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3047179"/>
        <w:docPartObj>
          <w:docPartGallery w:val="Cover Pages"/>
          <w:docPartUnique/>
        </w:docPartObj>
      </w:sdtPr>
      <w:sdtEndPr>
        <w:rPr>
          <w:rFonts w:ascii="Arial" w:hAnsi="Arial" w:cs="Arial"/>
          <w:u w:val="single"/>
        </w:rPr>
      </w:sdtEndPr>
      <w:sdtContent>
        <w:p w14:paraId="20A39A6C" w14:textId="797920D6" w:rsidR="008716F1" w:rsidRDefault="008716F1">
          <w:r>
            <w:rPr>
              <w:noProof/>
            </w:rPr>
            <mc:AlternateContent>
              <mc:Choice Requires="wpg">
                <w:drawing>
                  <wp:anchor distT="0" distB="0" distL="114300" distR="114300" simplePos="0" relativeHeight="251659264" behindDoc="1" locked="0" layoutInCell="1" allowOverlap="1" wp14:anchorId="3F67DB74" wp14:editId="0E5AD027">
                    <wp:simplePos x="0" y="0"/>
                    <wp:positionH relativeFrom="page">
                      <wp:align>center</wp:align>
                    </wp:positionH>
                    <wp:positionV relativeFrom="page">
                      <wp:align>center</wp:align>
                    </wp:positionV>
                    <wp:extent cx="6858000" cy="9144000"/>
                    <wp:effectExtent l="0" t="0" r="2540" b="635"/>
                    <wp:wrapNone/>
                    <wp:docPr id="48" name="Group 1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896234F" w14:textId="77777777" w:rsidR="008716F1" w:rsidRDefault="008716F1">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331C8656" w14:textId="423FF30E" w:rsidR="008716F1" w:rsidRDefault="008716F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jade brown -2319007</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85A5F64" w14:textId="7C90432B" w:rsidR="008716F1" w:rsidRDefault="008716F1">
                                      <w:pPr>
                                        <w:pStyle w:val="NoSpacing"/>
                                        <w:spacing w:before="120"/>
                                        <w:rPr>
                                          <w:color w:val="156082" w:themeColor="accent1"/>
                                          <w:sz w:val="36"/>
                                          <w:szCs w:val="36"/>
                                        </w:rPr>
                                      </w:pPr>
                                      <w:r>
                                        <w:rPr>
                                          <w:color w:val="156082" w:themeColor="accent1"/>
                                          <w:sz w:val="36"/>
                                          <w:szCs w:val="36"/>
                                        </w:rPr>
                                        <w:t xml:space="preserve">Equality And Diversity </w:t>
                                      </w:r>
                                      <w:r w:rsidR="002B19D9">
                                        <w:rPr>
                                          <w:color w:val="156082" w:themeColor="accent1"/>
                                          <w:sz w:val="36"/>
                                          <w:szCs w:val="36"/>
                                        </w:rPr>
                                        <w:t>–</w:t>
                                      </w:r>
                                      <w:r>
                                        <w:rPr>
                                          <w:color w:val="156082" w:themeColor="accent1"/>
                                          <w:sz w:val="36"/>
                                          <w:szCs w:val="36"/>
                                        </w:rPr>
                                        <w:t xml:space="preserve"> BML</w:t>
                                      </w:r>
                                      <w:r w:rsidR="002B19D9">
                                        <w:rPr>
                                          <w:color w:val="156082" w:themeColor="accent1"/>
                                          <w:sz w:val="36"/>
                                          <w:szCs w:val="36"/>
                                        </w:rPr>
                                        <w:t>W4001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67DB74" id="Group 1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6896234F" w14:textId="77777777" w:rsidR="008716F1" w:rsidRDefault="008716F1">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331C8656" w14:textId="423FF30E" w:rsidR="008716F1" w:rsidRDefault="008716F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jade brown -2319007</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85A5F64" w14:textId="7C90432B" w:rsidR="008716F1" w:rsidRDefault="008716F1">
                                <w:pPr>
                                  <w:pStyle w:val="NoSpacing"/>
                                  <w:spacing w:before="120"/>
                                  <w:rPr>
                                    <w:color w:val="156082" w:themeColor="accent1"/>
                                    <w:sz w:val="36"/>
                                    <w:szCs w:val="36"/>
                                  </w:rPr>
                                </w:pPr>
                                <w:r>
                                  <w:rPr>
                                    <w:color w:val="156082" w:themeColor="accent1"/>
                                    <w:sz w:val="36"/>
                                    <w:szCs w:val="36"/>
                                  </w:rPr>
                                  <w:t xml:space="preserve">Equality And Diversity </w:t>
                                </w:r>
                                <w:r w:rsidR="002B19D9">
                                  <w:rPr>
                                    <w:color w:val="156082" w:themeColor="accent1"/>
                                    <w:sz w:val="36"/>
                                    <w:szCs w:val="36"/>
                                  </w:rPr>
                                  <w:t>–</w:t>
                                </w:r>
                                <w:r>
                                  <w:rPr>
                                    <w:color w:val="156082" w:themeColor="accent1"/>
                                    <w:sz w:val="36"/>
                                    <w:szCs w:val="36"/>
                                  </w:rPr>
                                  <w:t xml:space="preserve"> BML</w:t>
                                </w:r>
                                <w:r w:rsidR="002B19D9">
                                  <w:rPr>
                                    <w:color w:val="156082" w:themeColor="accent1"/>
                                    <w:sz w:val="36"/>
                                    <w:szCs w:val="36"/>
                                  </w:rPr>
                                  <w:t>W4001</w:t>
                                </w:r>
                              </w:p>
                            </w:sdtContent>
                          </w:sdt>
                        </w:txbxContent>
                      </v:textbox>
                    </v:shape>
                    <w10:wrap anchorx="page" anchory="page"/>
                  </v:group>
                </w:pict>
              </mc:Fallback>
            </mc:AlternateContent>
          </w:r>
        </w:p>
        <w:p w14:paraId="0664E94D" w14:textId="4CF027EE" w:rsidR="008716F1" w:rsidRDefault="008716F1">
          <w:pPr>
            <w:rPr>
              <w:rFonts w:ascii="Arial" w:hAnsi="Arial" w:cs="Arial"/>
              <w:u w:val="single"/>
            </w:rPr>
          </w:pPr>
          <w:r>
            <w:rPr>
              <w:rFonts w:ascii="Arial" w:hAnsi="Arial" w:cs="Arial"/>
              <w:u w:val="single"/>
            </w:rPr>
            <w:br w:type="page"/>
          </w:r>
        </w:p>
      </w:sdtContent>
    </w:sdt>
    <w:p w14:paraId="71A0A566" w14:textId="238D7F9A" w:rsidR="007F51CA" w:rsidRPr="00622CED" w:rsidRDefault="00936501" w:rsidP="007F51CA">
      <w:pPr>
        <w:rPr>
          <w:rFonts w:ascii="Arial" w:hAnsi="Arial" w:cs="Arial"/>
        </w:rPr>
      </w:pPr>
      <w:r w:rsidRPr="00622CED">
        <w:rPr>
          <w:rFonts w:ascii="Arial" w:hAnsi="Arial" w:cs="Arial"/>
        </w:rPr>
        <w:lastRenderedPageBreak/>
        <w:t xml:space="preserve">This essay </w:t>
      </w:r>
      <w:r w:rsidR="00387C7B" w:rsidRPr="00622CED">
        <w:rPr>
          <w:rFonts w:ascii="Arial" w:hAnsi="Arial" w:cs="Arial"/>
        </w:rPr>
        <w:t>explores</w:t>
      </w:r>
      <w:r w:rsidRPr="00622CED">
        <w:rPr>
          <w:rFonts w:ascii="Arial" w:hAnsi="Arial" w:cs="Arial"/>
        </w:rPr>
        <w:t xml:space="preserve"> the imperative nature of equality and diversity in addressing inclusivity within organisations, particularly in the legal profession. According to CIPD (202</w:t>
      </w:r>
      <w:r w:rsidR="0054634B" w:rsidRPr="00622CED">
        <w:rPr>
          <w:rFonts w:ascii="Arial" w:hAnsi="Arial" w:cs="Arial"/>
        </w:rPr>
        <w:t>4</w:t>
      </w:r>
      <w:r w:rsidRPr="00622CED">
        <w:rPr>
          <w:rFonts w:ascii="Arial" w:hAnsi="Arial" w:cs="Arial"/>
        </w:rPr>
        <w:t>),</w:t>
      </w:r>
      <w:r w:rsidR="00BD6717" w:rsidRPr="00622CED">
        <w:rPr>
          <w:rFonts w:ascii="Arial" w:hAnsi="Arial" w:cs="Arial"/>
        </w:rPr>
        <w:t xml:space="preserve"> </w:t>
      </w:r>
      <w:r w:rsidRPr="00622CED">
        <w:rPr>
          <w:rFonts w:ascii="Arial" w:hAnsi="Arial" w:cs="Arial"/>
        </w:rPr>
        <w:t xml:space="preserve">promoting and delivering Equality, Diversity, and Inclusion (EDI) </w:t>
      </w:r>
      <w:r w:rsidR="00BD6717" w:rsidRPr="00622CED">
        <w:rPr>
          <w:rFonts w:ascii="Arial" w:hAnsi="Arial" w:cs="Arial"/>
        </w:rPr>
        <w:t>in the workplace is crucial</w:t>
      </w:r>
      <w:r w:rsidR="00985E68" w:rsidRPr="00622CED">
        <w:rPr>
          <w:rFonts w:ascii="Arial" w:hAnsi="Arial" w:cs="Arial"/>
        </w:rPr>
        <w:t xml:space="preserve"> for </w:t>
      </w:r>
      <w:r w:rsidR="0033367E" w:rsidRPr="00622CED">
        <w:rPr>
          <w:rFonts w:ascii="Arial" w:hAnsi="Arial" w:cs="Arial"/>
        </w:rPr>
        <w:t>influential</w:t>
      </w:r>
      <w:r w:rsidR="00985E68" w:rsidRPr="00622CED">
        <w:rPr>
          <w:rFonts w:ascii="Arial" w:hAnsi="Arial" w:cs="Arial"/>
        </w:rPr>
        <w:t xml:space="preserve"> people </w:t>
      </w:r>
      <w:r w:rsidRPr="00622CED">
        <w:rPr>
          <w:rFonts w:ascii="Arial" w:hAnsi="Arial" w:cs="Arial"/>
        </w:rPr>
        <w:t>management in the UK. It underscores the importance of fostering environments and cultures that prioritise safety, belonging, and empowerment for every individual, enabling them to realise their full potential within the organisation. Th</w:t>
      </w:r>
      <w:r w:rsidR="004D4253">
        <w:rPr>
          <w:rFonts w:ascii="Arial" w:hAnsi="Arial" w:cs="Arial"/>
        </w:rPr>
        <w:t>is</w:t>
      </w:r>
      <w:r w:rsidRPr="00622CED">
        <w:rPr>
          <w:rFonts w:ascii="Arial" w:hAnsi="Arial" w:cs="Arial"/>
        </w:rPr>
        <w:t xml:space="preserve"> essay suggests that a clear definition of equality and diversity is crucial for organisations to understand and strive for. Equality is described as the fair treatment of individuals, ensuring they have equal opportunities to achieve their aspirations without prejudice. Diversity encompasses individuals from various backgrounds, genders, and sexual orientations</w:t>
      </w:r>
      <w:r w:rsidR="00D5345F" w:rsidRPr="00622CED">
        <w:rPr>
          <w:rFonts w:ascii="Arial" w:hAnsi="Arial" w:cs="Arial"/>
        </w:rPr>
        <w:t xml:space="preserve"> (Equality Act 2010)</w:t>
      </w:r>
      <w:r w:rsidRPr="00622CED">
        <w:rPr>
          <w:rFonts w:ascii="Arial" w:hAnsi="Arial" w:cs="Arial"/>
        </w:rPr>
        <w:t xml:space="preserve">. The essay </w:t>
      </w:r>
      <w:r w:rsidR="005A67B9" w:rsidRPr="00622CED">
        <w:rPr>
          <w:rFonts w:ascii="Arial" w:hAnsi="Arial" w:cs="Arial"/>
        </w:rPr>
        <w:t>examines</w:t>
      </w:r>
      <w:r w:rsidRPr="00622CED">
        <w:rPr>
          <w:rFonts w:ascii="Arial" w:hAnsi="Arial" w:cs="Arial"/>
        </w:rPr>
        <w:t xml:space="preserve"> the current diversity within the legal profession</w:t>
      </w:r>
      <w:r w:rsidR="000A048C" w:rsidRPr="00622CED">
        <w:rPr>
          <w:rFonts w:ascii="Arial" w:hAnsi="Arial" w:cs="Arial"/>
        </w:rPr>
        <w:t>, legislation,</w:t>
      </w:r>
      <w:r w:rsidR="00AD209E" w:rsidRPr="00622CED">
        <w:rPr>
          <w:rFonts w:ascii="Arial" w:hAnsi="Arial" w:cs="Arial"/>
        </w:rPr>
        <w:t xml:space="preserve"> </w:t>
      </w:r>
      <w:r w:rsidR="002E672E" w:rsidRPr="00622CED">
        <w:rPr>
          <w:rFonts w:ascii="Arial" w:hAnsi="Arial" w:cs="Arial"/>
        </w:rPr>
        <w:t xml:space="preserve">and the principles and code of conduct that must be applied within practice. </w:t>
      </w:r>
    </w:p>
    <w:p w14:paraId="317077D2" w14:textId="432FA634" w:rsidR="00CE6CB3" w:rsidRPr="00622CED" w:rsidRDefault="0004443E" w:rsidP="007F51CA">
      <w:pPr>
        <w:rPr>
          <w:rFonts w:ascii="Arial" w:hAnsi="Arial" w:cs="Arial"/>
        </w:rPr>
      </w:pPr>
      <w:r w:rsidRPr="00622CED">
        <w:rPr>
          <w:rFonts w:ascii="Arial" w:hAnsi="Arial" w:cs="Arial"/>
        </w:rPr>
        <w:t xml:space="preserve">Over four decades since the enactment of the initial Race Relations Act </w:t>
      </w:r>
      <w:r w:rsidR="009B36D9" w:rsidRPr="00622CED">
        <w:rPr>
          <w:rFonts w:ascii="Arial" w:hAnsi="Arial" w:cs="Arial"/>
        </w:rPr>
        <w:t xml:space="preserve">of </w:t>
      </w:r>
      <w:r w:rsidRPr="00622CED">
        <w:rPr>
          <w:rFonts w:ascii="Arial" w:hAnsi="Arial" w:cs="Arial"/>
        </w:rPr>
        <w:t xml:space="preserve">1965, the framework of domestic legislation addressing discrimination has evolved significantly. This evolution has </w:t>
      </w:r>
      <w:r w:rsidR="007F51CA" w:rsidRPr="00622CED">
        <w:rPr>
          <w:rFonts w:ascii="Arial" w:hAnsi="Arial" w:cs="Arial"/>
        </w:rPr>
        <w:t>extended</w:t>
      </w:r>
      <w:r w:rsidRPr="00622CED">
        <w:rPr>
          <w:rFonts w:ascii="Arial" w:hAnsi="Arial" w:cs="Arial"/>
        </w:rPr>
        <w:t xml:space="preserve"> protections beyond racial discrimination to encompass various other personal attributes through indigenous legislative efforts and the adoption of European Directives.</w:t>
      </w:r>
      <w:r w:rsidR="00366299" w:rsidRPr="00622CED">
        <w:rPr>
          <w:rFonts w:ascii="Arial" w:hAnsi="Arial" w:cs="Arial"/>
        </w:rPr>
        <w:t xml:space="preserve"> The primary objectives of the act entail the </w:t>
      </w:r>
      <w:r w:rsidR="008813DA" w:rsidRPr="00622CED">
        <w:rPr>
          <w:rFonts w:ascii="Arial" w:hAnsi="Arial" w:cs="Arial"/>
        </w:rPr>
        <w:t>harmonisation</w:t>
      </w:r>
      <w:r w:rsidR="00366299" w:rsidRPr="00622CED">
        <w:rPr>
          <w:rFonts w:ascii="Arial" w:hAnsi="Arial" w:cs="Arial"/>
        </w:rPr>
        <w:t xml:space="preserve"> of discrimination law and the reinforcement of legal frameworks to facilitate advancements in equality. Furthermore, the legislation enhances various aspects of the law, notably by imposing obligations on specific public entities and broadening the scope of protection against discrimination, harassment, or </w:t>
      </w:r>
      <w:r w:rsidR="008813DA" w:rsidRPr="00622CED">
        <w:rPr>
          <w:rFonts w:ascii="Arial" w:hAnsi="Arial" w:cs="Arial"/>
        </w:rPr>
        <w:t>victimisation</w:t>
      </w:r>
      <w:r w:rsidR="00366299" w:rsidRPr="00622CED">
        <w:rPr>
          <w:rFonts w:ascii="Arial" w:hAnsi="Arial" w:cs="Arial"/>
        </w:rPr>
        <w:t xml:space="preserve"> based on protected characteristics.</w:t>
      </w:r>
      <w:r w:rsidR="007F51CA" w:rsidRPr="00622CED">
        <w:rPr>
          <w:rFonts w:ascii="Arial" w:hAnsi="Arial" w:cs="Arial"/>
        </w:rPr>
        <w:t xml:space="preserve"> In Part 2, inclusive of Schedule 1 of the legislation, foundational concepts essential to the Act are delineated, encompassing the protected characteristics such as age, disability, gender reassignment, marriage and civil partnership, pregnancy and maternity, race, religion or belief, sex, and sexual orientation. (Equality Act, 2010). </w:t>
      </w:r>
    </w:p>
    <w:p w14:paraId="23367286" w14:textId="431A10A1" w:rsidR="00C2622D" w:rsidRPr="00622CED" w:rsidRDefault="00490632" w:rsidP="007F51CA">
      <w:pPr>
        <w:rPr>
          <w:rFonts w:ascii="Arial" w:hAnsi="Arial" w:cs="Arial"/>
        </w:rPr>
      </w:pPr>
      <w:r w:rsidRPr="00622CED">
        <w:rPr>
          <w:rFonts w:ascii="Arial" w:hAnsi="Arial" w:cs="Arial"/>
        </w:rPr>
        <w:t xml:space="preserve">The Solicitors Regulation Authority (SRA) has a regulatory obligation, outlined in the Legal Services Act 2007 (LSA), to promote diversity within the legal profession among those it oversees. This involves ensuring that the legal workforce reflects </w:t>
      </w:r>
      <w:r w:rsidRPr="00622CED">
        <w:rPr>
          <w:rFonts w:ascii="Arial" w:hAnsi="Arial" w:cs="Arial"/>
        </w:rPr>
        <w:t>its broader population</w:t>
      </w:r>
      <w:r w:rsidRPr="00622CED">
        <w:rPr>
          <w:rFonts w:ascii="Arial" w:hAnsi="Arial" w:cs="Arial"/>
        </w:rPr>
        <w:t xml:space="preserve"> by providing equal access to employment opportunities and pathways for </w:t>
      </w:r>
      <w:r w:rsidR="000661BF" w:rsidRPr="00622CED">
        <w:rPr>
          <w:rFonts w:ascii="Arial" w:hAnsi="Arial" w:cs="Arial"/>
        </w:rPr>
        <w:t>professional advancement</w:t>
      </w:r>
      <w:r w:rsidRPr="00622CED">
        <w:rPr>
          <w:rFonts w:ascii="Arial" w:hAnsi="Arial" w:cs="Arial"/>
        </w:rPr>
        <w:t>. A diverse legal profession not only facilitates access to legal advice for those in need but also enhances choice and improves the overall experience for users, as supported by evidence</w:t>
      </w:r>
      <w:r w:rsidR="00E54894" w:rsidRPr="00622CED">
        <w:rPr>
          <w:rFonts w:ascii="Arial" w:hAnsi="Arial" w:cs="Arial"/>
        </w:rPr>
        <w:t xml:space="preserve"> </w:t>
      </w:r>
      <w:r w:rsidR="00C23670" w:rsidRPr="00622CED">
        <w:rPr>
          <w:rFonts w:ascii="Arial" w:hAnsi="Arial" w:cs="Arial"/>
        </w:rPr>
        <w:t xml:space="preserve">(Aulakh </w:t>
      </w:r>
      <w:r w:rsidR="00CB20FD" w:rsidRPr="00622CED">
        <w:rPr>
          <w:rFonts w:ascii="Arial" w:hAnsi="Arial" w:cs="Arial"/>
        </w:rPr>
        <w:t>et al.</w:t>
      </w:r>
      <w:r w:rsidR="00C23670" w:rsidRPr="00622CED">
        <w:rPr>
          <w:rFonts w:ascii="Arial" w:hAnsi="Arial" w:cs="Arial"/>
        </w:rPr>
        <w:t xml:space="preserve">, </w:t>
      </w:r>
      <w:r w:rsidR="001D4F98" w:rsidRPr="00622CED">
        <w:rPr>
          <w:rFonts w:ascii="Arial" w:hAnsi="Arial" w:cs="Arial"/>
        </w:rPr>
        <w:t xml:space="preserve">2017). </w:t>
      </w:r>
      <w:r w:rsidR="000A048C" w:rsidRPr="00622CED">
        <w:rPr>
          <w:rFonts w:ascii="Arial" w:hAnsi="Arial" w:cs="Arial"/>
        </w:rPr>
        <w:t>With</w:t>
      </w:r>
      <w:r w:rsidR="00C2622D" w:rsidRPr="00622CED">
        <w:rPr>
          <w:rFonts w:ascii="Arial" w:hAnsi="Arial" w:cs="Arial"/>
        </w:rPr>
        <w:t xml:space="preserve"> guidance from the S</w:t>
      </w:r>
      <w:r w:rsidR="00BE0FE9" w:rsidRPr="00622CED">
        <w:rPr>
          <w:rFonts w:ascii="Arial" w:hAnsi="Arial" w:cs="Arial"/>
        </w:rPr>
        <w:t xml:space="preserve">olicitors </w:t>
      </w:r>
      <w:r w:rsidR="00C2622D" w:rsidRPr="00622CED">
        <w:rPr>
          <w:rFonts w:ascii="Arial" w:hAnsi="Arial" w:cs="Arial"/>
        </w:rPr>
        <w:t>R</w:t>
      </w:r>
      <w:r w:rsidR="00BE0FE9" w:rsidRPr="00622CED">
        <w:rPr>
          <w:rFonts w:ascii="Arial" w:hAnsi="Arial" w:cs="Arial"/>
        </w:rPr>
        <w:t>egulation Authority (</w:t>
      </w:r>
      <w:r w:rsidR="00C2622D" w:rsidRPr="00622CED">
        <w:rPr>
          <w:rFonts w:ascii="Arial" w:hAnsi="Arial" w:cs="Arial"/>
        </w:rPr>
        <w:t xml:space="preserve">2019), it is imperative to avoid unfair discrimination by preventing personal viewpoints from influencing professional relationships and service provision. Moreover, promoting equality, diversity, and inclusion (EDI) holds significant importance for various reasons, including fostering effective administration of justice. A diversity of perspectives within law firms and the judiciary contributes to an impartial justice system and upholds the rule of law. Enhancing access to legal services is paramount, as individuals may be more inclined to seek assistance from solicitors with whom they </w:t>
      </w:r>
      <w:r w:rsidR="00C2622D" w:rsidRPr="00622CED">
        <w:rPr>
          <w:rFonts w:ascii="Arial" w:hAnsi="Arial" w:cs="Arial"/>
        </w:rPr>
        <w:lastRenderedPageBreak/>
        <w:t xml:space="preserve">share social or cultural affinities, thus facilitating the engagement of the most talented individuals in the legal profession and their career advancement, thereby maintaining high standards. Solicitors are legally obligated to implement reasonable accommodations for disabled clients and employees to mitigate any substantial disadvantages they may encounter compared to non-disabled counterparts. Additionally, solicitors </w:t>
      </w:r>
      <w:r w:rsidR="000A048C" w:rsidRPr="00622CED">
        <w:rPr>
          <w:rFonts w:ascii="Arial" w:hAnsi="Arial" w:cs="Arial"/>
        </w:rPr>
        <w:t>promote diversity across all workforce levels and preserve</w:t>
      </w:r>
      <w:r w:rsidR="00851A4C" w:rsidRPr="00622CED">
        <w:rPr>
          <w:rFonts w:ascii="Arial" w:hAnsi="Arial" w:cs="Arial"/>
        </w:rPr>
        <w:t xml:space="preserve"> the profession's reputation</w:t>
      </w:r>
      <w:r w:rsidR="00C2622D" w:rsidRPr="00622CED">
        <w:rPr>
          <w:rFonts w:ascii="Arial" w:hAnsi="Arial" w:cs="Arial"/>
        </w:rPr>
        <w:t xml:space="preserve"> by demonstrating dignity and respect towards all individuals in professional and personal capacities.</w:t>
      </w:r>
      <w:r w:rsidR="000D46E8" w:rsidRPr="00622CED">
        <w:rPr>
          <w:rFonts w:ascii="Arial" w:hAnsi="Arial" w:cs="Arial"/>
        </w:rPr>
        <w:t xml:space="preserve"> (S</w:t>
      </w:r>
      <w:r w:rsidR="001F1142" w:rsidRPr="00622CED">
        <w:rPr>
          <w:rFonts w:ascii="Arial" w:hAnsi="Arial" w:cs="Arial"/>
        </w:rPr>
        <w:t>olicitors Regulation Authority</w:t>
      </w:r>
      <w:r w:rsidR="000D46E8" w:rsidRPr="00622CED">
        <w:rPr>
          <w:rFonts w:ascii="Arial" w:hAnsi="Arial" w:cs="Arial"/>
        </w:rPr>
        <w:t>, 20</w:t>
      </w:r>
      <w:r w:rsidR="00D768CA" w:rsidRPr="00622CED">
        <w:rPr>
          <w:rFonts w:ascii="Arial" w:hAnsi="Arial" w:cs="Arial"/>
        </w:rPr>
        <w:t>19</w:t>
      </w:r>
      <w:r w:rsidR="000D46E8" w:rsidRPr="00622CED">
        <w:rPr>
          <w:rFonts w:ascii="Arial" w:hAnsi="Arial" w:cs="Arial"/>
        </w:rPr>
        <w:t xml:space="preserve">). </w:t>
      </w:r>
    </w:p>
    <w:p w14:paraId="4E09A84A" w14:textId="364C87C1" w:rsidR="0082215E" w:rsidRPr="00622CED" w:rsidRDefault="0082215E" w:rsidP="007F51CA">
      <w:pPr>
        <w:rPr>
          <w:rFonts w:ascii="Arial" w:hAnsi="Arial" w:cs="Arial"/>
        </w:rPr>
      </w:pPr>
      <w:r w:rsidRPr="00622CED">
        <w:rPr>
          <w:rFonts w:ascii="Arial" w:hAnsi="Arial" w:cs="Arial"/>
        </w:rPr>
        <w:t>Data gathered from SRA-regulated law firms in the summer of 2023 revealed a gradual yet consistent augmentation in diversity among legal practitioners since the preceding survey conducted in 2021. Specifically, there has been an incremental progression in various demographic aspects: the proportion of female lawyers has increased to 53%, marking a rise of 3% since 2015; individuals from black, Asian, and minority ethnic backgrounds constitute 19% of the legal workforce, indicating a 5% increase since 2015; furthermore, 6% of lawyers identify as disabled, reflecting a 3% escalation since 2015. (S</w:t>
      </w:r>
      <w:r w:rsidR="00D768CA" w:rsidRPr="00622CED">
        <w:rPr>
          <w:rFonts w:ascii="Arial" w:hAnsi="Arial" w:cs="Arial"/>
        </w:rPr>
        <w:t xml:space="preserve">olicitors </w:t>
      </w:r>
      <w:r w:rsidRPr="00622CED">
        <w:rPr>
          <w:rFonts w:ascii="Arial" w:hAnsi="Arial" w:cs="Arial"/>
        </w:rPr>
        <w:t>R</w:t>
      </w:r>
      <w:r w:rsidR="00D768CA" w:rsidRPr="00622CED">
        <w:rPr>
          <w:rFonts w:ascii="Arial" w:hAnsi="Arial" w:cs="Arial"/>
        </w:rPr>
        <w:t xml:space="preserve">egulation </w:t>
      </w:r>
      <w:r w:rsidRPr="00622CED">
        <w:rPr>
          <w:rFonts w:ascii="Arial" w:hAnsi="Arial" w:cs="Arial"/>
        </w:rPr>
        <w:t>A</w:t>
      </w:r>
      <w:r w:rsidR="00D768CA" w:rsidRPr="00622CED">
        <w:rPr>
          <w:rFonts w:ascii="Arial" w:hAnsi="Arial" w:cs="Arial"/>
        </w:rPr>
        <w:t>uthority</w:t>
      </w:r>
      <w:r w:rsidRPr="00622CED">
        <w:rPr>
          <w:rFonts w:ascii="Arial" w:hAnsi="Arial" w:cs="Arial"/>
        </w:rPr>
        <w:t>, 2</w:t>
      </w:r>
      <w:r w:rsidR="004576A9" w:rsidRPr="00622CED">
        <w:rPr>
          <w:rFonts w:ascii="Arial" w:hAnsi="Arial" w:cs="Arial"/>
        </w:rPr>
        <w:t>024).</w:t>
      </w:r>
    </w:p>
    <w:p w14:paraId="20FC7685" w14:textId="1814720D" w:rsidR="003D5829" w:rsidRPr="00622CED" w:rsidRDefault="003D5829" w:rsidP="003D5829">
      <w:pPr>
        <w:rPr>
          <w:rFonts w:ascii="Arial" w:hAnsi="Arial" w:cs="Arial"/>
          <w:color w:val="0D0D0D"/>
          <w:shd w:val="clear" w:color="auto" w:fill="FFFFFF"/>
        </w:rPr>
      </w:pPr>
      <w:r w:rsidRPr="00622CED">
        <w:rPr>
          <w:rFonts w:ascii="Arial" w:hAnsi="Arial" w:cs="Arial"/>
        </w:rPr>
        <w:t xml:space="preserve">According to McKee </w:t>
      </w:r>
      <w:r w:rsidR="005E79E0" w:rsidRPr="00622CED">
        <w:rPr>
          <w:rFonts w:ascii="Arial" w:hAnsi="Arial" w:cs="Arial"/>
        </w:rPr>
        <w:t>et al.</w:t>
      </w:r>
      <w:r w:rsidR="00F31E95" w:rsidRPr="00622CED">
        <w:rPr>
          <w:rFonts w:ascii="Arial" w:hAnsi="Arial" w:cs="Arial"/>
        </w:rPr>
        <w:t xml:space="preserve"> (2021)</w:t>
      </w:r>
      <w:r w:rsidRPr="00622CED">
        <w:rPr>
          <w:rFonts w:ascii="Arial" w:hAnsi="Arial" w:cs="Arial"/>
        </w:rPr>
        <w:t xml:space="preserve">, despite the considerable expansion of higher education leading to a marked increase in the diversity of law students, the legal profession in the UK, akin to other professional domains, does not mirror the diverse composition of the society it serves. Instead, it remains one of the most exclusive and privileged sectors. Notably, individuals from affluent backgrounds are significantly more likely—up to 80%—to secure professional roles </w:t>
      </w:r>
      <w:r w:rsidR="0007571E" w:rsidRPr="00622CED">
        <w:rPr>
          <w:rFonts w:ascii="Arial" w:hAnsi="Arial" w:cs="Arial"/>
        </w:rPr>
        <w:t>than</w:t>
      </w:r>
      <w:r w:rsidRPr="00622CED">
        <w:rPr>
          <w:rFonts w:ascii="Arial" w:hAnsi="Arial" w:cs="Arial"/>
        </w:rPr>
        <w:t xml:space="preserve"> those from working-class backgrounds. </w:t>
      </w:r>
      <w:r w:rsidR="0007571E" w:rsidRPr="00622CED">
        <w:rPr>
          <w:rFonts w:ascii="Arial" w:hAnsi="Arial" w:cs="Arial"/>
        </w:rPr>
        <w:t>Disparities persist despite calls for progress from professional regulatory bodies and other stakeholders</w:t>
      </w:r>
      <w:r w:rsidR="00F31E95" w:rsidRPr="00622CED">
        <w:rPr>
          <w:rFonts w:ascii="Arial" w:hAnsi="Arial" w:cs="Arial"/>
        </w:rPr>
        <w:t>. Extensive</w:t>
      </w:r>
      <w:r w:rsidRPr="00622CED">
        <w:rPr>
          <w:rFonts w:ascii="Arial" w:hAnsi="Arial" w:cs="Arial"/>
        </w:rPr>
        <w:t xml:space="preserve"> research has documented patterns of inequity and discrimination within the legal profession over numerous years, with these issues now widely acknowledged. Maintaining silence on these matters only exacerbates the existing inequalities within the system.</w:t>
      </w:r>
      <w:r w:rsidR="006B61D9" w:rsidRPr="00622CED">
        <w:rPr>
          <w:rFonts w:ascii="Arial" w:hAnsi="Arial" w:cs="Arial"/>
        </w:rPr>
        <w:t xml:space="preserve"> They </w:t>
      </w:r>
      <w:r w:rsidRPr="00622CED">
        <w:rPr>
          <w:rFonts w:ascii="Arial" w:hAnsi="Arial" w:cs="Arial"/>
        </w:rPr>
        <w:t xml:space="preserve">argue that </w:t>
      </w:r>
      <w:r w:rsidR="0007571E" w:rsidRPr="00622CED">
        <w:rPr>
          <w:rFonts w:ascii="Arial" w:hAnsi="Arial" w:cs="Arial"/>
        </w:rPr>
        <w:t>adopting an evidence-based approach to identify and promote good practices has</w:t>
      </w:r>
      <w:r w:rsidRPr="00622CED">
        <w:rPr>
          <w:rFonts w:ascii="Arial" w:hAnsi="Arial" w:cs="Arial"/>
        </w:rPr>
        <w:t xml:space="preserve"> broader implications for legal education and </w:t>
      </w:r>
      <w:r w:rsidR="0007571E" w:rsidRPr="00622CED">
        <w:rPr>
          <w:rFonts w:ascii="Arial" w:hAnsi="Arial" w:cs="Arial"/>
        </w:rPr>
        <w:t>training</w:t>
      </w:r>
      <w:r w:rsidRPr="00622CED">
        <w:rPr>
          <w:rFonts w:ascii="Arial" w:hAnsi="Arial" w:cs="Arial"/>
        </w:rPr>
        <w:t xml:space="preserve"> across various law schools. They posit that genuine strides toward equality cannot be achieved unless law students are educated about these systemic </w:t>
      </w:r>
      <w:r w:rsidR="00F31E95" w:rsidRPr="00622CED">
        <w:rPr>
          <w:rFonts w:ascii="Arial" w:hAnsi="Arial" w:cs="Arial"/>
        </w:rPr>
        <w:t>issues. Concerning</w:t>
      </w:r>
      <w:r w:rsidRPr="00622CED">
        <w:rPr>
          <w:rFonts w:ascii="Arial" w:hAnsi="Arial" w:cs="Arial"/>
        </w:rPr>
        <w:t xml:space="preserve"> the fair recruitment and progression of individuals possessing 'protected characteristics' as delineated in the Equality Act 2010, the legal profession falls short. While there may be a higher proportion of women than men entering the profession at the outset, the advancement of women to senior positions is impeded, highlighting persistent gender disparities in career progression.</w:t>
      </w:r>
      <w:r w:rsidR="00CE52F4" w:rsidRPr="00622CED">
        <w:rPr>
          <w:rFonts w:ascii="Arial" w:hAnsi="Arial" w:cs="Arial"/>
        </w:rPr>
        <w:t xml:space="preserve"> They argue that one of the most significant </w:t>
      </w:r>
      <w:r w:rsidR="008C0344" w:rsidRPr="00622CED">
        <w:rPr>
          <w:rFonts w:ascii="Arial" w:hAnsi="Arial" w:cs="Arial"/>
          <w:color w:val="0D0D0D"/>
          <w:shd w:val="clear" w:color="auto" w:fill="FFFFFF"/>
        </w:rPr>
        <w:t xml:space="preserve">contentions put forth by scholars underscores a notable diversity obstacle in the legal profession that transcends the delineated protected characteristics enshrined within the Equality Act 2010, namely, disparities in outcomes stemming from socio-economic disadvantage. A considerable segment of the profession's upper echelons is monopolised by individuals from private educational backgrounds, with a significant portion being </w:t>
      </w:r>
      <w:r w:rsidR="0007571E" w:rsidRPr="00622CED">
        <w:rPr>
          <w:rFonts w:ascii="Arial" w:hAnsi="Arial" w:cs="Arial"/>
          <w:color w:val="0D0D0D"/>
          <w:shd w:val="clear" w:color="auto" w:fill="FFFFFF"/>
        </w:rPr>
        <w:t>alums</w:t>
      </w:r>
      <w:r w:rsidR="008C0344" w:rsidRPr="00622CED">
        <w:rPr>
          <w:rFonts w:ascii="Arial" w:hAnsi="Arial" w:cs="Arial"/>
          <w:color w:val="0D0D0D"/>
          <w:shd w:val="clear" w:color="auto" w:fill="FFFFFF"/>
        </w:rPr>
        <w:t xml:space="preserve"> of prestigious Russell Group universities, notably </w:t>
      </w:r>
      <w:r w:rsidR="008C0344" w:rsidRPr="00622CED">
        <w:rPr>
          <w:rFonts w:ascii="Arial" w:hAnsi="Arial" w:cs="Arial"/>
          <w:color w:val="0D0D0D"/>
          <w:shd w:val="clear" w:color="auto" w:fill="FFFFFF"/>
        </w:rPr>
        <w:lastRenderedPageBreak/>
        <w:t>Oxford and Cambridge. Such graduates are statistically predisposed to possess elevated levels of social capital, thereby affording them enhanced advantages in navigating career pathways within the legal sphere.</w:t>
      </w:r>
      <w:r w:rsidR="00E619A4" w:rsidRPr="00622CED">
        <w:rPr>
          <w:rFonts w:ascii="Arial" w:hAnsi="Arial" w:cs="Arial"/>
          <w:color w:val="0D0D0D"/>
          <w:shd w:val="clear" w:color="auto" w:fill="FFFFFF"/>
        </w:rPr>
        <w:t xml:space="preserve"> </w:t>
      </w:r>
      <w:r w:rsidR="0007571E" w:rsidRPr="00622CED">
        <w:rPr>
          <w:rFonts w:ascii="Arial" w:hAnsi="Arial" w:cs="Arial"/>
          <w:color w:val="0D0D0D"/>
          <w:shd w:val="clear" w:color="auto" w:fill="FFFFFF"/>
        </w:rPr>
        <w:t xml:space="preserve">Acknowledging these dynamics, it is recognised that positing a blanket assertion of pervasive bias within </w:t>
      </w:r>
      <w:r w:rsidR="00E619A4" w:rsidRPr="00622CED">
        <w:rPr>
          <w:rFonts w:ascii="Arial" w:hAnsi="Arial" w:cs="Arial"/>
          <w:color w:val="0D0D0D"/>
          <w:shd w:val="clear" w:color="auto" w:fill="FFFFFF"/>
        </w:rPr>
        <w:t xml:space="preserve">the profession would be overly reductionist. Moreover, it is </w:t>
      </w:r>
      <w:r w:rsidR="0007571E" w:rsidRPr="00622CED">
        <w:rPr>
          <w:rFonts w:ascii="Arial" w:hAnsi="Arial" w:cs="Arial"/>
          <w:color w:val="0D0D0D"/>
          <w:shd w:val="clear" w:color="auto" w:fill="FFFFFF"/>
        </w:rPr>
        <w:t>believed</w:t>
      </w:r>
      <w:r w:rsidR="00E619A4" w:rsidRPr="00622CED">
        <w:rPr>
          <w:rFonts w:ascii="Arial" w:hAnsi="Arial" w:cs="Arial"/>
          <w:color w:val="0D0D0D"/>
          <w:shd w:val="clear" w:color="auto" w:fill="FFFFFF"/>
        </w:rPr>
        <w:t xml:space="preserve"> that a stance asserting stagnation and lack of progress does not accurately encapsulate the nuanced trajectory of developments within the legal field (</w:t>
      </w:r>
      <w:r w:rsidR="005A67B9" w:rsidRPr="00622CED">
        <w:rPr>
          <w:rFonts w:ascii="Arial" w:hAnsi="Arial" w:cs="Arial"/>
          <w:color w:val="0D0D0D"/>
          <w:shd w:val="clear" w:color="auto" w:fill="FFFFFF"/>
        </w:rPr>
        <w:t xml:space="preserve">McKee </w:t>
      </w:r>
      <w:r w:rsidR="00CB20FD" w:rsidRPr="00622CED">
        <w:rPr>
          <w:rFonts w:ascii="Arial" w:hAnsi="Arial" w:cs="Arial"/>
          <w:color w:val="0D0D0D"/>
          <w:shd w:val="clear" w:color="auto" w:fill="FFFFFF"/>
        </w:rPr>
        <w:t>et al.</w:t>
      </w:r>
      <w:r w:rsidR="005A67B9" w:rsidRPr="00622CED">
        <w:rPr>
          <w:rFonts w:ascii="Arial" w:hAnsi="Arial" w:cs="Arial"/>
          <w:color w:val="0D0D0D"/>
          <w:shd w:val="clear" w:color="auto" w:fill="FFFFFF"/>
        </w:rPr>
        <w:t>, 2021).</w:t>
      </w:r>
    </w:p>
    <w:p w14:paraId="71ED71E4" w14:textId="38C7988B" w:rsidR="00B9437A" w:rsidRPr="00622CED" w:rsidRDefault="00B9437A" w:rsidP="00B9437A">
      <w:pPr>
        <w:rPr>
          <w:rFonts w:ascii="Arial" w:hAnsi="Arial" w:cs="Arial"/>
        </w:rPr>
      </w:pPr>
      <w:r w:rsidRPr="00622CED">
        <w:rPr>
          <w:rFonts w:ascii="Arial" w:hAnsi="Arial" w:cs="Arial"/>
        </w:rPr>
        <w:t xml:space="preserve">The Diversity of the Judiciary 2012 Statistics Report underscores the enduring underrepresentation of women within the judicial system, particularly in senior judicial positions. As of April 2021, approximately one-third (34%) of court judges and half of tribunal judges were women. Although there has been an observable upward trend in the proportion of women in recent years, this demographic remains notably lower in the context of senior court appointments, with only 29% representation at the level of High Court and above. These statistics illuminate a </w:t>
      </w:r>
      <w:r w:rsidR="00CB20FD" w:rsidRPr="00622CED">
        <w:rPr>
          <w:rFonts w:ascii="Arial" w:hAnsi="Arial" w:cs="Arial"/>
        </w:rPr>
        <w:t>troubling</w:t>
      </w:r>
      <w:r w:rsidRPr="00622CED">
        <w:rPr>
          <w:rFonts w:ascii="Arial" w:hAnsi="Arial" w:cs="Arial"/>
        </w:rPr>
        <w:t xml:space="preserve"> </w:t>
      </w:r>
      <w:r w:rsidR="00CB20FD" w:rsidRPr="00622CED">
        <w:rPr>
          <w:rFonts w:ascii="Arial" w:hAnsi="Arial" w:cs="Arial"/>
        </w:rPr>
        <w:t>paradox</w:t>
      </w:r>
      <w:r w:rsidRPr="00622CED">
        <w:rPr>
          <w:rFonts w:ascii="Arial" w:hAnsi="Arial" w:cs="Arial"/>
        </w:rPr>
        <w:t>, given that women constitute 53% of the legal profession overall, suggesting significant obstacles to career progression for female practitioners. (GOV</w:t>
      </w:r>
      <w:r w:rsidR="001860ED" w:rsidRPr="00622CED">
        <w:rPr>
          <w:rFonts w:ascii="Arial" w:hAnsi="Arial" w:cs="Arial"/>
        </w:rPr>
        <w:t>.UK</w:t>
      </w:r>
      <w:r w:rsidRPr="00622CED">
        <w:rPr>
          <w:rFonts w:ascii="Arial" w:hAnsi="Arial" w:cs="Arial"/>
        </w:rPr>
        <w:t>, 202</w:t>
      </w:r>
      <w:r w:rsidR="001860ED" w:rsidRPr="00622CED">
        <w:rPr>
          <w:rFonts w:ascii="Arial" w:hAnsi="Arial" w:cs="Arial"/>
        </w:rPr>
        <w:t>1</w:t>
      </w:r>
      <w:r w:rsidRPr="00622CED">
        <w:rPr>
          <w:rFonts w:ascii="Arial" w:hAnsi="Arial" w:cs="Arial"/>
        </w:rPr>
        <w:t>).</w:t>
      </w:r>
    </w:p>
    <w:p w14:paraId="6A81C501" w14:textId="305CE101" w:rsidR="00E3510C" w:rsidRPr="00622CED" w:rsidRDefault="00E3510C" w:rsidP="00E3510C">
      <w:pPr>
        <w:rPr>
          <w:rFonts w:ascii="Arial" w:hAnsi="Arial" w:cs="Arial"/>
        </w:rPr>
      </w:pPr>
      <w:r w:rsidRPr="00622CED">
        <w:rPr>
          <w:rFonts w:ascii="Arial" w:hAnsi="Arial" w:cs="Arial"/>
        </w:rPr>
        <w:t xml:space="preserve">Additional research indicates a positive trend in the diversification of gender and ethnicity among solicitors engaged in private client work, </w:t>
      </w:r>
      <w:r w:rsidR="006051ED" w:rsidRPr="00622CED">
        <w:rPr>
          <w:rFonts w:ascii="Arial" w:hAnsi="Arial" w:cs="Arial"/>
        </w:rPr>
        <w:t>representing the profession's public-facing aspect</w:t>
      </w:r>
      <w:r w:rsidRPr="00622CED">
        <w:rPr>
          <w:rFonts w:ascii="Arial" w:hAnsi="Arial" w:cs="Arial"/>
        </w:rPr>
        <w:t>. However, it is noted that large corporate firms, which constitute nearly 70% of the partner population, present limited opportunities for career advancement. As a result, females</w:t>
      </w:r>
      <w:r w:rsidR="006051ED" w:rsidRPr="00622CED">
        <w:rPr>
          <w:rFonts w:ascii="Arial" w:hAnsi="Arial" w:cs="Arial"/>
        </w:rPr>
        <w:t>, especially those from Black, Asian, and Minority Ethnic (BAME) backgrounds,</w:t>
      </w:r>
      <w:r w:rsidRPr="00622CED">
        <w:rPr>
          <w:rFonts w:ascii="Arial" w:hAnsi="Arial" w:cs="Arial"/>
        </w:rPr>
        <w:t xml:space="preserve"> are disproportionately disadvantaged in their career progression within the solicitors' profession</w:t>
      </w:r>
      <w:r w:rsidRPr="00622CED">
        <w:rPr>
          <w:rFonts w:ascii="Arial" w:hAnsi="Arial" w:cs="Arial"/>
        </w:rPr>
        <w:t xml:space="preserve"> (</w:t>
      </w:r>
      <w:r w:rsidR="006051ED" w:rsidRPr="00622CED">
        <w:rPr>
          <w:rFonts w:ascii="Arial" w:hAnsi="Arial" w:cs="Arial"/>
        </w:rPr>
        <w:t>Aulakh et al</w:t>
      </w:r>
      <w:r w:rsidR="00CB20FD" w:rsidRPr="00622CED">
        <w:rPr>
          <w:rFonts w:ascii="Arial" w:hAnsi="Arial" w:cs="Arial"/>
        </w:rPr>
        <w:t>.</w:t>
      </w:r>
      <w:r w:rsidR="006051ED" w:rsidRPr="00622CED">
        <w:rPr>
          <w:rFonts w:ascii="Arial" w:hAnsi="Arial" w:cs="Arial"/>
        </w:rPr>
        <w:t>, 2017).</w:t>
      </w:r>
    </w:p>
    <w:p w14:paraId="2E10C31D" w14:textId="37AB5FEB" w:rsidR="00FB70FD" w:rsidRPr="00622CED" w:rsidRDefault="009907C7" w:rsidP="009907C7">
      <w:pPr>
        <w:rPr>
          <w:rFonts w:ascii="Arial" w:hAnsi="Arial" w:cs="Arial"/>
        </w:rPr>
      </w:pPr>
      <w:r w:rsidRPr="00622CED">
        <w:rPr>
          <w:rFonts w:ascii="Arial" w:hAnsi="Arial" w:cs="Arial"/>
        </w:rPr>
        <w:t xml:space="preserve">In contemporary </w:t>
      </w:r>
      <w:r w:rsidR="0065282D" w:rsidRPr="00622CED">
        <w:rPr>
          <w:rFonts w:ascii="Arial" w:hAnsi="Arial" w:cs="Arial"/>
        </w:rPr>
        <w:t>organisational</w:t>
      </w:r>
      <w:r w:rsidRPr="00622CED">
        <w:rPr>
          <w:rFonts w:ascii="Arial" w:hAnsi="Arial" w:cs="Arial"/>
        </w:rPr>
        <w:t xml:space="preserve"> discourse, the nexus between diversity and its impact on </w:t>
      </w:r>
      <w:r w:rsidR="0065282D" w:rsidRPr="00622CED">
        <w:rPr>
          <w:rFonts w:ascii="Arial" w:hAnsi="Arial" w:cs="Arial"/>
        </w:rPr>
        <w:t xml:space="preserve">the workplace's critical thinking and problem-solving capabilities </w:t>
      </w:r>
      <w:r w:rsidRPr="00622CED">
        <w:rPr>
          <w:rFonts w:ascii="Arial" w:hAnsi="Arial" w:cs="Arial"/>
        </w:rPr>
        <w:t xml:space="preserve">is </w:t>
      </w:r>
      <w:r w:rsidR="0065282D" w:rsidRPr="00622CED">
        <w:rPr>
          <w:rFonts w:ascii="Arial" w:hAnsi="Arial" w:cs="Arial"/>
        </w:rPr>
        <w:t>paramount</w:t>
      </w:r>
      <w:r w:rsidRPr="00622CED">
        <w:rPr>
          <w:rFonts w:ascii="Arial" w:hAnsi="Arial" w:cs="Arial"/>
        </w:rPr>
        <w:t xml:space="preserve">. As asserted by the Law Society (2024), diversity within the workforce cultivates an environment where employees can draw upon a myriad of skills, experiences, and talents, thereby enriching the </w:t>
      </w:r>
      <w:r w:rsidR="0065282D" w:rsidRPr="00622CED">
        <w:rPr>
          <w:rFonts w:ascii="Arial" w:hAnsi="Arial" w:cs="Arial"/>
        </w:rPr>
        <w:t>organisation's</w:t>
      </w:r>
      <w:r w:rsidRPr="00622CED">
        <w:rPr>
          <w:rFonts w:ascii="Arial" w:hAnsi="Arial" w:cs="Arial"/>
        </w:rPr>
        <w:t xml:space="preserve"> repertoire for innovation. This sentiment resonates with empirical findings that underscore the correlation between diverse teams and enhanced problem-solving abilities, owing to the diverse perspectives and approaches they bring to the table.</w:t>
      </w:r>
      <w:r w:rsidR="0065282D" w:rsidRPr="00622CED">
        <w:rPr>
          <w:rFonts w:ascii="Arial" w:hAnsi="Arial" w:cs="Arial"/>
        </w:rPr>
        <w:t xml:space="preserve"> </w:t>
      </w:r>
      <w:r w:rsidRPr="00622CED">
        <w:rPr>
          <w:rFonts w:ascii="Arial" w:hAnsi="Arial" w:cs="Arial"/>
        </w:rPr>
        <w:t xml:space="preserve">Expounding upon the significance of diversity and inclusion within the legal profession, Paul Phillip (2018), the esteemed Chief Executive of the Solicitors Regulation Authority, espouses their intrinsic value as a broader societal asset. </w:t>
      </w:r>
      <w:r w:rsidR="00A7459D" w:rsidRPr="00622CED">
        <w:rPr>
          <w:rFonts w:ascii="Arial" w:hAnsi="Arial" w:cs="Arial"/>
        </w:rPr>
        <w:t xml:space="preserve">He </w:t>
      </w:r>
      <w:r w:rsidRPr="00622CED">
        <w:rPr>
          <w:rFonts w:ascii="Arial" w:hAnsi="Arial" w:cs="Arial"/>
        </w:rPr>
        <w:t xml:space="preserve">elucidates that the legal profession's </w:t>
      </w:r>
      <w:r w:rsidR="0065282D" w:rsidRPr="00622CED">
        <w:rPr>
          <w:rFonts w:ascii="Arial" w:hAnsi="Arial" w:cs="Arial"/>
        </w:rPr>
        <w:t>harmonisation</w:t>
      </w:r>
      <w:r w:rsidRPr="00622CED">
        <w:rPr>
          <w:rFonts w:ascii="Arial" w:hAnsi="Arial" w:cs="Arial"/>
        </w:rPr>
        <w:t xml:space="preserve"> with the wider community is indispensable for instilling public confidence. He accentuates the </w:t>
      </w:r>
      <w:r w:rsidR="00CB20FD" w:rsidRPr="00622CED">
        <w:rPr>
          <w:rFonts w:ascii="Arial" w:hAnsi="Arial" w:cs="Arial"/>
        </w:rPr>
        <w:t>vital role of</w:t>
      </w:r>
      <w:r w:rsidRPr="00622CED">
        <w:rPr>
          <w:rFonts w:ascii="Arial" w:hAnsi="Arial" w:cs="Arial"/>
        </w:rPr>
        <w:t xml:space="preserve"> diverse representation within the judiciary in engendering trust in the equitable dispensation of justice and unwavering adherence to the tenets of the rule of law.</w:t>
      </w:r>
      <w:r w:rsidR="0065282D" w:rsidRPr="00622CED">
        <w:rPr>
          <w:rFonts w:ascii="Arial" w:hAnsi="Arial" w:cs="Arial"/>
        </w:rPr>
        <w:t xml:space="preserve"> </w:t>
      </w:r>
      <w:r w:rsidRPr="00622CED">
        <w:rPr>
          <w:rFonts w:ascii="Arial" w:hAnsi="Arial" w:cs="Arial"/>
        </w:rPr>
        <w:t xml:space="preserve">Furthermore, </w:t>
      </w:r>
      <w:r w:rsidR="00A7459D" w:rsidRPr="00622CED">
        <w:rPr>
          <w:rFonts w:ascii="Arial" w:hAnsi="Arial" w:cs="Arial"/>
        </w:rPr>
        <w:t xml:space="preserve">he </w:t>
      </w:r>
      <w:r w:rsidRPr="00622CED">
        <w:rPr>
          <w:rFonts w:ascii="Arial" w:hAnsi="Arial" w:cs="Arial"/>
        </w:rPr>
        <w:t xml:space="preserve">underscores the multifaceted benefits of diversity within the legal domain, positing that it </w:t>
      </w:r>
      <w:r w:rsidR="00506C2A" w:rsidRPr="00622CED">
        <w:rPr>
          <w:rFonts w:ascii="Arial" w:hAnsi="Arial" w:cs="Arial"/>
        </w:rPr>
        <w:t>catalyses</w:t>
      </w:r>
      <w:r w:rsidRPr="00622CED">
        <w:rPr>
          <w:rFonts w:ascii="Arial" w:hAnsi="Arial" w:cs="Arial"/>
        </w:rPr>
        <w:t xml:space="preserve"> </w:t>
      </w:r>
      <w:r w:rsidR="0065282D" w:rsidRPr="00622CED">
        <w:rPr>
          <w:rFonts w:ascii="Arial" w:hAnsi="Arial" w:cs="Arial"/>
        </w:rPr>
        <w:t>expanding and enriching</w:t>
      </w:r>
      <w:r w:rsidRPr="00622CED">
        <w:rPr>
          <w:rFonts w:ascii="Arial" w:hAnsi="Arial" w:cs="Arial"/>
        </w:rPr>
        <w:t xml:space="preserve"> the client base, fostering </w:t>
      </w:r>
      <w:r w:rsidR="00506C2A" w:rsidRPr="00622CED">
        <w:rPr>
          <w:rFonts w:ascii="Arial" w:hAnsi="Arial" w:cs="Arial"/>
        </w:rPr>
        <w:t>innovation,</w:t>
      </w:r>
      <w:r w:rsidRPr="00622CED">
        <w:rPr>
          <w:rFonts w:ascii="Arial" w:hAnsi="Arial" w:cs="Arial"/>
        </w:rPr>
        <w:t xml:space="preserve"> and bolstering overall profitability. While acknowledging the commendable strides made in aligning the legal profession with the gender, ethnicity, disability, and sexual orientation diversity </w:t>
      </w:r>
      <w:r w:rsidRPr="00622CED">
        <w:rPr>
          <w:rFonts w:ascii="Arial" w:hAnsi="Arial" w:cs="Arial"/>
        </w:rPr>
        <w:lastRenderedPageBreak/>
        <w:t xml:space="preserve">emblematic of broader societal demographics, </w:t>
      </w:r>
      <w:r w:rsidR="00506C2A" w:rsidRPr="00622CED">
        <w:rPr>
          <w:rFonts w:ascii="Arial" w:hAnsi="Arial" w:cs="Arial"/>
        </w:rPr>
        <w:t xml:space="preserve">he </w:t>
      </w:r>
      <w:r w:rsidRPr="00622CED">
        <w:rPr>
          <w:rFonts w:ascii="Arial" w:hAnsi="Arial" w:cs="Arial"/>
        </w:rPr>
        <w:t xml:space="preserve">remains </w:t>
      </w:r>
      <w:r w:rsidR="00CB20FD" w:rsidRPr="00622CED">
        <w:rPr>
          <w:rFonts w:ascii="Arial" w:hAnsi="Arial" w:cs="Arial"/>
        </w:rPr>
        <w:t>aware</w:t>
      </w:r>
      <w:r w:rsidRPr="00622CED">
        <w:rPr>
          <w:rFonts w:ascii="Arial" w:hAnsi="Arial" w:cs="Arial"/>
        </w:rPr>
        <w:t xml:space="preserve"> of the ongoing imperative to bolster representation across all demographic strata, particularly within the echelons of senior leadership, to fully </w:t>
      </w:r>
      <w:r w:rsidR="0065282D" w:rsidRPr="00622CED">
        <w:rPr>
          <w:rFonts w:ascii="Arial" w:hAnsi="Arial" w:cs="Arial"/>
        </w:rPr>
        <w:t>actualise</w:t>
      </w:r>
      <w:r w:rsidRPr="00622CED">
        <w:rPr>
          <w:rFonts w:ascii="Arial" w:hAnsi="Arial" w:cs="Arial"/>
        </w:rPr>
        <w:t xml:space="preserve"> these lofty </w:t>
      </w:r>
      <w:r w:rsidR="0065282D" w:rsidRPr="00622CED">
        <w:rPr>
          <w:rFonts w:ascii="Arial" w:hAnsi="Arial" w:cs="Arial"/>
        </w:rPr>
        <w:t>objectives. In</w:t>
      </w:r>
      <w:r w:rsidRPr="00622CED">
        <w:rPr>
          <w:rFonts w:ascii="Arial" w:hAnsi="Arial" w:cs="Arial"/>
        </w:rPr>
        <w:t xml:space="preserve"> summation, the discourse surrounding diversity within the workplace transcends its functional utility in augmenting critical thinking and problem-solving capacities. It encapsulates its broader societal significance, as elucidated by </w:t>
      </w:r>
      <w:proofErr w:type="gramStart"/>
      <w:r w:rsidR="00A7459D" w:rsidRPr="00622CED">
        <w:rPr>
          <w:rFonts w:ascii="Arial" w:hAnsi="Arial" w:cs="Arial"/>
        </w:rPr>
        <w:t>Phillip</w:t>
      </w:r>
      <w:proofErr w:type="gramEnd"/>
      <w:r w:rsidRPr="00622CED">
        <w:rPr>
          <w:rFonts w:ascii="Arial" w:hAnsi="Arial" w:cs="Arial"/>
        </w:rPr>
        <w:t xml:space="preserve"> and substantiated by scholarly inquiry, in nurturing public confidence, safeguarding principles of justice, and </w:t>
      </w:r>
      <w:r w:rsidR="0065282D" w:rsidRPr="00622CED">
        <w:rPr>
          <w:rFonts w:ascii="Arial" w:hAnsi="Arial" w:cs="Arial"/>
        </w:rPr>
        <w:t>catalysing</w:t>
      </w:r>
      <w:r w:rsidRPr="00622CED">
        <w:rPr>
          <w:rFonts w:ascii="Arial" w:hAnsi="Arial" w:cs="Arial"/>
        </w:rPr>
        <w:t xml:space="preserve"> </w:t>
      </w:r>
      <w:r w:rsidR="00506C2A" w:rsidRPr="00622CED">
        <w:rPr>
          <w:rFonts w:ascii="Arial" w:hAnsi="Arial" w:cs="Arial"/>
        </w:rPr>
        <w:t>organisational</w:t>
      </w:r>
      <w:r w:rsidRPr="00622CED">
        <w:rPr>
          <w:rFonts w:ascii="Arial" w:hAnsi="Arial" w:cs="Arial"/>
        </w:rPr>
        <w:t xml:space="preserve"> innovation and prosperity</w:t>
      </w:r>
      <w:r w:rsidR="005C506E" w:rsidRPr="00622CED">
        <w:rPr>
          <w:rFonts w:ascii="Arial" w:hAnsi="Arial" w:cs="Arial"/>
        </w:rPr>
        <w:t xml:space="preserve">. </w:t>
      </w:r>
      <w:r w:rsidR="005C506E" w:rsidRPr="00622CED">
        <w:rPr>
          <w:rFonts w:ascii="Arial" w:hAnsi="Arial" w:cs="Arial"/>
        </w:rPr>
        <w:t>It is plausible to posit that there has been discernible progress in the trajectory of the legal profession concerning matters of equality and diversity over the years. However, it is equally evident that significant strides are yet to be taken to achieve comprehensive inclusivity and equity within the profession.</w:t>
      </w:r>
      <w:r w:rsidR="00276FD9" w:rsidRPr="00622CED">
        <w:rPr>
          <w:rFonts w:ascii="Arial" w:hAnsi="Arial" w:cs="Arial"/>
        </w:rPr>
        <w:t xml:space="preserve"> </w:t>
      </w:r>
    </w:p>
    <w:p w14:paraId="5B6B6138" w14:textId="77777777" w:rsidR="009907C7" w:rsidRPr="00622CED" w:rsidRDefault="009907C7" w:rsidP="009907C7">
      <w:pPr>
        <w:rPr>
          <w:rFonts w:ascii="Arial" w:hAnsi="Arial" w:cs="Arial"/>
        </w:rPr>
      </w:pPr>
    </w:p>
    <w:p w14:paraId="105B93BA" w14:textId="77777777" w:rsidR="003D5829" w:rsidRPr="00622CED" w:rsidRDefault="003D5829" w:rsidP="003D5829">
      <w:pPr>
        <w:rPr>
          <w:rFonts w:ascii="Arial" w:hAnsi="Arial" w:cs="Arial"/>
        </w:rPr>
      </w:pPr>
    </w:p>
    <w:p w14:paraId="243EFE05" w14:textId="77777777" w:rsidR="003D5829" w:rsidRPr="00622CED" w:rsidRDefault="003D5829" w:rsidP="003D5829">
      <w:pPr>
        <w:rPr>
          <w:rFonts w:ascii="Arial" w:hAnsi="Arial" w:cs="Arial"/>
        </w:rPr>
      </w:pPr>
    </w:p>
    <w:p w14:paraId="1FA3C92E" w14:textId="77777777" w:rsidR="003D5829" w:rsidRPr="00622CED" w:rsidRDefault="003D5829" w:rsidP="003D5829">
      <w:pPr>
        <w:rPr>
          <w:rFonts w:ascii="Arial" w:hAnsi="Arial" w:cs="Arial"/>
        </w:rPr>
      </w:pPr>
    </w:p>
    <w:p w14:paraId="6969A880" w14:textId="77777777" w:rsidR="003D5829" w:rsidRPr="00622CED" w:rsidRDefault="003D5829" w:rsidP="003D5829">
      <w:pPr>
        <w:rPr>
          <w:rFonts w:ascii="Arial" w:hAnsi="Arial" w:cs="Arial"/>
        </w:rPr>
      </w:pPr>
    </w:p>
    <w:p w14:paraId="15721896" w14:textId="77777777" w:rsidR="003D5829" w:rsidRPr="00622CED" w:rsidRDefault="003D5829" w:rsidP="003D5829">
      <w:pPr>
        <w:rPr>
          <w:rFonts w:ascii="Arial" w:hAnsi="Arial" w:cs="Arial"/>
        </w:rPr>
      </w:pPr>
    </w:p>
    <w:p w14:paraId="0A60B10F" w14:textId="77777777" w:rsidR="00C11DAD" w:rsidRPr="00622CED" w:rsidRDefault="00C11DAD" w:rsidP="007F51CA">
      <w:pPr>
        <w:rPr>
          <w:rFonts w:ascii="Arial" w:hAnsi="Arial" w:cs="Arial"/>
        </w:rPr>
      </w:pPr>
    </w:p>
    <w:p w14:paraId="1EC14AA3" w14:textId="77777777" w:rsidR="00851A4C" w:rsidRPr="00622CED" w:rsidRDefault="00851A4C" w:rsidP="007F51CA">
      <w:pPr>
        <w:rPr>
          <w:rFonts w:ascii="Arial" w:hAnsi="Arial" w:cs="Arial"/>
        </w:rPr>
      </w:pPr>
    </w:p>
    <w:p w14:paraId="730F43C7" w14:textId="77777777" w:rsidR="002E672E" w:rsidRPr="00622CED" w:rsidRDefault="002E672E" w:rsidP="007F51CA">
      <w:pPr>
        <w:rPr>
          <w:rFonts w:ascii="Arial" w:hAnsi="Arial" w:cs="Arial"/>
        </w:rPr>
      </w:pPr>
    </w:p>
    <w:p w14:paraId="6B3BD6AD" w14:textId="77777777" w:rsidR="002E672E" w:rsidRPr="00622CED" w:rsidRDefault="002E672E" w:rsidP="007F51CA">
      <w:pPr>
        <w:rPr>
          <w:rFonts w:ascii="Arial" w:hAnsi="Arial" w:cs="Arial"/>
        </w:rPr>
      </w:pPr>
    </w:p>
    <w:p w14:paraId="1F957BD6" w14:textId="77777777" w:rsidR="003773DB" w:rsidRPr="00622CED" w:rsidRDefault="003773DB" w:rsidP="007F51CA">
      <w:pPr>
        <w:rPr>
          <w:rFonts w:ascii="Arial" w:hAnsi="Arial" w:cs="Arial"/>
        </w:rPr>
      </w:pPr>
    </w:p>
    <w:p w14:paraId="0DFF8BCB" w14:textId="77777777" w:rsidR="003773DB" w:rsidRPr="00622CED" w:rsidRDefault="003773DB" w:rsidP="007F51CA">
      <w:pPr>
        <w:rPr>
          <w:rFonts w:ascii="Arial" w:hAnsi="Arial" w:cs="Arial"/>
        </w:rPr>
      </w:pPr>
    </w:p>
    <w:p w14:paraId="6298FD86" w14:textId="77777777" w:rsidR="007F51CA" w:rsidRPr="00622CED" w:rsidRDefault="007F51CA" w:rsidP="007F51CA">
      <w:pPr>
        <w:rPr>
          <w:rFonts w:ascii="Arial" w:hAnsi="Arial" w:cs="Arial"/>
        </w:rPr>
      </w:pPr>
    </w:p>
    <w:p w14:paraId="2242D63D" w14:textId="77777777" w:rsidR="007F51CA" w:rsidRPr="00622CED" w:rsidRDefault="007F51CA" w:rsidP="007F51CA">
      <w:pPr>
        <w:rPr>
          <w:rFonts w:ascii="Arial" w:hAnsi="Arial" w:cs="Arial"/>
        </w:rPr>
      </w:pPr>
    </w:p>
    <w:p w14:paraId="7921A12C" w14:textId="77777777" w:rsidR="007F51CA" w:rsidRPr="00622CED" w:rsidRDefault="007F51CA" w:rsidP="007F51CA">
      <w:pPr>
        <w:rPr>
          <w:rFonts w:ascii="Arial" w:hAnsi="Arial" w:cs="Arial"/>
        </w:rPr>
      </w:pPr>
    </w:p>
    <w:p w14:paraId="1A310BF9" w14:textId="77777777" w:rsidR="007F51CA" w:rsidRPr="00622CED" w:rsidRDefault="007F51CA" w:rsidP="007F51CA">
      <w:pPr>
        <w:rPr>
          <w:rFonts w:ascii="Arial" w:hAnsi="Arial" w:cs="Arial"/>
        </w:rPr>
      </w:pPr>
    </w:p>
    <w:p w14:paraId="66A51404" w14:textId="77777777" w:rsidR="007F51CA" w:rsidRPr="00622CED" w:rsidRDefault="007F51CA" w:rsidP="007F51CA">
      <w:pPr>
        <w:rPr>
          <w:rFonts w:ascii="Arial" w:hAnsi="Arial" w:cs="Arial"/>
        </w:rPr>
      </w:pPr>
    </w:p>
    <w:p w14:paraId="3FF72B8E" w14:textId="77777777" w:rsidR="00622CED" w:rsidRDefault="00622CED" w:rsidP="0004443E">
      <w:pPr>
        <w:rPr>
          <w:rFonts w:ascii="Arial" w:hAnsi="Arial" w:cs="Arial"/>
          <w:u w:val="single"/>
        </w:rPr>
      </w:pPr>
    </w:p>
    <w:p w14:paraId="4F5E7119" w14:textId="77777777" w:rsidR="00622CED" w:rsidRDefault="00622CED" w:rsidP="0004443E">
      <w:pPr>
        <w:rPr>
          <w:rFonts w:ascii="Arial" w:hAnsi="Arial" w:cs="Arial"/>
          <w:u w:val="single"/>
        </w:rPr>
      </w:pPr>
    </w:p>
    <w:p w14:paraId="5D9F0294" w14:textId="77777777" w:rsidR="002E0732" w:rsidRDefault="002E0732" w:rsidP="0004443E">
      <w:pPr>
        <w:rPr>
          <w:rFonts w:ascii="Arial" w:hAnsi="Arial" w:cs="Arial"/>
          <w:u w:val="single"/>
        </w:rPr>
      </w:pPr>
    </w:p>
    <w:p w14:paraId="12D4B3F6" w14:textId="77777777" w:rsidR="002E0732" w:rsidRDefault="002E0732" w:rsidP="0004443E">
      <w:pPr>
        <w:rPr>
          <w:rFonts w:ascii="Arial" w:hAnsi="Arial" w:cs="Arial"/>
          <w:u w:val="single"/>
        </w:rPr>
      </w:pPr>
    </w:p>
    <w:p w14:paraId="353A4B23" w14:textId="3832E053" w:rsidR="0004443E" w:rsidRPr="00622CED" w:rsidRDefault="005C506E" w:rsidP="0004443E">
      <w:pPr>
        <w:rPr>
          <w:rFonts w:ascii="Arial" w:hAnsi="Arial" w:cs="Arial"/>
          <w:u w:val="single"/>
        </w:rPr>
      </w:pPr>
      <w:r w:rsidRPr="00622CED">
        <w:rPr>
          <w:rFonts w:ascii="Arial" w:hAnsi="Arial" w:cs="Arial"/>
          <w:u w:val="single"/>
        </w:rPr>
        <w:lastRenderedPageBreak/>
        <w:t xml:space="preserve">Reference List </w:t>
      </w:r>
    </w:p>
    <w:p w14:paraId="4A27AB89" w14:textId="77777777" w:rsidR="00DA6FBC" w:rsidRPr="00622CED" w:rsidRDefault="00DA6FBC" w:rsidP="00DA6FBC">
      <w:pPr>
        <w:rPr>
          <w:rFonts w:ascii="Arial" w:hAnsi="Arial" w:cs="Arial"/>
        </w:rPr>
      </w:pPr>
      <w:r w:rsidRPr="00622CED">
        <w:rPr>
          <w:rFonts w:ascii="Arial" w:hAnsi="Arial" w:cs="Arial"/>
        </w:rPr>
        <w:t xml:space="preserve">Aulakh. S et al., (2017) </w:t>
      </w:r>
      <w:r w:rsidRPr="00622CED">
        <w:rPr>
          <w:rFonts w:ascii="Arial" w:hAnsi="Arial" w:cs="Arial"/>
          <w:i/>
          <w:iCs/>
        </w:rPr>
        <w:t>Mapping advantages and disadvantages: Diversity in the legal profession in England and Wales.</w:t>
      </w:r>
      <w:r w:rsidRPr="00622CED">
        <w:rPr>
          <w:rFonts w:ascii="Arial" w:hAnsi="Arial" w:cs="Arial"/>
        </w:rPr>
        <w:t xml:space="preserve"> Final report for the Solicitors Regulation Authority October 2017. Available at: </w:t>
      </w:r>
      <w:hyperlink r:id="rId4" w:history="1">
        <w:r w:rsidRPr="00622CED">
          <w:rPr>
            <w:rStyle w:val="Hyperlink"/>
            <w:rFonts w:ascii="Arial" w:hAnsi="Arial" w:cs="Arial"/>
          </w:rPr>
          <w:t>https://www.sra.org.uk/globalassets/documents/sra/research/diversity-legal-profession.pdf?version=4a1ac7</w:t>
        </w:r>
      </w:hyperlink>
      <w:r w:rsidRPr="00622CED">
        <w:rPr>
          <w:rFonts w:ascii="Arial" w:hAnsi="Arial" w:cs="Arial"/>
        </w:rPr>
        <w:t xml:space="preserve"> (Accessed: 17 April 2024).</w:t>
      </w:r>
    </w:p>
    <w:p w14:paraId="18614DF7" w14:textId="2C0BDB0A" w:rsidR="0004443E" w:rsidRPr="00622CED" w:rsidRDefault="003E0D8C" w:rsidP="0004443E">
      <w:pPr>
        <w:rPr>
          <w:rFonts w:ascii="Arial" w:hAnsi="Arial" w:cs="Arial"/>
        </w:rPr>
      </w:pPr>
      <w:r w:rsidRPr="00622CED">
        <w:rPr>
          <w:rFonts w:ascii="Arial" w:hAnsi="Arial" w:cs="Arial"/>
        </w:rPr>
        <w:t xml:space="preserve">CIPD (2024). </w:t>
      </w:r>
      <w:r w:rsidRPr="00622CED">
        <w:rPr>
          <w:rFonts w:ascii="Arial" w:hAnsi="Arial" w:cs="Arial"/>
          <w:i/>
          <w:iCs/>
        </w:rPr>
        <w:t xml:space="preserve">Equality, </w:t>
      </w:r>
      <w:proofErr w:type="gramStart"/>
      <w:r w:rsidRPr="00622CED">
        <w:rPr>
          <w:rFonts w:ascii="Arial" w:hAnsi="Arial" w:cs="Arial"/>
          <w:i/>
          <w:iCs/>
        </w:rPr>
        <w:t>diversity</w:t>
      </w:r>
      <w:proofErr w:type="gramEnd"/>
      <w:r w:rsidRPr="00622CED">
        <w:rPr>
          <w:rFonts w:ascii="Arial" w:hAnsi="Arial" w:cs="Arial"/>
          <w:i/>
          <w:iCs/>
        </w:rPr>
        <w:t xml:space="preserve"> and inclusion (EDI) in the workplace.</w:t>
      </w:r>
      <w:r w:rsidRPr="00622CED">
        <w:rPr>
          <w:rFonts w:ascii="Arial" w:hAnsi="Arial" w:cs="Arial"/>
        </w:rPr>
        <w:t xml:space="preserve"> </w:t>
      </w:r>
      <w:r w:rsidR="004E2CB5" w:rsidRPr="00622CED">
        <w:rPr>
          <w:rFonts w:ascii="Arial" w:hAnsi="Arial" w:cs="Arial"/>
        </w:rPr>
        <w:t xml:space="preserve">Available at: </w:t>
      </w:r>
      <w:hyperlink r:id="rId5" w:history="1">
        <w:r w:rsidR="004E2CB5" w:rsidRPr="00622CED">
          <w:rPr>
            <w:rStyle w:val="Hyperlink"/>
            <w:rFonts w:ascii="Arial" w:hAnsi="Arial" w:cs="Arial"/>
          </w:rPr>
          <w:t>h</w:t>
        </w:r>
        <w:r w:rsidR="004E2CB5" w:rsidRPr="00622CED">
          <w:rPr>
            <w:rStyle w:val="Hyperlink"/>
            <w:rFonts w:ascii="Arial" w:hAnsi="Arial" w:cs="Arial"/>
          </w:rPr>
          <w:t>ttps://www.cipd.org/uk/knowledge/factsheets/diversity-factsheet/</w:t>
        </w:r>
      </w:hyperlink>
      <w:r w:rsidR="004E2CB5" w:rsidRPr="00622CED">
        <w:rPr>
          <w:rFonts w:ascii="Arial" w:hAnsi="Arial" w:cs="Arial"/>
        </w:rPr>
        <w:t xml:space="preserve"> (Accessed: 06 April 2024).</w:t>
      </w:r>
    </w:p>
    <w:p w14:paraId="67F8C4CF" w14:textId="246C662B" w:rsidR="0004443E" w:rsidRPr="00622CED" w:rsidRDefault="005F6105" w:rsidP="0004443E">
      <w:pPr>
        <w:rPr>
          <w:rFonts w:ascii="Arial" w:hAnsi="Arial" w:cs="Arial"/>
        </w:rPr>
      </w:pPr>
      <w:r w:rsidRPr="00622CED">
        <w:rPr>
          <w:rFonts w:ascii="Arial" w:hAnsi="Arial" w:cs="Arial"/>
        </w:rPr>
        <w:t>Equality Act 2010, c. 15</w:t>
      </w:r>
      <w:r w:rsidR="004A7B48" w:rsidRPr="00622CED">
        <w:rPr>
          <w:rFonts w:ascii="Arial" w:hAnsi="Arial" w:cs="Arial"/>
        </w:rPr>
        <w:t xml:space="preserve">. Available at: </w:t>
      </w:r>
      <w:hyperlink r:id="rId6" w:history="1">
        <w:r w:rsidR="004A7B48" w:rsidRPr="00622CED">
          <w:rPr>
            <w:rStyle w:val="Hyperlink"/>
            <w:rFonts w:ascii="Arial" w:hAnsi="Arial" w:cs="Arial"/>
          </w:rPr>
          <w:t>h</w:t>
        </w:r>
        <w:r w:rsidR="004A7B48" w:rsidRPr="00622CED">
          <w:rPr>
            <w:rStyle w:val="Hyperlink"/>
            <w:rFonts w:ascii="Arial" w:hAnsi="Arial" w:cs="Arial"/>
          </w:rPr>
          <w:t>ttps://www.legislation.gov.uk/ukpga/2010/15/contents</w:t>
        </w:r>
      </w:hyperlink>
      <w:r w:rsidR="004A7B48" w:rsidRPr="00622CED">
        <w:rPr>
          <w:rFonts w:ascii="Arial" w:hAnsi="Arial" w:cs="Arial"/>
        </w:rPr>
        <w:t xml:space="preserve"> </w:t>
      </w:r>
      <w:r w:rsidR="0089080C" w:rsidRPr="00622CED">
        <w:rPr>
          <w:rFonts w:ascii="Arial" w:hAnsi="Arial" w:cs="Arial"/>
        </w:rPr>
        <w:t>(Accessed</w:t>
      </w:r>
      <w:r w:rsidR="001C21EB" w:rsidRPr="00622CED">
        <w:rPr>
          <w:rFonts w:ascii="Arial" w:hAnsi="Arial" w:cs="Arial"/>
        </w:rPr>
        <w:t>:</w:t>
      </w:r>
      <w:r w:rsidR="0089080C" w:rsidRPr="00622CED">
        <w:rPr>
          <w:rFonts w:ascii="Arial" w:hAnsi="Arial" w:cs="Arial"/>
        </w:rPr>
        <w:t xml:space="preserve"> 01 April 2024).</w:t>
      </w:r>
    </w:p>
    <w:p w14:paraId="19228C45" w14:textId="77777777" w:rsidR="00E12942" w:rsidRPr="00622CED" w:rsidRDefault="00E12942" w:rsidP="00E12942">
      <w:pPr>
        <w:rPr>
          <w:rFonts w:ascii="Arial" w:hAnsi="Arial" w:cs="Arial"/>
        </w:rPr>
      </w:pPr>
      <w:r w:rsidRPr="00622CED">
        <w:rPr>
          <w:rFonts w:ascii="Arial" w:hAnsi="Arial" w:cs="Arial"/>
        </w:rPr>
        <w:t xml:space="preserve">GOV.UK (2021). </w:t>
      </w:r>
      <w:r w:rsidRPr="00622CED">
        <w:rPr>
          <w:rFonts w:ascii="Arial" w:hAnsi="Arial" w:cs="Arial"/>
          <w:i/>
          <w:iCs/>
        </w:rPr>
        <w:t>Diversity of the Judiciary 2021 Statistics Report.</w:t>
      </w:r>
      <w:r w:rsidRPr="00622CED">
        <w:rPr>
          <w:rFonts w:ascii="Arial" w:hAnsi="Arial" w:cs="Arial"/>
        </w:rPr>
        <w:t xml:space="preserve"> Available at: https://www.gov.uk/government/statistics/diversity-of-the-judiciary-2021-statistics/diversity-of-the-judiciary-2021-statistics-report#further-information (Accessed: 30 Mar 2024).</w:t>
      </w:r>
    </w:p>
    <w:p w14:paraId="49D2A0A6" w14:textId="77777777" w:rsidR="00E12942" w:rsidRPr="00622CED" w:rsidRDefault="00E12942" w:rsidP="00E12942">
      <w:pPr>
        <w:rPr>
          <w:rFonts w:ascii="Arial" w:hAnsi="Arial" w:cs="Arial"/>
        </w:rPr>
      </w:pPr>
      <w:r w:rsidRPr="00622CED">
        <w:rPr>
          <w:rFonts w:ascii="Arial" w:hAnsi="Arial" w:cs="Arial"/>
        </w:rPr>
        <w:t xml:space="preserve">Law Society (2024). </w:t>
      </w:r>
      <w:r w:rsidRPr="00622CED">
        <w:rPr>
          <w:rFonts w:ascii="Arial" w:hAnsi="Arial" w:cs="Arial"/>
          <w:i/>
          <w:iCs/>
        </w:rPr>
        <w:t>Diversity and inclusion framework</w:t>
      </w:r>
      <w:r w:rsidRPr="00622CED">
        <w:rPr>
          <w:rFonts w:ascii="Arial" w:hAnsi="Arial" w:cs="Arial"/>
        </w:rPr>
        <w:t xml:space="preserve">. Available at: </w:t>
      </w:r>
      <w:hyperlink r:id="rId7" w:history="1">
        <w:r w:rsidRPr="00622CED">
          <w:rPr>
            <w:rStyle w:val="Hyperlink"/>
            <w:rFonts w:ascii="Arial" w:hAnsi="Arial" w:cs="Arial"/>
          </w:rPr>
          <w:t>https://www.lawsociety.org.uk/topics/diversity-and-inclusion-framework/</w:t>
        </w:r>
      </w:hyperlink>
      <w:r w:rsidRPr="00622CED">
        <w:rPr>
          <w:rFonts w:ascii="Arial" w:hAnsi="Arial" w:cs="Arial"/>
        </w:rPr>
        <w:t xml:space="preserve"> (Accessed: 17 April 2024).</w:t>
      </w:r>
    </w:p>
    <w:p w14:paraId="6E5CCEF4" w14:textId="77777777" w:rsidR="00E12942" w:rsidRPr="00622CED" w:rsidRDefault="00E12942" w:rsidP="00E12942">
      <w:pPr>
        <w:rPr>
          <w:rFonts w:ascii="Arial" w:hAnsi="Arial" w:cs="Arial"/>
        </w:rPr>
      </w:pPr>
      <w:r w:rsidRPr="00622CED">
        <w:rPr>
          <w:rFonts w:ascii="Arial" w:hAnsi="Arial" w:cs="Arial"/>
        </w:rPr>
        <w:t xml:space="preserve">McKee et al., (2021) </w:t>
      </w:r>
      <w:r w:rsidRPr="00622CED">
        <w:rPr>
          <w:rFonts w:ascii="Arial" w:hAnsi="Arial" w:cs="Arial"/>
          <w:i/>
          <w:iCs/>
        </w:rPr>
        <w:t>The Fairness Project: the role of legal educators as catalysts for change. Engaging in difficult dialogues on the impact of diversity barriers to entry and progression in the legal profession</w:t>
      </w:r>
      <w:r w:rsidRPr="00622CED">
        <w:rPr>
          <w:rFonts w:ascii="Arial" w:hAnsi="Arial" w:cs="Arial"/>
        </w:rPr>
        <w:t>, The Law Teacher, 55:3, 283-313. Available at: DOI: 10.1080/03069400.2020.1796061</w:t>
      </w:r>
    </w:p>
    <w:p w14:paraId="42F13E0A" w14:textId="77777777" w:rsidR="00E12942" w:rsidRPr="00622CED" w:rsidRDefault="00E12942" w:rsidP="00E12942">
      <w:pPr>
        <w:rPr>
          <w:rFonts w:ascii="Arial" w:hAnsi="Arial" w:cs="Arial"/>
        </w:rPr>
      </w:pPr>
      <w:r w:rsidRPr="00622CED">
        <w:rPr>
          <w:rFonts w:ascii="Arial" w:hAnsi="Arial" w:cs="Arial"/>
        </w:rPr>
        <w:t xml:space="preserve">Phillip. P (2018). </w:t>
      </w:r>
      <w:r w:rsidRPr="00622CED">
        <w:rPr>
          <w:rFonts w:ascii="Arial" w:hAnsi="Arial" w:cs="Arial"/>
          <w:i/>
          <w:iCs/>
        </w:rPr>
        <w:t xml:space="preserve">The Business Case </w:t>
      </w:r>
      <w:proofErr w:type="gramStart"/>
      <w:r w:rsidRPr="00622CED">
        <w:rPr>
          <w:rFonts w:ascii="Arial" w:hAnsi="Arial" w:cs="Arial"/>
          <w:i/>
          <w:iCs/>
        </w:rPr>
        <w:t>For</w:t>
      </w:r>
      <w:proofErr w:type="gramEnd"/>
      <w:r w:rsidRPr="00622CED">
        <w:rPr>
          <w:rFonts w:ascii="Arial" w:hAnsi="Arial" w:cs="Arial"/>
          <w:i/>
          <w:iCs/>
        </w:rPr>
        <w:t xml:space="preserve"> Diversity</w:t>
      </w:r>
      <w:r w:rsidRPr="00622CED">
        <w:rPr>
          <w:rFonts w:ascii="Arial" w:hAnsi="Arial" w:cs="Arial"/>
        </w:rPr>
        <w:t xml:space="preserve">. Available at: </w:t>
      </w:r>
      <w:hyperlink r:id="rId8" w:history="1">
        <w:r w:rsidRPr="00622CED">
          <w:rPr>
            <w:rStyle w:val="Hyperlink"/>
            <w:rFonts w:ascii="Arial" w:hAnsi="Arial" w:cs="Arial"/>
          </w:rPr>
          <w:t>https://www.womeninthelawuk.com/the-business-case-for-diversity/</w:t>
        </w:r>
      </w:hyperlink>
      <w:r w:rsidRPr="00622CED">
        <w:rPr>
          <w:rFonts w:ascii="Arial" w:hAnsi="Arial" w:cs="Arial"/>
        </w:rPr>
        <w:t xml:space="preserve"> (Accessed: 17 April 2024).</w:t>
      </w:r>
    </w:p>
    <w:p w14:paraId="745D341D" w14:textId="6AFADC0C" w:rsidR="002C0236" w:rsidRPr="00622CED" w:rsidRDefault="002C0236" w:rsidP="005C506E">
      <w:pPr>
        <w:rPr>
          <w:rFonts w:ascii="Arial" w:hAnsi="Arial" w:cs="Arial"/>
        </w:rPr>
      </w:pPr>
      <w:r w:rsidRPr="00622CED">
        <w:rPr>
          <w:rFonts w:ascii="Arial" w:hAnsi="Arial" w:cs="Arial"/>
        </w:rPr>
        <w:t xml:space="preserve">Race Relations Act 1976, c. 74. Available at: </w:t>
      </w:r>
      <w:hyperlink r:id="rId9" w:history="1">
        <w:r w:rsidRPr="00622CED">
          <w:rPr>
            <w:rStyle w:val="Hyperlink"/>
            <w:rFonts w:ascii="Arial" w:hAnsi="Arial" w:cs="Arial"/>
          </w:rPr>
          <w:t>h</w:t>
        </w:r>
        <w:r w:rsidRPr="00622CED">
          <w:rPr>
            <w:rStyle w:val="Hyperlink"/>
            <w:rFonts w:ascii="Arial" w:hAnsi="Arial" w:cs="Arial"/>
          </w:rPr>
          <w:t>ttps://www.legislation.gov.uk/ukpga/1976/74/enacted</w:t>
        </w:r>
      </w:hyperlink>
      <w:r w:rsidRPr="00622CED">
        <w:rPr>
          <w:rFonts w:ascii="Arial" w:hAnsi="Arial" w:cs="Arial"/>
        </w:rPr>
        <w:t xml:space="preserve"> (Accessed</w:t>
      </w:r>
      <w:r w:rsidR="001C21EB" w:rsidRPr="00622CED">
        <w:rPr>
          <w:rFonts w:ascii="Arial" w:hAnsi="Arial" w:cs="Arial"/>
        </w:rPr>
        <w:t>:</w:t>
      </w:r>
      <w:r w:rsidRPr="00622CED">
        <w:rPr>
          <w:rFonts w:ascii="Arial" w:hAnsi="Arial" w:cs="Arial"/>
        </w:rPr>
        <w:t xml:space="preserve"> </w:t>
      </w:r>
      <w:r w:rsidR="000661BF" w:rsidRPr="00622CED">
        <w:rPr>
          <w:rFonts w:ascii="Arial" w:hAnsi="Arial" w:cs="Arial"/>
        </w:rPr>
        <w:t>05 April 2024).</w:t>
      </w:r>
    </w:p>
    <w:p w14:paraId="7A44CDF9" w14:textId="77777777" w:rsidR="00622CED" w:rsidRPr="00622CED" w:rsidRDefault="00622CED" w:rsidP="00622CED">
      <w:pPr>
        <w:rPr>
          <w:rFonts w:ascii="Arial" w:hAnsi="Arial" w:cs="Arial"/>
        </w:rPr>
      </w:pPr>
      <w:r w:rsidRPr="00622CED">
        <w:rPr>
          <w:rFonts w:ascii="Arial" w:hAnsi="Arial" w:cs="Arial"/>
        </w:rPr>
        <w:t xml:space="preserve">Solicitors Regulation Authority (2019). </w:t>
      </w:r>
      <w:r w:rsidRPr="00622CED">
        <w:rPr>
          <w:rFonts w:ascii="Arial" w:hAnsi="Arial" w:cs="Arial"/>
          <w:i/>
          <w:iCs/>
        </w:rPr>
        <w:t xml:space="preserve">The SRA’s Approach to equality, </w:t>
      </w:r>
      <w:proofErr w:type="gramStart"/>
      <w:r w:rsidRPr="00622CED">
        <w:rPr>
          <w:rFonts w:ascii="Arial" w:hAnsi="Arial" w:cs="Arial"/>
          <w:i/>
          <w:iCs/>
        </w:rPr>
        <w:t>diversity</w:t>
      </w:r>
      <w:proofErr w:type="gramEnd"/>
      <w:r w:rsidRPr="00622CED">
        <w:rPr>
          <w:rFonts w:ascii="Arial" w:hAnsi="Arial" w:cs="Arial"/>
          <w:i/>
          <w:iCs/>
        </w:rPr>
        <w:t xml:space="preserve"> and inclusion. </w:t>
      </w:r>
      <w:r w:rsidRPr="00622CED">
        <w:rPr>
          <w:rFonts w:ascii="Arial" w:hAnsi="Arial" w:cs="Arial"/>
        </w:rPr>
        <w:t xml:space="preserve">Available at: </w:t>
      </w:r>
      <w:hyperlink r:id="rId10" w:history="1">
        <w:r w:rsidRPr="00622CED">
          <w:rPr>
            <w:rStyle w:val="Hyperlink"/>
            <w:rFonts w:ascii="Arial" w:hAnsi="Arial" w:cs="Arial"/>
          </w:rPr>
          <w:t>https://www.sra.org.uk/solicitors/guidance/sra-approach-equality-diversity-inclusion/</w:t>
        </w:r>
      </w:hyperlink>
      <w:r w:rsidRPr="00622CED">
        <w:rPr>
          <w:rFonts w:ascii="Arial" w:hAnsi="Arial" w:cs="Arial"/>
        </w:rPr>
        <w:t xml:space="preserve"> (Accessed: 04 April 2024).</w:t>
      </w:r>
    </w:p>
    <w:p w14:paraId="34E85FC0" w14:textId="77777777" w:rsidR="00622CED" w:rsidRPr="00622CED" w:rsidRDefault="00622CED" w:rsidP="00622CED">
      <w:pPr>
        <w:rPr>
          <w:rFonts w:ascii="Arial" w:hAnsi="Arial" w:cs="Arial"/>
        </w:rPr>
      </w:pPr>
      <w:r w:rsidRPr="00622CED">
        <w:rPr>
          <w:rFonts w:ascii="Arial" w:hAnsi="Arial" w:cs="Arial"/>
        </w:rPr>
        <w:t xml:space="preserve">Solicitors Regulation Authority (2024). </w:t>
      </w:r>
      <w:r w:rsidRPr="00622CED">
        <w:rPr>
          <w:rFonts w:ascii="Arial" w:hAnsi="Arial" w:cs="Arial"/>
          <w:i/>
          <w:iCs/>
        </w:rPr>
        <w:t xml:space="preserve">Diversity in law firms’ workforce. </w:t>
      </w:r>
      <w:r w:rsidRPr="00622CED">
        <w:rPr>
          <w:rFonts w:ascii="Arial" w:hAnsi="Arial" w:cs="Arial"/>
        </w:rPr>
        <w:t xml:space="preserve">Available at: </w:t>
      </w:r>
      <w:hyperlink r:id="rId11" w:history="1">
        <w:r w:rsidRPr="00622CED">
          <w:rPr>
            <w:rStyle w:val="Hyperlink"/>
            <w:rFonts w:ascii="Arial" w:hAnsi="Arial" w:cs="Arial"/>
          </w:rPr>
          <w:t>https://www.sra.org.uk/sra/equality-diversity/diversity-profession/diverse-legal-profession/</w:t>
        </w:r>
      </w:hyperlink>
      <w:r w:rsidRPr="00622CED">
        <w:rPr>
          <w:rFonts w:ascii="Arial" w:hAnsi="Arial" w:cs="Arial"/>
        </w:rPr>
        <w:t xml:space="preserve"> (Accessed: 07 April 2024).</w:t>
      </w:r>
    </w:p>
    <w:p w14:paraId="1E99A3AE" w14:textId="13A06DA3" w:rsidR="00E731FD" w:rsidRPr="00622CED" w:rsidRDefault="00E731FD" w:rsidP="005C506E">
      <w:pPr>
        <w:rPr>
          <w:rFonts w:ascii="Arial" w:hAnsi="Arial" w:cs="Arial"/>
        </w:rPr>
      </w:pPr>
      <w:r w:rsidRPr="00622CED">
        <w:rPr>
          <w:rFonts w:ascii="Arial" w:hAnsi="Arial" w:cs="Arial"/>
        </w:rPr>
        <w:t xml:space="preserve">The Legal Services Act </w:t>
      </w:r>
      <w:r w:rsidR="001C21EB" w:rsidRPr="00622CED">
        <w:rPr>
          <w:rFonts w:ascii="Arial" w:hAnsi="Arial" w:cs="Arial"/>
        </w:rPr>
        <w:t xml:space="preserve">2007, c. 29. Available at: </w:t>
      </w:r>
      <w:hyperlink r:id="rId12" w:history="1">
        <w:r w:rsidR="001C21EB" w:rsidRPr="00622CED">
          <w:rPr>
            <w:rStyle w:val="Hyperlink"/>
            <w:rFonts w:ascii="Arial" w:hAnsi="Arial" w:cs="Arial"/>
          </w:rPr>
          <w:t>h</w:t>
        </w:r>
        <w:r w:rsidR="001C21EB" w:rsidRPr="00622CED">
          <w:rPr>
            <w:rStyle w:val="Hyperlink"/>
            <w:rFonts w:ascii="Arial" w:hAnsi="Arial" w:cs="Arial"/>
          </w:rPr>
          <w:t>ttps://www.legislation.gov.uk/ukpga/2007/29/contents</w:t>
        </w:r>
      </w:hyperlink>
      <w:r w:rsidR="001C21EB" w:rsidRPr="00622CED">
        <w:rPr>
          <w:rFonts w:ascii="Arial" w:hAnsi="Arial" w:cs="Arial"/>
        </w:rPr>
        <w:t xml:space="preserve"> (Accessed: 07 April 2024).</w:t>
      </w:r>
    </w:p>
    <w:p w14:paraId="201423A5" w14:textId="77777777" w:rsidR="00936501" w:rsidRPr="00622CED" w:rsidRDefault="00936501">
      <w:pPr>
        <w:rPr>
          <w:rFonts w:ascii="Arial" w:hAnsi="Arial" w:cs="Arial"/>
          <w:highlight w:val="yellow"/>
        </w:rPr>
      </w:pPr>
    </w:p>
    <w:p w14:paraId="347DC105" w14:textId="77777777" w:rsidR="00936501" w:rsidRPr="00622CED" w:rsidRDefault="00936501">
      <w:pPr>
        <w:rPr>
          <w:rFonts w:ascii="Arial" w:hAnsi="Arial" w:cs="Arial"/>
          <w:highlight w:val="yellow"/>
        </w:rPr>
      </w:pPr>
    </w:p>
    <w:p w14:paraId="0208D111" w14:textId="77777777" w:rsidR="00936501" w:rsidRPr="00622CED" w:rsidRDefault="00936501">
      <w:pPr>
        <w:rPr>
          <w:rFonts w:ascii="Arial" w:hAnsi="Arial" w:cs="Arial"/>
          <w:highlight w:val="yellow"/>
        </w:rPr>
      </w:pPr>
    </w:p>
    <w:p w14:paraId="3F1A3F22" w14:textId="77777777" w:rsidR="00936501" w:rsidRPr="00622CED" w:rsidRDefault="00936501">
      <w:pPr>
        <w:rPr>
          <w:rFonts w:ascii="Arial" w:hAnsi="Arial" w:cs="Arial"/>
          <w:highlight w:val="yellow"/>
        </w:rPr>
      </w:pPr>
    </w:p>
    <w:p w14:paraId="07786C6B" w14:textId="77777777" w:rsidR="00936501" w:rsidRPr="00622CED" w:rsidRDefault="00936501">
      <w:pPr>
        <w:rPr>
          <w:rFonts w:ascii="Arial" w:hAnsi="Arial" w:cs="Arial"/>
          <w:highlight w:val="yellow"/>
        </w:rPr>
      </w:pPr>
    </w:p>
    <w:p w14:paraId="0F70DA64" w14:textId="77777777" w:rsidR="00936501" w:rsidRPr="00622CED" w:rsidRDefault="00936501">
      <w:pPr>
        <w:rPr>
          <w:rFonts w:ascii="Arial" w:hAnsi="Arial" w:cs="Arial"/>
          <w:highlight w:val="yellow"/>
        </w:rPr>
      </w:pPr>
    </w:p>
    <w:p w14:paraId="2631B3FA" w14:textId="77777777" w:rsidR="00936501" w:rsidRPr="00622CED" w:rsidRDefault="00936501">
      <w:pPr>
        <w:rPr>
          <w:rFonts w:ascii="Arial" w:hAnsi="Arial" w:cs="Arial"/>
          <w:highlight w:val="yellow"/>
        </w:rPr>
      </w:pPr>
    </w:p>
    <w:p w14:paraId="2BCAEA7D" w14:textId="77777777" w:rsidR="00936501" w:rsidRPr="00622CED" w:rsidRDefault="00936501">
      <w:pPr>
        <w:rPr>
          <w:rFonts w:ascii="Arial" w:hAnsi="Arial" w:cs="Arial"/>
          <w:highlight w:val="yellow"/>
        </w:rPr>
      </w:pPr>
    </w:p>
    <w:p w14:paraId="68493764" w14:textId="77777777" w:rsidR="00936501" w:rsidRPr="00622CED" w:rsidRDefault="00936501">
      <w:pPr>
        <w:rPr>
          <w:rFonts w:ascii="Arial" w:hAnsi="Arial" w:cs="Arial"/>
          <w:highlight w:val="yellow"/>
        </w:rPr>
      </w:pPr>
    </w:p>
    <w:p w14:paraId="2BDD9D68" w14:textId="77777777" w:rsidR="00B91C84" w:rsidRPr="00622CED" w:rsidRDefault="00B91C84">
      <w:pPr>
        <w:rPr>
          <w:rFonts w:ascii="Arial" w:hAnsi="Arial" w:cs="Arial"/>
        </w:rPr>
      </w:pPr>
    </w:p>
    <w:p w14:paraId="5A8C4395" w14:textId="77777777" w:rsidR="00B91C84" w:rsidRPr="00622CED" w:rsidRDefault="00B91C84">
      <w:pPr>
        <w:rPr>
          <w:rFonts w:ascii="Arial" w:hAnsi="Arial" w:cs="Arial"/>
        </w:rPr>
      </w:pPr>
    </w:p>
    <w:p w14:paraId="562742C2" w14:textId="77777777" w:rsidR="00B91C84" w:rsidRPr="00622CED" w:rsidRDefault="00B91C84">
      <w:pPr>
        <w:rPr>
          <w:rFonts w:ascii="Arial" w:hAnsi="Arial" w:cs="Arial"/>
        </w:rPr>
      </w:pPr>
    </w:p>
    <w:p w14:paraId="0F59A6CB" w14:textId="77777777" w:rsidR="000C462F" w:rsidRPr="00622CED" w:rsidRDefault="000C462F" w:rsidP="000C462F">
      <w:pPr>
        <w:rPr>
          <w:rFonts w:ascii="Arial" w:hAnsi="Arial" w:cs="Arial"/>
        </w:rPr>
      </w:pPr>
    </w:p>
    <w:p w14:paraId="7D60711D" w14:textId="77777777" w:rsidR="000C462F" w:rsidRPr="00622CED" w:rsidRDefault="000C462F" w:rsidP="000C462F">
      <w:pPr>
        <w:rPr>
          <w:rFonts w:ascii="Arial" w:hAnsi="Arial" w:cs="Arial"/>
        </w:rPr>
      </w:pPr>
    </w:p>
    <w:p w14:paraId="77E06EA7" w14:textId="77777777" w:rsidR="000C462F" w:rsidRPr="00622CED" w:rsidRDefault="000C462F" w:rsidP="000C462F">
      <w:pPr>
        <w:rPr>
          <w:rFonts w:ascii="Arial" w:hAnsi="Arial" w:cs="Arial"/>
        </w:rPr>
      </w:pPr>
    </w:p>
    <w:p w14:paraId="6043E64B" w14:textId="77777777" w:rsidR="000C462F" w:rsidRPr="00622CED" w:rsidRDefault="000C462F">
      <w:pPr>
        <w:rPr>
          <w:rFonts w:ascii="Arial" w:hAnsi="Arial" w:cs="Arial"/>
        </w:rPr>
      </w:pPr>
    </w:p>
    <w:p w14:paraId="5729E539" w14:textId="77777777" w:rsidR="000C462F" w:rsidRDefault="000C462F"/>
    <w:p w14:paraId="588C83D5" w14:textId="77777777" w:rsidR="000C462F" w:rsidRDefault="000C462F"/>
    <w:p w14:paraId="420FAEFD" w14:textId="77777777" w:rsidR="00B91C84" w:rsidRDefault="00B91C84"/>
    <w:p w14:paraId="588FE159" w14:textId="4ED2DA9E" w:rsidR="00851A4C" w:rsidRDefault="00851A4C"/>
    <w:sectPr w:rsidR="00851A4C" w:rsidSect="008716F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B97"/>
    <w:rsid w:val="000023EB"/>
    <w:rsid w:val="0004443E"/>
    <w:rsid w:val="000661BF"/>
    <w:rsid w:val="0007571E"/>
    <w:rsid w:val="00093E97"/>
    <w:rsid w:val="000A048C"/>
    <w:rsid w:val="000C462F"/>
    <w:rsid w:val="000D46E8"/>
    <w:rsid w:val="000F4E07"/>
    <w:rsid w:val="00162F40"/>
    <w:rsid w:val="001702F1"/>
    <w:rsid w:val="001860ED"/>
    <w:rsid w:val="001A74C0"/>
    <w:rsid w:val="001B3343"/>
    <w:rsid w:val="001C21EB"/>
    <w:rsid w:val="001C7754"/>
    <w:rsid w:val="001D4F98"/>
    <w:rsid w:val="001D5869"/>
    <w:rsid w:val="001F1142"/>
    <w:rsid w:val="00213920"/>
    <w:rsid w:val="002231BE"/>
    <w:rsid w:val="002624C5"/>
    <w:rsid w:val="00276FD9"/>
    <w:rsid w:val="00295F24"/>
    <w:rsid w:val="002A0C9D"/>
    <w:rsid w:val="002A2590"/>
    <w:rsid w:val="002A44F9"/>
    <w:rsid w:val="002B19D9"/>
    <w:rsid w:val="002C0236"/>
    <w:rsid w:val="002C2232"/>
    <w:rsid w:val="002C64A9"/>
    <w:rsid w:val="002C7DBD"/>
    <w:rsid w:val="002E0732"/>
    <w:rsid w:val="002E5410"/>
    <w:rsid w:val="002E672E"/>
    <w:rsid w:val="002F17E7"/>
    <w:rsid w:val="00320EF9"/>
    <w:rsid w:val="0033367E"/>
    <w:rsid w:val="00366299"/>
    <w:rsid w:val="003773DB"/>
    <w:rsid w:val="00387C7B"/>
    <w:rsid w:val="003C2FF1"/>
    <w:rsid w:val="003D5829"/>
    <w:rsid w:val="003E0D8C"/>
    <w:rsid w:val="003E6CF4"/>
    <w:rsid w:val="003F0BC1"/>
    <w:rsid w:val="00412BE5"/>
    <w:rsid w:val="00417110"/>
    <w:rsid w:val="00423AA9"/>
    <w:rsid w:val="00434DC1"/>
    <w:rsid w:val="004504B0"/>
    <w:rsid w:val="00453880"/>
    <w:rsid w:val="00454C61"/>
    <w:rsid w:val="004576A9"/>
    <w:rsid w:val="00490632"/>
    <w:rsid w:val="004A7B48"/>
    <w:rsid w:val="004B1E5F"/>
    <w:rsid w:val="004D4253"/>
    <w:rsid w:val="004E2799"/>
    <w:rsid w:val="004E2ADD"/>
    <w:rsid w:val="004E2CB5"/>
    <w:rsid w:val="00506C2A"/>
    <w:rsid w:val="00507542"/>
    <w:rsid w:val="00512890"/>
    <w:rsid w:val="005304EF"/>
    <w:rsid w:val="00532027"/>
    <w:rsid w:val="0054634B"/>
    <w:rsid w:val="00580CD0"/>
    <w:rsid w:val="005845C4"/>
    <w:rsid w:val="00592A76"/>
    <w:rsid w:val="005A67B9"/>
    <w:rsid w:val="005B0681"/>
    <w:rsid w:val="005B7530"/>
    <w:rsid w:val="005C506E"/>
    <w:rsid w:val="005E79E0"/>
    <w:rsid w:val="005F6105"/>
    <w:rsid w:val="006051ED"/>
    <w:rsid w:val="00621004"/>
    <w:rsid w:val="00621FFB"/>
    <w:rsid w:val="00622CED"/>
    <w:rsid w:val="0065282D"/>
    <w:rsid w:val="00654BCF"/>
    <w:rsid w:val="00656DB4"/>
    <w:rsid w:val="006B61D9"/>
    <w:rsid w:val="006F3C52"/>
    <w:rsid w:val="006F3C6F"/>
    <w:rsid w:val="006F6F07"/>
    <w:rsid w:val="0071589B"/>
    <w:rsid w:val="00724A6F"/>
    <w:rsid w:val="007535FF"/>
    <w:rsid w:val="00775C58"/>
    <w:rsid w:val="0078471E"/>
    <w:rsid w:val="007D5781"/>
    <w:rsid w:val="007F51CA"/>
    <w:rsid w:val="0082215E"/>
    <w:rsid w:val="00851A4C"/>
    <w:rsid w:val="00857B03"/>
    <w:rsid w:val="008716F1"/>
    <w:rsid w:val="008813DA"/>
    <w:rsid w:val="0089080C"/>
    <w:rsid w:val="008942D7"/>
    <w:rsid w:val="008C0344"/>
    <w:rsid w:val="008D4B99"/>
    <w:rsid w:val="008D55FE"/>
    <w:rsid w:val="008E6229"/>
    <w:rsid w:val="009314D2"/>
    <w:rsid w:val="00936501"/>
    <w:rsid w:val="0097042E"/>
    <w:rsid w:val="00985E68"/>
    <w:rsid w:val="009907C7"/>
    <w:rsid w:val="00996E84"/>
    <w:rsid w:val="009B2C3C"/>
    <w:rsid w:val="009B36D9"/>
    <w:rsid w:val="009C36E9"/>
    <w:rsid w:val="00A23EC9"/>
    <w:rsid w:val="00A30B53"/>
    <w:rsid w:val="00A53639"/>
    <w:rsid w:val="00A64B65"/>
    <w:rsid w:val="00A7459D"/>
    <w:rsid w:val="00AA5DE9"/>
    <w:rsid w:val="00AA7124"/>
    <w:rsid w:val="00AC3B00"/>
    <w:rsid w:val="00AD1E95"/>
    <w:rsid w:val="00AD209E"/>
    <w:rsid w:val="00AD288A"/>
    <w:rsid w:val="00B35D77"/>
    <w:rsid w:val="00B42A21"/>
    <w:rsid w:val="00B91C84"/>
    <w:rsid w:val="00B9437A"/>
    <w:rsid w:val="00BD6717"/>
    <w:rsid w:val="00BE0FE9"/>
    <w:rsid w:val="00BE2C29"/>
    <w:rsid w:val="00C07840"/>
    <w:rsid w:val="00C11DAD"/>
    <w:rsid w:val="00C23670"/>
    <w:rsid w:val="00C23B1E"/>
    <w:rsid w:val="00C2622D"/>
    <w:rsid w:val="00C96E67"/>
    <w:rsid w:val="00C972F6"/>
    <w:rsid w:val="00CB20FD"/>
    <w:rsid w:val="00CB2202"/>
    <w:rsid w:val="00CE52F4"/>
    <w:rsid w:val="00CE6CB3"/>
    <w:rsid w:val="00D36741"/>
    <w:rsid w:val="00D5345F"/>
    <w:rsid w:val="00D64D81"/>
    <w:rsid w:val="00D67B67"/>
    <w:rsid w:val="00D768CA"/>
    <w:rsid w:val="00D82FD7"/>
    <w:rsid w:val="00D87991"/>
    <w:rsid w:val="00D97660"/>
    <w:rsid w:val="00DA6FBC"/>
    <w:rsid w:val="00DA7393"/>
    <w:rsid w:val="00DA765B"/>
    <w:rsid w:val="00DF7344"/>
    <w:rsid w:val="00E12942"/>
    <w:rsid w:val="00E163B8"/>
    <w:rsid w:val="00E3510C"/>
    <w:rsid w:val="00E37337"/>
    <w:rsid w:val="00E457A2"/>
    <w:rsid w:val="00E54894"/>
    <w:rsid w:val="00E550E3"/>
    <w:rsid w:val="00E619A4"/>
    <w:rsid w:val="00E676EE"/>
    <w:rsid w:val="00E731FD"/>
    <w:rsid w:val="00E91A9D"/>
    <w:rsid w:val="00EB3E05"/>
    <w:rsid w:val="00EC675E"/>
    <w:rsid w:val="00F0024F"/>
    <w:rsid w:val="00F0348C"/>
    <w:rsid w:val="00F26B6D"/>
    <w:rsid w:val="00F31E95"/>
    <w:rsid w:val="00F42254"/>
    <w:rsid w:val="00F46730"/>
    <w:rsid w:val="00F94DEE"/>
    <w:rsid w:val="00FA0B97"/>
    <w:rsid w:val="00FB70FD"/>
    <w:rsid w:val="00FF3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FD761A"/>
  <w15:chartTrackingRefBased/>
  <w15:docId w15:val="{59902B57-C7EE-4CBF-AC81-ED24E2AAE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B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0B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0B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0B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B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B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B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B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B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B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0B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0B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0B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B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B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B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B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B97"/>
    <w:rPr>
      <w:rFonts w:eastAsiaTheme="majorEastAsia" w:cstheme="majorBidi"/>
      <w:color w:val="272727" w:themeColor="text1" w:themeTint="D8"/>
    </w:rPr>
  </w:style>
  <w:style w:type="paragraph" w:styleId="Title">
    <w:name w:val="Title"/>
    <w:basedOn w:val="Normal"/>
    <w:next w:val="Normal"/>
    <w:link w:val="TitleChar"/>
    <w:uiPriority w:val="10"/>
    <w:qFormat/>
    <w:rsid w:val="00FA0B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B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B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B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B97"/>
    <w:pPr>
      <w:spacing w:before="160"/>
      <w:jc w:val="center"/>
    </w:pPr>
    <w:rPr>
      <w:i/>
      <w:iCs/>
      <w:color w:val="404040" w:themeColor="text1" w:themeTint="BF"/>
    </w:rPr>
  </w:style>
  <w:style w:type="character" w:customStyle="1" w:styleId="QuoteChar">
    <w:name w:val="Quote Char"/>
    <w:basedOn w:val="DefaultParagraphFont"/>
    <w:link w:val="Quote"/>
    <w:uiPriority w:val="29"/>
    <w:rsid w:val="00FA0B97"/>
    <w:rPr>
      <w:i/>
      <w:iCs/>
      <w:color w:val="404040" w:themeColor="text1" w:themeTint="BF"/>
    </w:rPr>
  </w:style>
  <w:style w:type="paragraph" w:styleId="ListParagraph">
    <w:name w:val="List Paragraph"/>
    <w:basedOn w:val="Normal"/>
    <w:uiPriority w:val="34"/>
    <w:qFormat/>
    <w:rsid w:val="00FA0B97"/>
    <w:pPr>
      <w:ind w:left="720"/>
      <w:contextualSpacing/>
    </w:pPr>
  </w:style>
  <w:style w:type="character" w:styleId="IntenseEmphasis">
    <w:name w:val="Intense Emphasis"/>
    <w:basedOn w:val="DefaultParagraphFont"/>
    <w:uiPriority w:val="21"/>
    <w:qFormat/>
    <w:rsid w:val="00FA0B97"/>
    <w:rPr>
      <w:i/>
      <w:iCs/>
      <w:color w:val="0F4761" w:themeColor="accent1" w:themeShade="BF"/>
    </w:rPr>
  </w:style>
  <w:style w:type="paragraph" w:styleId="IntenseQuote">
    <w:name w:val="Intense Quote"/>
    <w:basedOn w:val="Normal"/>
    <w:next w:val="Normal"/>
    <w:link w:val="IntenseQuoteChar"/>
    <w:uiPriority w:val="30"/>
    <w:qFormat/>
    <w:rsid w:val="00FA0B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B97"/>
    <w:rPr>
      <w:i/>
      <w:iCs/>
      <w:color w:val="0F4761" w:themeColor="accent1" w:themeShade="BF"/>
    </w:rPr>
  </w:style>
  <w:style w:type="character" w:styleId="IntenseReference">
    <w:name w:val="Intense Reference"/>
    <w:basedOn w:val="DefaultParagraphFont"/>
    <w:uiPriority w:val="32"/>
    <w:qFormat/>
    <w:rsid w:val="00FA0B97"/>
    <w:rPr>
      <w:b/>
      <w:bCs/>
      <w:smallCaps/>
      <w:color w:val="0F4761" w:themeColor="accent1" w:themeShade="BF"/>
      <w:spacing w:val="5"/>
    </w:rPr>
  </w:style>
  <w:style w:type="character" w:styleId="Hyperlink">
    <w:name w:val="Hyperlink"/>
    <w:basedOn w:val="DefaultParagraphFont"/>
    <w:uiPriority w:val="99"/>
    <w:unhideWhenUsed/>
    <w:rsid w:val="00B91C84"/>
    <w:rPr>
      <w:color w:val="0000FF"/>
      <w:u w:val="single"/>
    </w:rPr>
  </w:style>
  <w:style w:type="character" w:styleId="UnresolvedMention">
    <w:name w:val="Unresolved Mention"/>
    <w:basedOn w:val="DefaultParagraphFont"/>
    <w:uiPriority w:val="99"/>
    <w:semiHidden/>
    <w:unhideWhenUsed/>
    <w:rsid w:val="004E2CB5"/>
    <w:rPr>
      <w:color w:val="605E5C"/>
      <w:shd w:val="clear" w:color="auto" w:fill="E1DFDD"/>
    </w:rPr>
  </w:style>
  <w:style w:type="character" w:styleId="FollowedHyperlink">
    <w:name w:val="FollowedHyperlink"/>
    <w:basedOn w:val="DefaultParagraphFont"/>
    <w:uiPriority w:val="99"/>
    <w:semiHidden/>
    <w:unhideWhenUsed/>
    <w:rsid w:val="0071589B"/>
    <w:rPr>
      <w:color w:val="96607D" w:themeColor="followedHyperlink"/>
      <w:u w:val="single"/>
    </w:rPr>
  </w:style>
  <w:style w:type="paragraph" w:styleId="NoSpacing">
    <w:name w:val="No Spacing"/>
    <w:link w:val="NoSpacingChar"/>
    <w:uiPriority w:val="1"/>
    <w:qFormat/>
    <w:rsid w:val="008716F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716F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82793">
      <w:bodyDiv w:val="1"/>
      <w:marLeft w:val="0"/>
      <w:marRight w:val="0"/>
      <w:marTop w:val="0"/>
      <w:marBottom w:val="0"/>
      <w:divBdr>
        <w:top w:val="none" w:sz="0" w:space="0" w:color="auto"/>
        <w:left w:val="none" w:sz="0" w:space="0" w:color="auto"/>
        <w:bottom w:val="none" w:sz="0" w:space="0" w:color="auto"/>
        <w:right w:val="none" w:sz="0" w:space="0" w:color="auto"/>
      </w:divBdr>
      <w:divsChild>
        <w:div w:id="1393389564">
          <w:marLeft w:val="0"/>
          <w:marRight w:val="0"/>
          <w:marTop w:val="0"/>
          <w:marBottom w:val="0"/>
          <w:divBdr>
            <w:top w:val="single" w:sz="2" w:space="0" w:color="E3E3E3"/>
            <w:left w:val="single" w:sz="2" w:space="0" w:color="E3E3E3"/>
            <w:bottom w:val="single" w:sz="2" w:space="0" w:color="E3E3E3"/>
            <w:right w:val="single" w:sz="2" w:space="0" w:color="E3E3E3"/>
          </w:divBdr>
          <w:divsChild>
            <w:div w:id="1993606200">
              <w:marLeft w:val="0"/>
              <w:marRight w:val="0"/>
              <w:marTop w:val="100"/>
              <w:marBottom w:val="100"/>
              <w:divBdr>
                <w:top w:val="single" w:sz="2" w:space="0" w:color="E3E3E3"/>
                <w:left w:val="single" w:sz="2" w:space="0" w:color="E3E3E3"/>
                <w:bottom w:val="single" w:sz="2" w:space="0" w:color="E3E3E3"/>
                <w:right w:val="single" w:sz="2" w:space="0" w:color="E3E3E3"/>
              </w:divBdr>
              <w:divsChild>
                <w:div w:id="1793786833">
                  <w:marLeft w:val="0"/>
                  <w:marRight w:val="0"/>
                  <w:marTop w:val="0"/>
                  <w:marBottom w:val="0"/>
                  <w:divBdr>
                    <w:top w:val="single" w:sz="2" w:space="0" w:color="E3E3E3"/>
                    <w:left w:val="single" w:sz="2" w:space="0" w:color="E3E3E3"/>
                    <w:bottom w:val="single" w:sz="2" w:space="0" w:color="E3E3E3"/>
                    <w:right w:val="single" w:sz="2" w:space="0" w:color="E3E3E3"/>
                  </w:divBdr>
                  <w:divsChild>
                    <w:div w:id="1449155156">
                      <w:marLeft w:val="0"/>
                      <w:marRight w:val="0"/>
                      <w:marTop w:val="0"/>
                      <w:marBottom w:val="0"/>
                      <w:divBdr>
                        <w:top w:val="single" w:sz="2" w:space="0" w:color="E3E3E3"/>
                        <w:left w:val="single" w:sz="2" w:space="0" w:color="E3E3E3"/>
                        <w:bottom w:val="single" w:sz="2" w:space="0" w:color="E3E3E3"/>
                        <w:right w:val="single" w:sz="2" w:space="0" w:color="E3E3E3"/>
                      </w:divBdr>
                      <w:divsChild>
                        <w:div w:id="1995183251">
                          <w:marLeft w:val="0"/>
                          <w:marRight w:val="0"/>
                          <w:marTop w:val="0"/>
                          <w:marBottom w:val="0"/>
                          <w:divBdr>
                            <w:top w:val="single" w:sz="2" w:space="0" w:color="E3E3E3"/>
                            <w:left w:val="single" w:sz="2" w:space="0" w:color="E3E3E3"/>
                            <w:bottom w:val="single" w:sz="2" w:space="0" w:color="E3E3E3"/>
                            <w:right w:val="single" w:sz="2" w:space="0" w:color="E3E3E3"/>
                          </w:divBdr>
                          <w:divsChild>
                            <w:div w:id="1363625775">
                              <w:marLeft w:val="0"/>
                              <w:marRight w:val="0"/>
                              <w:marTop w:val="0"/>
                              <w:marBottom w:val="0"/>
                              <w:divBdr>
                                <w:top w:val="single" w:sz="2" w:space="0" w:color="E3E3E3"/>
                                <w:left w:val="single" w:sz="2" w:space="0" w:color="E3E3E3"/>
                                <w:bottom w:val="single" w:sz="2" w:space="0" w:color="E3E3E3"/>
                                <w:right w:val="single" w:sz="2" w:space="0" w:color="E3E3E3"/>
                              </w:divBdr>
                              <w:divsChild>
                                <w:div w:id="1662126226">
                                  <w:marLeft w:val="0"/>
                                  <w:marRight w:val="0"/>
                                  <w:marTop w:val="0"/>
                                  <w:marBottom w:val="0"/>
                                  <w:divBdr>
                                    <w:top w:val="single" w:sz="2" w:space="0" w:color="E3E3E3"/>
                                    <w:left w:val="single" w:sz="2" w:space="0" w:color="E3E3E3"/>
                                    <w:bottom w:val="single" w:sz="2" w:space="0" w:color="E3E3E3"/>
                                    <w:right w:val="single" w:sz="2" w:space="0" w:color="E3E3E3"/>
                                  </w:divBdr>
                                  <w:divsChild>
                                    <w:div w:id="1546675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48317097">
      <w:bodyDiv w:val="1"/>
      <w:marLeft w:val="0"/>
      <w:marRight w:val="0"/>
      <w:marTop w:val="0"/>
      <w:marBottom w:val="0"/>
      <w:divBdr>
        <w:top w:val="none" w:sz="0" w:space="0" w:color="auto"/>
        <w:left w:val="none" w:sz="0" w:space="0" w:color="auto"/>
        <w:bottom w:val="none" w:sz="0" w:space="0" w:color="auto"/>
        <w:right w:val="none" w:sz="0" w:space="0" w:color="auto"/>
      </w:divBdr>
    </w:div>
    <w:div w:id="248661029">
      <w:bodyDiv w:val="1"/>
      <w:marLeft w:val="0"/>
      <w:marRight w:val="0"/>
      <w:marTop w:val="0"/>
      <w:marBottom w:val="0"/>
      <w:divBdr>
        <w:top w:val="none" w:sz="0" w:space="0" w:color="auto"/>
        <w:left w:val="none" w:sz="0" w:space="0" w:color="auto"/>
        <w:bottom w:val="none" w:sz="0" w:space="0" w:color="auto"/>
        <w:right w:val="none" w:sz="0" w:space="0" w:color="auto"/>
      </w:divBdr>
      <w:divsChild>
        <w:div w:id="998967748">
          <w:marLeft w:val="0"/>
          <w:marRight w:val="0"/>
          <w:marTop w:val="0"/>
          <w:marBottom w:val="0"/>
          <w:divBdr>
            <w:top w:val="single" w:sz="2" w:space="0" w:color="E3E3E3"/>
            <w:left w:val="single" w:sz="2" w:space="0" w:color="E3E3E3"/>
            <w:bottom w:val="single" w:sz="2" w:space="0" w:color="E3E3E3"/>
            <w:right w:val="single" w:sz="2" w:space="0" w:color="E3E3E3"/>
          </w:divBdr>
          <w:divsChild>
            <w:div w:id="1699618746">
              <w:marLeft w:val="0"/>
              <w:marRight w:val="0"/>
              <w:marTop w:val="100"/>
              <w:marBottom w:val="100"/>
              <w:divBdr>
                <w:top w:val="single" w:sz="2" w:space="0" w:color="E3E3E3"/>
                <w:left w:val="single" w:sz="2" w:space="0" w:color="E3E3E3"/>
                <w:bottom w:val="single" w:sz="2" w:space="0" w:color="E3E3E3"/>
                <w:right w:val="single" w:sz="2" w:space="0" w:color="E3E3E3"/>
              </w:divBdr>
              <w:divsChild>
                <w:div w:id="1489206380">
                  <w:marLeft w:val="0"/>
                  <w:marRight w:val="0"/>
                  <w:marTop w:val="0"/>
                  <w:marBottom w:val="0"/>
                  <w:divBdr>
                    <w:top w:val="single" w:sz="2" w:space="0" w:color="E3E3E3"/>
                    <w:left w:val="single" w:sz="2" w:space="0" w:color="E3E3E3"/>
                    <w:bottom w:val="single" w:sz="2" w:space="0" w:color="E3E3E3"/>
                    <w:right w:val="single" w:sz="2" w:space="0" w:color="E3E3E3"/>
                  </w:divBdr>
                  <w:divsChild>
                    <w:div w:id="1117797733">
                      <w:marLeft w:val="0"/>
                      <w:marRight w:val="0"/>
                      <w:marTop w:val="0"/>
                      <w:marBottom w:val="0"/>
                      <w:divBdr>
                        <w:top w:val="single" w:sz="2" w:space="0" w:color="E3E3E3"/>
                        <w:left w:val="single" w:sz="2" w:space="0" w:color="E3E3E3"/>
                        <w:bottom w:val="single" w:sz="2" w:space="0" w:color="E3E3E3"/>
                        <w:right w:val="single" w:sz="2" w:space="0" w:color="E3E3E3"/>
                      </w:divBdr>
                      <w:divsChild>
                        <w:div w:id="837424505">
                          <w:marLeft w:val="0"/>
                          <w:marRight w:val="0"/>
                          <w:marTop w:val="0"/>
                          <w:marBottom w:val="0"/>
                          <w:divBdr>
                            <w:top w:val="single" w:sz="2" w:space="0" w:color="E3E3E3"/>
                            <w:left w:val="single" w:sz="2" w:space="0" w:color="E3E3E3"/>
                            <w:bottom w:val="single" w:sz="2" w:space="0" w:color="E3E3E3"/>
                            <w:right w:val="single" w:sz="2" w:space="0" w:color="E3E3E3"/>
                          </w:divBdr>
                          <w:divsChild>
                            <w:div w:id="1182353618">
                              <w:marLeft w:val="0"/>
                              <w:marRight w:val="0"/>
                              <w:marTop w:val="0"/>
                              <w:marBottom w:val="0"/>
                              <w:divBdr>
                                <w:top w:val="single" w:sz="2" w:space="0" w:color="E3E3E3"/>
                                <w:left w:val="single" w:sz="2" w:space="0" w:color="E3E3E3"/>
                                <w:bottom w:val="single" w:sz="2" w:space="0" w:color="E3E3E3"/>
                                <w:right w:val="single" w:sz="2" w:space="0" w:color="E3E3E3"/>
                              </w:divBdr>
                              <w:divsChild>
                                <w:div w:id="1416128344">
                                  <w:marLeft w:val="0"/>
                                  <w:marRight w:val="0"/>
                                  <w:marTop w:val="0"/>
                                  <w:marBottom w:val="0"/>
                                  <w:divBdr>
                                    <w:top w:val="single" w:sz="2" w:space="0" w:color="E3E3E3"/>
                                    <w:left w:val="single" w:sz="2" w:space="0" w:color="E3E3E3"/>
                                    <w:bottom w:val="single" w:sz="2" w:space="0" w:color="E3E3E3"/>
                                    <w:right w:val="single" w:sz="2" w:space="0" w:color="E3E3E3"/>
                                  </w:divBdr>
                                  <w:divsChild>
                                    <w:div w:id="8668729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31979412">
      <w:bodyDiv w:val="1"/>
      <w:marLeft w:val="0"/>
      <w:marRight w:val="0"/>
      <w:marTop w:val="0"/>
      <w:marBottom w:val="0"/>
      <w:divBdr>
        <w:top w:val="none" w:sz="0" w:space="0" w:color="auto"/>
        <w:left w:val="none" w:sz="0" w:space="0" w:color="auto"/>
        <w:bottom w:val="none" w:sz="0" w:space="0" w:color="auto"/>
        <w:right w:val="none" w:sz="0" w:space="0" w:color="auto"/>
      </w:divBdr>
      <w:divsChild>
        <w:div w:id="1364094643">
          <w:marLeft w:val="0"/>
          <w:marRight w:val="0"/>
          <w:marTop w:val="0"/>
          <w:marBottom w:val="0"/>
          <w:divBdr>
            <w:top w:val="single" w:sz="2" w:space="0" w:color="E3E3E3"/>
            <w:left w:val="single" w:sz="2" w:space="0" w:color="E3E3E3"/>
            <w:bottom w:val="single" w:sz="2" w:space="0" w:color="E3E3E3"/>
            <w:right w:val="single" w:sz="2" w:space="0" w:color="E3E3E3"/>
          </w:divBdr>
          <w:divsChild>
            <w:div w:id="168835442">
              <w:marLeft w:val="0"/>
              <w:marRight w:val="0"/>
              <w:marTop w:val="0"/>
              <w:marBottom w:val="0"/>
              <w:divBdr>
                <w:top w:val="single" w:sz="2" w:space="0" w:color="E3E3E3"/>
                <w:left w:val="single" w:sz="2" w:space="0" w:color="E3E3E3"/>
                <w:bottom w:val="single" w:sz="2" w:space="0" w:color="E3E3E3"/>
                <w:right w:val="single" w:sz="2" w:space="0" w:color="E3E3E3"/>
              </w:divBdr>
              <w:divsChild>
                <w:div w:id="1370104331">
                  <w:marLeft w:val="0"/>
                  <w:marRight w:val="0"/>
                  <w:marTop w:val="0"/>
                  <w:marBottom w:val="0"/>
                  <w:divBdr>
                    <w:top w:val="single" w:sz="2" w:space="0" w:color="E3E3E3"/>
                    <w:left w:val="single" w:sz="2" w:space="0" w:color="E3E3E3"/>
                    <w:bottom w:val="single" w:sz="2" w:space="0" w:color="E3E3E3"/>
                    <w:right w:val="single" w:sz="2" w:space="0" w:color="E3E3E3"/>
                  </w:divBdr>
                  <w:divsChild>
                    <w:div w:id="1484741190">
                      <w:marLeft w:val="0"/>
                      <w:marRight w:val="0"/>
                      <w:marTop w:val="0"/>
                      <w:marBottom w:val="0"/>
                      <w:divBdr>
                        <w:top w:val="single" w:sz="2" w:space="0" w:color="E3E3E3"/>
                        <w:left w:val="single" w:sz="2" w:space="0" w:color="E3E3E3"/>
                        <w:bottom w:val="single" w:sz="2" w:space="0" w:color="E3E3E3"/>
                        <w:right w:val="single" w:sz="2" w:space="0" w:color="E3E3E3"/>
                      </w:divBdr>
                      <w:divsChild>
                        <w:div w:id="357313908">
                          <w:marLeft w:val="0"/>
                          <w:marRight w:val="0"/>
                          <w:marTop w:val="0"/>
                          <w:marBottom w:val="0"/>
                          <w:divBdr>
                            <w:top w:val="single" w:sz="2" w:space="0" w:color="E3E3E3"/>
                            <w:left w:val="single" w:sz="2" w:space="0" w:color="E3E3E3"/>
                            <w:bottom w:val="single" w:sz="2" w:space="0" w:color="E3E3E3"/>
                            <w:right w:val="single" w:sz="2" w:space="0" w:color="E3E3E3"/>
                          </w:divBdr>
                          <w:divsChild>
                            <w:div w:id="1861703056">
                              <w:marLeft w:val="0"/>
                              <w:marRight w:val="0"/>
                              <w:marTop w:val="100"/>
                              <w:marBottom w:val="100"/>
                              <w:divBdr>
                                <w:top w:val="single" w:sz="2" w:space="0" w:color="E3E3E3"/>
                                <w:left w:val="single" w:sz="2" w:space="0" w:color="E3E3E3"/>
                                <w:bottom w:val="single" w:sz="2" w:space="0" w:color="E3E3E3"/>
                                <w:right w:val="single" w:sz="2" w:space="0" w:color="E3E3E3"/>
                              </w:divBdr>
                              <w:divsChild>
                                <w:div w:id="453598507">
                                  <w:marLeft w:val="0"/>
                                  <w:marRight w:val="0"/>
                                  <w:marTop w:val="0"/>
                                  <w:marBottom w:val="0"/>
                                  <w:divBdr>
                                    <w:top w:val="single" w:sz="2" w:space="0" w:color="E3E3E3"/>
                                    <w:left w:val="single" w:sz="2" w:space="0" w:color="E3E3E3"/>
                                    <w:bottom w:val="single" w:sz="2" w:space="0" w:color="E3E3E3"/>
                                    <w:right w:val="single" w:sz="2" w:space="0" w:color="E3E3E3"/>
                                  </w:divBdr>
                                  <w:divsChild>
                                    <w:div w:id="1865092608">
                                      <w:marLeft w:val="0"/>
                                      <w:marRight w:val="0"/>
                                      <w:marTop w:val="0"/>
                                      <w:marBottom w:val="0"/>
                                      <w:divBdr>
                                        <w:top w:val="single" w:sz="2" w:space="0" w:color="E3E3E3"/>
                                        <w:left w:val="single" w:sz="2" w:space="0" w:color="E3E3E3"/>
                                        <w:bottom w:val="single" w:sz="2" w:space="0" w:color="E3E3E3"/>
                                        <w:right w:val="single" w:sz="2" w:space="0" w:color="E3E3E3"/>
                                      </w:divBdr>
                                      <w:divsChild>
                                        <w:div w:id="1945454653">
                                          <w:marLeft w:val="0"/>
                                          <w:marRight w:val="0"/>
                                          <w:marTop w:val="0"/>
                                          <w:marBottom w:val="0"/>
                                          <w:divBdr>
                                            <w:top w:val="single" w:sz="2" w:space="0" w:color="E3E3E3"/>
                                            <w:left w:val="single" w:sz="2" w:space="0" w:color="E3E3E3"/>
                                            <w:bottom w:val="single" w:sz="2" w:space="0" w:color="E3E3E3"/>
                                            <w:right w:val="single" w:sz="2" w:space="0" w:color="E3E3E3"/>
                                          </w:divBdr>
                                          <w:divsChild>
                                            <w:div w:id="343939400">
                                              <w:marLeft w:val="0"/>
                                              <w:marRight w:val="0"/>
                                              <w:marTop w:val="0"/>
                                              <w:marBottom w:val="0"/>
                                              <w:divBdr>
                                                <w:top w:val="single" w:sz="2" w:space="0" w:color="E3E3E3"/>
                                                <w:left w:val="single" w:sz="2" w:space="0" w:color="E3E3E3"/>
                                                <w:bottom w:val="single" w:sz="2" w:space="0" w:color="E3E3E3"/>
                                                <w:right w:val="single" w:sz="2" w:space="0" w:color="E3E3E3"/>
                                              </w:divBdr>
                                              <w:divsChild>
                                                <w:div w:id="1563785268">
                                                  <w:marLeft w:val="0"/>
                                                  <w:marRight w:val="0"/>
                                                  <w:marTop w:val="0"/>
                                                  <w:marBottom w:val="0"/>
                                                  <w:divBdr>
                                                    <w:top w:val="single" w:sz="2" w:space="0" w:color="E3E3E3"/>
                                                    <w:left w:val="single" w:sz="2" w:space="0" w:color="E3E3E3"/>
                                                    <w:bottom w:val="single" w:sz="2" w:space="0" w:color="E3E3E3"/>
                                                    <w:right w:val="single" w:sz="2" w:space="0" w:color="E3E3E3"/>
                                                  </w:divBdr>
                                                  <w:divsChild>
                                                    <w:div w:id="17104970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72598756">
          <w:marLeft w:val="0"/>
          <w:marRight w:val="0"/>
          <w:marTop w:val="0"/>
          <w:marBottom w:val="0"/>
          <w:divBdr>
            <w:top w:val="none" w:sz="0" w:space="0" w:color="auto"/>
            <w:left w:val="none" w:sz="0" w:space="0" w:color="auto"/>
            <w:bottom w:val="none" w:sz="0" w:space="0" w:color="auto"/>
            <w:right w:val="none" w:sz="0" w:space="0" w:color="auto"/>
          </w:divBdr>
        </w:div>
      </w:divsChild>
    </w:div>
    <w:div w:id="497229010">
      <w:bodyDiv w:val="1"/>
      <w:marLeft w:val="0"/>
      <w:marRight w:val="0"/>
      <w:marTop w:val="0"/>
      <w:marBottom w:val="0"/>
      <w:divBdr>
        <w:top w:val="none" w:sz="0" w:space="0" w:color="auto"/>
        <w:left w:val="none" w:sz="0" w:space="0" w:color="auto"/>
        <w:bottom w:val="none" w:sz="0" w:space="0" w:color="auto"/>
        <w:right w:val="none" w:sz="0" w:space="0" w:color="auto"/>
      </w:divBdr>
      <w:divsChild>
        <w:div w:id="1451777679">
          <w:marLeft w:val="0"/>
          <w:marRight w:val="0"/>
          <w:marTop w:val="0"/>
          <w:marBottom w:val="0"/>
          <w:divBdr>
            <w:top w:val="single" w:sz="2" w:space="0" w:color="E3E3E3"/>
            <w:left w:val="single" w:sz="2" w:space="0" w:color="E3E3E3"/>
            <w:bottom w:val="single" w:sz="2" w:space="0" w:color="E3E3E3"/>
            <w:right w:val="single" w:sz="2" w:space="0" w:color="E3E3E3"/>
          </w:divBdr>
          <w:divsChild>
            <w:div w:id="365562149">
              <w:marLeft w:val="0"/>
              <w:marRight w:val="0"/>
              <w:marTop w:val="0"/>
              <w:marBottom w:val="0"/>
              <w:divBdr>
                <w:top w:val="single" w:sz="2" w:space="0" w:color="E3E3E3"/>
                <w:left w:val="single" w:sz="2" w:space="0" w:color="E3E3E3"/>
                <w:bottom w:val="single" w:sz="2" w:space="0" w:color="E3E3E3"/>
                <w:right w:val="single" w:sz="2" w:space="0" w:color="E3E3E3"/>
              </w:divBdr>
              <w:divsChild>
                <w:div w:id="2001956072">
                  <w:marLeft w:val="0"/>
                  <w:marRight w:val="0"/>
                  <w:marTop w:val="0"/>
                  <w:marBottom w:val="0"/>
                  <w:divBdr>
                    <w:top w:val="single" w:sz="2" w:space="0" w:color="E3E3E3"/>
                    <w:left w:val="single" w:sz="2" w:space="0" w:color="E3E3E3"/>
                    <w:bottom w:val="single" w:sz="2" w:space="0" w:color="E3E3E3"/>
                    <w:right w:val="single" w:sz="2" w:space="0" w:color="E3E3E3"/>
                  </w:divBdr>
                  <w:divsChild>
                    <w:div w:id="1452165839">
                      <w:marLeft w:val="0"/>
                      <w:marRight w:val="0"/>
                      <w:marTop w:val="0"/>
                      <w:marBottom w:val="0"/>
                      <w:divBdr>
                        <w:top w:val="single" w:sz="2" w:space="0" w:color="E3E3E3"/>
                        <w:left w:val="single" w:sz="2" w:space="0" w:color="E3E3E3"/>
                        <w:bottom w:val="single" w:sz="2" w:space="0" w:color="E3E3E3"/>
                        <w:right w:val="single" w:sz="2" w:space="0" w:color="E3E3E3"/>
                      </w:divBdr>
                      <w:divsChild>
                        <w:div w:id="1240093504">
                          <w:marLeft w:val="0"/>
                          <w:marRight w:val="0"/>
                          <w:marTop w:val="0"/>
                          <w:marBottom w:val="0"/>
                          <w:divBdr>
                            <w:top w:val="single" w:sz="2" w:space="0" w:color="E3E3E3"/>
                            <w:left w:val="single" w:sz="2" w:space="0" w:color="E3E3E3"/>
                            <w:bottom w:val="single" w:sz="2" w:space="0" w:color="E3E3E3"/>
                            <w:right w:val="single" w:sz="2" w:space="0" w:color="E3E3E3"/>
                          </w:divBdr>
                          <w:divsChild>
                            <w:div w:id="189954599">
                              <w:marLeft w:val="0"/>
                              <w:marRight w:val="0"/>
                              <w:marTop w:val="0"/>
                              <w:marBottom w:val="0"/>
                              <w:divBdr>
                                <w:top w:val="single" w:sz="2" w:space="0" w:color="E3E3E3"/>
                                <w:left w:val="single" w:sz="2" w:space="0" w:color="E3E3E3"/>
                                <w:bottom w:val="single" w:sz="2" w:space="0" w:color="E3E3E3"/>
                                <w:right w:val="single" w:sz="2" w:space="0" w:color="E3E3E3"/>
                              </w:divBdr>
                              <w:divsChild>
                                <w:div w:id="1653680141">
                                  <w:marLeft w:val="0"/>
                                  <w:marRight w:val="0"/>
                                  <w:marTop w:val="100"/>
                                  <w:marBottom w:val="100"/>
                                  <w:divBdr>
                                    <w:top w:val="single" w:sz="2" w:space="0" w:color="E3E3E3"/>
                                    <w:left w:val="single" w:sz="2" w:space="0" w:color="E3E3E3"/>
                                    <w:bottom w:val="single" w:sz="2" w:space="0" w:color="E3E3E3"/>
                                    <w:right w:val="single" w:sz="2" w:space="0" w:color="E3E3E3"/>
                                  </w:divBdr>
                                  <w:divsChild>
                                    <w:div w:id="1975913258">
                                      <w:marLeft w:val="0"/>
                                      <w:marRight w:val="0"/>
                                      <w:marTop w:val="0"/>
                                      <w:marBottom w:val="0"/>
                                      <w:divBdr>
                                        <w:top w:val="single" w:sz="2" w:space="0" w:color="E3E3E3"/>
                                        <w:left w:val="single" w:sz="2" w:space="0" w:color="E3E3E3"/>
                                        <w:bottom w:val="single" w:sz="2" w:space="0" w:color="E3E3E3"/>
                                        <w:right w:val="single" w:sz="2" w:space="0" w:color="E3E3E3"/>
                                      </w:divBdr>
                                      <w:divsChild>
                                        <w:div w:id="2137335020">
                                          <w:marLeft w:val="0"/>
                                          <w:marRight w:val="0"/>
                                          <w:marTop w:val="0"/>
                                          <w:marBottom w:val="0"/>
                                          <w:divBdr>
                                            <w:top w:val="single" w:sz="2" w:space="0" w:color="E3E3E3"/>
                                            <w:left w:val="single" w:sz="2" w:space="0" w:color="E3E3E3"/>
                                            <w:bottom w:val="single" w:sz="2" w:space="0" w:color="E3E3E3"/>
                                            <w:right w:val="single" w:sz="2" w:space="0" w:color="E3E3E3"/>
                                          </w:divBdr>
                                          <w:divsChild>
                                            <w:div w:id="2058166718">
                                              <w:marLeft w:val="0"/>
                                              <w:marRight w:val="0"/>
                                              <w:marTop w:val="0"/>
                                              <w:marBottom w:val="0"/>
                                              <w:divBdr>
                                                <w:top w:val="single" w:sz="2" w:space="0" w:color="E3E3E3"/>
                                                <w:left w:val="single" w:sz="2" w:space="0" w:color="E3E3E3"/>
                                                <w:bottom w:val="single" w:sz="2" w:space="0" w:color="E3E3E3"/>
                                                <w:right w:val="single" w:sz="2" w:space="0" w:color="E3E3E3"/>
                                              </w:divBdr>
                                              <w:divsChild>
                                                <w:div w:id="1595163506">
                                                  <w:marLeft w:val="0"/>
                                                  <w:marRight w:val="0"/>
                                                  <w:marTop w:val="0"/>
                                                  <w:marBottom w:val="0"/>
                                                  <w:divBdr>
                                                    <w:top w:val="single" w:sz="2" w:space="0" w:color="E3E3E3"/>
                                                    <w:left w:val="single" w:sz="2" w:space="0" w:color="E3E3E3"/>
                                                    <w:bottom w:val="single" w:sz="2" w:space="0" w:color="E3E3E3"/>
                                                    <w:right w:val="single" w:sz="2" w:space="0" w:color="E3E3E3"/>
                                                  </w:divBdr>
                                                  <w:divsChild>
                                                    <w:div w:id="1815678863">
                                                      <w:marLeft w:val="0"/>
                                                      <w:marRight w:val="0"/>
                                                      <w:marTop w:val="0"/>
                                                      <w:marBottom w:val="0"/>
                                                      <w:divBdr>
                                                        <w:top w:val="single" w:sz="2" w:space="0" w:color="E3E3E3"/>
                                                        <w:left w:val="single" w:sz="2" w:space="0" w:color="E3E3E3"/>
                                                        <w:bottom w:val="single" w:sz="2" w:space="0" w:color="E3E3E3"/>
                                                        <w:right w:val="single" w:sz="2" w:space="0" w:color="E3E3E3"/>
                                                      </w:divBdr>
                                                      <w:divsChild>
                                                        <w:div w:id="91167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75177008">
          <w:marLeft w:val="0"/>
          <w:marRight w:val="0"/>
          <w:marTop w:val="0"/>
          <w:marBottom w:val="0"/>
          <w:divBdr>
            <w:top w:val="none" w:sz="0" w:space="0" w:color="auto"/>
            <w:left w:val="none" w:sz="0" w:space="0" w:color="auto"/>
            <w:bottom w:val="none" w:sz="0" w:space="0" w:color="auto"/>
            <w:right w:val="none" w:sz="0" w:space="0" w:color="auto"/>
          </w:divBdr>
        </w:div>
      </w:divsChild>
    </w:div>
    <w:div w:id="726533639">
      <w:bodyDiv w:val="1"/>
      <w:marLeft w:val="0"/>
      <w:marRight w:val="0"/>
      <w:marTop w:val="0"/>
      <w:marBottom w:val="0"/>
      <w:divBdr>
        <w:top w:val="none" w:sz="0" w:space="0" w:color="auto"/>
        <w:left w:val="none" w:sz="0" w:space="0" w:color="auto"/>
        <w:bottom w:val="none" w:sz="0" w:space="0" w:color="auto"/>
        <w:right w:val="none" w:sz="0" w:space="0" w:color="auto"/>
      </w:divBdr>
      <w:divsChild>
        <w:div w:id="1691640711">
          <w:marLeft w:val="0"/>
          <w:marRight w:val="0"/>
          <w:marTop w:val="0"/>
          <w:marBottom w:val="0"/>
          <w:divBdr>
            <w:top w:val="single" w:sz="2" w:space="0" w:color="E3E3E3"/>
            <w:left w:val="single" w:sz="2" w:space="0" w:color="E3E3E3"/>
            <w:bottom w:val="single" w:sz="2" w:space="0" w:color="E3E3E3"/>
            <w:right w:val="single" w:sz="2" w:space="0" w:color="E3E3E3"/>
          </w:divBdr>
          <w:divsChild>
            <w:div w:id="1084497691">
              <w:marLeft w:val="0"/>
              <w:marRight w:val="0"/>
              <w:marTop w:val="0"/>
              <w:marBottom w:val="0"/>
              <w:divBdr>
                <w:top w:val="single" w:sz="2" w:space="0" w:color="E3E3E3"/>
                <w:left w:val="single" w:sz="2" w:space="0" w:color="E3E3E3"/>
                <w:bottom w:val="single" w:sz="2" w:space="0" w:color="E3E3E3"/>
                <w:right w:val="single" w:sz="2" w:space="0" w:color="E3E3E3"/>
              </w:divBdr>
              <w:divsChild>
                <w:div w:id="950627757">
                  <w:marLeft w:val="0"/>
                  <w:marRight w:val="0"/>
                  <w:marTop w:val="0"/>
                  <w:marBottom w:val="0"/>
                  <w:divBdr>
                    <w:top w:val="single" w:sz="2" w:space="0" w:color="E3E3E3"/>
                    <w:left w:val="single" w:sz="2" w:space="0" w:color="E3E3E3"/>
                    <w:bottom w:val="single" w:sz="2" w:space="0" w:color="E3E3E3"/>
                    <w:right w:val="single" w:sz="2" w:space="0" w:color="E3E3E3"/>
                  </w:divBdr>
                  <w:divsChild>
                    <w:div w:id="1641034884">
                      <w:marLeft w:val="0"/>
                      <w:marRight w:val="0"/>
                      <w:marTop w:val="0"/>
                      <w:marBottom w:val="0"/>
                      <w:divBdr>
                        <w:top w:val="single" w:sz="2" w:space="0" w:color="E3E3E3"/>
                        <w:left w:val="single" w:sz="2" w:space="0" w:color="E3E3E3"/>
                        <w:bottom w:val="single" w:sz="2" w:space="0" w:color="E3E3E3"/>
                        <w:right w:val="single" w:sz="2" w:space="0" w:color="E3E3E3"/>
                      </w:divBdr>
                      <w:divsChild>
                        <w:div w:id="159082933">
                          <w:marLeft w:val="0"/>
                          <w:marRight w:val="0"/>
                          <w:marTop w:val="0"/>
                          <w:marBottom w:val="0"/>
                          <w:divBdr>
                            <w:top w:val="single" w:sz="2" w:space="0" w:color="E3E3E3"/>
                            <w:left w:val="single" w:sz="2" w:space="0" w:color="E3E3E3"/>
                            <w:bottom w:val="single" w:sz="2" w:space="0" w:color="E3E3E3"/>
                            <w:right w:val="single" w:sz="2" w:space="0" w:color="E3E3E3"/>
                          </w:divBdr>
                          <w:divsChild>
                            <w:div w:id="341977211">
                              <w:marLeft w:val="0"/>
                              <w:marRight w:val="0"/>
                              <w:marTop w:val="0"/>
                              <w:marBottom w:val="0"/>
                              <w:divBdr>
                                <w:top w:val="single" w:sz="2" w:space="0" w:color="E3E3E3"/>
                                <w:left w:val="single" w:sz="2" w:space="0" w:color="E3E3E3"/>
                                <w:bottom w:val="single" w:sz="2" w:space="0" w:color="E3E3E3"/>
                                <w:right w:val="single" w:sz="2" w:space="0" w:color="E3E3E3"/>
                              </w:divBdr>
                              <w:divsChild>
                                <w:div w:id="823400420">
                                  <w:marLeft w:val="0"/>
                                  <w:marRight w:val="0"/>
                                  <w:marTop w:val="100"/>
                                  <w:marBottom w:val="100"/>
                                  <w:divBdr>
                                    <w:top w:val="single" w:sz="2" w:space="0" w:color="E3E3E3"/>
                                    <w:left w:val="single" w:sz="2" w:space="0" w:color="E3E3E3"/>
                                    <w:bottom w:val="single" w:sz="2" w:space="0" w:color="E3E3E3"/>
                                    <w:right w:val="single" w:sz="2" w:space="0" w:color="E3E3E3"/>
                                  </w:divBdr>
                                  <w:divsChild>
                                    <w:div w:id="720592814">
                                      <w:marLeft w:val="0"/>
                                      <w:marRight w:val="0"/>
                                      <w:marTop w:val="0"/>
                                      <w:marBottom w:val="0"/>
                                      <w:divBdr>
                                        <w:top w:val="single" w:sz="2" w:space="0" w:color="E3E3E3"/>
                                        <w:left w:val="single" w:sz="2" w:space="0" w:color="E3E3E3"/>
                                        <w:bottom w:val="single" w:sz="2" w:space="0" w:color="E3E3E3"/>
                                        <w:right w:val="single" w:sz="2" w:space="0" w:color="E3E3E3"/>
                                      </w:divBdr>
                                      <w:divsChild>
                                        <w:div w:id="1025867626">
                                          <w:marLeft w:val="0"/>
                                          <w:marRight w:val="0"/>
                                          <w:marTop w:val="0"/>
                                          <w:marBottom w:val="0"/>
                                          <w:divBdr>
                                            <w:top w:val="single" w:sz="2" w:space="0" w:color="E3E3E3"/>
                                            <w:left w:val="single" w:sz="2" w:space="0" w:color="E3E3E3"/>
                                            <w:bottom w:val="single" w:sz="2" w:space="0" w:color="E3E3E3"/>
                                            <w:right w:val="single" w:sz="2" w:space="0" w:color="E3E3E3"/>
                                          </w:divBdr>
                                          <w:divsChild>
                                            <w:div w:id="1493597835">
                                              <w:marLeft w:val="0"/>
                                              <w:marRight w:val="0"/>
                                              <w:marTop w:val="0"/>
                                              <w:marBottom w:val="0"/>
                                              <w:divBdr>
                                                <w:top w:val="single" w:sz="2" w:space="0" w:color="E3E3E3"/>
                                                <w:left w:val="single" w:sz="2" w:space="0" w:color="E3E3E3"/>
                                                <w:bottom w:val="single" w:sz="2" w:space="0" w:color="E3E3E3"/>
                                                <w:right w:val="single" w:sz="2" w:space="0" w:color="E3E3E3"/>
                                              </w:divBdr>
                                              <w:divsChild>
                                                <w:div w:id="106899745">
                                                  <w:marLeft w:val="0"/>
                                                  <w:marRight w:val="0"/>
                                                  <w:marTop w:val="0"/>
                                                  <w:marBottom w:val="0"/>
                                                  <w:divBdr>
                                                    <w:top w:val="single" w:sz="2" w:space="0" w:color="E3E3E3"/>
                                                    <w:left w:val="single" w:sz="2" w:space="0" w:color="E3E3E3"/>
                                                    <w:bottom w:val="single" w:sz="2" w:space="0" w:color="E3E3E3"/>
                                                    <w:right w:val="single" w:sz="2" w:space="0" w:color="E3E3E3"/>
                                                  </w:divBdr>
                                                  <w:divsChild>
                                                    <w:div w:id="1349065099">
                                                      <w:marLeft w:val="0"/>
                                                      <w:marRight w:val="0"/>
                                                      <w:marTop w:val="0"/>
                                                      <w:marBottom w:val="0"/>
                                                      <w:divBdr>
                                                        <w:top w:val="single" w:sz="2" w:space="0" w:color="E3E3E3"/>
                                                        <w:left w:val="single" w:sz="2" w:space="0" w:color="E3E3E3"/>
                                                        <w:bottom w:val="single" w:sz="2" w:space="0" w:color="E3E3E3"/>
                                                        <w:right w:val="single" w:sz="2" w:space="0" w:color="E3E3E3"/>
                                                      </w:divBdr>
                                                      <w:divsChild>
                                                        <w:div w:id="260140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83537867">
          <w:marLeft w:val="0"/>
          <w:marRight w:val="0"/>
          <w:marTop w:val="0"/>
          <w:marBottom w:val="0"/>
          <w:divBdr>
            <w:top w:val="none" w:sz="0" w:space="0" w:color="auto"/>
            <w:left w:val="none" w:sz="0" w:space="0" w:color="auto"/>
            <w:bottom w:val="none" w:sz="0" w:space="0" w:color="auto"/>
            <w:right w:val="none" w:sz="0" w:space="0" w:color="auto"/>
          </w:divBdr>
        </w:div>
      </w:divsChild>
    </w:div>
    <w:div w:id="926621478">
      <w:bodyDiv w:val="1"/>
      <w:marLeft w:val="0"/>
      <w:marRight w:val="0"/>
      <w:marTop w:val="0"/>
      <w:marBottom w:val="0"/>
      <w:divBdr>
        <w:top w:val="none" w:sz="0" w:space="0" w:color="auto"/>
        <w:left w:val="none" w:sz="0" w:space="0" w:color="auto"/>
        <w:bottom w:val="none" w:sz="0" w:space="0" w:color="auto"/>
        <w:right w:val="none" w:sz="0" w:space="0" w:color="auto"/>
      </w:divBdr>
      <w:divsChild>
        <w:div w:id="394427390">
          <w:marLeft w:val="0"/>
          <w:marRight w:val="0"/>
          <w:marTop w:val="0"/>
          <w:marBottom w:val="0"/>
          <w:divBdr>
            <w:top w:val="single" w:sz="2" w:space="0" w:color="E3E3E3"/>
            <w:left w:val="single" w:sz="2" w:space="0" w:color="E3E3E3"/>
            <w:bottom w:val="single" w:sz="2" w:space="0" w:color="E3E3E3"/>
            <w:right w:val="single" w:sz="2" w:space="0" w:color="E3E3E3"/>
          </w:divBdr>
          <w:divsChild>
            <w:div w:id="107086305">
              <w:marLeft w:val="0"/>
              <w:marRight w:val="0"/>
              <w:marTop w:val="0"/>
              <w:marBottom w:val="0"/>
              <w:divBdr>
                <w:top w:val="single" w:sz="2" w:space="0" w:color="E3E3E3"/>
                <w:left w:val="single" w:sz="2" w:space="0" w:color="E3E3E3"/>
                <w:bottom w:val="single" w:sz="2" w:space="0" w:color="E3E3E3"/>
                <w:right w:val="single" w:sz="2" w:space="0" w:color="E3E3E3"/>
              </w:divBdr>
              <w:divsChild>
                <w:div w:id="1732852547">
                  <w:marLeft w:val="0"/>
                  <w:marRight w:val="0"/>
                  <w:marTop w:val="0"/>
                  <w:marBottom w:val="0"/>
                  <w:divBdr>
                    <w:top w:val="single" w:sz="2" w:space="0" w:color="E3E3E3"/>
                    <w:left w:val="single" w:sz="2" w:space="0" w:color="E3E3E3"/>
                    <w:bottom w:val="single" w:sz="2" w:space="0" w:color="E3E3E3"/>
                    <w:right w:val="single" w:sz="2" w:space="0" w:color="E3E3E3"/>
                  </w:divBdr>
                  <w:divsChild>
                    <w:div w:id="2105884045">
                      <w:marLeft w:val="0"/>
                      <w:marRight w:val="0"/>
                      <w:marTop w:val="0"/>
                      <w:marBottom w:val="0"/>
                      <w:divBdr>
                        <w:top w:val="single" w:sz="2" w:space="0" w:color="E3E3E3"/>
                        <w:left w:val="single" w:sz="2" w:space="0" w:color="E3E3E3"/>
                        <w:bottom w:val="single" w:sz="2" w:space="0" w:color="E3E3E3"/>
                        <w:right w:val="single" w:sz="2" w:space="0" w:color="E3E3E3"/>
                      </w:divBdr>
                      <w:divsChild>
                        <w:div w:id="169373914">
                          <w:marLeft w:val="0"/>
                          <w:marRight w:val="0"/>
                          <w:marTop w:val="0"/>
                          <w:marBottom w:val="0"/>
                          <w:divBdr>
                            <w:top w:val="single" w:sz="2" w:space="0" w:color="E3E3E3"/>
                            <w:left w:val="single" w:sz="2" w:space="0" w:color="E3E3E3"/>
                            <w:bottom w:val="single" w:sz="2" w:space="0" w:color="E3E3E3"/>
                            <w:right w:val="single" w:sz="2" w:space="0" w:color="E3E3E3"/>
                          </w:divBdr>
                          <w:divsChild>
                            <w:div w:id="445152372">
                              <w:marLeft w:val="0"/>
                              <w:marRight w:val="0"/>
                              <w:marTop w:val="0"/>
                              <w:marBottom w:val="0"/>
                              <w:divBdr>
                                <w:top w:val="single" w:sz="2" w:space="0" w:color="E3E3E3"/>
                                <w:left w:val="single" w:sz="2" w:space="0" w:color="E3E3E3"/>
                                <w:bottom w:val="single" w:sz="2" w:space="0" w:color="E3E3E3"/>
                                <w:right w:val="single" w:sz="2" w:space="0" w:color="E3E3E3"/>
                              </w:divBdr>
                              <w:divsChild>
                                <w:div w:id="416483456">
                                  <w:marLeft w:val="0"/>
                                  <w:marRight w:val="0"/>
                                  <w:marTop w:val="100"/>
                                  <w:marBottom w:val="100"/>
                                  <w:divBdr>
                                    <w:top w:val="single" w:sz="2" w:space="0" w:color="E3E3E3"/>
                                    <w:left w:val="single" w:sz="2" w:space="0" w:color="E3E3E3"/>
                                    <w:bottom w:val="single" w:sz="2" w:space="0" w:color="E3E3E3"/>
                                    <w:right w:val="single" w:sz="2" w:space="0" w:color="E3E3E3"/>
                                  </w:divBdr>
                                  <w:divsChild>
                                    <w:div w:id="1822036010">
                                      <w:marLeft w:val="0"/>
                                      <w:marRight w:val="0"/>
                                      <w:marTop w:val="0"/>
                                      <w:marBottom w:val="0"/>
                                      <w:divBdr>
                                        <w:top w:val="single" w:sz="2" w:space="0" w:color="E3E3E3"/>
                                        <w:left w:val="single" w:sz="2" w:space="0" w:color="E3E3E3"/>
                                        <w:bottom w:val="single" w:sz="2" w:space="0" w:color="E3E3E3"/>
                                        <w:right w:val="single" w:sz="2" w:space="0" w:color="E3E3E3"/>
                                      </w:divBdr>
                                      <w:divsChild>
                                        <w:div w:id="2026208341">
                                          <w:marLeft w:val="0"/>
                                          <w:marRight w:val="0"/>
                                          <w:marTop w:val="0"/>
                                          <w:marBottom w:val="0"/>
                                          <w:divBdr>
                                            <w:top w:val="single" w:sz="2" w:space="0" w:color="E3E3E3"/>
                                            <w:left w:val="single" w:sz="2" w:space="0" w:color="E3E3E3"/>
                                            <w:bottom w:val="single" w:sz="2" w:space="0" w:color="E3E3E3"/>
                                            <w:right w:val="single" w:sz="2" w:space="0" w:color="E3E3E3"/>
                                          </w:divBdr>
                                          <w:divsChild>
                                            <w:div w:id="1931544716">
                                              <w:marLeft w:val="0"/>
                                              <w:marRight w:val="0"/>
                                              <w:marTop w:val="0"/>
                                              <w:marBottom w:val="0"/>
                                              <w:divBdr>
                                                <w:top w:val="single" w:sz="2" w:space="0" w:color="E3E3E3"/>
                                                <w:left w:val="single" w:sz="2" w:space="0" w:color="E3E3E3"/>
                                                <w:bottom w:val="single" w:sz="2" w:space="0" w:color="E3E3E3"/>
                                                <w:right w:val="single" w:sz="2" w:space="0" w:color="E3E3E3"/>
                                              </w:divBdr>
                                              <w:divsChild>
                                                <w:div w:id="280578890">
                                                  <w:marLeft w:val="0"/>
                                                  <w:marRight w:val="0"/>
                                                  <w:marTop w:val="0"/>
                                                  <w:marBottom w:val="0"/>
                                                  <w:divBdr>
                                                    <w:top w:val="single" w:sz="2" w:space="0" w:color="E3E3E3"/>
                                                    <w:left w:val="single" w:sz="2" w:space="0" w:color="E3E3E3"/>
                                                    <w:bottom w:val="single" w:sz="2" w:space="0" w:color="E3E3E3"/>
                                                    <w:right w:val="single" w:sz="2" w:space="0" w:color="E3E3E3"/>
                                                  </w:divBdr>
                                                  <w:divsChild>
                                                    <w:div w:id="690449479">
                                                      <w:marLeft w:val="0"/>
                                                      <w:marRight w:val="0"/>
                                                      <w:marTop w:val="0"/>
                                                      <w:marBottom w:val="0"/>
                                                      <w:divBdr>
                                                        <w:top w:val="single" w:sz="2" w:space="0" w:color="E3E3E3"/>
                                                        <w:left w:val="single" w:sz="2" w:space="0" w:color="E3E3E3"/>
                                                        <w:bottom w:val="single" w:sz="2" w:space="0" w:color="E3E3E3"/>
                                                        <w:right w:val="single" w:sz="2" w:space="0" w:color="E3E3E3"/>
                                                      </w:divBdr>
                                                      <w:divsChild>
                                                        <w:div w:id="1259948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71428131">
          <w:marLeft w:val="0"/>
          <w:marRight w:val="0"/>
          <w:marTop w:val="0"/>
          <w:marBottom w:val="0"/>
          <w:divBdr>
            <w:top w:val="none" w:sz="0" w:space="0" w:color="auto"/>
            <w:left w:val="none" w:sz="0" w:space="0" w:color="auto"/>
            <w:bottom w:val="none" w:sz="0" w:space="0" w:color="auto"/>
            <w:right w:val="none" w:sz="0" w:space="0" w:color="auto"/>
          </w:divBdr>
        </w:div>
      </w:divsChild>
    </w:div>
    <w:div w:id="1069765166">
      <w:bodyDiv w:val="1"/>
      <w:marLeft w:val="0"/>
      <w:marRight w:val="0"/>
      <w:marTop w:val="0"/>
      <w:marBottom w:val="0"/>
      <w:divBdr>
        <w:top w:val="none" w:sz="0" w:space="0" w:color="auto"/>
        <w:left w:val="none" w:sz="0" w:space="0" w:color="auto"/>
        <w:bottom w:val="none" w:sz="0" w:space="0" w:color="auto"/>
        <w:right w:val="none" w:sz="0" w:space="0" w:color="auto"/>
      </w:divBdr>
      <w:divsChild>
        <w:div w:id="1752388850">
          <w:marLeft w:val="0"/>
          <w:marRight w:val="0"/>
          <w:marTop w:val="0"/>
          <w:marBottom w:val="0"/>
          <w:divBdr>
            <w:top w:val="single" w:sz="2" w:space="0" w:color="E3E3E3"/>
            <w:left w:val="single" w:sz="2" w:space="0" w:color="E3E3E3"/>
            <w:bottom w:val="single" w:sz="2" w:space="0" w:color="E3E3E3"/>
            <w:right w:val="single" w:sz="2" w:space="0" w:color="E3E3E3"/>
          </w:divBdr>
          <w:divsChild>
            <w:div w:id="1460339034">
              <w:marLeft w:val="0"/>
              <w:marRight w:val="0"/>
              <w:marTop w:val="0"/>
              <w:marBottom w:val="0"/>
              <w:divBdr>
                <w:top w:val="single" w:sz="2" w:space="0" w:color="E3E3E3"/>
                <w:left w:val="single" w:sz="2" w:space="0" w:color="E3E3E3"/>
                <w:bottom w:val="single" w:sz="2" w:space="0" w:color="E3E3E3"/>
                <w:right w:val="single" w:sz="2" w:space="0" w:color="E3E3E3"/>
              </w:divBdr>
              <w:divsChild>
                <w:div w:id="1179079868">
                  <w:marLeft w:val="0"/>
                  <w:marRight w:val="0"/>
                  <w:marTop w:val="0"/>
                  <w:marBottom w:val="0"/>
                  <w:divBdr>
                    <w:top w:val="single" w:sz="2" w:space="0" w:color="E3E3E3"/>
                    <w:left w:val="single" w:sz="2" w:space="0" w:color="E3E3E3"/>
                    <w:bottom w:val="single" w:sz="2" w:space="0" w:color="E3E3E3"/>
                    <w:right w:val="single" w:sz="2" w:space="0" w:color="E3E3E3"/>
                  </w:divBdr>
                  <w:divsChild>
                    <w:div w:id="1057558541">
                      <w:marLeft w:val="0"/>
                      <w:marRight w:val="0"/>
                      <w:marTop w:val="0"/>
                      <w:marBottom w:val="0"/>
                      <w:divBdr>
                        <w:top w:val="single" w:sz="2" w:space="0" w:color="E3E3E3"/>
                        <w:left w:val="single" w:sz="2" w:space="0" w:color="E3E3E3"/>
                        <w:bottom w:val="single" w:sz="2" w:space="0" w:color="E3E3E3"/>
                        <w:right w:val="single" w:sz="2" w:space="0" w:color="E3E3E3"/>
                      </w:divBdr>
                      <w:divsChild>
                        <w:div w:id="126634184">
                          <w:marLeft w:val="0"/>
                          <w:marRight w:val="0"/>
                          <w:marTop w:val="0"/>
                          <w:marBottom w:val="0"/>
                          <w:divBdr>
                            <w:top w:val="single" w:sz="2" w:space="0" w:color="E3E3E3"/>
                            <w:left w:val="single" w:sz="2" w:space="0" w:color="E3E3E3"/>
                            <w:bottom w:val="single" w:sz="2" w:space="0" w:color="E3E3E3"/>
                            <w:right w:val="single" w:sz="2" w:space="0" w:color="E3E3E3"/>
                          </w:divBdr>
                          <w:divsChild>
                            <w:div w:id="1069499207">
                              <w:marLeft w:val="0"/>
                              <w:marRight w:val="0"/>
                              <w:marTop w:val="0"/>
                              <w:marBottom w:val="0"/>
                              <w:divBdr>
                                <w:top w:val="single" w:sz="2" w:space="0" w:color="E3E3E3"/>
                                <w:left w:val="single" w:sz="2" w:space="0" w:color="E3E3E3"/>
                                <w:bottom w:val="single" w:sz="2" w:space="0" w:color="E3E3E3"/>
                                <w:right w:val="single" w:sz="2" w:space="0" w:color="E3E3E3"/>
                              </w:divBdr>
                              <w:divsChild>
                                <w:div w:id="897320351">
                                  <w:marLeft w:val="0"/>
                                  <w:marRight w:val="0"/>
                                  <w:marTop w:val="100"/>
                                  <w:marBottom w:val="100"/>
                                  <w:divBdr>
                                    <w:top w:val="single" w:sz="2" w:space="0" w:color="E3E3E3"/>
                                    <w:left w:val="single" w:sz="2" w:space="0" w:color="E3E3E3"/>
                                    <w:bottom w:val="single" w:sz="2" w:space="0" w:color="E3E3E3"/>
                                    <w:right w:val="single" w:sz="2" w:space="0" w:color="E3E3E3"/>
                                  </w:divBdr>
                                  <w:divsChild>
                                    <w:div w:id="1462841352">
                                      <w:marLeft w:val="0"/>
                                      <w:marRight w:val="0"/>
                                      <w:marTop w:val="0"/>
                                      <w:marBottom w:val="0"/>
                                      <w:divBdr>
                                        <w:top w:val="single" w:sz="2" w:space="0" w:color="E3E3E3"/>
                                        <w:left w:val="single" w:sz="2" w:space="0" w:color="E3E3E3"/>
                                        <w:bottom w:val="single" w:sz="2" w:space="0" w:color="E3E3E3"/>
                                        <w:right w:val="single" w:sz="2" w:space="0" w:color="E3E3E3"/>
                                      </w:divBdr>
                                      <w:divsChild>
                                        <w:div w:id="1173496430">
                                          <w:marLeft w:val="0"/>
                                          <w:marRight w:val="0"/>
                                          <w:marTop w:val="0"/>
                                          <w:marBottom w:val="0"/>
                                          <w:divBdr>
                                            <w:top w:val="single" w:sz="2" w:space="0" w:color="E3E3E3"/>
                                            <w:left w:val="single" w:sz="2" w:space="0" w:color="E3E3E3"/>
                                            <w:bottom w:val="single" w:sz="2" w:space="0" w:color="E3E3E3"/>
                                            <w:right w:val="single" w:sz="2" w:space="0" w:color="E3E3E3"/>
                                          </w:divBdr>
                                          <w:divsChild>
                                            <w:div w:id="1056735189">
                                              <w:marLeft w:val="0"/>
                                              <w:marRight w:val="0"/>
                                              <w:marTop w:val="0"/>
                                              <w:marBottom w:val="0"/>
                                              <w:divBdr>
                                                <w:top w:val="single" w:sz="2" w:space="0" w:color="E3E3E3"/>
                                                <w:left w:val="single" w:sz="2" w:space="0" w:color="E3E3E3"/>
                                                <w:bottom w:val="single" w:sz="2" w:space="0" w:color="E3E3E3"/>
                                                <w:right w:val="single" w:sz="2" w:space="0" w:color="E3E3E3"/>
                                              </w:divBdr>
                                              <w:divsChild>
                                                <w:div w:id="1932203775">
                                                  <w:marLeft w:val="0"/>
                                                  <w:marRight w:val="0"/>
                                                  <w:marTop w:val="0"/>
                                                  <w:marBottom w:val="0"/>
                                                  <w:divBdr>
                                                    <w:top w:val="single" w:sz="2" w:space="0" w:color="E3E3E3"/>
                                                    <w:left w:val="single" w:sz="2" w:space="0" w:color="E3E3E3"/>
                                                    <w:bottom w:val="single" w:sz="2" w:space="0" w:color="E3E3E3"/>
                                                    <w:right w:val="single" w:sz="2" w:space="0" w:color="E3E3E3"/>
                                                  </w:divBdr>
                                                  <w:divsChild>
                                                    <w:div w:id="164974811">
                                                      <w:marLeft w:val="0"/>
                                                      <w:marRight w:val="0"/>
                                                      <w:marTop w:val="0"/>
                                                      <w:marBottom w:val="0"/>
                                                      <w:divBdr>
                                                        <w:top w:val="single" w:sz="2" w:space="0" w:color="E3E3E3"/>
                                                        <w:left w:val="single" w:sz="2" w:space="0" w:color="E3E3E3"/>
                                                        <w:bottom w:val="single" w:sz="2" w:space="0" w:color="E3E3E3"/>
                                                        <w:right w:val="single" w:sz="2" w:space="0" w:color="E3E3E3"/>
                                                      </w:divBdr>
                                                      <w:divsChild>
                                                        <w:div w:id="2123835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00564430">
          <w:marLeft w:val="0"/>
          <w:marRight w:val="0"/>
          <w:marTop w:val="0"/>
          <w:marBottom w:val="0"/>
          <w:divBdr>
            <w:top w:val="none" w:sz="0" w:space="0" w:color="auto"/>
            <w:left w:val="none" w:sz="0" w:space="0" w:color="auto"/>
            <w:bottom w:val="none" w:sz="0" w:space="0" w:color="auto"/>
            <w:right w:val="none" w:sz="0" w:space="0" w:color="auto"/>
          </w:divBdr>
        </w:div>
      </w:divsChild>
    </w:div>
    <w:div w:id="1766534454">
      <w:bodyDiv w:val="1"/>
      <w:marLeft w:val="0"/>
      <w:marRight w:val="0"/>
      <w:marTop w:val="0"/>
      <w:marBottom w:val="0"/>
      <w:divBdr>
        <w:top w:val="none" w:sz="0" w:space="0" w:color="auto"/>
        <w:left w:val="none" w:sz="0" w:space="0" w:color="auto"/>
        <w:bottom w:val="none" w:sz="0" w:space="0" w:color="auto"/>
        <w:right w:val="none" w:sz="0" w:space="0" w:color="auto"/>
      </w:divBdr>
      <w:divsChild>
        <w:div w:id="1468812340">
          <w:marLeft w:val="0"/>
          <w:marRight w:val="0"/>
          <w:marTop w:val="0"/>
          <w:marBottom w:val="0"/>
          <w:divBdr>
            <w:top w:val="single" w:sz="2" w:space="0" w:color="E3E3E3"/>
            <w:left w:val="single" w:sz="2" w:space="0" w:color="E3E3E3"/>
            <w:bottom w:val="single" w:sz="2" w:space="0" w:color="E3E3E3"/>
            <w:right w:val="single" w:sz="2" w:space="0" w:color="E3E3E3"/>
          </w:divBdr>
          <w:divsChild>
            <w:div w:id="1964115554">
              <w:marLeft w:val="0"/>
              <w:marRight w:val="0"/>
              <w:marTop w:val="0"/>
              <w:marBottom w:val="0"/>
              <w:divBdr>
                <w:top w:val="single" w:sz="2" w:space="0" w:color="E3E3E3"/>
                <w:left w:val="single" w:sz="2" w:space="0" w:color="E3E3E3"/>
                <w:bottom w:val="single" w:sz="2" w:space="0" w:color="E3E3E3"/>
                <w:right w:val="single" w:sz="2" w:space="0" w:color="E3E3E3"/>
              </w:divBdr>
              <w:divsChild>
                <w:div w:id="117339574">
                  <w:marLeft w:val="0"/>
                  <w:marRight w:val="0"/>
                  <w:marTop w:val="0"/>
                  <w:marBottom w:val="0"/>
                  <w:divBdr>
                    <w:top w:val="single" w:sz="2" w:space="0" w:color="E3E3E3"/>
                    <w:left w:val="single" w:sz="2" w:space="0" w:color="E3E3E3"/>
                    <w:bottom w:val="single" w:sz="2" w:space="0" w:color="E3E3E3"/>
                    <w:right w:val="single" w:sz="2" w:space="0" w:color="E3E3E3"/>
                  </w:divBdr>
                  <w:divsChild>
                    <w:div w:id="1877964004">
                      <w:marLeft w:val="0"/>
                      <w:marRight w:val="0"/>
                      <w:marTop w:val="0"/>
                      <w:marBottom w:val="0"/>
                      <w:divBdr>
                        <w:top w:val="single" w:sz="2" w:space="0" w:color="E3E3E3"/>
                        <w:left w:val="single" w:sz="2" w:space="0" w:color="E3E3E3"/>
                        <w:bottom w:val="single" w:sz="2" w:space="0" w:color="E3E3E3"/>
                        <w:right w:val="single" w:sz="2" w:space="0" w:color="E3E3E3"/>
                      </w:divBdr>
                      <w:divsChild>
                        <w:div w:id="514149344">
                          <w:marLeft w:val="0"/>
                          <w:marRight w:val="0"/>
                          <w:marTop w:val="0"/>
                          <w:marBottom w:val="0"/>
                          <w:divBdr>
                            <w:top w:val="single" w:sz="2" w:space="0" w:color="E3E3E3"/>
                            <w:left w:val="single" w:sz="2" w:space="0" w:color="E3E3E3"/>
                            <w:bottom w:val="single" w:sz="2" w:space="0" w:color="E3E3E3"/>
                            <w:right w:val="single" w:sz="2" w:space="0" w:color="E3E3E3"/>
                          </w:divBdr>
                          <w:divsChild>
                            <w:div w:id="590167178">
                              <w:marLeft w:val="0"/>
                              <w:marRight w:val="0"/>
                              <w:marTop w:val="0"/>
                              <w:marBottom w:val="0"/>
                              <w:divBdr>
                                <w:top w:val="single" w:sz="2" w:space="0" w:color="E3E3E3"/>
                                <w:left w:val="single" w:sz="2" w:space="0" w:color="E3E3E3"/>
                                <w:bottom w:val="single" w:sz="2" w:space="0" w:color="E3E3E3"/>
                                <w:right w:val="single" w:sz="2" w:space="0" w:color="E3E3E3"/>
                              </w:divBdr>
                              <w:divsChild>
                                <w:div w:id="683436060">
                                  <w:marLeft w:val="0"/>
                                  <w:marRight w:val="0"/>
                                  <w:marTop w:val="100"/>
                                  <w:marBottom w:val="100"/>
                                  <w:divBdr>
                                    <w:top w:val="single" w:sz="2" w:space="0" w:color="E3E3E3"/>
                                    <w:left w:val="single" w:sz="2" w:space="0" w:color="E3E3E3"/>
                                    <w:bottom w:val="single" w:sz="2" w:space="0" w:color="E3E3E3"/>
                                    <w:right w:val="single" w:sz="2" w:space="0" w:color="E3E3E3"/>
                                  </w:divBdr>
                                  <w:divsChild>
                                    <w:div w:id="572814081">
                                      <w:marLeft w:val="0"/>
                                      <w:marRight w:val="0"/>
                                      <w:marTop w:val="0"/>
                                      <w:marBottom w:val="0"/>
                                      <w:divBdr>
                                        <w:top w:val="single" w:sz="2" w:space="0" w:color="E3E3E3"/>
                                        <w:left w:val="single" w:sz="2" w:space="0" w:color="E3E3E3"/>
                                        <w:bottom w:val="single" w:sz="2" w:space="0" w:color="E3E3E3"/>
                                        <w:right w:val="single" w:sz="2" w:space="0" w:color="E3E3E3"/>
                                      </w:divBdr>
                                      <w:divsChild>
                                        <w:div w:id="1827236462">
                                          <w:marLeft w:val="0"/>
                                          <w:marRight w:val="0"/>
                                          <w:marTop w:val="0"/>
                                          <w:marBottom w:val="0"/>
                                          <w:divBdr>
                                            <w:top w:val="single" w:sz="2" w:space="0" w:color="E3E3E3"/>
                                            <w:left w:val="single" w:sz="2" w:space="0" w:color="E3E3E3"/>
                                            <w:bottom w:val="single" w:sz="2" w:space="0" w:color="E3E3E3"/>
                                            <w:right w:val="single" w:sz="2" w:space="0" w:color="E3E3E3"/>
                                          </w:divBdr>
                                          <w:divsChild>
                                            <w:div w:id="1116487357">
                                              <w:marLeft w:val="0"/>
                                              <w:marRight w:val="0"/>
                                              <w:marTop w:val="0"/>
                                              <w:marBottom w:val="0"/>
                                              <w:divBdr>
                                                <w:top w:val="single" w:sz="2" w:space="0" w:color="E3E3E3"/>
                                                <w:left w:val="single" w:sz="2" w:space="0" w:color="E3E3E3"/>
                                                <w:bottom w:val="single" w:sz="2" w:space="0" w:color="E3E3E3"/>
                                                <w:right w:val="single" w:sz="2" w:space="0" w:color="E3E3E3"/>
                                              </w:divBdr>
                                              <w:divsChild>
                                                <w:div w:id="212424488">
                                                  <w:marLeft w:val="0"/>
                                                  <w:marRight w:val="0"/>
                                                  <w:marTop w:val="0"/>
                                                  <w:marBottom w:val="0"/>
                                                  <w:divBdr>
                                                    <w:top w:val="single" w:sz="2" w:space="0" w:color="E3E3E3"/>
                                                    <w:left w:val="single" w:sz="2" w:space="0" w:color="E3E3E3"/>
                                                    <w:bottom w:val="single" w:sz="2" w:space="0" w:color="E3E3E3"/>
                                                    <w:right w:val="single" w:sz="2" w:space="0" w:color="E3E3E3"/>
                                                  </w:divBdr>
                                                  <w:divsChild>
                                                    <w:div w:id="149252551">
                                                      <w:marLeft w:val="0"/>
                                                      <w:marRight w:val="0"/>
                                                      <w:marTop w:val="0"/>
                                                      <w:marBottom w:val="0"/>
                                                      <w:divBdr>
                                                        <w:top w:val="single" w:sz="2" w:space="0" w:color="E3E3E3"/>
                                                        <w:left w:val="single" w:sz="2" w:space="0" w:color="E3E3E3"/>
                                                        <w:bottom w:val="single" w:sz="2" w:space="0" w:color="E3E3E3"/>
                                                        <w:right w:val="single" w:sz="2" w:space="0" w:color="E3E3E3"/>
                                                      </w:divBdr>
                                                      <w:divsChild>
                                                        <w:div w:id="1786843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30048936">
          <w:marLeft w:val="0"/>
          <w:marRight w:val="0"/>
          <w:marTop w:val="0"/>
          <w:marBottom w:val="0"/>
          <w:divBdr>
            <w:top w:val="none" w:sz="0" w:space="0" w:color="auto"/>
            <w:left w:val="none" w:sz="0" w:space="0" w:color="auto"/>
            <w:bottom w:val="none" w:sz="0" w:space="0" w:color="auto"/>
            <w:right w:val="none" w:sz="0" w:space="0" w:color="auto"/>
          </w:divBdr>
        </w:div>
      </w:divsChild>
    </w:div>
    <w:div w:id="1838032930">
      <w:bodyDiv w:val="1"/>
      <w:marLeft w:val="0"/>
      <w:marRight w:val="0"/>
      <w:marTop w:val="0"/>
      <w:marBottom w:val="0"/>
      <w:divBdr>
        <w:top w:val="none" w:sz="0" w:space="0" w:color="auto"/>
        <w:left w:val="none" w:sz="0" w:space="0" w:color="auto"/>
        <w:bottom w:val="none" w:sz="0" w:space="0" w:color="auto"/>
        <w:right w:val="none" w:sz="0" w:space="0" w:color="auto"/>
      </w:divBdr>
      <w:divsChild>
        <w:div w:id="144398059">
          <w:marLeft w:val="0"/>
          <w:marRight w:val="0"/>
          <w:marTop w:val="0"/>
          <w:marBottom w:val="0"/>
          <w:divBdr>
            <w:top w:val="single" w:sz="2" w:space="0" w:color="E3E3E3"/>
            <w:left w:val="single" w:sz="2" w:space="0" w:color="E3E3E3"/>
            <w:bottom w:val="single" w:sz="2" w:space="0" w:color="E3E3E3"/>
            <w:right w:val="single" w:sz="2" w:space="0" w:color="E3E3E3"/>
          </w:divBdr>
          <w:divsChild>
            <w:div w:id="1556891757">
              <w:marLeft w:val="0"/>
              <w:marRight w:val="0"/>
              <w:marTop w:val="0"/>
              <w:marBottom w:val="0"/>
              <w:divBdr>
                <w:top w:val="single" w:sz="2" w:space="0" w:color="E3E3E3"/>
                <w:left w:val="single" w:sz="2" w:space="0" w:color="E3E3E3"/>
                <w:bottom w:val="single" w:sz="2" w:space="0" w:color="E3E3E3"/>
                <w:right w:val="single" w:sz="2" w:space="0" w:color="E3E3E3"/>
              </w:divBdr>
              <w:divsChild>
                <w:div w:id="2031564696">
                  <w:marLeft w:val="0"/>
                  <w:marRight w:val="0"/>
                  <w:marTop w:val="0"/>
                  <w:marBottom w:val="0"/>
                  <w:divBdr>
                    <w:top w:val="single" w:sz="2" w:space="0" w:color="E3E3E3"/>
                    <w:left w:val="single" w:sz="2" w:space="0" w:color="E3E3E3"/>
                    <w:bottom w:val="single" w:sz="2" w:space="0" w:color="E3E3E3"/>
                    <w:right w:val="single" w:sz="2" w:space="0" w:color="E3E3E3"/>
                  </w:divBdr>
                  <w:divsChild>
                    <w:div w:id="447159908">
                      <w:marLeft w:val="0"/>
                      <w:marRight w:val="0"/>
                      <w:marTop w:val="0"/>
                      <w:marBottom w:val="0"/>
                      <w:divBdr>
                        <w:top w:val="single" w:sz="2" w:space="0" w:color="E3E3E3"/>
                        <w:left w:val="single" w:sz="2" w:space="0" w:color="E3E3E3"/>
                        <w:bottom w:val="single" w:sz="2" w:space="0" w:color="E3E3E3"/>
                        <w:right w:val="single" w:sz="2" w:space="0" w:color="E3E3E3"/>
                      </w:divBdr>
                      <w:divsChild>
                        <w:div w:id="1620722370">
                          <w:marLeft w:val="0"/>
                          <w:marRight w:val="0"/>
                          <w:marTop w:val="0"/>
                          <w:marBottom w:val="0"/>
                          <w:divBdr>
                            <w:top w:val="single" w:sz="2" w:space="0" w:color="E3E3E3"/>
                            <w:left w:val="single" w:sz="2" w:space="0" w:color="E3E3E3"/>
                            <w:bottom w:val="single" w:sz="2" w:space="0" w:color="E3E3E3"/>
                            <w:right w:val="single" w:sz="2" w:space="0" w:color="E3E3E3"/>
                          </w:divBdr>
                          <w:divsChild>
                            <w:div w:id="1284271267">
                              <w:marLeft w:val="0"/>
                              <w:marRight w:val="0"/>
                              <w:marTop w:val="0"/>
                              <w:marBottom w:val="0"/>
                              <w:divBdr>
                                <w:top w:val="single" w:sz="2" w:space="0" w:color="E3E3E3"/>
                                <w:left w:val="single" w:sz="2" w:space="0" w:color="E3E3E3"/>
                                <w:bottom w:val="single" w:sz="2" w:space="0" w:color="E3E3E3"/>
                                <w:right w:val="single" w:sz="2" w:space="0" w:color="E3E3E3"/>
                              </w:divBdr>
                              <w:divsChild>
                                <w:div w:id="264575990">
                                  <w:marLeft w:val="0"/>
                                  <w:marRight w:val="0"/>
                                  <w:marTop w:val="100"/>
                                  <w:marBottom w:val="100"/>
                                  <w:divBdr>
                                    <w:top w:val="single" w:sz="2" w:space="0" w:color="E3E3E3"/>
                                    <w:left w:val="single" w:sz="2" w:space="0" w:color="E3E3E3"/>
                                    <w:bottom w:val="single" w:sz="2" w:space="0" w:color="E3E3E3"/>
                                    <w:right w:val="single" w:sz="2" w:space="0" w:color="E3E3E3"/>
                                  </w:divBdr>
                                  <w:divsChild>
                                    <w:div w:id="93405075">
                                      <w:marLeft w:val="0"/>
                                      <w:marRight w:val="0"/>
                                      <w:marTop w:val="0"/>
                                      <w:marBottom w:val="0"/>
                                      <w:divBdr>
                                        <w:top w:val="single" w:sz="2" w:space="0" w:color="E3E3E3"/>
                                        <w:left w:val="single" w:sz="2" w:space="0" w:color="E3E3E3"/>
                                        <w:bottom w:val="single" w:sz="2" w:space="0" w:color="E3E3E3"/>
                                        <w:right w:val="single" w:sz="2" w:space="0" w:color="E3E3E3"/>
                                      </w:divBdr>
                                      <w:divsChild>
                                        <w:div w:id="2133548906">
                                          <w:marLeft w:val="0"/>
                                          <w:marRight w:val="0"/>
                                          <w:marTop w:val="0"/>
                                          <w:marBottom w:val="0"/>
                                          <w:divBdr>
                                            <w:top w:val="single" w:sz="2" w:space="0" w:color="E3E3E3"/>
                                            <w:left w:val="single" w:sz="2" w:space="0" w:color="E3E3E3"/>
                                            <w:bottom w:val="single" w:sz="2" w:space="0" w:color="E3E3E3"/>
                                            <w:right w:val="single" w:sz="2" w:space="0" w:color="E3E3E3"/>
                                          </w:divBdr>
                                          <w:divsChild>
                                            <w:div w:id="1927886905">
                                              <w:marLeft w:val="0"/>
                                              <w:marRight w:val="0"/>
                                              <w:marTop w:val="0"/>
                                              <w:marBottom w:val="0"/>
                                              <w:divBdr>
                                                <w:top w:val="single" w:sz="2" w:space="0" w:color="E3E3E3"/>
                                                <w:left w:val="single" w:sz="2" w:space="0" w:color="E3E3E3"/>
                                                <w:bottom w:val="single" w:sz="2" w:space="0" w:color="E3E3E3"/>
                                                <w:right w:val="single" w:sz="2" w:space="0" w:color="E3E3E3"/>
                                              </w:divBdr>
                                              <w:divsChild>
                                                <w:div w:id="936408972">
                                                  <w:marLeft w:val="0"/>
                                                  <w:marRight w:val="0"/>
                                                  <w:marTop w:val="0"/>
                                                  <w:marBottom w:val="0"/>
                                                  <w:divBdr>
                                                    <w:top w:val="single" w:sz="2" w:space="0" w:color="E3E3E3"/>
                                                    <w:left w:val="single" w:sz="2" w:space="0" w:color="E3E3E3"/>
                                                    <w:bottom w:val="single" w:sz="2" w:space="0" w:color="E3E3E3"/>
                                                    <w:right w:val="single" w:sz="2" w:space="0" w:color="E3E3E3"/>
                                                  </w:divBdr>
                                                  <w:divsChild>
                                                    <w:div w:id="402414800">
                                                      <w:marLeft w:val="0"/>
                                                      <w:marRight w:val="0"/>
                                                      <w:marTop w:val="0"/>
                                                      <w:marBottom w:val="0"/>
                                                      <w:divBdr>
                                                        <w:top w:val="single" w:sz="2" w:space="0" w:color="E3E3E3"/>
                                                        <w:left w:val="single" w:sz="2" w:space="0" w:color="E3E3E3"/>
                                                        <w:bottom w:val="single" w:sz="2" w:space="0" w:color="E3E3E3"/>
                                                        <w:right w:val="single" w:sz="2" w:space="0" w:color="E3E3E3"/>
                                                      </w:divBdr>
                                                      <w:divsChild>
                                                        <w:div w:id="3465636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93691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meninthelawuk.com/the-business-case-for-diversit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awsociety.org.uk/topics/diversity-and-inclusion-framework/" TargetMode="External"/><Relationship Id="rId12" Type="http://schemas.openxmlformats.org/officeDocument/2006/relationships/hyperlink" Target="https://www.legislation.gov.uk/ukpga/2007/29/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0/15/contents" TargetMode="External"/><Relationship Id="rId11" Type="http://schemas.openxmlformats.org/officeDocument/2006/relationships/hyperlink" Target="https://www.sra.org.uk/sra/equality-diversity/diversity-profession/diverse-legal-profession/" TargetMode="External"/><Relationship Id="rId5" Type="http://schemas.openxmlformats.org/officeDocument/2006/relationships/hyperlink" Target="https://www.cipd.org/uk/knowledge/factsheets/diversity-factsheet/" TargetMode="External"/><Relationship Id="rId10" Type="http://schemas.openxmlformats.org/officeDocument/2006/relationships/hyperlink" Target="https://www.sra.org.uk/solicitors/guidance/sra-approach-equality-diversity-inclusion/" TargetMode="External"/><Relationship Id="rId4" Type="http://schemas.openxmlformats.org/officeDocument/2006/relationships/hyperlink" Target="https://www.sra.org.uk/globalassets/documents/sra/research/diversity-legal-profession.pdf?version=4a1ac7" TargetMode="External"/><Relationship Id="rId9" Type="http://schemas.openxmlformats.org/officeDocument/2006/relationships/hyperlink" Target="https://www.legislation.gov.uk/ukpga/1976/74/enact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198</TotalTime>
  <Pages>7</Pages>
  <Words>1760</Words>
  <Characters>11712</Characters>
  <Application>Microsoft Office Word</Application>
  <DocSecurity>0</DocSecurity>
  <Lines>215</Lines>
  <Paragraphs>20</Paragraphs>
  <ScaleCrop>false</ScaleCrop>
  <Company/>
  <LinksUpToDate>false</LinksUpToDate>
  <CharactersWithSpaces>13455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jade brown -2319007</dc:title>
  <dc:subject>Equality And Diversity – BMLW4001</dc:subject>
  <dc:creator>jade brown</dc:creator>
  <cp:keywords/>
  <dc:description/>
  <cp:lastModifiedBy>jade brown</cp:lastModifiedBy>
  <cp:revision>79</cp:revision>
  <dcterms:created xsi:type="dcterms:W3CDTF">2024-04-17T11:31:00Z</dcterms:created>
  <dcterms:modified xsi:type="dcterms:W3CDTF">2024-04-18T10:57:00Z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02dcdb94-0615-4153-9149-8edd012f35ca</vt:lpwstr>
  </property>
</Properties>
</file>