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AD1929" w14:textId="77777777" w:rsidR="00431967" w:rsidRPr="00B41F78" w:rsidRDefault="008F4FC8" w:rsidP="00431967">
      <w:pPr>
        <w:rPr>
          <w:lang w:val="en-GB"/>
        </w:rPr>
      </w:pPr>
      <w:r w:rsidRPr="00B41F78">
        <w:rPr>
          <w:noProof/>
          <w:lang w:val="en-GB" w:eastAsia="en-GB"/>
        </w:rPr>
        <w:drawing>
          <wp:inline distT="0" distB="0" distL="0" distR="0" wp14:anchorId="1358E4ED" wp14:editId="5453196F">
            <wp:extent cx="1733550" cy="542925"/>
            <wp:effectExtent l="0" t="0" r="0" b="9525"/>
            <wp:docPr id="1514367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367962" name=""/>
                    <pic:cNvPicPr/>
                  </pic:nvPicPr>
                  <pic:blipFill>
                    <a:blip r:embed="rId8"/>
                    <a:stretch>
                      <a:fillRect/>
                    </a:stretch>
                  </pic:blipFill>
                  <pic:spPr>
                    <a:xfrm>
                      <a:off x="0" y="0"/>
                      <a:ext cx="1733550" cy="542925"/>
                    </a:xfrm>
                    <a:prstGeom prst="rect">
                      <a:avLst/>
                    </a:prstGeom>
                  </pic:spPr>
                </pic:pic>
              </a:graphicData>
            </a:graphic>
          </wp:inline>
        </w:drawing>
      </w:r>
    </w:p>
    <w:p w14:paraId="4CAB0B91" w14:textId="77777777" w:rsidR="00431967" w:rsidRPr="00B41F78" w:rsidRDefault="00431967" w:rsidP="00431967">
      <w:pPr>
        <w:jc w:val="center"/>
        <w:rPr>
          <w:b/>
          <w:bCs/>
          <w:lang w:val="en-GB"/>
        </w:rPr>
      </w:pPr>
    </w:p>
    <w:p w14:paraId="58E79310" w14:textId="77777777" w:rsidR="002F0CA2" w:rsidRPr="00B41F78" w:rsidRDefault="002F0CA2" w:rsidP="00431967">
      <w:pPr>
        <w:jc w:val="center"/>
        <w:rPr>
          <w:b/>
          <w:bCs/>
          <w:lang w:val="en-GB"/>
        </w:rPr>
      </w:pPr>
    </w:p>
    <w:p w14:paraId="4701C167" w14:textId="77777777" w:rsidR="00431967" w:rsidRPr="00115F05" w:rsidRDefault="008F4FC8" w:rsidP="00115F05">
      <w:pPr>
        <w:rPr>
          <w:rFonts w:ascii="Arial" w:hAnsi="Arial" w:cs="Arial"/>
          <w:szCs w:val="24"/>
          <w:lang w:val="en-GB"/>
        </w:rPr>
      </w:pPr>
      <w:r w:rsidRPr="00115F05">
        <w:rPr>
          <w:rFonts w:ascii="Arial" w:hAnsi="Arial" w:cs="Arial"/>
          <w:b/>
          <w:bCs/>
          <w:szCs w:val="24"/>
          <w:lang w:val="en-GB"/>
        </w:rPr>
        <w:t>Programme:</w:t>
      </w:r>
      <w:r w:rsidRPr="00115F05">
        <w:rPr>
          <w:rFonts w:ascii="Arial" w:hAnsi="Arial" w:cs="Arial"/>
          <w:szCs w:val="24"/>
          <w:lang w:val="en-GB"/>
        </w:rPr>
        <w:t xml:space="preserve"> International Hotel Management (BA)</w:t>
      </w:r>
    </w:p>
    <w:p w14:paraId="2965582C" w14:textId="77777777" w:rsidR="00431967" w:rsidRPr="00115F05" w:rsidRDefault="008F4FC8" w:rsidP="00115F05">
      <w:pPr>
        <w:rPr>
          <w:rFonts w:ascii="Arial" w:hAnsi="Arial" w:cs="Arial"/>
          <w:szCs w:val="24"/>
          <w:lang w:val="en-GB"/>
        </w:rPr>
      </w:pPr>
      <w:r w:rsidRPr="00115F05">
        <w:rPr>
          <w:rFonts w:ascii="Arial" w:hAnsi="Arial" w:cs="Arial"/>
          <w:b/>
          <w:bCs/>
          <w:szCs w:val="24"/>
          <w:lang w:val="en-GB"/>
        </w:rPr>
        <w:t>Module</w:t>
      </w:r>
      <w:r w:rsidR="00C72331" w:rsidRPr="00115F05">
        <w:rPr>
          <w:rFonts w:ascii="Arial" w:hAnsi="Arial" w:cs="Arial"/>
          <w:b/>
          <w:bCs/>
          <w:szCs w:val="24"/>
          <w:lang w:val="en-GB"/>
        </w:rPr>
        <w:t xml:space="preserve"> Title</w:t>
      </w:r>
      <w:r w:rsidRPr="00115F05">
        <w:rPr>
          <w:rFonts w:ascii="Arial" w:hAnsi="Arial" w:cs="Arial"/>
          <w:b/>
          <w:bCs/>
          <w:szCs w:val="24"/>
          <w:lang w:val="en-GB"/>
        </w:rPr>
        <w:t>:</w:t>
      </w:r>
      <w:r w:rsidRPr="00115F05">
        <w:rPr>
          <w:rFonts w:ascii="Arial" w:hAnsi="Arial" w:cs="Arial"/>
          <w:szCs w:val="24"/>
          <w:lang w:val="en-GB"/>
        </w:rPr>
        <w:t xml:space="preserve"> International Meetings Management for the Hotel Industry</w:t>
      </w:r>
      <w:r w:rsidR="00C72331" w:rsidRPr="00115F05">
        <w:rPr>
          <w:rFonts w:ascii="Arial" w:hAnsi="Arial" w:cs="Arial"/>
          <w:szCs w:val="24"/>
          <w:lang w:val="en-GB"/>
        </w:rPr>
        <w:t xml:space="preserve"> BMIH6007</w:t>
      </w:r>
    </w:p>
    <w:p w14:paraId="2FF45BF7" w14:textId="1CDFE8B6" w:rsidR="00431967" w:rsidRPr="00115F05" w:rsidRDefault="008F4FC8" w:rsidP="00115F05">
      <w:pPr>
        <w:rPr>
          <w:rFonts w:ascii="Arial" w:hAnsi="Arial" w:cs="Arial"/>
          <w:szCs w:val="24"/>
          <w:lang w:val="en-GB"/>
        </w:rPr>
      </w:pPr>
      <w:r w:rsidRPr="00115F05">
        <w:rPr>
          <w:rFonts w:ascii="Arial" w:hAnsi="Arial" w:cs="Arial"/>
          <w:b/>
          <w:bCs/>
          <w:szCs w:val="24"/>
          <w:lang w:val="en-GB"/>
        </w:rPr>
        <w:t>Lecturer:</w:t>
      </w:r>
      <w:r w:rsidRPr="00115F05">
        <w:rPr>
          <w:rFonts w:ascii="Arial" w:hAnsi="Arial" w:cs="Arial"/>
          <w:szCs w:val="24"/>
          <w:lang w:val="en-GB"/>
        </w:rPr>
        <w:t xml:space="preserve"> </w:t>
      </w:r>
      <w:r w:rsidR="00850501" w:rsidRPr="00115F05">
        <w:rPr>
          <w:rFonts w:ascii="Arial" w:hAnsi="Arial" w:cs="Arial"/>
          <w:szCs w:val="24"/>
          <w:lang w:val="en-GB"/>
        </w:rPr>
        <w:t>JEMMA SMITH</w:t>
      </w:r>
    </w:p>
    <w:p w14:paraId="4C78CD40" w14:textId="77777777" w:rsidR="001D2758" w:rsidRPr="00115F05" w:rsidRDefault="008F4FC8" w:rsidP="00115F05">
      <w:pPr>
        <w:rPr>
          <w:rFonts w:ascii="Arial" w:hAnsi="Arial" w:cs="Arial"/>
          <w:szCs w:val="24"/>
          <w:lang w:val="en-GB"/>
        </w:rPr>
      </w:pPr>
      <w:r w:rsidRPr="00115F05">
        <w:rPr>
          <w:rFonts w:ascii="Arial" w:hAnsi="Arial" w:cs="Arial"/>
          <w:b/>
          <w:bCs/>
          <w:szCs w:val="24"/>
          <w:lang w:val="en-GB"/>
        </w:rPr>
        <w:t>Assignment Title:</w:t>
      </w:r>
      <w:r w:rsidRPr="00115F05">
        <w:rPr>
          <w:rFonts w:ascii="Arial" w:hAnsi="Arial" w:cs="Arial"/>
          <w:szCs w:val="24"/>
          <w:lang w:val="en-GB"/>
        </w:rPr>
        <w:t xml:space="preserve"> </w:t>
      </w:r>
      <w:r w:rsidR="00962E4A" w:rsidRPr="00115F05">
        <w:rPr>
          <w:rFonts w:ascii="Arial" w:hAnsi="Arial" w:cs="Arial"/>
          <w:szCs w:val="24"/>
          <w:lang w:val="en-GB"/>
        </w:rPr>
        <w:t>Assignment 2: Planning and Delivering an International Meeting. Supporting Report</w:t>
      </w:r>
    </w:p>
    <w:p w14:paraId="5166E4C5" w14:textId="77777777" w:rsidR="0018184E" w:rsidRPr="00115F05" w:rsidRDefault="0018184E" w:rsidP="00115F05">
      <w:pPr>
        <w:rPr>
          <w:rFonts w:ascii="Arial" w:hAnsi="Arial" w:cs="Arial"/>
          <w:szCs w:val="24"/>
          <w:lang w:val="en-GB"/>
        </w:rPr>
      </w:pPr>
      <w:r w:rsidRPr="00115F05">
        <w:rPr>
          <w:rFonts w:ascii="Arial" w:hAnsi="Arial" w:cs="Arial"/>
          <w:szCs w:val="24"/>
          <w:lang w:val="en-GB"/>
        </w:rPr>
        <w:t>Planning and Delivering an Event – the theory and practical considerations.</w:t>
      </w:r>
    </w:p>
    <w:p w14:paraId="73632F35" w14:textId="77777777" w:rsidR="00787434" w:rsidRPr="00115F05" w:rsidRDefault="00787434" w:rsidP="00115F05">
      <w:pPr>
        <w:rPr>
          <w:rFonts w:ascii="Arial" w:hAnsi="Arial" w:cs="Arial"/>
          <w:b/>
          <w:bCs/>
          <w:szCs w:val="24"/>
          <w:lang w:val="en-GB"/>
        </w:rPr>
      </w:pPr>
    </w:p>
    <w:p w14:paraId="3F16F5B2" w14:textId="503AC7F2" w:rsidR="00787434" w:rsidRPr="00115F05" w:rsidRDefault="00787434" w:rsidP="00115F05">
      <w:pPr>
        <w:rPr>
          <w:rFonts w:ascii="Arial" w:hAnsi="Arial" w:cs="Arial"/>
          <w:b/>
          <w:bCs/>
          <w:szCs w:val="24"/>
          <w:lang w:val="en-GB"/>
        </w:rPr>
      </w:pPr>
      <w:r w:rsidRPr="00115F05">
        <w:rPr>
          <w:rFonts w:ascii="Arial" w:hAnsi="Arial" w:cs="Arial"/>
          <w:b/>
          <w:bCs/>
          <w:szCs w:val="24"/>
          <w:lang w:val="en-GB"/>
        </w:rPr>
        <w:t>Student name:</w:t>
      </w:r>
      <w:r w:rsidR="00850501" w:rsidRPr="00115F05">
        <w:rPr>
          <w:rFonts w:ascii="Arial" w:hAnsi="Arial" w:cs="Arial"/>
          <w:b/>
          <w:bCs/>
          <w:szCs w:val="24"/>
          <w:lang w:val="en-GB"/>
        </w:rPr>
        <w:t xml:space="preserve"> ANDRICENCU OANA</w:t>
      </w:r>
    </w:p>
    <w:p w14:paraId="6EDC87CD" w14:textId="4CF3FEFA" w:rsidR="00787434" w:rsidRPr="00115F05" w:rsidRDefault="00787434" w:rsidP="00115F05">
      <w:pPr>
        <w:rPr>
          <w:rFonts w:ascii="Arial" w:hAnsi="Arial" w:cs="Arial"/>
          <w:b/>
          <w:bCs/>
          <w:szCs w:val="24"/>
          <w:lang w:val="en-GB"/>
        </w:rPr>
      </w:pPr>
      <w:r w:rsidRPr="00115F05">
        <w:rPr>
          <w:rFonts w:ascii="Arial" w:hAnsi="Arial" w:cs="Arial"/>
          <w:b/>
          <w:bCs/>
          <w:szCs w:val="24"/>
          <w:lang w:val="en-GB"/>
        </w:rPr>
        <w:t>Student ID number:</w:t>
      </w:r>
      <w:r w:rsidR="00850501" w:rsidRPr="00115F05">
        <w:rPr>
          <w:rFonts w:ascii="Arial" w:hAnsi="Arial" w:cs="Arial"/>
          <w:b/>
          <w:bCs/>
          <w:szCs w:val="24"/>
          <w:lang w:val="en-GB"/>
        </w:rPr>
        <w:t xml:space="preserve"> 2025565</w:t>
      </w:r>
    </w:p>
    <w:p w14:paraId="1D52B105" w14:textId="77777777" w:rsidR="00787434" w:rsidRPr="00115F05" w:rsidRDefault="00787434" w:rsidP="00115F05">
      <w:pPr>
        <w:rPr>
          <w:rFonts w:ascii="Arial" w:hAnsi="Arial" w:cs="Arial"/>
          <w:szCs w:val="24"/>
          <w:lang w:val="en-GB"/>
        </w:rPr>
      </w:pPr>
    </w:p>
    <w:p w14:paraId="085DD5E0" w14:textId="77777777" w:rsidR="001D2758" w:rsidRPr="00115F05" w:rsidRDefault="008F4FC8" w:rsidP="00115F05">
      <w:pPr>
        <w:rPr>
          <w:rFonts w:ascii="Arial" w:hAnsi="Arial" w:cs="Arial"/>
          <w:szCs w:val="24"/>
          <w:lang w:val="en-GB"/>
        </w:rPr>
      </w:pPr>
      <w:r w:rsidRPr="00115F05">
        <w:rPr>
          <w:rFonts w:ascii="Arial" w:hAnsi="Arial" w:cs="Arial"/>
          <w:szCs w:val="24"/>
          <w:lang w:val="en-GB"/>
        </w:rPr>
        <w:br w:type="page"/>
      </w:r>
    </w:p>
    <w:p w14:paraId="12E2A9AD" w14:textId="77777777" w:rsidR="001D2758" w:rsidRPr="00115F05" w:rsidRDefault="008F4FC8" w:rsidP="00115F05">
      <w:pPr>
        <w:rPr>
          <w:rFonts w:ascii="Arial" w:hAnsi="Arial" w:cs="Arial"/>
          <w:b/>
          <w:bCs/>
          <w:szCs w:val="24"/>
          <w:lang w:val="en-GB"/>
        </w:rPr>
      </w:pPr>
      <w:r w:rsidRPr="00115F05">
        <w:rPr>
          <w:rFonts w:ascii="Arial" w:hAnsi="Arial" w:cs="Arial"/>
          <w:b/>
          <w:bCs/>
          <w:szCs w:val="24"/>
          <w:lang w:val="en-GB"/>
        </w:rPr>
        <w:lastRenderedPageBreak/>
        <w:t>Executive Summary</w:t>
      </w:r>
    </w:p>
    <w:p w14:paraId="582A71E3" w14:textId="7DFA4319" w:rsidR="0073584F" w:rsidRPr="00115F05" w:rsidRDefault="0073584F" w:rsidP="00115F05">
      <w:pPr>
        <w:rPr>
          <w:rFonts w:ascii="Arial" w:hAnsi="Arial" w:cs="Arial"/>
          <w:szCs w:val="24"/>
          <w:lang w:val="en-GB"/>
        </w:rPr>
      </w:pPr>
      <w:r w:rsidRPr="00115F05">
        <w:rPr>
          <w:rFonts w:ascii="Arial" w:hAnsi="Arial" w:cs="Arial"/>
          <w:szCs w:val="24"/>
          <w:lang w:val="en-GB"/>
        </w:rPr>
        <w:t xml:space="preserve">A report about a Nivea international meeting would </w:t>
      </w:r>
      <w:proofErr w:type="spellStart"/>
      <w:r w:rsidRPr="00115F05">
        <w:rPr>
          <w:rFonts w:ascii="Arial" w:hAnsi="Arial" w:cs="Arial"/>
          <w:szCs w:val="24"/>
          <w:lang w:val="en-GB"/>
        </w:rPr>
        <w:t>tipically</w:t>
      </w:r>
      <w:proofErr w:type="spellEnd"/>
      <w:r w:rsidRPr="00115F05">
        <w:rPr>
          <w:rFonts w:ascii="Arial" w:hAnsi="Arial" w:cs="Arial"/>
          <w:szCs w:val="24"/>
          <w:lang w:val="en-GB"/>
        </w:rPr>
        <w:t xml:space="preserve"> include detailed information about a global gathering organized by Nivea, a </w:t>
      </w:r>
      <w:proofErr w:type="spellStart"/>
      <w:proofErr w:type="gramStart"/>
      <w:r w:rsidRPr="00115F05">
        <w:rPr>
          <w:rFonts w:ascii="Arial" w:hAnsi="Arial" w:cs="Arial"/>
          <w:szCs w:val="24"/>
          <w:lang w:val="en-GB"/>
        </w:rPr>
        <w:t>well known</w:t>
      </w:r>
      <w:proofErr w:type="spellEnd"/>
      <w:proofErr w:type="gramEnd"/>
      <w:r w:rsidRPr="00115F05">
        <w:rPr>
          <w:rFonts w:ascii="Arial" w:hAnsi="Arial" w:cs="Arial"/>
          <w:szCs w:val="24"/>
          <w:lang w:val="en-GB"/>
        </w:rPr>
        <w:t xml:space="preserve"> skincare brand. Such a report would cover various aspects of the meeting, including: Purpose and Objectives, participants, agenda, key discussions and decisions, outcomes and action items, highlight, challenges and solutions, feedback and evaluation. </w:t>
      </w:r>
    </w:p>
    <w:p w14:paraId="1C940746" w14:textId="7782AD89" w:rsidR="00431967" w:rsidRPr="00115F05" w:rsidRDefault="0073584F" w:rsidP="00115F05">
      <w:pPr>
        <w:rPr>
          <w:rFonts w:ascii="Arial" w:hAnsi="Arial" w:cs="Arial"/>
          <w:szCs w:val="24"/>
          <w:lang w:val="en-GB"/>
        </w:rPr>
      </w:pPr>
      <w:r w:rsidRPr="00115F05">
        <w:rPr>
          <w:rFonts w:ascii="Arial" w:hAnsi="Arial" w:cs="Arial"/>
          <w:szCs w:val="24"/>
          <w:lang w:val="en-GB"/>
        </w:rPr>
        <w:t>This report would be useful for international stakeholders, such as Nivea s management and employees, as well as external partners or investors interested in the company s strategic direction and performance.</w:t>
      </w:r>
      <w:r w:rsidR="008F4FC8" w:rsidRPr="00115F05">
        <w:rPr>
          <w:rFonts w:ascii="Arial" w:hAnsi="Arial" w:cs="Arial"/>
          <w:szCs w:val="24"/>
          <w:lang w:val="en-GB"/>
        </w:rPr>
        <w:br w:type="page"/>
      </w:r>
    </w:p>
    <w:sdt>
      <w:sdtPr>
        <w:rPr>
          <w:rFonts w:ascii="Arial" w:eastAsiaTheme="minorHAnsi" w:hAnsi="Arial" w:cs="Arial"/>
          <w:color w:val="000000" w:themeColor="text1"/>
          <w:kern w:val="2"/>
          <w:sz w:val="24"/>
          <w:szCs w:val="24"/>
          <w:lang w:val="en-GB"/>
          <w14:ligatures w14:val="standardContextual"/>
        </w:rPr>
        <w:id w:val="1759406800"/>
        <w:docPartObj>
          <w:docPartGallery w:val="Table of Contents"/>
          <w:docPartUnique/>
        </w:docPartObj>
      </w:sdtPr>
      <w:sdtEndPr>
        <w:rPr>
          <w:b/>
          <w:bCs/>
          <w:color w:val="auto"/>
        </w:rPr>
      </w:sdtEndPr>
      <w:sdtContent>
        <w:p w14:paraId="75E7CF75" w14:textId="77777777" w:rsidR="00431967" w:rsidRPr="00115F05" w:rsidRDefault="008F4FC8" w:rsidP="00115F05">
          <w:pPr>
            <w:pStyle w:val="TOCHeading"/>
            <w:spacing w:line="360" w:lineRule="auto"/>
            <w:jc w:val="both"/>
            <w:rPr>
              <w:rFonts w:ascii="Arial" w:hAnsi="Arial" w:cs="Arial"/>
              <w:b/>
              <w:bCs/>
              <w:color w:val="000000" w:themeColor="text1"/>
              <w:sz w:val="24"/>
              <w:szCs w:val="24"/>
              <w:lang w:val="en-GB"/>
            </w:rPr>
          </w:pPr>
          <w:r w:rsidRPr="00115F05">
            <w:rPr>
              <w:rFonts w:ascii="Arial" w:hAnsi="Arial" w:cs="Arial"/>
              <w:b/>
              <w:bCs/>
              <w:color w:val="000000" w:themeColor="text1"/>
              <w:sz w:val="24"/>
              <w:szCs w:val="24"/>
              <w:lang w:val="en-GB"/>
            </w:rPr>
            <w:t>Table of Contents</w:t>
          </w:r>
        </w:p>
        <w:p w14:paraId="2D8B92D7" w14:textId="489BD00A" w:rsidR="00C952D0" w:rsidRPr="00115F05" w:rsidRDefault="008F4FC8" w:rsidP="00115F05">
          <w:pPr>
            <w:pStyle w:val="TOC1"/>
            <w:tabs>
              <w:tab w:val="right" w:leader="dot" w:pos="9016"/>
            </w:tabs>
            <w:rPr>
              <w:rFonts w:ascii="Arial" w:eastAsiaTheme="minorEastAsia" w:hAnsi="Arial" w:cs="Arial"/>
              <w:noProof/>
              <w:kern w:val="0"/>
              <w:szCs w:val="24"/>
              <w:lang w:val="en-GB" w:eastAsia="en-GB"/>
              <w14:ligatures w14:val="none"/>
            </w:rPr>
          </w:pPr>
          <w:r w:rsidRPr="00115F05">
            <w:rPr>
              <w:rFonts w:ascii="Arial" w:hAnsi="Arial" w:cs="Arial"/>
              <w:szCs w:val="24"/>
              <w:lang w:val="en-GB"/>
            </w:rPr>
            <w:fldChar w:fldCharType="begin"/>
          </w:r>
          <w:r w:rsidRPr="00115F05">
            <w:rPr>
              <w:rFonts w:ascii="Arial" w:hAnsi="Arial" w:cs="Arial"/>
              <w:szCs w:val="24"/>
              <w:lang w:val="en-GB"/>
            </w:rPr>
            <w:instrText xml:space="preserve"> TOC \o "1-3" \h \z \u </w:instrText>
          </w:r>
          <w:r w:rsidRPr="00115F05">
            <w:rPr>
              <w:rFonts w:ascii="Arial" w:hAnsi="Arial" w:cs="Arial"/>
              <w:szCs w:val="24"/>
              <w:lang w:val="en-GB"/>
            </w:rPr>
            <w:fldChar w:fldCharType="separate"/>
          </w:r>
          <w:hyperlink w:anchor="_Toc150954363" w:history="1">
            <w:r w:rsidR="00C952D0" w:rsidRPr="00115F05">
              <w:rPr>
                <w:rStyle w:val="Hyperlink"/>
                <w:rFonts w:ascii="Arial" w:hAnsi="Arial" w:cs="Arial"/>
                <w:noProof/>
                <w:szCs w:val="24"/>
                <w:lang w:val="en-GB"/>
              </w:rPr>
              <w:t>Introduction</w:t>
            </w:r>
            <w:r w:rsidR="00C952D0" w:rsidRPr="00115F05">
              <w:rPr>
                <w:rFonts w:ascii="Arial" w:hAnsi="Arial" w:cs="Arial"/>
                <w:noProof/>
                <w:webHidden/>
                <w:szCs w:val="24"/>
              </w:rPr>
              <w:tab/>
            </w:r>
            <w:r w:rsidR="00C952D0" w:rsidRPr="00115F05">
              <w:rPr>
                <w:rFonts w:ascii="Arial" w:hAnsi="Arial" w:cs="Arial"/>
                <w:noProof/>
                <w:webHidden/>
                <w:szCs w:val="24"/>
              </w:rPr>
              <w:fldChar w:fldCharType="begin"/>
            </w:r>
            <w:r w:rsidR="00C952D0" w:rsidRPr="00115F05">
              <w:rPr>
                <w:rFonts w:ascii="Arial" w:hAnsi="Arial" w:cs="Arial"/>
                <w:noProof/>
                <w:webHidden/>
                <w:szCs w:val="24"/>
              </w:rPr>
              <w:instrText xml:space="preserve"> PAGEREF _Toc150954363 \h </w:instrText>
            </w:r>
            <w:r w:rsidR="00C952D0" w:rsidRPr="00115F05">
              <w:rPr>
                <w:rFonts w:ascii="Arial" w:hAnsi="Arial" w:cs="Arial"/>
                <w:noProof/>
                <w:webHidden/>
                <w:szCs w:val="24"/>
              </w:rPr>
            </w:r>
            <w:r w:rsidR="00C952D0" w:rsidRPr="00115F05">
              <w:rPr>
                <w:rFonts w:ascii="Arial" w:hAnsi="Arial" w:cs="Arial"/>
                <w:noProof/>
                <w:webHidden/>
                <w:szCs w:val="24"/>
              </w:rPr>
              <w:fldChar w:fldCharType="separate"/>
            </w:r>
            <w:r w:rsidR="00C952D0" w:rsidRPr="00115F05">
              <w:rPr>
                <w:rFonts w:ascii="Arial" w:hAnsi="Arial" w:cs="Arial"/>
                <w:noProof/>
                <w:webHidden/>
                <w:szCs w:val="24"/>
              </w:rPr>
              <w:t>4</w:t>
            </w:r>
            <w:r w:rsidR="00C952D0" w:rsidRPr="00115F05">
              <w:rPr>
                <w:rFonts w:ascii="Arial" w:hAnsi="Arial" w:cs="Arial"/>
                <w:noProof/>
                <w:webHidden/>
                <w:szCs w:val="24"/>
              </w:rPr>
              <w:fldChar w:fldCharType="end"/>
            </w:r>
          </w:hyperlink>
        </w:p>
        <w:p w14:paraId="5E8D0936" w14:textId="4D45B613" w:rsidR="00C952D0" w:rsidRPr="00115F05" w:rsidRDefault="00000000" w:rsidP="00115F05">
          <w:pPr>
            <w:pStyle w:val="TOC1"/>
            <w:tabs>
              <w:tab w:val="right" w:leader="dot" w:pos="9016"/>
            </w:tabs>
            <w:rPr>
              <w:rFonts w:ascii="Arial" w:eastAsiaTheme="minorEastAsia" w:hAnsi="Arial" w:cs="Arial"/>
              <w:noProof/>
              <w:kern w:val="0"/>
              <w:szCs w:val="24"/>
              <w:lang w:val="en-GB" w:eastAsia="en-GB"/>
              <w14:ligatures w14:val="none"/>
            </w:rPr>
          </w:pPr>
          <w:hyperlink w:anchor="_Toc150954364" w:history="1">
            <w:r w:rsidR="00C952D0" w:rsidRPr="00115F05">
              <w:rPr>
                <w:rStyle w:val="Hyperlink"/>
                <w:rFonts w:ascii="Arial" w:hAnsi="Arial" w:cs="Arial"/>
                <w:noProof/>
                <w:szCs w:val="24"/>
                <w:lang w:val="en-GB"/>
              </w:rPr>
              <w:t>The Event Cycle</w:t>
            </w:r>
            <w:r w:rsidR="00C952D0" w:rsidRPr="00115F05">
              <w:rPr>
                <w:rFonts w:ascii="Arial" w:hAnsi="Arial" w:cs="Arial"/>
                <w:noProof/>
                <w:webHidden/>
                <w:szCs w:val="24"/>
              </w:rPr>
              <w:tab/>
            </w:r>
            <w:r w:rsidR="0055003E" w:rsidRPr="00115F05">
              <w:rPr>
                <w:rFonts w:ascii="Arial" w:hAnsi="Arial" w:cs="Arial"/>
                <w:noProof/>
                <w:webHidden/>
                <w:szCs w:val="24"/>
              </w:rPr>
              <w:t>5-7</w:t>
            </w:r>
          </w:hyperlink>
        </w:p>
        <w:p w14:paraId="63A744EA" w14:textId="3345C4F8" w:rsidR="00C952D0" w:rsidRPr="00115F05" w:rsidRDefault="00000000" w:rsidP="00115F05">
          <w:pPr>
            <w:pStyle w:val="TOC1"/>
            <w:tabs>
              <w:tab w:val="right" w:leader="dot" w:pos="9016"/>
            </w:tabs>
            <w:rPr>
              <w:rFonts w:ascii="Arial" w:eastAsiaTheme="minorEastAsia" w:hAnsi="Arial" w:cs="Arial"/>
              <w:noProof/>
              <w:kern w:val="0"/>
              <w:szCs w:val="24"/>
              <w:lang w:val="en-GB" w:eastAsia="en-GB"/>
              <w14:ligatures w14:val="none"/>
            </w:rPr>
          </w:pPr>
          <w:hyperlink w:anchor="_Toc150954365" w:history="1">
            <w:r w:rsidR="00C952D0" w:rsidRPr="00115F05">
              <w:rPr>
                <w:rStyle w:val="Hyperlink"/>
                <w:rFonts w:ascii="Arial" w:hAnsi="Arial" w:cs="Arial"/>
                <w:noProof/>
                <w:szCs w:val="24"/>
                <w:lang w:val="en-GB"/>
              </w:rPr>
              <w:t>Event c</w:t>
            </w:r>
            <w:r w:rsidR="0055003E" w:rsidRPr="00115F05">
              <w:rPr>
                <w:rStyle w:val="Hyperlink"/>
                <w:rFonts w:ascii="Arial" w:hAnsi="Arial" w:cs="Arial"/>
                <w:noProof/>
                <w:szCs w:val="24"/>
                <w:lang w:val="en-GB"/>
              </w:rPr>
              <w:t>oncept</w:t>
            </w:r>
            <w:r w:rsidR="00C952D0" w:rsidRPr="00115F05">
              <w:rPr>
                <w:rFonts w:ascii="Arial" w:hAnsi="Arial" w:cs="Arial"/>
                <w:noProof/>
                <w:webHidden/>
                <w:szCs w:val="24"/>
              </w:rPr>
              <w:tab/>
            </w:r>
            <w:r w:rsidR="0055003E" w:rsidRPr="00115F05">
              <w:rPr>
                <w:rFonts w:ascii="Arial" w:hAnsi="Arial" w:cs="Arial"/>
                <w:noProof/>
                <w:webHidden/>
                <w:szCs w:val="24"/>
              </w:rPr>
              <w:t>8</w:t>
            </w:r>
          </w:hyperlink>
        </w:p>
        <w:p w14:paraId="230BBF38" w14:textId="67F26160" w:rsidR="00C952D0" w:rsidRPr="00115F05" w:rsidRDefault="00000000" w:rsidP="00115F05">
          <w:pPr>
            <w:pStyle w:val="TOC1"/>
            <w:tabs>
              <w:tab w:val="right" w:leader="dot" w:pos="9016"/>
            </w:tabs>
            <w:rPr>
              <w:rFonts w:ascii="Arial" w:eastAsiaTheme="minorEastAsia" w:hAnsi="Arial" w:cs="Arial"/>
              <w:noProof/>
              <w:kern w:val="0"/>
              <w:szCs w:val="24"/>
              <w:lang w:val="en-GB" w:eastAsia="en-GB"/>
              <w14:ligatures w14:val="none"/>
            </w:rPr>
          </w:pPr>
          <w:hyperlink w:anchor="_Toc150954366" w:history="1">
            <w:r w:rsidR="00C952D0" w:rsidRPr="00115F05">
              <w:rPr>
                <w:rStyle w:val="Hyperlink"/>
                <w:rFonts w:ascii="Arial" w:hAnsi="Arial" w:cs="Arial"/>
                <w:noProof/>
                <w:szCs w:val="24"/>
                <w:lang w:val="en-GB"/>
              </w:rPr>
              <w:t>Aim and objectives of the event</w:t>
            </w:r>
            <w:r w:rsidR="00C952D0" w:rsidRPr="00115F05">
              <w:rPr>
                <w:rFonts w:ascii="Arial" w:hAnsi="Arial" w:cs="Arial"/>
                <w:noProof/>
                <w:webHidden/>
                <w:szCs w:val="24"/>
              </w:rPr>
              <w:tab/>
            </w:r>
            <w:r w:rsidR="0055003E" w:rsidRPr="00115F05">
              <w:rPr>
                <w:rFonts w:ascii="Arial" w:hAnsi="Arial" w:cs="Arial"/>
                <w:noProof/>
                <w:webHidden/>
                <w:szCs w:val="24"/>
              </w:rPr>
              <w:t>9</w:t>
            </w:r>
          </w:hyperlink>
        </w:p>
        <w:p w14:paraId="45F42B05" w14:textId="63785F55" w:rsidR="00C952D0" w:rsidRPr="00115F05" w:rsidRDefault="00000000" w:rsidP="00115F05">
          <w:pPr>
            <w:pStyle w:val="TOC1"/>
            <w:tabs>
              <w:tab w:val="right" w:leader="dot" w:pos="9016"/>
            </w:tabs>
            <w:rPr>
              <w:rFonts w:ascii="Arial" w:eastAsiaTheme="minorEastAsia" w:hAnsi="Arial" w:cs="Arial"/>
              <w:noProof/>
              <w:kern w:val="0"/>
              <w:szCs w:val="24"/>
              <w:lang w:val="en-GB" w:eastAsia="en-GB"/>
              <w14:ligatures w14:val="none"/>
            </w:rPr>
          </w:pPr>
          <w:hyperlink w:anchor="_Toc150954368" w:history="1">
            <w:r w:rsidR="00C952D0" w:rsidRPr="00115F05">
              <w:rPr>
                <w:rStyle w:val="Hyperlink"/>
                <w:rFonts w:ascii="Arial" w:hAnsi="Arial" w:cs="Arial"/>
                <w:noProof/>
                <w:szCs w:val="24"/>
                <w:lang w:val="en-GB"/>
              </w:rPr>
              <w:t>Event Budget</w:t>
            </w:r>
            <w:r w:rsidR="00C952D0" w:rsidRPr="00115F05">
              <w:rPr>
                <w:rFonts w:ascii="Arial" w:hAnsi="Arial" w:cs="Arial"/>
                <w:noProof/>
                <w:webHidden/>
                <w:szCs w:val="24"/>
              </w:rPr>
              <w:tab/>
            </w:r>
            <w:r w:rsidR="0055003E" w:rsidRPr="00115F05">
              <w:rPr>
                <w:rFonts w:ascii="Arial" w:hAnsi="Arial" w:cs="Arial"/>
                <w:noProof/>
                <w:webHidden/>
                <w:szCs w:val="24"/>
              </w:rPr>
              <w:t>1</w:t>
            </w:r>
            <w:r w:rsidR="00706387" w:rsidRPr="00115F05">
              <w:rPr>
                <w:rFonts w:ascii="Arial" w:hAnsi="Arial" w:cs="Arial"/>
                <w:noProof/>
                <w:webHidden/>
                <w:szCs w:val="24"/>
              </w:rPr>
              <w:t>0</w:t>
            </w:r>
          </w:hyperlink>
        </w:p>
        <w:p w14:paraId="4323356F" w14:textId="578055C3" w:rsidR="00C952D0" w:rsidRPr="00115F05" w:rsidRDefault="0055003E" w:rsidP="00115F05">
          <w:pPr>
            <w:pStyle w:val="TOC1"/>
            <w:tabs>
              <w:tab w:val="right" w:leader="dot" w:pos="9016"/>
            </w:tabs>
            <w:rPr>
              <w:rFonts w:ascii="Arial" w:eastAsiaTheme="minorEastAsia" w:hAnsi="Arial" w:cs="Arial"/>
              <w:noProof/>
              <w:kern w:val="0"/>
              <w:szCs w:val="24"/>
              <w:lang w:val="en-GB" w:eastAsia="en-GB"/>
              <w14:ligatures w14:val="none"/>
            </w:rPr>
          </w:pPr>
          <w:proofErr w:type="spellStart"/>
          <w:r w:rsidRPr="00115F05">
            <w:rPr>
              <w:rFonts w:ascii="Arial" w:hAnsi="Arial" w:cs="Arial"/>
              <w:szCs w:val="24"/>
            </w:rPr>
            <w:t>Finnancial</w:t>
          </w:r>
          <w:proofErr w:type="spellEnd"/>
          <w:r w:rsidRPr="00115F05">
            <w:rPr>
              <w:rFonts w:ascii="Arial" w:hAnsi="Arial" w:cs="Arial"/>
              <w:szCs w:val="24"/>
            </w:rPr>
            <w:t xml:space="preserve"> Channels</w:t>
          </w:r>
          <w:r w:rsidR="00706387" w:rsidRPr="00115F05">
            <w:rPr>
              <w:rFonts w:ascii="Arial" w:hAnsi="Arial" w:cs="Arial"/>
              <w:szCs w:val="24"/>
            </w:rPr>
            <w:t xml:space="preserve"> &amp; Market Evolution</w:t>
          </w:r>
          <w:hyperlink w:anchor="_Toc150954369" w:history="1">
            <w:r w:rsidR="00C952D0" w:rsidRPr="00115F05">
              <w:rPr>
                <w:rFonts w:ascii="Arial" w:hAnsi="Arial" w:cs="Arial"/>
                <w:noProof/>
                <w:webHidden/>
                <w:szCs w:val="24"/>
              </w:rPr>
              <w:tab/>
            </w:r>
            <w:r w:rsidR="00706387" w:rsidRPr="00115F05">
              <w:rPr>
                <w:rFonts w:ascii="Arial" w:hAnsi="Arial" w:cs="Arial"/>
                <w:noProof/>
                <w:webHidden/>
                <w:szCs w:val="24"/>
              </w:rPr>
              <w:t>11</w:t>
            </w:r>
          </w:hyperlink>
        </w:p>
        <w:p w14:paraId="38C5BC44" w14:textId="102D6E96" w:rsidR="00C952D0" w:rsidRPr="00115F05" w:rsidRDefault="00000000" w:rsidP="00115F05">
          <w:pPr>
            <w:pStyle w:val="TOC1"/>
            <w:tabs>
              <w:tab w:val="right" w:leader="dot" w:pos="9016"/>
            </w:tabs>
            <w:rPr>
              <w:rFonts w:ascii="Arial" w:eastAsiaTheme="minorEastAsia" w:hAnsi="Arial" w:cs="Arial"/>
              <w:noProof/>
              <w:kern w:val="0"/>
              <w:szCs w:val="24"/>
              <w:lang w:val="en-GB" w:eastAsia="en-GB"/>
              <w14:ligatures w14:val="none"/>
            </w:rPr>
          </w:pPr>
          <w:hyperlink w:anchor="_Toc150954370" w:history="1">
            <w:r w:rsidR="00C952D0" w:rsidRPr="00115F05">
              <w:rPr>
                <w:rStyle w:val="Hyperlink"/>
                <w:rFonts w:ascii="Arial" w:hAnsi="Arial" w:cs="Arial"/>
                <w:noProof/>
                <w:szCs w:val="24"/>
                <w:lang w:val="en-GB"/>
              </w:rPr>
              <w:t>Conclusion</w:t>
            </w:r>
            <w:r w:rsidR="00C952D0" w:rsidRPr="00115F05">
              <w:rPr>
                <w:rFonts w:ascii="Arial" w:hAnsi="Arial" w:cs="Arial"/>
                <w:noProof/>
                <w:webHidden/>
                <w:szCs w:val="24"/>
              </w:rPr>
              <w:tab/>
            </w:r>
            <w:r w:rsidR="0055003E" w:rsidRPr="00115F05">
              <w:rPr>
                <w:rFonts w:ascii="Arial" w:hAnsi="Arial" w:cs="Arial"/>
                <w:noProof/>
                <w:webHidden/>
                <w:szCs w:val="24"/>
              </w:rPr>
              <w:t>11-12</w:t>
            </w:r>
          </w:hyperlink>
        </w:p>
        <w:p w14:paraId="14D4477C" w14:textId="7FE993D6" w:rsidR="00C952D0" w:rsidRPr="00115F05" w:rsidRDefault="00000000" w:rsidP="00115F05">
          <w:pPr>
            <w:pStyle w:val="TOC1"/>
            <w:tabs>
              <w:tab w:val="right" w:leader="dot" w:pos="9016"/>
            </w:tabs>
            <w:rPr>
              <w:rFonts w:ascii="Arial" w:eastAsiaTheme="minorEastAsia" w:hAnsi="Arial" w:cs="Arial"/>
              <w:noProof/>
              <w:kern w:val="0"/>
              <w:szCs w:val="24"/>
              <w:lang w:val="en-GB" w:eastAsia="en-GB"/>
              <w14:ligatures w14:val="none"/>
            </w:rPr>
          </w:pPr>
          <w:hyperlink w:anchor="_Toc150954371" w:history="1">
            <w:r w:rsidR="00C952D0" w:rsidRPr="00115F05">
              <w:rPr>
                <w:rStyle w:val="Hyperlink"/>
                <w:rFonts w:ascii="Arial" w:hAnsi="Arial" w:cs="Arial"/>
                <w:noProof/>
                <w:szCs w:val="24"/>
                <w:lang w:val="en-GB"/>
              </w:rPr>
              <w:t>Reference List</w:t>
            </w:r>
            <w:r w:rsidR="00C952D0" w:rsidRPr="00115F05">
              <w:rPr>
                <w:rFonts w:ascii="Arial" w:hAnsi="Arial" w:cs="Arial"/>
                <w:noProof/>
                <w:webHidden/>
                <w:szCs w:val="24"/>
              </w:rPr>
              <w:tab/>
            </w:r>
            <w:r w:rsidR="0055003E" w:rsidRPr="00115F05">
              <w:rPr>
                <w:rFonts w:ascii="Arial" w:hAnsi="Arial" w:cs="Arial"/>
                <w:noProof/>
                <w:webHidden/>
                <w:szCs w:val="24"/>
              </w:rPr>
              <w:t>13-14</w:t>
            </w:r>
          </w:hyperlink>
        </w:p>
        <w:p w14:paraId="7F4F13F9" w14:textId="53E25960" w:rsidR="00431967" w:rsidRPr="00115F05" w:rsidRDefault="008F4FC8" w:rsidP="00115F05">
          <w:pPr>
            <w:rPr>
              <w:rFonts w:ascii="Arial" w:hAnsi="Arial" w:cs="Arial"/>
              <w:szCs w:val="24"/>
              <w:lang w:val="en-GB"/>
            </w:rPr>
          </w:pPr>
          <w:r w:rsidRPr="00115F05">
            <w:rPr>
              <w:rFonts w:ascii="Arial" w:hAnsi="Arial" w:cs="Arial"/>
              <w:b/>
              <w:bCs/>
              <w:szCs w:val="24"/>
              <w:lang w:val="en-GB"/>
            </w:rPr>
            <w:fldChar w:fldCharType="end"/>
          </w:r>
        </w:p>
      </w:sdtContent>
    </w:sdt>
    <w:p w14:paraId="17BE3950" w14:textId="77777777" w:rsidR="00F00BD7" w:rsidRPr="00115F05" w:rsidRDefault="00F00BD7" w:rsidP="00115F05">
      <w:pPr>
        <w:rPr>
          <w:rFonts w:ascii="Arial" w:eastAsiaTheme="majorEastAsia" w:hAnsi="Arial" w:cs="Arial"/>
          <w:b/>
          <w:szCs w:val="24"/>
          <w:lang w:val="en-GB"/>
        </w:rPr>
      </w:pPr>
      <w:r w:rsidRPr="00115F05">
        <w:rPr>
          <w:rFonts w:ascii="Arial" w:hAnsi="Arial" w:cs="Arial"/>
          <w:szCs w:val="24"/>
          <w:lang w:val="en-GB"/>
        </w:rPr>
        <w:br w:type="page"/>
      </w:r>
    </w:p>
    <w:p w14:paraId="77A95D4B" w14:textId="77777777" w:rsidR="00690472" w:rsidRPr="00115F05" w:rsidRDefault="008F4FC8" w:rsidP="00115F05">
      <w:pPr>
        <w:pStyle w:val="Heading1"/>
        <w:rPr>
          <w:rFonts w:ascii="Arial" w:hAnsi="Arial" w:cs="Arial"/>
          <w:szCs w:val="24"/>
          <w:lang w:val="en-GB"/>
        </w:rPr>
      </w:pPr>
      <w:bookmarkStart w:id="0" w:name="_Toc150954363"/>
      <w:r w:rsidRPr="00115F05">
        <w:rPr>
          <w:rFonts w:ascii="Arial" w:hAnsi="Arial" w:cs="Arial"/>
          <w:szCs w:val="24"/>
          <w:lang w:val="en-GB"/>
        </w:rPr>
        <w:lastRenderedPageBreak/>
        <w:t>Introduction</w:t>
      </w:r>
      <w:bookmarkEnd w:id="0"/>
      <w:r w:rsidRPr="00115F05">
        <w:rPr>
          <w:rFonts w:ascii="Arial" w:hAnsi="Arial" w:cs="Arial"/>
          <w:szCs w:val="24"/>
          <w:lang w:val="en-GB"/>
        </w:rPr>
        <w:t xml:space="preserve"> </w:t>
      </w:r>
    </w:p>
    <w:p w14:paraId="4F812773" w14:textId="3E3A7FDE" w:rsidR="0073584F" w:rsidRPr="00115F05" w:rsidRDefault="0073584F" w:rsidP="00115F05">
      <w:pPr>
        <w:rPr>
          <w:rFonts w:ascii="Arial" w:hAnsi="Arial" w:cs="Arial"/>
          <w:szCs w:val="24"/>
          <w:lang w:val="en-GB"/>
        </w:rPr>
      </w:pPr>
      <w:r w:rsidRPr="00115F05">
        <w:rPr>
          <w:rFonts w:ascii="Arial" w:hAnsi="Arial" w:cs="Arial"/>
          <w:szCs w:val="24"/>
          <w:lang w:val="en-GB"/>
        </w:rPr>
        <w:t xml:space="preserve">This report presents a comprehensive overview of the Nivea International meeting held on 20. May 20224 in Olympia London. As a globally recognized leader in skincare, Nivea </w:t>
      </w:r>
      <w:r w:rsidR="00B118FB" w:rsidRPr="00115F05">
        <w:rPr>
          <w:rFonts w:ascii="Arial" w:hAnsi="Arial" w:cs="Arial"/>
          <w:szCs w:val="24"/>
          <w:lang w:val="en-GB"/>
        </w:rPr>
        <w:t>convenes this annual gathering to align its international strategies, share innovations, and strengthen its market presence across diverse regions.</w:t>
      </w:r>
      <w:r w:rsidR="00F522F6" w:rsidRPr="00115F05">
        <w:rPr>
          <w:rFonts w:ascii="Arial" w:hAnsi="Arial" w:cs="Arial"/>
          <w:szCs w:val="24"/>
          <w:lang w:val="en-GB"/>
        </w:rPr>
        <w:t xml:space="preserve"> (Kim and Lee et al 2002)</w:t>
      </w:r>
      <w:r w:rsidR="00A63BE4" w:rsidRPr="00115F05">
        <w:rPr>
          <w:rFonts w:ascii="Arial" w:hAnsi="Arial" w:cs="Arial"/>
          <w:szCs w:val="24"/>
          <w:lang w:val="en-GB"/>
        </w:rPr>
        <w:t xml:space="preserve"> The meeting brought together key executives, regional representatives, and strategic partners to discuss pivotal topics including product development, market trends and collaborative initiatives. This document outlines the primary </w:t>
      </w:r>
      <w:proofErr w:type="spellStart"/>
      <w:r w:rsidR="00A63BE4" w:rsidRPr="00115F05">
        <w:rPr>
          <w:rFonts w:ascii="Arial" w:hAnsi="Arial" w:cs="Arial"/>
          <w:szCs w:val="24"/>
          <w:lang w:val="en-GB"/>
        </w:rPr>
        <w:t>objevtives</w:t>
      </w:r>
      <w:proofErr w:type="spellEnd"/>
      <w:r w:rsidR="00A63BE4" w:rsidRPr="00115F05">
        <w:rPr>
          <w:rFonts w:ascii="Arial" w:hAnsi="Arial" w:cs="Arial"/>
          <w:szCs w:val="24"/>
          <w:lang w:val="en-GB"/>
        </w:rPr>
        <w:t>, key discussions and outcomes of the meeting, providing insights into Nivea s strategic direction and future plans.</w:t>
      </w:r>
    </w:p>
    <w:p w14:paraId="793977FA" w14:textId="77777777" w:rsidR="00AA12C1" w:rsidRPr="00115F05" w:rsidRDefault="00AA12C1" w:rsidP="00115F05">
      <w:pPr>
        <w:rPr>
          <w:rFonts w:ascii="Arial" w:hAnsi="Arial" w:cs="Arial"/>
          <w:szCs w:val="24"/>
          <w:lang w:val="en-GB"/>
        </w:rPr>
      </w:pPr>
    </w:p>
    <w:p w14:paraId="5F84B0A6" w14:textId="77777777" w:rsidR="00AA12C1" w:rsidRPr="00115F05" w:rsidRDefault="00AA12C1" w:rsidP="00115F05">
      <w:pPr>
        <w:rPr>
          <w:rFonts w:ascii="Arial" w:hAnsi="Arial" w:cs="Arial"/>
          <w:szCs w:val="24"/>
          <w:lang w:val="en-GB"/>
        </w:rPr>
      </w:pPr>
    </w:p>
    <w:p w14:paraId="1382EB97" w14:textId="77777777" w:rsidR="00AA12C1" w:rsidRPr="00115F05" w:rsidRDefault="00AA12C1" w:rsidP="00115F05">
      <w:pPr>
        <w:rPr>
          <w:rFonts w:ascii="Arial" w:hAnsi="Arial" w:cs="Arial"/>
          <w:szCs w:val="24"/>
          <w:lang w:val="en-GB"/>
        </w:rPr>
      </w:pPr>
    </w:p>
    <w:p w14:paraId="2E26CE6B" w14:textId="77777777" w:rsidR="00AA12C1" w:rsidRPr="00115F05" w:rsidRDefault="00AA12C1" w:rsidP="00115F05">
      <w:pPr>
        <w:rPr>
          <w:rFonts w:ascii="Arial" w:hAnsi="Arial" w:cs="Arial"/>
          <w:szCs w:val="24"/>
          <w:lang w:val="en-GB"/>
        </w:rPr>
      </w:pPr>
    </w:p>
    <w:p w14:paraId="7D84C1BA" w14:textId="77777777" w:rsidR="00AA12C1" w:rsidRPr="00115F05" w:rsidRDefault="00AA12C1" w:rsidP="00115F05">
      <w:pPr>
        <w:rPr>
          <w:rFonts w:ascii="Arial" w:hAnsi="Arial" w:cs="Arial"/>
          <w:szCs w:val="24"/>
          <w:lang w:val="en-GB"/>
        </w:rPr>
      </w:pPr>
    </w:p>
    <w:p w14:paraId="16056BEB" w14:textId="77777777" w:rsidR="00AA12C1" w:rsidRPr="00115F05" w:rsidRDefault="00AA12C1" w:rsidP="00115F05">
      <w:pPr>
        <w:rPr>
          <w:rFonts w:ascii="Arial" w:hAnsi="Arial" w:cs="Arial"/>
          <w:szCs w:val="24"/>
          <w:lang w:val="en-GB"/>
        </w:rPr>
      </w:pPr>
    </w:p>
    <w:p w14:paraId="49C9EEB4" w14:textId="77777777" w:rsidR="00AA12C1" w:rsidRPr="00115F05" w:rsidRDefault="00AA12C1" w:rsidP="00115F05">
      <w:pPr>
        <w:rPr>
          <w:rFonts w:ascii="Arial" w:hAnsi="Arial" w:cs="Arial"/>
          <w:szCs w:val="24"/>
          <w:lang w:val="en-GB"/>
        </w:rPr>
      </w:pPr>
    </w:p>
    <w:p w14:paraId="0CAB16FD" w14:textId="77777777" w:rsidR="00AA12C1" w:rsidRPr="00115F05" w:rsidRDefault="00AA12C1" w:rsidP="00115F05">
      <w:pPr>
        <w:rPr>
          <w:rFonts w:ascii="Arial" w:hAnsi="Arial" w:cs="Arial"/>
          <w:szCs w:val="24"/>
          <w:lang w:val="en-GB"/>
        </w:rPr>
      </w:pPr>
    </w:p>
    <w:p w14:paraId="1F5749CC" w14:textId="77777777" w:rsidR="00AA12C1" w:rsidRPr="00115F05" w:rsidRDefault="00AA12C1" w:rsidP="00115F05">
      <w:pPr>
        <w:rPr>
          <w:rFonts w:ascii="Arial" w:hAnsi="Arial" w:cs="Arial"/>
          <w:szCs w:val="24"/>
          <w:lang w:val="en-GB"/>
        </w:rPr>
      </w:pPr>
    </w:p>
    <w:p w14:paraId="49636ED3" w14:textId="77777777" w:rsidR="00AA12C1" w:rsidRPr="00115F05" w:rsidRDefault="00AA12C1" w:rsidP="00115F05">
      <w:pPr>
        <w:rPr>
          <w:rFonts w:ascii="Arial" w:hAnsi="Arial" w:cs="Arial"/>
          <w:szCs w:val="24"/>
          <w:lang w:val="en-GB"/>
        </w:rPr>
      </w:pPr>
    </w:p>
    <w:p w14:paraId="0F330509" w14:textId="77777777" w:rsidR="00AA12C1" w:rsidRPr="00115F05" w:rsidRDefault="00AA12C1" w:rsidP="00115F05">
      <w:pPr>
        <w:rPr>
          <w:rFonts w:ascii="Arial" w:hAnsi="Arial" w:cs="Arial"/>
          <w:szCs w:val="24"/>
          <w:lang w:val="en-GB"/>
        </w:rPr>
      </w:pPr>
    </w:p>
    <w:p w14:paraId="5BE10020" w14:textId="77777777" w:rsidR="00AA12C1" w:rsidRPr="00115F05" w:rsidRDefault="00AA12C1" w:rsidP="00115F05">
      <w:pPr>
        <w:rPr>
          <w:rFonts w:ascii="Arial" w:hAnsi="Arial" w:cs="Arial"/>
          <w:szCs w:val="24"/>
          <w:lang w:val="en-GB"/>
        </w:rPr>
      </w:pPr>
    </w:p>
    <w:p w14:paraId="0A3CC58A" w14:textId="77777777" w:rsidR="00AA12C1" w:rsidRPr="00115F05" w:rsidRDefault="00AA12C1" w:rsidP="00115F05">
      <w:pPr>
        <w:rPr>
          <w:rFonts w:ascii="Arial" w:hAnsi="Arial" w:cs="Arial"/>
          <w:szCs w:val="24"/>
          <w:lang w:val="en-GB"/>
        </w:rPr>
      </w:pPr>
    </w:p>
    <w:p w14:paraId="4FC6B5E2" w14:textId="77777777" w:rsidR="00AA12C1" w:rsidRPr="00115F05" w:rsidRDefault="00AA12C1" w:rsidP="00115F05">
      <w:pPr>
        <w:rPr>
          <w:rFonts w:ascii="Arial" w:hAnsi="Arial" w:cs="Arial"/>
          <w:szCs w:val="24"/>
          <w:lang w:val="en-GB"/>
        </w:rPr>
      </w:pPr>
    </w:p>
    <w:p w14:paraId="588AF739" w14:textId="77777777" w:rsidR="00AA12C1" w:rsidRPr="00115F05" w:rsidRDefault="00AA12C1" w:rsidP="00115F05">
      <w:pPr>
        <w:rPr>
          <w:rFonts w:ascii="Arial" w:hAnsi="Arial" w:cs="Arial"/>
          <w:szCs w:val="24"/>
          <w:lang w:val="en-GB"/>
        </w:rPr>
      </w:pPr>
    </w:p>
    <w:p w14:paraId="79C5F760" w14:textId="77777777" w:rsidR="00AA12C1" w:rsidRPr="00115F05" w:rsidRDefault="00AA12C1" w:rsidP="00115F05">
      <w:pPr>
        <w:rPr>
          <w:rFonts w:ascii="Arial" w:hAnsi="Arial" w:cs="Arial"/>
          <w:szCs w:val="24"/>
          <w:lang w:val="en-GB"/>
        </w:rPr>
      </w:pPr>
    </w:p>
    <w:p w14:paraId="4526BE98" w14:textId="77777777" w:rsidR="00AA12C1" w:rsidRPr="00115F05" w:rsidRDefault="00AA12C1" w:rsidP="00115F05">
      <w:pPr>
        <w:rPr>
          <w:rFonts w:ascii="Arial" w:hAnsi="Arial" w:cs="Arial"/>
          <w:szCs w:val="24"/>
          <w:lang w:val="en-GB"/>
        </w:rPr>
      </w:pPr>
    </w:p>
    <w:p w14:paraId="408219AF" w14:textId="77777777" w:rsidR="00AA12C1" w:rsidRPr="00115F05" w:rsidRDefault="00AA12C1" w:rsidP="00115F05">
      <w:pPr>
        <w:rPr>
          <w:rFonts w:ascii="Arial" w:hAnsi="Arial" w:cs="Arial"/>
          <w:szCs w:val="24"/>
          <w:lang w:val="en-GB"/>
        </w:rPr>
      </w:pPr>
    </w:p>
    <w:p w14:paraId="2CC83EDA" w14:textId="77777777" w:rsidR="00AA12C1" w:rsidRPr="00115F05" w:rsidRDefault="00AA12C1" w:rsidP="00115F05">
      <w:pPr>
        <w:rPr>
          <w:rFonts w:ascii="Arial" w:hAnsi="Arial" w:cs="Arial"/>
          <w:szCs w:val="24"/>
          <w:lang w:val="en-GB"/>
        </w:rPr>
      </w:pPr>
    </w:p>
    <w:p w14:paraId="6B80A840" w14:textId="073ED990" w:rsidR="00690472" w:rsidRPr="00115F05" w:rsidRDefault="008F4FC8" w:rsidP="00115F05">
      <w:pPr>
        <w:pStyle w:val="Heading1"/>
        <w:rPr>
          <w:rFonts w:ascii="Arial" w:hAnsi="Arial" w:cs="Arial"/>
          <w:szCs w:val="24"/>
          <w:lang w:val="en-GB"/>
        </w:rPr>
      </w:pPr>
      <w:bookmarkStart w:id="1" w:name="_Toc150954364"/>
      <w:bookmarkStart w:id="2" w:name="_Hlk168067622"/>
      <w:r w:rsidRPr="00115F05">
        <w:rPr>
          <w:rFonts w:ascii="Arial" w:hAnsi="Arial" w:cs="Arial"/>
          <w:szCs w:val="24"/>
          <w:lang w:val="en-GB"/>
        </w:rPr>
        <w:t>The Event Cycle</w:t>
      </w:r>
      <w:bookmarkEnd w:id="1"/>
      <w:r w:rsidRPr="00115F05">
        <w:rPr>
          <w:rFonts w:ascii="Arial" w:hAnsi="Arial" w:cs="Arial"/>
          <w:szCs w:val="24"/>
          <w:lang w:val="en-GB"/>
        </w:rPr>
        <w:t xml:space="preserve"> </w:t>
      </w:r>
    </w:p>
    <w:p w14:paraId="395FD57A" w14:textId="567A3AD7" w:rsidR="002416AB" w:rsidRPr="00115F05" w:rsidRDefault="002416AB" w:rsidP="00115F05">
      <w:pPr>
        <w:pStyle w:val="ListParagraph"/>
        <w:numPr>
          <w:ilvl w:val="0"/>
          <w:numId w:val="16"/>
        </w:numPr>
        <w:rPr>
          <w:rFonts w:ascii="Arial" w:hAnsi="Arial" w:cs="Arial"/>
          <w:szCs w:val="24"/>
          <w:lang w:val="en-GB"/>
        </w:rPr>
      </w:pPr>
      <w:r w:rsidRPr="00115F05">
        <w:rPr>
          <w:rFonts w:ascii="Arial" w:hAnsi="Arial" w:cs="Arial"/>
          <w:szCs w:val="24"/>
          <w:lang w:val="en-GB"/>
        </w:rPr>
        <w:t xml:space="preserve">Pre-planning Stage: is the foundational phase where the groundwork for the entire event is laid out. This stage involves initial preparations that set the direction and framework for the meeting. </w:t>
      </w:r>
      <w:r w:rsidR="00706387" w:rsidRPr="00115F05">
        <w:rPr>
          <w:rFonts w:ascii="Arial" w:hAnsi="Arial" w:cs="Arial"/>
          <w:szCs w:val="24"/>
          <w:lang w:val="en-GB"/>
        </w:rPr>
        <w:t xml:space="preserve">(John, et al 2023). </w:t>
      </w:r>
      <w:r w:rsidRPr="00115F05">
        <w:rPr>
          <w:rFonts w:ascii="Arial" w:hAnsi="Arial" w:cs="Arial"/>
          <w:szCs w:val="24"/>
          <w:lang w:val="en-GB"/>
        </w:rPr>
        <w:t xml:space="preserve">Here s what the pre- planning stage entails: </w:t>
      </w:r>
    </w:p>
    <w:p w14:paraId="5A011D38" w14:textId="2682DE03" w:rsidR="000B71F5" w:rsidRPr="00115F05" w:rsidRDefault="000B71F5" w:rsidP="00115F05">
      <w:pPr>
        <w:pStyle w:val="ListParagraph"/>
        <w:numPr>
          <w:ilvl w:val="0"/>
          <w:numId w:val="18"/>
        </w:numPr>
        <w:rPr>
          <w:rFonts w:ascii="Arial" w:hAnsi="Arial" w:cs="Arial"/>
          <w:szCs w:val="24"/>
          <w:lang w:val="en-GB"/>
        </w:rPr>
      </w:pPr>
      <w:r w:rsidRPr="00115F05">
        <w:rPr>
          <w:rFonts w:ascii="Arial" w:hAnsi="Arial" w:cs="Arial"/>
          <w:szCs w:val="24"/>
          <w:lang w:val="en-GB"/>
        </w:rPr>
        <w:t>Objective settings:</w:t>
      </w:r>
    </w:p>
    <w:p w14:paraId="23BFC7E3" w14:textId="048176D1" w:rsidR="002416AB" w:rsidRPr="00115F05" w:rsidRDefault="002416AB" w:rsidP="00115F05">
      <w:pPr>
        <w:pStyle w:val="ListParagraph"/>
        <w:numPr>
          <w:ilvl w:val="0"/>
          <w:numId w:val="17"/>
        </w:numPr>
        <w:rPr>
          <w:rFonts w:ascii="Arial" w:hAnsi="Arial" w:cs="Arial"/>
          <w:szCs w:val="24"/>
          <w:lang w:val="en-GB"/>
        </w:rPr>
      </w:pPr>
      <w:r w:rsidRPr="00115F05">
        <w:rPr>
          <w:rFonts w:ascii="Arial" w:hAnsi="Arial" w:cs="Arial"/>
          <w:szCs w:val="24"/>
          <w:lang w:val="en-GB"/>
        </w:rPr>
        <w:t>Define Goals: Clearly articula</w:t>
      </w:r>
      <w:r w:rsidR="00DE2E25" w:rsidRPr="00115F05">
        <w:rPr>
          <w:rFonts w:ascii="Arial" w:hAnsi="Arial" w:cs="Arial"/>
          <w:szCs w:val="24"/>
          <w:lang w:val="en-GB"/>
        </w:rPr>
        <w:t>t</w:t>
      </w:r>
      <w:r w:rsidRPr="00115F05">
        <w:rPr>
          <w:rFonts w:ascii="Arial" w:hAnsi="Arial" w:cs="Arial"/>
          <w:szCs w:val="24"/>
          <w:lang w:val="en-GB"/>
        </w:rPr>
        <w:t xml:space="preserve">e the main goals and objectives of the meeting, such as </w:t>
      </w:r>
      <w:proofErr w:type="spellStart"/>
      <w:r w:rsidRPr="00115F05">
        <w:rPr>
          <w:rFonts w:ascii="Arial" w:hAnsi="Arial" w:cs="Arial"/>
          <w:szCs w:val="24"/>
          <w:lang w:val="en-GB"/>
        </w:rPr>
        <w:t>alining</w:t>
      </w:r>
      <w:proofErr w:type="spellEnd"/>
      <w:r w:rsidRPr="00115F05">
        <w:rPr>
          <w:rFonts w:ascii="Arial" w:hAnsi="Arial" w:cs="Arial"/>
          <w:szCs w:val="24"/>
          <w:lang w:val="en-GB"/>
        </w:rPr>
        <w:t xml:space="preserve"> global strategies, </w:t>
      </w:r>
      <w:proofErr w:type="spellStart"/>
      <w:r w:rsidRPr="00115F05">
        <w:rPr>
          <w:rFonts w:ascii="Arial" w:hAnsi="Arial" w:cs="Arial"/>
          <w:szCs w:val="24"/>
          <w:lang w:val="en-GB"/>
        </w:rPr>
        <w:t>introducting</w:t>
      </w:r>
      <w:proofErr w:type="spellEnd"/>
      <w:r w:rsidRPr="00115F05">
        <w:rPr>
          <w:rFonts w:ascii="Arial" w:hAnsi="Arial" w:cs="Arial"/>
          <w:szCs w:val="24"/>
          <w:lang w:val="en-GB"/>
        </w:rPr>
        <w:t xml:space="preserve"> new products, enhancin</w:t>
      </w:r>
      <w:r w:rsidR="00DE2E25" w:rsidRPr="00115F05">
        <w:rPr>
          <w:rFonts w:ascii="Arial" w:hAnsi="Arial" w:cs="Arial"/>
          <w:szCs w:val="24"/>
          <w:lang w:val="en-GB"/>
        </w:rPr>
        <w:t>g</w:t>
      </w:r>
      <w:r w:rsidRPr="00115F05">
        <w:rPr>
          <w:rFonts w:ascii="Arial" w:hAnsi="Arial" w:cs="Arial"/>
          <w:szCs w:val="24"/>
          <w:lang w:val="en-GB"/>
        </w:rPr>
        <w:t xml:space="preserve"> team collaboration, or discussing marketing trends.</w:t>
      </w:r>
    </w:p>
    <w:p w14:paraId="51E1D02D" w14:textId="47401A63" w:rsidR="002416AB" w:rsidRPr="00115F05" w:rsidRDefault="002416AB" w:rsidP="00115F05">
      <w:pPr>
        <w:pStyle w:val="ListParagraph"/>
        <w:numPr>
          <w:ilvl w:val="0"/>
          <w:numId w:val="17"/>
        </w:numPr>
        <w:rPr>
          <w:rFonts w:ascii="Arial" w:hAnsi="Arial" w:cs="Arial"/>
          <w:szCs w:val="24"/>
          <w:lang w:val="en-GB"/>
        </w:rPr>
      </w:pPr>
      <w:r w:rsidRPr="00115F05">
        <w:rPr>
          <w:rFonts w:ascii="Arial" w:hAnsi="Arial" w:cs="Arial"/>
          <w:szCs w:val="24"/>
          <w:lang w:val="en-GB"/>
        </w:rPr>
        <w:t xml:space="preserve">Key Outcomes: Determine the desired outcomes and deliverables from the meeting </w:t>
      </w:r>
    </w:p>
    <w:p w14:paraId="6041DC30" w14:textId="1B3251A2" w:rsidR="000B71F5" w:rsidRPr="00115F05" w:rsidRDefault="000B71F5" w:rsidP="00115F05">
      <w:pPr>
        <w:pStyle w:val="ListParagraph"/>
        <w:numPr>
          <w:ilvl w:val="0"/>
          <w:numId w:val="18"/>
        </w:numPr>
        <w:rPr>
          <w:rFonts w:ascii="Arial" w:hAnsi="Arial" w:cs="Arial"/>
          <w:szCs w:val="24"/>
          <w:lang w:val="en-GB"/>
        </w:rPr>
      </w:pPr>
      <w:r w:rsidRPr="00115F05">
        <w:rPr>
          <w:rFonts w:ascii="Arial" w:hAnsi="Arial" w:cs="Arial"/>
          <w:szCs w:val="24"/>
          <w:lang w:val="en-GB"/>
        </w:rPr>
        <w:t>Initial Research and Feasibility:</w:t>
      </w:r>
    </w:p>
    <w:p w14:paraId="2C561E9B" w14:textId="2973A569" w:rsidR="000B71F5" w:rsidRPr="00115F05" w:rsidRDefault="000B71F5" w:rsidP="00115F05">
      <w:pPr>
        <w:pStyle w:val="ListParagraph"/>
        <w:numPr>
          <w:ilvl w:val="0"/>
          <w:numId w:val="19"/>
        </w:numPr>
        <w:rPr>
          <w:rFonts w:ascii="Arial" w:hAnsi="Arial" w:cs="Arial"/>
          <w:szCs w:val="24"/>
          <w:lang w:val="en-GB"/>
        </w:rPr>
      </w:pPr>
      <w:r w:rsidRPr="00115F05">
        <w:rPr>
          <w:rFonts w:ascii="Arial" w:hAnsi="Arial" w:cs="Arial"/>
          <w:szCs w:val="24"/>
          <w:lang w:val="en-GB"/>
        </w:rPr>
        <w:t>Market Research: Conduct preliminary research to understan</w:t>
      </w:r>
      <w:r w:rsidR="00DE2E25" w:rsidRPr="00115F05">
        <w:rPr>
          <w:rFonts w:ascii="Arial" w:hAnsi="Arial" w:cs="Arial"/>
          <w:szCs w:val="24"/>
          <w:lang w:val="en-GB"/>
        </w:rPr>
        <w:t>d</w:t>
      </w:r>
      <w:r w:rsidRPr="00115F05">
        <w:rPr>
          <w:rFonts w:ascii="Arial" w:hAnsi="Arial" w:cs="Arial"/>
          <w:szCs w:val="24"/>
          <w:lang w:val="en-GB"/>
        </w:rPr>
        <w:t xml:space="preserve"> market trends, competitor activities and attendee expectations.</w:t>
      </w:r>
    </w:p>
    <w:p w14:paraId="6B96C3E0" w14:textId="31FF01E7" w:rsidR="000B71F5" w:rsidRPr="00115F05" w:rsidRDefault="000B71F5" w:rsidP="00115F05">
      <w:pPr>
        <w:pStyle w:val="ListParagraph"/>
        <w:numPr>
          <w:ilvl w:val="0"/>
          <w:numId w:val="19"/>
        </w:numPr>
        <w:rPr>
          <w:rFonts w:ascii="Arial" w:hAnsi="Arial" w:cs="Arial"/>
          <w:szCs w:val="24"/>
          <w:lang w:val="en-GB"/>
        </w:rPr>
      </w:pPr>
      <w:r w:rsidRPr="00115F05">
        <w:rPr>
          <w:rFonts w:ascii="Arial" w:hAnsi="Arial" w:cs="Arial"/>
          <w:szCs w:val="24"/>
          <w:lang w:val="en-GB"/>
        </w:rPr>
        <w:t xml:space="preserve">Feasibility Analysis: Evaluate the feasibility of the meeting considering factors like budget, location accessibility and potential participant availability </w:t>
      </w:r>
    </w:p>
    <w:p w14:paraId="4A5A6FE8" w14:textId="56955623" w:rsidR="000B71F5" w:rsidRPr="00115F05" w:rsidRDefault="000B71F5" w:rsidP="00115F05">
      <w:pPr>
        <w:pStyle w:val="ListParagraph"/>
        <w:numPr>
          <w:ilvl w:val="0"/>
          <w:numId w:val="18"/>
        </w:numPr>
        <w:rPr>
          <w:rFonts w:ascii="Arial" w:hAnsi="Arial" w:cs="Arial"/>
          <w:szCs w:val="24"/>
          <w:lang w:val="en-GB"/>
        </w:rPr>
      </w:pPr>
      <w:r w:rsidRPr="00115F05">
        <w:rPr>
          <w:rFonts w:ascii="Arial" w:hAnsi="Arial" w:cs="Arial"/>
          <w:szCs w:val="24"/>
          <w:lang w:val="en-GB"/>
        </w:rPr>
        <w:t xml:space="preserve">Budgeting: </w:t>
      </w:r>
    </w:p>
    <w:p w14:paraId="08FD14FD" w14:textId="0D88585A" w:rsidR="000B71F5" w:rsidRPr="00115F05" w:rsidRDefault="000B71F5" w:rsidP="00115F05">
      <w:pPr>
        <w:pStyle w:val="ListParagraph"/>
        <w:numPr>
          <w:ilvl w:val="0"/>
          <w:numId w:val="20"/>
        </w:numPr>
        <w:rPr>
          <w:rFonts w:ascii="Arial" w:hAnsi="Arial" w:cs="Arial"/>
          <w:szCs w:val="24"/>
          <w:lang w:val="en-GB"/>
        </w:rPr>
      </w:pPr>
      <w:r w:rsidRPr="00115F05">
        <w:rPr>
          <w:rFonts w:ascii="Arial" w:hAnsi="Arial" w:cs="Arial"/>
          <w:szCs w:val="24"/>
          <w:lang w:val="en-GB"/>
        </w:rPr>
        <w:t xml:space="preserve">Budget Estimation: Prepare an initial budget overing all anticipated costs, including venue hire, travel, accommodation, catering, marketing and miscellaneous expenses. </w:t>
      </w:r>
    </w:p>
    <w:p w14:paraId="479F32F3" w14:textId="701CAD0B" w:rsidR="000B71F5" w:rsidRPr="00115F05" w:rsidRDefault="000B71F5" w:rsidP="00115F05">
      <w:pPr>
        <w:pStyle w:val="ListParagraph"/>
        <w:numPr>
          <w:ilvl w:val="0"/>
          <w:numId w:val="20"/>
        </w:numPr>
        <w:rPr>
          <w:rFonts w:ascii="Arial" w:hAnsi="Arial" w:cs="Arial"/>
          <w:szCs w:val="24"/>
          <w:lang w:val="en-GB"/>
        </w:rPr>
      </w:pPr>
      <w:r w:rsidRPr="00115F05">
        <w:rPr>
          <w:rFonts w:ascii="Arial" w:hAnsi="Arial" w:cs="Arial"/>
          <w:szCs w:val="24"/>
          <w:lang w:val="en-GB"/>
        </w:rPr>
        <w:t xml:space="preserve">Funding sourced: identify potential funding sources, including internal budgets, sponsorships and partnerships. </w:t>
      </w:r>
    </w:p>
    <w:p w14:paraId="62584EAE" w14:textId="551422AC" w:rsidR="000B71F5" w:rsidRPr="00115F05" w:rsidRDefault="000B71F5" w:rsidP="00115F05">
      <w:pPr>
        <w:pStyle w:val="ListParagraph"/>
        <w:numPr>
          <w:ilvl w:val="0"/>
          <w:numId w:val="18"/>
        </w:numPr>
        <w:rPr>
          <w:rFonts w:ascii="Arial" w:hAnsi="Arial" w:cs="Arial"/>
          <w:szCs w:val="24"/>
          <w:lang w:val="en-GB"/>
        </w:rPr>
      </w:pPr>
      <w:r w:rsidRPr="00115F05">
        <w:rPr>
          <w:rFonts w:ascii="Arial" w:hAnsi="Arial" w:cs="Arial"/>
          <w:szCs w:val="24"/>
          <w:lang w:val="en-GB"/>
        </w:rPr>
        <w:t xml:space="preserve">Stakeholder Identification: Identify all relevant stakeholders such as Nivea executives, regional managers, marketing teams, external partners, sponsors and vendors. Define the roles and </w:t>
      </w:r>
      <w:proofErr w:type="spellStart"/>
      <w:r w:rsidRPr="00115F05">
        <w:rPr>
          <w:rFonts w:ascii="Arial" w:hAnsi="Arial" w:cs="Arial"/>
          <w:szCs w:val="24"/>
          <w:lang w:val="en-GB"/>
        </w:rPr>
        <w:t>responsabilities</w:t>
      </w:r>
      <w:proofErr w:type="spellEnd"/>
      <w:r w:rsidRPr="00115F05">
        <w:rPr>
          <w:rFonts w:ascii="Arial" w:hAnsi="Arial" w:cs="Arial"/>
          <w:szCs w:val="24"/>
          <w:lang w:val="en-GB"/>
        </w:rPr>
        <w:t xml:space="preserve"> of each stakeholder in the planning and execution of the meeting.</w:t>
      </w:r>
    </w:p>
    <w:p w14:paraId="3AF83D44" w14:textId="6C17E60A" w:rsidR="000B71F5" w:rsidRPr="00115F05" w:rsidRDefault="000B71F5" w:rsidP="00115F05">
      <w:pPr>
        <w:pStyle w:val="ListParagraph"/>
        <w:numPr>
          <w:ilvl w:val="0"/>
          <w:numId w:val="18"/>
        </w:numPr>
        <w:rPr>
          <w:rFonts w:ascii="Arial" w:hAnsi="Arial" w:cs="Arial"/>
          <w:szCs w:val="24"/>
          <w:lang w:val="en-GB"/>
        </w:rPr>
      </w:pPr>
      <w:r w:rsidRPr="00115F05">
        <w:rPr>
          <w:rFonts w:ascii="Arial" w:hAnsi="Arial" w:cs="Arial"/>
          <w:szCs w:val="24"/>
          <w:lang w:val="en-GB"/>
        </w:rPr>
        <w:t xml:space="preserve">Venue Selection Criteria: </w:t>
      </w:r>
      <w:r w:rsidR="00AA12C1" w:rsidRPr="00115F05">
        <w:rPr>
          <w:rFonts w:ascii="Arial" w:hAnsi="Arial" w:cs="Arial"/>
          <w:szCs w:val="24"/>
          <w:lang w:val="en-GB"/>
        </w:rPr>
        <w:t>Determine the criteria for the meeting venue, considering factors such as, accessibility, capacity, facilities and technological capabilities.</w:t>
      </w:r>
    </w:p>
    <w:p w14:paraId="319AD68F" w14:textId="511DE24A" w:rsidR="00AA12C1" w:rsidRPr="00115F05" w:rsidRDefault="00AA12C1" w:rsidP="00115F05">
      <w:pPr>
        <w:pStyle w:val="ListParagraph"/>
        <w:numPr>
          <w:ilvl w:val="0"/>
          <w:numId w:val="18"/>
        </w:numPr>
        <w:rPr>
          <w:rFonts w:ascii="Arial" w:hAnsi="Arial" w:cs="Arial"/>
          <w:szCs w:val="24"/>
          <w:lang w:val="en-GB"/>
        </w:rPr>
      </w:pPr>
      <w:r w:rsidRPr="00115F05">
        <w:rPr>
          <w:rFonts w:ascii="Arial" w:hAnsi="Arial" w:cs="Arial"/>
          <w:szCs w:val="24"/>
          <w:lang w:val="en-GB"/>
        </w:rPr>
        <w:lastRenderedPageBreak/>
        <w:t>Draft agenda and Schedule: establish a preliminary timeline for the meeting, including dates, session times and breaks.</w:t>
      </w:r>
    </w:p>
    <w:p w14:paraId="6268C33C" w14:textId="07264CBE" w:rsidR="00AA12C1" w:rsidRPr="00115F05" w:rsidRDefault="00AA12C1" w:rsidP="00115F05">
      <w:pPr>
        <w:pStyle w:val="ListParagraph"/>
        <w:numPr>
          <w:ilvl w:val="0"/>
          <w:numId w:val="18"/>
        </w:numPr>
        <w:rPr>
          <w:rFonts w:ascii="Arial" w:hAnsi="Arial" w:cs="Arial"/>
          <w:szCs w:val="24"/>
          <w:lang w:val="en-GB"/>
        </w:rPr>
      </w:pPr>
      <w:r w:rsidRPr="00115F05">
        <w:rPr>
          <w:rFonts w:ascii="Arial" w:hAnsi="Arial" w:cs="Arial"/>
          <w:szCs w:val="24"/>
          <w:lang w:val="en-GB"/>
        </w:rPr>
        <w:t xml:space="preserve">Risk assessment: Identify potential risks and challenges that could impact the meeting, such as logistical issues, budget </w:t>
      </w:r>
      <w:proofErr w:type="spellStart"/>
      <w:r w:rsidRPr="00115F05">
        <w:rPr>
          <w:rFonts w:ascii="Arial" w:hAnsi="Arial" w:cs="Arial"/>
          <w:szCs w:val="24"/>
          <w:lang w:val="en-GB"/>
        </w:rPr>
        <w:t>contraints</w:t>
      </w:r>
      <w:proofErr w:type="spellEnd"/>
      <w:r w:rsidRPr="00115F05">
        <w:rPr>
          <w:rFonts w:ascii="Arial" w:hAnsi="Arial" w:cs="Arial"/>
          <w:szCs w:val="24"/>
          <w:lang w:val="en-GB"/>
        </w:rPr>
        <w:t xml:space="preserve"> or participant availability. Develop initial strategies to mitigate identified risks.</w:t>
      </w:r>
    </w:p>
    <w:p w14:paraId="64742D5E" w14:textId="0FFFCF1B" w:rsidR="000B71F5" w:rsidRPr="00115F05" w:rsidRDefault="00AA12C1" w:rsidP="00115F05">
      <w:pPr>
        <w:ind w:left="1440"/>
        <w:rPr>
          <w:rFonts w:ascii="Arial" w:hAnsi="Arial" w:cs="Arial"/>
          <w:szCs w:val="24"/>
          <w:lang w:val="en-GB"/>
        </w:rPr>
      </w:pPr>
      <w:r w:rsidRPr="00115F05">
        <w:rPr>
          <w:rFonts w:ascii="Arial" w:hAnsi="Arial" w:cs="Arial"/>
          <w:szCs w:val="24"/>
          <w:lang w:val="en-GB"/>
        </w:rPr>
        <w:t xml:space="preserve">The pre- planning stage is crucial as it sets the foundation for a well organized and </w:t>
      </w:r>
      <w:proofErr w:type="spellStart"/>
      <w:r w:rsidRPr="00115F05">
        <w:rPr>
          <w:rFonts w:ascii="Arial" w:hAnsi="Arial" w:cs="Arial"/>
          <w:szCs w:val="24"/>
          <w:lang w:val="en-GB"/>
        </w:rPr>
        <w:t>succesfull</w:t>
      </w:r>
      <w:proofErr w:type="spellEnd"/>
      <w:r w:rsidRPr="00115F05">
        <w:rPr>
          <w:rFonts w:ascii="Arial" w:hAnsi="Arial" w:cs="Arial"/>
          <w:szCs w:val="24"/>
          <w:lang w:val="en-GB"/>
        </w:rPr>
        <w:t xml:space="preserve"> international meeting. By thoroughly addressing the elements, Nivea ensures a clear roadmap for the event, minimizes risks and aligns all stakeholders with the meeting s </w:t>
      </w:r>
      <w:proofErr w:type="gramStart"/>
      <w:r w:rsidRPr="00115F05">
        <w:rPr>
          <w:rFonts w:ascii="Arial" w:hAnsi="Arial" w:cs="Arial"/>
          <w:szCs w:val="24"/>
          <w:lang w:val="en-GB"/>
        </w:rPr>
        <w:t>objectives.</w:t>
      </w:r>
      <w:r w:rsidR="00706387" w:rsidRPr="00115F05">
        <w:rPr>
          <w:rFonts w:ascii="Arial" w:hAnsi="Arial" w:cs="Arial"/>
          <w:szCs w:val="24"/>
          <w:lang w:val="en-GB"/>
        </w:rPr>
        <w:t>(</w:t>
      </w:r>
      <w:proofErr w:type="gramEnd"/>
      <w:r w:rsidR="00706387" w:rsidRPr="00115F05">
        <w:rPr>
          <w:rFonts w:ascii="Arial" w:hAnsi="Arial" w:cs="Arial"/>
          <w:szCs w:val="24"/>
          <w:lang w:val="en-GB"/>
        </w:rPr>
        <w:t>Kim, et al. 2022)</w:t>
      </w:r>
    </w:p>
    <w:p w14:paraId="6CEA9567" w14:textId="096E1237" w:rsidR="002416AB" w:rsidRPr="00115F05" w:rsidRDefault="002416AB" w:rsidP="00115F05">
      <w:pPr>
        <w:pStyle w:val="ListParagraph"/>
        <w:numPr>
          <w:ilvl w:val="0"/>
          <w:numId w:val="16"/>
        </w:numPr>
        <w:rPr>
          <w:rFonts w:ascii="Arial" w:hAnsi="Arial" w:cs="Arial"/>
          <w:szCs w:val="24"/>
          <w:lang w:val="en-GB"/>
        </w:rPr>
      </w:pPr>
      <w:r w:rsidRPr="00115F05">
        <w:rPr>
          <w:rFonts w:ascii="Arial" w:hAnsi="Arial" w:cs="Arial"/>
          <w:szCs w:val="24"/>
          <w:lang w:val="en-GB"/>
        </w:rPr>
        <w:t>Planning Stage</w:t>
      </w:r>
      <w:r w:rsidR="00AA12C1" w:rsidRPr="00115F05">
        <w:rPr>
          <w:rFonts w:ascii="Arial" w:hAnsi="Arial" w:cs="Arial"/>
          <w:szCs w:val="24"/>
          <w:lang w:val="en-GB"/>
        </w:rPr>
        <w:t xml:space="preserve"> is where detailed preparations are made to ensure the </w:t>
      </w:r>
      <w:proofErr w:type="spellStart"/>
      <w:r w:rsidR="00AA12C1" w:rsidRPr="00115F05">
        <w:rPr>
          <w:rFonts w:ascii="Arial" w:hAnsi="Arial" w:cs="Arial"/>
          <w:szCs w:val="24"/>
          <w:lang w:val="en-GB"/>
        </w:rPr>
        <w:t>succesfull</w:t>
      </w:r>
      <w:proofErr w:type="spellEnd"/>
      <w:r w:rsidR="00AA12C1" w:rsidRPr="00115F05">
        <w:rPr>
          <w:rFonts w:ascii="Arial" w:hAnsi="Arial" w:cs="Arial"/>
          <w:szCs w:val="24"/>
          <w:lang w:val="en-GB"/>
        </w:rPr>
        <w:t xml:space="preserve"> execution of the international meeting. This phase involves solidifying the foundational work done in the pre planning stage and organizing all the necessary components of the </w:t>
      </w:r>
      <w:proofErr w:type="gramStart"/>
      <w:r w:rsidR="00AA12C1" w:rsidRPr="00115F05">
        <w:rPr>
          <w:rFonts w:ascii="Arial" w:hAnsi="Arial" w:cs="Arial"/>
          <w:szCs w:val="24"/>
          <w:lang w:val="en-GB"/>
        </w:rPr>
        <w:t>event.</w:t>
      </w:r>
      <w:r w:rsidR="00706387" w:rsidRPr="00115F05">
        <w:rPr>
          <w:rFonts w:ascii="Arial" w:hAnsi="Arial" w:cs="Arial"/>
          <w:szCs w:val="24"/>
          <w:lang w:val="en-GB"/>
        </w:rPr>
        <w:t>(</w:t>
      </w:r>
      <w:proofErr w:type="gramEnd"/>
      <w:r w:rsidR="00706387" w:rsidRPr="00115F05">
        <w:rPr>
          <w:rFonts w:ascii="Arial" w:hAnsi="Arial" w:cs="Arial"/>
          <w:szCs w:val="24"/>
          <w:lang w:val="en-GB"/>
        </w:rPr>
        <w:t>Chen, et. al. 2024).</w:t>
      </w:r>
      <w:r w:rsidR="00AA12C1" w:rsidRPr="00115F05">
        <w:rPr>
          <w:rFonts w:ascii="Arial" w:hAnsi="Arial" w:cs="Arial"/>
          <w:szCs w:val="24"/>
          <w:lang w:val="en-GB"/>
        </w:rPr>
        <w:t xml:space="preserve"> Planning stage entails: </w:t>
      </w:r>
    </w:p>
    <w:p w14:paraId="79438B6A" w14:textId="15B67000" w:rsidR="00AA12C1" w:rsidRPr="00115F05" w:rsidRDefault="00AA12C1" w:rsidP="00115F05">
      <w:pPr>
        <w:pStyle w:val="ListParagraph"/>
        <w:numPr>
          <w:ilvl w:val="0"/>
          <w:numId w:val="22"/>
        </w:numPr>
        <w:rPr>
          <w:rFonts w:ascii="Arial" w:hAnsi="Arial" w:cs="Arial"/>
          <w:szCs w:val="24"/>
          <w:lang w:val="en-GB"/>
        </w:rPr>
      </w:pPr>
      <w:r w:rsidRPr="00115F05">
        <w:rPr>
          <w:rFonts w:ascii="Arial" w:hAnsi="Arial" w:cs="Arial"/>
          <w:szCs w:val="24"/>
          <w:lang w:val="en-GB"/>
        </w:rPr>
        <w:t>Scope Definition: Refine and detail the objectives and goals of the meeting</w:t>
      </w:r>
    </w:p>
    <w:p w14:paraId="2177EBC0" w14:textId="35D0F701" w:rsidR="00AA12C1" w:rsidRPr="00115F05" w:rsidRDefault="001544B8" w:rsidP="00115F05">
      <w:pPr>
        <w:pStyle w:val="ListParagraph"/>
        <w:numPr>
          <w:ilvl w:val="0"/>
          <w:numId w:val="22"/>
        </w:numPr>
        <w:rPr>
          <w:rFonts w:ascii="Arial" w:hAnsi="Arial" w:cs="Arial"/>
          <w:szCs w:val="24"/>
          <w:lang w:val="en-GB"/>
        </w:rPr>
      </w:pPr>
      <w:r w:rsidRPr="00115F05">
        <w:rPr>
          <w:rFonts w:ascii="Arial" w:hAnsi="Arial" w:cs="Arial"/>
          <w:szCs w:val="24"/>
          <w:lang w:val="en-GB"/>
        </w:rPr>
        <w:t>Budget Planning: Create a detailed budget that includes all anticipated expenses, such as venue rental, catering, travel accommodation, marketing and miscellaneous costs.</w:t>
      </w:r>
    </w:p>
    <w:p w14:paraId="2C2F3797" w14:textId="1A9B1B73" w:rsidR="001544B8" w:rsidRPr="00115F05" w:rsidRDefault="001544B8" w:rsidP="00115F05">
      <w:pPr>
        <w:pStyle w:val="ListParagraph"/>
        <w:numPr>
          <w:ilvl w:val="0"/>
          <w:numId w:val="22"/>
        </w:numPr>
        <w:rPr>
          <w:rFonts w:ascii="Arial" w:hAnsi="Arial" w:cs="Arial"/>
          <w:szCs w:val="24"/>
          <w:lang w:val="en-GB"/>
        </w:rPr>
      </w:pPr>
      <w:r w:rsidRPr="00115F05">
        <w:rPr>
          <w:rFonts w:ascii="Arial" w:hAnsi="Arial" w:cs="Arial"/>
          <w:szCs w:val="24"/>
          <w:lang w:val="en-GB"/>
        </w:rPr>
        <w:t>Venue Confirmation</w:t>
      </w:r>
    </w:p>
    <w:p w14:paraId="71A07B5C" w14:textId="3DA1EFC1" w:rsidR="001544B8" w:rsidRPr="00115F05" w:rsidRDefault="001544B8" w:rsidP="00115F05">
      <w:pPr>
        <w:pStyle w:val="ListParagraph"/>
        <w:numPr>
          <w:ilvl w:val="0"/>
          <w:numId w:val="22"/>
        </w:numPr>
        <w:rPr>
          <w:rFonts w:ascii="Arial" w:hAnsi="Arial" w:cs="Arial"/>
          <w:szCs w:val="24"/>
          <w:lang w:val="en-GB"/>
        </w:rPr>
      </w:pPr>
      <w:r w:rsidRPr="00115F05">
        <w:rPr>
          <w:rFonts w:ascii="Arial" w:hAnsi="Arial" w:cs="Arial"/>
          <w:szCs w:val="24"/>
          <w:lang w:val="en-GB"/>
        </w:rPr>
        <w:t>Scheduling and Timeline</w:t>
      </w:r>
    </w:p>
    <w:p w14:paraId="6ECC1EF7" w14:textId="171E1745" w:rsidR="001544B8" w:rsidRPr="00115F05" w:rsidRDefault="001544B8" w:rsidP="00115F05">
      <w:pPr>
        <w:pStyle w:val="ListParagraph"/>
        <w:numPr>
          <w:ilvl w:val="0"/>
          <w:numId w:val="22"/>
        </w:numPr>
        <w:rPr>
          <w:rFonts w:ascii="Arial" w:hAnsi="Arial" w:cs="Arial"/>
          <w:szCs w:val="24"/>
          <w:lang w:val="en-GB"/>
        </w:rPr>
      </w:pPr>
      <w:r w:rsidRPr="00115F05">
        <w:rPr>
          <w:rFonts w:ascii="Arial" w:hAnsi="Arial" w:cs="Arial"/>
          <w:szCs w:val="24"/>
          <w:lang w:val="en-GB"/>
        </w:rPr>
        <w:t>Logistics Coordination</w:t>
      </w:r>
    </w:p>
    <w:p w14:paraId="66776192" w14:textId="22B2D27A" w:rsidR="001544B8" w:rsidRPr="00115F05" w:rsidRDefault="001544B8" w:rsidP="00115F05">
      <w:pPr>
        <w:pStyle w:val="ListParagraph"/>
        <w:numPr>
          <w:ilvl w:val="0"/>
          <w:numId w:val="22"/>
        </w:numPr>
        <w:rPr>
          <w:rFonts w:ascii="Arial" w:hAnsi="Arial" w:cs="Arial"/>
          <w:szCs w:val="24"/>
          <w:lang w:val="en-GB"/>
        </w:rPr>
      </w:pPr>
      <w:proofErr w:type="spellStart"/>
      <w:r w:rsidRPr="00115F05">
        <w:rPr>
          <w:rFonts w:ascii="Arial" w:hAnsi="Arial" w:cs="Arial"/>
          <w:szCs w:val="24"/>
          <w:lang w:val="en-GB"/>
        </w:rPr>
        <w:t>Techonology</w:t>
      </w:r>
      <w:proofErr w:type="spellEnd"/>
      <w:r w:rsidRPr="00115F05">
        <w:rPr>
          <w:rFonts w:ascii="Arial" w:hAnsi="Arial" w:cs="Arial"/>
          <w:szCs w:val="24"/>
          <w:lang w:val="en-GB"/>
        </w:rPr>
        <w:t xml:space="preserve"> and Equipment</w:t>
      </w:r>
    </w:p>
    <w:p w14:paraId="0321D220" w14:textId="4FF4084A" w:rsidR="001544B8" w:rsidRPr="00115F05" w:rsidRDefault="001544B8" w:rsidP="00115F05">
      <w:pPr>
        <w:pStyle w:val="ListParagraph"/>
        <w:numPr>
          <w:ilvl w:val="0"/>
          <w:numId w:val="22"/>
        </w:numPr>
        <w:rPr>
          <w:rFonts w:ascii="Arial" w:hAnsi="Arial" w:cs="Arial"/>
          <w:szCs w:val="24"/>
          <w:lang w:val="en-GB"/>
        </w:rPr>
      </w:pPr>
      <w:r w:rsidRPr="00115F05">
        <w:rPr>
          <w:rFonts w:ascii="Arial" w:hAnsi="Arial" w:cs="Arial"/>
          <w:szCs w:val="24"/>
          <w:lang w:val="en-GB"/>
        </w:rPr>
        <w:t xml:space="preserve">Speaker and Participant Coordination </w:t>
      </w:r>
    </w:p>
    <w:p w14:paraId="685C0A1E" w14:textId="7D4C1416" w:rsidR="001544B8" w:rsidRPr="00115F05" w:rsidRDefault="001544B8" w:rsidP="00115F05">
      <w:pPr>
        <w:pStyle w:val="ListParagraph"/>
        <w:numPr>
          <w:ilvl w:val="0"/>
          <w:numId w:val="22"/>
        </w:numPr>
        <w:rPr>
          <w:rFonts w:ascii="Arial" w:hAnsi="Arial" w:cs="Arial"/>
          <w:szCs w:val="24"/>
          <w:lang w:val="en-GB"/>
        </w:rPr>
      </w:pPr>
      <w:r w:rsidRPr="00115F05">
        <w:rPr>
          <w:rFonts w:ascii="Arial" w:hAnsi="Arial" w:cs="Arial"/>
          <w:szCs w:val="24"/>
          <w:lang w:val="en-GB"/>
        </w:rPr>
        <w:t>Marketing and Promotion</w:t>
      </w:r>
    </w:p>
    <w:p w14:paraId="5146713D" w14:textId="7AA184BD" w:rsidR="001544B8" w:rsidRPr="00115F05" w:rsidRDefault="001544B8" w:rsidP="00115F05">
      <w:pPr>
        <w:pStyle w:val="ListParagraph"/>
        <w:numPr>
          <w:ilvl w:val="0"/>
          <w:numId w:val="22"/>
        </w:numPr>
        <w:rPr>
          <w:rFonts w:ascii="Arial" w:hAnsi="Arial" w:cs="Arial"/>
          <w:szCs w:val="24"/>
          <w:lang w:val="en-GB"/>
        </w:rPr>
      </w:pPr>
      <w:r w:rsidRPr="00115F05">
        <w:rPr>
          <w:rFonts w:ascii="Arial" w:hAnsi="Arial" w:cs="Arial"/>
          <w:szCs w:val="24"/>
          <w:lang w:val="en-GB"/>
        </w:rPr>
        <w:t xml:space="preserve">Risk management </w:t>
      </w:r>
    </w:p>
    <w:p w14:paraId="1CB5D413" w14:textId="2785D4EB" w:rsidR="001544B8" w:rsidRPr="00115F05" w:rsidRDefault="001544B8" w:rsidP="00115F05">
      <w:pPr>
        <w:pStyle w:val="ListParagraph"/>
        <w:numPr>
          <w:ilvl w:val="0"/>
          <w:numId w:val="22"/>
        </w:numPr>
        <w:rPr>
          <w:rFonts w:ascii="Arial" w:hAnsi="Arial" w:cs="Arial"/>
          <w:szCs w:val="24"/>
          <w:lang w:val="en-GB"/>
        </w:rPr>
      </w:pPr>
      <w:r w:rsidRPr="00115F05">
        <w:rPr>
          <w:rFonts w:ascii="Arial" w:hAnsi="Arial" w:cs="Arial"/>
          <w:szCs w:val="24"/>
          <w:lang w:val="en-GB"/>
        </w:rPr>
        <w:t xml:space="preserve">Legal and Compliance </w:t>
      </w:r>
    </w:p>
    <w:p w14:paraId="1E6978A6" w14:textId="7596E518" w:rsidR="001544B8" w:rsidRPr="00115F05" w:rsidRDefault="001544B8" w:rsidP="00115F05">
      <w:pPr>
        <w:pStyle w:val="ListParagraph"/>
        <w:numPr>
          <w:ilvl w:val="0"/>
          <w:numId w:val="22"/>
        </w:numPr>
        <w:rPr>
          <w:rFonts w:ascii="Arial" w:hAnsi="Arial" w:cs="Arial"/>
          <w:szCs w:val="24"/>
          <w:lang w:val="en-GB"/>
        </w:rPr>
      </w:pPr>
      <w:r w:rsidRPr="00115F05">
        <w:rPr>
          <w:rFonts w:ascii="Arial" w:hAnsi="Arial" w:cs="Arial"/>
          <w:szCs w:val="24"/>
          <w:lang w:val="en-GB"/>
        </w:rPr>
        <w:t xml:space="preserve">Staff and Volunteer Coordination </w:t>
      </w:r>
    </w:p>
    <w:p w14:paraId="79A8F334" w14:textId="589DDFDE" w:rsidR="001544B8" w:rsidRPr="00115F05" w:rsidRDefault="001544B8" w:rsidP="00115F05">
      <w:pPr>
        <w:pStyle w:val="ListParagraph"/>
        <w:numPr>
          <w:ilvl w:val="0"/>
          <w:numId w:val="22"/>
        </w:numPr>
        <w:rPr>
          <w:rFonts w:ascii="Arial" w:hAnsi="Arial" w:cs="Arial"/>
          <w:szCs w:val="24"/>
          <w:lang w:val="en-GB"/>
        </w:rPr>
      </w:pPr>
      <w:r w:rsidRPr="00115F05">
        <w:rPr>
          <w:rFonts w:ascii="Arial" w:hAnsi="Arial" w:cs="Arial"/>
          <w:szCs w:val="24"/>
          <w:lang w:val="en-GB"/>
        </w:rPr>
        <w:t>Evaluation Metrics</w:t>
      </w:r>
    </w:p>
    <w:p w14:paraId="54E315FB" w14:textId="78332F1C" w:rsidR="001544B8" w:rsidRPr="00115F05" w:rsidRDefault="001544B8" w:rsidP="00115F05">
      <w:pPr>
        <w:pStyle w:val="ListParagraph"/>
        <w:numPr>
          <w:ilvl w:val="0"/>
          <w:numId w:val="22"/>
        </w:numPr>
        <w:rPr>
          <w:rFonts w:ascii="Arial" w:hAnsi="Arial" w:cs="Arial"/>
          <w:szCs w:val="24"/>
          <w:lang w:val="en-GB"/>
        </w:rPr>
      </w:pPr>
      <w:r w:rsidRPr="00115F05">
        <w:rPr>
          <w:rFonts w:ascii="Arial" w:hAnsi="Arial" w:cs="Arial"/>
          <w:szCs w:val="24"/>
          <w:lang w:val="en-GB"/>
        </w:rPr>
        <w:t>Feedback Mechanisms</w:t>
      </w:r>
    </w:p>
    <w:p w14:paraId="3522AE3B" w14:textId="2C3FFAD2" w:rsidR="001544B8" w:rsidRPr="00115F05" w:rsidRDefault="001544B8" w:rsidP="00115F05">
      <w:pPr>
        <w:ind w:left="1080"/>
        <w:rPr>
          <w:rFonts w:ascii="Arial" w:hAnsi="Arial" w:cs="Arial"/>
          <w:szCs w:val="24"/>
          <w:lang w:val="en-GB"/>
        </w:rPr>
      </w:pPr>
      <w:r w:rsidRPr="00115F05">
        <w:rPr>
          <w:rFonts w:ascii="Arial" w:hAnsi="Arial" w:cs="Arial"/>
          <w:szCs w:val="24"/>
          <w:lang w:val="en-GB"/>
        </w:rPr>
        <w:lastRenderedPageBreak/>
        <w:t xml:space="preserve">The planning stage ensure that every </w:t>
      </w:r>
      <w:proofErr w:type="gramStart"/>
      <w:r w:rsidRPr="00115F05">
        <w:rPr>
          <w:rFonts w:ascii="Arial" w:hAnsi="Arial" w:cs="Arial"/>
          <w:szCs w:val="24"/>
          <w:lang w:val="en-GB"/>
        </w:rPr>
        <w:t>aspects</w:t>
      </w:r>
      <w:proofErr w:type="gramEnd"/>
      <w:r w:rsidRPr="00115F05">
        <w:rPr>
          <w:rFonts w:ascii="Arial" w:hAnsi="Arial" w:cs="Arial"/>
          <w:szCs w:val="24"/>
          <w:lang w:val="en-GB"/>
        </w:rPr>
        <w:t xml:space="preserve"> of the Nivea international meeting is meticulously organized and ready for execution. </w:t>
      </w:r>
    </w:p>
    <w:p w14:paraId="0C1C47B6" w14:textId="08F9D36D" w:rsidR="002416AB" w:rsidRPr="00115F05" w:rsidRDefault="002416AB" w:rsidP="00115F05">
      <w:pPr>
        <w:pStyle w:val="ListParagraph"/>
        <w:numPr>
          <w:ilvl w:val="0"/>
          <w:numId w:val="16"/>
        </w:numPr>
        <w:rPr>
          <w:rFonts w:ascii="Arial" w:hAnsi="Arial" w:cs="Arial"/>
          <w:szCs w:val="24"/>
          <w:lang w:val="en-GB"/>
        </w:rPr>
      </w:pPr>
      <w:r w:rsidRPr="00115F05">
        <w:rPr>
          <w:rFonts w:ascii="Arial" w:hAnsi="Arial" w:cs="Arial"/>
          <w:szCs w:val="24"/>
          <w:lang w:val="en-GB"/>
        </w:rPr>
        <w:t>Preparation Stage</w:t>
      </w:r>
      <w:r w:rsidR="001544B8" w:rsidRPr="00115F05">
        <w:rPr>
          <w:rFonts w:ascii="Arial" w:hAnsi="Arial" w:cs="Arial"/>
          <w:szCs w:val="24"/>
          <w:lang w:val="en-GB"/>
        </w:rPr>
        <w:t xml:space="preserve">: involves finalizing all the detailed plans and ensuring that everything is ready for the execution of the international meeting. This phase includes final checks, rehearsals and communication to ensure a smooth and successful event. By meticulously handling the tasks in the preparation stage, Nivea can ensure that the international meeting is ready to be executed seamlessly, with all elements aligned for a successful </w:t>
      </w:r>
      <w:proofErr w:type="gramStart"/>
      <w:r w:rsidR="001544B8" w:rsidRPr="00115F05">
        <w:rPr>
          <w:rFonts w:ascii="Arial" w:hAnsi="Arial" w:cs="Arial"/>
          <w:szCs w:val="24"/>
          <w:lang w:val="en-GB"/>
        </w:rPr>
        <w:t>event.</w:t>
      </w:r>
      <w:r w:rsidR="00706387" w:rsidRPr="00115F05">
        <w:rPr>
          <w:rFonts w:ascii="Arial" w:hAnsi="Arial" w:cs="Arial"/>
          <w:szCs w:val="24"/>
          <w:lang w:val="en-GB"/>
        </w:rPr>
        <w:t>(</w:t>
      </w:r>
      <w:proofErr w:type="gramEnd"/>
      <w:r w:rsidR="00706387" w:rsidRPr="00115F05">
        <w:rPr>
          <w:rFonts w:ascii="Arial" w:hAnsi="Arial" w:cs="Arial"/>
          <w:szCs w:val="24"/>
          <w:lang w:val="en-GB"/>
        </w:rPr>
        <w:t>Shone, et.al 2019).</w:t>
      </w:r>
    </w:p>
    <w:p w14:paraId="212DF776" w14:textId="5FE28E2A" w:rsidR="002416AB" w:rsidRPr="00115F05" w:rsidRDefault="002416AB" w:rsidP="00115F05">
      <w:pPr>
        <w:pStyle w:val="ListParagraph"/>
        <w:numPr>
          <w:ilvl w:val="0"/>
          <w:numId w:val="16"/>
        </w:numPr>
        <w:rPr>
          <w:rFonts w:ascii="Arial" w:hAnsi="Arial" w:cs="Arial"/>
          <w:szCs w:val="24"/>
          <w:lang w:val="en-GB"/>
        </w:rPr>
      </w:pPr>
      <w:r w:rsidRPr="00115F05">
        <w:rPr>
          <w:rFonts w:ascii="Arial" w:hAnsi="Arial" w:cs="Arial"/>
          <w:szCs w:val="24"/>
          <w:lang w:val="en-GB"/>
        </w:rPr>
        <w:t xml:space="preserve">Event Execution </w:t>
      </w:r>
      <w:r w:rsidR="00D12404" w:rsidRPr="00115F05">
        <w:rPr>
          <w:rFonts w:ascii="Arial" w:hAnsi="Arial" w:cs="Arial"/>
          <w:szCs w:val="24"/>
          <w:lang w:val="en-GB"/>
        </w:rPr>
        <w:t>is where all the planning and preparation come together to deliver a successful international meeting. This stage involves managing the live event, ensuring everything runs smoothly, and addressing any issues that arise in real time.</w:t>
      </w:r>
    </w:p>
    <w:p w14:paraId="51A2357F" w14:textId="3B036BD3" w:rsidR="002416AB" w:rsidRPr="00115F05" w:rsidRDefault="002416AB" w:rsidP="00115F05">
      <w:pPr>
        <w:pStyle w:val="ListParagraph"/>
        <w:numPr>
          <w:ilvl w:val="0"/>
          <w:numId w:val="16"/>
        </w:numPr>
        <w:rPr>
          <w:rFonts w:ascii="Arial" w:hAnsi="Arial" w:cs="Arial"/>
          <w:szCs w:val="24"/>
          <w:lang w:val="en-GB"/>
        </w:rPr>
      </w:pPr>
      <w:r w:rsidRPr="00115F05">
        <w:rPr>
          <w:rFonts w:ascii="Arial" w:hAnsi="Arial" w:cs="Arial"/>
          <w:szCs w:val="24"/>
          <w:lang w:val="en-GB"/>
        </w:rPr>
        <w:t xml:space="preserve">Post – Event Activities </w:t>
      </w:r>
      <w:r w:rsidR="00D12404" w:rsidRPr="00115F05">
        <w:rPr>
          <w:rFonts w:ascii="Arial" w:hAnsi="Arial" w:cs="Arial"/>
          <w:szCs w:val="24"/>
          <w:lang w:val="en-GB"/>
        </w:rPr>
        <w:t>are crucial for ensuring that the momentum and outcomes of the international meeting are sustained and leveraged for future success. This phase involves evaluating the event success, following up on action items, and gathering insights to improve future events.</w:t>
      </w:r>
      <w:r w:rsidR="00706387" w:rsidRPr="00115F05">
        <w:rPr>
          <w:rFonts w:ascii="Arial" w:hAnsi="Arial" w:cs="Arial"/>
          <w:szCs w:val="24"/>
          <w:lang w:val="en-GB"/>
        </w:rPr>
        <w:t xml:space="preserve"> (McCabe, et. al 2020).</w:t>
      </w:r>
    </w:p>
    <w:p w14:paraId="4B415C81" w14:textId="3AACF0DB" w:rsidR="002416AB" w:rsidRPr="00115F05" w:rsidRDefault="002416AB" w:rsidP="00115F05">
      <w:pPr>
        <w:pStyle w:val="ListParagraph"/>
        <w:numPr>
          <w:ilvl w:val="0"/>
          <w:numId w:val="16"/>
        </w:numPr>
        <w:rPr>
          <w:rFonts w:ascii="Arial" w:hAnsi="Arial" w:cs="Arial"/>
          <w:szCs w:val="24"/>
          <w:lang w:val="en-GB"/>
        </w:rPr>
      </w:pPr>
      <w:r w:rsidRPr="00115F05">
        <w:rPr>
          <w:rFonts w:ascii="Arial" w:hAnsi="Arial" w:cs="Arial"/>
          <w:szCs w:val="24"/>
          <w:lang w:val="en-GB"/>
        </w:rPr>
        <w:t>Evaluation and Improvement</w:t>
      </w:r>
      <w:r w:rsidR="00D12404" w:rsidRPr="00115F05">
        <w:rPr>
          <w:rFonts w:ascii="Arial" w:hAnsi="Arial" w:cs="Arial"/>
          <w:szCs w:val="24"/>
          <w:lang w:val="en-GB"/>
        </w:rPr>
        <w:t>: By systematically evaluating the international meeting and implementing targeted improvement initiatives, Nivea can enhance the value, impact and success of future events, further solidifying its position as a leader in the skincare industry.</w:t>
      </w:r>
      <w:r w:rsidR="00706387" w:rsidRPr="00115F05">
        <w:rPr>
          <w:rFonts w:ascii="Arial" w:hAnsi="Arial" w:cs="Arial"/>
          <w:szCs w:val="24"/>
          <w:lang w:val="en-GB"/>
        </w:rPr>
        <w:t xml:space="preserve"> (Getz, et al 2016)</w:t>
      </w:r>
    </w:p>
    <w:p w14:paraId="4DD95A6A" w14:textId="77777777" w:rsidR="00B976B9" w:rsidRPr="00115F05" w:rsidRDefault="00B976B9" w:rsidP="00115F05">
      <w:pPr>
        <w:rPr>
          <w:rFonts w:ascii="Arial" w:hAnsi="Arial" w:cs="Arial"/>
          <w:szCs w:val="24"/>
          <w:lang w:val="en-GB"/>
        </w:rPr>
      </w:pPr>
    </w:p>
    <w:p w14:paraId="7391C9B4" w14:textId="77777777" w:rsidR="00B976B9" w:rsidRPr="00115F05" w:rsidRDefault="00B976B9" w:rsidP="00115F05">
      <w:pPr>
        <w:rPr>
          <w:rFonts w:ascii="Arial" w:hAnsi="Arial" w:cs="Arial"/>
          <w:szCs w:val="24"/>
          <w:lang w:val="en-GB"/>
        </w:rPr>
      </w:pPr>
    </w:p>
    <w:p w14:paraId="3A532362" w14:textId="77777777" w:rsidR="00B976B9" w:rsidRPr="00115F05" w:rsidRDefault="00B976B9" w:rsidP="00115F05">
      <w:pPr>
        <w:rPr>
          <w:rFonts w:ascii="Arial" w:hAnsi="Arial" w:cs="Arial"/>
          <w:szCs w:val="24"/>
          <w:lang w:val="en-GB"/>
        </w:rPr>
      </w:pPr>
    </w:p>
    <w:p w14:paraId="50E8BF5F" w14:textId="77777777" w:rsidR="00B976B9" w:rsidRPr="00115F05" w:rsidRDefault="00B976B9" w:rsidP="00115F05">
      <w:pPr>
        <w:rPr>
          <w:rFonts w:ascii="Arial" w:hAnsi="Arial" w:cs="Arial"/>
          <w:szCs w:val="24"/>
          <w:lang w:val="en-GB"/>
        </w:rPr>
      </w:pPr>
    </w:p>
    <w:p w14:paraId="588885C0" w14:textId="77777777" w:rsidR="00B976B9" w:rsidRPr="00115F05" w:rsidRDefault="00B976B9" w:rsidP="00115F05">
      <w:pPr>
        <w:rPr>
          <w:rFonts w:ascii="Arial" w:hAnsi="Arial" w:cs="Arial"/>
          <w:szCs w:val="24"/>
          <w:lang w:val="en-GB"/>
        </w:rPr>
      </w:pPr>
    </w:p>
    <w:p w14:paraId="3179A8CB" w14:textId="77777777" w:rsidR="00B976B9" w:rsidRPr="00115F05" w:rsidRDefault="00B976B9" w:rsidP="00115F05">
      <w:pPr>
        <w:rPr>
          <w:rFonts w:ascii="Arial" w:hAnsi="Arial" w:cs="Arial"/>
          <w:szCs w:val="24"/>
          <w:lang w:val="en-GB"/>
        </w:rPr>
      </w:pPr>
    </w:p>
    <w:p w14:paraId="656A3EE6" w14:textId="77777777" w:rsidR="00B976B9" w:rsidRPr="00115F05" w:rsidRDefault="00B976B9" w:rsidP="00115F05">
      <w:pPr>
        <w:rPr>
          <w:rFonts w:ascii="Arial" w:hAnsi="Arial" w:cs="Arial"/>
          <w:szCs w:val="24"/>
          <w:lang w:val="en-GB"/>
        </w:rPr>
      </w:pPr>
    </w:p>
    <w:p w14:paraId="559C972E" w14:textId="77777777" w:rsidR="00B976B9" w:rsidRPr="00115F05" w:rsidRDefault="00B976B9" w:rsidP="00115F05">
      <w:pPr>
        <w:rPr>
          <w:rFonts w:ascii="Arial" w:hAnsi="Arial" w:cs="Arial"/>
          <w:szCs w:val="24"/>
          <w:lang w:val="en-GB"/>
        </w:rPr>
      </w:pPr>
    </w:p>
    <w:p w14:paraId="5B5CEE7D" w14:textId="77777777" w:rsidR="00B976B9" w:rsidRPr="00115F05" w:rsidRDefault="00B976B9" w:rsidP="00115F05">
      <w:pPr>
        <w:rPr>
          <w:rFonts w:ascii="Arial" w:hAnsi="Arial" w:cs="Arial"/>
          <w:szCs w:val="24"/>
          <w:lang w:val="en-GB"/>
        </w:rPr>
      </w:pPr>
    </w:p>
    <w:p w14:paraId="120C48E3" w14:textId="77777777" w:rsidR="00B976B9" w:rsidRPr="00115F05" w:rsidRDefault="00B976B9" w:rsidP="00115F05">
      <w:pPr>
        <w:rPr>
          <w:rFonts w:ascii="Arial" w:hAnsi="Arial" w:cs="Arial"/>
          <w:szCs w:val="24"/>
          <w:lang w:val="en-GB"/>
        </w:rPr>
      </w:pPr>
    </w:p>
    <w:p w14:paraId="6050A483" w14:textId="77777777" w:rsidR="00B976B9" w:rsidRPr="00115F05" w:rsidRDefault="00B976B9" w:rsidP="00115F05">
      <w:pPr>
        <w:rPr>
          <w:rFonts w:ascii="Arial" w:hAnsi="Arial" w:cs="Arial"/>
          <w:szCs w:val="24"/>
          <w:lang w:val="en-GB"/>
        </w:rPr>
      </w:pPr>
    </w:p>
    <w:p w14:paraId="500618CD" w14:textId="77777777" w:rsidR="00B976B9" w:rsidRPr="00115F05" w:rsidRDefault="00B976B9" w:rsidP="00115F05">
      <w:pPr>
        <w:rPr>
          <w:rFonts w:ascii="Arial" w:hAnsi="Arial" w:cs="Arial"/>
          <w:szCs w:val="24"/>
          <w:lang w:val="en-GB"/>
        </w:rPr>
      </w:pPr>
    </w:p>
    <w:p w14:paraId="5F04E983" w14:textId="77777777" w:rsidR="002416AB" w:rsidRPr="00115F05" w:rsidRDefault="002416AB" w:rsidP="00115F05">
      <w:pPr>
        <w:pStyle w:val="ListParagraph"/>
        <w:rPr>
          <w:rFonts w:ascii="Arial" w:hAnsi="Arial" w:cs="Arial"/>
          <w:szCs w:val="24"/>
          <w:lang w:val="en-GB"/>
        </w:rPr>
      </w:pPr>
    </w:p>
    <w:p w14:paraId="6F75E67F" w14:textId="77777777" w:rsidR="00B976B9" w:rsidRPr="00115F05" w:rsidRDefault="00B976B9" w:rsidP="00115F05">
      <w:pPr>
        <w:pStyle w:val="ListParagraph"/>
        <w:rPr>
          <w:rFonts w:ascii="Arial" w:hAnsi="Arial" w:cs="Arial"/>
          <w:szCs w:val="24"/>
          <w:lang w:val="en-GB"/>
        </w:rPr>
      </w:pPr>
    </w:p>
    <w:p w14:paraId="12A6DE9D" w14:textId="788FD678" w:rsidR="00690472" w:rsidRPr="00115F05" w:rsidRDefault="008F4FC8" w:rsidP="00115F05">
      <w:pPr>
        <w:pStyle w:val="Heading1"/>
        <w:rPr>
          <w:rFonts w:ascii="Arial" w:hAnsi="Arial" w:cs="Arial"/>
          <w:szCs w:val="24"/>
          <w:lang w:val="en-GB"/>
        </w:rPr>
      </w:pPr>
      <w:bookmarkStart w:id="3" w:name="_Toc150954365"/>
      <w:r w:rsidRPr="00115F05">
        <w:rPr>
          <w:rFonts w:ascii="Arial" w:hAnsi="Arial" w:cs="Arial"/>
          <w:szCs w:val="24"/>
          <w:lang w:val="en-GB"/>
        </w:rPr>
        <w:t>Event concept</w:t>
      </w:r>
      <w:bookmarkEnd w:id="3"/>
      <w:r w:rsidR="00214844" w:rsidRPr="00115F05">
        <w:rPr>
          <w:rFonts w:ascii="Arial" w:hAnsi="Arial" w:cs="Arial"/>
          <w:szCs w:val="24"/>
          <w:lang w:val="en-GB"/>
        </w:rPr>
        <w:t xml:space="preserve"> for Nivea s International Meeting: “Global Skincare Summit”</w:t>
      </w:r>
    </w:p>
    <w:p w14:paraId="12119F11" w14:textId="0592AE4E" w:rsidR="00214844" w:rsidRPr="00115F05" w:rsidRDefault="00214844" w:rsidP="00115F05">
      <w:pPr>
        <w:rPr>
          <w:rFonts w:ascii="Arial" w:hAnsi="Arial" w:cs="Arial"/>
          <w:szCs w:val="24"/>
          <w:lang w:val="en-GB"/>
        </w:rPr>
      </w:pPr>
      <w:r w:rsidRPr="00115F05">
        <w:rPr>
          <w:rFonts w:ascii="Arial" w:hAnsi="Arial" w:cs="Arial"/>
          <w:szCs w:val="24"/>
          <w:lang w:val="en-GB"/>
        </w:rPr>
        <w:t>The “Global Skincare Summit” is a prestigious international meeting organized by Nivea, bringing together skincare industry leaders, experts and stakeholders from around the worl</w:t>
      </w:r>
      <w:r w:rsidR="00706387" w:rsidRPr="00115F05">
        <w:rPr>
          <w:rFonts w:ascii="Arial" w:hAnsi="Arial" w:cs="Arial"/>
          <w:szCs w:val="24"/>
          <w:lang w:val="en-GB"/>
        </w:rPr>
        <w:t>d</w:t>
      </w:r>
      <w:r w:rsidRPr="00115F05">
        <w:rPr>
          <w:rFonts w:ascii="Arial" w:hAnsi="Arial" w:cs="Arial"/>
          <w:szCs w:val="24"/>
          <w:lang w:val="en-GB"/>
        </w:rPr>
        <w:t>. This immersive event aims to foster collaboration, innovations and knowledge sharing in the dynamic field of skincare.</w:t>
      </w:r>
      <w:r w:rsidR="00706387" w:rsidRPr="00115F05">
        <w:rPr>
          <w:rFonts w:ascii="Arial" w:hAnsi="Arial" w:cs="Arial"/>
          <w:szCs w:val="24"/>
          <w:lang w:val="en-GB"/>
        </w:rPr>
        <w:t xml:space="preserve"> (Yeoman, et al. 2012)</w:t>
      </w:r>
      <w:r w:rsidRPr="00115F05">
        <w:rPr>
          <w:rFonts w:ascii="Arial" w:hAnsi="Arial" w:cs="Arial"/>
          <w:szCs w:val="24"/>
          <w:lang w:val="en-GB"/>
        </w:rPr>
        <w:t xml:space="preserve"> The theme: “Unlocking the Future of Skincare”: emphasizing innovation sustainability and inclusivity in skincare practices and products, Olympia London is the perfect location for the international meeting </w:t>
      </w:r>
      <w:r w:rsidR="00F07AE4" w:rsidRPr="00115F05">
        <w:rPr>
          <w:rFonts w:ascii="Arial" w:hAnsi="Arial" w:cs="Arial"/>
          <w:szCs w:val="24"/>
          <w:lang w:val="en-GB"/>
        </w:rPr>
        <w:t>on</w:t>
      </w:r>
      <w:r w:rsidRPr="00115F05">
        <w:rPr>
          <w:rFonts w:ascii="Arial" w:hAnsi="Arial" w:cs="Arial"/>
          <w:szCs w:val="24"/>
          <w:lang w:val="en-GB"/>
        </w:rPr>
        <w:t xml:space="preserve"> May, 2024</w:t>
      </w:r>
      <w:r w:rsidR="00F07AE4" w:rsidRPr="00115F05">
        <w:rPr>
          <w:rFonts w:ascii="Arial" w:hAnsi="Arial" w:cs="Arial"/>
          <w:szCs w:val="24"/>
          <w:lang w:val="en-GB"/>
        </w:rPr>
        <w:t xml:space="preserve">. A </w:t>
      </w:r>
      <w:proofErr w:type="gramStart"/>
      <w:r w:rsidR="00F07AE4" w:rsidRPr="00115F05">
        <w:rPr>
          <w:rFonts w:ascii="Arial" w:hAnsi="Arial" w:cs="Arial"/>
          <w:szCs w:val="24"/>
          <w:lang w:val="en-GB"/>
        </w:rPr>
        <w:t>three day</w:t>
      </w:r>
      <w:proofErr w:type="gramEnd"/>
      <w:r w:rsidR="00F07AE4" w:rsidRPr="00115F05">
        <w:rPr>
          <w:rFonts w:ascii="Arial" w:hAnsi="Arial" w:cs="Arial"/>
          <w:szCs w:val="24"/>
          <w:lang w:val="en-GB"/>
        </w:rPr>
        <w:t xml:space="preserve"> immersive experience featuring keynote presentations, interactive workshops, panel discussions, networking sessions and product showcase. Renowned skincare experts, dermatologists, scientists and industry leaders deliver keynote speeches and share cutting-edge research and insight. A dedicated area showcasing the latest skincare technologies, products and trends, allowing attendees to experience hands on demonstrations and engage with industry innovators. Engaging workshops and masterclasses covering a wide range of topics, from skincare formulation and ingredient trends to marketing strategies and consumer </w:t>
      </w:r>
      <w:proofErr w:type="spellStart"/>
      <w:r w:rsidR="00F07AE4" w:rsidRPr="00115F05">
        <w:rPr>
          <w:rFonts w:ascii="Arial" w:hAnsi="Arial" w:cs="Arial"/>
          <w:szCs w:val="24"/>
          <w:lang w:val="en-GB"/>
        </w:rPr>
        <w:t>behavior</w:t>
      </w:r>
      <w:proofErr w:type="spellEnd"/>
      <w:r w:rsidR="00F07AE4" w:rsidRPr="00115F05">
        <w:rPr>
          <w:rFonts w:ascii="Arial" w:hAnsi="Arial" w:cs="Arial"/>
          <w:szCs w:val="24"/>
          <w:lang w:val="en-GB"/>
        </w:rPr>
        <w:t xml:space="preserve"> insights. </w:t>
      </w:r>
      <w:r w:rsidR="00706387" w:rsidRPr="00115F05">
        <w:rPr>
          <w:rFonts w:ascii="Arial" w:hAnsi="Arial" w:cs="Arial"/>
          <w:szCs w:val="24"/>
          <w:lang w:val="en-GB"/>
        </w:rPr>
        <w:t>(Getz, et al. 2013</w:t>
      </w:r>
      <w:proofErr w:type="gramStart"/>
      <w:r w:rsidR="00706387" w:rsidRPr="00115F05">
        <w:rPr>
          <w:rFonts w:ascii="Arial" w:hAnsi="Arial" w:cs="Arial"/>
          <w:szCs w:val="24"/>
          <w:lang w:val="en-GB"/>
        </w:rPr>
        <w:t>).</w:t>
      </w:r>
      <w:r w:rsidR="00F07AE4" w:rsidRPr="00115F05">
        <w:rPr>
          <w:rFonts w:ascii="Arial" w:hAnsi="Arial" w:cs="Arial"/>
          <w:szCs w:val="24"/>
          <w:lang w:val="en-GB"/>
        </w:rPr>
        <w:t>Panel</w:t>
      </w:r>
      <w:proofErr w:type="gramEnd"/>
      <w:r w:rsidR="00F07AE4" w:rsidRPr="00115F05">
        <w:rPr>
          <w:rFonts w:ascii="Arial" w:hAnsi="Arial" w:cs="Arial"/>
          <w:szCs w:val="24"/>
          <w:lang w:val="en-GB"/>
        </w:rPr>
        <w:t xml:space="preserve"> discussions featuring diverse perspectives from international skincare markets, addressing regional challenges, opportunities and emerging trends. Structured networking sessions, social events and themed receptions provide opportunities for attendees to connect, collaborate and build relationships with peers and industry experts. Highlighting Nivea s commitment to sustainability, with session dedicated to sustainable skincare practices. Eco friendly packaging innovations and corporate social respons</w:t>
      </w:r>
      <w:r w:rsidR="00B976B9" w:rsidRPr="00115F05">
        <w:rPr>
          <w:rFonts w:ascii="Arial" w:hAnsi="Arial" w:cs="Arial"/>
          <w:szCs w:val="24"/>
          <w:lang w:val="en-GB"/>
        </w:rPr>
        <w:t>ib</w:t>
      </w:r>
      <w:r w:rsidR="00F07AE4" w:rsidRPr="00115F05">
        <w:rPr>
          <w:rFonts w:ascii="Arial" w:hAnsi="Arial" w:cs="Arial"/>
          <w:szCs w:val="24"/>
          <w:lang w:val="en-GB"/>
        </w:rPr>
        <w:t>ility initiatives</w:t>
      </w:r>
      <w:r w:rsidR="00B976B9" w:rsidRPr="00115F05">
        <w:rPr>
          <w:rFonts w:ascii="Arial" w:hAnsi="Arial" w:cs="Arial"/>
          <w:szCs w:val="24"/>
          <w:lang w:val="en-GB"/>
        </w:rPr>
        <w:t xml:space="preserve">. Utilizing interactive technology solutions such as augmented reality and virtual reality to enhance participant engagement and learning experiences. Leveraging multichannel marketing strategy to promote the event across digital platforms, social media channels, industry publication and targeted email </w:t>
      </w:r>
      <w:proofErr w:type="gramStart"/>
      <w:r w:rsidR="00B976B9" w:rsidRPr="00115F05">
        <w:rPr>
          <w:rFonts w:ascii="Arial" w:hAnsi="Arial" w:cs="Arial"/>
          <w:szCs w:val="24"/>
          <w:lang w:val="en-GB"/>
        </w:rPr>
        <w:t>campaigns.</w:t>
      </w:r>
      <w:r w:rsidR="00706387" w:rsidRPr="00115F05">
        <w:rPr>
          <w:rFonts w:ascii="Arial" w:hAnsi="Arial" w:cs="Arial"/>
          <w:szCs w:val="24"/>
          <w:lang w:val="en-GB"/>
        </w:rPr>
        <w:t>(</w:t>
      </w:r>
      <w:proofErr w:type="gramEnd"/>
      <w:r w:rsidR="00706387" w:rsidRPr="00115F05">
        <w:rPr>
          <w:rFonts w:ascii="Arial" w:hAnsi="Arial" w:cs="Arial"/>
          <w:szCs w:val="24"/>
          <w:lang w:val="en-GB"/>
        </w:rPr>
        <w:t xml:space="preserve"> Bowen, et.al 2013).</w:t>
      </w:r>
      <w:r w:rsidR="00B976B9" w:rsidRPr="00115F05">
        <w:rPr>
          <w:rFonts w:ascii="Arial" w:hAnsi="Arial" w:cs="Arial"/>
          <w:szCs w:val="24"/>
          <w:lang w:val="en-GB"/>
        </w:rPr>
        <w:t xml:space="preserve">Collaborating with industry partners, skincare influencers and media outlets to </w:t>
      </w:r>
      <w:r w:rsidR="00B976B9" w:rsidRPr="00115F05">
        <w:rPr>
          <w:rFonts w:ascii="Arial" w:hAnsi="Arial" w:cs="Arial"/>
          <w:szCs w:val="24"/>
          <w:lang w:val="en-GB"/>
        </w:rPr>
        <w:lastRenderedPageBreak/>
        <w:t xml:space="preserve">extend reach and enhance visibility. Extending exclusive invitations to key stakeholders, industry influencers and VIP guests to enhance the event s prestige and attendance. Sharing event highlights, sessions recording and key insights through post event content distribution channels, including Nivea s website, social media platforms and email newsletters. Establishing an online community platform or forum where attendees can continue to engage, share knowledge and collaborate beyond the event. </w:t>
      </w:r>
    </w:p>
    <w:p w14:paraId="463DC82E" w14:textId="69B9170D" w:rsidR="00B976B9" w:rsidRPr="00115F05" w:rsidRDefault="00B976B9" w:rsidP="00115F05">
      <w:pPr>
        <w:rPr>
          <w:rFonts w:ascii="Arial" w:hAnsi="Arial" w:cs="Arial"/>
          <w:szCs w:val="24"/>
          <w:lang w:val="en-GB"/>
        </w:rPr>
      </w:pPr>
      <w:r w:rsidRPr="00115F05">
        <w:rPr>
          <w:rFonts w:ascii="Arial" w:hAnsi="Arial" w:cs="Arial"/>
          <w:szCs w:val="24"/>
          <w:lang w:val="en-GB"/>
        </w:rPr>
        <w:t xml:space="preserve">The “Global Skincare Summit” embodies Nivea s commitment to innovation, sustainability and global collaboration, providing a platform for industry leaders to come together, exchange ideas and shape the future of skincare </w:t>
      </w:r>
      <w:proofErr w:type="gramStart"/>
      <w:r w:rsidRPr="00115F05">
        <w:rPr>
          <w:rFonts w:ascii="Arial" w:hAnsi="Arial" w:cs="Arial"/>
          <w:szCs w:val="24"/>
          <w:lang w:val="en-GB"/>
        </w:rPr>
        <w:t>worldwide.</w:t>
      </w:r>
      <w:r w:rsidR="00706387" w:rsidRPr="00115F05">
        <w:rPr>
          <w:rFonts w:ascii="Arial" w:hAnsi="Arial" w:cs="Arial"/>
          <w:szCs w:val="24"/>
          <w:lang w:val="en-GB"/>
        </w:rPr>
        <w:t>(</w:t>
      </w:r>
      <w:proofErr w:type="gramEnd"/>
      <w:r w:rsidR="00706387" w:rsidRPr="00115F05">
        <w:rPr>
          <w:rFonts w:ascii="Arial" w:hAnsi="Arial" w:cs="Arial"/>
          <w:szCs w:val="24"/>
          <w:lang w:val="en-GB"/>
        </w:rPr>
        <w:t xml:space="preserve"> Goldblat, et. al 2014)</w:t>
      </w:r>
    </w:p>
    <w:p w14:paraId="247DB33C" w14:textId="42A8CA95" w:rsidR="008D75FE" w:rsidRPr="00115F05" w:rsidRDefault="008D75FE" w:rsidP="00115F05">
      <w:pPr>
        <w:rPr>
          <w:rFonts w:ascii="Arial" w:hAnsi="Arial" w:cs="Arial"/>
          <w:b/>
          <w:bCs/>
          <w:szCs w:val="24"/>
          <w:lang w:val="en-GB"/>
        </w:rPr>
      </w:pPr>
      <w:r w:rsidRPr="00115F05">
        <w:rPr>
          <w:rFonts w:ascii="Arial" w:hAnsi="Arial" w:cs="Arial"/>
          <w:b/>
          <w:bCs/>
          <w:szCs w:val="24"/>
          <w:lang w:val="en-GB"/>
        </w:rPr>
        <w:t>Aim and objectives of the meeting:</w:t>
      </w:r>
    </w:p>
    <w:p w14:paraId="597B0CD3" w14:textId="7DC2919A" w:rsidR="008D75FE" w:rsidRPr="00115F05" w:rsidRDefault="008D75FE" w:rsidP="00115F05">
      <w:pPr>
        <w:rPr>
          <w:rFonts w:ascii="Arial" w:hAnsi="Arial" w:cs="Arial"/>
          <w:szCs w:val="24"/>
          <w:lang w:val="en-GB"/>
        </w:rPr>
      </w:pPr>
      <w:r w:rsidRPr="00115F05">
        <w:rPr>
          <w:rFonts w:ascii="Arial" w:hAnsi="Arial" w:cs="Arial"/>
          <w:szCs w:val="24"/>
          <w:lang w:val="en-GB"/>
        </w:rPr>
        <w:t xml:space="preserve">The aim of the meeting is to convene key stakeholders, industry experts, and thought leaders in the skincare sector on a global scale to exchange knowledge, share best practices, and collaborate on shaping the future of skincare. </w:t>
      </w:r>
      <w:r w:rsidR="00706387" w:rsidRPr="00115F05">
        <w:rPr>
          <w:rFonts w:ascii="Arial" w:hAnsi="Arial" w:cs="Arial"/>
          <w:szCs w:val="24"/>
          <w:lang w:val="en-GB"/>
        </w:rPr>
        <w:t>(Richards, et.al 2010).</w:t>
      </w:r>
    </w:p>
    <w:p w14:paraId="70989A1E" w14:textId="382943E4" w:rsidR="008D75FE" w:rsidRPr="00115F05" w:rsidRDefault="008D75FE" w:rsidP="00115F05">
      <w:pPr>
        <w:rPr>
          <w:rFonts w:ascii="Arial" w:hAnsi="Arial" w:cs="Arial"/>
          <w:szCs w:val="24"/>
          <w:lang w:val="en-GB"/>
        </w:rPr>
      </w:pPr>
      <w:r w:rsidRPr="00115F05">
        <w:rPr>
          <w:rFonts w:ascii="Arial" w:hAnsi="Arial" w:cs="Arial"/>
          <w:szCs w:val="24"/>
          <w:lang w:val="en-GB"/>
        </w:rPr>
        <w:t>Objectives:</w:t>
      </w:r>
    </w:p>
    <w:p w14:paraId="7E56E754" w14:textId="5C16D644" w:rsidR="008D75FE" w:rsidRPr="00115F05" w:rsidRDefault="008D75FE" w:rsidP="00115F05">
      <w:pPr>
        <w:pStyle w:val="ListParagraph"/>
        <w:numPr>
          <w:ilvl w:val="0"/>
          <w:numId w:val="23"/>
        </w:numPr>
        <w:rPr>
          <w:rFonts w:ascii="Arial" w:hAnsi="Arial" w:cs="Arial"/>
          <w:szCs w:val="24"/>
          <w:lang w:val="en-GB"/>
        </w:rPr>
      </w:pPr>
      <w:r w:rsidRPr="00115F05">
        <w:rPr>
          <w:rFonts w:ascii="Arial" w:hAnsi="Arial" w:cs="Arial"/>
          <w:szCs w:val="24"/>
          <w:lang w:val="en-GB"/>
        </w:rPr>
        <w:t xml:space="preserve">Knowledge Exchange: Facilitate a platform for participants to exchange insights, research findings and industry trends related to skincare innovation, formulation and consumer preferences. </w:t>
      </w:r>
    </w:p>
    <w:p w14:paraId="36CD95C8" w14:textId="7D26FBD4" w:rsidR="008D75FE" w:rsidRPr="00115F05" w:rsidRDefault="008D75FE" w:rsidP="00115F05">
      <w:pPr>
        <w:pStyle w:val="ListParagraph"/>
        <w:numPr>
          <w:ilvl w:val="0"/>
          <w:numId w:val="23"/>
        </w:numPr>
        <w:rPr>
          <w:rFonts w:ascii="Arial" w:hAnsi="Arial" w:cs="Arial"/>
          <w:szCs w:val="24"/>
          <w:lang w:val="en-GB"/>
        </w:rPr>
      </w:pPr>
      <w:r w:rsidRPr="00115F05">
        <w:rPr>
          <w:rFonts w:ascii="Arial" w:hAnsi="Arial" w:cs="Arial"/>
          <w:szCs w:val="24"/>
          <w:lang w:val="en-GB"/>
        </w:rPr>
        <w:t>Networking: Provide ample networking opportunities for attendees to connect with peers, establish partnerships and build professional relationships within the skincare industry.</w:t>
      </w:r>
    </w:p>
    <w:p w14:paraId="706C8F7C" w14:textId="1384AE69" w:rsidR="008D75FE" w:rsidRPr="00115F05" w:rsidRDefault="008D75FE" w:rsidP="00115F05">
      <w:pPr>
        <w:pStyle w:val="ListParagraph"/>
        <w:numPr>
          <w:ilvl w:val="0"/>
          <w:numId w:val="23"/>
        </w:numPr>
        <w:rPr>
          <w:rFonts w:ascii="Arial" w:hAnsi="Arial" w:cs="Arial"/>
          <w:szCs w:val="24"/>
          <w:lang w:val="en-GB"/>
        </w:rPr>
      </w:pPr>
      <w:r w:rsidRPr="00115F05">
        <w:rPr>
          <w:rFonts w:ascii="Arial" w:hAnsi="Arial" w:cs="Arial"/>
          <w:szCs w:val="24"/>
          <w:lang w:val="en-GB"/>
        </w:rPr>
        <w:t>Innovation Showcase: Showcase the latest advancements and innovations in skincare products, technologies and practices through interactive demonstrations, product showcases and expert presentations</w:t>
      </w:r>
    </w:p>
    <w:p w14:paraId="483F034B" w14:textId="5D14881F" w:rsidR="008D75FE" w:rsidRPr="00115F05" w:rsidRDefault="008D75FE" w:rsidP="00115F05">
      <w:pPr>
        <w:pStyle w:val="ListParagraph"/>
        <w:numPr>
          <w:ilvl w:val="0"/>
          <w:numId w:val="23"/>
        </w:numPr>
        <w:rPr>
          <w:rFonts w:ascii="Arial" w:hAnsi="Arial" w:cs="Arial"/>
          <w:szCs w:val="24"/>
          <w:lang w:val="en-GB"/>
        </w:rPr>
      </w:pPr>
      <w:r w:rsidRPr="00115F05">
        <w:rPr>
          <w:rFonts w:ascii="Arial" w:hAnsi="Arial" w:cs="Arial"/>
          <w:szCs w:val="24"/>
          <w:lang w:val="en-GB"/>
        </w:rPr>
        <w:t xml:space="preserve">Educations and training: Offer educational workshops, masterclasses and panel discussions led by industry experts to enhance </w:t>
      </w:r>
      <w:proofErr w:type="gramStart"/>
      <w:r w:rsidR="00865D0F" w:rsidRPr="00115F05">
        <w:rPr>
          <w:rFonts w:ascii="Arial" w:hAnsi="Arial" w:cs="Arial"/>
          <w:szCs w:val="24"/>
          <w:lang w:val="en-GB"/>
        </w:rPr>
        <w:t>attendees</w:t>
      </w:r>
      <w:proofErr w:type="gramEnd"/>
      <w:r w:rsidR="00865D0F" w:rsidRPr="00115F05">
        <w:rPr>
          <w:rFonts w:ascii="Arial" w:hAnsi="Arial" w:cs="Arial"/>
          <w:szCs w:val="24"/>
          <w:lang w:val="en-GB"/>
        </w:rPr>
        <w:t xml:space="preserve"> knowledge and skills in various aspects of skincare, including formulation, marketing and sustainability.</w:t>
      </w:r>
    </w:p>
    <w:p w14:paraId="3E2BA95C" w14:textId="434897DE" w:rsidR="00865D0F" w:rsidRPr="00115F05" w:rsidRDefault="00865D0F" w:rsidP="00115F05">
      <w:pPr>
        <w:pStyle w:val="ListParagraph"/>
        <w:numPr>
          <w:ilvl w:val="0"/>
          <w:numId w:val="23"/>
        </w:numPr>
        <w:rPr>
          <w:rFonts w:ascii="Arial" w:hAnsi="Arial" w:cs="Arial"/>
          <w:szCs w:val="24"/>
          <w:lang w:val="en-GB"/>
        </w:rPr>
      </w:pPr>
      <w:r w:rsidRPr="00115F05">
        <w:rPr>
          <w:rFonts w:ascii="Arial" w:hAnsi="Arial" w:cs="Arial"/>
          <w:szCs w:val="24"/>
          <w:lang w:val="en-GB"/>
        </w:rPr>
        <w:t>Collaboration: Encourage collaboration and partnership building among attendees to foster innovation, address industry challenges and explore opportunities for joint ventures and research initiatives.</w:t>
      </w:r>
    </w:p>
    <w:p w14:paraId="66E24CAF" w14:textId="183C9D42" w:rsidR="00865D0F" w:rsidRPr="00115F05" w:rsidRDefault="00865D0F" w:rsidP="00115F05">
      <w:pPr>
        <w:pStyle w:val="ListParagraph"/>
        <w:numPr>
          <w:ilvl w:val="0"/>
          <w:numId w:val="23"/>
        </w:numPr>
        <w:rPr>
          <w:rFonts w:ascii="Arial" w:hAnsi="Arial" w:cs="Arial"/>
          <w:szCs w:val="24"/>
          <w:lang w:val="en-GB"/>
        </w:rPr>
      </w:pPr>
      <w:r w:rsidRPr="00115F05">
        <w:rPr>
          <w:rFonts w:ascii="Arial" w:hAnsi="Arial" w:cs="Arial"/>
          <w:szCs w:val="24"/>
          <w:lang w:val="en-GB"/>
        </w:rPr>
        <w:lastRenderedPageBreak/>
        <w:t>Sustainability focus: Highlight the importance of sustainability in the skincare industry by featuring sessions on eco friendly practices, green packaging solutions and corporate social responsibility initiatives.</w:t>
      </w:r>
    </w:p>
    <w:p w14:paraId="56C3B198" w14:textId="0D567928" w:rsidR="00865D0F" w:rsidRPr="00115F05" w:rsidRDefault="00865D0F" w:rsidP="00115F05">
      <w:pPr>
        <w:pStyle w:val="ListParagraph"/>
        <w:numPr>
          <w:ilvl w:val="0"/>
          <w:numId w:val="23"/>
        </w:numPr>
        <w:rPr>
          <w:rFonts w:ascii="Arial" w:hAnsi="Arial" w:cs="Arial"/>
          <w:szCs w:val="24"/>
          <w:lang w:val="en-GB"/>
        </w:rPr>
      </w:pPr>
      <w:r w:rsidRPr="00115F05">
        <w:rPr>
          <w:rFonts w:ascii="Arial" w:hAnsi="Arial" w:cs="Arial"/>
          <w:szCs w:val="24"/>
          <w:lang w:val="en-GB"/>
        </w:rPr>
        <w:t xml:space="preserve">Consumer insights: Gain deeper insights into consumer </w:t>
      </w:r>
      <w:proofErr w:type="spellStart"/>
      <w:r w:rsidRPr="00115F05">
        <w:rPr>
          <w:rFonts w:ascii="Arial" w:hAnsi="Arial" w:cs="Arial"/>
          <w:szCs w:val="24"/>
          <w:lang w:val="en-GB"/>
        </w:rPr>
        <w:t>behaviors</w:t>
      </w:r>
      <w:proofErr w:type="spellEnd"/>
      <w:r w:rsidRPr="00115F05">
        <w:rPr>
          <w:rFonts w:ascii="Arial" w:hAnsi="Arial" w:cs="Arial"/>
          <w:szCs w:val="24"/>
          <w:lang w:val="en-GB"/>
        </w:rPr>
        <w:t>, preferences and expectations related to skincare products and services through market research presentations, consumer panels and data analytics sessions.</w:t>
      </w:r>
    </w:p>
    <w:p w14:paraId="4F9D3C77" w14:textId="305F39DA" w:rsidR="00865D0F" w:rsidRPr="00115F05" w:rsidRDefault="00865D0F" w:rsidP="00115F05">
      <w:pPr>
        <w:pStyle w:val="ListParagraph"/>
        <w:numPr>
          <w:ilvl w:val="0"/>
          <w:numId w:val="23"/>
        </w:numPr>
        <w:rPr>
          <w:rFonts w:ascii="Arial" w:hAnsi="Arial" w:cs="Arial"/>
          <w:szCs w:val="24"/>
          <w:lang w:val="en-GB"/>
        </w:rPr>
      </w:pPr>
      <w:r w:rsidRPr="00115F05">
        <w:rPr>
          <w:rFonts w:ascii="Arial" w:hAnsi="Arial" w:cs="Arial"/>
          <w:szCs w:val="24"/>
          <w:lang w:val="en-GB"/>
        </w:rPr>
        <w:t>Strategic planning</w:t>
      </w:r>
    </w:p>
    <w:p w14:paraId="0AC101DC" w14:textId="166A4B72" w:rsidR="00865D0F" w:rsidRPr="00115F05" w:rsidRDefault="00865D0F" w:rsidP="00115F05">
      <w:pPr>
        <w:pStyle w:val="ListParagraph"/>
        <w:numPr>
          <w:ilvl w:val="0"/>
          <w:numId w:val="23"/>
        </w:numPr>
        <w:rPr>
          <w:rFonts w:ascii="Arial" w:hAnsi="Arial" w:cs="Arial"/>
          <w:szCs w:val="24"/>
          <w:lang w:val="en-GB"/>
        </w:rPr>
      </w:pPr>
      <w:r w:rsidRPr="00115F05">
        <w:rPr>
          <w:rFonts w:ascii="Arial" w:hAnsi="Arial" w:cs="Arial"/>
          <w:szCs w:val="24"/>
          <w:lang w:val="en-GB"/>
        </w:rPr>
        <w:t>Promoting Diversity and Inclusion</w:t>
      </w:r>
    </w:p>
    <w:p w14:paraId="6A6D3183" w14:textId="607B6EE0" w:rsidR="00865D0F" w:rsidRPr="00115F05" w:rsidRDefault="00865D0F" w:rsidP="00115F05">
      <w:pPr>
        <w:pStyle w:val="ListParagraph"/>
        <w:numPr>
          <w:ilvl w:val="0"/>
          <w:numId w:val="23"/>
        </w:numPr>
        <w:rPr>
          <w:rFonts w:ascii="Arial" w:hAnsi="Arial" w:cs="Arial"/>
          <w:szCs w:val="24"/>
          <w:lang w:val="en-GB"/>
        </w:rPr>
      </w:pPr>
      <w:r w:rsidRPr="00115F05">
        <w:rPr>
          <w:rFonts w:ascii="Arial" w:hAnsi="Arial" w:cs="Arial"/>
          <w:szCs w:val="24"/>
          <w:lang w:val="en-GB"/>
        </w:rPr>
        <w:t>Celebrating success</w:t>
      </w:r>
    </w:p>
    <w:p w14:paraId="1CD962EE" w14:textId="2DB97225" w:rsidR="00B976B9" w:rsidRPr="00115F05" w:rsidRDefault="00865D0F" w:rsidP="00115F05">
      <w:pPr>
        <w:ind w:left="360"/>
        <w:rPr>
          <w:rFonts w:ascii="Arial" w:hAnsi="Arial" w:cs="Arial"/>
          <w:szCs w:val="24"/>
          <w:lang w:val="en-GB"/>
        </w:rPr>
      </w:pPr>
      <w:r w:rsidRPr="00115F05">
        <w:rPr>
          <w:rFonts w:ascii="Arial" w:hAnsi="Arial" w:cs="Arial"/>
          <w:szCs w:val="24"/>
          <w:lang w:val="en-GB"/>
        </w:rPr>
        <w:t xml:space="preserve">By aligning the meeting objective s with its overarching aim, Nivea aims to create a collaborative and </w:t>
      </w:r>
      <w:proofErr w:type="gramStart"/>
      <w:r w:rsidRPr="00115F05">
        <w:rPr>
          <w:rFonts w:ascii="Arial" w:hAnsi="Arial" w:cs="Arial"/>
          <w:szCs w:val="24"/>
          <w:lang w:val="en-GB"/>
        </w:rPr>
        <w:t>forward thinking</w:t>
      </w:r>
      <w:proofErr w:type="gramEnd"/>
      <w:r w:rsidRPr="00115F05">
        <w:rPr>
          <w:rFonts w:ascii="Arial" w:hAnsi="Arial" w:cs="Arial"/>
          <w:szCs w:val="24"/>
          <w:lang w:val="en-GB"/>
        </w:rPr>
        <w:t xml:space="preserve"> environment that fosters knowledge sharing, innovation and sustainable growth in the global skincare industry.</w:t>
      </w:r>
      <w:r w:rsidR="00706387" w:rsidRPr="00115F05">
        <w:rPr>
          <w:rFonts w:ascii="Arial" w:hAnsi="Arial" w:cs="Arial"/>
          <w:szCs w:val="24"/>
          <w:lang w:val="en-GB"/>
        </w:rPr>
        <w:t xml:space="preserve"> (Allen, et.al 2011).</w:t>
      </w:r>
    </w:p>
    <w:p w14:paraId="1B573F5D" w14:textId="7C7187AD" w:rsidR="00185802" w:rsidRPr="00115F05" w:rsidRDefault="00185802" w:rsidP="00115F05">
      <w:pPr>
        <w:ind w:left="360"/>
        <w:rPr>
          <w:rFonts w:ascii="Arial" w:hAnsi="Arial" w:cs="Arial"/>
          <w:b/>
          <w:bCs/>
          <w:szCs w:val="24"/>
          <w:lang w:val="en-GB"/>
        </w:rPr>
      </w:pPr>
      <w:r w:rsidRPr="00115F05">
        <w:rPr>
          <w:rFonts w:ascii="Arial" w:hAnsi="Arial" w:cs="Arial"/>
          <w:b/>
          <w:bCs/>
          <w:szCs w:val="24"/>
          <w:lang w:val="en-GB"/>
        </w:rPr>
        <w:t>BUDGET EVENT:</w:t>
      </w:r>
    </w:p>
    <w:p w14:paraId="3013D094" w14:textId="77777777" w:rsidR="00214844" w:rsidRPr="00115F05" w:rsidRDefault="00214844" w:rsidP="00115F05">
      <w:pPr>
        <w:rPr>
          <w:rFonts w:ascii="Arial" w:hAnsi="Arial" w:cs="Arial"/>
          <w:szCs w:val="24"/>
          <w:lang w:val="en-GB"/>
        </w:rPr>
      </w:pPr>
    </w:p>
    <w:p w14:paraId="08C55E77" w14:textId="77777777" w:rsidR="00185802" w:rsidRPr="00115F05" w:rsidRDefault="005D1C1E" w:rsidP="00115F05">
      <w:pPr>
        <w:rPr>
          <w:rFonts w:ascii="Arial" w:hAnsi="Arial" w:cs="Arial"/>
          <w:b/>
          <w:szCs w:val="24"/>
        </w:rPr>
      </w:pPr>
      <w:r w:rsidRPr="00115F05">
        <w:rPr>
          <w:rFonts w:ascii="Arial" w:hAnsi="Arial" w:cs="Arial"/>
          <w:szCs w:val="24"/>
          <w:lang w:val="en-GB"/>
        </w:rPr>
        <w:t xml:space="preserve"> </w:t>
      </w:r>
      <w:r w:rsidR="00185802" w:rsidRPr="00115F05">
        <w:rPr>
          <w:rFonts w:ascii="Arial" w:hAnsi="Arial" w:cs="Arial"/>
          <w:b/>
          <w:szCs w:val="24"/>
        </w:rPr>
        <w:t>Costs and Predicted Revenues</w:t>
      </w:r>
    </w:p>
    <w:tbl>
      <w:tblPr>
        <w:tblStyle w:val="TableGrid"/>
        <w:tblW w:w="0" w:type="auto"/>
        <w:tblLook w:val="04A0" w:firstRow="1" w:lastRow="0" w:firstColumn="1" w:lastColumn="0" w:noHBand="0" w:noVBand="1"/>
      </w:tblPr>
      <w:tblGrid>
        <w:gridCol w:w="3708"/>
        <w:gridCol w:w="2731"/>
      </w:tblGrid>
      <w:tr w:rsidR="00185802" w:rsidRPr="00115F05" w14:paraId="0D74B27B" w14:textId="77777777" w:rsidTr="006E7B3C">
        <w:tc>
          <w:tcPr>
            <w:tcW w:w="3708" w:type="dxa"/>
          </w:tcPr>
          <w:p w14:paraId="16C59DED" w14:textId="77777777" w:rsidR="00185802" w:rsidRPr="00115F05" w:rsidRDefault="00185802" w:rsidP="00115F05">
            <w:pPr>
              <w:rPr>
                <w:rFonts w:ascii="Arial" w:hAnsi="Arial" w:cs="Arial"/>
                <w:szCs w:val="24"/>
              </w:rPr>
            </w:pPr>
            <w:r w:rsidRPr="00115F05">
              <w:rPr>
                <w:rFonts w:ascii="Arial" w:hAnsi="Arial" w:cs="Arial"/>
                <w:szCs w:val="24"/>
              </w:rPr>
              <w:t xml:space="preserve">Particulars </w:t>
            </w:r>
          </w:p>
        </w:tc>
        <w:tc>
          <w:tcPr>
            <w:tcW w:w="2731" w:type="dxa"/>
          </w:tcPr>
          <w:p w14:paraId="36484465" w14:textId="77777777" w:rsidR="00185802" w:rsidRPr="00115F05" w:rsidRDefault="00185802" w:rsidP="00115F05">
            <w:pPr>
              <w:rPr>
                <w:rFonts w:ascii="Arial" w:hAnsi="Arial" w:cs="Arial"/>
                <w:szCs w:val="24"/>
              </w:rPr>
            </w:pPr>
            <w:r w:rsidRPr="00115F05">
              <w:rPr>
                <w:rFonts w:ascii="Arial" w:hAnsi="Arial" w:cs="Arial"/>
                <w:szCs w:val="24"/>
              </w:rPr>
              <w:t>Expenses</w:t>
            </w:r>
          </w:p>
        </w:tc>
      </w:tr>
      <w:tr w:rsidR="00185802" w:rsidRPr="00115F05" w14:paraId="79371386" w14:textId="77777777" w:rsidTr="006E7B3C">
        <w:tc>
          <w:tcPr>
            <w:tcW w:w="3708" w:type="dxa"/>
          </w:tcPr>
          <w:p w14:paraId="50EFDFB7" w14:textId="77777777" w:rsidR="00185802" w:rsidRPr="00115F05" w:rsidRDefault="00185802" w:rsidP="00115F05">
            <w:pPr>
              <w:rPr>
                <w:rFonts w:ascii="Arial" w:hAnsi="Arial" w:cs="Arial"/>
                <w:szCs w:val="24"/>
              </w:rPr>
            </w:pPr>
            <w:r w:rsidRPr="00115F05">
              <w:rPr>
                <w:rFonts w:ascii="Arial" w:hAnsi="Arial" w:cs="Arial"/>
                <w:szCs w:val="24"/>
              </w:rPr>
              <w:t xml:space="preserve">Venue rental </w:t>
            </w:r>
          </w:p>
        </w:tc>
        <w:tc>
          <w:tcPr>
            <w:tcW w:w="2731" w:type="dxa"/>
          </w:tcPr>
          <w:p w14:paraId="1D6650D1" w14:textId="67C08298" w:rsidR="00185802" w:rsidRPr="00115F05" w:rsidRDefault="00185802" w:rsidP="00115F05">
            <w:pPr>
              <w:rPr>
                <w:rFonts w:ascii="Arial" w:hAnsi="Arial" w:cs="Arial"/>
                <w:szCs w:val="24"/>
              </w:rPr>
            </w:pPr>
            <w:r w:rsidRPr="00115F05">
              <w:rPr>
                <w:rFonts w:ascii="Arial" w:hAnsi="Arial" w:cs="Arial"/>
                <w:szCs w:val="24"/>
              </w:rPr>
              <w:t>£2</w:t>
            </w:r>
            <w:r w:rsidRPr="00115F05">
              <w:rPr>
                <w:rFonts w:ascii="Arial" w:hAnsi="Arial" w:cs="Arial"/>
                <w:szCs w:val="24"/>
              </w:rPr>
              <w:t>5</w:t>
            </w:r>
            <w:r w:rsidRPr="00115F05">
              <w:rPr>
                <w:rFonts w:ascii="Arial" w:hAnsi="Arial" w:cs="Arial"/>
                <w:szCs w:val="24"/>
              </w:rPr>
              <w:t>,000</w:t>
            </w:r>
          </w:p>
        </w:tc>
      </w:tr>
      <w:tr w:rsidR="00185802" w:rsidRPr="00115F05" w14:paraId="626D2969" w14:textId="77777777" w:rsidTr="006E7B3C">
        <w:tc>
          <w:tcPr>
            <w:tcW w:w="3708" w:type="dxa"/>
          </w:tcPr>
          <w:p w14:paraId="50F50552" w14:textId="49FA9547" w:rsidR="00185802" w:rsidRPr="00115F05" w:rsidRDefault="00185802" w:rsidP="00115F05">
            <w:pPr>
              <w:rPr>
                <w:rFonts w:ascii="Arial" w:hAnsi="Arial" w:cs="Arial"/>
                <w:szCs w:val="24"/>
              </w:rPr>
            </w:pPr>
            <w:r w:rsidRPr="00115F05">
              <w:rPr>
                <w:rFonts w:ascii="Arial" w:hAnsi="Arial" w:cs="Arial"/>
                <w:szCs w:val="24"/>
              </w:rPr>
              <w:t xml:space="preserve">Travel and </w:t>
            </w:r>
            <w:proofErr w:type="spellStart"/>
            <w:r w:rsidRPr="00115F05">
              <w:rPr>
                <w:rFonts w:ascii="Arial" w:hAnsi="Arial" w:cs="Arial"/>
                <w:szCs w:val="24"/>
              </w:rPr>
              <w:t>accomodation</w:t>
            </w:r>
            <w:proofErr w:type="spellEnd"/>
            <w:r w:rsidRPr="00115F05">
              <w:rPr>
                <w:rFonts w:ascii="Arial" w:hAnsi="Arial" w:cs="Arial"/>
                <w:szCs w:val="24"/>
              </w:rPr>
              <w:t xml:space="preserve"> </w:t>
            </w:r>
          </w:p>
        </w:tc>
        <w:tc>
          <w:tcPr>
            <w:tcW w:w="2731" w:type="dxa"/>
          </w:tcPr>
          <w:p w14:paraId="62DA0E8D" w14:textId="333FF8E4" w:rsidR="00185802" w:rsidRPr="00115F05" w:rsidRDefault="00185802" w:rsidP="00115F05">
            <w:pPr>
              <w:rPr>
                <w:rFonts w:ascii="Arial" w:hAnsi="Arial" w:cs="Arial"/>
                <w:szCs w:val="24"/>
              </w:rPr>
            </w:pPr>
            <w:r w:rsidRPr="00115F05">
              <w:rPr>
                <w:rFonts w:ascii="Arial" w:hAnsi="Arial" w:cs="Arial"/>
                <w:szCs w:val="24"/>
              </w:rPr>
              <w:t>£</w:t>
            </w:r>
            <w:r w:rsidRPr="00115F05">
              <w:rPr>
                <w:rFonts w:ascii="Arial" w:hAnsi="Arial" w:cs="Arial"/>
                <w:szCs w:val="24"/>
              </w:rPr>
              <w:t>3</w:t>
            </w:r>
            <w:r w:rsidRPr="00115F05">
              <w:rPr>
                <w:rFonts w:ascii="Arial" w:hAnsi="Arial" w:cs="Arial"/>
                <w:szCs w:val="24"/>
              </w:rPr>
              <w:t>2,000</w:t>
            </w:r>
          </w:p>
        </w:tc>
      </w:tr>
      <w:tr w:rsidR="00185802" w:rsidRPr="00115F05" w14:paraId="77B4E2CF" w14:textId="77777777" w:rsidTr="006E7B3C">
        <w:tc>
          <w:tcPr>
            <w:tcW w:w="3708" w:type="dxa"/>
          </w:tcPr>
          <w:p w14:paraId="10DA9A75" w14:textId="5176CA0C" w:rsidR="00185802" w:rsidRPr="00115F05" w:rsidRDefault="00185802" w:rsidP="00115F05">
            <w:pPr>
              <w:rPr>
                <w:rFonts w:ascii="Arial" w:hAnsi="Arial" w:cs="Arial"/>
                <w:szCs w:val="24"/>
              </w:rPr>
            </w:pPr>
            <w:r w:rsidRPr="00115F05">
              <w:rPr>
                <w:rFonts w:ascii="Arial" w:hAnsi="Arial" w:cs="Arial"/>
                <w:szCs w:val="24"/>
              </w:rPr>
              <w:t>Logistics and Operations</w:t>
            </w:r>
          </w:p>
        </w:tc>
        <w:tc>
          <w:tcPr>
            <w:tcW w:w="2731" w:type="dxa"/>
          </w:tcPr>
          <w:p w14:paraId="2D6430E7" w14:textId="2402B1EA" w:rsidR="00185802" w:rsidRPr="00115F05" w:rsidRDefault="00185802" w:rsidP="00115F05">
            <w:pPr>
              <w:rPr>
                <w:rFonts w:ascii="Arial" w:hAnsi="Arial" w:cs="Arial"/>
                <w:szCs w:val="24"/>
              </w:rPr>
            </w:pPr>
            <w:r w:rsidRPr="00115F05">
              <w:rPr>
                <w:rFonts w:ascii="Arial" w:hAnsi="Arial" w:cs="Arial"/>
                <w:szCs w:val="24"/>
              </w:rPr>
              <w:t>£</w:t>
            </w:r>
            <w:r w:rsidRPr="00115F05">
              <w:rPr>
                <w:rFonts w:ascii="Arial" w:hAnsi="Arial" w:cs="Arial"/>
                <w:szCs w:val="24"/>
              </w:rPr>
              <w:t>41</w:t>
            </w:r>
            <w:r w:rsidRPr="00115F05">
              <w:rPr>
                <w:rFonts w:ascii="Arial" w:hAnsi="Arial" w:cs="Arial"/>
                <w:szCs w:val="24"/>
              </w:rPr>
              <w:t>,000</w:t>
            </w:r>
          </w:p>
        </w:tc>
      </w:tr>
      <w:tr w:rsidR="00185802" w:rsidRPr="00115F05" w14:paraId="44FEA515" w14:textId="77777777" w:rsidTr="006E7B3C">
        <w:tc>
          <w:tcPr>
            <w:tcW w:w="3708" w:type="dxa"/>
          </w:tcPr>
          <w:p w14:paraId="716E17AE" w14:textId="77777777" w:rsidR="00185802" w:rsidRPr="00115F05" w:rsidRDefault="00185802" w:rsidP="00115F05">
            <w:pPr>
              <w:rPr>
                <w:rFonts w:ascii="Arial" w:hAnsi="Arial" w:cs="Arial"/>
                <w:szCs w:val="24"/>
              </w:rPr>
            </w:pPr>
            <w:r w:rsidRPr="00115F05">
              <w:rPr>
                <w:rFonts w:ascii="Arial" w:hAnsi="Arial" w:cs="Arial"/>
                <w:szCs w:val="24"/>
              </w:rPr>
              <w:t xml:space="preserve">Marketing/Promotions </w:t>
            </w:r>
          </w:p>
        </w:tc>
        <w:tc>
          <w:tcPr>
            <w:tcW w:w="2731" w:type="dxa"/>
          </w:tcPr>
          <w:p w14:paraId="278F716A" w14:textId="388ACF56" w:rsidR="00185802" w:rsidRPr="00115F05" w:rsidRDefault="00185802" w:rsidP="00115F05">
            <w:pPr>
              <w:rPr>
                <w:rFonts w:ascii="Arial" w:hAnsi="Arial" w:cs="Arial"/>
                <w:szCs w:val="24"/>
              </w:rPr>
            </w:pPr>
            <w:r w:rsidRPr="00115F05">
              <w:rPr>
                <w:rFonts w:ascii="Arial" w:hAnsi="Arial" w:cs="Arial"/>
                <w:szCs w:val="24"/>
              </w:rPr>
              <w:t>£</w:t>
            </w:r>
            <w:r w:rsidRPr="00115F05">
              <w:rPr>
                <w:rFonts w:ascii="Arial" w:hAnsi="Arial" w:cs="Arial"/>
                <w:szCs w:val="24"/>
              </w:rPr>
              <w:t>27</w:t>
            </w:r>
            <w:r w:rsidRPr="00115F05">
              <w:rPr>
                <w:rFonts w:ascii="Arial" w:hAnsi="Arial" w:cs="Arial"/>
                <w:szCs w:val="24"/>
              </w:rPr>
              <w:t>,000</w:t>
            </w:r>
          </w:p>
        </w:tc>
      </w:tr>
      <w:tr w:rsidR="00185802" w:rsidRPr="00115F05" w14:paraId="20881047" w14:textId="77777777" w:rsidTr="006E7B3C">
        <w:tc>
          <w:tcPr>
            <w:tcW w:w="3708" w:type="dxa"/>
          </w:tcPr>
          <w:p w14:paraId="780FEB98" w14:textId="75DF2016" w:rsidR="00185802" w:rsidRPr="00115F05" w:rsidRDefault="00185802" w:rsidP="00115F05">
            <w:pPr>
              <w:rPr>
                <w:rFonts w:ascii="Arial" w:hAnsi="Arial" w:cs="Arial"/>
                <w:szCs w:val="24"/>
              </w:rPr>
            </w:pPr>
            <w:r w:rsidRPr="00115F05">
              <w:rPr>
                <w:rFonts w:ascii="Arial" w:hAnsi="Arial" w:cs="Arial"/>
                <w:szCs w:val="24"/>
              </w:rPr>
              <w:t>Speaker fees and Honorariums</w:t>
            </w:r>
            <w:r w:rsidRPr="00115F05">
              <w:rPr>
                <w:rFonts w:ascii="Arial" w:hAnsi="Arial" w:cs="Arial"/>
                <w:szCs w:val="24"/>
              </w:rPr>
              <w:t xml:space="preserve"> </w:t>
            </w:r>
          </w:p>
        </w:tc>
        <w:tc>
          <w:tcPr>
            <w:tcW w:w="2731" w:type="dxa"/>
          </w:tcPr>
          <w:p w14:paraId="15CE25AD" w14:textId="3810D1B5" w:rsidR="00185802" w:rsidRPr="00115F05" w:rsidRDefault="00185802" w:rsidP="00115F05">
            <w:pPr>
              <w:rPr>
                <w:rFonts w:ascii="Arial" w:hAnsi="Arial" w:cs="Arial"/>
                <w:szCs w:val="24"/>
              </w:rPr>
            </w:pPr>
            <w:r w:rsidRPr="00115F05">
              <w:rPr>
                <w:rFonts w:ascii="Arial" w:hAnsi="Arial" w:cs="Arial"/>
                <w:szCs w:val="24"/>
              </w:rPr>
              <w:t>£</w:t>
            </w:r>
            <w:r w:rsidRPr="00115F05">
              <w:rPr>
                <w:rFonts w:ascii="Arial" w:hAnsi="Arial" w:cs="Arial"/>
                <w:szCs w:val="24"/>
              </w:rPr>
              <w:t>17,000</w:t>
            </w:r>
          </w:p>
        </w:tc>
      </w:tr>
      <w:tr w:rsidR="00185802" w:rsidRPr="00115F05" w14:paraId="439B0762" w14:textId="77777777" w:rsidTr="006E7B3C">
        <w:tc>
          <w:tcPr>
            <w:tcW w:w="3708" w:type="dxa"/>
          </w:tcPr>
          <w:p w14:paraId="1EE530A3" w14:textId="5BB59E7B" w:rsidR="00185802" w:rsidRPr="00115F05" w:rsidRDefault="00185802" w:rsidP="00115F05">
            <w:pPr>
              <w:rPr>
                <w:rFonts w:ascii="Arial" w:hAnsi="Arial" w:cs="Arial"/>
                <w:szCs w:val="24"/>
              </w:rPr>
            </w:pPr>
            <w:r w:rsidRPr="00115F05">
              <w:rPr>
                <w:rFonts w:ascii="Arial" w:hAnsi="Arial" w:cs="Arial"/>
                <w:szCs w:val="24"/>
              </w:rPr>
              <w:t>Technology and equipment</w:t>
            </w:r>
            <w:r w:rsidRPr="00115F05">
              <w:rPr>
                <w:rFonts w:ascii="Arial" w:hAnsi="Arial" w:cs="Arial"/>
                <w:szCs w:val="24"/>
              </w:rPr>
              <w:t xml:space="preserve"> </w:t>
            </w:r>
          </w:p>
        </w:tc>
        <w:tc>
          <w:tcPr>
            <w:tcW w:w="2731" w:type="dxa"/>
          </w:tcPr>
          <w:p w14:paraId="5987A392" w14:textId="23AEAE14" w:rsidR="00185802" w:rsidRPr="00115F05" w:rsidRDefault="00185802" w:rsidP="00115F05">
            <w:pPr>
              <w:rPr>
                <w:rFonts w:ascii="Arial" w:hAnsi="Arial" w:cs="Arial"/>
                <w:szCs w:val="24"/>
              </w:rPr>
            </w:pPr>
            <w:r w:rsidRPr="00115F05">
              <w:rPr>
                <w:rFonts w:ascii="Arial" w:hAnsi="Arial" w:cs="Arial"/>
                <w:szCs w:val="24"/>
              </w:rPr>
              <w:t>£</w:t>
            </w:r>
            <w:r w:rsidR="00F6551D" w:rsidRPr="00115F05">
              <w:rPr>
                <w:rFonts w:ascii="Arial" w:hAnsi="Arial" w:cs="Arial"/>
                <w:szCs w:val="24"/>
              </w:rPr>
              <w:t xml:space="preserve"> 38.000</w:t>
            </w:r>
          </w:p>
        </w:tc>
      </w:tr>
      <w:tr w:rsidR="00F6551D" w:rsidRPr="00115F05" w14:paraId="4FFFEDA2" w14:textId="77777777" w:rsidTr="006E7B3C">
        <w:tc>
          <w:tcPr>
            <w:tcW w:w="3708" w:type="dxa"/>
          </w:tcPr>
          <w:p w14:paraId="22833FC8" w14:textId="1C440FA2" w:rsidR="00F6551D" w:rsidRPr="00115F05" w:rsidRDefault="00F6551D" w:rsidP="00115F05">
            <w:pPr>
              <w:rPr>
                <w:rFonts w:ascii="Arial" w:hAnsi="Arial" w:cs="Arial"/>
                <w:szCs w:val="24"/>
              </w:rPr>
            </w:pPr>
            <w:proofErr w:type="spellStart"/>
            <w:r w:rsidRPr="00115F05">
              <w:rPr>
                <w:rFonts w:ascii="Arial" w:hAnsi="Arial" w:cs="Arial"/>
                <w:szCs w:val="24"/>
              </w:rPr>
              <w:t>Miscelaneous</w:t>
            </w:r>
            <w:proofErr w:type="spellEnd"/>
            <w:r w:rsidRPr="00115F05">
              <w:rPr>
                <w:rFonts w:ascii="Arial" w:hAnsi="Arial" w:cs="Arial"/>
                <w:szCs w:val="24"/>
              </w:rPr>
              <w:t xml:space="preserve">: </w:t>
            </w:r>
          </w:p>
        </w:tc>
        <w:tc>
          <w:tcPr>
            <w:tcW w:w="2731" w:type="dxa"/>
          </w:tcPr>
          <w:p w14:paraId="2032980D" w14:textId="1F757539" w:rsidR="00F6551D" w:rsidRPr="00115F05" w:rsidRDefault="00F6551D" w:rsidP="00115F05">
            <w:pPr>
              <w:rPr>
                <w:rFonts w:ascii="Arial" w:hAnsi="Arial" w:cs="Arial"/>
                <w:szCs w:val="24"/>
              </w:rPr>
            </w:pPr>
            <w:r w:rsidRPr="00115F05">
              <w:rPr>
                <w:rFonts w:ascii="Arial" w:hAnsi="Arial" w:cs="Arial"/>
                <w:szCs w:val="24"/>
              </w:rPr>
              <w:t xml:space="preserve">£ </w:t>
            </w:r>
            <w:r w:rsidRPr="00115F05">
              <w:rPr>
                <w:rFonts w:ascii="Arial" w:hAnsi="Arial" w:cs="Arial"/>
                <w:szCs w:val="24"/>
              </w:rPr>
              <w:t>24</w:t>
            </w:r>
            <w:r w:rsidRPr="00115F05">
              <w:rPr>
                <w:rFonts w:ascii="Arial" w:hAnsi="Arial" w:cs="Arial"/>
                <w:szCs w:val="24"/>
              </w:rPr>
              <w:t>.000</w:t>
            </w:r>
          </w:p>
        </w:tc>
      </w:tr>
      <w:tr w:rsidR="00F6551D" w:rsidRPr="00115F05" w14:paraId="105DF506" w14:textId="77777777" w:rsidTr="006E7B3C">
        <w:tc>
          <w:tcPr>
            <w:tcW w:w="3708" w:type="dxa"/>
          </w:tcPr>
          <w:p w14:paraId="7B35F45D" w14:textId="4AC8BC1A" w:rsidR="00F6551D" w:rsidRPr="00115F05" w:rsidRDefault="00F6551D" w:rsidP="00115F05">
            <w:pPr>
              <w:rPr>
                <w:rFonts w:ascii="Arial" w:hAnsi="Arial" w:cs="Arial"/>
                <w:szCs w:val="24"/>
              </w:rPr>
            </w:pPr>
            <w:r w:rsidRPr="00115F05">
              <w:rPr>
                <w:rFonts w:ascii="Arial" w:hAnsi="Arial" w:cs="Arial"/>
                <w:szCs w:val="24"/>
              </w:rPr>
              <w:t>Catering</w:t>
            </w:r>
          </w:p>
        </w:tc>
        <w:tc>
          <w:tcPr>
            <w:tcW w:w="2731" w:type="dxa"/>
          </w:tcPr>
          <w:p w14:paraId="5FEC8959" w14:textId="76F160D4" w:rsidR="00F6551D" w:rsidRPr="00115F05" w:rsidRDefault="00F6551D" w:rsidP="00115F05">
            <w:pPr>
              <w:rPr>
                <w:rFonts w:ascii="Arial" w:hAnsi="Arial" w:cs="Arial"/>
                <w:szCs w:val="24"/>
              </w:rPr>
            </w:pPr>
            <w:r w:rsidRPr="00115F05">
              <w:rPr>
                <w:rFonts w:ascii="Arial" w:hAnsi="Arial" w:cs="Arial"/>
                <w:szCs w:val="24"/>
              </w:rPr>
              <w:t xml:space="preserve">£ </w:t>
            </w:r>
            <w:r w:rsidR="00DE1141" w:rsidRPr="00115F05">
              <w:rPr>
                <w:rFonts w:ascii="Arial" w:hAnsi="Arial" w:cs="Arial"/>
                <w:szCs w:val="24"/>
              </w:rPr>
              <w:t>2</w:t>
            </w:r>
            <w:r w:rsidRPr="00115F05">
              <w:rPr>
                <w:rFonts w:ascii="Arial" w:hAnsi="Arial" w:cs="Arial"/>
                <w:szCs w:val="24"/>
              </w:rPr>
              <w:t>6</w:t>
            </w:r>
            <w:r w:rsidRPr="00115F05">
              <w:rPr>
                <w:rFonts w:ascii="Arial" w:hAnsi="Arial" w:cs="Arial"/>
                <w:szCs w:val="24"/>
              </w:rPr>
              <w:t>.000</w:t>
            </w:r>
          </w:p>
        </w:tc>
      </w:tr>
      <w:tr w:rsidR="00185802" w:rsidRPr="00115F05" w14:paraId="502CA730" w14:textId="77777777" w:rsidTr="006E7B3C">
        <w:tc>
          <w:tcPr>
            <w:tcW w:w="3708" w:type="dxa"/>
          </w:tcPr>
          <w:p w14:paraId="2D77114C" w14:textId="77777777" w:rsidR="00185802" w:rsidRPr="00115F05" w:rsidRDefault="00185802" w:rsidP="00115F05">
            <w:pPr>
              <w:rPr>
                <w:rFonts w:ascii="Arial" w:hAnsi="Arial" w:cs="Arial"/>
                <w:b/>
                <w:szCs w:val="24"/>
              </w:rPr>
            </w:pPr>
            <w:r w:rsidRPr="00115F05">
              <w:rPr>
                <w:rFonts w:ascii="Arial" w:hAnsi="Arial" w:cs="Arial"/>
                <w:b/>
                <w:szCs w:val="24"/>
              </w:rPr>
              <w:t xml:space="preserve">Total expenses </w:t>
            </w:r>
          </w:p>
        </w:tc>
        <w:tc>
          <w:tcPr>
            <w:tcW w:w="2731" w:type="dxa"/>
          </w:tcPr>
          <w:p w14:paraId="4BDF4A27" w14:textId="53241352" w:rsidR="00185802" w:rsidRPr="00115F05" w:rsidRDefault="00185802" w:rsidP="00115F05">
            <w:pPr>
              <w:rPr>
                <w:rFonts w:ascii="Arial" w:hAnsi="Arial" w:cs="Arial"/>
                <w:b/>
                <w:szCs w:val="24"/>
              </w:rPr>
            </w:pPr>
            <w:r w:rsidRPr="00115F05">
              <w:rPr>
                <w:rFonts w:ascii="Arial" w:hAnsi="Arial" w:cs="Arial"/>
                <w:b/>
                <w:szCs w:val="24"/>
              </w:rPr>
              <w:t>£</w:t>
            </w:r>
            <w:r w:rsidRPr="00115F05">
              <w:rPr>
                <w:rFonts w:ascii="Arial" w:hAnsi="Arial" w:cs="Arial"/>
                <w:b/>
                <w:szCs w:val="24"/>
              </w:rPr>
              <w:t>2</w:t>
            </w:r>
            <w:r w:rsidR="00DE1141" w:rsidRPr="00115F05">
              <w:rPr>
                <w:rFonts w:ascii="Arial" w:hAnsi="Arial" w:cs="Arial"/>
                <w:b/>
                <w:szCs w:val="24"/>
              </w:rPr>
              <w:t>3</w:t>
            </w:r>
            <w:r w:rsidRPr="00115F05">
              <w:rPr>
                <w:rFonts w:ascii="Arial" w:hAnsi="Arial" w:cs="Arial"/>
                <w:b/>
                <w:szCs w:val="24"/>
              </w:rPr>
              <w:t>0.000</w:t>
            </w:r>
          </w:p>
        </w:tc>
      </w:tr>
    </w:tbl>
    <w:p w14:paraId="5C16C14A" w14:textId="77777777" w:rsidR="00185802" w:rsidRPr="00115F05" w:rsidRDefault="00185802" w:rsidP="00115F05">
      <w:pPr>
        <w:rPr>
          <w:rFonts w:ascii="Arial" w:hAnsi="Arial" w:cs="Arial"/>
          <w:szCs w:val="24"/>
        </w:rPr>
      </w:pPr>
    </w:p>
    <w:p w14:paraId="70022074" w14:textId="77777777" w:rsidR="00185802" w:rsidRPr="00115F05" w:rsidRDefault="00185802" w:rsidP="00115F05">
      <w:pPr>
        <w:rPr>
          <w:rFonts w:ascii="Arial" w:hAnsi="Arial" w:cs="Arial"/>
          <w:b/>
          <w:szCs w:val="24"/>
        </w:rPr>
      </w:pPr>
      <w:r w:rsidRPr="00115F05">
        <w:rPr>
          <w:rFonts w:ascii="Arial" w:hAnsi="Arial" w:cs="Arial"/>
          <w:b/>
          <w:szCs w:val="24"/>
        </w:rPr>
        <w:t>Income and expenditure table</w:t>
      </w:r>
    </w:p>
    <w:tbl>
      <w:tblPr>
        <w:tblStyle w:val="TableGrid"/>
        <w:tblW w:w="0" w:type="auto"/>
        <w:tblLook w:val="04A0" w:firstRow="1" w:lastRow="0" w:firstColumn="1" w:lastColumn="0" w:noHBand="0" w:noVBand="1"/>
      </w:tblPr>
      <w:tblGrid>
        <w:gridCol w:w="4523"/>
        <w:gridCol w:w="4493"/>
      </w:tblGrid>
      <w:tr w:rsidR="00185802" w:rsidRPr="00115F05" w14:paraId="54F15AE7" w14:textId="77777777" w:rsidTr="00F6551D">
        <w:tc>
          <w:tcPr>
            <w:tcW w:w="4523" w:type="dxa"/>
          </w:tcPr>
          <w:p w14:paraId="1CA3E38D" w14:textId="77777777" w:rsidR="00185802" w:rsidRPr="00115F05" w:rsidRDefault="00185802" w:rsidP="00115F05">
            <w:pPr>
              <w:rPr>
                <w:rFonts w:ascii="Arial" w:hAnsi="Arial" w:cs="Arial"/>
                <w:szCs w:val="24"/>
              </w:rPr>
            </w:pPr>
            <w:r w:rsidRPr="00115F05">
              <w:rPr>
                <w:rFonts w:ascii="Arial" w:hAnsi="Arial" w:cs="Arial"/>
                <w:szCs w:val="24"/>
              </w:rPr>
              <w:t xml:space="preserve">Income </w:t>
            </w:r>
          </w:p>
        </w:tc>
        <w:tc>
          <w:tcPr>
            <w:tcW w:w="4493" w:type="dxa"/>
          </w:tcPr>
          <w:p w14:paraId="565D50CB" w14:textId="77777777" w:rsidR="00185802" w:rsidRPr="00115F05" w:rsidRDefault="00185802" w:rsidP="00115F05">
            <w:pPr>
              <w:rPr>
                <w:rFonts w:ascii="Arial" w:hAnsi="Arial" w:cs="Arial"/>
                <w:szCs w:val="24"/>
              </w:rPr>
            </w:pPr>
            <w:r w:rsidRPr="00115F05">
              <w:rPr>
                <w:rFonts w:ascii="Arial" w:hAnsi="Arial" w:cs="Arial"/>
                <w:szCs w:val="24"/>
              </w:rPr>
              <w:t xml:space="preserve">Costs </w:t>
            </w:r>
          </w:p>
        </w:tc>
      </w:tr>
      <w:tr w:rsidR="00185802" w:rsidRPr="00115F05" w14:paraId="068D55EE" w14:textId="77777777" w:rsidTr="00F6551D">
        <w:tc>
          <w:tcPr>
            <w:tcW w:w="4523" w:type="dxa"/>
          </w:tcPr>
          <w:p w14:paraId="4A3943FB" w14:textId="33B98D53" w:rsidR="00185802" w:rsidRPr="00115F05" w:rsidRDefault="00185802" w:rsidP="00115F05">
            <w:pPr>
              <w:rPr>
                <w:rFonts w:ascii="Arial" w:hAnsi="Arial" w:cs="Arial"/>
                <w:szCs w:val="24"/>
              </w:rPr>
            </w:pPr>
            <w:r w:rsidRPr="00115F05">
              <w:rPr>
                <w:rFonts w:ascii="Arial" w:hAnsi="Arial" w:cs="Arial"/>
                <w:szCs w:val="24"/>
              </w:rPr>
              <w:t>Sponsorships</w:t>
            </w:r>
            <w:r w:rsidR="00F6551D" w:rsidRPr="00115F05">
              <w:rPr>
                <w:rFonts w:ascii="Arial" w:hAnsi="Arial" w:cs="Arial"/>
                <w:szCs w:val="24"/>
              </w:rPr>
              <w:t xml:space="preserve"> Revenue</w:t>
            </w:r>
          </w:p>
        </w:tc>
        <w:tc>
          <w:tcPr>
            <w:tcW w:w="4493" w:type="dxa"/>
          </w:tcPr>
          <w:p w14:paraId="11F1DBE3" w14:textId="2E52BB75" w:rsidR="00185802" w:rsidRPr="00115F05" w:rsidRDefault="00185802" w:rsidP="00115F05">
            <w:pPr>
              <w:rPr>
                <w:rFonts w:ascii="Arial" w:hAnsi="Arial" w:cs="Arial"/>
                <w:szCs w:val="24"/>
              </w:rPr>
            </w:pPr>
            <w:r w:rsidRPr="00115F05">
              <w:rPr>
                <w:rFonts w:ascii="Arial" w:hAnsi="Arial" w:cs="Arial"/>
                <w:szCs w:val="24"/>
              </w:rPr>
              <w:t>£</w:t>
            </w:r>
            <w:r w:rsidR="00F6551D" w:rsidRPr="00115F05">
              <w:rPr>
                <w:rFonts w:ascii="Arial" w:hAnsi="Arial" w:cs="Arial"/>
                <w:szCs w:val="24"/>
              </w:rPr>
              <w:t>50.000</w:t>
            </w:r>
          </w:p>
        </w:tc>
      </w:tr>
      <w:tr w:rsidR="00185802" w:rsidRPr="00115F05" w14:paraId="2E9D8EF0" w14:textId="77777777" w:rsidTr="00F6551D">
        <w:tc>
          <w:tcPr>
            <w:tcW w:w="4523" w:type="dxa"/>
          </w:tcPr>
          <w:p w14:paraId="7726435B" w14:textId="297043B8" w:rsidR="00185802" w:rsidRPr="00115F05" w:rsidRDefault="00F6551D" w:rsidP="00115F05">
            <w:pPr>
              <w:rPr>
                <w:rFonts w:ascii="Arial" w:hAnsi="Arial" w:cs="Arial"/>
                <w:szCs w:val="24"/>
              </w:rPr>
            </w:pPr>
            <w:r w:rsidRPr="00115F05">
              <w:rPr>
                <w:rFonts w:ascii="Arial" w:hAnsi="Arial" w:cs="Arial"/>
                <w:szCs w:val="24"/>
              </w:rPr>
              <w:t xml:space="preserve">Exhibitions booth sales </w:t>
            </w:r>
          </w:p>
        </w:tc>
        <w:tc>
          <w:tcPr>
            <w:tcW w:w="4493" w:type="dxa"/>
          </w:tcPr>
          <w:p w14:paraId="11F2E73B" w14:textId="52E2B898" w:rsidR="00185802" w:rsidRPr="00115F05" w:rsidRDefault="00185802" w:rsidP="00115F05">
            <w:pPr>
              <w:rPr>
                <w:rFonts w:ascii="Arial" w:hAnsi="Arial" w:cs="Arial"/>
                <w:szCs w:val="24"/>
              </w:rPr>
            </w:pPr>
            <w:r w:rsidRPr="00115F05">
              <w:rPr>
                <w:rFonts w:ascii="Arial" w:hAnsi="Arial" w:cs="Arial"/>
                <w:szCs w:val="24"/>
              </w:rPr>
              <w:t>£10</w:t>
            </w:r>
            <w:r w:rsidR="00F6551D" w:rsidRPr="00115F05">
              <w:rPr>
                <w:rFonts w:ascii="Arial" w:hAnsi="Arial" w:cs="Arial"/>
                <w:szCs w:val="24"/>
              </w:rPr>
              <w:t>0</w:t>
            </w:r>
            <w:r w:rsidRPr="00115F05">
              <w:rPr>
                <w:rFonts w:ascii="Arial" w:hAnsi="Arial" w:cs="Arial"/>
                <w:szCs w:val="24"/>
              </w:rPr>
              <w:t>,000</w:t>
            </w:r>
          </w:p>
        </w:tc>
      </w:tr>
      <w:tr w:rsidR="00185802" w:rsidRPr="00115F05" w14:paraId="2BFA34F4" w14:textId="77777777" w:rsidTr="00F6551D">
        <w:trPr>
          <w:trHeight w:val="440"/>
        </w:trPr>
        <w:tc>
          <w:tcPr>
            <w:tcW w:w="4523" w:type="dxa"/>
          </w:tcPr>
          <w:p w14:paraId="6D81521E" w14:textId="7D9D5210" w:rsidR="00185802" w:rsidRPr="00115F05" w:rsidRDefault="00F6551D" w:rsidP="00115F05">
            <w:pPr>
              <w:rPr>
                <w:rFonts w:ascii="Arial" w:hAnsi="Arial" w:cs="Arial"/>
                <w:szCs w:val="24"/>
              </w:rPr>
            </w:pPr>
            <w:r w:rsidRPr="00115F05">
              <w:rPr>
                <w:rFonts w:ascii="Arial" w:hAnsi="Arial" w:cs="Arial"/>
                <w:szCs w:val="24"/>
              </w:rPr>
              <w:t xml:space="preserve">Registration fees </w:t>
            </w:r>
          </w:p>
        </w:tc>
        <w:tc>
          <w:tcPr>
            <w:tcW w:w="4493" w:type="dxa"/>
          </w:tcPr>
          <w:p w14:paraId="15384D4D" w14:textId="674D94DC" w:rsidR="00185802" w:rsidRPr="00115F05" w:rsidRDefault="00185802" w:rsidP="00115F05">
            <w:pPr>
              <w:rPr>
                <w:rFonts w:ascii="Arial" w:hAnsi="Arial" w:cs="Arial"/>
                <w:szCs w:val="24"/>
              </w:rPr>
            </w:pPr>
            <w:r w:rsidRPr="00115F05">
              <w:rPr>
                <w:rFonts w:ascii="Arial" w:hAnsi="Arial" w:cs="Arial"/>
                <w:szCs w:val="24"/>
              </w:rPr>
              <w:t>£</w:t>
            </w:r>
            <w:r w:rsidR="00F6551D" w:rsidRPr="00115F05">
              <w:rPr>
                <w:rFonts w:ascii="Arial" w:hAnsi="Arial" w:cs="Arial"/>
                <w:szCs w:val="24"/>
              </w:rPr>
              <w:t>25</w:t>
            </w:r>
            <w:r w:rsidRPr="00115F05">
              <w:rPr>
                <w:rFonts w:ascii="Arial" w:hAnsi="Arial" w:cs="Arial"/>
                <w:szCs w:val="24"/>
              </w:rPr>
              <w:t>,000</w:t>
            </w:r>
          </w:p>
        </w:tc>
      </w:tr>
      <w:tr w:rsidR="00185802" w:rsidRPr="00115F05" w14:paraId="1A70A257" w14:textId="77777777" w:rsidTr="00F6551D">
        <w:tc>
          <w:tcPr>
            <w:tcW w:w="4523" w:type="dxa"/>
          </w:tcPr>
          <w:p w14:paraId="6E7C637D" w14:textId="77777777" w:rsidR="00185802" w:rsidRPr="00115F05" w:rsidRDefault="00185802" w:rsidP="00115F05">
            <w:pPr>
              <w:rPr>
                <w:rFonts w:ascii="Arial" w:hAnsi="Arial" w:cs="Arial"/>
                <w:b/>
                <w:szCs w:val="24"/>
              </w:rPr>
            </w:pPr>
            <w:r w:rsidRPr="00115F05">
              <w:rPr>
                <w:rFonts w:ascii="Arial" w:hAnsi="Arial" w:cs="Arial"/>
                <w:b/>
                <w:szCs w:val="24"/>
              </w:rPr>
              <w:t xml:space="preserve">Total </w:t>
            </w:r>
          </w:p>
        </w:tc>
        <w:tc>
          <w:tcPr>
            <w:tcW w:w="4493" w:type="dxa"/>
          </w:tcPr>
          <w:p w14:paraId="3501A055" w14:textId="42FD2C52" w:rsidR="00185802" w:rsidRPr="00115F05" w:rsidRDefault="00185802" w:rsidP="00115F05">
            <w:pPr>
              <w:rPr>
                <w:rFonts w:ascii="Arial" w:hAnsi="Arial" w:cs="Arial"/>
                <w:b/>
                <w:szCs w:val="24"/>
              </w:rPr>
            </w:pPr>
            <w:r w:rsidRPr="00115F05">
              <w:rPr>
                <w:rFonts w:ascii="Arial" w:hAnsi="Arial" w:cs="Arial"/>
                <w:b/>
                <w:szCs w:val="24"/>
              </w:rPr>
              <w:t xml:space="preserve">£ </w:t>
            </w:r>
            <w:r w:rsidR="00F6551D" w:rsidRPr="00115F05">
              <w:rPr>
                <w:rFonts w:ascii="Arial" w:hAnsi="Arial" w:cs="Arial"/>
                <w:b/>
                <w:szCs w:val="24"/>
              </w:rPr>
              <w:t>175.00</w:t>
            </w:r>
          </w:p>
        </w:tc>
      </w:tr>
    </w:tbl>
    <w:p w14:paraId="6E10A5B1" w14:textId="77777777" w:rsidR="00185802" w:rsidRPr="00115F05" w:rsidRDefault="00185802" w:rsidP="00115F05">
      <w:pPr>
        <w:rPr>
          <w:rFonts w:ascii="Arial" w:hAnsi="Arial" w:cs="Arial"/>
          <w:b/>
          <w:szCs w:val="24"/>
        </w:rPr>
      </w:pPr>
      <w:r w:rsidRPr="00115F05">
        <w:rPr>
          <w:rFonts w:ascii="Arial" w:hAnsi="Arial" w:cs="Arial"/>
          <w:b/>
          <w:szCs w:val="24"/>
        </w:rPr>
        <w:t>The event is in profit as the income from the event is more than actual expenditure.</w:t>
      </w:r>
    </w:p>
    <w:p w14:paraId="4DD43065" w14:textId="7AB192F1" w:rsidR="00DE2565" w:rsidRPr="00115F05" w:rsidRDefault="00185802" w:rsidP="00115F05">
      <w:pPr>
        <w:rPr>
          <w:rFonts w:ascii="Arial" w:hAnsi="Arial" w:cs="Arial"/>
          <w:szCs w:val="24"/>
        </w:rPr>
      </w:pPr>
      <w:r w:rsidRPr="00115F05">
        <w:rPr>
          <w:rFonts w:ascii="Arial" w:hAnsi="Arial" w:cs="Arial"/>
          <w:szCs w:val="24"/>
        </w:rPr>
        <w:t>Profit= Revenue from event- Actual expenses = £</w:t>
      </w:r>
      <w:r w:rsidR="00DE1141" w:rsidRPr="00115F05">
        <w:rPr>
          <w:rFonts w:ascii="Arial" w:hAnsi="Arial" w:cs="Arial"/>
          <w:szCs w:val="24"/>
        </w:rPr>
        <w:t>250</w:t>
      </w:r>
      <w:r w:rsidRPr="00115F05">
        <w:rPr>
          <w:rFonts w:ascii="Arial" w:hAnsi="Arial" w:cs="Arial"/>
          <w:szCs w:val="24"/>
        </w:rPr>
        <w:t>,000- £</w:t>
      </w:r>
      <w:r w:rsidR="00DE1141" w:rsidRPr="00115F05">
        <w:rPr>
          <w:rFonts w:ascii="Arial" w:hAnsi="Arial" w:cs="Arial"/>
          <w:szCs w:val="24"/>
        </w:rPr>
        <w:t>175</w:t>
      </w:r>
      <w:r w:rsidRPr="00115F05">
        <w:rPr>
          <w:rFonts w:ascii="Arial" w:hAnsi="Arial" w:cs="Arial"/>
          <w:szCs w:val="24"/>
        </w:rPr>
        <w:t>,000=£</w:t>
      </w:r>
      <w:r w:rsidR="00DE1141" w:rsidRPr="00115F05">
        <w:rPr>
          <w:rFonts w:ascii="Arial" w:hAnsi="Arial" w:cs="Arial"/>
          <w:szCs w:val="24"/>
        </w:rPr>
        <w:t>55</w:t>
      </w:r>
      <w:r w:rsidRPr="00115F05">
        <w:rPr>
          <w:rFonts w:ascii="Arial" w:hAnsi="Arial" w:cs="Arial"/>
          <w:szCs w:val="24"/>
        </w:rPr>
        <w:t>,0</w:t>
      </w:r>
      <w:r w:rsidR="00DE1141" w:rsidRPr="00115F05">
        <w:rPr>
          <w:rFonts w:ascii="Arial" w:hAnsi="Arial" w:cs="Arial"/>
          <w:szCs w:val="24"/>
        </w:rPr>
        <w:t>00</w:t>
      </w:r>
    </w:p>
    <w:p w14:paraId="21BE91DC" w14:textId="30D5ED54" w:rsidR="00DE1141" w:rsidRPr="00115F05" w:rsidRDefault="002D7665" w:rsidP="00115F05">
      <w:pPr>
        <w:rPr>
          <w:rFonts w:ascii="Arial" w:hAnsi="Arial" w:cs="Arial"/>
          <w:szCs w:val="24"/>
        </w:rPr>
      </w:pPr>
      <w:r w:rsidRPr="00115F05">
        <w:rPr>
          <w:rFonts w:ascii="Arial" w:hAnsi="Arial" w:cs="Arial"/>
          <w:b/>
          <w:bCs/>
          <w:szCs w:val="24"/>
        </w:rPr>
        <w:t>Financial channels</w:t>
      </w:r>
      <w:r w:rsidR="00DE1141" w:rsidRPr="00115F05">
        <w:rPr>
          <w:rFonts w:ascii="Arial" w:hAnsi="Arial" w:cs="Arial"/>
          <w:szCs w:val="24"/>
        </w:rPr>
        <w:t xml:space="preserve"> for an international meeting for Nivea could include corporate sponsorships, partnerships with relevant industry organizations, grant from governmental or </w:t>
      </w:r>
      <w:proofErr w:type="spellStart"/>
      <w:proofErr w:type="gramStart"/>
      <w:r w:rsidR="00DE1141" w:rsidRPr="00115F05">
        <w:rPr>
          <w:rFonts w:ascii="Arial" w:hAnsi="Arial" w:cs="Arial"/>
          <w:szCs w:val="24"/>
        </w:rPr>
        <w:t>non profit</w:t>
      </w:r>
      <w:proofErr w:type="spellEnd"/>
      <w:proofErr w:type="gramEnd"/>
      <w:r w:rsidR="00DE1141" w:rsidRPr="00115F05">
        <w:rPr>
          <w:rFonts w:ascii="Arial" w:hAnsi="Arial" w:cs="Arial"/>
          <w:szCs w:val="24"/>
        </w:rPr>
        <w:t xml:space="preserve"> entities, registrations fees from attendees and possibly contributions from Nivea s own budget for events and marketing. Additionally, seeking support from vendors or suppliers that Nivea regularly works with could also be an option.</w:t>
      </w:r>
      <w:r w:rsidR="00706387" w:rsidRPr="00115F05">
        <w:rPr>
          <w:rFonts w:ascii="Arial" w:hAnsi="Arial" w:cs="Arial"/>
          <w:szCs w:val="24"/>
        </w:rPr>
        <w:t xml:space="preserve"> (Getz, et. al 2007)</w:t>
      </w:r>
    </w:p>
    <w:p w14:paraId="5620D380" w14:textId="4CC17E89" w:rsidR="002D7665" w:rsidRPr="00115F05" w:rsidRDefault="002D7665" w:rsidP="00115F05">
      <w:pPr>
        <w:rPr>
          <w:rFonts w:ascii="Arial" w:hAnsi="Arial" w:cs="Arial"/>
          <w:szCs w:val="24"/>
        </w:rPr>
      </w:pPr>
      <w:r w:rsidRPr="00115F05">
        <w:rPr>
          <w:rFonts w:ascii="Arial" w:hAnsi="Arial" w:cs="Arial"/>
          <w:b/>
          <w:bCs/>
          <w:szCs w:val="24"/>
        </w:rPr>
        <w:t>Market evolution</w:t>
      </w:r>
      <w:r w:rsidRPr="00115F05">
        <w:rPr>
          <w:rFonts w:ascii="Arial" w:hAnsi="Arial" w:cs="Arial"/>
          <w:szCs w:val="24"/>
        </w:rPr>
        <w:t xml:space="preserve">: For Nivea s international meeting, </w:t>
      </w:r>
      <w:proofErr w:type="gramStart"/>
      <w:r w:rsidRPr="00115F05">
        <w:rPr>
          <w:rFonts w:ascii="Arial" w:hAnsi="Arial" w:cs="Arial"/>
          <w:szCs w:val="24"/>
        </w:rPr>
        <w:t>it</w:t>
      </w:r>
      <w:proofErr w:type="gramEnd"/>
      <w:r w:rsidRPr="00115F05">
        <w:rPr>
          <w:rFonts w:ascii="Arial" w:hAnsi="Arial" w:cs="Arial"/>
          <w:szCs w:val="24"/>
        </w:rPr>
        <w:t xml:space="preserve"> s crucial to consider industry trends such as </w:t>
      </w:r>
      <w:proofErr w:type="spellStart"/>
      <w:r w:rsidRPr="00115F05">
        <w:rPr>
          <w:rFonts w:ascii="Arial" w:hAnsi="Arial" w:cs="Arial"/>
          <w:szCs w:val="24"/>
        </w:rPr>
        <w:t>tge</w:t>
      </w:r>
      <w:proofErr w:type="spellEnd"/>
      <w:r w:rsidRPr="00115F05">
        <w:rPr>
          <w:rFonts w:ascii="Arial" w:hAnsi="Arial" w:cs="Arial"/>
          <w:szCs w:val="24"/>
        </w:rPr>
        <w:t xml:space="preserve"> rise in demand for natural and sustainable products, the increasing focus on digital marketing and e- commerce, and the growing importance of personalized skincare solutions. These trends can impact various aspects of the meeting, from the topics discussed to the choice of speakers and workshops. </w:t>
      </w:r>
    </w:p>
    <w:p w14:paraId="0DA47A6E" w14:textId="31BDF25A" w:rsidR="002D7665" w:rsidRPr="00115F05" w:rsidRDefault="002D7665" w:rsidP="00115F05">
      <w:pPr>
        <w:rPr>
          <w:rFonts w:ascii="Arial" w:hAnsi="Arial" w:cs="Arial"/>
          <w:szCs w:val="24"/>
        </w:rPr>
      </w:pPr>
      <w:r w:rsidRPr="00115F05">
        <w:rPr>
          <w:rFonts w:ascii="Arial" w:hAnsi="Arial" w:cs="Arial"/>
          <w:szCs w:val="24"/>
        </w:rPr>
        <w:t>Addressing these trends at the meeting cand help Nivea stay ahead of the curve, adapt its strategies, and showcase its commitment to innovation and sustainability. It can also provide an opportunity to network with industry leaders, share best practices and gather insights on emerging markets and consumer preferences worldwide.</w:t>
      </w:r>
      <w:r w:rsidR="00115F05" w:rsidRPr="00115F05">
        <w:rPr>
          <w:rFonts w:ascii="Arial" w:hAnsi="Arial" w:cs="Arial"/>
          <w:szCs w:val="24"/>
        </w:rPr>
        <w:t xml:space="preserve"> </w:t>
      </w:r>
      <w:proofErr w:type="gramStart"/>
      <w:r w:rsidR="00115F05" w:rsidRPr="00115F05">
        <w:rPr>
          <w:rFonts w:ascii="Arial" w:hAnsi="Arial" w:cs="Arial"/>
          <w:szCs w:val="24"/>
        </w:rPr>
        <w:t>( Bladen</w:t>
      </w:r>
      <w:proofErr w:type="gramEnd"/>
      <w:r w:rsidR="00115F05" w:rsidRPr="00115F05">
        <w:rPr>
          <w:rFonts w:ascii="Arial" w:hAnsi="Arial" w:cs="Arial"/>
          <w:szCs w:val="24"/>
        </w:rPr>
        <w:t>, et.al 2012).</w:t>
      </w:r>
    </w:p>
    <w:p w14:paraId="6A94B262" w14:textId="5AF893E9" w:rsidR="002D7665" w:rsidRPr="00115F05" w:rsidRDefault="002D7665" w:rsidP="00115F05">
      <w:pPr>
        <w:rPr>
          <w:rFonts w:ascii="Arial" w:hAnsi="Arial" w:cs="Arial"/>
          <w:szCs w:val="24"/>
        </w:rPr>
      </w:pPr>
      <w:r w:rsidRPr="00115F05">
        <w:rPr>
          <w:rFonts w:ascii="Arial" w:hAnsi="Arial" w:cs="Arial"/>
          <w:szCs w:val="24"/>
        </w:rPr>
        <w:t>Diversity Factors:</w:t>
      </w:r>
    </w:p>
    <w:p w14:paraId="33AE09EA" w14:textId="616231CF" w:rsidR="002D7665" w:rsidRPr="00115F05" w:rsidRDefault="002D7665" w:rsidP="00115F05">
      <w:pPr>
        <w:pStyle w:val="ListParagraph"/>
        <w:numPr>
          <w:ilvl w:val="0"/>
          <w:numId w:val="24"/>
        </w:numPr>
        <w:rPr>
          <w:rFonts w:ascii="Arial" w:hAnsi="Arial" w:cs="Arial"/>
          <w:szCs w:val="24"/>
        </w:rPr>
      </w:pPr>
      <w:r w:rsidRPr="00115F05">
        <w:rPr>
          <w:rFonts w:ascii="Arial" w:hAnsi="Arial" w:cs="Arial"/>
          <w:szCs w:val="24"/>
        </w:rPr>
        <w:lastRenderedPageBreak/>
        <w:t>Geographical diversity: Consideration of attendees from different regions and countries to ensure representation and inclusivity.</w:t>
      </w:r>
    </w:p>
    <w:p w14:paraId="04575F87" w14:textId="17752E39" w:rsidR="002D7665" w:rsidRPr="00115F05" w:rsidRDefault="002D7665" w:rsidP="00115F05">
      <w:pPr>
        <w:pStyle w:val="ListParagraph"/>
        <w:numPr>
          <w:ilvl w:val="0"/>
          <w:numId w:val="24"/>
        </w:numPr>
        <w:rPr>
          <w:rFonts w:ascii="Arial" w:hAnsi="Arial" w:cs="Arial"/>
          <w:szCs w:val="24"/>
        </w:rPr>
      </w:pPr>
      <w:r w:rsidRPr="00115F05">
        <w:rPr>
          <w:rFonts w:ascii="Arial" w:hAnsi="Arial" w:cs="Arial"/>
          <w:szCs w:val="24"/>
        </w:rPr>
        <w:t>Cultural diversity: Recognition and respect for the diverse cultural back</w:t>
      </w:r>
      <w:r w:rsidR="00B95F95" w:rsidRPr="00115F05">
        <w:rPr>
          <w:rFonts w:ascii="Arial" w:hAnsi="Arial" w:cs="Arial"/>
          <w:szCs w:val="24"/>
        </w:rPr>
        <w:t>grounds, customs and traditions of attendees</w:t>
      </w:r>
    </w:p>
    <w:p w14:paraId="5B2147C9" w14:textId="43AC9763" w:rsidR="00B95F95" w:rsidRPr="00115F05" w:rsidRDefault="00B95F95" w:rsidP="00115F05">
      <w:pPr>
        <w:pStyle w:val="ListParagraph"/>
        <w:numPr>
          <w:ilvl w:val="0"/>
          <w:numId w:val="24"/>
        </w:numPr>
        <w:rPr>
          <w:rFonts w:ascii="Arial" w:hAnsi="Arial" w:cs="Arial"/>
          <w:szCs w:val="24"/>
        </w:rPr>
      </w:pPr>
      <w:r w:rsidRPr="00115F05">
        <w:rPr>
          <w:rFonts w:ascii="Arial" w:hAnsi="Arial" w:cs="Arial"/>
          <w:szCs w:val="24"/>
        </w:rPr>
        <w:t>Language diversity: Accommodations for multilingual communication to ensure effective interaction and understanding among participants.</w:t>
      </w:r>
    </w:p>
    <w:p w14:paraId="470F540F" w14:textId="126DBA7E" w:rsidR="00B95F95" w:rsidRPr="00115F05" w:rsidRDefault="00B95F95" w:rsidP="00115F05">
      <w:pPr>
        <w:pStyle w:val="ListParagraph"/>
        <w:numPr>
          <w:ilvl w:val="0"/>
          <w:numId w:val="24"/>
        </w:numPr>
        <w:rPr>
          <w:rFonts w:ascii="Arial" w:hAnsi="Arial" w:cs="Arial"/>
          <w:szCs w:val="24"/>
        </w:rPr>
      </w:pPr>
      <w:r w:rsidRPr="00115F05">
        <w:rPr>
          <w:rFonts w:ascii="Arial" w:hAnsi="Arial" w:cs="Arial"/>
          <w:szCs w:val="24"/>
        </w:rPr>
        <w:t>Gender diversity: Ensuring equal representation and participation of individuals of all genders in the meeting s agenda, panels and discussions,</w:t>
      </w:r>
    </w:p>
    <w:p w14:paraId="670C8993" w14:textId="6A7619B1" w:rsidR="00B95F95" w:rsidRPr="00115F05" w:rsidRDefault="00B95F95" w:rsidP="00115F05">
      <w:pPr>
        <w:pStyle w:val="ListParagraph"/>
        <w:numPr>
          <w:ilvl w:val="0"/>
          <w:numId w:val="24"/>
        </w:numPr>
        <w:rPr>
          <w:rFonts w:ascii="Arial" w:hAnsi="Arial" w:cs="Arial"/>
          <w:szCs w:val="24"/>
        </w:rPr>
      </w:pPr>
      <w:r w:rsidRPr="00115F05">
        <w:rPr>
          <w:rFonts w:ascii="Arial" w:hAnsi="Arial" w:cs="Arial"/>
          <w:szCs w:val="24"/>
        </w:rPr>
        <w:t>Ethnic diversity: Acknowledgement and appreciation of the diverse ethnic backgrounds of attendees, fostering an inclusive environment</w:t>
      </w:r>
    </w:p>
    <w:p w14:paraId="41837895" w14:textId="14A96091" w:rsidR="00B95F95" w:rsidRPr="00115F05" w:rsidRDefault="00B95F95" w:rsidP="00115F05">
      <w:pPr>
        <w:pStyle w:val="ListParagraph"/>
        <w:numPr>
          <w:ilvl w:val="0"/>
          <w:numId w:val="24"/>
        </w:numPr>
        <w:rPr>
          <w:rFonts w:ascii="Arial" w:hAnsi="Arial" w:cs="Arial"/>
          <w:szCs w:val="24"/>
        </w:rPr>
      </w:pPr>
      <w:r w:rsidRPr="00115F05">
        <w:rPr>
          <w:rFonts w:ascii="Arial" w:hAnsi="Arial" w:cs="Arial"/>
          <w:szCs w:val="24"/>
        </w:rPr>
        <w:t>Professional diversity: Representation of individuals from various professional backgrounds within the skincare industry, including scientists, marketers, retailers and consumer.</w:t>
      </w:r>
    </w:p>
    <w:p w14:paraId="7865F898" w14:textId="2BB99E08" w:rsidR="00B95F95" w:rsidRPr="00115F05" w:rsidRDefault="00B95F95" w:rsidP="00115F05">
      <w:pPr>
        <w:pStyle w:val="ListParagraph"/>
        <w:numPr>
          <w:ilvl w:val="0"/>
          <w:numId w:val="24"/>
        </w:numPr>
        <w:rPr>
          <w:rFonts w:ascii="Arial" w:hAnsi="Arial" w:cs="Arial"/>
          <w:szCs w:val="24"/>
        </w:rPr>
      </w:pPr>
      <w:r w:rsidRPr="00115F05">
        <w:rPr>
          <w:rFonts w:ascii="Arial" w:hAnsi="Arial" w:cs="Arial"/>
          <w:szCs w:val="24"/>
        </w:rPr>
        <w:t xml:space="preserve">Generational diversity: Inclusion of different age groups to reflect the diverse </w:t>
      </w:r>
      <w:proofErr w:type="spellStart"/>
      <w:r w:rsidRPr="00115F05">
        <w:rPr>
          <w:rFonts w:ascii="Arial" w:hAnsi="Arial" w:cs="Arial"/>
          <w:szCs w:val="24"/>
        </w:rPr>
        <w:t>per</w:t>
      </w:r>
      <w:r w:rsidR="007F26C2" w:rsidRPr="00115F05">
        <w:rPr>
          <w:rFonts w:ascii="Arial" w:hAnsi="Arial" w:cs="Arial"/>
          <w:szCs w:val="24"/>
        </w:rPr>
        <w:t>s</w:t>
      </w:r>
      <w:proofErr w:type="spellEnd"/>
      <w:r w:rsidR="007F26C2" w:rsidRPr="00115F05">
        <w:rPr>
          <w:rFonts w:ascii="Arial" w:hAnsi="Arial" w:cs="Arial"/>
          <w:szCs w:val="24"/>
        </w:rPr>
        <w:t xml:space="preserve"> </w:t>
      </w:r>
      <w:proofErr w:type="spellStart"/>
      <w:r w:rsidRPr="00115F05">
        <w:rPr>
          <w:rFonts w:ascii="Arial" w:hAnsi="Arial" w:cs="Arial"/>
          <w:szCs w:val="24"/>
        </w:rPr>
        <w:t>pectives</w:t>
      </w:r>
      <w:proofErr w:type="spellEnd"/>
      <w:r w:rsidRPr="00115F05">
        <w:rPr>
          <w:rFonts w:ascii="Arial" w:hAnsi="Arial" w:cs="Arial"/>
          <w:szCs w:val="24"/>
        </w:rPr>
        <w:t xml:space="preserve"> and experiences within the skincare market </w:t>
      </w:r>
    </w:p>
    <w:p w14:paraId="7DB071B4" w14:textId="2D913A0D" w:rsidR="00B95F95" w:rsidRPr="00115F05" w:rsidRDefault="00B95F95" w:rsidP="00115F05">
      <w:pPr>
        <w:pStyle w:val="ListParagraph"/>
        <w:numPr>
          <w:ilvl w:val="0"/>
          <w:numId w:val="24"/>
        </w:numPr>
        <w:rPr>
          <w:rFonts w:ascii="Arial" w:hAnsi="Arial" w:cs="Arial"/>
          <w:szCs w:val="24"/>
        </w:rPr>
      </w:pPr>
      <w:r w:rsidRPr="00115F05">
        <w:rPr>
          <w:rFonts w:ascii="Arial" w:hAnsi="Arial" w:cs="Arial"/>
          <w:szCs w:val="24"/>
        </w:rPr>
        <w:t>Ability diversity: Consideration of accessibility needs for attendees with disabilities to ensure the meeting venue and materials are accessible to all.</w:t>
      </w:r>
    </w:p>
    <w:p w14:paraId="65051E9B" w14:textId="439BA850" w:rsidR="00B95F95" w:rsidRPr="00115F05" w:rsidRDefault="00B95F95" w:rsidP="00115F05">
      <w:pPr>
        <w:pStyle w:val="ListParagraph"/>
        <w:numPr>
          <w:ilvl w:val="0"/>
          <w:numId w:val="24"/>
        </w:numPr>
        <w:rPr>
          <w:rFonts w:ascii="Arial" w:hAnsi="Arial" w:cs="Arial"/>
          <w:szCs w:val="24"/>
        </w:rPr>
      </w:pPr>
      <w:r w:rsidRPr="00115F05">
        <w:rPr>
          <w:rFonts w:ascii="Arial" w:hAnsi="Arial" w:cs="Arial"/>
          <w:szCs w:val="24"/>
        </w:rPr>
        <w:t>Socioeconomic diversity: Recognition of attendees from different socioeconomic backgrounds and considerations for affordability, accessibility and inclusivity.</w:t>
      </w:r>
    </w:p>
    <w:p w14:paraId="7B57B42A" w14:textId="57ACD8B3" w:rsidR="00B95F95" w:rsidRPr="00115F05" w:rsidRDefault="00B95F95" w:rsidP="00115F05">
      <w:pPr>
        <w:pStyle w:val="ListParagraph"/>
        <w:numPr>
          <w:ilvl w:val="0"/>
          <w:numId w:val="24"/>
        </w:numPr>
        <w:rPr>
          <w:rFonts w:ascii="Arial" w:hAnsi="Arial" w:cs="Arial"/>
          <w:szCs w:val="24"/>
        </w:rPr>
      </w:pPr>
      <w:r w:rsidRPr="00115F05">
        <w:rPr>
          <w:rFonts w:ascii="Arial" w:hAnsi="Arial" w:cs="Arial"/>
          <w:szCs w:val="24"/>
        </w:rPr>
        <w:t>Thought diversity: Encouragement of diverse viewpoints, ideas, and perspectives to foster innovation, creativity and collaboration during the meeting.</w:t>
      </w:r>
      <w:r w:rsidR="00115F05" w:rsidRPr="00115F05">
        <w:rPr>
          <w:rFonts w:ascii="Arial" w:hAnsi="Arial" w:cs="Arial"/>
          <w:szCs w:val="24"/>
        </w:rPr>
        <w:t xml:space="preserve"> (Hill, et.al 2019)</w:t>
      </w:r>
    </w:p>
    <w:p w14:paraId="0E20F9C7" w14:textId="2626D6A7" w:rsidR="007F26C2" w:rsidRPr="00115F05" w:rsidRDefault="007F26C2" w:rsidP="00115F05">
      <w:pPr>
        <w:ind w:left="360"/>
        <w:rPr>
          <w:rFonts w:ascii="Arial" w:hAnsi="Arial" w:cs="Arial"/>
          <w:b/>
          <w:bCs/>
          <w:szCs w:val="24"/>
        </w:rPr>
      </w:pPr>
      <w:r w:rsidRPr="00115F05">
        <w:rPr>
          <w:rFonts w:ascii="Arial" w:hAnsi="Arial" w:cs="Arial"/>
          <w:b/>
          <w:bCs/>
          <w:szCs w:val="24"/>
        </w:rPr>
        <w:t xml:space="preserve">Conclusion: </w:t>
      </w:r>
    </w:p>
    <w:p w14:paraId="619EB2E6" w14:textId="75FDE2B9" w:rsidR="007F26C2" w:rsidRPr="00115F05" w:rsidRDefault="007F26C2" w:rsidP="00115F05">
      <w:pPr>
        <w:ind w:left="360"/>
        <w:rPr>
          <w:rFonts w:ascii="Arial" w:hAnsi="Arial" w:cs="Arial"/>
          <w:szCs w:val="24"/>
        </w:rPr>
      </w:pPr>
      <w:r w:rsidRPr="00115F05">
        <w:rPr>
          <w:rFonts w:ascii="Arial" w:hAnsi="Arial" w:cs="Arial"/>
          <w:szCs w:val="24"/>
        </w:rPr>
        <w:t xml:space="preserve">The international meeting convened by Nivea proved to be a pivotal event in the company s quest for global excellence in the skincare industry. Through meticulous planning and execution, the meeting successfully brough together a diverse array of stakeholders, fostering invaluable discussions, collaborations and insights. </w:t>
      </w:r>
      <w:r w:rsidR="00115F05" w:rsidRPr="00115F05">
        <w:rPr>
          <w:rFonts w:ascii="Arial" w:hAnsi="Arial" w:cs="Arial"/>
          <w:szCs w:val="24"/>
        </w:rPr>
        <w:t>(Shone, et.al 2019)</w:t>
      </w:r>
    </w:p>
    <w:p w14:paraId="56280167" w14:textId="5AA1A740" w:rsidR="007F26C2" w:rsidRPr="00115F05" w:rsidRDefault="007F26C2" w:rsidP="00115F05">
      <w:pPr>
        <w:ind w:left="360"/>
        <w:rPr>
          <w:rFonts w:ascii="Arial" w:hAnsi="Arial" w:cs="Arial"/>
          <w:szCs w:val="24"/>
        </w:rPr>
      </w:pPr>
      <w:r w:rsidRPr="00115F05">
        <w:rPr>
          <w:rFonts w:ascii="Arial" w:hAnsi="Arial" w:cs="Arial"/>
          <w:szCs w:val="24"/>
        </w:rPr>
        <w:t xml:space="preserve">With a keen focus on industry trends, the meeting provided a platform for Nivea to showcase its commitment to innovation and sustainability, aligning its strategies with emerging market demands and consumer preferences worldwide. The exploration of funding sources underscored the importance of strategic </w:t>
      </w:r>
      <w:r w:rsidRPr="00115F05">
        <w:rPr>
          <w:rFonts w:ascii="Arial" w:hAnsi="Arial" w:cs="Arial"/>
          <w:szCs w:val="24"/>
        </w:rPr>
        <w:lastRenderedPageBreak/>
        <w:t xml:space="preserve">partnerships and financial support in driving forward Nivea s ambitious goals on a global scale. </w:t>
      </w:r>
      <w:proofErr w:type="gramStart"/>
      <w:r w:rsidR="00115F05" w:rsidRPr="00115F05">
        <w:rPr>
          <w:rFonts w:ascii="Arial" w:hAnsi="Arial" w:cs="Arial"/>
          <w:szCs w:val="24"/>
        </w:rPr>
        <w:t>( O</w:t>
      </w:r>
      <w:proofErr w:type="gramEnd"/>
      <w:r w:rsidR="00115F05" w:rsidRPr="00115F05">
        <w:rPr>
          <w:rFonts w:ascii="Arial" w:hAnsi="Arial" w:cs="Arial"/>
          <w:szCs w:val="24"/>
        </w:rPr>
        <w:t xml:space="preserve"> Toole, et.al. 2018)</w:t>
      </w:r>
    </w:p>
    <w:p w14:paraId="35627D88" w14:textId="6C84FDB0" w:rsidR="007F26C2" w:rsidRPr="00115F05" w:rsidRDefault="007F26C2" w:rsidP="00115F05">
      <w:pPr>
        <w:ind w:left="360"/>
        <w:rPr>
          <w:rFonts w:ascii="Arial" w:hAnsi="Arial" w:cs="Arial"/>
          <w:szCs w:val="24"/>
        </w:rPr>
      </w:pPr>
      <w:r w:rsidRPr="00115F05">
        <w:rPr>
          <w:rFonts w:ascii="Arial" w:hAnsi="Arial" w:cs="Arial"/>
          <w:szCs w:val="24"/>
        </w:rPr>
        <w:t>Moreover, the consideration of cultural diversity throughout the meeting ensured an inclusive and enriching experience for all participants, fostering mutual respect and understanding across borders and backgrounds. By embracing diversity factors, Nivea demonstrated its dedication to fostering a truly global community within the skincare industry.</w:t>
      </w:r>
    </w:p>
    <w:p w14:paraId="7708A3F5" w14:textId="77777777" w:rsidR="0055003E" w:rsidRPr="00115F05" w:rsidRDefault="0055003E" w:rsidP="00115F05">
      <w:pPr>
        <w:ind w:left="360"/>
        <w:rPr>
          <w:rFonts w:ascii="Arial" w:hAnsi="Arial" w:cs="Arial"/>
          <w:szCs w:val="24"/>
        </w:rPr>
      </w:pPr>
    </w:p>
    <w:p w14:paraId="4CB00424" w14:textId="77777777" w:rsidR="0055003E" w:rsidRPr="00115F05" w:rsidRDefault="0055003E" w:rsidP="00115F05">
      <w:pPr>
        <w:ind w:left="360"/>
        <w:rPr>
          <w:rFonts w:ascii="Arial" w:hAnsi="Arial" w:cs="Arial"/>
          <w:szCs w:val="24"/>
        </w:rPr>
      </w:pPr>
    </w:p>
    <w:p w14:paraId="4BE0CAE5" w14:textId="77777777" w:rsidR="0055003E" w:rsidRPr="00115F05" w:rsidRDefault="0055003E" w:rsidP="00115F05">
      <w:pPr>
        <w:ind w:left="360"/>
        <w:rPr>
          <w:rFonts w:ascii="Arial" w:hAnsi="Arial" w:cs="Arial"/>
          <w:szCs w:val="24"/>
        </w:rPr>
      </w:pPr>
    </w:p>
    <w:p w14:paraId="3B780EF7" w14:textId="77777777" w:rsidR="0055003E" w:rsidRPr="00115F05" w:rsidRDefault="0055003E" w:rsidP="00115F05">
      <w:pPr>
        <w:ind w:left="360"/>
        <w:rPr>
          <w:rFonts w:ascii="Arial" w:hAnsi="Arial" w:cs="Arial"/>
          <w:szCs w:val="24"/>
        </w:rPr>
      </w:pPr>
    </w:p>
    <w:p w14:paraId="27C9A3AC" w14:textId="77777777" w:rsidR="0055003E" w:rsidRPr="00115F05" w:rsidRDefault="0055003E" w:rsidP="00115F05">
      <w:pPr>
        <w:ind w:left="360"/>
        <w:rPr>
          <w:rFonts w:ascii="Arial" w:hAnsi="Arial" w:cs="Arial"/>
          <w:szCs w:val="24"/>
        </w:rPr>
      </w:pPr>
    </w:p>
    <w:p w14:paraId="6747EDD6" w14:textId="77777777" w:rsidR="0055003E" w:rsidRPr="00115F05" w:rsidRDefault="0055003E" w:rsidP="00115F05">
      <w:pPr>
        <w:ind w:left="360"/>
        <w:rPr>
          <w:rFonts w:ascii="Arial" w:hAnsi="Arial" w:cs="Arial"/>
          <w:szCs w:val="24"/>
        </w:rPr>
      </w:pPr>
    </w:p>
    <w:p w14:paraId="2DD36B3F" w14:textId="77777777" w:rsidR="0055003E" w:rsidRPr="00115F05" w:rsidRDefault="0055003E" w:rsidP="00115F05">
      <w:pPr>
        <w:ind w:left="360"/>
        <w:rPr>
          <w:rFonts w:ascii="Arial" w:hAnsi="Arial" w:cs="Arial"/>
          <w:szCs w:val="24"/>
        </w:rPr>
      </w:pPr>
    </w:p>
    <w:p w14:paraId="234D8382" w14:textId="77777777" w:rsidR="0055003E" w:rsidRPr="00115F05" w:rsidRDefault="0055003E" w:rsidP="00115F05">
      <w:pPr>
        <w:ind w:left="360"/>
        <w:rPr>
          <w:rFonts w:ascii="Arial" w:hAnsi="Arial" w:cs="Arial"/>
          <w:szCs w:val="24"/>
        </w:rPr>
      </w:pPr>
    </w:p>
    <w:p w14:paraId="6E9DB543" w14:textId="77777777" w:rsidR="0055003E" w:rsidRPr="00115F05" w:rsidRDefault="0055003E" w:rsidP="00115F05">
      <w:pPr>
        <w:ind w:left="360"/>
        <w:rPr>
          <w:rFonts w:ascii="Arial" w:hAnsi="Arial" w:cs="Arial"/>
          <w:szCs w:val="24"/>
        </w:rPr>
      </w:pPr>
    </w:p>
    <w:p w14:paraId="6310F348" w14:textId="77777777" w:rsidR="0055003E" w:rsidRPr="00115F05" w:rsidRDefault="0055003E" w:rsidP="00115F05">
      <w:pPr>
        <w:ind w:left="360"/>
        <w:rPr>
          <w:rFonts w:ascii="Arial" w:hAnsi="Arial" w:cs="Arial"/>
          <w:szCs w:val="24"/>
        </w:rPr>
      </w:pPr>
    </w:p>
    <w:p w14:paraId="6CC80BA6" w14:textId="77777777" w:rsidR="00DE1141" w:rsidRPr="00115F05" w:rsidRDefault="00DE1141" w:rsidP="00115F05">
      <w:pPr>
        <w:rPr>
          <w:rFonts w:ascii="Arial" w:hAnsi="Arial" w:cs="Arial"/>
          <w:szCs w:val="24"/>
        </w:rPr>
      </w:pPr>
    </w:p>
    <w:p w14:paraId="4B9F00C6" w14:textId="28EEE2A5" w:rsidR="00431967" w:rsidRPr="00115F05" w:rsidRDefault="008F4FC8" w:rsidP="00115F05">
      <w:pPr>
        <w:pStyle w:val="Heading1"/>
        <w:rPr>
          <w:rFonts w:ascii="Arial" w:hAnsi="Arial" w:cs="Arial"/>
          <w:szCs w:val="24"/>
          <w:lang w:val="en-GB"/>
        </w:rPr>
      </w:pPr>
      <w:bookmarkStart w:id="4" w:name="_Toc150954371"/>
      <w:r w:rsidRPr="00115F05">
        <w:rPr>
          <w:rFonts w:ascii="Arial" w:hAnsi="Arial" w:cs="Arial"/>
          <w:szCs w:val="24"/>
          <w:lang w:val="en-GB"/>
        </w:rPr>
        <w:t>Reference List</w:t>
      </w:r>
      <w:bookmarkEnd w:id="4"/>
      <w:r w:rsidR="0055003E" w:rsidRPr="00115F05">
        <w:rPr>
          <w:rFonts w:ascii="Arial" w:hAnsi="Arial" w:cs="Arial"/>
          <w:szCs w:val="24"/>
          <w:lang w:val="en-GB"/>
        </w:rPr>
        <w:t>:</w:t>
      </w:r>
    </w:p>
    <w:p w14:paraId="5BE4B022" w14:textId="77777777" w:rsidR="0055003E" w:rsidRPr="00115F05" w:rsidRDefault="0055003E" w:rsidP="00115F05">
      <w:pPr>
        <w:rPr>
          <w:rFonts w:ascii="Arial" w:hAnsi="Arial" w:cs="Arial"/>
          <w:i/>
          <w:iCs/>
          <w:szCs w:val="24"/>
        </w:rPr>
      </w:pPr>
      <w:r w:rsidRPr="00115F05">
        <w:rPr>
          <w:rFonts w:ascii="Arial" w:hAnsi="Arial" w:cs="Arial"/>
          <w:szCs w:val="24"/>
        </w:rPr>
        <w:t xml:space="preserve">Allen, J., </w:t>
      </w:r>
      <w:proofErr w:type="spellStart"/>
      <w:proofErr w:type="gramStart"/>
      <w:r w:rsidRPr="00115F05">
        <w:rPr>
          <w:rFonts w:ascii="Arial" w:hAnsi="Arial" w:cs="Arial"/>
          <w:szCs w:val="24"/>
        </w:rPr>
        <w:t>O”Toole</w:t>
      </w:r>
      <w:proofErr w:type="spellEnd"/>
      <w:proofErr w:type="gramEnd"/>
      <w:r w:rsidRPr="00115F05">
        <w:rPr>
          <w:rFonts w:ascii="Arial" w:hAnsi="Arial" w:cs="Arial"/>
          <w:szCs w:val="24"/>
        </w:rPr>
        <w:t xml:space="preserve">, W., McDonnell, I., &amp; Harris. </w:t>
      </w:r>
      <w:proofErr w:type="gramStart"/>
      <w:r w:rsidRPr="00115F05">
        <w:rPr>
          <w:rFonts w:ascii="Arial" w:hAnsi="Arial" w:cs="Arial"/>
          <w:szCs w:val="24"/>
        </w:rPr>
        <w:t>R.(</w:t>
      </w:r>
      <w:proofErr w:type="gramEnd"/>
      <w:r w:rsidRPr="00115F05">
        <w:rPr>
          <w:rFonts w:ascii="Arial" w:hAnsi="Arial" w:cs="Arial"/>
          <w:szCs w:val="24"/>
        </w:rPr>
        <w:t xml:space="preserve">2011): </w:t>
      </w:r>
      <w:r w:rsidRPr="00115F05">
        <w:rPr>
          <w:rFonts w:ascii="Arial" w:hAnsi="Arial" w:cs="Arial"/>
          <w:i/>
          <w:iCs/>
          <w:szCs w:val="24"/>
        </w:rPr>
        <w:t xml:space="preserve">“ Festival and Special Event Management”. </w:t>
      </w:r>
    </w:p>
    <w:p w14:paraId="6F45EBEE" w14:textId="77777777" w:rsidR="0055003E" w:rsidRPr="00115F05" w:rsidRDefault="0055003E" w:rsidP="00115F05">
      <w:pPr>
        <w:rPr>
          <w:rFonts w:ascii="Arial" w:hAnsi="Arial" w:cs="Arial"/>
          <w:szCs w:val="24"/>
        </w:rPr>
      </w:pPr>
      <w:r w:rsidRPr="00115F05">
        <w:rPr>
          <w:rFonts w:ascii="Arial" w:hAnsi="Arial" w:cs="Arial"/>
          <w:szCs w:val="24"/>
        </w:rPr>
        <w:t xml:space="preserve">Bladen, C., Kennell, J., Abson, E., &amp; Wilde, </w:t>
      </w:r>
      <w:proofErr w:type="gramStart"/>
      <w:r w:rsidRPr="00115F05">
        <w:rPr>
          <w:rFonts w:ascii="Arial" w:hAnsi="Arial" w:cs="Arial"/>
          <w:szCs w:val="24"/>
        </w:rPr>
        <w:t>N.(</w:t>
      </w:r>
      <w:proofErr w:type="gramEnd"/>
      <w:r w:rsidRPr="00115F05">
        <w:rPr>
          <w:rFonts w:ascii="Arial" w:hAnsi="Arial" w:cs="Arial"/>
          <w:szCs w:val="24"/>
        </w:rPr>
        <w:t xml:space="preserve">2012): </w:t>
      </w:r>
      <w:r w:rsidRPr="00115F05">
        <w:rPr>
          <w:rFonts w:ascii="Arial" w:hAnsi="Arial" w:cs="Arial"/>
          <w:i/>
          <w:iCs/>
          <w:szCs w:val="24"/>
        </w:rPr>
        <w:t>“ Events Management”</w:t>
      </w:r>
    </w:p>
    <w:p w14:paraId="6878F2A8" w14:textId="77777777" w:rsidR="0055003E" w:rsidRPr="00115F05" w:rsidRDefault="0055003E" w:rsidP="00115F05">
      <w:pPr>
        <w:rPr>
          <w:rFonts w:ascii="Arial" w:hAnsi="Arial" w:cs="Arial"/>
          <w:i/>
          <w:iCs/>
          <w:szCs w:val="24"/>
        </w:rPr>
      </w:pPr>
      <w:r w:rsidRPr="00115F05">
        <w:rPr>
          <w:rFonts w:ascii="Arial" w:hAnsi="Arial" w:cs="Arial"/>
          <w:szCs w:val="24"/>
        </w:rPr>
        <w:t>Bowen, D., &amp; Page, S.J. (2013</w:t>
      </w:r>
      <w:r w:rsidRPr="00115F05">
        <w:rPr>
          <w:rFonts w:ascii="Arial" w:hAnsi="Arial" w:cs="Arial"/>
          <w:i/>
          <w:iCs/>
          <w:szCs w:val="24"/>
        </w:rPr>
        <w:t xml:space="preserve">): </w:t>
      </w:r>
      <w:proofErr w:type="gramStart"/>
      <w:r w:rsidRPr="00115F05">
        <w:rPr>
          <w:rFonts w:ascii="Arial" w:hAnsi="Arial" w:cs="Arial"/>
          <w:i/>
          <w:iCs/>
          <w:szCs w:val="24"/>
        </w:rPr>
        <w:t>“ Event</w:t>
      </w:r>
      <w:proofErr w:type="gramEnd"/>
      <w:r w:rsidRPr="00115F05">
        <w:rPr>
          <w:rFonts w:ascii="Arial" w:hAnsi="Arial" w:cs="Arial"/>
          <w:i/>
          <w:iCs/>
          <w:szCs w:val="24"/>
        </w:rPr>
        <w:t xml:space="preserve"> Management: an introduction.”</w:t>
      </w:r>
    </w:p>
    <w:p w14:paraId="03021823" w14:textId="77777777" w:rsidR="0055003E" w:rsidRPr="00115F05" w:rsidRDefault="0055003E" w:rsidP="00115F05">
      <w:pPr>
        <w:rPr>
          <w:rFonts w:ascii="Arial" w:hAnsi="Arial" w:cs="Arial"/>
          <w:i/>
          <w:iCs/>
          <w:szCs w:val="24"/>
        </w:rPr>
      </w:pPr>
      <w:proofErr w:type="gramStart"/>
      <w:r w:rsidRPr="00115F05">
        <w:rPr>
          <w:rFonts w:ascii="Arial" w:hAnsi="Arial" w:cs="Arial"/>
          <w:szCs w:val="24"/>
        </w:rPr>
        <w:t>Chen,.</w:t>
      </w:r>
      <w:proofErr w:type="gramEnd"/>
      <w:r w:rsidRPr="00115F05">
        <w:rPr>
          <w:rFonts w:ascii="Arial" w:hAnsi="Arial" w:cs="Arial"/>
          <w:szCs w:val="24"/>
        </w:rPr>
        <w:t xml:space="preserve"> E., et al. (2024). </w:t>
      </w:r>
      <w:r w:rsidRPr="00115F05">
        <w:rPr>
          <w:rFonts w:ascii="Arial" w:hAnsi="Arial" w:cs="Arial"/>
          <w:i/>
          <w:iCs/>
          <w:szCs w:val="24"/>
        </w:rPr>
        <w:t>Global Skincare Market trends: Insights and Opportunities. International Journal of Cosmetic Science, 36(1), 45-60</w:t>
      </w:r>
    </w:p>
    <w:p w14:paraId="0264A8EC" w14:textId="77777777" w:rsidR="0055003E" w:rsidRPr="00115F05" w:rsidRDefault="0055003E" w:rsidP="00115F05">
      <w:pPr>
        <w:rPr>
          <w:rFonts w:ascii="Arial" w:hAnsi="Arial" w:cs="Arial"/>
          <w:i/>
          <w:iCs/>
          <w:szCs w:val="24"/>
        </w:rPr>
      </w:pPr>
      <w:proofErr w:type="spellStart"/>
      <w:r w:rsidRPr="00115F05">
        <w:rPr>
          <w:rFonts w:ascii="Arial" w:hAnsi="Arial" w:cs="Arial"/>
          <w:szCs w:val="24"/>
        </w:rPr>
        <w:t>Dosi</w:t>
      </w:r>
      <w:proofErr w:type="spellEnd"/>
      <w:r w:rsidRPr="00115F05">
        <w:rPr>
          <w:rFonts w:ascii="Arial" w:hAnsi="Arial" w:cs="Arial"/>
          <w:szCs w:val="24"/>
        </w:rPr>
        <w:t xml:space="preserve">, G., </w:t>
      </w:r>
      <w:proofErr w:type="gramStart"/>
      <w:r w:rsidRPr="00115F05">
        <w:rPr>
          <w:rFonts w:ascii="Arial" w:hAnsi="Arial" w:cs="Arial"/>
          <w:szCs w:val="24"/>
        </w:rPr>
        <w:t>et al.(</w:t>
      </w:r>
      <w:proofErr w:type="gramEnd"/>
      <w:r w:rsidRPr="00115F05">
        <w:rPr>
          <w:rFonts w:ascii="Arial" w:hAnsi="Arial" w:cs="Arial"/>
          <w:szCs w:val="24"/>
        </w:rPr>
        <w:t xml:space="preserve">2000): </w:t>
      </w:r>
      <w:r w:rsidRPr="00115F05">
        <w:rPr>
          <w:rFonts w:ascii="Arial" w:hAnsi="Arial" w:cs="Arial"/>
          <w:i/>
          <w:iCs/>
          <w:szCs w:val="24"/>
        </w:rPr>
        <w:t>“ Technology, Organization and Competitiveness: Perspectives on Industrial and Corporate Change.”</w:t>
      </w:r>
    </w:p>
    <w:p w14:paraId="6AB10DAC" w14:textId="77777777" w:rsidR="0055003E" w:rsidRPr="00115F05" w:rsidRDefault="0055003E" w:rsidP="00115F05">
      <w:pPr>
        <w:rPr>
          <w:rFonts w:ascii="Arial" w:hAnsi="Arial" w:cs="Arial"/>
          <w:szCs w:val="24"/>
        </w:rPr>
      </w:pPr>
      <w:r w:rsidRPr="00115F05">
        <w:rPr>
          <w:rFonts w:ascii="Arial" w:hAnsi="Arial" w:cs="Arial"/>
          <w:szCs w:val="24"/>
        </w:rPr>
        <w:t xml:space="preserve">Getz, D. (2007): </w:t>
      </w:r>
      <w:proofErr w:type="gramStart"/>
      <w:r w:rsidRPr="00115F05">
        <w:rPr>
          <w:rFonts w:ascii="Arial" w:hAnsi="Arial" w:cs="Arial"/>
          <w:i/>
          <w:iCs/>
          <w:szCs w:val="24"/>
        </w:rPr>
        <w:t>“ Event</w:t>
      </w:r>
      <w:proofErr w:type="gramEnd"/>
      <w:r w:rsidRPr="00115F05">
        <w:rPr>
          <w:rFonts w:ascii="Arial" w:hAnsi="Arial" w:cs="Arial"/>
          <w:i/>
          <w:iCs/>
          <w:szCs w:val="24"/>
        </w:rPr>
        <w:t xml:space="preserve"> Management and Event Tourism”</w:t>
      </w:r>
      <w:r w:rsidRPr="00115F05">
        <w:rPr>
          <w:rFonts w:ascii="Arial" w:hAnsi="Arial" w:cs="Arial"/>
          <w:szCs w:val="24"/>
        </w:rPr>
        <w:t xml:space="preserve"> </w:t>
      </w:r>
    </w:p>
    <w:p w14:paraId="25666935" w14:textId="77777777" w:rsidR="0055003E" w:rsidRPr="00115F05" w:rsidRDefault="0055003E" w:rsidP="00115F05">
      <w:pPr>
        <w:rPr>
          <w:rFonts w:ascii="Arial" w:hAnsi="Arial" w:cs="Arial"/>
          <w:szCs w:val="24"/>
        </w:rPr>
      </w:pPr>
      <w:r w:rsidRPr="00115F05">
        <w:rPr>
          <w:rFonts w:ascii="Arial" w:hAnsi="Arial" w:cs="Arial"/>
          <w:szCs w:val="24"/>
        </w:rPr>
        <w:lastRenderedPageBreak/>
        <w:t xml:space="preserve">Getz, </w:t>
      </w:r>
      <w:proofErr w:type="gramStart"/>
      <w:r w:rsidRPr="00115F05">
        <w:rPr>
          <w:rFonts w:ascii="Arial" w:hAnsi="Arial" w:cs="Arial"/>
          <w:szCs w:val="24"/>
        </w:rPr>
        <w:t>D.(</w:t>
      </w:r>
      <w:proofErr w:type="gramEnd"/>
      <w:r w:rsidRPr="00115F05">
        <w:rPr>
          <w:rFonts w:ascii="Arial" w:hAnsi="Arial" w:cs="Arial"/>
          <w:szCs w:val="24"/>
        </w:rPr>
        <w:t xml:space="preserve">2013): </w:t>
      </w:r>
      <w:r w:rsidRPr="00115F05">
        <w:rPr>
          <w:rFonts w:ascii="Arial" w:hAnsi="Arial" w:cs="Arial"/>
          <w:i/>
          <w:iCs/>
          <w:szCs w:val="24"/>
        </w:rPr>
        <w:t>“ Event Studies: Theory Research, and Policy for Planned Events”</w:t>
      </w:r>
    </w:p>
    <w:p w14:paraId="64DECD66" w14:textId="77777777" w:rsidR="0055003E" w:rsidRPr="00115F05" w:rsidRDefault="0055003E" w:rsidP="00115F05">
      <w:pPr>
        <w:rPr>
          <w:rFonts w:ascii="Arial" w:hAnsi="Arial" w:cs="Arial"/>
          <w:szCs w:val="24"/>
        </w:rPr>
      </w:pPr>
      <w:r w:rsidRPr="00115F05">
        <w:rPr>
          <w:rFonts w:ascii="Arial" w:hAnsi="Arial" w:cs="Arial"/>
          <w:szCs w:val="24"/>
        </w:rPr>
        <w:t xml:space="preserve">Getz, </w:t>
      </w:r>
      <w:proofErr w:type="gramStart"/>
      <w:r w:rsidRPr="00115F05">
        <w:rPr>
          <w:rFonts w:ascii="Arial" w:hAnsi="Arial" w:cs="Arial"/>
          <w:szCs w:val="24"/>
        </w:rPr>
        <w:t>D.,&amp;</w:t>
      </w:r>
      <w:proofErr w:type="gramEnd"/>
      <w:r w:rsidRPr="00115F05">
        <w:rPr>
          <w:rFonts w:ascii="Arial" w:hAnsi="Arial" w:cs="Arial"/>
          <w:szCs w:val="24"/>
        </w:rPr>
        <w:t xml:space="preserve"> Page, S.J.(2016): </w:t>
      </w:r>
      <w:r w:rsidRPr="00115F05">
        <w:rPr>
          <w:rFonts w:ascii="Arial" w:hAnsi="Arial" w:cs="Arial"/>
          <w:i/>
          <w:iCs/>
          <w:szCs w:val="24"/>
        </w:rPr>
        <w:t>“ Event Studies: Theory, Research, and Policy for Planned Events</w:t>
      </w:r>
    </w:p>
    <w:p w14:paraId="527AB645" w14:textId="2AB4E135" w:rsidR="0055003E" w:rsidRPr="00115F05" w:rsidRDefault="0055003E" w:rsidP="00115F05">
      <w:pPr>
        <w:rPr>
          <w:rFonts w:ascii="Arial" w:hAnsi="Arial" w:cs="Arial"/>
          <w:i/>
          <w:iCs/>
          <w:szCs w:val="24"/>
        </w:rPr>
      </w:pPr>
      <w:r w:rsidRPr="00115F05">
        <w:rPr>
          <w:rFonts w:ascii="Arial" w:hAnsi="Arial" w:cs="Arial"/>
          <w:szCs w:val="24"/>
        </w:rPr>
        <w:t xml:space="preserve">Goldblatt, </w:t>
      </w:r>
      <w:proofErr w:type="gramStart"/>
      <w:r w:rsidRPr="00115F05">
        <w:rPr>
          <w:rFonts w:ascii="Arial" w:hAnsi="Arial" w:cs="Arial"/>
          <w:szCs w:val="24"/>
        </w:rPr>
        <w:t>J.(</w:t>
      </w:r>
      <w:proofErr w:type="gramEnd"/>
      <w:r w:rsidRPr="00115F05">
        <w:rPr>
          <w:rFonts w:ascii="Arial" w:hAnsi="Arial" w:cs="Arial"/>
          <w:szCs w:val="24"/>
        </w:rPr>
        <w:t xml:space="preserve">2014). : </w:t>
      </w:r>
      <w:r w:rsidR="00115F05" w:rsidRPr="00115F05">
        <w:rPr>
          <w:rFonts w:ascii="Arial" w:hAnsi="Arial" w:cs="Arial"/>
          <w:i/>
          <w:iCs/>
          <w:szCs w:val="24"/>
        </w:rPr>
        <w:t>“</w:t>
      </w:r>
      <w:r w:rsidRPr="00115F05">
        <w:rPr>
          <w:rFonts w:ascii="Arial" w:hAnsi="Arial" w:cs="Arial"/>
          <w:i/>
          <w:iCs/>
          <w:szCs w:val="24"/>
        </w:rPr>
        <w:t>Special Events: Creating and Sustaining a New World for Celebration”.</w:t>
      </w:r>
    </w:p>
    <w:p w14:paraId="48AF4457" w14:textId="77777777" w:rsidR="0055003E" w:rsidRPr="00115F05" w:rsidRDefault="0055003E" w:rsidP="00115F05">
      <w:pPr>
        <w:rPr>
          <w:rFonts w:ascii="Arial" w:hAnsi="Arial" w:cs="Arial"/>
          <w:i/>
          <w:iCs/>
          <w:szCs w:val="24"/>
        </w:rPr>
      </w:pPr>
      <w:r w:rsidRPr="00115F05">
        <w:rPr>
          <w:rFonts w:ascii="Arial" w:hAnsi="Arial" w:cs="Arial"/>
          <w:szCs w:val="24"/>
        </w:rPr>
        <w:t xml:space="preserve">Hills, J. (2019): </w:t>
      </w:r>
      <w:proofErr w:type="gramStart"/>
      <w:r w:rsidRPr="00115F05">
        <w:rPr>
          <w:rFonts w:ascii="Arial" w:hAnsi="Arial" w:cs="Arial"/>
          <w:i/>
          <w:iCs/>
          <w:szCs w:val="24"/>
        </w:rPr>
        <w:t>“ The</w:t>
      </w:r>
      <w:proofErr w:type="gramEnd"/>
      <w:r w:rsidRPr="00115F05">
        <w:rPr>
          <w:rFonts w:ascii="Arial" w:hAnsi="Arial" w:cs="Arial"/>
          <w:i/>
          <w:iCs/>
          <w:szCs w:val="24"/>
        </w:rPr>
        <w:t xml:space="preserve"> Complete Event Planner: From Research To Rehearsal and Everything in Between”.</w:t>
      </w:r>
    </w:p>
    <w:p w14:paraId="06DD9E31" w14:textId="77777777" w:rsidR="0055003E" w:rsidRPr="00115F05" w:rsidRDefault="0055003E" w:rsidP="00115F05">
      <w:pPr>
        <w:rPr>
          <w:rFonts w:ascii="Arial" w:hAnsi="Arial" w:cs="Arial"/>
          <w:i/>
          <w:iCs/>
          <w:szCs w:val="24"/>
        </w:rPr>
      </w:pPr>
      <w:r w:rsidRPr="00115F05">
        <w:rPr>
          <w:rFonts w:ascii="Arial" w:hAnsi="Arial" w:cs="Arial"/>
          <w:szCs w:val="24"/>
        </w:rPr>
        <w:t xml:space="preserve">Jones, A., Smith, B., &amp; Johnson, </w:t>
      </w:r>
      <w:proofErr w:type="gramStart"/>
      <w:r w:rsidRPr="00115F05">
        <w:rPr>
          <w:rFonts w:ascii="Arial" w:hAnsi="Arial" w:cs="Arial"/>
          <w:szCs w:val="24"/>
        </w:rPr>
        <w:t>C.(</w:t>
      </w:r>
      <w:proofErr w:type="gramEnd"/>
      <w:r w:rsidRPr="00115F05">
        <w:rPr>
          <w:rFonts w:ascii="Arial" w:hAnsi="Arial" w:cs="Arial"/>
          <w:szCs w:val="24"/>
        </w:rPr>
        <w:t xml:space="preserve">2023). </w:t>
      </w:r>
      <w:r w:rsidRPr="00115F05">
        <w:rPr>
          <w:rFonts w:ascii="Arial" w:hAnsi="Arial" w:cs="Arial"/>
          <w:i/>
          <w:iCs/>
          <w:szCs w:val="24"/>
        </w:rPr>
        <w:t>Sustainability in the Beauty Industry: Consumer Perceptions and Brand Strategies. Journal pf Sustainable Business, 15(2), 123-138</w:t>
      </w:r>
    </w:p>
    <w:p w14:paraId="7F0A7671" w14:textId="77777777" w:rsidR="0055003E" w:rsidRPr="00115F05" w:rsidRDefault="0055003E" w:rsidP="00115F05">
      <w:pPr>
        <w:rPr>
          <w:rFonts w:ascii="Arial" w:hAnsi="Arial" w:cs="Arial"/>
          <w:szCs w:val="24"/>
        </w:rPr>
      </w:pPr>
      <w:r w:rsidRPr="00115F05">
        <w:rPr>
          <w:rFonts w:ascii="Arial" w:hAnsi="Arial" w:cs="Arial"/>
          <w:szCs w:val="24"/>
        </w:rPr>
        <w:t xml:space="preserve">Kim, </w:t>
      </w:r>
      <w:proofErr w:type="gramStart"/>
      <w:r w:rsidRPr="00115F05">
        <w:rPr>
          <w:rFonts w:ascii="Arial" w:hAnsi="Arial" w:cs="Arial"/>
          <w:szCs w:val="24"/>
        </w:rPr>
        <w:t>D.,&amp;</w:t>
      </w:r>
      <w:proofErr w:type="gramEnd"/>
      <w:r w:rsidRPr="00115F05">
        <w:rPr>
          <w:rFonts w:ascii="Arial" w:hAnsi="Arial" w:cs="Arial"/>
          <w:szCs w:val="24"/>
        </w:rPr>
        <w:t xml:space="preserve"> Lee, S. (2002</w:t>
      </w:r>
      <w:r w:rsidRPr="00115F05">
        <w:rPr>
          <w:rFonts w:ascii="Arial" w:hAnsi="Arial" w:cs="Arial"/>
          <w:i/>
          <w:iCs/>
          <w:szCs w:val="24"/>
        </w:rPr>
        <w:t>). Digital Marketing Trends and Consumer Engagement in the Beauty Sector. Journal of Marketing Research, 25(4), 567-583</w:t>
      </w:r>
      <w:r w:rsidRPr="00115F05">
        <w:rPr>
          <w:rFonts w:ascii="Arial" w:hAnsi="Arial" w:cs="Arial"/>
          <w:szCs w:val="24"/>
        </w:rPr>
        <w:t>.</w:t>
      </w:r>
    </w:p>
    <w:p w14:paraId="4F6ED98A" w14:textId="77777777" w:rsidR="0055003E" w:rsidRPr="00115F05" w:rsidRDefault="0055003E" w:rsidP="00115F05">
      <w:pPr>
        <w:rPr>
          <w:rFonts w:ascii="Arial" w:hAnsi="Arial" w:cs="Arial"/>
          <w:i/>
          <w:iCs/>
          <w:szCs w:val="24"/>
        </w:rPr>
      </w:pPr>
      <w:r w:rsidRPr="00115F05">
        <w:rPr>
          <w:rFonts w:ascii="Arial" w:hAnsi="Arial" w:cs="Arial"/>
          <w:szCs w:val="24"/>
        </w:rPr>
        <w:t xml:space="preserve">McCabe, V., &amp; Kelly, </w:t>
      </w:r>
      <w:proofErr w:type="gramStart"/>
      <w:r w:rsidRPr="00115F05">
        <w:rPr>
          <w:rFonts w:ascii="Arial" w:hAnsi="Arial" w:cs="Arial"/>
          <w:szCs w:val="24"/>
        </w:rPr>
        <w:t>S.(</w:t>
      </w:r>
      <w:proofErr w:type="gramEnd"/>
      <w:r w:rsidRPr="00115F05">
        <w:rPr>
          <w:rFonts w:ascii="Arial" w:hAnsi="Arial" w:cs="Arial"/>
          <w:szCs w:val="24"/>
        </w:rPr>
        <w:t xml:space="preserve">2020). </w:t>
      </w:r>
      <w:r w:rsidRPr="00115F05">
        <w:rPr>
          <w:rFonts w:ascii="Arial" w:hAnsi="Arial" w:cs="Arial"/>
          <w:i/>
          <w:iCs/>
          <w:szCs w:val="24"/>
        </w:rPr>
        <w:t>“Event Management”</w:t>
      </w:r>
    </w:p>
    <w:p w14:paraId="6A9C7326" w14:textId="77777777" w:rsidR="0055003E" w:rsidRPr="00115F05" w:rsidRDefault="0055003E" w:rsidP="00115F05">
      <w:pPr>
        <w:rPr>
          <w:rFonts w:ascii="Arial" w:hAnsi="Arial" w:cs="Arial"/>
          <w:szCs w:val="24"/>
        </w:rPr>
      </w:pPr>
      <w:r w:rsidRPr="00115F05">
        <w:rPr>
          <w:rFonts w:ascii="Arial" w:hAnsi="Arial" w:cs="Arial"/>
          <w:szCs w:val="24"/>
        </w:rPr>
        <w:t xml:space="preserve">Nelson, R.R., &amp; Winter, </w:t>
      </w:r>
      <w:proofErr w:type="gramStart"/>
      <w:r w:rsidRPr="00115F05">
        <w:rPr>
          <w:rFonts w:ascii="Arial" w:hAnsi="Arial" w:cs="Arial"/>
          <w:szCs w:val="24"/>
        </w:rPr>
        <w:t>S.G.(</w:t>
      </w:r>
      <w:proofErr w:type="gramEnd"/>
      <w:r w:rsidRPr="00115F05">
        <w:rPr>
          <w:rFonts w:ascii="Arial" w:hAnsi="Arial" w:cs="Arial"/>
          <w:szCs w:val="24"/>
        </w:rPr>
        <w:t>1982</w:t>
      </w:r>
      <w:r w:rsidRPr="00115F05">
        <w:rPr>
          <w:rFonts w:ascii="Arial" w:hAnsi="Arial" w:cs="Arial"/>
          <w:i/>
          <w:iCs/>
          <w:szCs w:val="24"/>
        </w:rPr>
        <w:t>): “ An Evolutionary Theory of Economic Change”</w:t>
      </w:r>
      <w:r w:rsidRPr="00115F05">
        <w:rPr>
          <w:rFonts w:ascii="Arial" w:hAnsi="Arial" w:cs="Arial"/>
          <w:szCs w:val="24"/>
        </w:rPr>
        <w:t xml:space="preserve"> </w:t>
      </w:r>
    </w:p>
    <w:p w14:paraId="37885E10" w14:textId="015F50D8" w:rsidR="00115F05" w:rsidRPr="00115F05" w:rsidRDefault="00115F05" w:rsidP="00115F05">
      <w:pPr>
        <w:rPr>
          <w:rFonts w:ascii="Arial" w:hAnsi="Arial" w:cs="Arial"/>
          <w:szCs w:val="24"/>
        </w:rPr>
      </w:pPr>
      <w:r w:rsidRPr="00115F05">
        <w:rPr>
          <w:rFonts w:ascii="Arial" w:hAnsi="Arial" w:cs="Arial"/>
          <w:szCs w:val="24"/>
        </w:rPr>
        <w:t xml:space="preserve">O Toole, W., &amp; Mikolaitis, </w:t>
      </w:r>
      <w:proofErr w:type="gramStart"/>
      <w:r w:rsidRPr="00115F05">
        <w:rPr>
          <w:rFonts w:ascii="Arial" w:hAnsi="Arial" w:cs="Arial"/>
          <w:szCs w:val="24"/>
        </w:rPr>
        <w:t>P.(</w:t>
      </w:r>
      <w:proofErr w:type="gramEnd"/>
      <w:r w:rsidRPr="00115F05">
        <w:rPr>
          <w:rFonts w:ascii="Arial" w:hAnsi="Arial" w:cs="Arial"/>
          <w:szCs w:val="24"/>
        </w:rPr>
        <w:t xml:space="preserve">2018): </w:t>
      </w:r>
      <w:r w:rsidRPr="00115F05">
        <w:rPr>
          <w:rFonts w:ascii="Arial" w:hAnsi="Arial" w:cs="Arial"/>
          <w:i/>
          <w:iCs/>
          <w:szCs w:val="24"/>
        </w:rPr>
        <w:t>“Strategic Marketing Of Events.”</w:t>
      </w:r>
    </w:p>
    <w:p w14:paraId="0EFA67DA" w14:textId="77777777" w:rsidR="0055003E" w:rsidRPr="00115F05" w:rsidRDefault="0055003E" w:rsidP="00115F05">
      <w:pPr>
        <w:rPr>
          <w:rFonts w:ascii="Arial" w:hAnsi="Arial" w:cs="Arial"/>
          <w:i/>
          <w:iCs/>
          <w:szCs w:val="24"/>
        </w:rPr>
      </w:pPr>
      <w:r w:rsidRPr="00115F05">
        <w:rPr>
          <w:rFonts w:ascii="Arial" w:hAnsi="Arial" w:cs="Arial"/>
          <w:szCs w:val="24"/>
        </w:rPr>
        <w:t xml:space="preserve">Porter, </w:t>
      </w:r>
      <w:proofErr w:type="gramStart"/>
      <w:r w:rsidRPr="00115F05">
        <w:rPr>
          <w:rFonts w:ascii="Arial" w:hAnsi="Arial" w:cs="Arial"/>
          <w:szCs w:val="24"/>
        </w:rPr>
        <w:t>M.E.(</w:t>
      </w:r>
      <w:proofErr w:type="gramEnd"/>
      <w:r w:rsidRPr="00115F05">
        <w:rPr>
          <w:rFonts w:ascii="Arial" w:hAnsi="Arial" w:cs="Arial"/>
          <w:szCs w:val="24"/>
        </w:rPr>
        <w:t xml:space="preserve">1980): </w:t>
      </w:r>
      <w:r w:rsidRPr="00115F05">
        <w:rPr>
          <w:rFonts w:ascii="Arial" w:hAnsi="Arial" w:cs="Arial"/>
          <w:i/>
          <w:iCs/>
          <w:szCs w:val="24"/>
        </w:rPr>
        <w:t xml:space="preserve">“ Competitive Strategy: Techniques for </w:t>
      </w:r>
      <w:proofErr w:type="spellStart"/>
      <w:r w:rsidRPr="00115F05">
        <w:rPr>
          <w:rFonts w:ascii="Arial" w:hAnsi="Arial" w:cs="Arial"/>
          <w:i/>
          <w:iCs/>
          <w:szCs w:val="24"/>
        </w:rPr>
        <w:t>Analyzing</w:t>
      </w:r>
      <w:proofErr w:type="spellEnd"/>
      <w:r w:rsidRPr="00115F05">
        <w:rPr>
          <w:rFonts w:ascii="Arial" w:hAnsi="Arial" w:cs="Arial"/>
          <w:i/>
          <w:iCs/>
          <w:szCs w:val="24"/>
        </w:rPr>
        <w:t xml:space="preserve"> Industries and Competitors”.</w:t>
      </w:r>
    </w:p>
    <w:p w14:paraId="376ED104" w14:textId="77777777" w:rsidR="0055003E" w:rsidRPr="00115F05" w:rsidRDefault="0055003E" w:rsidP="00115F05">
      <w:pPr>
        <w:rPr>
          <w:rFonts w:ascii="Arial" w:hAnsi="Arial" w:cs="Arial"/>
          <w:i/>
          <w:iCs/>
          <w:szCs w:val="24"/>
        </w:rPr>
      </w:pPr>
      <w:r w:rsidRPr="00115F05">
        <w:rPr>
          <w:rFonts w:ascii="Arial" w:hAnsi="Arial" w:cs="Arial"/>
          <w:szCs w:val="24"/>
        </w:rPr>
        <w:t xml:space="preserve">Richards, G., &amp; Palmer, </w:t>
      </w:r>
      <w:proofErr w:type="gramStart"/>
      <w:r w:rsidRPr="00115F05">
        <w:rPr>
          <w:rFonts w:ascii="Arial" w:hAnsi="Arial" w:cs="Arial"/>
          <w:szCs w:val="24"/>
        </w:rPr>
        <w:t>R.(</w:t>
      </w:r>
      <w:proofErr w:type="gramEnd"/>
      <w:r w:rsidRPr="00115F05">
        <w:rPr>
          <w:rFonts w:ascii="Arial" w:hAnsi="Arial" w:cs="Arial"/>
          <w:szCs w:val="24"/>
        </w:rPr>
        <w:t xml:space="preserve">2010): </w:t>
      </w:r>
      <w:r w:rsidRPr="00115F05">
        <w:rPr>
          <w:rFonts w:ascii="Arial" w:hAnsi="Arial" w:cs="Arial"/>
          <w:i/>
          <w:iCs/>
          <w:szCs w:val="24"/>
        </w:rPr>
        <w:t>“ Eventful Cities: Cultural Management and Urban Revitalisation”</w:t>
      </w:r>
    </w:p>
    <w:p w14:paraId="3155507C" w14:textId="77777777" w:rsidR="0055003E" w:rsidRPr="00115F05" w:rsidRDefault="0055003E" w:rsidP="00115F05">
      <w:pPr>
        <w:rPr>
          <w:rFonts w:ascii="Arial" w:hAnsi="Arial" w:cs="Arial"/>
          <w:szCs w:val="24"/>
        </w:rPr>
      </w:pPr>
      <w:r w:rsidRPr="00115F05">
        <w:rPr>
          <w:rFonts w:ascii="Arial" w:hAnsi="Arial" w:cs="Arial"/>
          <w:szCs w:val="24"/>
        </w:rPr>
        <w:t xml:space="preserve">Teece, </w:t>
      </w:r>
      <w:proofErr w:type="gramStart"/>
      <w:r w:rsidRPr="00115F05">
        <w:rPr>
          <w:rFonts w:ascii="Arial" w:hAnsi="Arial" w:cs="Arial"/>
          <w:szCs w:val="24"/>
        </w:rPr>
        <w:t>D.J.(</w:t>
      </w:r>
      <w:proofErr w:type="gramEnd"/>
      <w:r w:rsidRPr="00115F05">
        <w:rPr>
          <w:rFonts w:ascii="Arial" w:hAnsi="Arial" w:cs="Arial"/>
          <w:szCs w:val="24"/>
        </w:rPr>
        <w:t>1986</w:t>
      </w:r>
      <w:r w:rsidRPr="00115F05">
        <w:rPr>
          <w:rFonts w:ascii="Arial" w:hAnsi="Arial" w:cs="Arial"/>
          <w:i/>
          <w:iCs/>
          <w:szCs w:val="24"/>
        </w:rPr>
        <w:t>): “ Profiting from Technological Innovation : Implications for Integration, Collaboration, Licensing and Public Policy.: 15(6), 285-305.</w:t>
      </w:r>
    </w:p>
    <w:p w14:paraId="30FD6A35" w14:textId="77777777" w:rsidR="0055003E" w:rsidRPr="00115F05" w:rsidRDefault="0055003E" w:rsidP="00115F05">
      <w:pPr>
        <w:rPr>
          <w:rFonts w:ascii="Arial" w:hAnsi="Arial" w:cs="Arial"/>
          <w:i/>
          <w:iCs/>
          <w:szCs w:val="24"/>
        </w:rPr>
      </w:pPr>
      <w:r w:rsidRPr="00115F05">
        <w:rPr>
          <w:rFonts w:ascii="Arial" w:hAnsi="Arial" w:cs="Arial"/>
          <w:szCs w:val="24"/>
        </w:rPr>
        <w:t xml:space="preserve">Shone, A., &amp; Parry, B. (2019). </w:t>
      </w:r>
      <w:r w:rsidRPr="00115F05">
        <w:rPr>
          <w:rFonts w:ascii="Arial" w:hAnsi="Arial" w:cs="Arial"/>
          <w:i/>
          <w:iCs/>
          <w:szCs w:val="24"/>
        </w:rPr>
        <w:t>“Successful Event Management: A Practical Handbook.” John Wiley &amp; Sons</w:t>
      </w:r>
    </w:p>
    <w:p w14:paraId="04E03FD6" w14:textId="77777777" w:rsidR="0055003E" w:rsidRPr="00115F05" w:rsidRDefault="0055003E" w:rsidP="00115F05">
      <w:pPr>
        <w:rPr>
          <w:rFonts w:ascii="Arial" w:hAnsi="Arial" w:cs="Arial"/>
          <w:szCs w:val="24"/>
        </w:rPr>
      </w:pPr>
      <w:r w:rsidRPr="00115F05">
        <w:rPr>
          <w:rFonts w:ascii="Arial" w:hAnsi="Arial" w:cs="Arial"/>
          <w:szCs w:val="24"/>
        </w:rPr>
        <w:t xml:space="preserve">Yeoman, I., et al. (2012): </w:t>
      </w:r>
      <w:proofErr w:type="gramStart"/>
      <w:r w:rsidRPr="00115F05">
        <w:rPr>
          <w:rFonts w:ascii="Arial" w:hAnsi="Arial" w:cs="Arial"/>
          <w:i/>
          <w:iCs/>
          <w:szCs w:val="24"/>
        </w:rPr>
        <w:t>“ Festival</w:t>
      </w:r>
      <w:proofErr w:type="gramEnd"/>
      <w:r w:rsidRPr="00115F05">
        <w:rPr>
          <w:rFonts w:ascii="Arial" w:hAnsi="Arial" w:cs="Arial"/>
          <w:i/>
          <w:iCs/>
          <w:szCs w:val="24"/>
        </w:rPr>
        <w:t xml:space="preserve"> and Events Management: An International Perspective”</w:t>
      </w:r>
    </w:p>
    <w:p w14:paraId="24D9BF35" w14:textId="77777777" w:rsidR="0055003E" w:rsidRPr="00115F05" w:rsidRDefault="0055003E" w:rsidP="00115F05">
      <w:pPr>
        <w:rPr>
          <w:rFonts w:ascii="Arial" w:hAnsi="Arial" w:cs="Arial"/>
          <w:szCs w:val="24"/>
          <w:lang w:val="en-GB"/>
        </w:rPr>
      </w:pPr>
    </w:p>
    <w:bookmarkEnd w:id="2"/>
    <w:p w14:paraId="34F76E8D" w14:textId="7782570A" w:rsidR="0097783D" w:rsidRPr="00115F05" w:rsidRDefault="0097783D" w:rsidP="00115F05">
      <w:pPr>
        <w:rPr>
          <w:rFonts w:ascii="Arial" w:hAnsi="Arial" w:cs="Arial"/>
          <w:szCs w:val="24"/>
          <w:lang w:val="en-GB"/>
        </w:rPr>
      </w:pPr>
    </w:p>
    <w:sectPr w:rsidR="0097783D" w:rsidRPr="00115F05">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5FDD33" w14:textId="77777777" w:rsidR="0056110A" w:rsidRDefault="0056110A">
      <w:pPr>
        <w:spacing w:after="0" w:line="240" w:lineRule="auto"/>
      </w:pPr>
      <w:r>
        <w:separator/>
      </w:r>
    </w:p>
  </w:endnote>
  <w:endnote w:type="continuationSeparator" w:id="0">
    <w:p w14:paraId="7C2D0426" w14:textId="77777777" w:rsidR="0056110A" w:rsidRDefault="005611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996599" w14:textId="77777777" w:rsidR="00691FA5" w:rsidRDefault="00691F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02492342"/>
      <w:docPartObj>
        <w:docPartGallery w:val="Page Numbers (Bottom of Page)"/>
        <w:docPartUnique/>
      </w:docPartObj>
    </w:sdtPr>
    <w:sdtEndPr>
      <w:rPr>
        <w:noProof/>
      </w:rPr>
    </w:sdtEndPr>
    <w:sdtContent>
      <w:p w14:paraId="1600B4E6" w14:textId="58CDDD33" w:rsidR="00691FA5" w:rsidRDefault="008F4FC8">
        <w:pPr>
          <w:pStyle w:val="Footer"/>
          <w:jc w:val="right"/>
        </w:pPr>
        <w:r>
          <w:fldChar w:fldCharType="begin"/>
        </w:r>
        <w:r>
          <w:instrText xml:space="preserve"> PAGE   \* MERGEFORMAT </w:instrText>
        </w:r>
        <w:r>
          <w:fldChar w:fldCharType="separate"/>
        </w:r>
        <w:r w:rsidR="00C952D0">
          <w:rPr>
            <w:noProof/>
          </w:rPr>
          <w:t>19</w:t>
        </w:r>
        <w:r>
          <w:rPr>
            <w:noProof/>
          </w:rPr>
          <w:fldChar w:fldCharType="end"/>
        </w:r>
      </w:p>
    </w:sdtContent>
  </w:sdt>
  <w:p w14:paraId="3428A848" w14:textId="77777777" w:rsidR="00691FA5" w:rsidRDefault="00691FA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B8CF94" w14:textId="77777777" w:rsidR="00691FA5" w:rsidRDefault="00691F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669B16" w14:textId="77777777" w:rsidR="0056110A" w:rsidRDefault="0056110A">
      <w:pPr>
        <w:spacing w:after="0" w:line="240" w:lineRule="auto"/>
      </w:pPr>
      <w:r>
        <w:separator/>
      </w:r>
    </w:p>
  </w:footnote>
  <w:footnote w:type="continuationSeparator" w:id="0">
    <w:p w14:paraId="347E15EE" w14:textId="77777777" w:rsidR="0056110A" w:rsidRDefault="005611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915B92" w14:textId="77777777" w:rsidR="00691FA5" w:rsidRDefault="00691FA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9FE17A" w14:textId="77777777" w:rsidR="00691FA5" w:rsidRDefault="00691FA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EF274F" w14:textId="77777777" w:rsidR="00691FA5" w:rsidRDefault="00691F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DB50ED"/>
    <w:multiLevelType w:val="hybridMultilevel"/>
    <w:tmpl w:val="3CD88A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1BA26B9"/>
    <w:multiLevelType w:val="hybridMultilevel"/>
    <w:tmpl w:val="8C96E7E2"/>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 w15:restartNumberingAfterBreak="0">
    <w:nsid w:val="23D31257"/>
    <w:multiLevelType w:val="hybridMultilevel"/>
    <w:tmpl w:val="7ECA931C"/>
    <w:lvl w:ilvl="0" w:tplc="E5885450">
      <w:start w:val="1"/>
      <w:numFmt w:val="bullet"/>
      <w:lvlText w:val=""/>
      <w:lvlJc w:val="left"/>
      <w:pPr>
        <w:ind w:left="720" w:hanging="360"/>
      </w:pPr>
      <w:rPr>
        <w:rFonts w:ascii="Symbol" w:hAnsi="Symbol" w:hint="default"/>
      </w:rPr>
    </w:lvl>
    <w:lvl w:ilvl="1" w:tplc="D250F54E" w:tentative="1">
      <w:start w:val="1"/>
      <w:numFmt w:val="bullet"/>
      <w:lvlText w:val="o"/>
      <w:lvlJc w:val="left"/>
      <w:pPr>
        <w:ind w:left="1440" w:hanging="360"/>
      </w:pPr>
      <w:rPr>
        <w:rFonts w:ascii="Courier New" w:hAnsi="Courier New" w:cs="Courier New" w:hint="default"/>
      </w:rPr>
    </w:lvl>
    <w:lvl w:ilvl="2" w:tplc="738E6980" w:tentative="1">
      <w:start w:val="1"/>
      <w:numFmt w:val="bullet"/>
      <w:lvlText w:val=""/>
      <w:lvlJc w:val="left"/>
      <w:pPr>
        <w:ind w:left="2160" w:hanging="360"/>
      </w:pPr>
      <w:rPr>
        <w:rFonts w:ascii="Wingdings" w:hAnsi="Wingdings" w:hint="default"/>
      </w:rPr>
    </w:lvl>
    <w:lvl w:ilvl="3" w:tplc="B47C6950" w:tentative="1">
      <w:start w:val="1"/>
      <w:numFmt w:val="bullet"/>
      <w:lvlText w:val=""/>
      <w:lvlJc w:val="left"/>
      <w:pPr>
        <w:ind w:left="2880" w:hanging="360"/>
      </w:pPr>
      <w:rPr>
        <w:rFonts w:ascii="Symbol" w:hAnsi="Symbol" w:hint="default"/>
      </w:rPr>
    </w:lvl>
    <w:lvl w:ilvl="4" w:tplc="A05C5580" w:tentative="1">
      <w:start w:val="1"/>
      <w:numFmt w:val="bullet"/>
      <w:lvlText w:val="o"/>
      <w:lvlJc w:val="left"/>
      <w:pPr>
        <w:ind w:left="3600" w:hanging="360"/>
      </w:pPr>
      <w:rPr>
        <w:rFonts w:ascii="Courier New" w:hAnsi="Courier New" w:cs="Courier New" w:hint="default"/>
      </w:rPr>
    </w:lvl>
    <w:lvl w:ilvl="5" w:tplc="86E0AE76" w:tentative="1">
      <w:start w:val="1"/>
      <w:numFmt w:val="bullet"/>
      <w:lvlText w:val=""/>
      <w:lvlJc w:val="left"/>
      <w:pPr>
        <w:ind w:left="4320" w:hanging="360"/>
      </w:pPr>
      <w:rPr>
        <w:rFonts w:ascii="Wingdings" w:hAnsi="Wingdings" w:hint="default"/>
      </w:rPr>
    </w:lvl>
    <w:lvl w:ilvl="6" w:tplc="55A89B08" w:tentative="1">
      <w:start w:val="1"/>
      <w:numFmt w:val="bullet"/>
      <w:lvlText w:val=""/>
      <w:lvlJc w:val="left"/>
      <w:pPr>
        <w:ind w:left="5040" w:hanging="360"/>
      </w:pPr>
      <w:rPr>
        <w:rFonts w:ascii="Symbol" w:hAnsi="Symbol" w:hint="default"/>
      </w:rPr>
    </w:lvl>
    <w:lvl w:ilvl="7" w:tplc="F9AE4F44" w:tentative="1">
      <w:start w:val="1"/>
      <w:numFmt w:val="bullet"/>
      <w:lvlText w:val="o"/>
      <w:lvlJc w:val="left"/>
      <w:pPr>
        <w:ind w:left="5760" w:hanging="360"/>
      </w:pPr>
      <w:rPr>
        <w:rFonts w:ascii="Courier New" w:hAnsi="Courier New" w:cs="Courier New" w:hint="default"/>
      </w:rPr>
    </w:lvl>
    <w:lvl w:ilvl="8" w:tplc="7A7EBC08" w:tentative="1">
      <w:start w:val="1"/>
      <w:numFmt w:val="bullet"/>
      <w:lvlText w:val=""/>
      <w:lvlJc w:val="left"/>
      <w:pPr>
        <w:ind w:left="6480" w:hanging="360"/>
      </w:pPr>
      <w:rPr>
        <w:rFonts w:ascii="Wingdings" w:hAnsi="Wingdings" w:hint="default"/>
      </w:rPr>
    </w:lvl>
  </w:abstractNum>
  <w:abstractNum w:abstractNumId="3" w15:restartNumberingAfterBreak="0">
    <w:nsid w:val="289929FF"/>
    <w:multiLevelType w:val="hybridMultilevel"/>
    <w:tmpl w:val="8BF23F04"/>
    <w:lvl w:ilvl="0" w:tplc="E5885450">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4" w15:restartNumberingAfterBreak="0">
    <w:nsid w:val="2D45748A"/>
    <w:multiLevelType w:val="hybridMultilevel"/>
    <w:tmpl w:val="2AAECCA8"/>
    <w:lvl w:ilvl="0" w:tplc="7ECCFA22">
      <w:start w:val="1"/>
      <w:numFmt w:val="bullet"/>
      <w:lvlText w:val=""/>
      <w:lvlJc w:val="left"/>
      <w:pPr>
        <w:ind w:left="720" w:hanging="360"/>
      </w:pPr>
      <w:rPr>
        <w:rFonts w:ascii="Symbol" w:hAnsi="Symbol" w:hint="default"/>
      </w:rPr>
    </w:lvl>
    <w:lvl w:ilvl="1" w:tplc="AEFEB672" w:tentative="1">
      <w:start w:val="1"/>
      <w:numFmt w:val="bullet"/>
      <w:lvlText w:val="o"/>
      <w:lvlJc w:val="left"/>
      <w:pPr>
        <w:ind w:left="1440" w:hanging="360"/>
      </w:pPr>
      <w:rPr>
        <w:rFonts w:ascii="Courier New" w:hAnsi="Courier New" w:cs="Courier New" w:hint="default"/>
      </w:rPr>
    </w:lvl>
    <w:lvl w:ilvl="2" w:tplc="D4AE90BC" w:tentative="1">
      <w:start w:val="1"/>
      <w:numFmt w:val="bullet"/>
      <w:lvlText w:val=""/>
      <w:lvlJc w:val="left"/>
      <w:pPr>
        <w:ind w:left="2160" w:hanging="360"/>
      </w:pPr>
      <w:rPr>
        <w:rFonts w:ascii="Wingdings" w:hAnsi="Wingdings" w:hint="default"/>
      </w:rPr>
    </w:lvl>
    <w:lvl w:ilvl="3" w:tplc="11C89F14" w:tentative="1">
      <w:start w:val="1"/>
      <w:numFmt w:val="bullet"/>
      <w:lvlText w:val=""/>
      <w:lvlJc w:val="left"/>
      <w:pPr>
        <w:ind w:left="2880" w:hanging="360"/>
      </w:pPr>
      <w:rPr>
        <w:rFonts w:ascii="Symbol" w:hAnsi="Symbol" w:hint="default"/>
      </w:rPr>
    </w:lvl>
    <w:lvl w:ilvl="4" w:tplc="357AFF96" w:tentative="1">
      <w:start w:val="1"/>
      <w:numFmt w:val="bullet"/>
      <w:lvlText w:val="o"/>
      <w:lvlJc w:val="left"/>
      <w:pPr>
        <w:ind w:left="3600" w:hanging="360"/>
      </w:pPr>
      <w:rPr>
        <w:rFonts w:ascii="Courier New" w:hAnsi="Courier New" w:cs="Courier New" w:hint="default"/>
      </w:rPr>
    </w:lvl>
    <w:lvl w:ilvl="5" w:tplc="CB309F34" w:tentative="1">
      <w:start w:val="1"/>
      <w:numFmt w:val="bullet"/>
      <w:lvlText w:val=""/>
      <w:lvlJc w:val="left"/>
      <w:pPr>
        <w:ind w:left="4320" w:hanging="360"/>
      </w:pPr>
      <w:rPr>
        <w:rFonts w:ascii="Wingdings" w:hAnsi="Wingdings" w:hint="default"/>
      </w:rPr>
    </w:lvl>
    <w:lvl w:ilvl="6" w:tplc="22E62C7E" w:tentative="1">
      <w:start w:val="1"/>
      <w:numFmt w:val="bullet"/>
      <w:lvlText w:val=""/>
      <w:lvlJc w:val="left"/>
      <w:pPr>
        <w:ind w:left="5040" w:hanging="360"/>
      </w:pPr>
      <w:rPr>
        <w:rFonts w:ascii="Symbol" w:hAnsi="Symbol" w:hint="default"/>
      </w:rPr>
    </w:lvl>
    <w:lvl w:ilvl="7" w:tplc="61FA1332" w:tentative="1">
      <w:start w:val="1"/>
      <w:numFmt w:val="bullet"/>
      <w:lvlText w:val="o"/>
      <w:lvlJc w:val="left"/>
      <w:pPr>
        <w:ind w:left="5760" w:hanging="360"/>
      </w:pPr>
      <w:rPr>
        <w:rFonts w:ascii="Courier New" w:hAnsi="Courier New" w:cs="Courier New" w:hint="default"/>
      </w:rPr>
    </w:lvl>
    <w:lvl w:ilvl="8" w:tplc="B1104424" w:tentative="1">
      <w:start w:val="1"/>
      <w:numFmt w:val="bullet"/>
      <w:lvlText w:val=""/>
      <w:lvlJc w:val="left"/>
      <w:pPr>
        <w:ind w:left="6480" w:hanging="360"/>
      </w:pPr>
      <w:rPr>
        <w:rFonts w:ascii="Wingdings" w:hAnsi="Wingdings" w:hint="default"/>
      </w:rPr>
    </w:lvl>
  </w:abstractNum>
  <w:abstractNum w:abstractNumId="5" w15:restartNumberingAfterBreak="0">
    <w:nsid w:val="2F0C0CF7"/>
    <w:multiLevelType w:val="hybridMultilevel"/>
    <w:tmpl w:val="1C5E82C4"/>
    <w:lvl w:ilvl="0" w:tplc="1F4ADA10">
      <w:start w:val="1"/>
      <w:numFmt w:val="bullet"/>
      <w:lvlText w:val=""/>
      <w:lvlJc w:val="left"/>
      <w:pPr>
        <w:ind w:left="720" w:hanging="360"/>
      </w:pPr>
      <w:rPr>
        <w:rFonts w:ascii="Symbol" w:hAnsi="Symbol" w:hint="default"/>
      </w:rPr>
    </w:lvl>
    <w:lvl w:ilvl="1" w:tplc="2E64FFD2" w:tentative="1">
      <w:start w:val="1"/>
      <w:numFmt w:val="bullet"/>
      <w:lvlText w:val="o"/>
      <w:lvlJc w:val="left"/>
      <w:pPr>
        <w:ind w:left="1440" w:hanging="360"/>
      </w:pPr>
      <w:rPr>
        <w:rFonts w:ascii="Courier New" w:hAnsi="Courier New" w:cs="Courier New" w:hint="default"/>
      </w:rPr>
    </w:lvl>
    <w:lvl w:ilvl="2" w:tplc="A942F29E" w:tentative="1">
      <w:start w:val="1"/>
      <w:numFmt w:val="bullet"/>
      <w:lvlText w:val=""/>
      <w:lvlJc w:val="left"/>
      <w:pPr>
        <w:ind w:left="2160" w:hanging="360"/>
      </w:pPr>
      <w:rPr>
        <w:rFonts w:ascii="Wingdings" w:hAnsi="Wingdings" w:hint="default"/>
      </w:rPr>
    </w:lvl>
    <w:lvl w:ilvl="3" w:tplc="5CF463EC" w:tentative="1">
      <w:start w:val="1"/>
      <w:numFmt w:val="bullet"/>
      <w:lvlText w:val=""/>
      <w:lvlJc w:val="left"/>
      <w:pPr>
        <w:ind w:left="2880" w:hanging="360"/>
      </w:pPr>
      <w:rPr>
        <w:rFonts w:ascii="Symbol" w:hAnsi="Symbol" w:hint="default"/>
      </w:rPr>
    </w:lvl>
    <w:lvl w:ilvl="4" w:tplc="A9FCC032" w:tentative="1">
      <w:start w:val="1"/>
      <w:numFmt w:val="bullet"/>
      <w:lvlText w:val="o"/>
      <w:lvlJc w:val="left"/>
      <w:pPr>
        <w:ind w:left="3600" w:hanging="360"/>
      </w:pPr>
      <w:rPr>
        <w:rFonts w:ascii="Courier New" w:hAnsi="Courier New" w:cs="Courier New" w:hint="default"/>
      </w:rPr>
    </w:lvl>
    <w:lvl w:ilvl="5" w:tplc="C0FC21F0" w:tentative="1">
      <w:start w:val="1"/>
      <w:numFmt w:val="bullet"/>
      <w:lvlText w:val=""/>
      <w:lvlJc w:val="left"/>
      <w:pPr>
        <w:ind w:left="4320" w:hanging="360"/>
      </w:pPr>
      <w:rPr>
        <w:rFonts w:ascii="Wingdings" w:hAnsi="Wingdings" w:hint="default"/>
      </w:rPr>
    </w:lvl>
    <w:lvl w:ilvl="6" w:tplc="6CDCA7AE" w:tentative="1">
      <w:start w:val="1"/>
      <w:numFmt w:val="bullet"/>
      <w:lvlText w:val=""/>
      <w:lvlJc w:val="left"/>
      <w:pPr>
        <w:ind w:left="5040" w:hanging="360"/>
      </w:pPr>
      <w:rPr>
        <w:rFonts w:ascii="Symbol" w:hAnsi="Symbol" w:hint="default"/>
      </w:rPr>
    </w:lvl>
    <w:lvl w:ilvl="7" w:tplc="727C7F84" w:tentative="1">
      <w:start w:val="1"/>
      <w:numFmt w:val="bullet"/>
      <w:lvlText w:val="o"/>
      <w:lvlJc w:val="left"/>
      <w:pPr>
        <w:ind w:left="5760" w:hanging="360"/>
      </w:pPr>
      <w:rPr>
        <w:rFonts w:ascii="Courier New" w:hAnsi="Courier New" w:cs="Courier New" w:hint="default"/>
      </w:rPr>
    </w:lvl>
    <w:lvl w:ilvl="8" w:tplc="936622DA" w:tentative="1">
      <w:start w:val="1"/>
      <w:numFmt w:val="bullet"/>
      <w:lvlText w:val=""/>
      <w:lvlJc w:val="left"/>
      <w:pPr>
        <w:ind w:left="6480" w:hanging="360"/>
      </w:pPr>
      <w:rPr>
        <w:rFonts w:ascii="Wingdings" w:hAnsi="Wingdings" w:hint="default"/>
      </w:rPr>
    </w:lvl>
  </w:abstractNum>
  <w:abstractNum w:abstractNumId="6" w15:restartNumberingAfterBreak="0">
    <w:nsid w:val="392B541B"/>
    <w:multiLevelType w:val="hybridMultilevel"/>
    <w:tmpl w:val="B8FC20E2"/>
    <w:lvl w:ilvl="0" w:tplc="BAFE5674">
      <w:start w:val="1"/>
      <w:numFmt w:val="bullet"/>
      <w:lvlText w:val=""/>
      <w:lvlJc w:val="left"/>
      <w:pPr>
        <w:ind w:left="720" w:hanging="360"/>
      </w:pPr>
      <w:rPr>
        <w:rFonts w:ascii="Symbol" w:hAnsi="Symbol" w:hint="default"/>
      </w:rPr>
    </w:lvl>
    <w:lvl w:ilvl="1" w:tplc="15EEC04A" w:tentative="1">
      <w:start w:val="1"/>
      <w:numFmt w:val="bullet"/>
      <w:lvlText w:val="o"/>
      <w:lvlJc w:val="left"/>
      <w:pPr>
        <w:ind w:left="1440" w:hanging="360"/>
      </w:pPr>
      <w:rPr>
        <w:rFonts w:ascii="Courier New" w:hAnsi="Courier New" w:cs="Courier New" w:hint="default"/>
      </w:rPr>
    </w:lvl>
    <w:lvl w:ilvl="2" w:tplc="6DDE5A18" w:tentative="1">
      <w:start w:val="1"/>
      <w:numFmt w:val="bullet"/>
      <w:lvlText w:val=""/>
      <w:lvlJc w:val="left"/>
      <w:pPr>
        <w:ind w:left="2160" w:hanging="360"/>
      </w:pPr>
      <w:rPr>
        <w:rFonts w:ascii="Wingdings" w:hAnsi="Wingdings" w:hint="default"/>
      </w:rPr>
    </w:lvl>
    <w:lvl w:ilvl="3" w:tplc="D43EDAE0" w:tentative="1">
      <w:start w:val="1"/>
      <w:numFmt w:val="bullet"/>
      <w:lvlText w:val=""/>
      <w:lvlJc w:val="left"/>
      <w:pPr>
        <w:ind w:left="2880" w:hanging="360"/>
      </w:pPr>
      <w:rPr>
        <w:rFonts w:ascii="Symbol" w:hAnsi="Symbol" w:hint="default"/>
      </w:rPr>
    </w:lvl>
    <w:lvl w:ilvl="4" w:tplc="628ADEFA" w:tentative="1">
      <w:start w:val="1"/>
      <w:numFmt w:val="bullet"/>
      <w:lvlText w:val="o"/>
      <w:lvlJc w:val="left"/>
      <w:pPr>
        <w:ind w:left="3600" w:hanging="360"/>
      </w:pPr>
      <w:rPr>
        <w:rFonts w:ascii="Courier New" w:hAnsi="Courier New" w:cs="Courier New" w:hint="default"/>
      </w:rPr>
    </w:lvl>
    <w:lvl w:ilvl="5" w:tplc="9636F9AC" w:tentative="1">
      <w:start w:val="1"/>
      <w:numFmt w:val="bullet"/>
      <w:lvlText w:val=""/>
      <w:lvlJc w:val="left"/>
      <w:pPr>
        <w:ind w:left="4320" w:hanging="360"/>
      </w:pPr>
      <w:rPr>
        <w:rFonts w:ascii="Wingdings" w:hAnsi="Wingdings" w:hint="default"/>
      </w:rPr>
    </w:lvl>
    <w:lvl w:ilvl="6" w:tplc="F488A40A" w:tentative="1">
      <w:start w:val="1"/>
      <w:numFmt w:val="bullet"/>
      <w:lvlText w:val=""/>
      <w:lvlJc w:val="left"/>
      <w:pPr>
        <w:ind w:left="5040" w:hanging="360"/>
      </w:pPr>
      <w:rPr>
        <w:rFonts w:ascii="Symbol" w:hAnsi="Symbol" w:hint="default"/>
      </w:rPr>
    </w:lvl>
    <w:lvl w:ilvl="7" w:tplc="BB3A0F26" w:tentative="1">
      <w:start w:val="1"/>
      <w:numFmt w:val="bullet"/>
      <w:lvlText w:val="o"/>
      <w:lvlJc w:val="left"/>
      <w:pPr>
        <w:ind w:left="5760" w:hanging="360"/>
      </w:pPr>
      <w:rPr>
        <w:rFonts w:ascii="Courier New" w:hAnsi="Courier New" w:cs="Courier New" w:hint="default"/>
      </w:rPr>
    </w:lvl>
    <w:lvl w:ilvl="8" w:tplc="980EE196" w:tentative="1">
      <w:start w:val="1"/>
      <w:numFmt w:val="bullet"/>
      <w:lvlText w:val=""/>
      <w:lvlJc w:val="left"/>
      <w:pPr>
        <w:ind w:left="6480" w:hanging="360"/>
      </w:pPr>
      <w:rPr>
        <w:rFonts w:ascii="Wingdings" w:hAnsi="Wingdings" w:hint="default"/>
      </w:rPr>
    </w:lvl>
  </w:abstractNum>
  <w:abstractNum w:abstractNumId="7" w15:restartNumberingAfterBreak="0">
    <w:nsid w:val="3A9B15F6"/>
    <w:multiLevelType w:val="hybridMultilevel"/>
    <w:tmpl w:val="76B4670E"/>
    <w:lvl w:ilvl="0" w:tplc="0409000B">
      <w:start w:val="1"/>
      <w:numFmt w:val="bullet"/>
      <w:lvlText w:val=""/>
      <w:lvlJc w:val="left"/>
      <w:pPr>
        <w:ind w:left="1800" w:hanging="360"/>
      </w:pPr>
      <w:rPr>
        <w:rFonts w:ascii="Wingdings" w:hAnsi="Wingdings"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8" w15:restartNumberingAfterBreak="0">
    <w:nsid w:val="4297522A"/>
    <w:multiLevelType w:val="hybridMultilevel"/>
    <w:tmpl w:val="9F3678A2"/>
    <w:lvl w:ilvl="0" w:tplc="354ABFD4">
      <w:start w:val="1"/>
      <w:numFmt w:val="bullet"/>
      <w:lvlText w:val=""/>
      <w:lvlJc w:val="left"/>
      <w:pPr>
        <w:ind w:left="720" w:hanging="360"/>
      </w:pPr>
      <w:rPr>
        <w:rFonts w:ascii="Symbol" w:hAnsi="Symbol" w:hint="default"/>
      </w:rPr>
    </w:lvl>
    <w:lvl w:ilvl="1" w:tplc="C8CA78DE" w:tentative="1">
      <w:start w:val="1"/>
      <w:numFmt w:val="bullet"/>
      <w:lvlText w:val="o"/>
      <w:lvlJc w:val="left"/>
      <w:pPr>
        <w:ind w:left="1440" w:hanging="360"/>
      </w:pPr>
      <w:rPr>
        <w:rFonts w:ascii="Courier New" w:hAnsi="Courier New" w:cs="Courier New" w:hint="default"/>
      </w:rPr>
    </w:lvl>
    <w:lvl w:ilvl="2" w:tplc="788C35E6" w:tentative="1">
      <w:start w:val="1"/>
      <w:numFmt w:val="bullet"/>
      <w:lvlText w:val=""/>
      <w:lvlJc w:val="left"/>
      <w:pPr>
        <w:ind w:left="2160" w:hanging="360"/>
      </w:pPr>
      <w:rPr>
        <w:rFonts w:ascii="Wingdings" w:hAnsi="Wingdings" w:hint="default"/>
      </w:rPr>
    </w:lvl>
    <w:lvl w:ilvl="3" w:tplc="1A406DA4" w:tentative="1">
      <w:start w:val="1"/>
      <w:numFmt w:val="bullet"/>
      <w:lvlText w:val=""/>
      <w:lvlJc w:val="left"/>
      <w:pPr>
        <w:ind w:left="2880" w:hanging="360"/>
      </w:pPr>
      <w:rPr>
        <w:rFonts w:ascii="Symbol" w:hAnsi="Symbol" w:hint="default"/>
      </w:rPr>
    </w:lvl>
    <w:lvl w:ilvl="4" w:tplc="CD82ABC6" w:tentative="1">
      <w:start w:val="1"/>
      <w:numFmt w:val="bullet"/>
      <w:lvlText w:val="o"/>
      <w:lvlJc w:val="left"/>
      <w:pPr>
        <w:ind w:left="3600" w:hanging="360"/>
      </w:pPr>
      <w:rPr>
        <w:rFonts w:ascii="Courier New" w:hAnsi="Courier New" w:cs="Courier New" w:hint="default"/>
      </w:rPr>
    </w:lvl>
    <w:lvl w:ilvl="5" w:tplc="52CE05D4" w:tentative="1">
      <w:start w:val="1"/>
      <w:numFmt w:val="bullet"/>
      <w:lvlText w:val=""/>
      <w:lvlJc w:val="left"/>
      <w:pPr>
        <w:ind w:left="4320" w:hanging="360"/>
      </w:pPr>
      <w:rPr>
        <w:rFonts w:ascii="Wingdings" w:hAnsi="Wingdings" w:hint="default"/>
      </w:rPr>
    </w:lvl>
    <w:lvl w:ilvl="6" w:tplc="D5522604" w:tentative="1">
      <w:start w:val="1"/>
      <w:numFmt w:val="bullet"/>
      <w:lvlText w:val=""/>
      <w:lvlJc w:val="left"/>
      <w:pPr>
        <w:ind w:left="5040" w:hanging="360"/>
      </w:pPr>
      <w:rPr>
        <w:rFonts w:ascii="Symbol" w:hAnsi="Symbol" w:hint="default"/>
      </w:rPr>
    </w:lvl>
    <w:lvl w:ilvl="7" w:tplc="E7380704" w:tentative="1">
      <w:start w:val="1"/>
      <w:numFmt w:val="bullet"/>
      <w:lvlText w:val="o"/>
      <w:lvlJc w:val="left"/>
      <w:pPr>
        <w:ind w:left="5760" w:hanging="360"/>
      </w:pPr>
      <w:rPr>
        <w:rFonts w:ascii="Courier New" w:hAnsi="Courier New" w:cs="Courier New" w:hint="default"/>
      </w:rPr>
    </w:lvl>
    <w:lvl w:ilvl="8" w:tplc="9706307E" w:tentative="1">
      <w:start w:val="1"/>
      <w:numFmt w:val="bullet"/>
      <w:lvlText w:val=""/>
      <w:lvlJc w:val="left"/>
      <w:pPr>
        <w:ind w:left="6480" w:hanging="360"/>
      </w:pPr>
      <w:rPr>
        <w:rFonts w:ascii="Wingdings" w:hAnsi="Wingdings" w:hint="default"/>
      </w:rPr>
    </w:lvl>
  </w:abstractNum>
  <w:abstractNum w:abstractNumId="9" w15:restartNumberingAfterBreak="0">
    <w:nsid w:val="48DE3EBE"/>
    <w:multiLevelType w:val="hybridMultilevel"/>
    <w:tmpl w:val="61F6738C"/>
    <w:lvl w:ilvl="0" w:tplc="D7EC19EE">
      <w:start w:val="1"/>
      <w:numFmt w:val="decimal"/>
      <w:lvlText w:val="%1."/>
      <w:lvlJc w:val="left"/>
      <w:pPr>
        <w:ind w:left="720" w:hanging="360"/>
      </w:pPr>
    </w:lvl>
    <w:lvl w:ilvl="1" w:tplc="425C4B60" w:tentative="1">
      <w:start w:val="1"/>
      <w:numFmt w:val="lowerLetter"/>
      <w:lvlText w:val="%2."/>
      <w:lvlJc w:val="left"/>
      <w:pPr>
        <w:ind w:left="1440" w:hanging="360"/>
      </w:pPr>
    </w:lvl>
    <w:lvl w:ilvl="2" w:tplc="36EA2642" w:tentative="1">
      <w:start w:val="1"/>
      <w:numFmt w:val="lowerRoman"/>
      <w:lvlText w:val="%3."/>
      <w:lvlJc w:val="right"/>
      <w:pPr>
        <w:ind w:left="2160" w:hanging="180"/>
      </w:pPr>
    </w:lvl>
    <w:lvl w:ilvl="3" w:tplc="1646F48C" w:tentative="1">
      <w:start w:val="1"/>
      <w:numFmt w:val="decimal"/>
      <w:lvlText w:val="%4."/>
      <w:lvlJc w:val="left"/>
      <w:pPr>
        <w:ind w:left="2880" w:hanging="360"/>
      </w:pPr>
    </w:lvl>
    <w:lvl w:ilvl="4" w:tplc="5EA8D9DE" w:tentative="1">
      <w:start w:val="1"/>
      <w:numFmt w:val="lowerLetter"/>
      <w:lvlText w:val="%5."/>
      <w:lvlJc w:val="left"/>
      <w:pPr>
        <w:ind w:left="3600" w:hanging="360"/>
      </w:pPr>
    </w:lvl>
    <w:lvl w:ilvl="5" w:tplc="B992C2CA" w:tentative="1">
      <w:start w:val="1"/>
      <w:numFmt w:val="lowerRoman"/>
      <w:lvlText w:val="%6."/>
      <w:lvlJc w:val="right"/>
      <w:pPr>
        <w:ind w:left="4320" w:hanging="180"/>
      </w:pPr>
    </w:lvl>
    <w:lvl w:ilvl="6" w:tplc="78D403AE" w:tentative="1">
      <w:start w:val="1"/>
      <w:numFmt w:val="decimal"/>
      <w:lvlText w:val="%7."/>
      <w:lvlJc w:val="left"/>
      <w:pPr>
        <w:ind w:left="5040" w:hanging="360"/>
      </w:pPr>
    </w:lvl>
    <w:lvl w:ilvl="7" w:tplc="9B908400" w:tentative="1">
      <w:start w:val="1"/>
      <w:numFmt w:val="lowerLetter"/>
      <w:lvlText w:val="%8."/>
      <w:lvlJc w:val="left"/>
      <w:pPr>
        <w:ind w:left="5760" w:hanging="360"/>
      </w:pPr>
    </w:lvl>
    <w:lvl w:ilvl="8" w:tplc="81AE7160" w:tentative="1">
      <w:start w:val="1"/>
      <w:numFmt w:val="lowerRoman"/>
      <w:lvlText w:val="%9."/>
      <w:lvlJc w:val="right"/>
      <w:pPr>
        <w:ind w:left="6480" w:hanging="180"/>
      </w:pPr>
    </w:lvl>
  </w:abstractNum>
  <w:abstractNum w:abstractNumId="10" w15:restartNumberingAfterBreak="0">
    <w:nsid w:val="49592656"/>
    <w:multiLevelType w:val="hybridMultilevel"/>
    <w:tmpl w:val="A3B626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9C37EE1"/>
    <w:multiLevelType w:val="hybridMultilevel"/>
    <w:tmpl w:val="B5CE15E8"/>
    <w:lvl w:ilvl="0" w:tplc="E5885450">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2" w15:restartNumberingAfterBreak="0">
    <w:nsid w:val="50A20D1E"/>
    <w:multiLevelType w:val="hybridMultilevel"/>
    <w:tmpl w:val="F9ACFF08"/>
    <w:lvl w:ilvl="0" w:tplc="3D600268">
      <w:start w:val="1"/>
      <w:numFmt w:val="bullet"/>
      <w:lvlText w:val=""/>
      <w:lvlJc w:val="left"/>
      <w:pPr>
        <w:ind w:left="720" w:hanging="360"/>
      </w:pPr>
      <w:rPr>
        <w:rFonts w:ascii="Symbol" w:hAnsi="Symbol" w:hint="default"/>
      </w:rPr>
    </w:lvl>
    <w:lvl w:ilvl="1" w:tplc="9D4A9D2A" w:tentative="1">
      <w:start w:val="1"/>
      <w:numFmt w:val="bullet"/>
      <w:lvlText w:val="o"/>
      <w:lvlJc w:val="left"/>
      <w:pPr>
        <w:ind w:left="1440" w:hanging="360"/>
      </w:pPr>
      <w:rPr>
        <w:rFonts w:ascii="Courier New" w:hAnsi="Courier New" w:cs="Courier New" w:hint="default"/>
      </w:rPr>
    </w:lvl>
    <w:lvl w:ilvl="2" w:tplc="E4DAFE72" w:tentative="1">
      <w:start w:val="1"/>
      <w:numFmt w:val="bullet"/>
      <w:lvlText w:val=""/>
      <w:lvlJc w:val="left"/>
      <w:pPr>
        <w:ind w:left="2160" w:hanging="360"/>
      </w:pPr>
      <w:rPr>
        <w:rFonts w:ascii="Wingdings" w:hAnsi="Wingdings" w:hint="default"/>
      </w:rPr>
    </w:lvl>
    <w:lvl w:ilvl="3" w:tplc="0F3823CA" w:tentative="1">
      <w:start w:val="1"/>
      <w:numFmt w:val="bullet"/>
      <w:lvlText w:val=""/>
      <w:lvlJc w:val="left"/>
      <w:pPr>
        <w:ind w:left="2880" w:hanging="360"/>
      </w:pPr>
      <w:rPr>
        <w:rFonts w:ascii="Symbol" w:hAnsi="Symbol" w:hint="default"/>
      </w:rPr>
    </w:lvl>
    <w:lvl w:ilvl="4" w:tplc="4D04FBE6" w:tentative="1">
      <w:start w:val="1"/>
      <w:numFmt w:val="bullet"/>
      <w:lvlText w:val="o"/>
      <w:lvlJc w:val="left"/>
      <w:pPr>
        <w:ind w:left="3600" w:hanging="360"/>
      </w:pPr>
      <w:rPr>
        <w:rFonts w:ascii="Courier New" w:hAnsi="Courier New" w:cs="Courier New" w:hint="default"/>
      </w:rPr>
    </w:lvl>
    <w:lvl w:ilvl="5" w:tplc="579C4D10" w:tentative="1">
      <w:start w:val="1"/>
      <w:numFmt w:val="bullet"/>
      <w:lvlText w:val=""/>
      <w:lvlJc w:val="left"/>
      <w:pPr>
        <w:ind w:left="4320" w:hanging="360"/>
      </w:pPr>
      <w:rPr>
        <w:rFonts w:ascii="Wingdings" w:hAnsi="Wingdings" w:hint="default"/>
      </w:rPr>
    </w:lvl>
    <w:lvl w:ilvl="6" w:tplc="C7849B5C" w:tentative="1">
      <w:start w:val="1"/>
      <w:numFmt w:val="bullet"/>
      <w:lvlText w:val=""/>
      <w:lvlJc w:val="left"/>
      <w:pPr>
        <w:ind w:left="5040" w:hanging="360"/>
      </w:pPr>
      <w:rPr>
        <w:rFonts w:ascii="Symbol" w:hAnsi="Symbol" w:hint="default"/>
      </w:rPr>
    </w:lvl>
    <w:lvl w:ilvl="7" w:tplc="7DACD42A" w:tentative="1">
      <w:start w:val="1"/>
      <w:numFmt w:val="bullet"/>
      <w:lvlText w:val="o"/>
      <w:lvlJc w:val="left"/>
      <w:pPr>
        <w:ind w:left="5760" w:hanging="360"/>
      </w:pPr>
      <w:rPr>
        <w:rFonts w:ascii="Courier New" w:hAnsi="Courier New" w:cs="Courier New" w:hint="default"/>
      </w:rPr>
    </w:lvl>
    <w:lvl w:ilvl="8" w:tplc="0188FAC8" w:tentative="1">
      <w:start w:val="1"/>
      <w:numFmt w:val="bullet"/>
      <w:lvlText w:val=""/>
      <w:lvlJc w:val="left"/>
      <w:pPr>
        <w:ind w:left="6480" w:hanging="360"/>
      </w:pPr>
      <w:rPr>
        <w:rFonts w:ascii="Wingdings" w:hAnsi="Wingdings" w:hint="default"/>
      </w:rPr>
    </w:lvl>
  </w:abstractNum>
  <w:abstractNum w:abstractNumId="13" w15:restartNumberingAfterBreak="0">
    <w:nsid w:val="56263554"/>
    <w:multiLevelType w:val="hybridMultilevel"/>
    <w:tmpl w:val="1090C1D2"/>
    <w:lvl w:ilvl="0" w:tplc="E5885450">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4" w15:restartNumberingAfterBreak="0">
    <w:nsid w:val="58086BC2"/>
    <w:multiLevelType w:val="hybridMultilevel"/>
    <w:tmpl w:val="95820A72"/>
    <w:lvl w:ilvl="0" w:tplc="4488AA6A">
      <w:start w:val="1"/>
      <w:numFmt w:val="decimal"/>
      <w:lvlText w:val="%1."/>
      <w:lvlJc w:val="left"/>
      <w:pPr>
        <w:ind w:left="720" w:hanging="360"/>
      </w:pPr>
    </w:lvl>
    <w:lvl w:ilvl="1" w:tplc="445E40E4" w:tentative="1">
      <w:start w:val="1"/>
      <w:numFmt w:val="lowerLetter"/>
      <w:lvlText w:val="%2."/>
      <w:lvlJc w:val="left"/>
      <w:pPr>
        <w:ind w:left="1440" w:hanging="360"/>
      </w:pPr>
    </w:lvl>
    <w:lvl w:ilvl="2" w:tplc="EC7E5C40" w:tentative="1">
      <w:start w:val="1"/>
      <w:numFmt w:val="lowerRoman"/>
      <w:lvlText w:val="%3."/>
      <w:lvlJc w:val="right"/>
      <w:pPr>
        <w:ind w:left="2160" w:hanging="180"/>
      </w:pPr>
    </w:lvl>
    <w:lvl w:ilvl="3" w:tplc="8D383382" w:tentative="1">
      <w:start w:val="1"/>
      <w:numFmt w:val="decimal"/>
      <w:lvlText w:val="%4."/>
      <w:lvlJc w:val="left"/>
      <w:pPr>
        <w:ind w:left="2880" w:hanging="360"/>
      </w:pPr>
    </w:lvl>
    <w:lvl w:ilvl="4" w:tplc="7CC4E344" w:tentative="1">
      <w:start w:val="1"/>
      <w:numFmt w:val="lowerLetter"/>
      <w:lvlText w:val="%5."/>
      <w:lvlJc w:val="left"/>
      <w:pPr>
        <w:ind w:left="3600" w:hanging="360"/>
      </w:pPr>
    </w:lvl>
    <w:lvl w:ilvl="5" w:tplc="36CC8578" w:tentative="1">
      <w:start w:val="1"/>
      <w:numFmt w:val="lowerRoman"/>
      <w:lvlText w:val="%6."/>
      <w:lvlJc w:val="right"/>
      <w:pPr>
        <w:ind w:left="4320" w:hanging="180"/>
      </w:pPr>
    </w:lvl>
    <w:lvl w:ilvl="6" w:tplc="B084312A" w:tentative="1">
      <w:start w:val="1"/>
      <w:numFmt w:val="decimal"/>
      <w:lvlText w:val="%7."/>
      <w:lvlJc w:val="left"/>
      <w:pPr>
        <w:ind w:left="5040" w:hanging="360"/>
      </w:pPr>
    </w:lvl>
    <w:lvl w:ilvl="7" w:tplc="8918CCB8" w:tentative="1">
      <w:start w:val="1"/>
      <w:numFmt w:val="lowerLetter"/>
      <w:lvlText w:val="%8."/>
      <w:lvlJc w:val="left"/>
      <w:pPr>
        <w:ind w:left="5760" w:hanging="360"/>
      </w:pPr>
    </w:lvl>
    <w:lvl w:ilvl="8" w:tplc="657239C0" w:tentative="1">
      <w:start w:val="1"/>
      <w:numFmt w:val="lowerRoman"/>
      <w:lvlText w:val="%9."/>
      <w:lvlJc w:val="right"/>
      <w:pPr>
        <w:ind w:left="6480" w:hanging="180"/>
      </w:pPr>
    </w:lvl>
  </w:abstractNum>
  <w:abstractNum w:abstractNumId="15" w15:restartNumberingAfterBreak="0">
    <w:nsid w:val="5AA40A2E"/>
    <w:multiLevelType w:val="hybridMultilevel"/>
    <w:tmpl w:val="7EDC53F8"/>
    <w:lvl w:ilvl="0" w:tplc="FC1A01E2">
      <w:start w:val="1"/>
      <w:numFmt w:val="bullet"/>
      <w:lvlText w:val=""/>
      <w:lvlJc w:val="left"/>
      <w:pPr>
        <w:ind w:left="720" w:hanging="360"/>
      </w:pPr>
      <w:rPr>
        <w:rFonts w:ascii="Symbol" w:hAnsi="Symbol" w:hint="default"/>
      </w:rPr>
    </w:lvl>
    <w:lvl w:ilvl="1" w:tplc="B7F4952E" w:tentative="1">
      <w:start w:val="1"/>
      <w:numFmt w:val="bullet"/>
      <w:lvlText w:val="o"/>
      <w:lvlJc w:val="left"/>
      <w:pPr>
        <w:ind w:left="1440" w:hanging="360"/>
      </w:pPr>
      <w:rPr>
        <w:rFonts w:ascii="Courier New" w:hAnsi="Courier New" w:cs="Courier New" w:hint="default"/>
      </w:rPr>
    </w:lvl>
    <w:lvl w:ilvl="2" w:tplc="A5149C18" w:tentative="1">
      <w:start w:val="1"/>
      <w:numFmt w:val="bullet"/>
      <w:lvlText w:val=""/>
      <w:lvlJc w:val="left"/>
      <w:pPr>
        <w:ind w:left="2160" w:hanging="360"/>
      </w:pPr>
      <w:rPr>
        <w:rFonts w:ascii="Wingdings" w:hAnsi="Wingdings" w:hint="default"/>
      </w:rPr>
    </w:lvl>
    <w:lvl w:ilvl="3" w:tplc="B68CAE88" w:tentative="1">
      <w:start w:val="1"/>
      <w:numFmt w:val="bullet"/>
      <w:lvlText w:val=""/>
      <w:lvlJc w:val="left"/>
      <w:pPr>
        <w:ind w:left="2880" w:hanging="360"/>
      </w:pPr>
      <w:rPr>
        <w:rFonts w:ascii="Symbol" w:hAnsi="Symbol" w:hint="default"/>
      </w:rPr>
    </w:lvl>
    <w:lvl w:ilvl="4" w:tplc="0F00E59C" w:tentative="1">
      <w:start w:val="1"/>
      <w:numFmt w:val="bullet"/>
      <w:lvlText w:val="o"/>
      <w:lvlJc w:val="left"/>
      <w:pPr>
        <w:ind w:left="3600" w:hanging="360"/>
      </w:pPr>
      <w:rPr>
        <w:rFonts w:ascii="Courier New" w:hAnsi="Courier New" w:cs="Courier New" w:hint="default"/>
      </w:rPr>
    </w:lvl>
    <w:lvl w:ilvl="5" w:tplc="43207F68" w:tentative="1">
      <w:start w:val="1"/>
      <w:numFmt w:val="bullet"/>
      <w:lvlText w:val=""/>
      <w:lvlJc w:val="left"/>
      <w:pPr>
        <w:ind w:left="4320" w:hanging="360"/>
      </w:pPr>
      <w:rPr>
        <w:rFonts w:ascii="Wingdings" w:hAnsi="Wingdings" w:hint="default"/>
      </w:rPr>
    </w:lvl>
    <w:lvl w:ilvl="6" w:tplc="456E23F6" w:tentative="1">
      <w:start w:val="1"/>
      <w:numFmt w:val="bullet"/>
      <w:lvlText w:val=""/>
      <w:lvlJc w:val="left"/>
      <w:pPr>
        <w:ind w:left="5040" w:hanging="360"/>
      </w:pPr>
      <w:rPr>
        <w:rFonts w:ascii="Symbol" w:hAnsi="Symbol" w:hint="default"/>
      </w:rPr>
    </w:lvl>
    <w:lvl w:ilvl="7" w:tplc="EF701F5E" w:tentative="1">
      <w:start w:val="1"/>
      <w:numFmt w:val="bullet"/>
      <w:lvlText w:val="o"/>
      <w:lvlJc w:val="left"/>
      <w:pPr>
        <w:ind w:left="5760" w:hanging="360"/>
      </w:pPr>
      <w:rPr>
        <w:rFonts w:ascii="Courier New" w:hAnsi="Courier New" w:cs="Courier New" w:hint="default"/>
      </w:rPr>
    </w:lvl>
    <w:lvl w:ilvl="8" w:tplc="CF22F7C8" w:tentative="1">
      <w:start w:val="1"/>
      <w:numFmt w:val="bullet"/>
      <w:lvlText w:val=""/>
      <w:lvlJc w:val="left"/>
      <w:pPr>
        <w:ind w:left="6480" w:hanging="360"/>
      </w:pPr>
      <w:rPr>
        <w:rFonts w:ascii="Wingdings" w:hAnsi="Wingdings" w:hint="default"/>
      </w:rPr>
    </w:lvl>
  </w:abstractNum>
  <w:abstractNum w:abstractNumId="16" w15:restartNumberingAfterBreak="0">
    <w:nsid w:val="5AD55DD7"/>
    <w:multiLevelType w:val="hybridMultilevel"/>
    <w:tmpl w:val="23D616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3B71D00"/>
    <w:multiLevelType w:val="hybridMultilevel"/>
    <w:tmpl w:val="7D7A0F98"/>
    <w:lvl w:ilvl="0" w:tplc="FA506FE0">
      <w:start w:val="1"/>
      <w:numFmt w:val="bullet"/>
      <w:lvlText w:val=""/>
      <w:lvlJc w:val="left"/>
      <w:pPr>
        <w:ind w:left="720" w:hanging="360"/>
      </w:pPr>
      <w:rPr>
        <w:rFonts w:ascii="Symbol" w:hAnsi="Symbol" w:hint="default"/>
      </w:rPr>
    </w:lvl>
    <w:lvl w:ilvl="1" w:tplc="84B464F6" w:tentative="1">
      <w:start w:val="1"/>
      <w:numFmt w:val="bullet"/>
      <w:lvlText w:val="o"/>
      <w:lvlJc w:val="left"/>
      <w:pPr>
        <w:ind w:left="1440" w:hanging="360"/>
      </w:pPr>
      <w:rPr>
        <w:rFonts w:ascii="Courier New" w:hAnsi="Courier New" w:cs="Courier New" w:hint="default"/>
      </w:rPr>
    </w:lvl>
    <w:lvl w:ilvl="2" w:tplc="C9CA01C6" w:tentative="1">
      <w:start w:val="1"/>
      <w:numFmt w:val="bullet"/>
      <w:lvlText w:val=""/>
      <w:lvlJc w:val="left"/>
      <w:pPr>
        <w:ind w:left="2160" w:hanging="360"/>
      </w:pPr>
      <w:rPr>
        <w:rFonts w:ascii="Wingdings" w:hAnsi="Wingdings" w:hint="default"/>
      </w:rPr>
    </w:lvl>
    <w:lvl w:ilvl="3" w:tplc="564E4852" w:tentative="1">
      <w:start w:val="1"/>
      <w:numFmt w:val="bullet"/>
      <w:lvlText w:val=""/>
      <w:lvlJc w:val="left"/>
      <w:pPr>
        <w:ind w:left="2880" w:hanging="360"/>
      </w:pPr>
      <w:rPr>
        <w:rFonts w:ascii="Symbol" w:hAnsi="Symbol" w:hint="default"/>
      </w:rPr>
    </w:lvl>
    <w:lvl w:ilvl="4" w:tplc="F9A03AA2" w:tentative="1">
      <w:start w:val="1"/>
      <w:numFmt w:val="bullet"/>
      <w:lvlText w:val="o"/>
      <w:lvlJc w:val="left"/>
      <w:pPr>
        <w:ind w:left="3600" w:hanging="360"/>
      </w:pPr>
      <w:rPr>
        <w:rFonts w:ascii="Courier New" w:hAnsi="Courier New" w:cs="Courier New" w:hint="default"/>
      </w:rPr>
    </w:lvl>
    <w:lvl w:ilvl="5" w:tplc="D7EE6CAA" w:tentative="1">
      <w:start w:val="1"/>
      <w:numFmt w:val="bullet"/>
      <w:lvlText w:val=""/>
      <w:lvlJc w:val="left"/>
      <w:pPr>
        <w:ind w:left="4320" w:hanging="360"/>
      </w:pPr>
      <w:rPr>
        <w:rFonts w:ascii="Wingdings" w:hAnsi="Wingdings" w:hint="default"/>
      </w:rPr>
    </w:lvl>
    <w:lvl w:ilvl="6" w:tplc="4F4EC110" w:tentative="1">
      <w:start w:val="1"/>
      <w:numFmt w:val="bullet"/>
      <w:lvlText w:val=""/>
      <w:lvlJc w:val="left"/>
      <w:pPr>
        <w:ind w:left="5040" w:hanging="360"/>
      </w:pPr>
      <w:rPr>
        <w:rFonts w:ascii="Symbol" w:hAnsi="Symbol" w:hint="default"/>
      </w:rPr>
    </w:lvl>
    <w:lvl w:ilvl="7" w:tplc="07B4F182" w:tentative="1">
      <w:start w:val="1"/>
      <w:numFmt w:val="bullet"/>
      <w:lvlText w:val="o"/>
      <w:lvlJc w:val="left"/>
      <w:pPr>
        <w:ind w:left="5760" w:hanging="360"/>
      </w:pPr>
      <w:rPr>
        <w:rFonts w:ascii="Courier New" w:hAnsi="Courier New" w:cs="Courier New" w:hint="default"/>
      </w:rPr>
    </w:lvl>
    <w:lvl w:ilvl="8" w:tplc="88280594" w:tentative="1">
      <w:start w:val="1"/>
      <w:numFmt w:val="bullet"/>
      <w:lvlText w:val=""/>
      <w:lvlJc w:val="left"/>
      <w:pPr>
        <w:ind w:left="6480" w:hanging="360"/>
      </w:pPr>
      <w:rPr>
        <w:rFonts w:ascii="Wingdings" w:hAnsi="Wingdings" w:hint="default"/>
      </w:rPr>
    </w:lvl>
  </w:abstractNum>
  <w:abstractNum w:abstractNumId="18" w15:restartNumberingAfterBreak="0">
    <w:nsid w:val="63B8475E"/>
    <w:multiLevelType w:val="hybridMultilevel"/>
    <w:tmpl w:val="36E8B8D4"/>
    <w:lvl w:ilvl="0" w:tplc="B276D356">
      <w:start w:val="1"/>
      <w:numFmt w:val="bullet"/>
      <w:lvlText w:val=""/>
      <w:lvlJc w:val="left"/>
      <w:pPr>
        <w:ind w:left="720" w:hanging="360"/>
      </w:pPr>
      <w:rPr>
        <w:rFonts w:ascii="Symbol" w:hAnsi="Symbol" w:hint="default"/>
      </w:rPr>
    </w:lvl>
    <w:lvl w:ilvl="1" w:tplc="441E9624" w:tentative="1">
      <w:start w:val="1"/>
      <w:numFmt w:val="bullet"/>
      <w:lvlText w:val="o"/>
      <w:lvlJc w:val="left"/>
      <w:pPr>
        <w:ind w:left="1440" w:hanging="360"/>
      </w:pPr>
      <w:rPr>
        <w:rFonts w:ascii="Courier New" w:hAnsi="Courier New" w:cs="Courier New" w:hint="default"/>
      </w:rPr>
    </w:lvl>
    <w:lvl w:ilvl="2" w:tplc="8B0CD7CA" w:tentative="1">
      <w:start w:val="1"/>
      <w:numFmt w:val="bullet"/>
      <w:lvlText w:val=""/>
      <w:lvlJc w:val="left"/>
      <w:pPr>
        <w:ind w:left="2160" w:hanging="360"/>
      </w:pPr>
      <w:rPr>
        <w:rFonts w:ascii="Wingdings" w:hAnsi="Wingdings" w:hint="default"/>
      </w:rPr>
    </w:lvl>
    <w:lvl w:ilvl="3" w:tplc="F95E48AA" w:tentative="1">
      <w:start w:val="1"/>
      <w:numFmt w:val="bullet"/>
      <w:lvlText w:val=""/>
      <w:lvlJc w:val="left"/>
      <w:pPr>
        <w:ind w:left="2880" w:hanging="360"/>
      </w:pPr>
      <w:rPr>
        <w:rFonts w:ascii="Symbol" w:hAnsi="Symbol" w:hint="default"/>
      </w:rPr>
    </w:lvl>
    <w:lvl w:ilvl="4" w:tplc="F618A05C" w:tentative="1">
      <w:start w:val="1"/>
      <w:numFmt w:val="bullet"/>
      <w:lvlText w:val="o"/>
      <w:lvlJc w:val="left"/>
      <w:pPr>
        <w:ind w:left="3600" w:hanging="360"/>
      </w:pPr>
      <w:rPr>
        <w:rFonts w:ascii="Courier New" w:hAnsi="Courier New" w:cs="Courier New" w:hint="default"/>
      </w:rPr>
    </w:lvl>
    <w:lvl w:ilvl="5" w:tplc="78A60D64" w:tentative="1">
      <w:start w:val="1"/>
      <w:numFmt w:val="bullet"/>
      <w:lvlText w:val=""/>
      <w:lvlJc w:val="left"/>
      <w:pPr>
        <w:ind w:left="4320" w:hanging="360"/>
      </w:pPr>
      <w:rPr>
        <w:rFonts w:ascii="Wingdings" w:hAnsi="Wingdings" w:hint="default"/>
      </w:rPr>
    </w:lvl>
    <w:lvl w:ilvl="6" w:tplc="2A740D92" w:tentative="1">
      <w:start w:val="1"/>
      <w:numFmt w:val="bullet"/>
      <w:lvlText w:val=""/>
      <w:lvlJc w:val="left"/>
      <w:pPr>
        <w:ind w:left="5040" w:hanging="360"/>
      </w:pPr>
      <w:rPr>
        <w:rFonts w:ascii="Symbol" w:hAnsi="Symbol" w:hint="default"/>
      </w:rPr>
    </w:lvl>
    <w:lvl w:ilvl="7" w:tplc="D81C54D4" w:tentative="1">
      <w:start w:val="1"/>
      <w:numFmt w:val="bullet"/>
      <w:lvlText w:val="o"/>
      <w:lvlJc w:val="left"/>
      <w:pPr>
        <w:ind w:left="5760" w:hanging="360"/>
      </w:pPr>
      <w:rPr>
        <w:rFonts w:ascii="Courier New" w:hAnsi="Courier New" w:cs="Courier New" w:hint="default"/>
      </w:rPr>
    </w:lvl>
    <w:lvl w:ilvl="8" w:tplc="A39AE446" w:tentative="1">
      <w:start w:val="1"/>
      <w:numFmt w:val="bullet"/>
      <w:lvlText w:val=""/>
      <w:lvlJc w:val="left"/>
      <w:pPr>
        <w:ind w:left="6480" w:hanging="360"/>
      </w:pPr>
      <w:rPr>
        <w:rFonts w:ascii="Wingdings" w:hAnsi="Wingdings" w:hint="default"/>
      </w:rPr>
    </w:lvl>
  </w:abstractNum>
  <w:abstractNum w:abstractNumId="19" w15:restartNumberingAfterBreak="0">
    <w:nsid w:val="6CB76FBC"/>
    <w:multiLevelType w:val="hybridMultilevel"/>
    <w:tmpl w:val="C1B8423C"/>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0" w15:restartNumberingAfterBreak="0">
    <w:nsid w:val="6EB150EA"/>
    <w:multiLevelType w:val="hybridMultilevel"/>
    <w:tmpl w:val="CE24C0AC"/>
    <w:lvl w:ilvl="0" w:tplc="3D600268">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727F49F9"/>
    <w:multiLevelType w:val="hybridMultilevel"/>
    <w:tmpl w:val="4934BA46"/>
    <w:lvl w:ilvl="0" w:tplc="71AE8598">
      <w:start w:val="1"/>
      <w:numFmt w:val="bullet"/>
      <w:lvlText w:val=""/>
      <w:lvlJc w:val="left"/>
      <w:pPr>
        <w:ind w:left="720" w:hanging="360"/>
      </w:pPr>
      <w:rPr>
        <w:rFonts w:ascii="Symbol" w:hAnsi="Symbol" w:hint="default"/>
      </w:rPr>
    </w:lvl>
    <w:lvl w:ilvl="1" w:tplc="B63A6908" w:tentative="1">
      <w:start w:val="1"/>
      <w:numFmt w:val="bullet"/>
      <w:lvlText w:val="o"/>
      <w:lvlJc w:val="left"/>
      <w:pPr>
        <w:ind w:left="1440" w:hanging="360"/>
      </w:pPr>
      <w:rPr>
        <w:rFonts w:ascii="Courier New" w:hAnsi="Courier New" w:cs="Courier New" w:hint="default"/>
      </w:rPr>
    </w:lvl>
    <w:lvl w:ilvl="2" w:tplc="DB00482E" w:tentative="1">
      <w:start w:val="1"/>
      <w:numFmt w:val="bullet"/>
      <w:lvlText w:val=""/>
      <w:lvlJc w:val="left"/>
      <w:pPr>
        <w:ind w:left="2160" w:hanging="360"/>
      </w:pPr>
      <w:rPr>
        <w:rFonts w:ascii="Wingdings" w:hAnsi="Wingdings" w:hint="default"/>
      </w:rPr>
    </w:lvl>
    <w:lvl w:ilvl="3" w:tplc="979A8196" w:tentative="1">
      <w:start w:val="1"/>
      <w:numFmt w:val="bullet"/>
      <w:lvlText w:val=""/>
      <w:lvlJc w:val="left"/>
      <w:pPr>
        <w:ind w:left="2880" w:hanging="360"/>
      </w:pPr>
      <w:rPr>
        <w:rFonts w:ascii="Symbol" w:hAnsi="Symbol" w:hint="default"/>
      </w:rPr>
    </w:lvl>
    <w:lvl w:ilvl="4" w:tplc="DE702B66" w:tentative="1">
      <w:start w:val="1"/>
      <w:numFmt w:val="bullet"/>
      <w:lvlText w:val="o"/>
      <w:lvlJc w:val="left"/>
      <w:pPr>
        <w:ind w:left="3600" w:hanging="360"/>
      </w:pPr>
      <w:rPr>
        <w:rFonts w:ascii="Courier New" w:hAnsi="Courier New" w:cs="Courier New" w:hint="default"/>
      </w:rPr>
    </w:lvl>
    <w:lvl w:ilvl="5" w:tplc="43603CD6" w:tentative="1">
      <w:start w:val="1"/>
      <w:numFmt w:val="bullet"/>
      <w:lvlText w:val=""/>
      <w:lvlJc w:val="left"/>
      <w:pPr>
        <w:ind w:left="4320" w:hanging="360"/>
      </w:pPr>
      <w:rPr>
        <w:rFonts w:ascii="Wingdings" w:hAnsi="Wingdings" w:hint="default"/>
      </w:rPr>
    </w:lvl>
    <w:lvl w:ilvl="6" w:tplc="266C5800" w:tentative="1">
      <w:start w:val="1"/>
      <w:numFmt w:val="bullet"/>
      <w:lvlText w:val=""/>
      <w:lvlJc w:val="left"/>
      <w:pPr>
        <w:ind w:left="5040" w:hanging="360"/>
      </w:pPr>
      <w:rPr>
        <w:rFonts w:ascii="Symbol" w:hAnsi="Symbol" w:hint="default"/>
      </w:rPr>
    </w:lvl>
    <w:lvl w:ilvl="7" w:tplc="841CA5B0" w:tentative="1">
      <w:start w:val="1"/>
      <w:numFmt w:val="bullet"/>
      <w:lvlText w:val="o"/>
      <w:lvlJc w:val="left"/>
      <w:pPr>
        <w:ind w:left="5760" w:hanging="360"/>
      </w:pPr>
      <w:rPr>
        <w:rFonts w:ascii="Courier New" w:hAnsi="Courier New" w:cs="Courier New" w:hint="default"/>
      </w:rPr>
    </w:lvl>
    <w:lvl w:ilvl="8" w:tplc="D222DB3C" w:tentative="1">
      <w:start w:val="1"/>
      <w:numFmt w:val="bullet"/>
      <w:lvlText w:val=""/>
      <w:lvlJc w:val="left"/>
      <w:pPr>
        <w:ind w:left="6480" w:hanging="360"/>
      </w:pPr>
      <w:rPr>
        <w:rFonts w:ascii="Wingdings" w:hAnsi="Wingdings" w:hint="default"/>
      </w:rPr>
    </w:lvl>
  </w:abstractNum>
  <w:abstractNum w:abstractNumId="22" w15:restartNumberingAfterBreak="0">
    <w:nsid w:val="774147AE"/>
    <w:multiLevelType w:val="hybridMultilevel"/>
    <w:tmpl w:val="22DE1AE6"/>
    <w:lvl w:ilvl="0" w:tplc="0742E38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3" w15:restartNumberingAfterBreak="0">
    <w:nsid w:val="78423B60"/>
    <w:multiLevelType w:val="hybridMultilevel"/>
    <w:tmpl w:val="0D4ED4B6"/>
    <w:lvl w:ilvl="0" w:tplc="DEA2768C">
      <w:start w:val="1"/>
      <w:numFmt w:val="bullet"/>
      <w:lvlText w:val=""/>
      <w:lvlJc w:val="left"/>
      <w:pPr>
        <w:ind w:left="720" w:hanging="360"/>
      </w:pPr>
      <w:rPr>
        <w:rFonts w:ascii="Symbol" w:hAnsi="Symbol" w:hint="default"/>
      </w:rPr>
    </w:lvl>
    <w:lvl w:ilvl="1" w:tplc="57BC4FF4" w:tentative="1">
      <w:start w:val="1"/>
      <w:numFmt w:val="bullet"/>
      <w:lvlText w:val="o"/>
      <w:lvlJc w:val="left"/>
      <w:pPr>
        <w:ind w:left="1440" w:hanging="360"/>
      </w:pPr>
      <w:rPr>
        <w:rFonts w:ascii="Courier New" w:hAnsi="Courier New" w:cs="Courier New" w:hint="default"/>
      </w:rPr>
    </w:lvl>
    <w:lvl w:ilvl="2" w:tplc="BBAAE4D8" w:tentative="1">
      <w:start w:val="1"/>
      <w:numFmt w:val="bullet"/>
      <w:lvlText w:val=""/>
      <w:lvlJc w:val="left"/>
      <w:pPr>
        <w:ind w:left="2160" w:hanging="360"/>
      </w:pPr>
      <w:rPr>
        <w:rFonts w:ascii="Wingdings" w:hAnsi="Wingdings" w:hint="default"/>
      </w:rPr>
    </w:lvl>
    <w:lvl w:ilvl="3" w:tplc="E28A7374" w:tentative="1">
      <w:start w:val="1"/>
      <w:numFmt w:val="bullet"/>
      <w:lvlText w:val=""/>
      <w:lvlJc w:val="left"/>
      <w:pPr>
        <w:ind w:left="2880" w:hanging="360"/>
      </w:pPr>
      <w:rPr>
        <w:rFonts w:ascii="Symbol" w:hAnsi="Symbol" w:hint="default"/>
      </w:rPr>
    </w:lvl>
    <w:lvl w:ilvl="4" w:tplc="AAFCFAF8" w:tentative="1">
      <w:start w:val="1"/>
      <w:numFmt w:val="bullet"/>
      <w:lvlText w:val="o"/>
      <w:lvlJc w:val="left"/>
      <w:pPr>
        <w:ind w:left="3600" w:hanging="360"/>
      </w:pPr>
      <w:rPr>
        <w:rFonts w:ascii="Courier New" w:hAnsi="Courier New" w:cs="Courier New" w:hint="default"/>
      </w:rPr>
    </w:lvl>
    <w:lvl w:ilvl="5" w:tplc="C5026004" w:tentative="1">
      <w:start w:val="1"/>
      <w:numFmt w:val="bullet"/>
      <w:lvlText w:val=""/>
      <w:lvlJc w:val="left"/>
      <w:pPr>
        <w:ind w:left="4320" w:hanging="360"/>
      </w:pPr>
      <w:rPr>
        <w:rFonts w:ascii="Wingdings" w:hAnsi="Wingdings" w:hint="default"/>
      </w:rPr>
    </w:lvl>
    <w:lvl w:ilvl="6" w:tplc="FBE64EE4" w:tentative="1">
      <w:start w:val="1"/>
      <w:numFmt w:val="bullet"/>
      <w:lvlText w:val=""/>
      <w:lvlJc w:val="left"/>
      <w:pPr>
        <w:ind w:left="5040" w:hanging="360"/>
      </w:pPr>
      <w:rPr>
        <w:rFonts w:ascii="Symbol" w:hAnsi="Symbol" w:hint="default"/>
      </w:rPr>
    </w:lvl>
    <w:lvl w:ilvl="7" w:tplc="EFD66DA6" w:tentative="1">
      <w:start w:val="1"/>
      <w:numFmt w:val="bullet"/>
      <w:lvlText w:val="o"/>
      <w:lvlJc w:val="left"/>
      <w:pPr>
        <w:ind w:left="5760" w:hanging="360"/>
      </w:pPr>
      <w:rPr>
        <w:rFonts w:ascii="Courier New" w:hAnsi="Courier New" w:cs="Courier New" w:hint="default"/>
      </w:rPr>
    </w:lvl>
    <w:lvl w:ilvl="8" w:tplc="16FC3796" w:tentative="1">
      <w:start w:val="1"/>
      <w:numFmt w:val="bullet"/>
      <w:lvlText w:val=""/>
      <w:lvlJc w:val="left"/>
      <w:pPr>
        <w:ind w:left="6480" w:hanging="360"/>
      </w:pPr>
      <w:rPr>
        <w:rFonts w:ascii="Wingdings" w:hAnsi="Wingdings" w:hint="default"/>
      </w:rPr>
    </w:lvl>
  </w:abstractNum>
  <w:num w:numId="1" w16cid:durableId="862550247">
    <w:abstractNumId w:val="8"/>
  </w:num>
  <w:num w:numId="2" w16cid:durableId="12386548">
    <w:abstractNumId w:val="18"/>
  </w:num>
  <w:num w:numId="3" w16cid:durableId="695160791">
    <w:abstractNumId w:val="23"/>
  </w:num>
  <w:num w:numId="4" w16cid:durableId="1246720661">
    <w:abstractNumId w:val="5"/>
  </w:num>
  <w:num w:numId="5" w16cid:durableId="1133134311">
    <w:abstractNumId w:val="4"/>
  </w:num>
  <w:num w:numId="6" w16cid:durableId="2061708626">
    <w:abstractNumId w:val="2"/>
  </w:num>
  <w:num w:numId="7" w16cid:durableId="235748083">
    <w:abstractNumId w:val="17"/>
  </w:num>
  <w:num w:numId="8" w16cid:durableId="786581385">
    <w:abstractNumId w:val="12"/>
  </w:num>
  <w:num w:numId="9" w16cid:durableId="852113079">
    <w:abstractNumId w:val="21"/>
  </w:num>
  <w:num w:numId="10" w16cid:durableId="2088766664">
    <w:abstractNumId w:val="15"/>
  </w:num>
  <w:num w:numId="11" w16cid:durableId="50809378">
    <w:abstractNumId w:val="6"/>
  </w:num>
  <w:num w:numId="12" w16cid:durableId="337734391">
    <w:abstractNumId w:val="9"/>
  </w:num>
  <w:num w:numId="13" w16cid:durableId="2089958331">
    <w:abstractNumId w:val="14"/>
  </w:num>
  <w:num w:numId="14" w16cid:durableId="972906555">
    <w:abstractNumId w:val="20"/>
  </w:num>
  <w:num w:numId="15" w16cid:durableId="221985717">
    <w:abstractNumId w:val="10"/>
  </w:num>
  <w:num w:numId="16" w16cid:durableId="594292481">
    <w:abstractNumId w:val="22"/>
  </w:num>
  <w:num w:numId="17" w16cid:durableId="564340412">
    <w:abstractNumId w:val="1"/>
  </w:num>
  <w:num w:numId="18" w16cid:durableId="1281952973">
    <w:abstractNumId w:val="7"/>
  </w:num>
  <w:num w:numId="19" w16cid:durableId="2128967689">
    <w:abstractNumId w:val="11"/>
  </w:num>
  <w:num w:numId="20" w16cid:durableId="1548223419">
    <w:abstractNumId w:val="13"/>
  </w:num>
  <w:num w:numId="21" w16cid:durableId="2067215277">
    <w:abstractNumId w:val="3"/>
  </w:num>
  <w:num w:numId="22" w16cid:durableId="1954289410">
    <w:abstractNumId w:val="19"/>
  </w:num>
  <w:num w:numId="23" w16cid:durableId="2137481139">
    <w:abstractNumId w:val="16"/>
  </w:num>
  <w:num w:numId="24" w16cid:durableId="10792074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rSwNDW2NDcxMDO1NDFW0lEKTi0uzszPAykwqgUAzF8ztCwAAAA="/>
  </w:docVars>
  <w:rsids>
    <w:rsidRoot w:val="00431967"/>
    <w:rsid w:val="00003FC5"/>
    <w:rsid w:val="000151CF"/>
    <w:rsid w:val="000160FE"/>
    <w:rsid w:val="00021834"/>
    <w:rsid w:val="00037C36"/>
    <w:rsid w:val="0005125C"/>
    <w:rsid w:val="00062454"/>
    <w:rsid w:val="00070891"/>
    <w:rsid w:val="00071668"/>
    <w:rsid w:val="00071DCD"/>
    <w:rsid w:val="000747E4"/>
    <w:rsid w:val="00077F31"/>
    <w:rsid w:val="00083D03"/>
    <w:rsid w:val="00092807"/>
    <w:rsid w:val="00092C75"/>
    <w:rsid w:val="000A0551"/>
    <w:rsid w:val="000B323B"/>
    <w:rsid w:val="000B331C"/>
    <w:rsid w:val="000B64C2"/>
    <w:rsid w:val="000B71F5"/>
    <w:rsid w:val="000C13C2"/>
    <w:rsid w:val="000C1FCA"/>
    <w:rsid w:val="000D4F44"/>
    <w:rsid w:val="000E0018"/>
    <w:rsid w:val="000E014A"/>
    <w:rsid w:val="000E0E7C"/>
    <w:rsid w:val="000E0FD6"/>
    <w:rsid w:val="000E1860"/>
    <w:rsid w:val="000E3E12"/>
    <w:rsid w:val="000F1D6E"/>
    <w:rsid w:val="000F6A24"/>
    <w:rsid w:val="00100472"/>
    <w:rsid w:val="00101101"/>
    <w:rsid w:val="001019FD"/>
    <w:rsid w:val="00113AAB"/>
    <w:rsid w:val="00115F05"/>
    <w:rsid w:val="00117668"/>
    <w:rsid w:val="0013234B"/>
    <w:rsid w:val="0013324C"/>
    <w:rsid w:val="00134450"/>
    <w:rsid w:val="00141674"/>
    <w:rsid w:val="001477DA"/>
    <w:rsid w:val="001544B8"/>
    <w:rsid w:val="0015589F"/>
    <w:rsid w:val="001575FA"/>
    <w:rsid w:val="00160659"/>
    <w:rsid w:val="001706DC"/>
    <w:rsid w:val="0017118D"/>
    <w:rsid w:val="0018184E"/>
    <w:rsid w:val="00185802"/>
    <w:rsid w:val="00186DB0"/>
    <w:rsid w:val="001A4B5E"/>
    <w:rsid w:val="001C3664"/>
    <w:rsid w:val="001C4CA1"/>
    <w:rsid w:val="001D2758"/>
    <w:rsid w:val="001E11B2"/>
    <w:rsid w:val="001E1F3A"/>
    <w:rsid w:val="001F2C63"/>
    <w:rsid w:val="001F370C"/>
    <w:rsid w:val="00202148"/>
    <w:rsid w:val="002048E9"/>
    <w:rsid w:val="002072DB"/>
    <w:rsid w:val="00214844"/>
    <w:rsid w:val="00220298"/>
    <w:rsid w:val="0022191A"/>
    <w:rsid w:val="0022378C"/>
    <w:rsid w:val="002251BE"/>
    <w:rsid w:val="00233608"/>
    <w:rsid w:val="00234D9C"/>
    <w:rsid w:val="002416AB"/>
    <w:rsid w:val="002419A8"/>
    <w:rsid w:val="00244EE1"/>
    <w:rsid w:val="0026528A"/>
    <w:rsid w:val="00265902"/>
    <w:rsid w:val="00265CE7"/>
    <w:rsid w:val="00273BD6"/>
    <w:rsid w:val="00281BEB"/>
    <w:rsid w:val="00285E46"/>
    <w:rsid w:val="002A3547"/>
    <w:rsid w:val="002A5AB4"/>
    <w:rsid w:val="002A5EB6"/>
    <w:rsid w:val="002B5E40"/>
    <w:rsid w:val="002C60AB"/>
    <w:rsid w:val="002D0E41"/>
    <w:rsid w:val="002D21F5"/>
    <w:rsid w:val="002D22B2"/>
    <w:rsid w:val="002D69EE"/>
    <w:rsid w:val="002D7665"/>
    <w:rsid w:val="002E3884"/>
    <w:rsid w:val="002F0CA2"/>
    <w:rsid w:val="002F6D81"/>
    <w:rsid w:val="00302ED8"/>
    <w:rsid w:val="00345D20"/>
    <w:rsid w:val="003519CE"/>
    <w:rsid w:val="003528DF"/>
    <w:rsid w:val="00355362"/>
    <w:rsid w:val="00361FFE"/>
    <w:rsid w:val="003669CA"/>
    <w:rsid w:val="003743D1"/>
    <w:rsid w:val="003A4C70"/>
    <w:rsid w:val="003B25BF"/>
    <w:rsid w:val="003B4A55"/>
    <w:rsid w:val="003B6DA3"/>
    <w:rsid w:val="003C505D"/>
    <w:rsid w:val="003C5159"/>
    <w:rsid w:val="003C5BD2"/>
    <w:rsid w:val="003C5E90"/>
    <w:rsid w:val="003D0CEA"/>
    <w:rsid w:val="003D6DC1"/>
    <w:rsid w:val="003E12E0"/>
    <w:rsid w:val="003E4CB0"/>
    <w:rsid w:val="003F1DBD"/>
    <w:rsid w:val="00413207"/>
    <w:rsid w:val="004217F6"/>
    <w:rsid w:val="00431967"/>
    <w:rsid w:val="0043299C"/>
    <w:rsid w:val="00446057"/>
    <w:rsid w:val="00447660"/>
    <w:rsid w:val="004476E6"/>
    <w:rsid w:val="00447A80"/>
    <w:rsid w:val="00447E67"/>
    <w:rsid w:val="004505B4"/>
    <w:rsid w:val="0045339A"/>
    <w:rsid w:val="0045483A"/>
    <w:rsid w:val="004734DB"/>
    <w:rsid w:val="00493327"/>
    <w:rsid w:val="00493B8D"/>
    <w:rsid w:val="00493E3C"/>
    <w:rsid w:val="00497974"/>
    <w:rsid w:val="004A2B0C"/>
    <w:rsid w:val="004B18F5"/>
    <w:rsid w:val="004B45FD"/>
    <w:rsid w:val="004B4B0C"/>
    <w:rsid w:val="004D25A8"/>
    <w:rsid w:val="004D30B7"/>
    <w:rsid w:val="004D342C"/>
    <w:rsid w:val="004D60C7"/>
    <w:rsid w:val="004E2BA6"/>
    <w:rsid w:val="004E3D96"/>
    <w:rsid w:val="004E75FC"/>
    <w:rsid w:val="004F394D"/>
    <w:rsid w:val="004F4D53"/>
    <w:rsid w:val="004F5353"/>
    <w:rsid w:val="004F59B1"/>
    <w:rsid w:val="00503AC7"/>
    <w:rsid w:val="00511B05"/>
    <w:rsid w:val="00512172"/>
    <w:rsid w:val="0051366B"/>
    <w:rsid w:val="00513D40"/>
    <w:rsid w:val="0051675B"/>
    <w:rsid w:val="0051734B"/>
    <w:rsid w:val="00524DDA"/>
    <w:rsid w:val="00532732"/>
    <w:rsid w:val="00536613"/>
    <w:rsid w:val="00545B52"/>
    <w:rsid w:val="0055003E"/>
    <w:rsid w:val="005532C4"/>
    <w:rsid w:val="0056110A"/>
    <w:rsid w:val="00561F75"/>
    <w:rsid w:val="0057170B"/>
    <w:rsid w:val="00571F85"/>
    <w:rsid w:val="005748BA"/>
    <w:rsid w:val="005836EA"/>
    <w:rsid w:val="005936A5"/>
    <w:rsid w:val="00595063"/>
    <w:rsid w:val="00596C34"/>
    <w:rsid w:val="00597A7A"/>
    <w:rsid w:val="005C0B60"/>
    <w:rsid w:val="005C1ACA"/>
    <w:rsid w:val="005C7EFB"/>
    <w:rsid w:val="005D1C1E"/>
    <w:rsid w:val="005D5D69"/>
    <w:rsid w:val="005E0B42"/>
    <w:rsid w:val="005E4185"/>
    <w:rsid w:val="005E498D"/>
    <w:rsid w:val="005F33EC"/>
    <w:rsid w:val="00613C74"/>
    <w:rsid w:val="00615131"/>
    <w:rsid w:val="0061561F"/>
    <w:rsid w:val="00615F24"/>
    <w:rsid w:val="00616D71"/>
    <w:rsid w:val="00616E35"/>
    <w:rsid w:val="00644019"/>
    <w:rsid w:val="006465EE"/>
    <w:rsid w:val="006551CA"/>
    <w:rsid w:val="00670C55"/>
    <w:rsid w:val="006726E4"/>
    <w:rsid w:val="00685109"/>
    <w:rsid w:val="00690472"/>
    <w:rsid w:val="00691FA5"/>
    <w:rsid w:val="006A42D7"/>
    <w:rsid w:val="006A445C"/>
    <w:rsid w:val="006A688E"/>
    <w:rsid w:val="006A78E8"/>
    <w:rsid w:val="006B21A0"/>
    <w:rsid w:val="006B2264"/>
    <w:rsid w:val="006D5C61"/>
    <w:rsid w:val="006D6694"/>
    <w:rsid w:val="006E1903"/>
    <w:rsid w:val="006F7F99"/>
    <w:rsid w:val="00702338"/>
    <w:rsid w:val="007056D7"/>
    <w:rsid w:val="00706387"/>
    <w:rsid w:val="00715A5B"/>
    <w:rsid w:val="00720CE4"/>
    <w:rsid w:val="00721DBF"/>
    <w:rsid w:val="00722117"/>
    <w:rsid w:val="00731B08"/>
    <w:rsid w:val="0073584F"/>
    <w:rsid w:val="007409DB"/>
    <w:rsid w:val="00744FF6"/>
    <w:rsid w:val="00750F5E"/>
    <w:rsid w:val="007564CA"/>
    <w:rsid w:val="007603A2"/>
    <w:rsid w:val="00761F46"/>
    <w:rsid w:val="007635B7"/>
    <w:rsid w:val="00766534"/>
    <w:rsid w:val="00771ACC"/>
    <w:rsid w:val="00771F55"/>
    <w:rsid w:val="00777BBB"/>
    <w:rsid w:val="00782AF5"/>
    <w:rsid w:val="00786923"/>
    <w:rsid w:val="00787434"/>
    <w:rsid w:val="007967BB"/>
    <w:rsid w:val="007A5163"/>
    <w:rsid w:val="007A6B9E"/>
    <w:rsid w:val="007B7694"/>
    <w:rsid w:val="007C191F"/>
    <w:rsid w:val="007C23E2"/>
    <w:rsid w:val="007C26A6"/>
    <w:rsid w:val="007C3D96"/>
    <w:rsid w:val="007C7A06"/>
    <w:rsid w:val="007D18AB"/>
    <w:rsid w:val="007D6128"/>
    <w:rsid w:val="007E541E"/>
    <w:rsid w:val="007E641F"/>
    <w:rsid w:val="007E7647"/>
    <w:rsid w:val="007F26C2"/>
    <w:rsid w:val="00803D7D"/>
    <w:rsid w:val="0080589D"/>
    <w:rsid w:val="0081358D"/>
    <w:rsid w:val="00822E9A"/>
    <w:rsid w:val="008235F5"/>
    <w:rsid w:val="00826281"/>
    <w:rsid w:val="00832954"/>
    <w:rsid w:val="0083752B"/>
    <w:rsid w:val="00841C41"/>
    <w:rsid w:val="008473B2"/>
    <w:rsid w:val="00850501"/>
    <w:rsid w:val="00865D0F"/>
    <w:rsid w:val="00866799"/>
    <w:rsid w:val="00867FB2"/>
    <w:rsid w:val="00870871"/>
    <w:rsid w:val="008763FB"/>
    <w:rsid w:val="00883B99"/>
    <w:rsid w:val="00884C1C"/>
    <w:rsid w:val="00885B06"/>
    <w:rsid w:val="00891221"/>
    <w:rsid w:val="008A12C0"/>
    <w:rsid w:val="008A5A5E"/>
    <w:rsid w:val="008A6A44"/>
    <w:rsid w:val="008B3004"/>
    <w:rsid w:val="008C5EF7"/>
    <w:rsid w:val="008C74FB"/>
    <w:rsid w:val="008D22B4"/>
    <w:rsid w:val="008D75FE"/>
    <w:rsid w:val="008F094E"/>
    <w:rsid w:val="008F342B"/>
    <w:rsid w:val="008F4FC8"/>
    <w:rsid w:val="008F6B56"/>
    <w:rsid w:val="00903458"/>
    <w:rsid w:val="00906DA0"/>
    <w:rsid w:val="00914EB9"/>
    <w:rsid w:val="0093058A"/>
    <w:rsid w:val="0094262E"/>
    <w:rsid w:val="00962E4A"/>
    <w:rsid w:val="0097373B"/>
    <w:rsid w:val="00976822"/>
    <w:rsid w:val="0097783D"/>
    <w:rsid w:val="009862C1"/>
    <w:rsid w:val="009C2E47"/>
    <w:rsid w:val="009D319F"/>
    <w:rsid w:val="009D5008"/>
    <w:rsid w:val="009F7012"/>
    <w:rsid w:val="00A00D4C"/>
    <w:rsid w:val="00A03511"/>
    <w:rsid w:val="00A059C2"/>
    <w:rsid w:val="00A14878"/>
    <w:rsid w:val="00A15F6B"/>
    <w:rsid w:val="00A2297A"/>
    <w:rsid w:val="00A34B44"/>
    <w:rsid w:val="00A360A5"/>
    <w:rsid w:val="00A436AB"/>
    <w:rsid w:val="00A45A04"/>
    <w:rsid w:val="00A4618F"/>
    <w:rsid w:val="00A562C3"/>
    <w:rsid w:val="00A57DFC"/>
    <w:rsid w:val="00A63BE4"/>
    <w:rsid w:val="00A875DF"/>
    <w:rsid w:val="00AA12C1"/>
    <w:rsid w:val="00AA2FFE"/>
    <w:rsid w:val="00AA400E"/>
    <w:rsid w:val="00AB021C"/>
    <w:rsid w:val="00AB0D59"/>
    <w:rsid w:val="00AB57F7"/>
    <w:rsid w:val="00AB6125"/>
    <w:rsid w:val="00AC20A0"/>
    <w:rsid w:val="00AD0CE9"/>
    <w:rsid w:val="00AD3DEC"/>
    <w:rsid w:val="00AD4435"/>
    <w:rsid w:val="00AF1911"/>
    <w:rsid w:val="00AF4F5A"/>
    <w:rsid w:val="00B118FB"/>
    <w:rsid w:val="00B134F4"/>
    <w:rsid w:val="00B13764"/>
    <w:rsid w:val="00B219EF"/>
    <w:rsid w:val="00B41550"/>
    <w:rsid w:val="00B41F78"/>
    <w:rsid w:val="00B4406E"/>
    <w:rsid w:val="00B4452F"/>
    <w:rsid w:val="00B47FC6"/>
    <w:rsid w:val="00B525DF"/>
    <w:rsid w:val="00B72631"/>
    <w:rsid w:val="00B87592"/>
    <w:rsid w:val="00B95AA9"/>
    <w:rsid w:val="00B95F95"/>
    <w:rsid w:val="00B976B9"/>
    <w:rsid w:val="00BA036A"/>
    <w:rsid w:val="00BA75E3"/>
    <w:rsid w:val="00BB72BE"/>
    <w:rsid w:val="00BC25FC"/>
    <w:rsid w:val="00BE44BF"/>
    <w:rsid w:val="00BE7439"/>
    <w:rsid w:val="00BF1FCF"/>
    <w:rsid w:val="00C0335C"/>
    <w:rsid w:val="00C062D1"/>
    <w:rsid w:val="00C108E1"/>
    <w:rsid w:val="00C11588"/>
    <w:rsid w:val="00C14EC2"/>
    <w:rsid w:val="00C20AFA"/>
    <w:rsid w:val="00C20B50"/>
    <w:rsid w:val="00C23513"/>
    <w:rsid w:val="00C258A8"/>
    <w:rsid w:val="00C30685"/>
    <w:rsid w:val="00C34390"/>
    <w:rsid w:val="00C35132"/>
    <w:rsid w:val="00C40C5A"/>
    <w:rsid w:val="00C4334E"/>
    <w:rsid w:val="00C52CA8"/>
    <w:rsid w:val="00C6016B"/>
    <w:rsid w:val="00C60507"/>
    <w:rsid w:val="00C635B9"/>
    <w:rsid w:val="00C65329"/>
    <w:rsid w:val="00C71A95"/>
    <w:rsid w:val="00C72331"/>
    <w:rsid w:val="00C7549C"/>
    <w:rsid w:val="00C809D0"/>
    <w:rsid w:val="00C844EB"/>
    <w:rsid w:val="00C90CB6"/>
    <w:rsid w:val="00C94303"/>
    <w:rsid w:val="00C952D0"/>
    <w:rsid w:val="00C95E77"/>
    <w:rsid w:val="00CB487B"/>
    <w:rsid w:val="00CC2E2E"/>
    <w:rsid w:val="00CC5B56"/>
    <w:rsid w:val="00CD4E2D"/>
    <w:rsid w:val="00CE7EBE"/>
    <w:rsid w:val="00CF11A1"/>
    <w:rsid w:val="00CF28D8"/>
    <w:rsid w:val="00CF7FBE"/>
    <w:rsid w:val="00D00409"/>
    <w:rsid w:val="00D012A4"/>
    <w:rsid w:val="00D12404"/>
    <w:rsid w:val="00D21671"/>
    <w:rsid w:val="00D26DF5"/>
    <w:rsid w:val="00D3487C"/>
    <w:rsid w:val="00D35DC1"/>
    <w:rsid w:val="00D43776"/>
    <w:rsid w:val="00D4573D"/>
    <w:rsid w:val="00D5296C"/>
    <w:rsid w:val="00D53A67"/>
    <w:rsid w:val="00D77B34"/>
    <w:rsid w:val="00D85F6B"/>
    <w:rsid w:val="00D90662"/>
    <w:rsid w:val="00DA014B"/>
    <w:rsid w:val="00DA2C12"/>
    <w:rsid w:val="00DB2677"/>
    <w:rsid w:val="00DB77B1"/>
    <w:rsid w:val="00DC6A42"/>
    <w:rsid w:val="00DD09E2"/>
    <w:rsid w:val="00DD3C6A"/>
    <w:rsid w:val="00DD50ED"/>
    <w:rsid w:val="00DE1077"/>
    <w:rsid w:val="00DE1141"/>
    <w:rsid w:val="00DE2565"/>
    <w:rsid w:val="00DE2E25"/>
    <w:rsid w:val="00DE4F30"/>
    <w:rsid w:val="00DE6500"/>
    <w:rsid w:val="00DF43F6"/>
    <w:rsid w:val="00E01C92"/>
    <w:rsid w:val="00E03B7E"/>
    <w:rsid w:val="00E10C3B"/>
    <w:rsid w:val="00E14911"/>
    <w:rsid w:val="00E15CFC"/>
    <w:rsid w:val="00E21E20"/>
    <w:rsid w:val="00E22E5D"/>
    <w:rsid w:val="00E57AA5"/>
    <w:rsid w:val="00E6108F"/>
    <w:rsid w:val="00E67883"/>
    <w:rsid w:val="00E67C59"/>
    <w:rsid w:val="00E80522"/>
    <w:rsid w:val="00E8609F"/>
    <w:rsid w:val="00E86758"/>
    <w:rsid w:val="00E86FF1"/>
    <w:rsid w:val="00E973D8"/>
    <w:rsid w:val="00EB04D0"/>
    <w:rsid w:val="00EB548C"/>
    <w:rsid w:val="00EC034F"/>
    <w:rsid w:val="00EC46D8"/>
    <w:rsid w:val="00EC59B3"/>
    <w:rsid w:val="00ED0A9E"/>
    <w:rsid w:val="00EE5E7F"/>
    <w:rsid w:val="00EE60E1"/>
    <w:rsid w:val="00EF05CB"/>
    <w:rsid w:val="00EF1B2F"/>
    <w:rsid w:val="00EF58E6"/>
    <w:rsid w:val="00EF7B2F"/>
    <w:rsid w:val="00F00BD7"/>
    <w:rsid w:val="00F00D2D"/>
    <w:rsid w:val="00F06DF9"/>
    <w:rsid w:val="00F07AE4"/>
    <w:rsid w:val="00F11820"/>
    <w:rsid w:val="00F23A31"/>
    <w:rsid w:val="00F25C31"/>
    <w:rsid w:val="00F2703B"/>
    <w:rsid w:val="00F302CE"/>
    <w:rsid w:val="00F31CA9"/>
    <w:rsid w:val="00F3687B"/>
    <w:rsid w:val="00F422FF"/>
    <w:rsid w:val="00F51459"/>
    <w:rsid w:val="00F522F6"/>
    <w:rsid w:val="00F53201"/>
    <w:rsid w:val="00F54D55"/>
    <w:rsid w:val="00F555C2"/>
    <w:rsid w:val="00F61C1E"/>
    <w:rsid w:val="00F642E0"/>
    <w:rsid w:val="00F65039"/>
    <w:rsid w:val="00F6551D"/>
    <w:rsid w:val="00F74A6A"/>
    <w:rsid w:val="00F74FF6"/>
    <w:rsid w:val="00F81B9E"/>
    <w:rsid w:val="00F84F81"/>
    <w:rsid w:val="00F863FA"/>
    <w:rsid w:val="00F8695D"/>
    <w:rsid w:val="00F96EB2"/>
    <w:rsid w:val="00FA2C5D"/>
    <w:rsid w:val="00FA4CA2"/>
    <w:rsid w:val="00FA5232"/>
    <w:rsid w:val="00FB14DC"/>
    <w:rsid w:val="00FB78C0"/>
    <w:rsid w:val="00FC1DCD"/>
    <w:rsid w:val="00FC551E"/>
    <w:rsid w:val="00FD0B98"/>
    <w:rsid w:val="00FD3189"/>
    <w:rsid w:val="00FD7CE8"/>
    <w:rsid w:val="00FE3539"/>
    <w:rsid w:val="00FE5C16"/>
    <w:rsid w:val="00FF2454"/>
    <w:rsid w:val="00FF5FD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53BA24"/>
  <w15:chartTrackingRefBased/>
  <w15:docId w15:val="{21C1A599-30DF-483C-A522-7025479974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0CB6"/>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E60E1"/>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60E1"/>
    <w:rPr>
      <w:rFonts w:ascii="Times New Roman" w:eastAsiaTheme="majorEastAsia" w:hAnsi="Times New Roman" w:cstheme="majorBidi"/>
      <w:b/>
      <w:color w:val="000000" w:themeColor="text1"/>
      <w:sz w:val="24"/>
      <w:szCs w:val="32"/>
    </w:rPr>
  </w:style>
  <w:style w:type="paragraph" w:styleId="TOCHeading">
    <w:name w:val="TOC Heading"/>
    <w:basedOn w:val="Heading1"/>
    <w:next w:val="Normal"/>
    <w:uiPriority w:val="39"/>
    <w:unhideWhenUsed/>
    <w:qFormat/>
    <w:rsid w:val="00431967"/>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ListParagraph">
    <w:name w:val="List Paragraph"/>
    <w:basedOn w:val="Normal"/>
    <w:uiPriority w:val="34"/>
    <w:qFormat/>
    <w:rsid w:val="00431967"/>
    <w:pPr>
      <w:ind w:left="720"/>
      <w:contextualSpacing/>
    </w:pPr>
  </w:style>
  <w:style w:type="table" w:styleId="TableGrid">
    <w:name w:val="Table Grid"/>
    <w:basedOn w:val="TableNormal"/>
    <w:uiPriority w:val="59"/>
    <w:rsid w:val="004319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431967"/>
    <w:pPr>
      <w:spacing w:after="100"/>
    </w:pPr>
  </w:style>
  <w:style w:type="character" w:styleId="Hyperlink">
    <w:name w:val="Hyperlink"/>
    <w:basedOn w:val="DefaultParagraphFont"/>
    <w:uiPriority w:val="99"/>
    <w:unhideWhenUsed/>
    <w:rsid w:val="00431967"/>
    <w:rPr>
      <w:color w:val="0563C1" w:themeColor="hyperlink"/>
      <w:u w:val="single"/>
    </w:rPr>
  </w:style>
  <w:style w:type="paragraph" w:styleId="Header">
    <w:name w:val="header"/>
    <w:basedOn w:val="Normal"/>
    <w:link w:val="HeaderChar"/>
    <w:uiPriority w:val="99"/>
    <w:unhideWhenUsed/>
    <w:rsid w:val="004319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1967"/>
    <w:rPr>
      <w:rFonts w:ascii="Times New Roman" w:hAnsi="Times New Roman"/>
      <w:color w:val="000000" w:themeColor="text1"/>
      <w:sz w:val="24"/>
    </w:rPr>
  </w:style>
  <w:style w:type="paragraph" w:styleId="Footer">
    <w:name w:val="footer"/>
    <w:basedOn w:val="Normal"/>
    <w:link w:val="FooterChar"/>
    <w:uiPriority w:val="99"/>
    <w:unhideWhenUsed/>
    <w:rsid w:val="004319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1967"/>
    <w:rPr>
      <w:rFonts w:ascii="Times New Roman" w:hAnsi="Times New Roman"/>
      <w:color w:val="000000" w:themeColor="text1"/>
      <w:sz w:val="24"/>
    </w:rPr>
  </w:style>
  <w:style w:type="character" w:customStyle="1" w:styleId="ui-provider">
    <w:name w:val="ui-provider"/>
    <w:basedOn w:val="DefaultParagraphFont"/>
    <w:rsid w:val="00431967"/>
  </w:style>
  <w:style w:type="paragraph" w:styleId="NoSpacing">
    <w:name w:val="No Spacing"/>
    <w:uiPriority w:val="1"/>
    <w:qFormat/>
    <w:rsid w:val="007E641F"/>
    <w:pPr>
      <w:spacing w:after="0" w:line="240" w:lineRule="auto"/>
      <w:jc w:val="both"/>
    </w:pPr>
    <w:rPr>
      <w:rFonts w:ascii="Times New Roman" w:hAnsi="Times New Roman"/>
      <w:color w:val="000000" w:themeColor="text1"/>
      <w:sz w:val="24"/>
    </w:rPr>
  </w:style>
  <w:style w:type="paragraph" w:styleId="Caption">
    <w:name w:val="caption"/>
    <w:basedOn w:val="Normal"/>
    <w:next w:val="Normal"/>
    <w:uiPriority w:val="35"/>
    <w:unhideWhenUsed/>
    <w:qFormat/>
    <w:rsid w:val="00ED0A9E"/>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690472"/>
    <w:rPr>
      <w:sz w:val="16"/>
      <w:szCs w:val="16"/>
    </w:rPr>
  </w:style>
  <w:style w:type="paragraph" w:styleId="CommentText">
    <w:name w:val="annotation text"/>
    <w:basedOn w:val="Normal"/>
    <w:link w:val="CommentTextChar"/>
    <w:uiPriority w:val="99"/>
    <w:semiHidden/>
    <w:unhideWhenUsed/>
    <w:rsid w:val="00690472"/>
    <w:pPr>
      <w:spacing w:line="240" w:lineRule="auto"/>
    </w:pPr>
    <w:rPr>
      <w:sz w:val="20"/>
      <w:szCs w:val="20"/>
    </w:rPr>
  </w:style>
  <w:style w:type="character" w:customStyle="1" w:styleId="CommentTextChar">
    <w:name w:val="Comment Text Char"/>
    <w:basedOn w:val="DefaultParagraphFont"/>
    <w:link w:val="CommentText"/>
    <w:uiPriority w:val="99"/>
    <w:semiHidden/>
    <w:rsid w:val="00690472"/>
    <w:rPr>
      <w:rFonts w:ascii="Times New Roman" w:hAnsi="Times New Roman"/>
      <w:color w:val="000000" w:themeColor="text1"/>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E97045-E700-474B-A38E-17D488D050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2741</Words>
  <Characters>15626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Adnana</dc:creator>
  <cp:lastModifiedBy>Oana Andricencu</cp:lastModifiedBy>
  <cp:revision>2</cp:revision>
  <dcterms:created xsi:type="dcterms:W3CDTF">2024-05-31T19:55:00Z</dcterms:created>
  <dcterms:modified xsi:type="dcterms:W3CDTF">2024-05-31T19:55:00Z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5bec20f4c55abf3ac849cd03e664c00fb672653a4ce741ee3d3b38739b98f7f2</vt:lpwstr>
  </property>
</Properties>
</file>