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DD812C" w14:textId="77777777" w:rsidR="00C7135F" w:rsidRDefault="00C7135F" w:rsidP="00E13330">
      <w:pPr>
        <w:jc w:val="center"/>
        <w:rPr>
          <w:rFonts w:ascii="Calibri" w:hAnsi="Calibri" w:cs="Calibri"/>
          <w:b/>
          <w:bCs/>
          <w:u w:val="single"/>
        </w:rPr>
      </w:pPr>
    </w:p>
    <w:p w14:paraId="2C9CECAA" w14:textId="1B75DE4A" w:rsidR="00C7135F" w:rsidRPr="00C7135F" w:rsidRDefault="00C7135F" w:rsidP="00C7135F">
      <w:pPr>
        <w:jc w:val="center"/>
        <w:rPr>
          <w:b/>
          <w:bCs/>
          <w:sz w:val="40"/>
          <w:szCs w:val="40"/>
          <w:u w:val="single"/>
        </w:rPr>
      </w:pPr>
      <w:r w:rsidRPr="00C7135F">
        <w:rPr>
          <w:b/>
          <w:bCs/>
          <w:sz w:val="40"/>
          <w:szCs w:val="40"/>
          <w:u w:val="single"/>
        </w:rPr>
        <w:t>ASSIGNMENT 2</w:t>
      </w:r>
    </w:p>
    <w:p w14:paraId="54188454" w14:textId="77777777" w:rsidR="00C7135F" w:rsidRPr="00C7135F" w:rsidRDefault="00C7135F" w:rsidP="00E13330">
      <w:pPr>
        <w:jc w:val="center"/>
        <w:rPr>
          <w:b/>
          <w:bCs/>
          <w:sz w:val="40"/>
          <w:szCs w:val="40"/>
          <w:u w:val="single"/>
        </w:rPr>
      </w:pPr>
    </w:p>
    <w:p w14:paraId="7B757942" w14:textId="77777777" w:rsidR="00C7135F" w:rsidRDefault="00C7135F" w:rsidP="00C7135F">
      <w:pPr>
        <w:spacing w:line="259" w:lineRule="auto"/>
        <w:rPr>
          <w:rFonts w:eastAsia="Arial"/>
          <w:b/>
          <w:sz w:val="40"/>
          <w:szCs w:val="40"/>
        </w:rPr>
      </w:pPr>
      <w:r w:rsidRPr="00C7135F">
        <w:rPr>
          <w:rFonts w:eastAsia="Arial"/>
          <w:b/>
          <w:sz w:val="40"/>
          <w:szCs w:val="40"/>
        </w:rPr>
        <w:t xml:space="preserve">Graduate Diploma in Policing (GDIP)  </w:t>
      </w:r>
    </w:p>
    <w:p w14:paraId="3220A01A" w14:textId="77777777" w:rsidR="00C7135F" w:rsidRPr="00C7135F" w:rsidRDefault="00C7135F" w:rsidP="00C7135F">
      <w:pPr>
        <w:spacing w:line="259" w:lineRule="auto"/>
        <w:rPr>
          <w:sz w:val="40"/>
          <w:szCs w:val="40"/>
        </w:rPr>
      </w:pPr>
    </w:p>
    <w:p w14:paraId="58ED8EBC" w14:textId="77777777" w:rsidR="00C7135F" w:rsidRPr="00C7135F" w:rsidRDefault="00C7135F" w:rsidP="00C7135F">
      <w:pPr>
        <w:rPr>
          <w:b/>
          <w:bCs/>
          <w:sz w:val="40"/>
          <w:szCs w:val="40"/>
          <w:u w:val="single"/>
        </w:rPr>
      </w:pPr>
    </w:p>
    <w:p w14:paraId="2B04F82C" w14:textId="77777777" w:rsidR="00C7135F" w:rsidRPr="00C7135F" w:rsidRDefault="00C7135F" w:rsidP="00C7135F">
      <w:pPr>
        <w:spacing w:line="259" w:lineRule="auto"/>
        <w:rPr>
          <w:sz w:val="40"/>
          <w:szCs w:val="40"/>
        </w:rPr>
      </w:pPr>
      <w:r w:rsidRPr="00C7135F">
        <w:rPr>
          <w:rFonts w:eastAsia="Arial"/>
          <w:b/>
          <w:sz w:val="40"/>
          <w:szCs w:val="40"/>
        </w:rPr>
        <w:t xml:space="preserve">Operational Policing Practice 3  </w:t>
      </w:r>
    </w:p>
    <w:p w14:paraId="709D8F0D" w14:textId="77777777" w:rsidR="00C7135F" w:rsidRDefault="00C7135F" w:rsidP="00C7135F">
      <w:pPr>
        <w:rPr>
          <w:b/>
          <w:bCs/>
          <w:sz w:val="40"/>
          <w:szCs w:val="40"/>
          <w:u w:val="single"/>
        </w:rPr>
      </w:pPr>
    </w:p>
    <w:p w14:paraId="5CBCA785" w14:textId="77777777" w:rsidR="00C7135F" w:rsidRDefault="00C7135F" w:rsidP="00C7135F">
      <w:pPr>
        <w:rPr>
          <w:b/>
          <w:bCs/>
          <w:sz w:val="40"/>
          <w:szCs w:val="40"/>
          <w:u w:val="single"/>
        </w:rPr>
      </w:pPr>
    </w:p>
    <w:p w14:paraId="076E30AB" w14:textId="77777777" w:rsidR="00C7135F" w:rsidRDefault="00C7135F" w:rsidP="00C7135F">
      <w:pPr>
        <w:rPr>
          <w:b/>
          <w:bCs/>
          <w:sz w:val="40"/>
          <w:szCs w:val="40"/>
          <w:u w:val="single"/>
        </w:rPr>
      </w:pPr>
    </w:p>
    <w:p w14:paraId="273317CF" w14:textId="77777777" w:rsidR="00C7135F" w:rsidRDefault="00C7135F" w:rsidP="00C7135F">
      <w:pPr>
        <w:rPr>
          <w:b/>
          <w:bCs/>
          <w:sz w:val="40"/>
          <w:szCs w:val="40"/>
          <w:u w:val="single"/>
        </w:rPr>
      </w:pPr>
    </w:p>
    <w:p w14:paraId="2108D328" w14:textId="77777777" w:rsidR="00C7135F" w:rsidRDefault="00C7135F" w:rsidP="00C7135F">
      <w:pPr>
        <w:rPr>
          <w:b/>
          <w:bCs/>
          <w:sz w:val="40"/>
          <w:szCs w:val="40"/>
          <w:u w:val="single"/>
        </w:rPr>
      </w:pPr>
    </w:p>
    <w:p w14:paraId="1C3142C6" w14:textId="77777777" w:rsidR="00C7135F" w:rsidRPr="00C7135F" w:rsidRDefault="00C7135F" w:rsidP="00C7135F">
      <w:pPr>
        <w:rPr>
          <w:b/>
          <w:bCs/>
          <w:sz w:val="40"/>
          <w:szCs w:val="40"/>
          <w:u w:val="single"/>
        </w:rPr>
      </w:pPr>
    </w:p>
    <w:p w14:paraId="19864F4A" w14:textId="77777777" w:rsidR="00C7135F" w:rsidRPr="00C7135F" w:rsidRDefault="00C7135F" w:rsidP="00E13330">
      <w:pPr>
        <w:jc w:val="center"/>
        <w:rPr>
          <w:b/>
          <w:bCs/>
          <w:sz w:val="40"/>
          <w:szCs w:val="40"/>
          <w:u w:val="single"/>
        </w:rPr>
      </w:pPr>
    </w:p>
    <w:p w14:paraId="554B5822" w14:textId="77777777" w:rsidR="00C7135F" w:rsidRPr="00C7135F" w:rsidRDefault="00C7135F" w:rsidP="00C7135F">
      <w:pPr>
        <w:ind w:right="237"/>
        <w:rPr>
          <w:b/>
          <w:bCs/>
          <w:sz w:val="40"/>
          <w:szCs w:val="40"/>
        </w:rPr>
      </w:pPr>
      <w:r w:rsidRPr="00C7135F">
        <w:rPr>
          <w:b/>
          <w:bCs/>
          <w:sz w:val="40"/>
          <w:szCs w:val="40"/>
        </w:rPr>
        <w:t>Learner name: __</w:t>
      </w:r>
      <w:r w:rsidRPr="00C7135F">
        <w:rPr>
          <w:b/>
          <w:sz w:val="40"/>
          <w:szCs w:val="40"/>
        </w:rPr>
        <w:t xml:space="preserve"> AL-AMIN RAHMAN</w:t>
      </w:r>
      <w:r w:rsidRPr="00C7135F">
        <w:rPr>
          <w:b/>
          <w:bCs/>
          <w:sz w:val="40"/>
          <w:szCs w:val="40"/>
        </w:rPr>
        <w:t xml:space="preserve"> ____________________________</w:t>
      </w:r>
    </w:p>
    <w:p w14:paraId="4681046A" w14:textId="77777777" w:rsidR="00C7135F" w:rsidRPr="00C7135F" w:rsidRDefault="00C7135F" w:rsidP="00C7135F">
      <w:pPr>
        <w:ind w:right="237"/>
        <w:rPr>
          <w:b/>
          <w:bCs/>
          <w:sz w:val="40"/>
          <w:szCs w:val="40"/>
        </w:rPr>
      </w:pPr>
    </w:p>
    <w:p w14:paraId="5E933E35" w14:textId="77777777" w:rsidR="00C7135F" w:rsidRPr="00C7135F" w:rsidRDefault="00C7135F" w:rsidP="00C7135F">
      <w:pPr>
        <w:ind w:right="237"/>
        <w:rPr>
          <w:b/>
          <w:bCs/>
          <w:sz w:val="40"/>
          <w:szCs w:val="40"/>
        </w:rPr>
      </w:pPr>
      <w:r w:rsidRPr="00C7135F">
        <w:rPr>
          <w:b/>
          <w:bCs/>
          <w:sz w:val="40"/>
          <w:szCs w:val="40"/>
        </w:rPr>
        <w:t>Learner’s University Registration Number:</w:t>
      </w:r>
    </w:p>
    <w:p w14:paraId="51C66014" w14:textId="77777777" w:rsidR="00C7135F" w:rsidRPr="00C7135F" w:rsidRDefault="00C7135F" w:rsidP="00C7135F">
      <w:pPr>
        <w:ind w:right="237"/>
        <w:rPr>
          <w:b/>
          <w:bCs/>
          <w:sz w:val="40"/>
          <w:szCs w:val="40"/>
        </w:rPr>
      </w:pPr>
      <w:r w:rsidRPr="00C7135F">
        <w:rPr>
          <w:b/>
          <w:bCs/>
          <w:sz w:val="40"/>
          <w:szCs w:val="40"/>
        </w:rPr>
        <w:t>________</w:t>
      </w:r>
      <w:r w:rsidRPr="00C7135F">
        <w:rPr>
          <w:b/>
          <w:sz w:val="40"/>
          <w:szCs w:val="40"/>
        </w:rPr>
        <w:t>2222234</w:t>
      </w:r>
      <w:r w:rsidRPr="00C7135F">
        <w:rPr>
          <w:b/>
          <w:bCs/>
          <w:sz w:val="40"/>
          <w:szCs w:val="40"/>
        </w:rPr>
        <w:t>_______________________</w:t>
      </w:r>
    </w:p>
    <w:p w14:paraId="4260BD87" w14:textId="77777777" w:rsidR="00C7135F" w:rsidRDefault="00C7135F" w:rsidP="00C7135F">
      <w:pPr>
        <w:ind w:right="237"/>
        <w:rPr>
          <w:b/>
          <w:bCs/>
          <w:sz w:val="32"/>
          <w:szCs w:val="32"/>
        </w:rPr>
      </w:pPr>
    </w:p>
    <w:p w14:paraId="1453AADA" w14:textId="77777777" w:rsidR="00C7135F" w:rsidRDefault="00C7135F" w:rsidP="00C7135F">
      <w:pPr>
        <w:ind w:right="237"/>
        <w:rPr>
          <w:b/>
          <w:bCs/>
          <w:sz w:val="32"/>
          <w:szCs w:val="32"/>
        </w:rPr>
      </w:pPr>
    </w:p>
    <w:p w14:paraId="21749226" w14:textId="77777777" w:rsidR="00C7135F" w:rsidRDefault="00C7135F" w:rsidP="00E13330">
      <w:pPr>
        <w:jc w:val="center"/>
        <w:rPr>
          <w:rFonts w:ascii="Calibri" w:hAnsi="Calibri" w:cs="Calibri"/>
          <w:b/>
          <w:bCs/>
          <w:u w:val="single"/>
        </w:rPr>
      </w:pPr>
    </w:p>
    <w:p w14:paraId="6FC13B8E" w14:textId="77777777" w:rsidR="00C7135F" w:rsidRDefault="00C7135F" w:rsidP="00E13330">
      <w:pPr>
        <w:jc w:val="center"/>
        <w:rPr>
          <w:rFonts w:ascii="Calibri" w:hAnsi="Calibri" w:cs="Calibri"/>
          <w:b/>
          <w:bCs/>
          <w:u w:val="single"/>
        </w:rPr>
      </w:pPr>
    </w:p>
    <w:p w14:paraId="7955565E" w14:textId="77777777" w:rsidR="00C7135F" w:rsidRDefault="00C7135F" w:rsidP="00E13330">
      <w:pPr>
        <w:jc w:val="center"/>
        <w:rPr>
          <w:rFonts w:ascii="Calibri" w:hAnsi="Calibri" w:cs="Calibri"/>
          <w:b/>
          <w:bCs/>
          <w:u w:val="single"/>
        </w:rPr>
      </w:pPr>
    </w:p>
    <w:p w14:paraId="63C89FA6" w14:textId="77777777" w:rsidR="00C7135F" w:rsidRDefault="00C7135F" w:rsidP="00E13330">
      <w:pPr>
        <w:jc w:val="center"/>
        <w:rPr>
          <w:rFonts w:ascii="Calibri" w:hAnsi="Calibri" w:cs="Calibri"/>
          <w:b/>
          <w:bCs/>
          <w:u w:val="single"/>
        </w:rPr>
      </w:pPr>
    </w:p>
    <w:p w14:paraId="2D21AE60" w14:textId="77777777" w:rsidR="00C7135F" w:rsidRDefault="00C7135F" w:rsidP="00E13330">
      <w:pPr>
        <w:jc w:val="center"/>
        <w:rPr>
          <w:rFonts w:ascii="Calibri" w:hAnsi="Calibri" w:cs="Calibri"/>
          <w:b/>
          <w:bCs/>
          <w:u w:val="single"/>
        </w:rPr>
      </w:pPr>
    </w:p>
    <w:p w14:paraId="1C139CB8" w14:textId="77777777" w:rsidR="00C7135F" w:rsidRDefault="00C7135F" w:rsidP="00E13330">
      <w:pPr>
        <w:jc w:val="center"/>
        <w:rPr>
          <w:rFonts w:ascii="Calibri" w:hAnsi="Calibri" w:cs="Calibri"/>
          <w:b/>
          <w:bCs/>
          <w:u w:val="single"/>
        </w:rPr>
      </w:pPr>
    </w:p>
    <w:p w14:paraId="5D14AF52" w14:textId="77777777" w:rsidR="00C7135F" w:rsidRDefault="00C7135F" w:rsidP="00E13330">
      <w:pPr>
        <w:jc w:val="center"/>
        <w:rPr>
          <w:rFonts w:ascii="Calibri" w:hAnsi="Calibri" w:cs="Calibri"/>
          <w:b/>
          <w:bCs/>
          <w:u w:val="single"/>
        </w:rPr>
      </w:pPr>
    </w:p>
    <w:p w14:paraId="1A81694F" w14:textId="77777777" w:rsidR="00C7135F" w:rsidRDefault="00C7135F" w:rsidP="00E13330">
      <w:pPr>
        <w:jc w:val="center"/>
        <w:rPr>
          <w:rFonts w:ascii="Calibri" w:hAnsi="Calibri" w:cs="Calibri"/>
          <w:b/>
          <w:bCs/>
          <w:u w:val="single"/>
        </w:rPr>
      </w:pPr>
    </w:p>
    <w:p w14:paraId="4A4F0F5D" w14:textId="77777777" w:rsidR="00C7135F" w:rsidRDefault="00C7135F" w:rsidP="00E13330">
      <w:pPr>
        <w:jc w:val="center"/>
        <w:rPr>
          <w:rFonts w:ascii="Calibri" w:hAnsi="Calibri" w:cs="Calibri"/>
          <w:b/>
          <w:bCs/>
          <w:u w:val="single"/>
        </w:rPr>
      </w:pPr>
    </w:p>
    <w:p w14:paraId="52ED2E0A" w14:textId="77777777" w:rsidR="00C7135F" w:rsidRDefault="00C7135F" w:rsidP="00E13330">
      <w:pPr>
        <w:jc w:val="center"/>
        <w:rPr>
          <w:rFonts w:ascii="Calibri" w:hAnsi="Calibri" w:cs="Calibri"/>
          <w:b/>
          <w:bCs/>
          <w:u w:val="single"/>
        </w:rPr>
      </w:pPr>
    </w:p>
    <w:p w14:paraId="1C6687DA" w14:textId="77777777" w:rsidR="00C7135F" w:rsidRDefault="00C7135F" w:rsidP="00E13330">
      <w:pPr>
        <w:jc w:val="center"/>
        <w:rPr>
          <w:rFonts w:ascii="Calibri" w:hAnsi="Calibri" w:cs="Calibri"/>
          <w:b/>
          <w:bCs/>
          <w:u w:val="single"/>
        </w:rPr>
      </w:pPr>
    </w:p>
    <w:p w14:paraId="5968FCFF" w14:textId="77777777" w:rsidR="00C7135F" w:rsidRDefault="00C7135F" w:rsidP="00C7135F">
      <w:pPr>
        <w:rPr>
          <w:rFonts w:ascii="Calibri" w:hAnsi="Calibri" w:cs="Calibri"/>
          <w:b/>
          <w:bCs/>
          <w:u w:val="single"/>
        </w:rPr>
      </w:pPr>
    </w:p>
    <w:p w14:paraId="057154E2" w14:textId="77777777" w:rsidR="00C7135F" w:rsidRDefault="00C7135F" w:rsidP="00C7135F">
      <w:pPr>
        <w:rPr>
          <w:rFonts w:ascii="Calibri" w:hAnsi="Calibri" w:cs="Calibri"/>
          <w:b/>
          <w:bCs/>
          <w:u w:val="single"/>
        </w:rPr>
      </w:pPr>
    </w:p>
    <w:p w14:paraId="6AC9A853" w14:textId="77777777" w:rsidR="00C7135F" w:rsidRDefault="00C7135F" w:rsidP="00E13330">
      <w:pPr>
        <w:jc w:val="center"/>
        <w:rPr>
          <w:rFonts w:ascii="Calibri" w:hAnsi="Calibri" w:cs="Calibri"/>
          <w:b/>
          <w:bCs/>
          <w:u w:val="single"/>
        </w:rPr>
      </w:pPr>
    </w:p>
    <w:p w14:paraId="19927B1C" w14:textId="39396AF9" w:rsidR="008D31EE" w:rsidRPr="009550BC" w:rsidRDefault="009550BC" w:rsidP="00E13330">
      <w:pPr>
        <w:jc w:val="center"/>
        <w:rPr>
          <w:rFonts w:ascii="Calibri" w:hAnsi="Calibri" w:cs="Calibri"/>
          <w:b/>
          <w:bCs/>
          <w:u w:val="single"/>
        </w:rPr>
      </w:pPr>
      <w:r w:rsidRPr="009550BC">
        <w:rPr>
          <w:rFonts w:ascii="Calibri" w:hAnsi="Calibri" w:cs="Calibri"/>
          <w:b/>
          <w:bCs/>
          <w:u w:val="single"/>
        </w:rPr>
        <w:lastRenderedPageBreak/>
        <w:t xml:space="preserve">Response </w:t>
      </w:r>
      <w:r w:rsidR="00F304A5">
        <w:rPr>
          <w:rFonts w:ascii="Calibri" w:hAnsi="Calibri" w:cs="Calibri"/>
          <w:b/>
          <w:bCs/>
          <w:u w:val="single"/>
        </w:rPr>
        <w:t>P</w:t>
      </w:r>
      <w:r w:rsidRPr="009550BC">
        <w:rPr>
          <w:rFonts w:ascii="Calibri" w:hAnsi="Calibri" w:cs="Calibri"/>
          <w:b/>
          <w:bCs/>
          <w:u w:val="single"/>
        </w:rPr>
        <w:t>olicing – Assess the extent of response officers’ role in dealing with critical and major incidents.</w:t>
      </w:r>
    </w:p>
    <w:p w14:paraId="716C6E8B" w14:textId="77777777" w:rsidR="009550BC" w:rsidRPr="009550BC" w:rsidRDefault="009550BC">
      <w:pPr>
        <w:rPr>
          <w:rFonts w:ascii="Calibri" w:hAnsi="Calibri" w:cs="Calibri"/>
        </w:rPr>
      </w:pPr>
    </w:p>
    <w:p w14:paraId="410505A1" w14:textId="09FCFCCF" w:rsidR="00427C6D" w:rsidRDefault="009550BC" w:rsidP="009550BC">
      <w:pPr>
        <w:rPr>
          <w:rFonts w:ascii="Calibri" w:hAnsi="Calibri" w:cs="Calibri"/>
        </w:rPr>
      </w:pPr>
      <w:r w:rsidRPr="009550BC">
        <w:rPr>
          <w:rFonts w:ascii="Calibri" w:hAnsi="Calibri" w:cs="Calibri"/>
        </w:rPr>
        <w:t>Within this essay, I will be discussing the extent of response officers’ role in dealing with critical and major incidents.</w:t>
      </w:r>
      <w:r w:rsidR="008D258F">
        <w:rPr>
          <w:rFonts w:ascii="Calibri" w:hAnsi="Calibri" w:cs="Calibri"/>
        </w:rPr>
        <w:t xml:space="preserve"> Throughout this task, I will be utilising the terms critical and major incident. </w:t>
      </w:r>
      <w:r w:rsidR="00096D5F">
        <w:rPr>
          <w:rFonts w:ascii="Calibri" w:hAnsi="Calibri" w:cs="Calibri"/>
        </w:rPr>
        <w:t>Every</w:t>
      </w:r>
      <w:r w:rsidR="008D258F">
        <w:rPr>
          <w:rFonts w:ascii="Calibri" w:hAnsi="Calibri" w:cs="Calibri"/>
        </w:rPr>
        <w:t xml:space="preserve"> incident where the efficiency </w:t>
      </w:r>
      <w:r w:rsidR="00826587">
        <w:rPr>
          <w:rFonts w:ascii="Calibri" w:hAnsi="Calibri" w:cs="Calibri"/>
        </w:rPr>
        <w:t xml:space="preserve">of Police’s response has an opportunity </w:t>
      </w:r>
      <w:r w:rsidR="00096D5F">
        <w:rPr>
          <w:rFonts w:ascii="Calibri" w:hAnsi="Calibri" w:cs="Calibri"/>
        </w:rPr>
        <w:t xml:space="preserve">to influence the confidence of all individuals involved is acknowledged as a critical incident (College of </w:t>
      </w:r>
      <w:r w:rsidR="003704F0">
        <w:rPr>
          <w:rFonts w:ascii="Calibri" w:hAnsi="Calibri" w:cs="Calibri"/>
        </w:rPr>
        <w:t>P</w:t>
      </w:r>
      <w:r w:rsidR="00096D5F">
        <w:rPr>
          <w:rFonts w:ascii="Calibri" w:hAnsi="Calibri" w:cs="Calibri"/>
        </w:rPr>
        <w:t xml:space="preserve">olicing 2018). A major incident is a matter that </w:t>
      </w:r>
      <w:r w:rsidR="00427C6D">
        <w:rPr>
          <w:rFonts w:ascii="Calibri" w:hAnsi="Calibri" w:cs="Calibri"/>
        </w:rPr>
        <w:t xml:space="preserve">normally involves a cooperation of one or more emergency services which also includes a considerable </w:t>
      </w:r>
      <w:r w:rsidR="0006761E">
        <w:rPr>
          <w:rFonts w:ascii="Calibri" w:hAnsi="Calibri" w:cs="Calibri"/>
        </w:rPr>
        <w:t>number</w:t>
      </w:r>
      <w:r w:rsidR="00427C6D">
        <w:rPr>
          <w:rFonts w:ascii="Calibri" w:hAnsi="Calibri" w:cs="Calibri"/>
        </w:rPr>
        <w:t xml:space="preserve"> of individuals</w:t>
      </w:r>
      <w:r w:rsidR="0006761E">
        <w:rPr>
          <w:rFonts w:ascii="Calibri" w:hAnsi="Calibri" w:cs="Calibri"/>
        </w:rPr>
        <w:t xml:space="preserve"> (College of </w:t>
      </w:r>
      <w:r w:rsidR="003704F0">
        <w:rPr>
          <w:rFonts w:ascii="Calibri" w:hAnsi="Calibri" w:cs="Calibri"/>
        </w:rPr>
        <w:t>P</w:t>
      </w:r>
      <w:r w:rsidR="0006761E">
        <w:rPr>
          <w:rFonts w:ascii="Calibri" w:hAnsi="Calibri" w:cs="Calibri"/>
        </w:rPr>
        <w:t xml:space="preserve">olicing 2018).  </w:t>
      </w:r>
      <w:r w:rsidR="003704F0">
        <w:rPr>
          <w:rFonts w:ascii="Calibri" w:hAnsi="Calibri" w:cs="Calibri"/>
        </w:rPr>
        <w:t>For both incidents, response officers’ have an imperative role in dealing with the circumstances presen</w:t>
      </w:r>
      <w:r w:rsidR="00A76742">
        <w:rPr>
          <w:rFonts w:ascii="Calibri" w:hAnsi="Calibri" w:cs="Calibri"/>
        </w:rPr>
        <w:t xml:space="preserve">t. </w:t>
      </w:r>
      <w:r w:rsidR="00407746">
        <w:rPr>
          <w:rFonts w:ascii="Calibri" w:hAnsi="Calibri" w:cs="Calibri"/>
        </w:rPr>
        <w:t>Although</w:t>
      </w:r>
      <w:r w:rsidR="003704F0">
        <w:rPr>
          <w:rFonts w:ascii="Calibri" w:hAnsi="Calibri" w:cs="Calibri"/>
        </w:rPr>
        <w:t xml:space="preserve">, </w:t>
      </w:r>
      <w:r w:rsidR="00A76742">
        <w:rPr>
          <w:rFonts w:ascii="Calibri" w:hAnsi="Calibri" w:cs="Calibri"/>
        </w:rPr>
        <w:t xml:space="preserve">it’s the work of these </w:t>
      </w:r>
      <w:proofErr w:type="gramStart"/>
      <w:r w:rsidR="00A76742">
        <w:rPr>
          <w:rFonts w:ascii="Calibri" w:hAnsi="Calibri" w:cs="Calibri"/>
        </w:rPr>
        <w:t>officers’</w:t>
      </w:r>
      <w:proofErr w:type="gramEnd"/>
      <w:r w:rsidR="00A76742">
        <w:rPr>
          <w:rFonts w:ascii="Calibri" w:hAnsi="Calibri" w:cs="Calibri"/>
        </w:rPr>
        <w:t xml:space="preserve"> combined with other services that ensure a constructive approach to </w:t>
      </w:r>
      <w:r w:rsidR="00A76742" w:rsidRPr="009550BC">
        <w:rPr>
          <w:rFonts w:ascii="Calibri" w:hAnsi="Calibri" w:cs="Calibri"/>
        </w:rPr>
        <w:t>critical and major incidents.</w:t>
      </w:r>
      <w:r w:rsidR="00776366">
        <w:rPr>
          <w:rFonts w:ascii="Calibri" w:hAnsi="Calibri" w:cs="Calibri"/>
        </w:rPr>
        <w:t xml:space="preserve"> </w:t>
      </w:r>
    </w:p>
    <w:p w14:paraId="7BEBB145" w14:textId="77777777" w:rsidR="00A76742" w:rsidRDefault="00A76742" w:rsidP="009550BC">
      <w:pPr>
        <w:rPr>
          <w:rFonts w:ascii="Calibri" w:hAnsi="Calibri" w:cs="Calibri"/>
        </w:rPr>
      </w:pPr>
    </w:p>
    <w:p w14:paraId="72E2CFC3" w14:textId="6EDB448C" w:rsidR="00214A7F" w:rsidRDefault="00C30636" w:rsidP="009550BC">
      <w:pPr>
        <w:rPr>
          <w:rFonts w:ascii="Calibri" w:hAnsi="Calibri" w:cs="Calibri"/>
        </w:rPr>
      </w:pPr>
      <w:r>
        <w:rPr>
          <w:rFonts w:ascii="Calibri" w:hAnsi="Calibri" w:cs="Calibri"/>
        </w:rPr>
        <w:t xml:space="preserve">There are many incidents throughout policing history that assess the </w:t>
      </w:r>
      <w:r w:rsidRPr="009550BC">
        <w:rPr>
          <w:rFonts w:ascii="Calibri" w:hAnsi="Calibri" w:cs="Calibri"/>
        </w:rPr>
        <w:t>extent of response officers’ role in dealing with critical and major incidents</w:t>
      </w:r>
      <w:r w:rsidR="00776366">
        <w:rPr>
          <w:rFonts w:ascii="Calibri" w:hAnsi="Calibri" w:cs="Calibri"/>
        </w:rPr>
        <w:t xml:space="preserve">. Following the murder of Stephen Lawrence </w:t>
      </w:r>
      <w:r w:rsidR="00F137FF">
        <w:rPr>
          <w:rFonts w:ascii="Calibri" w:hAnsi="Calibri" w:cs="Calibri"/>
        </w:rPr>
        <w:t>(</w:t>
      </w:r>
      <w:r w:rsidR="00776366">
        <w:rPr>
          <w:rFonts w:ascii="Calibri" w:hAnsi="Calibri" w:cs="Calibri"/>
        </w:rPr>
        <w:t>199</w:t>
      </w:r>
      <w:r w:rsidR="001E2AC5">
        <w:rPr>
          <w:rFonts w:ascii="Calibri" w:hAnsi="Calibri" w:cs="Calibri"/>
        </w:rPr>
        <w:t>9</w:t>
      </w:r>
      <w:r w:rsidR="00F137FF">
        <w:rPr>
          <w:rFonts w:ascii="Calibri" w:hAnsi="Calibri" w:cs="Calibri"/>
        </w:rPr>
        <w:t>)</w:t>
      </w:r>
      <w:r w:rsidR="00776366">
        <w:rPr>
          <w:rFonts w:ascii="Calibri" w:hAnsi="Calibri" w:cs="Calibri"/>
        </w:rPr>
        <w:t>, The Metropolitan Police Service accepted that incidents, no matter how well prepared, can have a</w:t>
      </w:r>
      <w:r w:rsidR="00564959">
        <w:rPr>
          <w:rFonts w:ascii="Calibri" w:hAnsi="Calibri" w:cs="Calibri"/>
        </w:rPr>
        <w:t>n</w:t>
      </w:r>
      <w:r w:rsidR="00776366">
        <w:rPr>
          <w:rFonts w:ascii="Calibri" w:hAnsi="Calibri" w:cs="Calibri"/>
        </w:rPr>
        <w:t xml:space="preserve"> </w:t>
      </w:r>
      <w:r w:rsidR="00564959">
        <w:rPr>
          <w:rFonts w:ascii="Calibri" w:hAnsi="Calibri" w:cs="Calibri"/>
        </w:rPr>
        <w:t xml:space="preserve">adverse impact on the individuals involved. As a result, The Metropolitan Police Service offered direction using Critical Incident Management </w:t>
      </w:r>
      <w:r w:rsidR="0096026C">
        <w:rPr>
          <w:rFonts w:ascii="Calibri" w:hAnsi="Calibri" w:cs="Calibri"/>
        </w:rPr>
        <w:t xml:space="preserve">(CIM) </w:t>
      </w:r>
      <w:r w:rsidR="00564959">
        <w:rPr>
          <w:rFonts w:ascii="Calibri" w:hAnsi="Calibri" w:cs="Calibri"/>
        </w:rPr>
        <w:t xml:space="preserve">designed to reassure the </w:t>
      </w:r>
      <w:r w:rsidR="0096026C">
        <w:rPr>
          <w:rFonts w:ascii="Calibri" w:hAnsi="Calibri" w:cs="Calibri"/>
        </w:rPr>
        <w:t>needs of victims and communities. As well as this, the CIM provides a practical response to incidents regardless of severity</w:t>
      </w:r>
      <w:r w:rsidR="0039346E">
        <w:rPr>
          <w:rFonts w:ascii="Calibri" w:hAnsi="Calibri" w:cs="Calibri"/>
        </w:rPr>
        <w:t xml:space="preserve">. The first stage is preparing for a critical incident. This can be done by ensuring there are sufficient resources available, </w:t>
      </w:r>
      <w:r w:rsidR="005A0B8C">
        <w:rPr>
          <w:rFonts w:ascii="Calibri" w:hAnsi="Calibri" w:cs="Calibri"/>
        </w:rPr>
        <w:t xml:space="preserve">providing </w:t>
      </w:r>
      <w:r w:rsidR="0039346E">
        <w:rPr>
          <w:rFonts w:ascii="Calibri" w:hAnsi="Calibri" w:cs="Calibri"/>
        </w:rPr>
        <w:t xml:space="preserve">staff </w:t>
      </w:r>
      <w:r w:rsidR="005A0B8C">
        <w:rPr>
          <w:rFonts w:ascii="Calibri" w:hAnsi="Calibri" w:cs="Calibri"/>
        </w:rPr>
        <w:t>with</w:t>
      </w:r>
      <w:r w:rsidR="0039346E">
        <w:rPr>
          <w:rFonts w:ascii="Calibri" w:hAnsi="Calibri" w:cs="Calibri"/>
        </w:rPr>
        <w:t xml:space="preserve"> adequate up to date training and </w:t>
      </w:r>
      <w:r w:rsidR="005A0B8C">
        <w:rPr>
          <w:rFonts w:ascii="Calibri" w:hAnsi="Calibri" w:cs="Calibri"/>
        </w:rPr>
        <w:t xml:space="preserve">providing an efficient response. The second stage is governing critical incidents which involves being in contact with relevant individuals and agencies and guiding them productively. The final stage is restoring public confidence which is often completed in hindsight. Distinct consequences are often difficult to identify when dealing with a critical incident immediately. </w:t>
      </w:r>
      <w:r w:rsidR="007A744F">
        <w:rPr>
          <w:rFonts w:ascii="Calibri" w:hAnsi="Calibri" w:cs="Calibri"/>
        </w:rPr>
        <w:t xml:space="preserve">Restoring public confidence can be achieved through community assurance and dedication. </w:t>
      </w:r>
      <w:r w:rsidR="00114040">
        <w:rPr>
          <w:rFonts w:ascii="Calibri" w:hAnsi="Calibri" w:cs="Calibri"/>
        </w:rPr>
        <w:t xml:space="preserve">There is a stigma that critical incidents are commonly significant, prominent within the media and related to murder. However, critical incidents also include cases of anti-social behaviour and missing people. </w:t>
      </w:r>
      <w:r w:rsidR="00C07E3E">
        <w:rPr>
          <w:rFonts w:ascii="Calibri" w:hAnsi="Calibri" w:cs="Calibri"/>
        </w:rPr>
        <w:t xml:space="preserve">This includes multiple events that have occurred throughout periods of time (Grieve et al 2007). </w:t>
      </w:r>
      <w:r w:rsidR="005F6B0A">
        <w:rPr>
          <w:rFonts w:ascii="Calibri" w:hAnsi="Calibri" w:cs="Calibri"/>
        </w:rPr>
        <w:t xml:space="preserve">The case of Fiona Pilkington highlights the failure of Police to act immediately and provide applicable support agencies to assist. </w:t>
      </w:r>
      <w:r w:rsidR="003E6EAF">
        <w:rPr>
          <w:rFonts w:ascii="Calibri" w:hAnsi="Calibri" w:cs="Calibri"/>
        </w:rPr>
        <w:t xml:space="preserve">Fiona Pilkington </w:t>
      </w:r>
      <w:r w:rsidR="003F59C0">
        <w:rPr>
          <w:rFonts w:ascii="Calibri" w:hAnsi="Calibri" w:cs="Calibri"/>
        </w:rPr>
        <w:t xml:space="preserve">and her daughter </w:t>
      </w:r>
      <w:r w:rsidR="003E6EAF">
        <w:rPr>
          <w:rFonts w:ascii="Calibri" w:hAnsi="Calibri" w:cs="Calibri"/>
        </w:rPr>
        <w:t>suffered abuse from groups of youths</w:t>
      </w:r>
      <w:r w:rsidR="003F59C0">
        <w:rPr>
          <w:rFonts w:ascii="Calibri" w:hAnsi="Calibri" w:cs="Calibri"/>
        </w:rPr>
        <w:t>. O</w:t>
      </w:r>
      <w:r w:rsidR="003E6EAF">
        <w:rPr>
          <w:rFonts w:ascii="Calibri" w:hAnsi="Calibri" w:cs="Calibri"/>
        </w:rPr>
        <w:t xml:space="preserve">ver the duration of the 10 years, Fiona and her family had contacted the police at least 30 times however no action was taken. </w:t>
      </w:r>
      <w:r w:rsidR="003F59C0">
        <w:rPr>
          <w:rFonts w:ascii="Calibri" w:hAnsi="Calibri" w:cs="Calibri"/>
        </w:rPr>
        <w:t xml:space="preserve">Youths had kept Fiona and her family prisoners in their own home, screaming abuse and throwing stones at them. Consequently, after years of abuse Fiona killed herself and her daughter after setting fire to her car. Research by </w:t>
      </w:r>
      <w:r w:rsidR="005F6B0A">
        <w:rPr>
          <w:rFonts w:ascii="Calibri" w:hAnsi="Calibri" w:cs="Calibri"/>
        </w:rPr>
        <w:t>Wallis (2019)</w:t>
      </w:r>
      <w:r w:rsidR="003F59C0">
        <w:rPr>
          <w:rFonts w:ascii="Calibri" w:hAnsi="Calibri" w:cs="Calibri"/>
        </w:rPr>
        <w:t xml:space="preserve"> signifies the failure </w:t>
      </w:r>
      <w:r w:rsidR="00C07E3E">
        <w:rPr>
          <w:rFonts w:ascii="Calibri" w:hAnsi="Calibri" w:cs="Calibri"/>
        </w:rPr>
        <w:t xml:space="preserve">of police officers to combine all separate calls made by Fiona and it was ruled that they’re </w:t>
      </w:r>
      <w:proofErr w:type="gramStart"/>
      <w:r w:rsidR="00F137FF">
        <w:rPr>
          <w:rFonts w:ascii="Calibri" w:hAnsi="Calibri" w:cs="Calibri"/>
        </w:rPr>
        <w:t>lack</w:t>
      </w:r>
      <w:r w:rsidR="00C07E3E">
        <w:rPr>
          <w:rFonts w:ascii="Calibri" w:hAnsi="Calibri" w:cs="Calibri"/>
        </w:rPr>
        <w:t xml:space="preserve"> </w:t>
      </w:r>
      <w:r w:rsidR="00F137FF">
        <w:rPr>
          <w:rFonts w:ascii="Calibri" w:hAnsi="Calibri" w:cs="Calibri"/>
        </w:rPr>
        <w:t>of</w:t>
      </w:r>
      <w:proofErr w:type="gramEnd"/>
      <w:r w:rsidR="00F137FF">
        <w:rPr>
          <w:rFonts w:ascii="Calibri" w:hAnsi="Calibri" w:cs="Calibri"/>
        </w:rPr>
        <w:t xml:space="preserve"> </w:t>
      </w:r>
      <w:r w:rsidR="00C07E3E">
        <w:rPr>
          <w:rFonts w:ascii="Calibri" w:hAnsi="Calibri" w:cs="Calibri"/>
        </w:rPr>
        <w:t xml:space="preserve">action contributed to their deaths. </w:t>
      </w:r>
      <w:r w:rsidR="00214A7F">
        <w:rPr>
          <w:rFonts w:ascii="Calibri" w:hAnsi="Calibri" w:cs="Calibri"/>
        </w:rPr>
        <w:t>Clearly, th</w:t>
      </w:r>
      <w:r w:rsidR="00C911CE">
        <w:rPr>
          <w:rFonts w:ascii="Calibri" w:hAnsi="Calibri" w:cs="Calibri"/>
        </w:rPr>
        <w:t xml:space="preserve">e </w:t>
      </w:r>
      <w:r w:rsidR="00214A7F">
        <w:rPr>
          <w:rFonts w:ascii="Calibri" w:hAnsi="Calibri" w:cs="Calibri"/>
        </w:rPr>
        <w:t xml:space="preserve">police did not act appropriately and did not adopt the right structure to support Fiona and her daughter. In hindsight, the use of risk assessments and Family </w:t>
      </w:r>
      <w:r w:rsidR="00F137FF">
        <w:rPr>
          <w:rFonts w:ascii="Calibri" w:hAnsi="Calibri" w:cs="Calibri"/>
        </w:rPr>
        <w:t>Liasson</w:t>
      </w:r>
      <w:r w:rsidR="00214A7F">
        <w:rPr>
          <w:rFonts w:ascii="Calibri" w:hAnsi="Calibri" w:cs="Calibri"/>
        </w:rPr>
        <w:t xml:space="preserve"> officers would have proved beneficial</w:t>
      </w:r>
      <w:r w:rsidR="00F137FF">
        <w:rPr>
          <w:rFonts w:ascii="Calibri" w:hAnsi="Calibri" w:cs="Calibri"/>
        </w:rPr>
        <w:t xml:space="preserve"> and can be put forward in future instances to prevent a tragedy such as this one. </w:t>
      </w:r>
    </w:p>
    <w:p w14:paraId="1B36A36F" w14:textId="77777777" w:rsidR="00F137FF" w:rsidRDefault="00F137FF" w:rsidP="009550BC">
      <w:pPr>
        <w:rPr>
          <w:rFonts w:ascii="Calibri" w:hAnsi="Calibri" w:cs="Calibri"/>
        </w:rPr>
      </w:pPr>
    </w:p>
    <w:p w14:paraId="21A87AE5" w14:textId="7C9B4382" w:rsidR="00F137FF" w:rsidRDefault="00F137FF" w:rsidP="009550BC">
      <w:pPr>
        <w:rPr>
          <w:rFonts w:ascii="Calibri" w:hAnsi="Calibri" w:cs="Calibri"/>
        </w:rPr>
      </w:pPr>
      <w:r>
        <w:rPr>
          <w:rFonts w:ascii="Calibri" w:hAnsi="Calibri" w:cs="Calibri"/>
        </w:rPr>
        <w:t xml:space="preserve">Conversely, there are incidents where response officer’s role in dealing with critical and major incidents has been effective. </w:t>
      </w:r>
      <w:r w:rsidR="00DF0271">
        <w:rPr>
          <w:rFonts w:ascii="Calibri" w:hAnsi="Calibri" w:cs="Calibri"/>
        </w:rPr>
        <w:t>The Manchester Arena Bombings is just one example of this. On 22</w:t>
      </w:r>
      <w:r w:rsidR="00DF0271" w:rsidRPr="00DF0271">
        <w:rPr>
          <w:rFonts w:ascii="Calibri" w:hAnsi="Calibri" w:cs="Calibri"/>
          <w:vertAlign w:val="superscript"/>
        </w:rPr>
        <w:t>nd</w:t>
      </w:r>
      <w:r w:rsidR="00DF0271">
        <w:rPr>
          <w:rFonts w:ascii="Calibri" w:hAnsi="Calibri" w:cs="Calibri"/>
        </w:rPr>
        <w:t xml:space="preserve"> May 2017, Salman Abedi detonated improvised explosive device (IED) within Manchester Arena as the crowd began to leave. This killed 22 individuals and injured 116 </w:t>
      </w:r>
      <w:r w:rsidR="00DF0271">
        <w:rPr>
          <w:rFonts w:ascii="Calibri" w:hAnsi="Calibri" w:cs="Calibri"/>
        </w:rPr>
        <w:lastRenderedPageBreak/>
        <w:t>and became the most destructive attack in over 10 years (</w:t>
      </w:r>
      <w:proofErr w:type="spellStart"/>
      <w:r w:rsidR="00DF0271">
        <w:rPr>
          <w:rFonts w:ascii="Calibri" w:hAnsi="Calibri" w:cs="Calibri"/>
        </w:rPr>
        <w:t>Kerslake</w:t>
      </w:r>
      <w:proofErr w:type="spellEnd"/>
      <w:r w:rsidR="00DF0271">
        <w:rPr>
          <w:rFonts w:ascii="Calibri" w:hAnsi="Calibri" w:cs="Calibri"/>
        </w:rPr>
        <w:t xml:space="preserve"> 2018).</w:t>
      </w:r>
      <w:r w:rsidR="00D36F06">
        <w:rPr>
          <w:rFonts w:ascii="Calibri" w:hAnsi="Calibri" w:cs="Calibri"/>
        </w:rPr>
        <w:t xml:space="preserve"> Immediately, response officers have attended the arena </w:t>
      </w:r>
      <w:r w:rsidR="00846B33">
        <w:rPr>
          <w:rFonts w:ascii="Calibri" w:hAnsi="Calibri" w:cs="Calibri"/>
        </w:rPr>
        <w:t xml:space="preserve">followed by Ambulance and Fire and Rescue Service. Significant actions were delegated amongst each service to carry out. Response officers’ used stretchers to move injured individuals away from the danger. Due to the extensive injuries recorded, the Bronze Commander at the time declared Operation PLATO (College of Policing 2024). </w:t>
      </w:r>
      <w:r w:rsidR="00DC0153">
        <w:rPr>
          <w:rFonts w:ascii="Calibri" w:hAnsi="Calibri" w:cs="Calibri"/>
        </w:rPr>
        <w:t xml:space="preserve">This decision was significant in ensuring correct resources were deployed in a swiftly manner. As a result, 106 firearms officers were on scene within one hour and search dogs were also deployed to search for any more potential devices (Lowe 2020). Arguably, communication between all parties impacts the role response officers’ have in dealing with critical and major incidents. Relaying the information amongst various services, amidst the disarray signifies how effective their response is. </w:t>
      </w:r>
      <w:r w:rsidR="006E19A0">
        <w:rPr>
          <w:rFonts w:ascii="Calibri" w:hAnsi="Calibri" w:cs="Calibri"/>
        </w:rPr>
        <w:t xml:space="preserve">However, despite the handling of this situation recommendations were made on what could also be improved. For instance, </w:t>
      </w:r>
      <w:r w:rsidR="000861B5">
        <w:rPr>
          <w:rFonts w:ascii="Calibri" w:hAnsi="Calibri" w:cs="Calibri"/>
        </w:rPr>
        <w:t xml:space="preserve">a review </w:t>
      </w:r>
      <w:r w:rsidR="00F617CD">
        <w:rPr>
          <w:rFonts w:ascii="Calibri" w:hAnsi="Calibri" w:cs="Calibri"/>
        </w:rPr>
        <w:t xml:space="preserve">of </w:t>
      </w:r>
      <w:r w:rsidR="006E19A0">
        <w:rPr>
          <w:rFonts w:ascii="Calibri" w:hAnsi="Calibri" w:cs="Calibri"/>
        </w:rPr>
        <w:t xml:space="preserve">the </w:t>
      </w:r>
      <w:proofErr w:type="spellStart"/>
      <w:r w:rsidR="006E19A0">
        <w:rPr>
          <w:rFonts w:ascii="Calibri" w:hAnsi="Calibri" w:cs="Calibri"/>
        </w:rPr>
        <w:t>Kerslake</w:t>
      </w:r>
      <w:proofErr w:type="spellEnd"/>
      <w:r w:rsidR="006E19A0">
        <w:rPr>
          <w:rFonts w:ascii="Calibri" w:hAnsi="Calibri" w:cs="Calibri"/>
        </w:rPr>
        <w:t xml:space="preserve"> Report </w:t>
      </w:r>
      <w:r w:rsidR="000861B5">
        <w:rPr>
          <w:rFonts w:ascii="Calibri" w:hAnsi="Calibri" w:cs="Calibri"/>
        </w:rPr>
        <w:t xml:space="preserve">conducted by Hinds et al (2021) </w:t>
      </w:r>
      <w:r w:rsidR="006E19A0">
        <w:rPr>
          <w:rFonts w:ascii="Calibri" w:hAnsi="Calibri" w:cs="Calibri"/>
        </w:rPr>
        <w:t xml:space="preserve">suggested that significant messages must be shared amongst emergency services control </w:t>
      </w:r>
      <w:proofErr w:type="gramStart"/>
      <w:r w:rsidR="006E19A0">
        <w:rPr>
          <w:rFonts w:ascii="Calibri" w:hAnsi="Calibri" w:cs="Calibri"/>
        </w:rPr>
        <w:t>room’s</w:t>
      </w:r>
      <w:proofErr w:type="gramEnd"/>
      <w:r w:rsidR="006E19A0">
        <w:rPr>
          <w:rFonts w:ascii="Calibri" w:hAnsi="Calibri" w:cs="Calibri"/>
        </w:rPr>
        <w:t xml:space="preserve"> to ensure there is no failure in communication. Additionally, many studies suggest that increased police presence </w:t>
      </w:r>
      <w:r w:rsidR="00266178">
        <w:rPr>
          <w:rFonts w:ascii="Calibri" w:hAnsi="Calibri" w:cs="Calibri"/>
        </w:rPr>
        <w:t>within crowded areas decreases the likelihood of a critical and major incident being declared (</w:t>
      </w:r>
      <w:proofErr w:type="spellStart"/>
      <w:r w:rsidR="00266178">
        <w:rPr>
          <w:rFonts w:ascii="Calibri" w:hAnsi="Calibri" w:cs="Calibri"/>
        </w:rPr>
        <w:t>Yesburg</w:t>
      </w:r>
      <w:proofErr w:type="spellEnd"/>
      <w:r w:rsidR="00266178">
        <w:rPr>
          <w:rFonts w:ascii="Calibri" w:hAnsi="Calibri" w:cs="Calibri"/>
        </w:rPr>
        <w:t xml:space="preserve"> and Bradford 2016). Having Police </w:t>
      </w:r>
      <w:proofErr w:type="gramStart"/>
      <w:r w:rsidR="00266178">
        <w:rPr>
          <w:rFonts w:ascii="Calibri" w:hAnsi="Calibri" w:cs="Calibri"/>
        </w:rPr>
        <w:t>Officers’</w:t>
      </w:r>
      <w:proofErr w:type="gramEnd"/>
      <w:r w:rsidR="00266178">
        <w:rPr>
          <w:rFonts w:ascii="Calibri" w:hAnsi="Calibri" w:cs="Calibri"/>
        </w:rPr>
        <w:t xml:space="preserve"> on scene will increase the response time to critical and major incidents and this is arguably what the public would like. However, Atkins (2023) argues that this is difficult due to the funding of police services and </w:t>
      </w:r>
      <w:proofErr w:type="gramStart"/>
      <w:r w:rsidR="00266178">
        <w:rPr>
          <w:rFonts w:ascii="Calibri" w:hAnsi="Calibri" w:cs="Calibri"/>
        </w:rPr>
        <w:t>this needs</w:t>
      </w:r>
      <w:proofErr w:type="gramEnd"/>
      <w:r w:rsidR="00266178">
        <w:rPr>
          <w:rFonts w:ascii="Calibri" w:hAnsi="Calibri" w:cs="Calibri"/>
        </w:rPr>
        <w:t xml:space="preserve"> addressing. In time, with greater police presence and additional funding, response officers’ will be able to provide a more effective and efficient response to </w:t>
      </w:r>
      <w:r w:rsidR="00266178">
        <w:rPr>
          <w:rFonts w:ascii="Calibri" w:hAnsi="Calibri" w:cs="Calibri"/>
        </w:rPr>
        <w:t>critical and major incidents</w:t>
      </w:r>
      <w:r w:rsidR="00266178">
        <w:rPr>
          <w:rFonts w:ascii="Calibri" w:hAnsi="Calibri" w:cs="Calibri"/>
        </w:rPr>
        <w:t xml:space="preserve">. </w:t>
      </w:r>
      <w:r w:rsidR="00DF0271">
        <w:rPr>
          <w:rFonts w:ascii="Calibri" w:hAnsi="Calibri" w:cs="Calibri"/>
        </w:rPr>
        <w:t xml:space="preserve">Assessing the extent of response officers’ role in dealing with critical and major incidents is imperative </w:t>
      </w:r>
      <w:r w:rsidR="00D36F06">
        <w:rPr>
          <w:rFonts w:ascii="Calibri" w:hAnsi="Calibri" w:cs="Calibri"/>
        </w:rPr>
        <w:t xml:space="preserve">in learning what worked well and what can be improved in so in future they can be dealt with more effectively and not repeated (Schuurman 2018). </w:t>
      </w:r>
    </w:p>
    <w:p w14:paraId="2CC1404C" w14:textId="77777777" w:rsidR="00114040" w:rsidRDefault="00114040" w:rsidP="009550BC">
      <w:pPr>
        <w:rPr>
          <w:rFonts w:ascii="Calibri" w:hAnsi="Calibri" w:cs="Calibri"/>
        </w:rPr>
      </w:pPr>
    </w:p>
    <w:p w14:paraId="1A031479" w14:textId="49D5AEE0" w:rsidR="00266178" w:rsidRDefault="00266178" w:rsidP="009550BC">
      <w:pPr>
        <w:rPr>
          <w:rFonts w:ascii="Calibri" w:hAnsi="Calibri" w:cs="Calibri"/>
        </w:rPr>
      </w:pPr>
      <w:r>
        <w:rPr>
          <w:rFonts w:ascii="Calibri" w:hAnsi="Calibri" w:cs="Calibri"/>
        </w:rPr>
        <w:t xml:space="preserve">In conclusion, response officers’ play a remarkable role in dealing with critical and major incidents. </w:t>
      </w:r>
      <w:r w:rsidR="006A58E6">
        <w:rPr>
          <w:rFonts w:ascii="Calibri" w:hAnsi="Calibri" w:cs="Calibri"/>
        </w:rPr>
        <w:t xml:space="preserve">Being first on scene for these types of situations is frightening and sometimes difficult. As highlighted above, there have been instances whereby response officers’ have failed to act appropriately to critical and major incidents. Consequently, lives have been lost which are irreplaceable. Although, these mistakes are being learnt from </w:t>
      </w:r>
      <w:r w:rsidR="00BC5C9C">
        <w:rPr>
          <w:rFonts w:ascii="Calibri" w:hAnsi="Calibri" w:cs="Calibri"/>
        </w:rPr>
        <w:t xml:space="preserve">and recent studies highlight that response officer’s role in dealing with critical and major incidents shape the public’s perception of them. Responding effectively to such harrowing events increases the trust the public have within police services (Van Der Does et al 2019). </w:t>
      </w:r>
    </w:p>
    <w:p w14:paraId="69D63ABF" w14:textId="77777777" w:rsidR="00BC5C9C" w:rsidRDefault="00BC5C9C" w:rsidP="009550BC">
      <w:pPr>
        <w:rPr>
          <w:rFonts w:ascii="Calibri" w:hAnsi="Calibri" w:cs="Calibri"/>
        </w:rPr>
      </w:pPr>
    </w:p>
    <w:p w14:paraId="2D243393" w14:textId="3D489421" w:rsidR="00BC5C9C" w:rsidRDefault="00BC5C9C" w:rsidP="009550BC">
      <w:pPr>
        <w:rPr>
          <w:rFonts w:ascii="Calibri" w:hAnsi="Calibri" w:cs="Calibri"/>
        </w:rPr>
      </w:pPr>
      <w:r>
        <w:rPr>
          <w:rFonts w:ascii="Calibri" w:hAnsi="Calibri" w:cs="Calibri"/>
        </w:rPr>
        <w:t xml:space="preserve">1008 words </w:t>
      </w:r>
    </w:p>
    <w:p w14:paraId="1899FD1F" w14:textId="77777777" w:rsidR="00114040" w:rsidRDefault="00114040" w:rsidP="009550BC">
      <w:pPr>
        <w:rPr>
          <w:rFonts w:ascii="Calibri" w:hAnsi="Calibri" w:cs="Calibri"/>
        </w:rPr>
      </w:pPr>
    </w:p>
    <w:p w14:paraId="47D4DA38" w14:textId="77777777" w:rsidR="00114040" w:rsidRDefault="00114040" w:rsidP="009550BC">
      <w:pPr>
        <w:rPr>
          <w:rFonts w:ascii="Calibri" w:hAnsi="Calibri" w:cs="Calibri"/>
        </w:rPr>
      </w:pPr>
    </w:p>
    <w:p w14:paraId="6D41AFE1" w14:textId="77777777" w:rsidR="008D258F" w:rsidRPr="008D258F" w:rsidRDefault="008D258F" w:rsidP="008D258F">
      <w:pPr>
        <w:rPr>
          <w:rFonts w:ascii="Calibri" w:hAnsi="Calibri" w:cs="Calibri"/>
        </w:rPr>
      </w:pPr>
    </w:p>
    <w:p w14:paraId="3F0AF479" w14:textId="77777777" w:rsidR="008D258F" w:rsidRPr="008D258F" w:rsidRDefault="008D258F" w:rsidP="008D258F">
      <w:pPr>
        <w:rPr>
          <w:rFonts w:ascii="Calibri" w:hAnsi="Calibri" w:cs="Calibri"/>
        </w:rPr>
      </w:pPr>
    </w:p>
    <w:p w14:paraId="32A82D0C" w14:textId="77777777" w:rsidR="008D258F" w:rsidRPr="008D258F" w:rsidRDefault="008D258F" w:rsidP="008D258F">
      <w:pPr>
        <w:rPr>
          <w:rFonts w:ascii="Calibri" w:hAnsi="Calibri" w:cs="Calibri"/>
        </w:rPr>
      </w:pPr>
    </w:p>
    <w:p w14:paraId="1C1312F0" w14:textId="77777777" w:rsidR="008D258F" w:rsidRPr="008D258F" w:rsidRDefault="008D258F" w:rsidP="008D258F">
      <w:pPr>
        <w:rPr>
          <w:rFonts w:ascii="Calibri" w:hAnsi="Calibri" w:cs="Calibri"/>
        </w:rPr>
      </w:pPr>
    </w:p>
    <w:p w14:paraId="446F971E" w14:textId="77777777" w:rsidR="008D258F" w:rsidRPr="008D258F" w:rsidRDefault="008D258F" w:rsidP="008D258F">
      <w:pPr>
        <w:rPr>
          <w:rFonts w:ascii="Calibri" w:hAnsi="Calibri" w:cs="Calibri"/>
        </w:rPr>
      </w:pPr>
    </w:p>
    <w:p w14:paraId="496DF90A" w14:textId="77777777" w:rsidR="008D258F" w:rsidRPr="008D258F" w:rsidRDefault="008D258F" w:rsidP="008D258F">
      <w:pPr>
        <w:rPr>
          <w:rFonts w:ascii="Calibri" w:hAnsi="Calibri" w:cs="Calibri"/>
        </w:rPr>
      </w:pPr>
    </w:p>
    <w:p w14:paraId="31E0B0CD" w14:textId="77777777" w:rsidR="008D258F" w:rsidRPr="008D258F" w:rsidRDefault="008D258F" w:rsidP="008D258F">
      <w:pPr>
        <w:rPr>
          <w:rFonts w:ascii="Calibri" w:hAnsi="Calibri" w:cs="Calibri"/>
        </w:rPr>
      </w:pPr>
    </w:p>
    <w:p w14:paraId="13F07787" w14:textId="77777777" w:rsidR="00E13330" w:rsidRDefault="00E13330" w:rsidP="00C911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rPr>
      </w:pPr>
    </w:p>
    <w:p w14:paraId="4D4EA5EB" w14:textId="77777777" w:rsidR="00C7135F" w:rsidRDefault="00C7135F" w:rsidP="00C911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rPr>
      </w:pPr>
    </w:p>
    <w:p w14:paraId="47AB7F0F" w14:textId="2BBEAF0F" w:rsidR="00C911CE" w:rsidRPr="00C911CE" w:rsidRDefault="00C911CE" w:rsidP="00C911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b/>
          <w:bCs/>
          <w:color w:val="000000"/>
          <w:u w:val="single"/>
        </w:rPr>
      </w:pPr>
      <w:r w:rsidRPr="00C911CE">
        <w:rPr>
          <w:rFonts w:ascii="Calibri" w:hAnsi="Calibri" w:cs="Calibri"/>
          <w:b/>
          <w:bCs/>
          <w:color w:val="000000"/>
          <w:u w:val="single"/>
        </w:rPr>
        <w:lastRenderedPageBreak/>
        <w:t xml:space="preserve">Examine the various socio-economic and psychological characteristics which can </w:t>
      </w:r>
      <w:proofErr w:type="gramStart"/>
      <w:r w:rsidRPr="00C911CE">
        <w:rPr>
          <w:rFonts w:ascii="Calibri" w:hAnsi="Calibri" w:cs="Calibri"/>
          <w:b/>
          <w:bCs/>
          <w:color w:val="000000"/>
          <w:u w:val="single"/>
        </w:rPr>
        <w:t>make</w:t>
      </w:r>
      <w:proofErr w:type="gramEnd"/>
    </w:p>
    <w:p w14:paraId="19364A14" w14:textId="77777777" w:rsidR="00C911CE" w:rsidRPr="00C911CE" w:rsidRDefault="00C911CE" w:rsidP="00C911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b/>
          <w:bCs/>
          <w:color w:val="000000"/>
          <w:u w:val="single"/>
        </w:rPr>
      </w:pPr>
      <w:r w:rsidRPr="00C911CE">
        <w:rPr>
          <w:rFonts w:ascii="Calibri" w:hAnsi="Calibri" w:cs="Calibri"/>
          <w:b/>
          <w:bCs/>
          <w:color w:val="000000"/>
          <w:u w:val="single"/>
        </w:rPr>
        <w:t>people vulnerable to exploitation by criminal gangs.</w:t>
      </w:r>
    </w:p>
    <w:p w14:paraId="764E3E0A" w14:textId="747727E4" w:rsidR="00C911CE" w:rsidRDefault="00C911CE" w:rsidP="00C911CE">
      <w:pPr>
        <w:rPr>
          <w:rFonts w:ascii="Calibri" w:hAnsi="Calibri" w:cs="Calibri"/>
        </w:rPr>
      </w:pPr>
    </w:p>
    <w:p w14:paraId="6C3DE31E" w14:textId="3F8EE500" w:rsidR="00C911CE" w:rsidRDefault="00C911CE" w:rsidP="00C911CE">
      <w:pPr>
        <w:rPr>
          <w:rFonts w:ascii="Calibri" w:hAnsi="Calibri" w:cs="Calibri"/>
        </w:rPr>
      </w:pPr>
      <w:r>
        <w:rPr>
          <w:rFonts w:ascii="Calibri" w:hAnsi="Calibri" w:cs="Calibri"/>
        </w:rPr>
        <w:t xml:space="preserve">Within this essay, I will be discussing multiple socio-economic and psychological characteristics that can make individuals more vulnerable to exploitation by criminal gangs. </w:t>
      </w:r>
      <w:r w:rsidR="003C3487">
        <w:rPr>
          <w:rFonts w:ascii="Calibri" w:hAnsi="Calibri" w:cs="Calibri"/>
        </w:rPr>
        <w:t xml:space="preserve">Undoubtedly, there are various factors that can exploit individuals to fall as prey to criminal gangs such as poor upbringing, general home life and forms of abuse through their childhood and teenage years. </w:t>
      </w:r>
      <w:r w:rsidR="000521DC">
        <w:rPr>
          <w:rFonts w:ascii="Calibri" w:hAnsi="Calibri" w:cs="Calibri"/>
        </w:rPr>
        <w:t xml:space="preserve">The National Crime Agency (2024) highlighted that ‘county lines’ was a public matter and must be dealt with immediately. </w:t>
      </w:r>
      <w:proofErr w:type="gramStart"/>
      <w:r w:rsidR="003C3487">
        <w:rPr>
          <w:rFonts w:ascii="Calibri" w:hAnsi="Calibri" w:cs="Calibri"/>
        </w:rPr>
        <w:t>Each individual</w:t>
      </w:r>
      <w:proofErr w:type="gramEnd"/>
      <w:r w:rsidR="003C3487">
        <w:rPr>
          <w:rFonts w:ascii="Calibri" w:hAnsi="Calibri" w:cs="Calibri"/>
        </w:rPr>
        <w:t xml:space="preserve"> is different therefore the susceptibility to harm varies and this is the same with methods of intervention. </w:t>
      </w:r>
      <w:r w:rsidR="000521DC">
        <w:rPr>
          <w:rFonts w:ascii="Calibri" w:hAnsi="Calibri" w:cs="Calibri"/>
        </w:rPr>
        <w:t xml:space="preserve">Importantly a multi-agency approach is required from all partner’s involved to effectively reduce the risk of these individuals being exploited by criminal gangs. </w:t>
      </w:r>
      <w:r w:rsidR="005A4920">
        <w:rPr>
          <w:rFonts w:ascii="Calibri" w:hAnsi="Calibri" w:cs="Calibri"/>
        </w:rPr>
        <w:t xml:space="preserve">I will </w:t>
      </w:r>
      <w:r w:rsidR="00890D92">
        <w:rPr>
          <w:rFonts w:ascii="Calibri" w:hAnsi="Calibri" w:cs="Calibri"/>
        </w:rPr>
        <w:t>discuss</w:t>
      </w:r>
      <w:r w:rsidR="005A4920">
        <w:rPr>
          <w:rFonts w:ascii="Calibri" w:hAnsi="Calibri" w:cs="Calibri"/>
        </w:rPr>
        <w:t xml:space="preserve"> Merton’s (</w:t>
      </w:r>
      <w:r w:rsidR="00A177C0">
        <w:rPr>
          <w:rFonts w:ascii="Calibri" w:hAnsi="Calibri" w:cs="Calibri"/>
        </w:rPr>
        <w:t>1968</w:t>
      </w:r>
      <w:r w:rsidR="005A4920">
        <w:rPr>
          <w:rFonts w:ascii="Calibri" w:hAnsi="Calibri" w:cs="Calibri"/>
        </w:rPr>
        <w:t xml:space="preserve">) Strain Theory to examine these factors that impact </w:t>
      </w:r>
      <w:proofErr w:type="gramStart"/>
      <w:r w:rsidR="005A4920">
        <w:rPr>
          <w:rFonts w:ascii="Calibri" w:hAnsi="Calibri" w:cs="Calibri"/>
        </w:rPr>
        <w:t>individuals</w:t>
      </w:r>
      <w:proofErr w:type="gramEnd"/>
      <w:r w:rsidR="005A4920">
        <w:rPr>
          <w:rFonts w:ascii="Calibri" w:hAnsi="Calibri" w:cs="Calibri"/>
        </w:rPr>
        <w:t xml:space="preserve"> likelihood of being exploited by criminal gangs.</w:t>
      </w:r>
      <w:r w:rsidR="00B720FD">
        <w:rPr>
          <w:rFonts w:ascii="Calibri" w:hAnsi="Calibri" w:cs="Calibri"/>
        </w:rPr>
        <w:t xml:space="preserve"> Although, it must be noted that this theory does have </w:t>
      </w:r>
      <w:r w:rsidR="00F929A1">
        <w:rPr>
          <w:rFonts w:ascii="Calibri" w:hAnsi="Calibri" w:cs="Calibri"/>
        </w:rPr>
        <w:t>its</w:t>
      </w:r>
      <w:r w:rsidR="00B720FD">
        <w:rPr>
          <w:rFonts w:ascii="Calibri" w:hAnsi="Calibri" w:cs="Calibri"/>
        </w:rPr>
        <w:t xml:space="preserve"> limitations. </w:t>
      </w:r>
    </w:p>
    <w:p w14:paraId="5CB871FC" w14:textId="77777777" w:rsidR="00A177C0" w:rsidRDefault="00A177C0" w:rsidP="00C911CE">
      <w:pPr>
        <w:rPr>
          <w:rFonts w:ascii="Calibri" w:hAnsi="Calibri" w:cs="Calibri"/>
        </w:rPr>
      </w:pPr>
    </w:p>
    <w:p w14:paraId="0D012E0D" w14:textId="77777777" w:rsidR="004B6D0B" w:rsidRDefault="00A177C0" w:rsidP="00C911CE">
      <w:pPr>
        <w:rPr>
          <w:rFonts w:ascii="Calibri" w:hAnsi="Calibri" w:cs="Calibri"/>
        </w:rPr>
      </w:pPr>
      <w:r>
        <w:rPr>
          <w:rFonts w:ascii="Calibri" w:hAnsi="Calibri" w:cs="Calibri"/>
        </w:rPr>
        <w:t>Merton’s (1968) Strain Theory</w:t>
      </w:r>
      <w:r>
        <w:rPr>
          <w:rFonts w:ascii="Calibri" w:hAnsi="Calibri" w:cs="Calibri"/>
        </w:rPr>
        <w:t xml:space="preserve"> argues that societal values place pressure upon individuals to achieve goals without any means of doing so. For example, growing up in poverty</w:t>
      </w:r>
      <w:r w:rsidR="00B720FD">
        <w:rPr>
          <w:rFonts w:ascii="Calibri" w:hAnsi="Calibri" w:cs="Calibri"/>
        </w:rPr>
        <w:t>,</w:t>
      </w:r>
      <w:r>
        <w:rPr>
          <w:rFonts w:ascii="Calibri" w:hAnsi="Calibri" w:cs="Calibri"/>
        </w:rPr>
        <w:t xml:space="preserve"> not having access to adequate education</w:t>
      </w:r>
      <w:r w:rsidR="00B720FD">
        <w:rPr>
          <w:rFonts w:ascii="Calibri" w:hAnsi="Calibri" w:cs="Calibri"/>
        </w:rPr>
        <w:t xml:space="preserve"> or family delinquency</w:t>
      </w:r>
      <w:r>
        <w:rPr>
          <w:rFonts w:ascii="Calibri" w:hAnsi="Calibri" w:cs="Calibri"/>
        </w:rPr>
        <w:t xml:space="preserve"> means that these individuals are not able to achieve their goals and as a result turn to crime as a mean of obtaining material objects. This in turn makes individuals more vulnerable to exploitation by criminal gangs. </w:t>
      </w:r>
      <w:r w:rsidR="003F449C">
        <w:rPr>
          <w:rFonts w:ascii="Calibri" w:hAnsi="Calibri" w:cs="Calibri"/>
        </w:rPr>
        <w:t xml:space="preserve">Multiple studies have been conducted that examine the relationship between family structure and gang-membership. Short and </w:t>
      </w:r>
      <w:proofErr w:type="spellStart"/>
      <w:r w:rsidR="003F449C">
        <w:rPr>
          <w:rFonts w:ascii="Calibri" w:hAnsi="Calibri" w:cs="Calibri"/>
        </w:rPr>
        <w:t>Strodtbeck’s</w:t>
      </w:r>
      <w:proofErr w:type="spellEnd"/>
      <w:r w:rsidR="003F449C">
        <w:rPr>
          <w:rFonts w:ascii="Calibri" w:hAnsi="Calibri" w:cs="Calibri"/>
        </w:rPr>
        <w:t xml:space="preserve"> (1965) study into gang delinquency discovered that although </w:t>
      </w:r>
      <w:proofErr w:type="gramStart"/>
      <w:r w:rsidR="003F449C">
        <w:rPr>
          <w:rFonts w:ascii="Calibri" w:hAnsi="Calibri" w:cs="Calibri"/>
        </w:rPr>
        <w:t>the majority of</w:t>
      </w:r>
      <w:proofErr w:type="gramEnd"/>
      <w:r w:rsidR="003F449C">
        <w:rPr>
          <w:rFonts w:ascii="Calibri" w:hAnsi="Calibri" w:cs="Calibri"/>
        </w:rPr>
        <w:t xml:space="preserve"> gang members were brought up in unconventional families</w:t>
      </w:r>
      <w:r w:rsidR="0015290C">
        <w:rPr>
          <w:rFonts w:ascii="Calibri" w:hAnsi="Calibri" w:cs="Calibri"/>
        </w:rPr>
        <w:t xml:space="preserve">, there was an amplitude of members that also grew up in households with two parents. Arguably, family can play a significant role in making individuals more vulnerable to exploitation by gang members. Non-traditional family structures </w:t>
      </w:r>
      <w:r w:rsidR="00FC7F9A">
        <w:rPr>
          <w:rFonts w:ascii="Calibri" w:hAnsi="Calibri" w:cs="Calibri"/>
        </w:rPr>
        <w:t>contribute to the most exploitation, however they can originate from any family (Young et al 2013).</w:t>
      </w:r>
      <w:r w:rsidR="00F929A1">
        <w:rPr>
          <w:rFonts w:ascii="Calibri" w:hAnsi="Calibri" w:cs="Calibri"/>
        </w:rPr>
        <w:t xml:space="preserve"> Additionally, if family members were already involved with criminal gangs this would increase their vulnerability to being exploited (Moore 1991). </w:t>
      </w:r>
      <w:r w:rsidR="00890D92">
        <w:rPr>
          <w:rFonts w:ascii="Calibri" w:hAnsi="Calibri" w:cs="Calibri"/>
        </w:rPr>
        <w:t xml:space="preserve">Conversely, studies have also argued that we need to look beyond the family and understand social and individual factors. Growing up in areas that have little employment to offer, exposure to poverty and racism can increase individual’s chance of being exploited by criminal gangs (Hagedorn 1998). </w:t>
      </w:r>
      <w:r w:rsidR="00136BD9">
        <w:rPr>
          <w:rFonts w:ascii="Calibri" w:hAnsi="Calibri" w:cs="Calibri"/>
        </w:rPr>
        <w:t xml:space="preserve">Communities that are portrayed as violent and have a reputation for crime does impact </w:t>
      </w:r>
      <w:r w:rsidR="004B6D0B">
        <w:rPr>
          <w:rFonts w:ascii="Calibri" w:hAnsi="Calibri" w:cs="Calibri"/>
        </w:rPr>
        <w:t>individuals’</w:t>
      </w:r>
      <w:r w:rsidR="00136BD9">
        <w:rPr>
          <w:rFonts w:ascii="Calibri" w:hAnsi="Calibri" w:cs="Calibri"/>
        </w:rPr>
        <w:t xml:space="preserve"> long term. </w:t>
      </w:r>
    </w:p>
    <w:p w14:paraId="158E11CF" w14:textId="2B158A5B" w:rsidR="004B6D0B" w:rsidRDefault="004B6D0B" w:rsidP="004B6D0B">
      <w:pPr>
        <w:rPr>
          <w:rFonts w:ascii="Calibri" w:hAnsi="Calibri" w:cs="Calibri"/>
        </w:rPr>
      </w:pPr>
      <w:r>
        <w:rPr>
          <w:rFonts w:ascii="Calibri" w:hAnsi="Calibri" w:cs="Calibri"/>
        </w:rPr>
        <w:t>This, coupled with the failure of social institutions such as school</w:t>
      </w:r>
      <w:r>
        <w:rPr>
          <w:rFonts w:ascii="Calibri" w:hAnsi="Calibri" w:cs="Calibri"/>
        </w:rPr>
        <w:t xml:space="preserve">s makes the involvement of a criminal gang more likely to individuals (Vigil 1988). </w:t>
      </w:r>
      <w:r>
        <w:rPr>
          <w:rFonts w:ascii="Calibri" w:hAnsi="Calibri" w:cs="Calibri"/>
        </w:rPr>
        <w:t xml:space="preserve">Consequently, this affects them psychologically and makes them more vulnerable to criminal gangs. </w:t>
      </w:r>
      <w:r w:rsidR="00B11C56">
        <w:rPr>
          <w:rFonts w:ascii="Calibri" w:hAnsi="Calibri" w:cs="Calibri"/>
        </w:rPr>
        <w:t>The lack of attention by social institutions may mean that individuals will make contact will gangs or be more likely to respond to their calls as a means of facilitating contact and obtaining reward and gratification. Individuals may believe that this involvement will make them feel worthy and strengthen their position within the gang community and culture</w:t>
      </w:r>
      <w:r w:rsidR="00540EEE">
        <w:rPr>
          <w:rFonts w:ascii="Calibri" w:hAnsi="Calibri" w:cs="Calibri"/>
        </w:rPr>
        <w:t>. This arguably provides them with a sense of purpose</w:t>
      </w:r>
      <w:r w:rsidR="00B11C56">
        <w:rPr>
          <w:rFonts w:ascii="Calibri" w:hAnsi="Calibri" w:cs="Calibri"/>
        </w:rPr>
        <w:t xml:space="preserve"> (Jankowski 1991). This, in turn will ameliorate the pain and </w:t>
      </w:r>
      <w:r w:rsidR="0017354D">
        <w:rPr>
          <w:rFonts w:ascii="Calibri" w:hAnsi="Calibri" w:cs="Calibri"/>
        </w:rPr>
        <w:t>low-quality</w:t>
      </w:r>
      <w:r w:rsidR="00B11C56">
        <w:rPr>
          <w:rFonts w:ascii="Calibri" w:hAnsi="Calibri" w:cs="Calibri"/>
        </w:rPr>
        <w:t xml:space="preserve"> life they endure. </w:t>
      </w:r>
      <w:r w:rsidR="004E7094">
        <w:rPr>
          <w:rFonts w:ascii="Calibri" w:hAnsi="Calibri" w:cs="Calibri"/>
        </w:rPr>
        <w:t xml:space="preserve">Another significant </w:t>
      </w:r>
      <w:r w:rsidR="00CB791F">
        <w:rPr>
          <w:rFonts w:ascii="Calibri" w:hAnsi="Calibri" w:cs="Calibri"/>
        </w:rPr>
        <w:t>characteristic that can make individuals vulnerable to exploitation by criminal gangs i</w:t>
      </w:r>
      <w:r w:rsidR="00F642C8">
        <w:rPr>
          <w:rFonts w:ascii="Calibri" w:hAnsi="Calibri" w:cs="Calibri"/>
        </w:rPr>
        <w:t>s</w:t>
      </w:r>
      <w:r w:rsidR="00CB791F">
        <w:rPr>
          <w:rFonts w:ascii="Calibri" w:hAnsi="Calibri" w:cs="Calibri"/>
        </w:rPr>
        <w:t xml:space="preserve"> social media. </w:t>
      </w:r>
      <w:r w:rsidR="00F642C8">
        <w:rPr>
          <w:rFonts w:ascii="Calibri" w:hAnsi="Calibri" w:cs="Calibri"/>
        </w:rPr>
        <w:t xml:space="preserve">Gang members are now utilising online methods of recruitment and intimidation. Members of gangs now use various social media platforms such as Snapchat and TikTok to post about activity within their group, terrorise members of their community and encourage participation. A study conducted by </w:t>
      </w:r>
      <w:r w:rsidR="00F642C8">
        <w:rPr>
          <w:rFonts w:ascii="Calibri" w:hAnsi="Calibri" w:cs="Calibri"/>
        </w:rPr>
        <w:lastRenderedPageBreak/>
        <w:t xml:space="preserve">the Home Office (2016) highlighted that 71% of respondents </w:t>
      </w:r>
      <w:r w:rsidR="004A08A3">
        <w:rPr>
          <w:rFonts w:ascii="Calibri" w:hAnsi="Calibri" w:cs="Calibri"/>
        </w:rPr>
        <w:t xml:space="preserve">agreed </w:t>
      </w:r>
      <w:proofErr w:type="gramStart"/>
      <w:r w:rsidR="004A08A3">
        <w:rPr>
          <w:rFonts w:ascii="Calibri" w:hAnsi="Calibri" w:cs="Calibri"/>
        </w:rPr>
        <w:t>the majority of</w:t>
      </w:r>
      <w:proofErr w:type="gramEnd"/>
      <w:r w:rsidR="004A08A3">
        <w:rPr>
          <w:rFonts w:ascii="Calibri" w:hAnsi="Calibri" w:cs="Calibri"/>
        </w:rPr>
        <w:t xml:space="preserve"> gangs employ social media to assemble gang members and terrify rival gangs. </w:t>
      </w:r>
      <w:r w:rsidR="00342964">
        <w:rPr>
          <w:rFonts w:ascii="Calibri" w:hAnsi="Calibri" w:cs="Calibri"/>
        </w:rPr>
        <w:t xml:space="preserve">However, this research was conducted eight years ago and therefore must be treated with caution. More recent studies must be conducted to understand the impact that social media plays in making people </w:t>
      </w:r>
      <w:r w:rsidR="00342964">
        <w:rPr>
          <w:rFonts w:ascii="Calibri" w:hAnsi="Calibri" w:cs="Calibri"/>
        </w:rPr>
        <w:t>vulnerable to exploitation by criminal gangs</w:t>
      </w:r>
      <w:r w:rsidR="00342964">
        <w:rPr>
          <w:rFonts w:ascii="Calibri" w:hAnsi="Calibri" w:cs="Calibri"/>
        </w:rPr>
        <w:t>.</w:t>
      </w:r>
      <w:r w:rsidR="00CC7299">
        <w:rPr>
          <w:rFonts w:ascii="Calibri" w:hAnsi="Calibri" w:cs="Calibri"/>
        </w:rPr>
        <w:t xml:space="preserve"> Despite Merton’s arguments that society can cause individuals to commit crime, not all individuals exposed to these factors resort to joining gangs and committing crime. It can be argued Merton was too deterministic and ignores groups of individuals as opposed to them separately</w:t>
      </w:r>
      <w:r w:rsidR="00E35491">
        <w:rPr>
          <w:rFonts w:ascii="Calibri" w:hAnsi="Calibri" w:cs="Calibri"/>
        </w:rPr>
        <w:t xml:space="preserve"> (Agnew 1992).</w:t>
      </w:r>
    </w:p>
    <w:p w14:paraId="3368E243" w14:textId="77777777" w:rsidR="007620DC" w:rsidRDefault="007620DC" w:rsidP="004B6D0B">
      <w:pPr>
        <w:rPr>
          <w:rFonts w:ascii="Calibri" w:hAnsi="Calibri" w:cs="Calibri"/>
        </w:rPr>
      </w:pPr>
    </w:p>
    <w:p w14:paraId="7AD9D522" w14:textId="22624011" w:rsidR="00366D5A" w:rsidRDefault="00366D5A" w:rsidP="004B6D0B">
      <w:pPr>
        <w:rPr>
          <w:rFonts w:ascii="Calibri" w:hAnsi="Calibri" w:cs="Calibri"/>
        </w:rPr>
      </w:pPr>
      <w:r>
        <w:rPr>
          <w:rFonts w:ascii="Calibri" w:hAnsi="Calibri" w:cs="Calibri"/>
        </w:rPr>
        <w:t xml:space="preserve">Intervention is required from an early stage to prevent individuals being exploited by criminal gangs. One method of this is local community programmes that can encourage engagement with community members and create nurturing relationships.  These programmes can be designed to assist individuals in seeking employment </w:t>
      </w:r>
      <w:r w:rsidR="00997DF4">
        <w:rPr>
          <w:rFonts w:ascii="Calibri" w:hAnsi="Calibri" w:cs="Calibri"/>
        </w:rPr>
        <w:t>and</w:t>
      </w:r>
      <w:r>
        <w:rPr>
          <w:rFonts w:ascii="Calibri" w:hAnsi="Calibri" w:cs="Calibri"/>
        </w:rPr>
        <w:t xml:space="preserve"> provide education that they may have missed </w:t>
      </w:r>
      <w:r w:rsidR="00997DF4">
        <w:rPr>
          <w:rFonts w:ascii="Calibri" w:hAnsi="Calibri" w:cs="Calibri"/>
        </w:rPr>
        <w:t xml:space="preserve">previously due to negative circumstances. Annan et al (2021) states that these practical methods of community engagement create a long-lasting relationship and improves trust within communities. Additionally, </w:t>
      </w:r>
      <w:r w:rsidR="007620DC">
        <w:rPr>
          <w:rFonts w:ascii="Calibri" w:hAnsi="Calibri" w:cs="Calibri"/>
        </w:rPr>
        <w:t xml:space="preserve">solutions need to be set in stone to address the lack of support for gang members that suffer from mental, physical, </w:t>
      </w:r>
      <w:proofErr w:type="gramStart"/>
      <w:r w:rsidR="007620DC">
        <w:rPr>
          <w:rFonts w:ascii="Calibri" w:hAnsi="Calibri" w:cs="Calibri"/>
        </w:rPr>
        <w:t>emotional</w:t>
      </w:r>
      <w:proofErr w:type="gramEnd"/>
      <w:r w:rsidR="007620DC">
        <w:rPr>
          <w:rFonts w:ascii="Calibri" w:hAnsi="Calibri" w:cs="Calibri"/>
        </w:rPr>
        <w:t xml:space="preserve"> and psychological distress. The nature of gang activity makes these individuals vulnerable and therefore programmes that address these concerns could make them less likely to be exploited by criminal gangs (Osman and Wood 2018). </w:t>
      </w:r>
      <w:r w:rsidR="00F3595B">
        <w:rPr>
          <w:rFonts w:ascii="Calibri" w:hAnsi="Calibri" w:cs="Calibri"/>
        </w:rPr>
        <w:t xml:space="preserve">Arguably, it can be extremely difficult to alleviate individual’s vulnerability to exploitation by criminal gangs in communities where relationship with police is strained. Tension may already be present in communities where ethnic minorities exist </w:t>
      </w:r>
      <w:proofErr w:type="gramStart"/>
      <w:r w:rsidR="00F3595B">
        <w:rPr>
          <w:rFonts w:ascii="Calibri" w:hAnsi="Calibri" w:cs="Calibri"/>
        </w:rPr>
        <w:t>as a consequence of</w:t>
      </w:r>
      <w:proofErr w:type="gramEnd"/>
      <w:r w:rsidR="00F3595B">
        <w:rPr>
          <w:rFonts w:ascii="Calibri" w:hAnsi="Calibri" w:cs="Calibri"/>
        </w:rPr>
        <w:t xml:space="preserve"> disproportionate stop and search rates (Irwin Rogers and Billingham 2020). Therefore, some individuals may not already trust the police and implementing programmes to increase awareness of factors lead by the police may not work. This creates a significant barrier</w:t>
      </w:r>
      <w:r w:rsidR="00F07F86">
        <w:rPr>
          <w:rFonts w:ascii="Calibri" w:hAnsi="Calibri" w:cs="Calibri"/>
        </w:rPr>
        <w:t xml:space="preserve"> in addressing these factors as these individuals will not trust and have confidence in the police to assist them. </w:t>
      </w:r>
    </w:p>
    <w:p w14:paraId="4EDF38C0" w14:textId="77777777" w:rsidR="00366D5A" w:rsidRDefault="00366D5A" w:rsidP="004B6D0B">
      <w:pPr>
        <w:rPr>
          <w:rFonts w:ascii="Calibri" w:hAnsi="Calibri" w:cs="Calibri"/>
        </w:rPr>
      </w:pPr>
    </w:p>
    <w:p w14:paraId="749DFFAB" w14:textId="1D97242E" w:rsidR="00342964" w:rsidRDefault="00342964" w:rsidP="004B6D0B">
      <w:pPr>
        <w:rPr>
          <w:rFonts w:ascii="Calibri" w:hAnsi="Calibri" w:cs="Calibri"/>
        </w:rPr>
      </w:pPr>
      <w:r>
        <w:rPr>
          <w:rFonts w:ascii="Calibri" w:hAnsi="Calibri" w:cs="Calibri"/>
        </w:rPr>
        <w:t>I</w:t>
      </w:r>
      <w:r w:rsidR="00F3595B">
        <w:rPr>
          <w:rFonts w:ascii="Calibri" w:hAnsi="Calibri" w:cs="Calibri"/>
        </w:rPr>
        <w:t>n</w:t>
      </w:r>
      <w:r>
        <w:rPr>
          <w:rFonts w:ascii="Calibri" w:hAnsi="Calibri" w:cs="Calibri"/>
        </w:rPr>
        <w:t xml:space="preserve"> conclusion, there are various socioeconomic and psychological factors that make individuals </w:t>
      </w:r>
      <w:r>
        <w:rPr>
          <w:rFonts w:ascii="Calibri" w:hAnsi="Calibri" w:cs="Calibri"/>
        </w:rPr>
        <w:t>vulnerable to exploitation by criminal gangs.</w:t>
      </w:r>
      <w:r>
        <w:rPr>
          <w:rFonts w:ascii="Calibri" w:hAnsi="Calibri" w:cs="Calibri"/>
        </w:rPr>
        <w:t xml:space="preserve"> However, this cannot be attributed to one factor solely. </w:t>
      </w:r>
      <w:proofErr w:type="gramStart"/>
      <w:r w:rsidR="007620DC">
        <w:rPr>
          <w:rFonts w:ascii="Calibri" w:hAnsi="Calibri" w:cs="Calibri"/>
        </w:rPr>
        <w:t>Each individual</w:t>
      </w:r>
      <w:proofErr w:type="gramEnd"/>
      <w:r w:rsidR="007620DC">
        <w:rPr>
          <w:rFonts w:ascii="Calibri" w:hAnsi="Calibri" w:cs="Calibri"/>
        </w:rPr>
        <w:t xml:space="preserve"> is separate </w:t>
      </w:r>
      <w:r w:rsidR="00A71FE6">
        <w:rPr>
          <w:rFonts w:ascii="Calibri" w:hAnsi="Calibri" w:cs="Calibri"/>
        </w:rPr>
        <w:t xml:space="preserve">and multiple factors combined throughout their upbringing and social lives will impact the likelihood of them being exploited by criminal gangs. </w:t>
      </w:r>
      <w:r w:rsidR="00F07F86">
        <w:rPr>
          <w:rFonts w:ascii="Calibri" w:hAnsi="Calibri" w:cs="Calibri"/>
        </w:rPr>
        <w:t xml:space="preserve">Further research is essential is understanding the complex relationship between these factors and exploitation by criminal gangs. </w:t>
      </w:r>
      <w:r w:rsidR="00A71FE6">
        <w:rPr>
          <w:rFonts w:ascii="Calibri" w:hAnsi="Calibri" w:cs="Calibri"/>
        </w:rPr>
        <w:t xml:space="preserve">A multi-agency approach must be adopted to effectively understand how these impact individuals and the measures that must be put in place to assist them being exploited in the future. </w:t>
      </w:r>
      <w:r w:rsidR="00F07F86">
        <w:rPr>
          <w:rFonts w:ascii="Calibri" w:hAnsi="Calibri" w:cs="Calibri"/>
        </w:rPr>
        <w:t xml:space="preserve">This must be reinforced with support networks that individuals can utilise when additional assistance is required. </w:t>
      </w:r>
    </w:p>
    <w:p w14:paraId="2616FE88" w14:textId="77777777" w:rsidR="00342964" w:rsidRDefault="00342964" w:rsidP="004B6D0B">
      <w:pPr>
        <w:rPr>
          <w:rFonts w:ascii="Calibri" w:hAnsi="Calibri" w:cs="Calibri"/>
        </w:rPr>
      </w:pPr>
    </w:p>
    <w:p w14:paraId="62C26E16" w14:textId="77777777" w:rsidR="004B6D0B" w:rsidRDefault="004B6D0B" w:rsidP="004B6D0B">
      <w:pPr>
        <w:rPr>
          <w:rFonts w:ascii="Calibri" w:hAnsi="Calibri" w:cs="Calibri"/>
        </w:rPr>
      </w:pPr>
    </w:p>
    <w:p w14:paraId="11027492" w14:textId="6D1B6E77" w:rsidR="004B6D0B" w:rsidRDefault="00F07F86" w:rsidP="004B6D0B">
      <w:pPr>
        <w:rPr>
          <w:rFonts w:ascii="Calibri" w:hAnsi="Calibri" w:cs="Calibri"/>
        </w:rPr>
      </w:pPr>
      <w:r>
        <w:rPr>
          <w:rFonts w:ascii="Calibri" w:hAnsi="Calibri" w:cs="Calibri"/>
        </w:rPr>
        <w:t>1025</w:t>
      </w:r>
      <w:r w:rsidR="00F01C5B">
        <w:rPr>
          <w:rFonts w:ascii="Calibri" w:hAnsi="Calibri" w:cs="Calibri"/>
        </w:rPr>
        <w:t xml:space="preserve"> words</w:t>
      </w:r>
    </w:p>
    <w:p w14:paraId="523EAED6" w14:textId="77777777" w:rsidR="004B6D0B" w:rsidRDefault="004B6D0B" w:rsidP="004B6D0B">
      <w:pPr>
        <w:rPr>
          <w:rFonts w:ascii="Calibri" w:hAnsi="Calibri" w:cs="Calibri"/>
        </w:rPr>
      </w:pPr>
    </w:p>
    <w:p w14:paraId="518A3CB9" w14:textId="77777777" w:rsidR="004B6D0B" w:rsidRDefault="004B6D0B" w:rsidP="004B6D0B">
      <w:pPr>
        <w:rPr>
          <w:rFonts w:ascii="Calibri" w:hAnsi="Calibri" w:cs="Calibri"/>
        </w:rPr>
      </w:pPr>
    </w:p>
    <w:p w14:paraId="064DEC46" w14:textId="77777777" w:rsidR="004B6D0B" w:rsidRDefault="004B6D0B" w:rsidP="004B6D0B">
      <w:pPr>
        <w:rPr>
          <w:rFonts w:ascii="Calibri" w:hAnsi="Calibri" w:cs="Calibri"/>
        </w:rPr>
      </w:pPr>
    </w:p>
    <w:p w14:paraId="1C7260B4" w14:textId="5FB2DF55" w:rsidR="00C911CE" w:rsidRDefault="00C911CE" w:rsidP="00C911CE">
      <w:pPr>
        <w:tabs>
          <w:tab w:val="left" w:pos="1239"/>
        </w:tabs>
        <w:rPr>
          <w:rFonts w:ascii="Calibri" w:hAnsi="Calibri" w:cs="Calibri"/>
        </w:rPr>
      </w:pPr>
    </w:p>
    <w:p w14:paraId="2FE614C3" w14:textId="77777777" w:rsidR="00CB1A39" w:rsidRDefault="00CB1A39" w:rsidP="00C911CE">
      <w:pPr>
        <w:tabs>
          <w:tab w:val="left" w:pos="1239"/>
        </w:tabs>
        <w:rPr>
          <w:rFonts w:ascii="Calibri" w:hAnsi="Calibri" w:cs="Calibri"/>
        </w:rPr>
      </w:pPr>
    </w:p>
    <w:p w14:paraId="20A810B0" w14:textId="6FE9A367" w:rsidR="00F07F86" w:rsidRPr="00F01C5B" w:rsidRDefault="0080170C" w:rsidP="00CB1A39">
      <w:pPr>
        <w:tabs>
          <w:tab w:val="left" w:pos="1239"/>
        </w:tabs>
        <w:rPr>
          <w:rFonts w:ascii="Calibri" w:hAnsi="Calibri" w:cs="Calibri"/>
          <w:b/>
          <w:bCs/>
          <w:u w:val="single"/>
        </w:rPr>
      </w:pPr>
      <w:r w:rsidRPr="0080170C">
        <w:rPr>
          <w:rFonts w:ascii="Calibri" w:hAnsi="Calibri" w:cs="Calibri"/>
          <w:b/>
          <w:bCs/>
          <w:color w:val="000000" w:themeColor="text1"/>
          <w:u w:val="single"/>
        </w:rPr>
        <w:lastRenderedPageBreak/>
        <w:t>Critically assess the effectiveness of options available to reduce re-offending. You may choose</w:t>
      </w:r>
      <w:r w:rsidRPr="0080170C">
        <w:rPr>
          <w:rFonts w:ascii="Calibri" w:hAnsi="Calibri" w:cs="Calibri"/>
          <w:b/>
          <w:bCs/>
          <w:color w:val="000000" w:themeColor="text1"/>
          <w:u w:val="single"/>
        </w:rPr>
        <w:t xml:space="preserve"> </w:t>
      </w:r>
      <w:r w:rsidRPr="0080170C">
        <w:rPr>
          <w:rFonts w:ascii="Calibri" w:hAnsi="Calibri" w:cs="Calibri"/>
          <w:b/>
          <w:bCs/>
          <w:color w:val="000000" w:themeColor="text1"/>
          <w:u w:val="single"/>
        </w:rPr>
        <w:t>a specific type of offence for this answer e.g. domestic violence, anti-social behaviour, knife</w:t>
      </w:r>
      <w:r w:rsidRPr="0080170C">
        <w:rPr>
          <w:rFonts w:ascii="Calibri" w:hAnsi="Calibri" w:cs="Calibri"/>
          <w:b/>
          <w:bCs/>
          <w:color w:val="000000" w:themeColor="text1"/>
          <w:u w:val="single"/>
        </w:rPr>
        <w:t xml:space="preserve"> c</w:t>
      </w:r>
      <w:r w:rsidRPr="0080170C">
        <w:rPr>
          <w:rFonts w:ascii="Calibri" w:hAnsi="Calibri" w:cs="Calibri"/>
          <w:b/>
          <w:bCs/>
          <w:color w:val="000000" w:themeColor="text1"/>
          <w:u w:val="single"/>
        </w:rPr>
        <w:t>rime.</w:t>
      </w:r>
    </w:p>
    <w:p w14:paraId="602657FA" w14:textId="77777777" w:rsidR="0080170C" w:rsidRPr="0080170C" w:rsidRDefault="0080170C" w:rsidP="0080170C">
      <w:pPr>
        <w:rPr>
          <w:rFonts w:ascii="Calibri" w:hAnsi="Calibri" w:cs="Calibri"/>
        </w:rPr>
      </w:pPr>
    </w:p>
    <w:p w14:paraId="3D6561E8" w14:textId="20CF2435" w:rsidR="00D82C5C" w:rsidRDefault="00D82C5C" w:rsidP="0080170C">
      <w:pPr>
        <w:rPr>
          <w:rFonts w:ascii="Calibri" w:hAnsi="Calibri" w:cs="Calibri"/>
        </w:rPr>
      </w:pPr>
      <w:r>
        <w:rPr>
          <w:rFonts w:ascii="Calibri" w:hAnsi="Calibri" w:cs="Calibri"/>
        </w:rPr>
        <w:t xml:space="preserve">Within this essay, I will be critically assessing the effectiveness of options available to reduce the re-offending rates of individuals involved in knife crime. Over the last decade, knife crime has increased </w:t>
      </w:r>
      <w:r w:rsidR="00C00A5E">
        <w:rPr>
          <w:rFonts w:ascii="Calibri" w:hAnsi="Calibri" w:cs="Calibri"/>
        </w:rPr>
        <w:t>drastically,</w:t>
      </w:r>
      <w:r>
        <w:rPr>
          <w:rFonts w:ascii="Calibri" w:hAnsi="Calibri" w:cs="Calibri"/>
        </w:rPr>
        <w:t xml:space="preserve"> and evidence suggests that</w:t>
      </w:r>
      <w:r w:rsidR="00C00A5E">
        <w:rPr>
          <w:rFonts w:ascii="Calibri" w:hAnsi="Calibri" w:cs="Calibri"/>
        </w:rPr>
        <w:t xml:space="preserve"> it is the younger generation that carries the most knives (Squires 2009). Despite the reasons youths claim to be in possession of offensive weapons, in worst case scenarios this can lead to death. I will discuss legislation surround</w:t>
      </w:r>
      <w:r w:rsidR="00DA4067">
        <w:rPr>
          <w:rFonts w:ascii="Calibri" w:hAnsi="Calibri" w:cs="Calibri"/>
        </w:rPr>
        <w:t>ing</w:t>
      </w:r>
      <w:r w:rsidR="00C00A5E">
        <w:rPr>
          <w:rFonts w:ascii="Calibri" w:hAnsi="Calibri" w:cs="Calibri"/>
        </w:rPr>
        <w:t xml:space="preserve"> knife crime, relevant statistics and methods that have been created to target the </w:t>
      </w:r>
      <w:r w:rsidR="00DA4067">
        <w:rPr>
          <w:rFonts w:ascii="Calibri" w:hAnsi="Calibri" w:cs="Calibri"/>
        </w:rPr>
        <w:t xml:space="preserve">increase in knife crime and options to reduce re-offending. Each intervention will work differently for each individual and arguably this is down to their preference. </w:t>
      </w:r>
    </w:p>
    <w:p w14:paraId="75C38B90" w14:textId="77777777" w:rsidR="00D82C5C" w:rsidRDefault="00D82C5C" w:rsidP="0080170C">
      <w:pPr>
        <w:rPr>
          <w:rFonts w:ascii="Calibri" w:hAnsi="Calibri" w:cs="Calibri"/>
        </w:rPr>
      </w:pPr>
    </w:p>
    <w:p w14:paraId="6C8ECBB6" w14:textId="4F0B8612" w:rsidR="002A5E97" w:rsidRDefault="00DA4067" w:rsidP="0080170C">
      <w:pPr>
        <w:rPr>
          <w:rFonts w:ascii="Calibri" w:hAnsi="Calibri" w:cs="Calibri"/>
        </w:rPr>
      </w:pPr>
      <w:r>
        <w:rPr>
          <w:rFonts w:ascii="Calibri" w:hAnsi="Calibri" w:cs="Calibri"/>
        </w:rPr>
        <w:t>There is a range of legislation surrounding knife crime. The Prevention of Crime Act (1953</w:t>
      </w:r>
      <w:proofErr w:type="gramStart"/>
      <w:r>
        <w:rPr>
          <w:rFonts w:ascii="Calibri" w:hAnsi="Calibri" w:cs="Calibri"/>
        </w:rPr>
        <w:t>)  prohibits</w:t>
      </w:r>
      <w:proofErr w:type="gramEnd"/>
      <w:r>
        <w:rPr>
          <w:rFonts w:ascii="Calibri" w:hAnsi="Calibri" w:cs="Calibri"/>
        </w:rPr>
        <w:t xml:space="preserve"> possessing an offensive weapon in a public place and also covers threatening individuals with this weapons. The Criminal Justice Act (1988) makes being in possession of a bladed article in a public place a crime. </w:t>
      </w:r>
      <w:r w:rsidR="009A2E86">
        <w:rPr>
          <w:rFonts w:ascii="Calibri" w:hAnsi="Calibri" w:cs="Calibri"/>
        </w:rPr>
        <w:t xml:space="preserve">Offences </w:t>
      </w:r>
      <w:r w:rsidR="00114B8B">
        <w:rPr>
          <w:rFonts w:ascii="Calibri" w:hAnsi="Calibri" w:cs="Calibri"/>
        </w:rPr>
        <w:t xml:space="preserve">related to this have been prevalent in recent years. The Office for National Statistics (2023) report in September 2023 ascertained that knife-enabled crime has increased by 5% (48,716) as opposed to September 2022 (46,367). Importantly, there as a 19% increase in robberies whereby a knife was used. These figures were obtained from </w:t>
      </w:r>
      <w:r w:rsidR="00114B8B" w:rsidRPr="00114B8B">
        <w:rPr>
          <w:rFonts w:ascii="Calibri" w:hAnsi="Calibri" w:cs="Calibri"/>
        </w:rPr>
        <w:t>the Crime Survey for England and Wales (CSEW)</w:t>
      </w:r>
      <w:r w:rsidR="00114B8B">
        <w:rPr>
          <w:rFonts w:ascii="Calibri" w:hAnsi="Calibri" w:cs="Calibri"/>
        </w:rPr>
        <w:t xml:space="preserve"> that allow for a greater understanding of prolonged trends of crime and how this impacts society.</w:t>
      </w:r>
      <w:r w:rsidR="009506A6">
        <w:rPr>
          <w:rFonts w:ascii="Calibri" w:hAnsi="Calibri" w:cs="Calibri"/>
        </w:rPr>
        <w:t xml:space="preserve"> There are a range of different options available to reduce re-offending in relation to knife crime. </w:t>
      </w:r>
      <w:r w:rsidR="00C172B7">
        <w:rPr>
          <w:rFonts w:ascii="Calibri" w:hAnsi="Calibri" w:cs="Calibri"/>
        </w:rPr>
        <w:t xml:space="preserve">One of these is initiatives introduced by communities who work together to increase awareness of knife crime and share the goal of reduction of re-offending in the future. </w:t>
      </w:r>
      <w:r w:rsidR="006E0E88">
        <w:rPr>
          <w:rFonts w:ascii="Calibri" w:hAnsi="Calibri" w:cs="Calibri"/>
        </w:rPr>
        <w:t>Williams et al (2014) conducted a study with over</w:t>
      </w:r>
      <w:r w:rsidR="000447E4">
        <w:rPr>
          <w:rFonts w:ascii="Calibri" w:hAnsi="Calibri" w:cs="Calibri"/>
        </w:rPr>
        <w:t xml:space="preserve"> 300</w:t>
      </w:r>
      <w:r w:rsidR="006E0E88">
        <w:rPr>
          <w:rFonts w:ascii="Calibri" w:hAnsi="Calibri" w:cs="Calibri"/>
        </w:rPr>
        <w:t xml:space="preserve"> individuals </w:t>
      </w:r>
      <w:r w:rsidR="000447E4">
        <w:rPr>
          <w:rFonts w:ascii="Calibri" w:hAnsi="Calibri" w:cs="Calibri"/>
        </w:rPr>
        <w:t xml:space="preserve">to examine the impact of the Community Initiative to Reduce Violence (CIRV) programme. </w:t>
      </w:r>
      <w:r w:rsidR="00E5306D">
        <w:rPr>
          <w:rFonts w:ascii="Calibri" w:hAnsi="Calibri" w:cs="Calibri"/>
        </w:rPr>
        <w:t xml:space="preserve">This programme was introduced using a multi-agency support network that individuals could utilise for support and work was conducted with the local police service to improve the relationship individuals had with them. </w:t>
      </w:r>
      <w:r w:rsidR="00890B88">
        <w:rPr>
          <w:rFonts w:ascii="Calibri" w:hAnsi="Calibri" w:cs="Calibri"/>
        </w:rPr>
        <w:t xml:space="preserve">The programme engaged well with individuals and encouraged them to pledge ‘no violence no weapon’. Williams et al (2014) discovered individuals that engaged with this programme substantially decreased their possession of knives. Additionally, gang-related physical violence had also reduced. This highlights there is a positive relationship between this intervention programme and individuals that do engage with this. The individuals within this programme came from a range of backgrounds, each with their own factors such as mental health and experiences with the criminal justice system. Certainly, the modified approach applied by Williams et al proved effective in targeting </w:t>
      </w:r>
      <w:proofErr w:type="gramStart"/>
      <w:r w:rsidR="002A5E97">
        <w:rPr>
          <w:rFonts w:ascii="Calibri" w:hAnsi="Calibri" w:cs="Calibri"/>
        </w:rPr>
        <w:t>each individual’s</w:t>
      </w:r>
      <w:proofErr w:type="gramEnd"/>
      <w:r w:rsidR="002A5E97">
        <w:rPr>
          <w:rFonts w:ascii="Calibri" w:hAnsi="Calibri" w:cs="Calibri"/>
        </w:rPr>
        <w:t xml:space="preserve"> factors which is what other research tends to lack. However, this must be approached with caution as the participants in this research were self-referred. Arguably, there’s individuals may have complied with the programme as they already had the motivation and mindset to change. </w:t>
      </w:r>
      <w:r w:rsidR="00CF29BE">
        <w:rPr>
          <w:rFonts w:ascii="Calibri" w:hAnsi="Calibri" w:cs="Calibri"/>
        </w:rPr>
        <w:t xml:space="preserve">Evidently, the CIRV programme demonstrated that knife crime can be reduced as well as gang violence for individuals that do engage with a community-centred approach. </w:t>
      </w:r>
    </w:p>
    <w:p w14:paraId="7B13EF06" w14:textId="77777777" w:rsidR="00D82C5C" w:rsidRDefault="00D82C5C" w:rsidP="0080170C">
      <w:pPr>
        <w:rPr>
          <w:rFonts w:ascii="Calibri" w:hAnsi="Calibri" w:cs="Calibri"/>
        </w:rPr>
      </w:pPr>
    </w:p>
    <w:p w14:paraId="26B6E0C5" w14:textId="111754B2" w:rsidR="00D82C5C" w:rsidRDefault="00467965" w:rsidP="0080170C">
      <w:pPr>
        <w:rPr>
          <w:rFonts w:ascii="Calibri" w:hAnsi="Calibri" w:cs="Calibri"/>
        </w:rPr>
      </w:pPr>
      <w:r>
        <w:rPr>
          <w:rFonts w:ascii="Calibri" w:hAnsi="Calibri" w:cs="Calibri"/>
        </w:rPr>
        <w:t>Another option that has been newly available to reduce the re-offending rates of knife crime is the option of a Knife Crime Prevention Order (KCPOs). This measure was introduced in 2019 to tackle the soaring rate of knife crime in the United Kingdom. KCPOs</w:t>
      </w:r>
      <w:r w:rsidR="003A6E73">
        <w:rPr>
          <w:rFonts w:ascii="Calibri" w:hAnsi="Calibri" w:cs="Calibri"/>
        </w:rPr>
        <w:t xml:space="preserve"> are </w:t>
      </w:r>
      <w:r w:rsidR="003A6E73">
        <w:rPr>
          <w:rFonts w:ascii="Calibri" w:hAnsi="Calibri" w:cs="Calibri"/>
        </w:rPr>
        <w:lastRenderedPageBreak/>
        <w:t xml:space="preserve">introduced as a means of preventing individuals from carrying knives especially those that are at greater risk of being exposed to violence (Home Office 2019). These orders can be made on individuals aged 12 or over by either the Police or the Crown Prosecution Service. Despite giving the Police additional powers, the introduction of KCPOs has been met with evidential difficulties. Firstly, </w:t>
      </w:r>
      <w:r w:rsidR="00280AFD">
        <w:rPr>
          <w:rFonts w:ascii="Calibri" w:hAnsi="Calibri" w:cs="Calibri"/>
        </w:rPr>
        <w:t xml:space="preserve">given the early age it has been argued that this order has been created to control the behaviour of children. Additionally, breaching a KCPO can lead to arrest which criminalises these children even further. The Government have introduced this measure with the aim of reducing knife crime, however, the irony of this is that it may motivate them to carry knives. It has been argued that KCPOs do not effectively deal with the issues at hand and are used to criminalise exposed children. In May 2022, 45 KCPOs were issued, 18 of which children (40%) (Metropolitan Police 2022). </w:t>
      </w:r>
      <w:r w:rsidR="006444DE">
        <w:rPr>
          <w:rFonts w:ascii="Calibri" w:hAnsi="Calibri" w:cs="Calibri"/>
        </w:rPr>
        <w:t xml:space="preserve">It can be argued that younger generations lead more rebellious lifestyles that make them more willing to disobey the order. However, being arrested for breaching a KCPO as young as 12 is, as reiterated by </w:t>
      </w:r>
      <w:r w:rsidR="006A3D90">
        <w:rPr>
          <w:rFonts w:ascii="Calibri" w:hAnsi="Calibri" w:cs="Calibri"/>
        </w:rPr>
        <w:t>Hendry</w:t>
      </w:r>
      <w:r w:rsidR="006444DE">
        <w:rPr>
          <w:rFonts w:ascii="Calibri" w:hAnsi="Calibri" w:cs="Calibri"/>
        </w:rPr>
        <w:t xml:space="preserve"> (20</w:t>
      </w:r>
      <w:r w:rsidR="006A3D90">
        <w:rPr>
          <w:rFonts w:ascii="Calibri" w:hAnsi="Calibri" w:cs="Calibri"/>
        </w:rPr>
        <w:t>22</w:t>
      </w:r>
      <w:r w:rsidR="006444DE">
        <w:rPr>
          <w:rFonts w:ascii="Calibri" w:hAnsi="Calibri" w:cs="Calibri"/>
        </w:rPr>
        <w:t>)</w:t>
      </w:r>
      <w:r w:rsidR="007F0F08">
        <w:rPr>
          <w:rFonts w:ascii="Calibri" w:hAnsi="Calibri" w:cs="Calibri"/>
        </w:rPr>
        <w:t xml:space="preserve">, beyond unreasonable. </w:t>
      </w:r>
      <w:r w:rsidR="00DC17C7">
        <w:rPr>
          <w:rFonts w:ascii="Calibri" w:hAnsi="Calibri" w:cs="Calibri"/>
        </w:rPr>
        <w:t>Researchers have also argued that the use of KCPOs may disproportionality impact Black and Minority Ethnic (BAME) individuals</w:t>
      </w:r>
      <w:r w:rsidR="0019351C">
        <w:rPr>
          <w:rFonts w:ascii="Calibri" w:hAnsi="Calibri" w:cs="Calibri"/>
        </w:rPr>
        <w:t xml:space="preserve"> and urged for this to be reviewed (Logan 2020). </w:t>
      </w:r>
    </w:p>
    <w:p w14:paraId="1ECEC3FC" w14:textId="77777777" w:rsidR="00A40937" w:rsidRDefault="00A40937" w:rsidP="0080170C">
      <w:pPr>
        <w:rPr>
          <w:rFonts w:ascii="Calibri" w:hAnsi="Calibri" w:cs="Calibri"/>
        </w:rPr>
      </w:pPr>
    </w:p>
    <w:p w14:paraId="4F57D6F6" w14:textId="5F0AE877" w:rsidR="00A40937" w:rsidRDefault="00A40937" w:rsidP="0080170C">
      <w:pPr>
        <w:rPr>
          <w:rFonts w:ascii="Calibri" w:hAnsi="Calibri" w:cs="Calibri"/>
        </w:rPr>
      </w:pPr>
      <w:r>
        <w:rPr>
          <w:rFonts w:ascii="Calibri" w:hAnsi="Calibri" w:cs="Calibri"/>
        </w:rPr>
        <w:t xml:space="preserve">Knife Crime Education is an option available to reduce re-offending among individuals. Within this, apprehension of possessing a knife and the mental, </w:t>
      </w:r>
      <w:proofErr w:type="gramStart"/>
      <w:r>
        <w:rPr>
          <w:rFonts w:ascii="Calibri" w:hAnsi="Calibri" w:cs="Calibri"/>
        </w:rPr>
        <w:t>physical</w:t>
      </w:r>
      <w:proofErr w:type="gramEnd"/>
      <w:r>
        <w:rPr>
          <w:rFonts w:ascii="Calibri" w:hAnsi="Calibri" w:cs="Calibri"/>
        </w:rPr>
        <w:t xml:space="preserve"> and emotional implications this carries is raised. </w:t>
      </w:r>
      <w:r w:rsidR="00C80096">
        <w:rPr>
          <w:rFonts w:ascii="Calibri" w:hAnsi="Calibri" w:cs="Calibri"/>
        </w:rPr>
        <w:t xml:space="preserve">The aim of this intervention is to alter individual’s perspective and reduce the amount of individual’s re-offending (Browne et al 2022). Interventions such as this overall have a positive impact on individuals and can reduce the rate of re-offending (Gilbert and Sinclair 2019). Although, it was also noted that programmes such as these need to be adapted to specific communities. Gilbert and Sinclair (2019) highlight how group work helped reinforce the core values of preventing knife crime and in turn reduced re-offending. </w:t>
      </w:r>
      <w:r w:rsidR="00EE3F12">
        <w:rPr>
          <w:rFonts w:ascii="Calibri" w:hAnsi="Calibri" w:cs="Calibri"/>
        </w:rPr>
        <w:t xml:space="preserve">Although, this may not work for everyone as some individuals may prefer to have a </w:t>
      </w:r>
      <w:proofErr w:type="gramStart"/>
      <w:r w:rsidR="00EE3F12">
        <w:rPr>
          <w:rFonts w:ascii="Calibri" w:hAnsi="Calibri" w:cs="Calibri"/>
        </w:rPr>
        <w:t>one on one</w:t>
      </w:r>
      <w:proofErr w:type="gramEnd"/>
      <w:r w:rsidR="00EE3F12">
        <w:rPr>
          <w:rFonts w:ascii="Calibri" w:hAnsi="Calibri" w:cs="Calibri"/>
        </w:rPr>
        <w:t xml:space="preserve"> approach.</w:t>
      </w:r>
    </w:p>
    <w:p w14:paraId="01BF08F1" w14:textId="77777777" w:rsidR="00280AFD" w:rsidRDefault="00280AFD" w:rsidP="0080170C">
      <w:pPr>
        <w:rPr>
          <w:rFonts w:ascii="Calibri" w:hAnsi="Calibri" w:cs="Calibri"/>
        </w:rPr>
      </w:pPr>
    </w:p>
    <w:p w14:paraId="3933246E" w14:textId="0D993CB8" w:rsidR="00280AFD" w:rsidRDefault="003621CB" w:rsidP="0080170C">
      <w:pPr>
        <w:rPr>
          <w:rFonts w:ascii="Calibri" w:hAnsi="Calibri" w:cs="Calibri"/>
        </w:rPr>
      </w:pPr>
      <w:r>
        <w:rPr>
          <w:rFonts w:ascii="Calibri" w:hAnsi="Calibri" w:cs="Calibri"/>
        </w:rPr>
        <w:t>In conclusion, knife crime remains a paramount issue within society and government agencies. Various frameworks have been introduced as a means of reducing re-offending and some have proven to be effective</w:t>
      </w:r>
      <w:r w:rsidR="00A40937">
        <w:rPr>
          <w:rFonts w:ascii="Calibri" w:hAnsi="Calibri" w:cs="Calibri"/>
        </w:rPr>
        <w:t xml:space="preserve"> whereas others have no</w:t>
      </w:r>
      <w:r w:rsidR="00EE3F12">
        <w:rPr>
          <w:rFonts w:ascii="Calibri" w:hAnsi="Calibri" w:cs="Calibri"/>
        </w:rPr>
        <w:t>t</w:t>
      </w:r>
      <w:r>
        <w:rPr>
          <w:rFonts w:ascii="Calibri" w:hAnsi="Calibri" w:cs="Calibri"/>
        </w:rPr>
        <w:t xml:space="preserve">. </w:t>
      </w:r>
      <w:r w:rsidR="00A40937">
        <w:rPr>
          <w:rFonts w:ascii="Calibri" w:hAnsi="Calibri" w:cs="Calibri"/>
        </w:rPr>
        <w:t xml:space="preserve">Every individual is different and therefore will require more than one approach to reduce re-offending. What works for one individual may not work for another. </w:t>
      </w:r>
      <w:r>
        <w:rPr>
          <w:rFonts w:ascii="Calibri" w:hAnsi="Calibri" w:cs="Calibri"/>
        </w:rPr>
        <w:t xml:space="preserve">A holistic approach </w:t>
      </w:r>
      <w:r w:rsidR="00A40937">
        <w:rPr>
          <w:rFonts w:ascii="Calibri" w:hAnsi="Calibri" w:cs="Calibri"/>
        </w:rPr>
        <w:t xml:space="preserve">is required by governing bodies to increase the effectiveness of the options available to reduce re-offending. </w:t>
      </w:r>
      <w:r w:rsidR="00EE3F12">
        <w:rPr>
          <w:rFonts w:ascii="Calibri" w:hAnsi="Calibri" w:cs="Calibri"/>
        </w:rPr>
        <w:t xml:space="preserve">Further research must be conducted to examine the relationship between intervention methods and the rate of re-offending. </w:t>
      </w:r>
    </w:p>
    <w:p w14:paraId="25E37E0C" w14:textId="77777777" w:rsidR="003A6E73" w:rsidRDefault="003A6E73" w:rsidP="0080170C">
      <w:pPr>
        <w:rPr>
          <w:rFonts w:ascii="Calibri" w:hAnsi="Calibri" w:cs="Calibri"/>
        </w:rPr>
      </w:pPr>
    </w:p>
    <w:p w14:paraId="4D3C6569" w14:textId="77777777" w:rsidR="003A6E73" w:rsidRDefault="003A6E73" w:rsidP="0080170C">
      <w:pPr>
        <w:rPr>
          <w:rFonts w:ascii="Calibri" w:hAnsi="Calibri" w:cs="Calibri"/>
        </w:rPr>
      </w:pPr>
    </w:p>
    <w:p w14:paraId="4BB7204D" w14:textId="44B312A3" w:rsidR="003A6E73" w:rsidRDefault="00EE3F12" w:rsidP="0080170C">
      <w:pPr>
        <w:rPr>
          <w:rFonts w:ascii="Calibri" w:hAnsi="Calibri" w:cs="Calibri"/>
        </w:rPr>
      </w:pPr>
      <w:r>
        <w:rPr>
          <w:rFonts w:ascii="Calibri" w:hAnsi="Calibri" w:cs="Calibri"/>
        </w:rPr>
        <w:t>1006 words</w:t>
      </w:r>
    </w:p>
    <w:p w14:paraId="492411E6" w14:textId="77777777" w:rsidR="00D82C5C" w:rsidRDefault="00D82C5C" w:rsidP="0080170C">
      <w:pPr>
        <w:rPr>
          <w:rFonts w:ascii="Calibri" w:hAnsi="Calibri" w:cs="Calibri"/>
        </w:rPr>
      </w:pPr>
    </w:p>
    <w:p w14:paraId="4DD6CCAF" w14:textId="77777777" w:rsidR="00D82C5C" w:rsidRDefault="00D82C5C" w:rsidP="0080170C">
      <w:pPr>
        <w:rPr>
          <w:rFonts w:ascii="Calibri" w:hAnsi="Calibri" w:cs="Calibri"/>
        </w:rPr>
      </w:pPr>
    </w:p>
    <w:p w14:paraId="2EC12062" w14:textId="77777777" w:rsidR="00D82C5C" w:rsidRDefault="00D82C5C" w:rsidP="0080170C">
      <w:pPr>
        <w:rPr>
          <w:rFonts w:ascii="Calibri" w:hAnsi="Calibri" w:cs="Calibri"/>
        </w:rPr>
      </w:pPr>
    </w:p>
    <w:p w14:paraId="3357F580" w14:textId="77777777" w:rsidR="00D82C5C" w:rsidRDefault="00D82C5C" w:rsidP="0080170C">
      <w:pPr>
        <w:rPr>
          <w:rFonts w:ascii="Calibri" w:hAnsi="Calibri" w:cs="Calibri"/>
        </w:rPr>
      </w:pPr>
    </w:p>
    <w:p w14:paraId="42671A12" w14:textId="77777777" w:rsidR="00D82C5C" w:rsidRDefault="00D82C5C" w:rsidP="0080170C">
      <w:pPr>
        <w:rPr>
          <w:rFonts w:ascii="Calibri" w:hAnsi="Calibri" w:cs="Calibri"/>
        </w:rPr>
      </w:pPr>
    </w:p>
    <w:p w14:paraId="24F61A88" w14:textId="77777777" w:rsidR="00F01C5B" w:rsidRDefault="00F01C5B" w:rsidP="004C5D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rPr>
      </w:pPr>
    </w:p>
    <w:p w14:paraId="01121EAB" w14:textId="77777777" w:rsidR="00F01C5B" w:rsidRDefault="00F01C5B" w:rsidP="004C5D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rPr>
      </w:pPr>
    </w:p>
    <w:p w14:paraId="6AD7C679" w14:textId="77777777" w:rsidR="00E13330" w:rsidRDefault="00E13330" w:rsidP="004C5D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rPr>
      </w:pPr>
    </w:p>
    <w:p w14:paraId="1C17E6B8" w14:textId="0FBB3D22" w:rsidR="0080170C" w:rsidRDefault="0080170C" w:rsidP="004C5D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b/>
          <w:bCs/>
          <w:color w:val="000000"/>
          <w:u w:val="single"/>
        </w:rPr>
      </w:pPr>
      <w:r w:rsidRPr="004C5D63">
        <w:rPr>
          <w:rFonts w:ascii="Calibri" w:hAnsi="Calibri" w:cs="Calibri"/>
          <w:b/>
          <w:bCs/>
          <w:color w:val="000000"/>
          <w:u w:val="single"/>
        </w:rPr>
        <w:lastRenderedPageBreak/>
        <w:t>How effective are cognitive interviews as a means of obtaining initial accounts from victims</w:t>
      </w:r>
      <w:r w:rsidR="00764098">
        <w:rPr>
          <w:rFonts w:ascii="Calibri" w:hAnsi="Calibri" w:cs="Calibri"/>
          <w:b/>
          <w:bCs/>
          <w:color w:val="000000"/>
          <w:u w:val="single"/>
        </w:rPr>
        <w:t xml:space="preserve"> </w:t>
      </w:r>
      <w:r w:rsidRPr="004C5D63">
        <w:rPr>
          <w:rFonts w:ascii="Calibri" w:hAnsi="Calibri" w:cs="Calibri"/>
          <w:b/>
          <w:bCs/>
          <w:color w:val="000000"/>
          <w:u w:val="single"/>
        </w:rPr>
        <w:t>and witnesses?</w:t>
      </w:r>
    </w:p>
    <w:p w14:paraId="37705DC1" w14:textId="77777777" w:rsidR="00764098" w:rsidRDefault="00764098" w:rsidP="004C5D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b/>
          <w:bCs/>
          <w:color w:val="000000"/>
          <w:u w:val="single"/>
        </w:rPr>
      </w:pPr>
    </w:p>
    <w:p w14:paraId="678C8B6B" w14:textId="0516D1F7" w:rsidR="0053160E" w:rsidRDefault="0053160E" w:rsidP="004C5D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Pr>
          <w:rFonts w:ascii="Calibri" w:hAnsi="Calibri" w:cs="Calibri"/>
          <w:color w:val="000000"/>
        </w:rPr>
        <w:t xml:space="preserve">Within this essay, I will be discussing how effective cognitive interviews are as a means of obtaining initial accounts from victims and witnesses. Paramount to any investigation conducted by the Police, obtaining the right level of detail from victims and witnesses is crucial in determining if cases meet the threshold or full code tests to send to the Crown Prosecution Service (2024). It is the role of the officer conducting the interview to attain both quality and quantity of information which ensures the interviews are effective. I will discuss the investigative interview framework that is taught to Police Officer’s in their initial training and the different </w:t>
      </w:r>
      <w:r w:rsidR="00FA33B9">
        <w:rPr>
          <w:rFonts w:ascii="Calibri" w:hAnsi="Calibri" w:cs="Calibri"/>
          <w:color w:val="000000"/>
        </w:rPr>
        <w:t xml:space="preserve">categories </w:t>
      </w:r>
      <w:r>
        <w:rPr>
          <w:rFonts w:ascii="Calibri" w:hAnsi="Calibri" w:cs="Calibri"/>
          <w:color w:val="000000"/>
        </w:rPr>
        <w:t xml:space="preserve">this can </w:t>
      </w:r>
      <w:r w:rsidR="001D7EAC">
        <w:rPr>
          <w:rFonts w:ascii="Calibri" w:hAnsi="Calibri" w:cs="Calibri"/>
          <w:color w:val="000000"/>
        </w:rPr>
        <w:t xml:space="preserve">pertain. I will then critique how effective these methods are in obtaining initial accounts from victims and witnesses. </w:t>
      </w:r>
    </w:p>
    <w:p w14:paraId="33F9F4D8" w14:textId="77777777" w:rsidR="001D7EAC" w:rsidRDefault="001D7EAC" w:rsidP="004C5D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14:paraId="3E1D9F46" w14:textId="5D9737D3" w:rsidR="0080170C" w:rsidRDefault="007414C8" w:rsidP="000A5D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rPr>
      </w:pPr>
      <w:r>
        <w:rPr>
          <w:rFonts w:ascii="Calibri" w:hAnsi="Calibri" w:cs="Calibri"/>
          <w:color w:val="000000"/>
        </w:rPr>
        <w:t xml:space="preserve">The Police and Criminal Evidence Act (1984) created a new foundation for police officers to obtain accounts from victims and witnesses. Within this, victims and witnesses voluntarily provide information that is a precise interpretation of the event that occurred. Also, the introduction of this framework allowed for interviews to be conducted impartially and provide additional assistance to sensitive victims, </w:t>
      </w:r>
      <w:r w:rsidR="00523E0C">
        <w:rPr>
          <w:rFonts w:ascii="Calibri" w:hAnsi="Calibri" w:cs="Calibri"/>
          <w:color w:val="000000"/>
        </w:rPr>
        <w:t>witnesses,</w:t>
      </w:r>
      <w:r>
        <w:rPr>
          <w:rFonts w:ascii="Calibri" w:hAnsi="Calibri" w:cs="Calibri"/>
          <w:color w:val="000000"/>
        </w:rPr>
        <w:t xml:space="preserve"> and children (Gudjonsson 2007). The PEACE Model was introduced in 1992 </w:t>
      </w:r>
      <w:r w:rsidR="00B854EB">
        <w:rPr>
          <w:rFonts w:ascii="Calibri" w:hAnsi="Calibri" w:cs="Calibri"/>
          <w:color w:val="000000"/>
        </w:rPr>
        <w:t xml:space="preserve">and implemented across the United Kingdom to formalise the interviewing methods. </w:t>
      </w:r>
      <w:r w:rsidR="00916997">
        <w:rPr>
          <w:rFonts w:ascii="Calibri" w:hAnsi="Calibri" w:cs="Calibri"/>
          <w:color w:val="000000"/>
        </w:rPr>
        <w:t xml:space="preserve">This transition was significant as it highlighted the move away from </w:t>
      </w:r>
      <w:r w:rsidR="006C76AF">
        <w:rPr>
          <w:rFonts w:ascii="Calibri" w:hAnsi="Calibri" w:cs="Calibri"/>
          <w:color w:val="000000"/>
        </w:rPr>
        <w:t xml:space="preserve">former hostile interview procedures </w:t>
      </w:r>
      <w:proofErr w:type="gramStart"/>
      <w:r w:rsidR="00523E0C">
        <w:rPr>
          <w:rFonts w:ascii="Calibri" w:hAnsi="Calibri" w:cs="Calibri"/>
          <w:color w:val="000000"/>
        </w:rPr>
        <w:t>in regard to</w:t>
      </w:r>
      <w:proofErr w:type="gramEnd"/>
      <w:r w:rsidR="006C76AF">
        <w:rPr>
          <w:rFonts w:ascii="Calibri" w:hAnsi="Calibri" w:cs="Calibri"/>
          <w:color w:val="000000"/>
        </w:rPr>
        <w:t xml:space="preserve"> obtaining initial accounts from victims and witnesses (</w:t>
      </w:r>
      <w:proofErr w:type="spellStart"/>
      <w:r w:rsidR="006C76AF">
        <w:rPr>
          <w:rFonts w:ascii="Calibri" w:hAnsi="Calibri" w:cs="Calibri"/>
          <w:color w:val="000000"/>
        </w:rPr>
        <w:t>Soukara</w:t>
      </w:r>
      <w:proofErr w:type="spellEnd"/>
      <w:r w:rsidR="006C76AF">
        <w:rPr>
          <w:rFonts w:ascii="Calibri" w:hAnsi="Calibri" w:cs="Calibri"/>
          <w:color w:val="000000"/>
        </w:rPr>
        <w:t xml:space="preserve"> et al 2009). PEACE is utilised as a mnemonic to outline five phases of interviewing procedures</w:t>
      </w:r>
      <w:r w:rsidR="005E69F6">
        <w:rPr>
          <w:rFonts w:ascii="Calibri" w:hAnsi="Calibri" w:cs="Calibri"/>
          <w:color w:val="000000"/>
        </w:rPr>
        <w:t>. Phase one is Planning and Preparation which outlines creating an interview plan and setting objectives to cover. Phase two</w:t>
      </w:r>
      <w:r w:rsidR="00523E0C">
        <w:rPr>
          <w:rFonts w:ascii="Calibri" w:hAnsi="Calibri" w:cs="Calibri"/>
          <w:color w:val="000000"/>
        </w:rPr>
        <w:t xml:space="preserve"> is Engage and Explain which</w:t>
      </w:r>
      <w:r w:rsidR="005E69F6">
        <w:rPr>
          <w:rFonts w:ascii="Calibri" w:hAnsi="Calibri" w:cs="Calibri"/>
          <w:color w:val="000000"/>
        </w:rPr>
        <w:t xml:space="preserve"> </w:t>
      </w:r>
      <w:r w:rsidR="00523E0C">
        <w:rPr>
          <w:rFonts w:ascii="Calibri" w:hAnsi="Calibri" w:cs="Calibri"/>
          <w:color w:val="000000"/>
        </w:rPr>
        <w:t xml:space="preserve">takes place in the interview. This </w:t>
      </w:r>
      <w:r w:rsidR="005E69F6">
        <w:rPr>
          <w:rFonts w:ascii="Calibri" w:hAnsi="Calibri" w:cs="Calibri"/>
          <w:color w:val="000000"/>
        </w:rPr>
        <w:t xml:space="preserve">involves the interviewer explaining to the victim the purpose of the interview and establishing rapport. </w:t>
      </w:r>
      <w:r w:rsidR="00523E0C">
        <w:rPr>
          <w:rFonts w:ascii="Calibri" w:hAnsi="Calibri" w:cs="Calibri"/>
          <w:color w:val="000000"/>
        </w:rPr>
        <w:t xml:space="preserve">Phase 3 covers the victim or witnesses Account which is where the significant information gathering takes place. Importantly, the interviewer must ensure they do not interrupt the interviewee and allow them to recall events in their own time. Once they are finished, the interviewer can ask questions for further questions for clarification. The next phase is Closure whereby the interviewer summarises the victim or witnesses account </w:t>
      </w:r>
      <w:r w:rsidR="000A5D97">
        <w:rPr>
          <w:rFonts w:ascii="Calibri" w:hAnsi="Calibri" w:cs="Calibri"/>
          <w:color w:val="000000"/>
        </w:rPr>
        <w:t xml:space="preserve">and encourages the interviewee to provide any additional information they may have forgot. </w:t>
      </w:r>
      <w:r w:rsidR="000A5D97">
        <w:rPr>
          <w:rFonts w:ascii="Calibri" w:hAnsi="Calibri" w:cs="Calibri"/>
        </w:rPr>
        <w:t xml:space="preserve">Finally, the last phase is Evaluation which involves the officer reflecting on their performance of the interview, understanding what worked well and what they could do better on in the future (Clarke and Milne 2016). </w:t>
      </w:r>
    </w:p>
    <w:p w14:paraId="50D8868B" w14:textId="77777777" w:rsidR="00C71D76" w:rsidRDefault="00C71D76" w:rsidP="000A5D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rPr>
      </w:pPr>
    </w:p>
    <w:p w14:paraId="222C6672" w14:textId="798570CC" w:rsidR="00FA33B9" w:rsidRDefault="00C71D76" w:rsidP="000A5D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Pr>
          <w:rFonts w:ascii="Calibri" w:hAnsi="Calibri" w:cs="Calibri"/>
        </w:rPr>
        <w:t xml:space="preserve">A plethora of research has been conducted into examining how effective cognitive interviews are </w:t>
      </w:r>
      <w:r>
        <w:rPr>
          <w:rFonts w:ascii="Calibri" w:hAnsi="Calibri" w:cs="Calibri"/>
          <w:color w:val="000000"/>
        </w:rPr>
        <w:t>as a means of obtaining initial accounts from victims and witnesses.</w:t>
      </w:r>
      <w:r>
        <w:rPr>
          <w:rFonts w:ascii="Calibri" w:hAnsi="Calibri" w:cs="Calibri"/>
          <w:color w:val="000000"/>
        </w:rPr>
        <w:t xml:space="preserve"> Research has provided mixed findings into how the PEACE model is utilised by police officers. Experienced police officers that have completed the PEACE Model of training report only using this in just 58% of victim and witness interviews. This is within a </w:t>
      </w:r>
      <w:r w:rsidR="00136A07">
        <w:rPr>
          <w:rFonts w:ascii="Calibri" w:hAnsi="Calibri" w:cs="Calibri"/>
          <w:color w:val="000000"/>
        </w:rPr>
        <w:t>12-week</w:t>
      </w:r>
      <w:r>
        <w:rPr>
          <w:rFonts w:ascii="Calibri" w:hAnsi="Calibri" w:cs="Calibri"/>
          <w:color w:val="000000"/>
        </w:rPr>
        <w:t xml:space="preserve"> </w:t>
      </w:r>
      <w:r w:rsidR="00136A07">
        <w:rPr>
          <w:rFonts w:ascii="Calibri" w:hAnsi="Calibri" w:cs="Calibri"/>
          <w:color w:val="000000"/>
        </w:rPr>
        <w:t>interval of finishing the course</w:t>
      </w:r>
      <w:r w:rsidR="000A0050">
        <w:rPr>
          <w:rFonts w:ascii="Calibri" w:hAnsi="Calibri" w:cs="Calibri"/>
          <w:color w:val="000000"/>
        </w:rPr>
        <w:t xml:space="preserve"> (</w:t>
      </w:r>
      <w:r w:rsidR="00136A07">
        <w:rPr>
          <w:rFonts w:ascii="Calibri" w:hAnsi="Calibri" w:cs="Calibri"/>
          <w:color w:val="000000"/>
        </w:rPr>
        <w:t xml:space="preserve">Longford 1996). The experienced police officers have over 5 </w:t>
      </w:r>
      <w:proofErr w:type="spellStart"/>
      <w:r w:rsidR="00136A07">
        <w:rPr>
          <w:rFonts w:ascii="Calibri" w:hAnsi="Calibri" w:cs="Calibri"/>
          <w:color w:val="000000"/>
        </w:rPr>
        <w:t>year’s service</w:t>
      </w:r>
      <w:proofErr w:type="spellEnd"/>
      <w:r w:rsidR="00136A07">
        <w:rPr>
          <w:rFonts w:ascii="Calibri" w:hAnsi="Calibri" w:cs="Calibri"/>
          <w:color w:val="000000"/>
        </w:rPr>
        <w:t>. Furthermore, research conducted into officers with over 12 years length of service discovered that they employed certain parts of the PEACE model compared to others. For example, officer’s focused entirely on uninterrupted free call and clarification as opposed to explaining the process to the victim and witness fully understood the procedure</w:t>
      </w:r>
      <w:r w:rsidR="006B5E85">
        <w:rPr>
          <w:rFonts w:ascii="Calibri" w:hAnsi="Calibri" w:cs="Calibri"/>
          <w:color w:val="000000"/>
        </w:rPr>
        <w:t xml:space="preserve"> (Kebbell et al (1999). </w:t>
      </w:r>
      <w:r w:rsidR="00136A07">
        <w:rPr>
          <w:rFonts w:ascii="Calibri" w:hAnsi="Calibri" w:cs="Calibri"/>
          <w:color w:val="000000"/>
        </w:rPr>
        <w:t xml:space="preserve">Arguably, this is effective as they are concentrating on pivotal detail required, </w:t>
      </w:r>
      <w:r w:rsidR="00136A07">
        <w:rPr>
          <w:rFonts w:ascii="Calibri" w:hAnsi="Calibri" w:cs="Calibri"/>
          <w:color w:val="000000"/>
        </w:rPr>
        <w:lastRenderedPageBreak/>
        <w:t xml:space="preserve">however the entire model must be utilised to obtain accounts effectively. </w:t>
      </w:r>
      <w:r w:rsidR="000A0050">
        <w:rPr>
          <w:rFonts w:ascii="Calibri" w:hAnsi="Calibri" w:cs="Calibri"/>
          <w:color w:val="000000"/>
        </w:rPr>
        <w:t xml:space="preserve">Potentially, new training could be implemented which places significant on the entirety of the process compared with just obtaining the victim or witness account. </w:t>
      </w:r>
      <w:r w:rsidR="00596FFB">
        <w:rPr>
          <w:rFonts w:ascii="Calibri" w:hAnsi="Calibri" w:cs="Calibri"/>
          <w:color w:val="000000"/>
        </w:rPr>
        <w:t xml:space="preserve">Moreover, a sample of 28 officers that just completed their PEACE model training were examined to determine how effective their methods are of obtaining </w:t>
      </w:r>
      <w:r w:rsidR="00596FFB">
        <w:rPr>
          <w:rFonts w:ascii="Calibri" w:hAnsi="Calibri" w:cs="Calibri"/>
          <w:color w:val="000000"/>
        </w:rPr>
        <w:t>initial accounts from victims and witnesses</w:t>
      </w:r>
      <w:r w:rsidR="00596FFB">
        <w:rPr>
          <w:rFonts w:ascii="Calibri" w:hAnsi="Calibri" w:cs="Calibri"/>
          <w:color w:val="000000"/>
        </w:rPr>
        <w:t xml:space="preserve">. Clifford and George (1996) found that none of the officers had utilised all phases of the PEACE model and their analysis was inadequate because the phases were not correctly applied. This suggests that the PEACE model may not be an effective means of </w:t>
      </w:r>
      <w:r w:rsidR="00596FFB">
        <w:rPr>
          <w:rFonts w:ascii="Calibri" w:hAnsi="Calibri" w:cs="Calibri"/>
          <w:color w:val="000000"/>
        </w:rPr>
        <w:t>obtaining initial accounts from victims and witnesses</w:t>
      </w:r>
      <w:r w:rsidR="00596FFB">
        <w:rPr>
          <w:rFonts w:ascii="Calibri" w:hAnsi="Calibri" w:cs="Calibri"/>
          <w:color w:val="000000"/>
        </w:rPr>
        <w:t>. This is further supported by Clarke and Milne (2001) who concluded that out of 75 witness interviews</w:t>
      </w:r>
      <w:r w:rsidR="00132DE3">
        <w:rPr>
          <w:rFonts w:ascii="Calibri" w:hAnsi="Calibri" w:cs="Calibri"/>
          <w:color w:val="000000"/>
        </w:rPr>
        <w:t xml:space="preserve">, 62 interviews did not include any phases of the PEACE Model. This may imply that the current PEACE model and interviewing training is not effective enough </w:t>
      </w:r>
      <w:r w:rsidR="00303F46">
        <w:rPr>
          <w:rFonts w:ascii="Calibri" w:hAnsi="Calibri" w:cs="Calibri"/>
          <w:color w:val="000000"/>
        </w:rPr>
        <w:t xml:space="preserve">or may be too cognitively wearing. </w:t>
      </w:r>
      <w:r w:rsidR="000A0050">
        <w:rPr>
          <w:rFonts w:ascii="Calibri" w:hAnsi="Calibri" w:cs="Calibri"/>
          <w:color w:val="000000"/>
        </w:rPr>
        <w:t xml:space="preserve">Although, it must be noted that the above studies are from samples of officers that work within one police service area, therefore it could be argued that combined multiple police service areas could produce a more representative </w:t>
      </w:r>
      <w:r w:rsidR="00FA33B9">
        <w:rPr>
          <w:rFonts w:ascii="Calibri" w:hAnsi="Calibri" w:cs="Calibri"/>
          <w:color w:val="000000"/>
        </w:rPr>
        <w:t xml:space="preserve">summary of how each service finds the PEACE Model effective. A recommendation to improve the effectiveness of cognitive interviews and obtain more </w:t>
      </w:r>
      <w:proofErr w:type="gramStart"/>
      <w:r w:rsidR="00FA33B9">
        <w:rPr>
          <w:rFonts w:ascii="Calibri" w:hAnsi="Calibri" w:cs="Calibri"/>
          <w:color w:val="000000"/>
        </w:rPr>
        <w:t>in depth</w:t>
      </w:r>
      <w:proofErr w:type="gramEnd"/>
      <w:r w:rsidR="00FA33B9">
        <w:rPr>
          <w:rFonts w:ascii="Calibri" w:hAnsi="Calibri" w:cs="Calibri"/>
          <w:color w:val="000000"/>
        </w:rPr>
        <w:t xml:space="preserve"> accounts from </w:t>
      </w:r>
      <w:r w:rsidR="00FA33B9">
        <w:rPr>
          <w:rFonts w:ascii="Calibri" w:hAnsi="Calibri" w:cs="Calibri"/>
          <w:color w:val="000000"/>
        </w:rPr>
        <w:t>victims and witnesses</w:t>
      </w:r>
      <w:r w:rsidR="00FA33B9">
        <w:rPr>
          <w:rFonts w:ascii="Calibri" w:hAnsi="Calibri" w:cs="Calibri"/>
          <w:color w:val="000000"/>
        </w:rPr>
        <w:t xml:space="preserve"> could be less complexity. Possibly, the PEACE Model could be too enhanced for officers that are in their initial training. Potentially teaching a more basic framework covering a range of crime that officer’s deal with may prove more effective. This, coupled with acquiring fundamental interviewing skills that are routinely practiced over </w:t>
      </w:r>
      <w:proofErr w:type="gramStart"/>
      <w:r w:rsidR="00FA33B9">
        <w:rPr>
          <w:rFonts w:ascii="Calibri" w:hAnsi="Calibri" w:cs="Calibri"/>
          <w:color w:val="000000"/>
        </w:rPr>
        <w:t>a period of time</w:t>
      </w:r>
      <w:proofErr w:type="gramEnd"/>
      <w:r w:rsidR="00FA33B9">
        <w:rPr>
          <w:rFonts w:ascii="Calibri" w:hAnsi="Calibri" w:cs="Calibri"/>
          <w:color w:val="000000"/>
        </w:rPr>
        <w:t xml:space="preserve"> could provide </w:t>
      </w:r>
      <w:r w:rsidR="00FC2957">
        <w:rPr>
          <w:rFonts w:ascii="Calibri" w:hAnsi="Calibri" w:cs="Calibri"/>
          <w:color w:val="000000"/>
        </w:rPr>
        <w:t>strong grounds progress in. With time, they can be introduced into more complex interviewing techniques that require more cognitive reasoning. Future research must be conducted into this type of framework and the impact this has on the effectiveness of</w:t>
      </w:r>
      <w:r w:rsidR="00FC2957" w:rsidRPr="00FC2957">
        <w:rPr>
          <w:rFonts w:ascii="Calibri" w:hAnsi="Calibri" w:cs="Calibri"/>
          <w:color w:val="000000"/>
        </w:rPr>
        <w:t xml:space="preserve"> </w:t>
      </w:r>
      <w:r w:rsidR="00FC2957">
        <w:rPr>
          <w:rFonts w:ascii="Calibri" w:hAnsi="Calibri" w:cs="Calibri"/>
          <w:color w:val="000000"/>
        </w:rPr>
        <w:t>obtaining initial accounts from victims and witnesses.</w:t>
      </w:r>
    </w:p>
    <w:p w14:paraId="0C1E505A" w14:textId="77777777" w:rsidR="00FC2957" w:rsidRDefault="00FC2957" w:rsidP="000A5D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14:paraId="6C922B57" w14:textId="51A4B976" w:rsidR="000A0050" w:rsidRDefault="00FC2957" w:rsidP="000A5D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Pr>
          <w:rFonts w:ascii="Calibri" w:hAnsi="Calibri" w:cs="Calibri"/>
          <w:color w:val="000000"/>
        </w:rPr>
        <w:t xml:space="preserve">In conclusion, victim and witness interviewing is arguably one of the most crucial aspects of any investigation as well as persistent competent growth </w:t>
      </w:r>
      <w:r w:rsidR="00036039">
        <w:rPr>
          <w:rFonts w:ascii="Calibri" w:hAnsi="Calibri" w:cs="Calibri"/>
          <w:color w:val="000000"/>
        </w:rPr>
        <w:t xml:space="preserve">as an officer. Irrespective of the introduction of the PEACE Model and the multiple phases it includes, this may be too intricate for newly trained officers. Research suggests that officers’ focus on </w:t>
      </w:r>
      <w:r w:rsidR="00175C02">
        <w:rPr>
          <w:rFonts w:ascii="Calibri" w:hAnsi="Calibri" w:cs="Calibri"/>
          <w:color w:val="000000"/>
        </w:rPr>
        <w:t xml:space="preserve">heavily on the account stage of the model and tend to ignore the other phases. Therefore, additional training may be required to target the phases that are least covered by officers in interviews. Ultimately, this will increase the effectiveness of </w:t>
      </w:r>
      <w:r w:rsidR="00175C02">
        <w:rPr>
          <w:rFonts w:ascii="Calibri" w:hAnsi="Calibri" w:cs="Calibri"/>
          <w:color w:val="000000"/>
        </w:rPr>
        <w:t>cognitive interviews as a means of obtaining initial accounts from victims and witnesses</w:t>
      </w:r>
      <w:r w:rsidR="00175C02">
        <w:rPr>
          <w:rFonts w:ascii="Calibri" w:hAnsi="Calibri" w:cs="Calibri"/>
          <w:color w:val="000000"/>
        </w:rPr>
        <w:t xml:space="preserve">. </w:t>
      </w:r>
    </w:p>
    <w:p w14:paraId="599CBE94" w14:textId="77777777" w:rsidR="00591CE2" w:rsidRDefault="00591CE2" w:rsidP="000A5D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14:paraId="04329776" w14:textId="77777777" w:rsidR="00591CE2" w:rsidRDefault="00591CE2" w:rsidP="000A5D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14:paraId="25F3F12C" w14:textId="67B68DC4" w:rsidR="00696B5D" w:rsidRDefault="00175C02" w:rsidP="000A5D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Pr>
          <w:rFonts w:ascii="Calibri" w:hAnsi="Calibri" w:cs="Calibri"/>
          <w:color w:val="000000"/>
        </w:rPr>
        <w:t>1002 words</w:t>
      </w:r>
    </w:p>
    <w:p w14:paraId="0652AF07" w14:textId="77777777" w:rsidR="00696B5D" w:rsidRDefault="00696B5D" w:rsidP="000A5D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14:paraId="0F9336FF" w14:textId="77777777" w:rsidR="00696B5D" w:rsidRDefault="00696B5D" w:rsidP="000A5D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14:paraId="2AE4BFFC" w14:textId="77777777" w:rsidR="0080170C" w:rsidRPr="0080170C" w:rsidRDefault="0080170C" w:rsidP="0080170C">
      <w:pPr>
        <w:rPr>
          <w:rFonts w:ascii="Calibri" w:hAnsi="Calibri" w:cs="Calibri"/>
        </w:rPr>
      </w:pPr>
    </w:p>
    <w:p w14:paraId="0EFC6C8E" w14:textId="77777777" w:rsidR="0080170C" w:rsidRPr="0080170C" w:rsidRDefault="0080170C" w:rsidP="0080170C">
      <w:pPr>
        <w:rPr>
          <w:rFonts w:ascii="Calibri" w:hAnsi="Calibri" w:cs="Calibri"/>
        </w:rPr>
      </w:pPr>
    </w:p>
    <w:p w14:paraId="35FDADD4" w14:textId="77777777" w:rsidR="0080170C" w:rsidRPr="0080170C" w:rsidRDefault="0080170C" w:rsidP="0080170C">
      <w:pPr>
        <w:rPr>
          <w:rFonts w:ascii="Calibri" w:hAnsi="Calibri" w:cs="Calibri"/>
        </w:rPr>
      </w:pPr>
    </w:p>
    <w:p w14:paraId="5A6F1636" w14:textId="77777777" w:rsidR="0080170C" w:rsidRPr="0080170C" w:rsidRDefault="0080170C" w:rsidP="0080170C">
      <w:pPr>
        <w:rPr>
          <w:rFonts w:ascii="Calibri" w:hAnsi="Calibri" w:cs="Calibri"/>
        </w:rPr>
      </w:pPr>
    </w:p>
    <w:p w14:paraId="7DD91772" w14:textId="77777777" w:rsidR="0080170C" w:rsidRPr="0080170C" w:rsidRDefault="0080170C" w:rsidP="0080170C">
      <w:pPr>
        <w:rPr>
          <w:rFonts w:ascii="Calibri" w:hAnsi="Calibri" w:cs="Calibri"/>
        </w:rPr>
      </w:pPr>
    </w:p>
    <w:p w14:paraId="651F29C1" w14:textId="77777777" w:rsidR="001F36A6" w:rsidRDefault="001F36A6" w:rsidP="0080170C">
      <w:pPr>
        <w:rPr>
          <w:rFonts w:ascii="Calibri" w:hAnsi="Calibri" w:cs="Calibri"/>
        </w:rPr>
      </w:pPr>
    </w:p>
    <w:p w14:paraId="7B01B4F0" w14:textId="77777777" w:rsidR="00E13330" w:rsidRDefault="00E13330" w:rsidP="0080170C">
      <w:pPr>
        <w:rPr>
          <w:rFonts w:ascii="Calibri" w:hAnsi="Calibri" w:cs="Calibri"/>
        </w:rPr>
      </w:pPr>
    </w:p>
    <w:p w14:paraId="2F8B0870" w14:textId="77777777" w:rsidR="001F36A6" w:rsidRDefault="001F36A6" w:rsidP="0080170C">
      <w:pPr>
        <w:rPr>
          <w:rFonts w:ascii="Calibri" w:hAnsi="Calibri" w:cs="Calibri"/>
        </w:rPr>
      </w:pPr>
    </w:p>
    <w:p w14:paraId="7369DBC8" w14:textId="77777777" w:rsidR="00B85016" w:rsidRDefault="00B85016" w:rsidP="0080170C">
      <w:pPr>
        <w:rPr>
          <w:rFonts w:ascii="Calibri" w:hAnsi="Calibri" w:cs="Calibri"/>
        </w:rPr>
      </w:pPr>
    </w:p>
    <w:p w14:paraId="0A70CDF0" w14:textId="77777777" w:rsidR="00F01C5B" w:rsidRPr="00F01C5B" w:rsidRDefault="00F01C5B" w:rsidP="00F01C5B">
      <w:pPr>
        <w:rPr>
          <w:rFonts w:ascii="Calibri" w:hAnsi="Calibri" w:cs="Calibri"/>
          <w:b/>
          <w:bCs/>
          <w:u w:val="single"/>
        </w:rPr>
      </w:pPr>
      <w:r w:rsidRPr="00F01C5B">
        <w:rPr>
          <w:rFonts w:ascii="Calibri" w:hAnsi="Calibri" w:cs="Calibri"/>
          <w:b/>
          <w:bCs/>
          <w:u w:val="single"/>
        </w:rPr>
        <w:lastRenderedPageBreak/>
        <w:t>BIBLIOGRAPHY</w:t>
      </w:r>
    </w:p>
    <w:p w14:paraId="24992ED4" w14:textId="77777777" w:rsidR="00F01C5B" w:rsidRDefault="00F01C5B" w:rsidP="00F01C5B">
      <w:pPr>
        <w:rPr>
          <w:rFonts w:ascii="Calibri" w:hAnsi="Calibri" w:cs="Calibri"/>
        </w:rPr>
      </w:pPr>
    </w:p>
    <w:p w14:paraId="23A64F2A" w14:textId="77777777" w:rsidR="00F01C5B" w:rsidRDefault="00F01C5B" w:rsidP="00F01C5B">
      <w:pPr>
        <w:tabs>
          <w:tab w:val="left" w:pos="1239"/>
        </w:tabs>
        <w:rPr>
          <w:rFonts w:ascii="Calibri" w:hAnsi="Calibri" w:cs="Calibri"/>
          <w:color w:val="000000" w:themeColor="text1"/>
        </w:rPr>
      </w:pPr>
      <w:r>
        <w:rPr>
          <w:rFonts w:ascii="Calibri" w:hAnsi="Calibri" w:cs="Calibri"/>
        </w:rPr>
        <w:t xml:space="preserve">Agnew, R. 1992. Foundation for a General Strain Theory of Crime and Delinquency. </w:t>
      </w:r>
      <w:r w:rsidRPr="00E35491">
        <w:rPr>
          <w:rFonts w:ascii="Calibri" w:hAnsi="Calibri" w:cs="Calibri"/>
          <w:i/>
          <w:iCs/>
        </w:rPr>
        <w:t>Criminology,</w:t>
      </w:r>
      <w:r>
        <w:rPr>
          <w:rFonts w:ascii="Calibri" w:hAnsi="Calibri" w:cs="Calibri"/>
        </w:rPr>
        <w:t xml:space="preserve"> </w:t>
      </w:r>
      <w:r w:rsidRPr="00E13330">
        <w:rPr>
          <w:rFonts w:ascii="Calibri" w:hAnsi="Calibri" w:cs="Calibri"/>
          <w:i/>
          <w:iCs/>
        </w:rPr>
        <w:t xml:space="preserve">30, 1 </w:t>
      </w:r>
      <w:proofErr w:type="spellStart"/>
      <w:r w:rsidRPr="00E13330">
        <w:rPr>
          <w:rFonts w:ascii="Calibri" w:hAnsi="Calibri" w:cs="Calibri"/>
          <w:i/>
          <w:iCs/>
        </w:rPr>
        <w:t>pps</w:t>
      </w:r>
      <w:proofErr w:type="spellEnd"/>
      <w:r w:rsidRPr="00E13330">
        <w:rPr>
          <w:rFonts w:ascii="Calibri" w:hAnsi="Calibri" w:cs="Calibri"/>
          <w:i/>
          <w:iCs/>
        </w:rPr>
        <w:t xml:space="preserve"> 47 – 88</w:t>
      </w:r>
      <w:r>
        <w:rPr>
          <w:rFonts w:ascii="Calibri" w:hAnsi="Calibri" w:cs="Calibri"/>
        </w:rPr>
        <w:t xml:space="preserve">. DOI: </w:t>
      </w:r>
      <w:hyperlink r:id="rId6" w:history="1">
        <w:r w:rsidRPr="00E35491">
          <w:rPr>
            <w:rStyle w:val="Hyperlink"/>
            <w:rFonts w:ascii="Calibri" w:eastAsiaTheme="majorEastAsia" w:hAnsi="Calibri" w:cs="Calibri"/>
            <w:color w:val="000000" w:themeColor="text1"/>
            <w:u w:val="none"/>
          </w:rPr>
          <w:t>10.1111/j.1745-</w:t>
        </w:r>
        <w:proofErr w:type="gramStart"/>
        <w:r w:rsidRPr="00E35491">
          <w:rPr>
            <w:rStyle w:val="Hyperlink"/>
            <w:rFonts w:ascii="Calibri" w:eastAsiaTheme="majorEastAsia" w:hAnsi="Calibri" w:cs="Calibri"/>
            <w:color w:val="000000" w:themeColor="text1"/>
            <w:u w:val="none"/>
          </w:rPr>
          <w:t>9125.1992.tb</w:t>
        </w:r>
        <w:proofErr w:type="gramEnd"/>
        <w:r w:rsidRPr="00E35491">
          <w:rPr>
            <w:rStyle w:val="Hyperlink"/>
            <w:rFonts w:ascii="Calibri" w:eastAsiaTheme="majorEastAsia" w:hAnsi="Calibri" w:cs="Calibri"/>
            <w:color w:val="000000" w:themeColor="text1"/>
            <w:u w:val="none"/>
          </w:rPr>
          <w:t>01093.x</w:t>
        </w:r>
      </w:hyperlink>
    </w:p>
    <w:p w14:paraId="3E37B10F" w14:textId="77777777" w:rsidR="00F01C5B" w:rsidRDefault="00F01C5B" w:rsidP="00F01C5B">
      <w:pPr>
        <w:rPr>
          <w:rFonts w:ascii="Calibri" w:hAnsi="Calibri" w:cs="Calibri"/>
        </w:rPr>
      </w:pPr>
    </w:p>
    <w:p w14:paraId="4A958AAF" w14:textId="77777777" w:rsidR="00F01C5B" w:rsidRDefault="00F01C5B" w:rsidP="00F01C5B">
      <w:pPr>
        <w:rPr>
          <w:rFonts w:ascii="Calibri" w:hAnsi="Calibri" w:cs="Calibri"/>
        </w:rPr>
      </w:pPr>
    </w:p>
    <w:p w14:paraId="79906C21" w14:textId="77777777" w:rsidR="00F01C5B" w:rsidRDefault="00F01C5B" w:rsidP="00F01C5B">
      <w:pPr>
        <w:rPr>
          <w:rFonts w:ascii="Calibri" w:hAnsi="Calibri" w:cs="Calibri"/>
        </w:rPr>
      </w:pPr>
    </w:p>
    <w:p w14:paraId="34912C78" w14:textId="77777777" w:rsidR="00F01C5B" w:rsidRDefault="00F01C5B" w:rsidP="00F01C5B">
      <w:pPr>
        <w:rPr>
          <w:rFonts w:ascii="Calibri" w:hAnsi="Calibri" w:cs="Calibri"/>
        </w:rPr>
      </w:pPr>
      <w:r w:rsidRPr="001E2AC5">
        <w:rPr>
          <w:rFonts w:ascii="Calibri" w:hAnsi="Calibri" w:cs="Calibri"/>
        </w:rPr>
        <w:t>Atkins, T. 2023. The impact of the Manchester Arena terror attack: next steps for public safety and policy,</w:t>
      </w:r>
      <w:r w:rsidRPr="001E2AC5">
        <w:rPr>
          <w:rFonts w:ascii="Calibri" w:hAnsi="Calibri" w:cs="Calibri"/>
          <w:i/>
          <w:iCs/>
        </w:rPr>
        <w:t xml:space="preserve"> Journal of Policing, Intelligence and Counter Terrorism, 18, 1, </w:t>
      </w:r>
      <w:proofErr w:type="spellStart"/>
      <w:r w:rsidRPr="001E2AC5">
        <w:rPr>
          <w:rFonts w:ascii="Calibri" w:hAnsi="Calibri" w:cs="Calibri"/>
          <w:i/>
          <w:iCs/>
        </w:rPr>
        <w:t>pps</w:t>
      </w:r>
      <w:proofErr w:type="spellEnd"/>
      <w:r w:rsidRPr="001E2AC5">
        <w:rPr>
          <w:rFonts w:ascii="Calibri" w:hAnsi="Calibri" w:cs="Calibri"/>
          <w:i/>
          <w:iCs/>
        </w:rPr>
        <w:t xml:space="preserve"> 112 – 121. </w:t>
      </w:r>
      <w:r w:rsidRPr="001E2AC5">
        <w:rPr>
          <w:rFonts w:ascii="Calibri" w:hAnsi="Calibri" w:cs="Calibri"/>
        </w:rPr>
        <w:t>DOI: 10.1080/18335330.2021.2022183</w:t>
      </w:r>
    </w:p>
    <w:p w14:paraId="4063C273" w14:textId="77777777" w:rsidR="00F01C5B" w:rsidRDefault="00F01C5B" w:rsidP="00F01C5B">
      <w:pPr>
        <w:rPr>
          <w:rFonts w:ascii="Calibri" w:hAnsi="Calibri" w:cs="Calibri"/>
        </w:rPr>
      </w:pPr>
    </w:p>
    <w:p w14:paraId="345193D1" w14:textId="77777777" w:rsidR="00F01C5B" w:rsidRDefault="00F01C5B" w:rsidP="00F01C5B">
      <w:pPr>
        <w:rPr>
          <w:rFonts w:ascii="Calibri" w:hAnsi="Calibri" w:cs="Calibri"/>
        </w:rPr>
      </w:pPr>
    </w:p>
    <w:p w14:paraId="4E277ADC" w14:textId="77777777" w:rsidR="00F01C5B" w:rsidRDefault="00F01C5B" w:rsidP="00F01C5B">
      <w:pPr>
        <w:rPr>
          <w:rFonts w:ascii="Calibri" w:hAnsi="Calibri" w:cs="Calibri"/>
        </w:rPr>
      </w:pPr>
    </w:p>
    <w:p w14:paraId="5BA135E4" w14:textId="77777777" w:rsidR="00F01C5B" w:rsidRDefault="00F01C5B" w:rsidP="00F01C5B">
      <w:pPr>
        <w:rPr>
          <w:rFonts w:ascii="Calibri" w:hAnsi="Calibri" w:cs="Calibri"/>
        </w:rPr>
      </w:pPr>
      <w:r>
        <w:rPr>
          <w:rFonts w:ascii="Calibri" w:hAnsi="Calibri" w:cs="Calibri"/>
        </w:rPr>
        <w:t xml:space="preserve">Browne, K, Green K, </w:t>
      </w:r>
      <w:proofErr w:type="spellStart"/>
      <w:r>
        <w:rPr>
          <w:rFonts w:ascii="Calibri" w:hAnsi="Calibri" w:cs="Calibri"/>
        </w:rPr>
        <w:t>Jareno</w:t>
      </w:r>
      <w:proofErr w:type="spellEnd"/>
      <w:r>
        <w:rPr>
          <w:rFonts w:ascii="Calibri" w:hAnsi="Calibri" w:cs="Calibri"/>
        </w:rPr>
        <w:t xml:space="preserve"> R, Paddock E. 2022. Knife Crime Offender </w:t>
      </w:r>
      <w:proofErr w:type="spellStart"/>
      <w:r>
        <w:rPr>
          <w:rFonts w:ascii="Calibri" w:hAnsi="Calibri" w:cs="Calibri"/>
        </w:rPr>
        <w:t>Chacteristics</w:t>
      </w:r>
      <w:proofErr w:type="spellEnd"/>
      <w:r>
        <w:rPr>
          <w:rFonts w:ascii="Calibri" w:hAnsi="Calibri" w:cs="Calibri"/>
        </w:rPr>
        <w:t xml:space="preserve"> and interventions – A Systematic Review. </w:t>
      </w:r>
      <w:r>
        <w:rPr>
          <w:rFonts w:ascii="Calibri" w:hAnsi="Calibri" w:cs="Calibri"/>
          <w:i/>
          <w:iCs/>
        </w:rPr>
        <w:t xml:space="preserve">Aggression and Violent Behaviour, 67, 1, </w:t>
      </w:r>
      <w:proofErr w:type="spellStart"/>
      <w:r>
        <w:rPr>
          <w:rFonts w:ascii="Calibri" w:hAnsi="Calibri" w:cs="Calibri"/>
          <w:i/>
          <w:iCs/>
        </w:rPr>
        <w:t>pps</w:t>
      </w:r>
      <w:proofErr w:type="spellEnd"/>
      <w:r>
        <w:rPr>
          <w:rFonts w:ascii="Calibri" w:hAnsi="Calibri" w:cs="Calibri"/>
          <w:i/>
          <w:iCs/>
        </w:rPr>
        <w:t xml:space="preserve"> 20 – 47. </w:t>
      </w:r>
      <w:r>
        <w:rPr>
          <w:rFonts w:ascii="Calibri" w:hAnsi="Calibri" w:cs="Calibri"/>
        </w:rPr>
        <w:t>DOI: 10.1016/j.avb.2022.101774</w:t>
      </w:r>
    </w:p>
    <w:p w14:paraId="529D6237" w14:textId="77777777" w:rsidR="00F01C5B" w:rsidRPr="001E2AC5" w:rsidRDefault="00F01C5B" w:rsidP="00F01C5B">
      <w:pPr>
        <w:rPr>
          <w:rFonts w:ascii="Calibri" w:hAnsi="Calibri" w:cs="Calibri"/>
          <w:b/>
          <w:bCs/>
        </w:rPr>
      </w:pPr>
    </w:p>
    <w:p w14:paraId="7ACDB184" w14:textId="77777777" w:rsidR="00F01C5B" w:rsidRDefault="00F01C5B" w:rsidP="00F01C5B">
      <w:pPr>
        <w:tabs>
          <w:tab w:val="left" w:pos="1038"/>
        </w:tabs>
        <w:rPr>
          <w:rFonts w:ascii="Calibri" w:hAnsi="Calibri" w:cs="Calibri"/>
          <w:b/>
          <w:bCs/>
          <w:u w:val="single"/>
        </w:rPr>
      </w:pPr>
    </w:p>
    <w:p w14:paraId="4020177B" w14:textId="77777777" w:rsidR="00F01C5B" w:rsidRPr="001E2AC5" w:rsidRDefault="00F01C5B" w:rsidP="00F01C5B">
      <w:pPr>
        <w:tabs>
          <w:tab w:val="left" w:pos="1038"/>
        </w:tabs>
        <w:rPr>
          <w:rFonts w:ascii="Calibri" w:hAnsi="Calibri" w:cs="Calibri"/>
        </w:rPr>
      </w:pPr>
    </w:p>
    <w:p w14:paraId="2A318D58" w14:textId="77777777" w:rsidR="00F01C5B" w:rsidRDefault="00F01C5B" w:rsidP="00F01C5B">
      <w:pPr>
        <w:tabs>
          <w:tab w:val="left" w:pos="1038"/>
        </w:tabs>
        <w:rPr>
          <w:rFonts w:ascii="Calibri" w:hAnsi="Calibri" w:cs="Calibri"/>
        </w:rPr>
      </w:pPr>
      <w:r>
        <w:rPr>
          <w:rFonts w:ascii="Calibri" w:hAnsi="Calibri" w:cs="Calibri"/>
        </w:rPr>
        <w:t xml:space="preserve">College of Policing. 2018. Critical Incident Management. Available at: </w:t>
      </w:r>
      <w:hyperlink r:id="rId7" w:history="1">
        <w:r w:rsidRPr="003E124A">
          <w:rPr>
            <w:rStyle w:val="Hyperlink"/>
            <w:rFonts w:ascii="Calibri" w:hAnsi="Calibri" w:cs="Calibri"/>
          </w:rPr>
          <w:t>https://www.college.police.uk/app/critical-incident-management</w:t>
        </w:r>
      </w:hyperlink>
      <w:r>
        <w:rPr>
          <w:rFonts w:ascii="Calibri" w:hAnsi="Calibri" w:cs="Calibri"/>
        </w:rPr>
        <w:t xml:space="preserve"> </w:t>
      </w:r>
      <w:r w:rsidRPr="001E2AC5">
        <w:rPr>
          <w:rFonts w:ascii="Calibri" w:hAnsi="Calibri" w:cs="Calibri"/>
        </w:rPr>
        <w:t xml:space="preserve">{Accessed </w:t>
      </w:r>
      <w:r>
        <w:rPr>
          <w:rFonts w:ascii="Calibri" w:hAnsi="Calibri" w:cs="Calibri"/>
        </w:rPr>
        <w:t>12</w:t>
      </w:r>
      <w:r w:rsidRPr="001E2AC5">
        <w:rPr>
          <w:rFonts w:ascii="Calibri" w:hAnsi="Calibri" w:cs="Calibri"/>
        </w:rPr>
        <w:t>/0</w:t>
      </w:r>
      <w:r>
        <w:rPr>
          <w:rFonts w:ascii="Calibri" w:hAnsi="Calibri" w:cs="Calibri"/>
        </w:rPr>
        <w:t>5</w:t>
      </w:r>
      <w:r w:rsidRPr="001E2AC5">
        <w:rPr>
          <w:rFonts w:ascii="Calibri" w:hAnsi="Calibri" w:cs="Calibri"/>
        </w:rPr>
        <w:t>/202</w:t>
      </w:r>
      <w:r>
        <w:rPr>
          <w:rFonts w:ascii="Calibri" w:hAnsi="Calibri" w:cs="Calibri"/>
        </w:rPr>
        <w:t>4</w:t>
      </w:r>
      <w:r w:rsidRPr="001E2AC5">
        <w:rPr>
          <w:rFonts w:ascii="Calibri" w:hAnsi="Calibri" w:cs="Calibri"/>
        </w:rPr>
        <w:t>}</w:t>
      </w:r>
      <w:r>
        <w:rPr>
          <w:rFonts w:ascii="Calibri" w:hAnsi="Calibri" w:cs="Calibri"/>
        </w:rPr>
        <w:t xml:space="preserve"> </w:t>
      </w:r>
      <w:proofErr w:type="gramStart"/>
      <w:r>
        <w:rPr>
          <w:rFonts w:ascii="Calibri" w:hAnsi="Calibri" w:cs="Calibri"/>
        </w:rPr>
        <w:t>x2</w:t>
      </w:r>
      <w:proofErr w:type="gramEnd"/>
    </w:p>
    <w:p w14:paraId="4A0843A2" w14:textId="77777777" w:rsidR="00F01C5B" w:rsidRDefault="00F01C5B" w:rsidP="00F01C5B">
      <w:pPr>
        <w:tabs>
          <w:tab w:val="left" w:pos="1038"/>
        </w:tabs>
        <w:rPr>
          <w:rFonts w:ascii="Calibri" w:hAnsi="Calibri" w:cs="Calibri"/>
          <w:b/>
          <w:bCs/>
          <w:u w:val="single"/>
        </w:rPr>
      </w:pPr>
    </w:p>
    <w:p w14:paraId="7EFDEAFB" w14:textId="77777777" w:rsidR="00F01C5B" w:rsidRPr="001E2AC5" w:rsidRDefault="00F01C5B" w:rsidP="00F01C5B">
      <w:pPr>
        <w:tabs>
          <w:tab w:val="left" w:pos="1038"/>
        </w:tabs>
        <w:rPr>
          <w:rFonts w:ascii="Calibri" w:hAnsi="Calibri" w:cs="Calibri"/>
          <w:b/>
          <w:bCs/>
          <w:u w:val="single"/>
        </w:rPr>
      </w:pPr>
    </w:p>
    <w:p w14:paraId="3A176F73" w14:textId="77777777" w:rsidR="00F01C5B" w:rsidRDefault="00F01C5B" w:rsidP="00F01C5B">
      <w:pPr>
        <w:tabs>
          <w:tab w:val="left" w:pos="1038"/>
        </w:tabs>
        <w:rPr>
          <w:rFonts w:ascii="Calibri" w:hAnsi="Calibri" w:cs="Calibri"/>
        </w:rPr>
      </w:pPr>
    </w:p>
    <w:p w14:paraId="301B6133" w14:textId="77777777" w:rsidR="00F01C5B" w:rsidRDefault="00F01C5B" w:rsidP="00F01C5B">
      <w:pPr>
        <w:tabs>
          <w:tab w:val="left" w:pos="1038"/>
        </w:tabs>
        <w:rPr>
          <w:rFonts w:ascii="Calibri" w:hAnsi="Calibri" w:cs="Calibri"/>
        </w:rPr>
      </w:pPr>
      <w:r>
        <w:rPr>
          <w:rFonts w:ascii="Calibri" w:hAnsi="Calibri" w:cs="Calibri"/>
        </w:rPr>
        <w:t xml:space="preserve">College of policing. 2024. PLATO. Available at: </w:t>
      </w:r>
      <w:hyperlink r:id="rId8" w:history="1">
        <w:r w:rsidRPr="003E124A">
          <w:rPr>
            <w:rStyle w:val="Hyperlink"/>
            <w:rFonts w:ascii="Calibri" w:hAnsi="Calibri" w:cs="Calibri"/>
          </w:rPr>
          <w:t>https://www.college.police.uk</w:t>
        </w:r>
      </w:hyperlink>
      <w:r>
        <w:rPr>
          <w:rFonts w:ascii="Calibri" w:hAnsi="Calibri" w:cs="Calibri"/>
        </w:rPr>
        <w:t xml:space="preserve"> </w:t>
      </w:r>
      <w:r w:rsidRPr="001E2AC5">
        <w:rPr>
          <w:rFonts w:ascii="Calibri" w:hAnsi="Calibri" w:cs="Calibri"/>
        </w:rPr>
        <w:t xml:space="preserve">{Accessed </w:t>
      </w:r>
      <w:r>
        <w:rPr>
          <w:rFonts w:ascii="Calibri" w:hAnsi="Calibri" w:cs="Calibri"/>
        </w:rPr>
        <w:t>12</w:t>
      </w:r>
      <w:r w:rsidRPr="001E2AC5">
        <w:rPr>
          <w:rFonts w:ascii="Calibri" w:hAnsi="Calibri" w:cs="Calibri"/>
        </w:rPr>
        <w:t>/0</w:t>
      </w:r>
      <w:r>
        <w:rPr>
          <w:rFonts w:ascii="Calibri" w:hAnsi="Calibri" w:cs="Calibri"/>
        </w:rPr>
        <w:t>5</w:t>
      </w:r>
      <w:r w:rsidRPr="001E2AC5">
        <w:rPr>
          <w:rFonts w:ascii="Calibri" w:hAnsi="Calibri" w:cs="Calibri"/>
        </w:rPr>
        <w:t>/202</w:t>
      </w:r>
      <w:r>
        <w:rPr>
          <w:rFonts w:ascii="Calibri" w:hAnsi="Calibri" w:cs="Calibri"/>
        </w:rPr>
        <w:t>4</w:t>
      </w:r>
      <w:r w:rsidRPr="001E2AC5">
        <w:rPr>
          <w:rFonts w:ascii="Calibri" w:hAnsi="Calibri" w:cs="Calibri"/>
        </w:rPr>
        <w:t>}</w:t>
      </w:r>
    </w:p>
    <w:p w14:paraId="256CB3E0" w14:textId="77777777" w:rsidR="00F01C5B" w:rsidRDefault="00F01C5B" w:rsidP="00F01C5B">
      <w:pPr>
        <w:tabs>
          <w:tab w:val="left" w:pos="1038"/>
        </w:tabs>
        <w:rPr>
          <w:rFonts w:ascii="Calibri" w:hAnsi="Calibri" w:cs="Calibri"/>
        </w:rPr>
      </w:pPr>
    </w:p>
    <w:p w14:paraId="40A0AE13" w14:textId="77777777" w:rsidR="00F01C5B" w:rsidRDefault="00F01C5B" w:rsidP="00F01C5B">
      <w:pPr>
        <w:tabs>
          <w:tab w:val="left" w:pos="1038"/>
        </w:tabs>
        <w:rPr>
          <w:rFonts w:ascii="Calibri" w:hAnsi="Calibri" w:cs="Calibri"/>
        </w:rPr>
      </w:pPr>
    </w:p>
    <w:p w14:paraId="563D63C0" w14:textId="77777777" w:rsidR="00F01C5B" w:rsidRPr="00F614AA" w:rsidRDefault="00F01C5B" w:rsidP="00F01C5B">
      <w:pPr>
        <w:rPr>
          <w:rFonts w:ascii="Calibri" w:hAnsi="Calibri" w:cs="Calibri"/>
        </w:rPr>
      </w:pPr>
      <w:r>
        <w:rPr>
          <w:rFonts w:ascii="Calibri" w:hAnsi="Calibri" w:cs="Calibri"/>
        </w:rPr>
        <w:t>Clarke, C &amp; Milne, R. 2001. National Evaluation of the PEACE Investigative Interviewing Course. London: London Press</w:t>
      </w:r>
    </w:p>
    <w:p w14:paraId="0C28B29E" w14:textId="77777777" w:rsidR="00F01C5B" w:rsidRDefault="00F01C5B" w:rsidP="00F01C5B">
      <w:pPr>
        <w:rPr>
          <w:rFonts w:ascii="Calibri" w:hAnsi="Calibri" w:cs="Calibri"/>
          <w:b/>
          <w:bCs/>
          <w:u w:val="single"/>
        </w:rPr>
      </w:pPr>
    </w:p>
    <w:p w14:paraId="74B3D505" w14:textId="77777777" w:rsidR="00F01C5B" w:rsidRDefault="00F01C5B" w:rsidP="00F01C5B">
      <w:pPr>
        <w:rPr>
          <w:rFonts w:ascii="Calibri" w:hAnsi="Calibri" w:cs="Calibri"/>
          <w:b/>
          <w:bCs/>
          <w:u w:val="single"/>
        </w:rPr>
      </w:pPr>
    </w:p>
    <w:p w14:paraId="1059002A" w14:textId="77777777" w:rsidR="00F01C5B" w:rsidRPr="00AC46C2" w:rsidRDefault="00F01C5B" w:rsidP="00F01C5B">
      <w:pPr>
        <w:rPr>
          <w:rFonts w:ascii="Calibri" w:hAnsi="Calibri" w:cs="Calibri"/>
        </w:rPr>
      </w:pPr>
      <w:r>
        <w:rPr>
          <w:rFonts w:ascii="Calibri" w:hAnsi="Calibri" w:cs="Calibri"/>
        </w:rPr>
        <w:t xml:space="preserve">Clarke, C &amp; Milne, R. 2016. Interviewing Suspect’s in England and Wales. </w:t>
      </w:r>
      <w:r>
        <w:rPr>
          <w:rFonts w:ascii="Calibri" w:hAnsi="Calibri" w:cs="Calibri"/>
          <w:i/>
          <w:iCs/>
        </w:rPr>
        <w:t xml:space="preserve">International Developments and practices in Investigative Interviewing and Interrogation, 1, 2 </w:t>
      </w:r>
      <w:proofErr w:type="spellStart"/>
      <w:r>
        <w:rPr>
          <w:rFonts w:ascii="Calibri" w:hAnsi="Calibri" w:cs="Calibri"/>
          <w:i/>
          <w:iCs/>
        </w:rPr>
        <w:t>pps</w:t>
      </w:r>
      <w:proofErr w:type="spellEnd"/>
      <w:r>
        <w:rPr>
          <w:rFonts w:ascii="Calibri" w:hAnsi="Calibri" w:cs="Calibri"/>
          <w:i/>
          <w:iCs/>
        </w:rPr>
        <w:t xml:space="preserve"> 101 – 118. </w:t>
      </w:r>
      <w:r>
        <w:rPr>
          <w:rFonts w:ascii="Calibri" w:hAnsi="Calibri" w:cs="Calibri"/>
        </w:rPr>
        <w:t xml:space="preserve">DOI: </w:t>
      </w:r>
      <w:hyperlink r:id="rId9" w:history="1">
        <w:r w:rsidRPr="00AC46C2">
          <w:rPr>
            <w:rStyle w:val="Hyperlink"/>
            <w:rFonts w:ascii="Calibri" w:eastAsiaTheme="majorEastAsia" w:hAnsi="Calibri" w:cs="Calibri"/>
            <w:color w:val="000000" w:themeColor="text1"/>
            <w:u w:val="none"/>
          </w:rPr>
          <w:t>10.4324/9781315769677</w:t>
        </w:r>
      </w:hyperlink>
    </w:p>
    <w:p w14:paraId="498C93BC" w14:textId="77777777" w:rsidR="00F01C5B" w:rsidRDefault="00F01C5B" w:rsidP="00F01C5B">
      <w:pPr>
        <w:pStyle w:val="NormalWeb"/>
        <w:rPr>
          <w:rFonts w:ascii="Calibri" w:hAnsi="Calibri" w:cs="Calibri"/>
          <w:color w:val="000000" w:themeColor="text1"/>
          <w:shd w:val="clear" w:color="auto" w:fill="FFFFFF"/>
        </w:rPr>
      </w:pPr>
    </w:p>
    <w:p w14:paraId="4167F78A" w14:textId="32001E06" w:rsidR="00F01C5B" w:rsidRDefault="00F01C5B" w:rsidP="00F01C5B">
      <w:pPr>
        <w:pStyle w:val="NormalWeb"/>
        <w:rPr>
          <w:rFonts w:ascii="Calibri" w:hAnsi="Calibri" w:cs="Calibri"/>
          <w:color w:val="000000" w:themeColor="text1"/>
        </w:rPr>
      </w:pPr>
      <w:r w:rsidRPr="00AC46C2">
        <w:rPr>
          <w:rFonts w:ascii="Calibri" w:hAnsi="Calibri" w:cs="Calibri"/>
          <w:color w:val="000000" w:themeColor="text1"/>
          <w:shd w:val="clear" w:color="auto" w:fill="FFFFFF"/>
        </w:rPr>
        <w:t>Clifford, B. &amp; George, R. 1996. A field evaluation of training in three methods of witness and victim investigative interviewing.</w:t>
      </w:r>
      <w:r w:rsidRPr="00AC46C2">
        <w:rPr>
          <w:rStyle w:val="apple-converted-space"/>
          <w:rFonts w:ascii="Calibri" w:eastAsiaTheme="majorEastAsia" w:hAnsi="Calibri" w:cs="Calibri"/>
          <w:color w:val="000000" w:themeColor="text1"/>
          <w:shd w:val="clear" w:color="auto" w:fill="FFFFFF"/>
        </w:rPr>
        <w:t> </w:t>
      </w:r>
      <w:r w:rsidRPr="00AC46C2">
        <w:rPr>
          <w:rStyle w:val="Emphasis"/>
          <w:rFonts w:ascii="Calibri" w:eastAsiaTheme="majorEastAsia" w:hAnsi="Calibri" w:cs="Calibri"/>
          <w:color w:val="000000" w:themeColor="text1"/>
        </w:rPr>
        <w:t xml:space="preserve">Psychology, Crime &amp; Law, 2, </w:t>
      </w:r>
      <w:r w:rsidRPr="00AC46C2">
        <w:rPr>
          <w:rFonts w:ascii="Calibri" w:hAnsi="Calibri" w:cs="Calibri"/>
          <w:color w:val="000000" w:themeColor="text1"/>
          <w:shd w:val="clear" w:color="auto" w:fill="FFFFFF"/>
        </w:rPr>
        <w:t xml:space="preserve">3, </w:t>
      </w:r>
      <w:proofErr w:type="spellStart"/>
      <w:r w:rsidRPr="00AC46C2">
        <w:rPr>
          <w:rFonts w:ascii="Calibri" w:hAnsi="Calibri" w:cs="Calibri"/>
          <w:color w:val="000000" w:themeColor="text1"/>
          <w:shd w:val="clear" w:color="auto" w:fill="FFFFFF"/>
        </w:rPr>
        <w:t>pps</w:t>
      </w:r>
      <w:proofErr w:type="spellEnd"/>
      <w:r w:rsidRPr="00AC46C2">
        <w:rPr>
          <w:rFonts w:ascii="Calibri" w:hAnsi="Calibri" w:cs="Calibri"/>
          <w:color w:val="000000" w:themeColor="text1"/>
          <w:shd w:val="clear" w:color="auto" w:fill="FFFFFF"/>
        </w:rPr>
        <w:t xml:space="preserve"> 231–248. DOI: </w:t>
      </w:r>
      <w:hyperlink r:id="rId10" w:tgtFrame="_blank" w:history="1">
        <w:r w:rsidRPr="00AC46C2">
          <w:rPr>
            <w:rStyle w:val="Hyperlink"/>
            <w:rFonts w:ascii="Calibri" w:eastAsiaTheme="majorEastAsia" w:hAnsi="Calibri" w:cs="Calibri"/>
            <w:color w:val="000000" w:themeColor="text1"/>
            <w:u w:val="none"/>
          </w:rPr>
          <w:t>10.1080/10683169608409780</w:t>
        </w:r>
      </w:hyperlink>
    </w:p>
    <w:p w14:paraId="4C905062" w14:textId="77777777" w:rsidR="00F01C5B" w:rsidRDefault="00F01C5B" w:rsidP="00F01C5B">
      <w:pPr>
        <w:tabs>
          <w:tab w:val="left" w:pos="1038"/>
        </w:tabs>
        <w:rPr>
          <w:rFonts w:ascii="Calibri" w:hAnsi="Calibri" w:cs="Calibri"/>
        </w:rPr>
      </w:pPr>
    </w:p>
    <w:p w14:paraId="5768A4FA" w14:textId="77777777" w:rsidR="00F01C5B" w:rsidRDefault="00F01C5B" w:rsidP="00F01C5B">
      <w:pPr>
        <w:pStyle w:val="NormalWeb"/>
        <w:rPr>
          <w:rFonts w:ascii="Calibri" w:hAnsi="Calibri" w:cs="Calibri"/>
        </w:rPr>
      </w:pPr>
      <w:r w:rsidRPr="006A3D90">
        <w:rPr>
          <w:rFonts w:ascii="Calibri" w:hAnsi="Calibri" w:cs="Calibri"/>
          <w:color w:val="000000" w:themeColor="text1"/>
        </w:rPr>
        <w:t>Crime Survey for England and Wales 2022.</w:t>
      </w:r>
      <w:r w:rsidRPr="006A3D90">
        <w:rPr>
          <w:rFonts w:ascii="Calibri" w:hAnsi="Calibri" w:cs="Calibri"/>
          <w:i/>
          <w:iCs/>
          <w:color w:val="000000" w:themeColor="text1"/>
        </w:rPr>
        <w:t xml:space="preserve"> </w:t>
      </w:r>
      <w:r w:rsidRPr="006A3D90">
        <w:rPr>
          <w:rFonts w:ascii="Calibri" w:hAnsi="Calibri" w:cs="Calibri"/>
          <w:color w:val="000000" w:themeColor="text1"/>
        </w:rPr>
        <w:t xml:space="preserve">Available at: </w:t>
      </w:r>
      <w:hyperlink r:id="rId11" w:history="1">
        <w:r w:rsidRPr="006A3D90">
          <w:rPr>
            <w:rStyle w:val="Hyperlink"/>
            <w:rFonts w:ascii="Calibri" w:eastAsiaTheme="majorEastAsia" w:hAnsi="Calibri" w:cs="Calibri"/>
          </w:rPr>
          <w:t>https://www.ons.gov.uk/peoplepopulationandcommunity/crimeandjustice/bulletins/crimeinen</w:t>
        </w:r>
        <w:r w:rsidRPr="006A3D90">
          <w:rPr>
            <w:rStyle w:val="Hyperlink"/>
            <w:rFonts w:ascii="Calibri" w:eastAsiaTheme="majorEastAsia" w:hAnsi="Calibri" w:cs="Calibri"/>
          </w:rPr>
          <w:t>g</w:t>
        </w:r>
        <w:r w:rsidRPr="006A3D90">
          <w:rPr>
            <w:rStyle w:val="Hyperlink"/>
            <w:rFonts w:ascii="Calibri" w:eastAsiaTheme="majorEastAsia" w:hAnsi="Calibri" w:cs="Calibri"/>
          </w:rPr>
          <w:t>landandwales/yearendingseptember2022</w:t>
        </w:r>
      </w:hyperlink>
      <w:r w:rsidRPr="006A3D90">
        <w:rPr>
          <w:rFonts w:ascii="Calibri" w:hAnsi="Calibri" w:cs="Calibri"/>
          <w:color w:val="000000" w:themeColor="text1"/>
        </w:rPr>
        <w:t xml:space="preserve"> </w:t>
      </w:r>
      <w:r w:rsidRPr="006A3D90">
        <w:rPr>
          <w:rFonts w:ascii="Calibri" w:hAnsi="Calibri" w:cs="Calibri"/>
        </w:rPr>
        <w:t>{Accessed 21/05/2024}</w:t>
      </w:r>
    </w:p>
    <w:p w14:paraId="648E01CE" w14:textId="77777777" w:rsidR="00F01C5B" w:rsidRDefault="00F01C5B" w:rsidP="00F01C5B">
      <w:pPr>
        <w:rPr>
          <w:rFonts w:ascii="Calibri" w:hAnsi="Calibri" w:cs="Calibri"/>
        </w:rPr>
      </w:pPr>
      <w:r>
        <w:rPr>
          <w:rFonts w:ascii="Calibri" w:hAnsi="Calibri" w:cs="Calibri"/>
        </w:rPr>
        <w:lastRenderedPageBreak/>
        <w:t xml:space="preserve">Criminal Justice Act. 1988. Available at: </w:t>
      </w:r>
      <w:hyperlink r:id="rId12" w:history="1">
        <w:r w:rsidRPr="003E124A">
          <w:rPr>
            <w:rStyle w:val="Hyperlink"/>
            <w:rFonts w:ascii="Calibri" w:hAnsi="Calibri" w:cs="Calibri"/>
          </w:rPr>
          <w:t>https://www.legislation.gov.uk/ukpga/1988/33/contents</w:t>
        </w:r>
      </w:hyperlink>
      <w:r>
        <w:rPr>
          <w:rFonts w:ascii="Calibri" w:hAnsi="Calibri" w:cs="Calibri"/>
        </w:rPr>
        <w:t xml:space="preserve"> </w:t>
      </w:r>
      <w:r w:rsidRPr="001E2AC5">
        <w:rPr>
          <w:rFonts w:ascii="Calibri" w:hAnsi="Calibri" w:cs="Calibri"/>
        </w:rPr>
        <w:t xml:space="preserve">{Accessed </w:t>
      </w:r>
      <w:r>
        <w:rPr>
          <w:rFonts w:ascii="Calibri" w:hAnsi="Calibri" w:cs="Calibri"/>
        </w:rPr>
        <w:t>21</w:t>
      </w:r>
      <w:r w:rsidRPr="001E2AC5">
        <w:rPr>
          <w:rFonts w:ascii="Calibri" w:hAnsi="Calibri" w:cs="Calibri"/>
        </w:rPr>
        <w:t>/0</w:t>
      </w:r>
      <w:r>
        <w:rPr>
          <w:rFonts w:ascii="Calibri" w:hAnsi="Calibri" w:cs="Calibri"/>
        </w:rPr>
        <w:t>5</w:t>
      </w:r>
      <w:r w:rsidRPr="001E2AC5">
        <w:rPr>
          <w:rFonts w:ascii="Calibri" w:hAnsi="Calibri" w:cs="Calibri"/>
        </w:rPr>
        <w:t>/202</w:t>
      </w:r>
      <w:r>
        <w:rPr>
          <w:rFonts w:ascii="Calibri" w:hAnsi="Calibri" w:cs="Calibri"/>
        </w:rPr>
        <w:t>4</w:t>
      </w:r>
      <w:r w:rsidRPr="001E2AC5">
        <w:rPr>
          <w:rFonts w:ascii="Calibri" w:hAnsi="Calibri" w:cs="Calibri"/>
        </w:rPr>
        <w:t>}</w:t>
      </w:r>
    </w:p>
    <w:p w14:paraId="36E826C2" w14:textId="77777777" w:rsidR="00F01C5B" w:rsidRDefault="00F01C5B" w:rsidP="00F01C5B">
      <w:pPr>
        <w:rPr>
          <w:rFonts w:ascii="Calibri" w:hAnsi="Calibri" w:cs="Calibri"/>
        </w:rPr>
      </w:pPr>
    </w:p>
    <w:p w14:paraId="4772AA7A" w14:textId="77777777" w:rsidR="00F01C5B" w:rsidRDefault="00F01C5B" w:rsidP="00F01C5B">
      <w:pPr>
        <w:pStyle w:val="NormalWeb"/>
        <w:rPr>
          <w:rFonts w:ascii="Calibri" w:hAnsi="Calibri" w:cs="Calibri"/>
          <w:color w:val="000000" w:themeColor="text1"/>
        </w:rPr>
      </w:pPr>
    </w:p>
    <w:p w14:paraId="0323C20A" w14:textId="310C7F0C" w:rsidR="00F01C5B" w:rsidRDefault="00F01C5B" w:rsidP="00F01C5B">
      <w:pPr>
        <w:pStyle w:val="NormalWeb"/>
        <w:rPr>
          <w:rFonts w:ascii="Calibri" w:hAnsi="Calibri" w:cs="Calibri"/>
        </w:rPr>
      </w:pPr>
      <w:r>
        <w:rPr>
          <w:rFonts w:ascii="Calibri" w:hAnsi="Calibri" w:cs="Calibri"/>
          <w:color w:val="000000" w:themeColor="text1"/>
        </w:rPr>
        <w:t xml:space="preserve">Crown Prosecution Service. 2024. Available at: </w:t>
      </w:r>
      <w:hyperlink r:id="rId13" w:history="1">
        <w:r w:rsidRPr="003E124A">
          <w:rPr>
            <w:rStyle w:val="Hyperlink"/>
            <w:rFonts w:ascii="Calibri" w:hAnsi="Calibri" w:cs="Calibri"/>
          </w:rPr>
          <w:t>https://www.cps.gov.uk/prosecution-guidance</w:t>
        </w:r>
      </w:hyperlink>
      <w:r>
        <w:rPr>
          <w:rFonts w:ascii="Calibri" w:hAnsi="Calibri" w:cs="Calibri"/>
          <w:color w:val="000000" w:themeColor="text1"/>
        </w:rPr>
        <w:t xml:space="preserve">. </w:t>
      </w:r>
      <w:r w:rsidRPr="001E2AC5">
        <w:rPr>
          <w:rFonts w:ascii="Calibri" w:hAnsi="Calibri" w:cs="Calibri"/>
        </w:rPr>
        <w:t xml:space="preserve">{Accessed </w:t>
      </w:r>
      <w:r>
        <w:rPr>
          <w:rFonts w:ascii="Calibri" w:hAnsi="Calibri" w:cs="Calibri"/>
        </w:rPr>
        <w:t>21</w:t>
      </w:r>
      <w:r w:rsidRPr="001E2AC5">
        <w:rPr>
          <w:rFonts w:ascii="Calibri" w:hAnsi="Calibri" w:cs="Calibri"/>
        </w:rPr>
        <w:t>/0</w:t>
      </w:r>
      <w:r>
        <w:rPr>
          <w:rFonts w:ascii="Calibri" w:hAnsi="Calibri" w:cs="Calibri"/>
        </w:rPr>
        <w:t>5</w:t>
      </w:r>
      <w:r w:rsidRPr="001E2AC5">
        <w:rPr>
          <w:rFonts w:ascii="Calibri" w:hAnsi="Calibri" w:cs="Calibri"/>
        </w:rPr>
        <w:t>/202</w:t>
      </w:r>
      <w:r>
        <w:rPr>
          <w:rFonts w:ascii="Calibri" w:hAnsi="Calibri" w:cs="Calibri"/>
        </w:rPr>
        <w:t>4}</w:t>
      </w:r>
    </w:p>
    <w:p w14:paraId="0DD799C8" w14:textId="77777777" w:rsidR="00F01C5B" w:rsidRDefault="00F01C5B" w:rsidP="00F01C5B">
      <w:pPr>
        <w:rPr>
          <w:rFonts w:ascii="Calibri" w:hAnsi="Calibri" w:cs="Calibri"/>
        </w:rPr>
      </w:pPr>
    </w:p>
    <w:p w14:paraId="23333E37" w14:textId="77777777" w:rsidR="00F01C5B" w:rsidRDefault="00F01C5B" w:rsidP="00F01C5B">
      <w:pPr>
        <w:pStyle w:val="NormalWeb"/>
        <w:rPr>
          <w:rFonts w:ascii="Calibri" w:hAnsi="Calibri" w:cs="Calibri"/>
          <w:color w:val="000000" w:themeColor="text1"/>
        </w:rPr>
      </w:pPr>
      <w:r w:rsidRPr="00DF6D88">
        <w:rPr>
          <w:rFonts w:ascii="Calibri" w:hAnsi="Calibri" w:cs="Calibri"/>
          <w:color w:val="000000" w:themeColor="text1"/>
        </w:rPr>
        <w:t xml:space="preserve">Grieve, J, Savage, S, </w:t>
      </w:r>
      <w:proofErr w:type="spellStart"/>
      <w:r w:rsidRPr="00DF6D88">
        <w:rPr>
          <w:rFonts w:ascii="Calibri" w:hAnsi="Calibri" w:cs="Calibri"/>
          <w:color w:val="000000" w:themeColor="text1"/>
        </w:rPr>
        <w:t>Poyser</w:t>
      </w:r>
      <w:proofErr w:type="spellEnd"/>
      <w:r w:rsidRPr="00DF6D88">
        <w:rPr>
          <w:rFonts w:ascii="Calibri" w:hAnsi="Calibri" w:cs="Calibri"/>
          <w:color w:val="000000" w:themeColor="text1"/>
        </w:rPr>
        <w:t xml:space="preserve">, S. 2007. Putting wrong to right: campaigns against miscarriages of justice. </w:t>
      </w:r>
      <w:r w:rsidRPr="00DF6D88">
        <w:rPr>
          <w:rFonts w:ascii="Calibri" w:hAnsi="Calibri" w:cs="Calibri"/>
          <w:i/>
          <w:iCs/>
          <w:color w:val="000000" w:themeColor="text1"/>
        </w:rPr>
        <w:t xml:space="preserve">Criminology and Criminal Justice, 7, 1, </w:t>
      </w:r>
      <w:proofErr w:type="spellStart"/>
      <w:r w:rsidRPr="00DF6D88">
        <w:rPr>
          <w:rFonts w:ascii="Calibri" w:hAnsi="Calibri" w:cs="Calibri"/>
          <w:i/>
          <w:iCs/>
          <w:color w:val="000000" w:themeColor="text1"/>
        </w:rPr>
        <w:t>pps</w:t>
      </w:r>
      <w:proofErr w:type="spellEnd"/>
      <w:r w:rsidRPr="00DF6D88">
        <w:rPr>
          <w:rFonts w:ascii="Calibri" w:hAnsi="Calibri" w:cs="Calibri"/>
          <w:i/>
          <w:iCs/>
          <w:color w:val="000000" w:themeColor="text1"/>
        </w:rPr>
        <w:t xml:space="preserve"> 83 – 105. </w:t>
      </w:r>
      <w:r w:rsidRPr="00DF6D88">
        <w:rPr>
          <w:rFonts w:ascii="Calibri" w:hAnsi="Calibri" w:cs="Calibri"/>
          <w:color w:val="000000" w:themeColor="text1"/>
        </w:rPr>
        <w:t>DOI:</w:t>
      </w:r>
      <w:r>
        <w:rPr>
          <w:rFonts w:ascii="Calibri" w:hAnsi="Calibri" w:cs="Calibri"/>
          <w:color w:val="000000" w:themeColor="text1"/>
        </w:rPr>
        <w:t xml:space="preserve"> </w:t>
      </w:r>
      <w:hyperlink r:id="rId14" w:history="1">
        <w:r w:rsidRPr="00DF6D88">
          <w:rPr>
            <w:rStyle w:val="Hyperlink"/>
            <w:rFonts w:ascii="Calibri" w:eastAsiaTheme="majorEastAsia" w:hAnsi="Calibri" w:cs="Calibri"/>
            <w:color w:val="000000" w:themeColor="text1"/>
            <w:u w:val="none"/>
          </w:rPr>
          <w:t>10.1177/1748895807072477</w:t>
        </w:r>
      </w:hyperlink>
    </w:p>
    <w:p w14:paraId="7FE68311" w14:textId="77777777" w:rsidR="00F01C5B" w:rsidRDefault="00F01C5B" w:rsidP="00F01C5B">
      <w:pPr>
        <w:pStyle w:val="NormalWeb"/>
        <w:rPr>
          <w:rFonts w:ascii="Calibri" w:hAnsi="Calibri" w:cs="Calibri"/>
          <w:color w:val="000000" w:themeColor="text1"/>
        </w:rPr>
      </w:pPr>
    </w:p>
    <w:p w14:paraId="493F2121" w14:textId="77777777" w:rsidR="00F01C5B" w:rsidRDefault="00F01C5B" w:rsidP="00F01C5B">
      <w:pPr>
        <w:rPr>
          <w:rFonts w:ascii="Calibri" w:hAnsi="Calibri" w:cs="Calibri"/>
        </w:rPr>
      </w:pPr>
      <w:r>
        <w:rPr>
          <w:rFonts w:ascii="Calibri" w:hAnsi="Calibri" w:cs="Calibri"/>
        </w:rPr>
        <w:t>Gilbert, E &amp; Sinclair P. 2019. Devastating After Effects Anti-knife crime sessions. London: London Press</w:t>
      </w:r>
    </w:p>
    <w:p w14:paraId="2CC695BF" w14:textId="77777777" w:rsidR="00F01C5B" w:rsidRDefault="00F01C5B" w:rsidP="00F01C5B">
      <w:pPr>
        <w:pStyle w:val="NormalWeb"/>
        <w:rPr>
          <w:rFonts w:ascii="Calibri" w:hAnsi="Calibri" w:cs="Calibri"/>
        </w:rPr>
      </w:pPr>
    </w:p>
    <w:p w14:paraId="15E6D5DE" w14:textId="1502F03A" w:rsidR="00F01C5B" w:rsidRDefault="00F01C5B" w:rsidP="00F01C5B">
      <w:pPr>
        <w:pStyle w:val="NormalWeb"/>
        <w:rPr>
          <w:rFonts w:ascii="Calibri" w:hAnsi="Calibri" w:cs="Calibri"/>
        </w:rPr>
      </w:pPr>
      <w:proofErr w:type="spellStart"/>
      <w:r>
        <w:rPr>
          <w:rFonts w:ascii="Calibri" w:hAnsi="Calibri" w:cs="Calibri"/>
        </w:rPr>
        <w:t>Gudjonson</w:t>
      </w:r>
      <w:proofErr w:type="spellEnd"/>
      <w:r>
        <w:rPr>
          <w:rFonts w:ascii="Calibri" w:hAnsi="Calibri" w:cs="Calibri"/>
        </w:rPr>
        <w:t>, G. 2007. Investigative Interviewing: Handbook of Criminology. London: London Press</w:t>
      </w:r>
    </w:p>
    <w:p w14:paraId="0E45290D" w14:textId="77777777" w:rsidR="00F01C5B" w:rsidRDefault="00F01C5B" w:rsidP="00F01C5B">
      <w:pPr>
        <w:tabs>
          <w:tab w:val="left" w:pos="1239"/>
        </w:tabs>
        <w:rPr>
          <w:rFonts w:ascii="Calibri" w:hAnsi="Calibri" w:cs="Calibri"/>
        </w:rPr>
      </w:pPr>
    </w:p>
    <w:p w14:paraId="452F4B06" w14:textId="596B8E76" w:rsidR="00F01C5B" w:rsidRDefault="00F01C5B" w:rsidP="00F01C5B">
      <w:pPr>
        <w:tabs>
          <w:tab w:val="left" w:pos="1239"/>
        </w:tabs>
        <w:rPr>
          <w:rFonts w:ascii="Calibri" w:hAnsi="Calibri" w:cs="Calibri"/>
        </w:rPr>
      </w:pPr>
      <w:r>
        <w:rPr>
          <w:rFonts w:ascii="Calibri" w:hAnsi="Calibri" w:cs="Calibri"/>
        </w:rPr>
        <w:t xml:space="preserve">Hagedorn, M. 1998. People and Folks: Gangs, </w:t>
      </w:r>
      <w:proofErr w:type="gramStart"/>
      <w:r>
        <w:rPr>
          <w:rFonts w:ascii="Calibri" w:hAnsi="Calibri" w:cs="Calibri"/>
        </w:rPr>
        <w:t>Crime</w:t>
      </w:r>
      <w:proofErr w:type="gramEnd"/>
      <w:r>
        <w:rPr>
          <w:rFonts w:ascii="Calibri" w:hAnsi="Calibri" w:cs="Calibri"/>
        </w:rPr>
        <w:t xml:space="preserve"> and the Underclass in a Rustbelt City. Chicago: Chicago press</w:t>
      </w:r>
    </w:p>
    <w:p w14:paraId="425DF1FB" w14:textId="77777777" w:rsidR="00F01C5B" w:rsidRDefault="00F01C5B" w:rsidP="00F01C5B">
      <w:pPr>
        <w:tabs>
          <w:tab w:val="left" w:pos="1239"/>
        </w:tabs>
        <w:rPr>
          <w:rFonts w:ascii="Calibri" w:hAnsi="Calibri" w:cs="Calibri"/>
        </w:rPr>
      </w:pPr>
    </w:p>
    <w:p w14:paraId="29190AFE" w14:textId="77777777" w:rsidR="00F01C5B" w:rsidRDefault="00F01C5B" w:rsidP="00F01C5B">
      <w:pPr>
        <w:tabs>
          <w:tab w:val="left" w:pos="1239"/>
        </w:tabs>
        <w:rPr>
          <w:rFonts w:ascii="Calibri" w:hAnsi="Calibri" w:cs="Calibri"/>
        </w:rPr>
      </w:pPr>
    </w:p>
    <w:p w14:paraId="75C55EE5" w14:textId="77777777" w:rsidR="00F01C5B" w:rsidRDefault="00F01C5B" w:rsidP="00F01C5B">
      <w:pPr>
        <w:tabs>
          <w:tab w:val="left" w:pos="1239"/>
        </w:tabs>
        <w:rPr>
          <w:rFonts w:ascii="Calibri" w:hAnsi="Calibri" w:cs="Calibri"/>
        </w:rPr>
      </w:pPr>
    </w:p>
    <w:p w14:paraId="40C77FD3" w14:textId="77777777" w:rsidR="00F01C5B" w:rsidRDefault="00F01C5B" w:rsidP="00F01C5B">
      <w:pPr>
        <w:rPr>
          <w:rFonts w:ascii="Calibri" w:hAnsi="Calibri" w:cs="Calibri"/>
        </w:rPr>
      </w:pPr>
      <w:r>
        <w:rPr>
          <w:rFonts w:ascii="Calibri" w:hAnsi="Calibri" w:cs="Calibri"/>
        </w:rPr>
        <w:t>Hendry, J. 2022. The Usual Suspects: Knife Crime Prevention Orders and the Difficult Regulatory Subject</w:t>
      </w:r>
      <w:r w:rsidRPr="006A3D90">
        <w:rPr>
          <w:rFonts w:ascii="Calibri" w:hAnsi="Calibri" w:cs="Calibri"/>
          <w:i/>
          <w:iCs/>
        </w:rPr>
        <w:t xml:space="preserve">. The British Journal of Criminology, 62, 2, </w:t>
      </w:r>
      <w:proofErr w:type="spellStart"/>
      <w:r w:rsidRPr="006A3D90">
        <w:rPr>
          <w:rFonts w:ascii="Calibri" w:hAnsi="Calibri" w:cs="Calibri"/>
          <w:i/>
          <w:iCs/>
        </w:rPr>
        <w:t>pps</w:t>
      </w:r>
      <w:proofErr w:type="spellEnd"/>
      <w:r w:rsidRPr="006A3D90">
        <w:rPr>
          <w:rFonts w:ascii="Calibri" w:hAnsi="Calibri" w:cs="Calibri"/>
          <w:i/>
          <w:iCs/>
        </w:rPr>
        <w:t xml:space="preserve"> 378 – 395</w:t>
      </w:r>
      <w:r>
        <w:rPr>
          <w:rFonts w:ascii="Calibri" w:hAnsi="Calibri" w:cs="Calibri"/>
        </w:rPr>
        <w:t xml:space="preserve">. DOI: </w:t>
      </w:r>
      <w:r w:rsidRPr="006A3D90">
        <w:rPr>
          <w:rFonts w:ascii="Calibri" w:hAnsi="Calibri" w:cs="Calibri"/>
        </w:rPr>
        <w:t>10.1093/</w:t>
      </w:r>
      <w:proofErr w:type="spellStart"/>
      <w:r w:rsidRPr="006A3D90">
        <w:rPr>
          <w:rFonts w:ascii="Calibri" w:hAnsi="Calibri" w:cs="Calibri"/>
        </w:rPr>
        <w:t>bjc</w:t>
      </w:r>
      <w:proofErr w:type="spellEnd"/>
      <w:r w:rsidRPr="006A3D90">
        <w:rPr>
          <w:rFonts w:ascii="Calibri" w:hAnsi="Calibri" w:cs="Calibri"/>
        </w:rPr>
        <w:t>/azab063</w:t>
      </w:r>
    </w:p>
    <w:p w14:paraId="407F9B6B" w14:textId="77777777" w:rsidR="00F01C5B" w:rsidRDefault="00F01C5B" w:rsidP="00F01C5B">
      <w:pPr>
        <w:tabs>
          <w:tab w:val="left" w:pos="1239"/>
        </w:tabs>
        <w:rPr>
          <w:rFonts w:ascii="Calibri" w:hAnsi="Calibri" w:cs="Calibri"/>
        </w:rPr>
      </w:pPr>
    </w:p>
    <w:p w14:paraId="51F14C8A" w14:textId="77777777" w:rsidR="00F01C5B" w:rsidRDefault="00F01C5B" w:rsidP="00F01C5B">
      <w:pPr>
        <w:tabs>
          <w:tab w:val="left" w:pos="1239"/>
        </w:tabs>
        <w:rPr>
          <w:rFonts w:ascii="Calibri" w:hAnsi="Calibri" w:cs="Calibri"/>
        </w:rPr>
      </w:pPr>
    </w:p>
    <w:p w14:paraId="7A7A2292" w14:textId="77777777" w:rsidR="00F01C5B" w:rsidRDefault="00F01C5B" w:rsidP="00F01C5B">
      <w:pPr>
        <w:pStyle w:val="NormalWeb"/>
        <w:shd w:val="clear" w:color="auto" w:fill="FFFFFF"/>
        <w:rPr>
          <w:rFonts w:ascii="Calibri" w:hAnsi="Calibri" w:cs="Calibri"/>
        </w:rPr>
      </w:pPr>
      <w:r w:rsidRPr="000861B5">
        <w:rPr>
          <w:rFonts w:ascii="Calibri" w:hAnsi="Calibri" w:cs="Calibri"/>
        </w:rPr>
        <w:t xml:space="preserve">Hind, D, Allsopp, K, </w:t>
      </w:r>
      <w:proofErr w:type="spellStart"/>
      <w:r w:rsidRPr="000861B5">
        <w:rPr>
          <w:rFonts w:ascii="Calibri" w:hAnsi="Calibri" w:cs="Calibri"/>
        </w:rPr>
        <w:t>Chitsabesan</w:t>
      </w:r>
      <w:proofErr w:type="spellEnd"/>
      <w:r w:rsidRPr="000861B5">
        <w:rPr>
          <w:rFonts w:ascii="Calibri" w:hAnsi="Calibri" w:cs="Calibri"/>
        </w:rPr>
        <w:t xml:space="preserve">, P, French, P. 2021. The Psychological Response to a Terrorist Attack at Manchester Arena. </w:t>
      </w:r>
      <w:r w:rsidRPr="000861B5">
        <w:rPr>
          <w:rFonts w:ascii="Calibri" w:hAnsi="Calibri" w:cs="Calibri"/>
          <w:i/>
          <w:iCs/>
        </w:rPr>
        <w:t xml:space="preserve">BMC Psychology, 9, 22, </w:t>
      </w:r>
      <w:proofErr w:type="spellStart"/>
      <w:r w:rsidRPr="000861B5">
        <w:rPr>
          <w:rFonts w:ascii="Calibri" w:hAnsi="Calibri" w:cs="Calibri"/>
          <w:i/>
          <w:iCs/>
        </w:rPr>
        <w:t>pps</w:t>
      </w:r>
      <w:proofErr w:type="spellEnd"/>
      <w:r w:rsidRPr="000861B5">
        <w:rPr>
          <w:rFonts w:ascii="Calibri" w:hAnsi="Calibri" w:cs="Calibri"/>
          <w:i/>
          <w:iCs/>
        </w:rPr>
        <w:t xml:space="preserve"> 10 – 20</w:t>
      </w:r>
      <w:r w:rsidRPr="000861B5">
        <w:rPr>
          <w:rFonts w:ascii="Calibri" w:hAnsi="Calibri" w:cs="Calibri"/>
        </w:rPr>
        <w:t xml:space="preserve">. DOI: 10.1186/s40359-021-00527-4 </w:t>
      </w:r>
    </w:p>
    <w:p w14:paraId="3A8D3EEA" w14:textId="77777777" w:rsidR="00F01C5B" w:rsidRDefault="00F01C5B" w:rsidP="00F01C5B">
      <w:pPr>
        <w:pStyle w:val="NormalWeb"/>
        <w:shd w:val="clear" w:color="auto" w:fill="FFFFFF"/>
        <w:rPr>
          <w:rFonts w:ascii="Calibri" w:hAnsi="Calibri" w:cs="Calibri"/>
        </w:rPr>
      </w:pPr>
    </w:p>
    <w:p w14:paraId="57B364DB" w14:textId="77777777" w:rsidR="00F01C5B" w:rsidRDefault="00F01C5B" w:rsidP="00F01C5B">
      <w:pPr>
        <w:tabs>
          <w:tab w:val="left" w:pos="1239"/>
        </w:tabs>
        <w:rPr>
          <w:rFonts w:ascii="Calibri" w:hAnsi="Calibri" w:cs="Calibri"/>
        </w:rPr>
      </w:pPr>
      <w:r>
        <w:rPr>
          <w:rFonts w:ascii="Calibri" w:hAnsi="Calibri" w:cs="Calibri"/>
        </w:rPr>
        <w:t xml:space="preserve">Home Office. Local Perspectives in Ending Gang and Youth Violence Areas. 2016. Available at:  </w:t>
      </w:r>
      <w:r>
        <w:rPr>
          <w:rFonts w:ascii="Calibri" w:hAnsi="Calibri" w:cs="Calibri"/>
        </w:rPr>
        <w:fldChar w:fldCharType="begin"/>
      </w:r>
      <w:r>
        <w:rPr>
          <w:rFonts w:ascii="Calibri" w:hAnsi="Calibri" w:cs="Calibri"/>
        </w:rPr>
        <w:instrText>HYPERLINK "</w:instrText>
      </w:r>
      <w:r w:rsidRPr="004A08A3">
        <w:rPr>
          <w:rFonts w:ascii="Calibri" w:hAnsi="Calibri" w:cs="Calibri"/>
        </w:rPr>
        <w:instrText>https://www.publicsafety.gc.ca/lbrr/archives/cnmcs-plcng/cn95951877-eng.pdf</w:instrText>
      </w:r>
      <w:r>
        <w:rPr>
          <w:rFonts w:ascii="Calibri" w:hAnsi="Calibri" w:cs="Calibri"/>
        </w:rPr>
        <w:instrText>"</w:instrText>
      </w:r>
      <w:r>
        <w:rPr>
          <w:rFonts w:ascii="Calibri" w:hAnsi="Calibri" w:cs="Calibri"/>
        </w:rPr>
        <w:fldChar w:fldCharType="separate"/>
      </w:r>
      <w:r w:rsidRPr="003E124A">
        <w:rPr>
          <w:rStyle w:val="Hyperlink"/>
          <w:rFonts w:ascii="Calibri" w:hAnsi="Calibri" w:cs="Calibri"/>
        </w:rPr>
        <w:t>https://www.publicsafety.gc.ca/lbrr/archives/cnmcs-plcng/cn95951877-eng.pdf</w:t>
      </w:r>
      <w:r>
        <w:rPr>
          <w:rFonts w:ascii="Calibri" w:hAnsi="Calibri" w:cs="Calibri"/>
        </w:rPr>
        <w:fldChar w:fldCharType="end"/>
      </w:r>
      <w:r>
        <w:rPr>
          <w:rFonts w:ascii="Calibri" w:hAnsi="Calibri" w:cs="Calibri"/>
        </w:rPr>
        <w:t xml:space="preserve"> </w:t>
      </w:r>
      <w:r w:rsidRPr="001E2AC5">
        <w:rPr>
          <w:rFonts w:ascii="Calibri" w:hAnsi="Calibri" w:cs="Calibri"/>
        </w:rPr>
        <w:t xml:space="preserve">{Accessed </w:t>
      </w:r>
      <w:r>
        <w:rPr>
          <w:rFonts w:ascii="Calibri" w:hAnsi="Calibri" w:cs="Calibri"/>
        </w:rPr>
        <w:t>21</w:t>
      </w:r>
      <w:r w:rsidRPr="001E2AC5">
        <w:rPr>
          <w:rFonts w:ascii="Calibri" w:hAnsi="Calibri" w:cs="Calibri"/>
        </w:rPr>
        <w:t>/0</w:t>
      </w:r>
      <w:r>
        <w:rPr>
          <w:rFonts w:ascii="Calibri" w:hAnsi="Calibri" w:cs="Calibri"/>
        </w:rPr>
        <w:t>5</w:t>
      </w:r>
      <w:r w:rsidRPr="001E2AC5">
        <w:rPr>
          <w:rFonts w:ascii="Calibri" w:hAnsi="Calibri" w:cs="Calibri"/>
        </w:rPr>
        <w:t>/202</w:t>
      </w:r>
      <w:r>
        <w:rPr>
          <w:rFonts w:ascii="Calibri" w:hAnsi="Calibri" w:cs="Calibri"/>
        </w:rPr>
        <w:t>4</w:t>
      </w:r>
      <w:r w:rsidRPr="001E2AC5">
        <w:rPr>
          <w:rFonts w:ascii="Calibri" w:hAnsi="Calibri" w:cs="Calibri"/>
        </w:rPr>
        <w:t>}</w:t>
      </w:r>
    </w:p>
    <w:p w14:paraId="18311B33" w14:textId="77777777" w:rsidR="00F01C5B" w:rsidRDefault="00F01C5B" w:rsidP="00F01C5B">
      <w:pPr>
        <w:pStyle w:val="NormalWeb"/>
        <w:shd w:val="clear" w:color="auto" w:fill="FFFFFF"/>
        <w:rPr>
          <w:rFonts w:ascii="Calibri" w:hAnsi="Calibri" w:cs="Calibri"/>
        </w:rPr>
      </w:pPr>
    </w:p>
    <w:p w14:paraId="2EED2DBF" w14:textId="77777777" w:rsidR="00F01C5B" w:rsidRDefault="00F01C5B" w:rsidP="00F01C5B">
      <w:pPr>
        <w:tabs>
          <w:tab w:val="left" w:pos="1239"/>
        </w:tabs>
        <w:rPr>
          <w:rFonts w:ascii="Calibri" w:hAnsi="Calibri" w:cs="Calibri"/>
        </w:rPr>
      </w:pPr>
      <w:r>
        <w:rPr>
          <w:rFonts w:ascii="Calibri" w:hAnsi="Calibri" w:cs="Calibri"/>
        </w:rPr>
        <w:lastRenderedPageBreak/>
        <w:t>Irwin, K &amp; Billingham, L. 2020. Youth Violence Commission Final Report. Youth Violence Commission</w:t>
      </w:r>
    </w:p>
    <w:p w14:paraId="5C00D765" w14:textId="77777777" w:rsidR="00F01C5B" w:rsidRDefault="00F01C5B" w:rsidP="00F01C5B">
      <w:pPr>
        <w:pStyle w:val="NormalWeb"/>
        <w:shd w:val="clear" w:color="auto" w:fill="FFFFFF"/>
        <w:rPr>
          <w:rFonts w:ascii="Calibri" w:hAnsi="Calibri" w:cs="Calibri"/>
        </w:rPr>
      </w:pPr>
    </w:p>
    <w:p w14:paraId="275423D2" w14:textId="77777777" w:rsidR="00F01C5B" w:rsidRDefault="00F01C5B" w:rsidP="00F01C5B">
      <w:pPr>
        <w:tabs>
          <w:tab w:val="left" w:pos="1239"/>
        </w:tabs>
        <w:rPr>
          <w:rFonts w:ascii="Calibri" w:hAnsi="Calibri" w:cs="Calibri"/>
        </w:rPr>
      </w:pPr>
      <w:r>
        <w:rPr>
          <w:rFonts w:ascii="Calibri" w:hAnsi="Calibri" w:cs="Calibri"/>
        </w:rPr>
        <w:t>Jankowski, M. 1991. Island in the Street: Gangs and American Urban Society. California: California Press</w:t>
      </w:r>
    </w:p>
    <w:p w14:paraId="61EEF8DE" w14:textId="77777777" w:rsidR="00F01C5B" w:rsidRPr="000861B5" w:rsidRDefault="00F01C5B" w:rsidP="00F01C5B">
      <w:pPr>
        <w:pStyle w:val="NormalWeb"/>
        <w:shd w:val="clear" w:color="auto" w:fill="FFFFFF"/>
        <w:rPr>
          <w:rFonts w:ascii="Calibri" w:hAnsi="Calibri" w:cs="Calibri"/>
        </w:rPr>
      </w:pPr>
    </w:p>
    <w:p w14:paraId="457D353F" w14:textId="77777777" w:rsidR="00F01C5B" w:rsidRDefault="00F01C5B" w:rsidP="00F01C5B">
      <w:pPr>
        <w:pStyle w:val="NormalWeb"/>
        <w:rPr>
          <w:rFonts w:ascii="Calibri" w:hAnsi="Calibri" w:cs="Calibri"/>
          <w:color w:val="000000" w:themeColor="text1"/>
        </w:rPr>
      </w:pPr>
      <w:r w:rsidRPr="00AC46C2">
        <w:rPr>
          <w:rFonts w:ascii="Calibri" w:hAnsi="Calibri" w:cs="Calibri"/>
          <w:color w:val="000000" w:themeColor="text1"/>
        </w:rPr>
        <w:t xml:space="preserve">Kebbell, M, Milne, R &amp; Wagstaff, G. 1999. The Cognitive Interview: A Survey of </w:t>
      </w:r>
      <w:proofErr w:type="spellStart"/>
      <w:r w:rsidRPr="00AC46C2">
        <w:rPr>
          <w:rFonts w:ascii="Calibri" w:hAnsi="Calibri" w:cs="Calibri"/>
          <w:color w:val="000000" w:themeColor="text1"/>
        </w:rPr>
        <w:t>it’s</w:t>
      </w:r>
      <w:proofErr w:type="spellEnd"/>
      <w:r w:rsidRPr="00AC46C2">
        <w:rPr>
          <w:rFonts w:ascii="Calibri" w:hAnsi="Calibri" w:cs="Calibri"/>
          <w:color w:val="000000" w:themeColor="text1"/>
        </w:rPr>
        <w:t xml:space="preserve"> Forensic Effectiveness. </w:t>
      </w:r>
      <w:r w:rsidRPr="00AC46C2">
        <w:rPr>
          <w:rFonts w:ascii="Calibri" w:hAnsi="Calibri" w:cs="Calibri"/>
          <w:i/>
          <w:iCs/>
          <w:color w:val="000000" w:themeColor="text1"/>
        </w:rPr>
        <w:t xml:space="preserve">Psychology, </w:t>
      </w:r>
      <w:r>
        <w:rPr>
          <w:rFonts w:ascii="Calibri" w:hAnsi="Calibri" w:cs="Calibri"/>
          <w:i/>
          <w:iCs/>
          <w:color w:val="000000" w:themeColor="text1"/>
        </w:rPr>
        <w:t>C</w:t>
      </w:r>
      <w:r w:rsidRPr="00AC46C2">
        <w:rPr>
          <w:rFonts w:ascii="Calibri" w:hAnsi="Calibri" w:cs="Calibri"/>
          <w:i/>
          <w:iCs/>
          <w:color w:val="000000" w:themeColor="text1"/>
        </w:rPr>
        <w:t xml:space="preserve">rime and Law, 5, 1, </w:t>
      </w:r>
      <w:proofErr w:type="spellStart"/>
      <w:r w:rsidRPr="00AC46C2">
        <w:rPr>
          <w:rFonts w:ascii="Calibri" w:hAnsi="Calibri" w:cs="Calibri"/>
          <w:i/>
          <w:iCs/>
          <w:color w:val="000000" w:themeColor="text1"/>
        </w:rPr>
        <w:t>pps</w:t>
      </w:r>
      <w:proofErr w:type="spellEnd"/>
      <w:r w:rsidRPr="00AC46C2">
        <w:rPr>
          <w:rFonts w:ascii="Calibri" w:hAnsi="Calibri" w:cs="Calibri"/>
          <w:i/>
          <w:iCs/>
          <w:color w:val="000000" w:themeColor="text1"/>
        </w:rPr>
        <w:t xml:space="preserve"> 101 – 115</w:t>
      </w:r>
      <w:r w:rsidRPr="00AC46C2">
        <w:rPr>
          <w:rFonts w:ascii="Calibri" w:hAnsi="Calibri" w:cs="Calibri"/>
          <w:color w:val="000000" w:themeColor="text1"/>
        </w:rPr>
        <w:t xml:space="preserve">. DOI: </w:t>
      </w:r>
      <w:hyperlink r:id="rId15" w:tgtFrame="_blank" w:history="1">
        <w:r w:rsidRPr="00AC46C2">
          <w:rPr>
            <w:rFonts w:ascii="Calibri" w:hAnsi="Calibri" w:cs="Calibri"/>
            <w:color w:val="000000" w:themeColor="text1"/>
            <w:bdr w:val="none" w:sz="0" w:space="0" w:color="auto" w:frame="1"/>
          </w:rPr>
          <w:t>10.1080/10683169908414996</w:t>
        </w:r>
      </w:hyperlink>
    </w:p>
    <w:p w14:paraId="6F707A91" w14:textId="77777777" w:rsidR="00F01C5B" w:rsidRDefault="00F01C5B" w:rsidP="00F01C5B">
      <w:pPr>
        <w:tabs>
          <w:tab w:val="left" w:pos="1038"/>
        </w:tabs>
        <w:rPr>
          <w:rFonts w:ascii="Calibri" w:hAnsi="Calibri" w:cs="Calibri"/>
        </w:rPr>
      </w:pPr>
    </w:p>
    <w:p w14:paraId="1F4B8105" w14:textId="77777777" w:rsidR="00F01C5B" w:rsidRDefault="00F01C5B" w:rsidP="00F01C5B">
      <w:pPr>
        <w:tabs>
          <w:tab w:val="left" w:pos="1038"/>
        </w:tabs>
        <w:rPr>
          <w:rFonts w:ascii="Calibri" w:hAnsi="Calibri" w:cs="Calibri"/>
        </w:rPr>
      </w:pPr>
    </w:p>
    <w:p w14:paraId="491AEDDC" w14:textId="77777777" w:rsidR="00F01C5B" w:rsidRPr="001E2AC5" w:rsidRDefault="00F01C5B" w:rsidP="00F01C5B">
      <w:pPr>
        <w:tabs>
          <w:tab w:val="left" w:pos="1038"/>
        </w:tabs>
        <w:rPr>
          <w:rFonts w:ascii="Calibri" w:hAnsi="Calibri" w:cs="Calibri"/>
        </w:rPr>
      </w:pPr>
    </w:p>
    <w:p w14:paraId="2923DB07" w14:textId="77777777" w:rsidR="00F01C5B" w:rsidRDefault="00F01C5B" w:rsidP="00F01C5B">
      <w:pPr>
        <w:tabs>
          <w:tab w:val="left" w:pos="1038"/>
        </w:tabs>
        <w:rPr>
          <w:rFonts w:ascii="Calibri" w:hAnsi="Calibri" w:cs="Calibri"/>
        </w:rPr>
      </w:pPr>
      <w:proofErr w:type="spellStart"/>
      <w:r>
        <w:rPr>
          <w:rFonts w:ascii="Calibri" w:hAnsi="Calibri" w:cs="Calibri"/>
        </w:rPr>
        <w:t>Kerslake</w:t>
      </w:r>
      <w:proofErr w:type="spellEnd"/>
      <w:r>
        <w:rPr>
          <w:rFonts w:ascii="Calibri" w:hAnsi="Calibri" w:cs="Calibri"/>
        </w:rPr>
        <w:t xml:space="preserve"> Report. 2018. The </w:t>
      </w:r>
      <w:proofErr w:type="spellStart"/>
      <w:r>
        <w:rPr>
          <w:rFonts w:ascii="Calibri" w:hAnsi="Calibri" w:cs="Calibri"/>
        </w:rPr>
        <w:t>Kerslake</w:t>
      </w:r>
      <w:proofErr w:type="spellEnd"/>
      <w:r>
        <w:rPr>
          <w:rFonts w:ascii="Calibri" w:hAnsi="Calibri" w:cs="Calibri"/>
        </w:rPr>
        <w:t xml:space="preserve"> Report. Available at:</w:t>
      </w:r>
    </w:p>
    <w:p w14:paraId="5F9667AB" w14:textId="77777777" w:rsidR="00F01C5B" w:rsidRPr="001E2AC5" w:rsidRDefault="00F01C5B" w:rsidP="00F01C5B">
      <w:pPr>
        <w:tabs>
          <w:tab w:val="left" w:pos="1038"/>
        </w:tabs>
        <w:rPr>
          <w:rFonts w:ascii="Calibri" w:hAnsi="Calibri" w:cs="Calibri"/>
          <w:b/>
          <w:bCs/>
          <w:u w:val="single"/>
        </w:rPr>
      </w:pPr>
      <w:hyperlink r:id="rId16" w:history="1">
        <w:r w:rsidRPr="003E124A">
          <w:rPr>
            <w:rStyle w:val="Hyperlink"/>
            <w:rFonts w:ascii="Calibri" w:hAnsi="Calibri" w:cs="Calibri"/>
          </w:rPr>
          <w:t>https://www.jesip.org.uk/uploads/media/Documents%20Products/Kerslake_Report_Manchester_Are.pdf</w:t>
        </w:r>
      </w:hyperlink>
      <w:r>
        <w:rPr>
          <w:rFonts w:ascii="Calibri" w:hAnsi="Calibri" w:cs="Calibri"/>
        </w:rPr>
        <w:t xml:space="preserve"> </w:t>
      </w:r>
      <w:r w:rsidRPr="001E2AC5">
        <w:rPr>
          <w:rFonts w:ascii="Calibri" w:hAnsi="Calibri" w:cs="Calibri"/>
        </w:rPr>
        <w:t xml:space="preserve">{Accessed </w:t>
      </w:r>
      <w:r>
        <w:rPr>
          <w:rFonts w:ascii="Calibri" w:hAnsi="Calibri" w:cs="Calibri"/>
        </w:rPr>
        <w:t>12</w:t>
      </w:r>
      <w:r w:rsidRPr="001E2AC5">
        <w:rPr>
          <w:rFonts w:ascii="Calibri" w:hAnsi="Calibri" w:cs="Calibri"/>
        </w:rPr>
        <w:t>/0</w:t>
      </w:r>
      <w:r>
        <w:rPr>
          <w:rFonts w:ascii="Calibri" w:hAnsi="Calibri" w:cs="Calibri"/>
        </w:rPr>
        <w:t>5</w:t>
      </w:r>
      <w:r w:rsidRPr="001E2AC5">
        <w:rPr>
          <w:rFonts w:ascii="Calibri" w:hAnsi="Calibri" w:cs="Calibri"/>
        </w:rPr>
        <w:t>/202</w:t>
      </w:r>
      <w:r>
        <w:rPr>
          <w:rFonts w:ascii="Calibri" w:hAnsi="Calibri" w:cs="Calibri"/>
        </w:rPr>
        <w:t>4</w:t>
      </w:r>
      <w:r w:rsidRPr="001E2AC5">
        <w:rPr>
          <w:rFonts w:ascii="Calibri" w:hAnsi="Calibri" w:cs="Calibri"/>
        </w:rPr>
        <w:t>}</w:t>
      </w:r>
    </w:p>
    <w:p w14:paraId="2813F9F1" w14:textId="77777777" w:rsidR="00F01C5B" w:rsidRDefault="00F01C5B" w:rsidP="00F01C5B">
      <w:pPr>
        <w:tabs>
          <w:tab w:val="left" w:pos="1038"/>
        </w:tabs>
        <w:rPr>
          <w:rFonts w:ascii="Calibri" w:hAnsi="Calibri" w:cs="Calibri"/>
        </w:rPr>
      </w:pPr>
    </w:p>
    <w:p w14:paraId="21685ED4" w14:textId="77777777" w:rsidR="00F01C5B" w:rsidRDefault="00F01C5B" w:rsidP="00F01C5B">
      <w:pPr>
        <w:tabs>
          <w:tab w:val="left" w:pos="1038"/>
        </w:tabs>
        <w:rPr>
          <w:rFonts w:ascii="Calibri" w:hAnsi="Calibri" w:cs="Calibri"/>
        </w:rPr>
      </w:pPr>
    </w:p>
    <w:p w14:paraId="3C0AC169" w14:textId="77777777" w:rsidR="00F01C5B" w:rsidRPr="000861B5" w:rsidRDefault="00F01C5B" w:rsidP="00F01C5B">
      <w:pPr>
        <w:tabs>
          <w:tab w:val="left" w:pos="1038"/>
        </w:tabs>
        <w:rPr>
          <w:rFonts w:ascii="Calibri" w:hAnsi="Calibri" w:cs="Calibri"/>
        </w:rPr>
      </w:pPr>
    </w:p>
    <w:p w14:paraId="03AA9D2F" w14:textId="77777777" w:rsidR="00F01C5B" w:rsidRDefault="00F01C5B" w:rsidP="00F01C5B">
      <w:pPr>
        <w:pStyle w:val="NormalWeb"/>
        <w:rPr>
          <w:rFonts w:ascii="Calibri" w:hAnsi="Calibri" w:cs="Calibri"/>
        </w:rPr>
      </w:pPr>
      <w:r>
        <w:rPr>
          <w:rFonts w:ascii="Calibri" w:hAnsi="Calibri" w:cs="Calibri"/>
        </w:rPr>
        <w:t xml:space="preserve">Logan, L. 2020. Magistrates Association Statement. Available at: </w:t>
      </w:r>
      <w:r w:rsidRPr="00D17F27">
        <w:rPr>
          <w:rFonts w:ascii="Calibri" w:hAnsi="Calibri" w:cs="Calibri"/>
          <w:color w:val="000000" w:themeColor="text1"/>
        </w:rPr>
        <w:t>https://www.magistrates-association.org.uk/News-and-Comments/knife-crime-prevention- orders-to-be-piloted-in-</w:t>
      </w:r>
      <w:r>
        <w:rPr>
          <w:rFonts w:ascii="Calibri" w:hAnsi="Calibri" w:cs="Calibri"/>
          <w:color w:val="000000" w:themeColor="text1"/>
        </w:rPr>
        <w:t>London</w:t>
      </w:r>
      <w:r w:rsidRPr="00D17F27">
        <w:rPr>
          <w:rFonts w:ascii="Calibri" w:hAnsi="Calibri" w:cs="Calibri"/>
          <w:color w:val="000000" w:themeColor="text1"/>
        </w:rPr>
        <w:t xml:space="preserve"> </w:t>
      </w:r>
      <w:r w:rsidRPr="006A3D90">
        <w:rPr>
          <w:rFonts w:ascii="Calibri" w:hAnsi="Calibri" w:cs="Calibri"/>
        </w:rPr>
        <w:t>{Accessed 21/05/2024}</w:t>
      </w:r>
    </w:p>
    <w:p w14:paraId="435CC4DA" w14:textId="77777777" w:rsidR="00F01C5B" w:rsidRDefault="00F01C5B" w:rsidP="00F01C5B">
      <w:pPr>
        <w:pStyle w:val="NormalWeb"/>
        <w:rPr>
          <w:rFonts w:ascii="Calibri" w:hAnsi="Calibri" w:cs="Calibri"/>
          <w:color w:val="000000" w:themeColor="text1"/>
        </w:rPr>
      </w:pPr>
    </w:p>
    <w:p w14:paraId="58F8C28D" w14:textId="77777777" w:rsidR="00F01C5B" w:rsidRPr="00AC46C2" w:rsidRDefault="00F01C5B" w:rsidP="00F01C5B">
      <w:pPr>
        <w:pStyle w:val="NormalWeb"/>
        <w:rPr>
          <w:rFonts w:ascii="Calibri" w:hAnsi="Calibri" w:cs="Calibri"/>
          <w:color w:val="000000" w:themeColor="text1"/>
        </w:rPr>
      </w:pPr>
      <w:r>
        <w:rPr>
          <w:rFonts w:ascii="Calibri" w:hAnsi="Calibri" w:cs="Calibri"/>
          <w:color w:val="000000" w:themeColor="text1"/>
        </w:rPr>
        <w:t>Longford, G. 1996. The Use of Cognitive Interviews by Police Officers trained on the national Investigative Interviewing Course. Portsmouth: Portsmouth Press</w:t>
      </w:r>
    </w:p>
    <w:p w14:paraId="415F020E" w14:textId="77777777" w:rsidR="00F01C5B" w:rsidRDefault="00F01C5B" w:rsidP="00F01C5B">
      <w:pPr>
        <w:pStyle w:val="NormalWeb"/>
        <w:rPr>
          <w:rFonts w:ascii="Calibri" w:hAnsi="Calibri" w:cs="Calibri"/>
          <w:color w:val="000000" w:themeColor="text1"/>
        </w:rPr>
      </w:pPr>
    </w:p>
    <w:p w14:paraId="74DEAA86" w14:textId="77777777" w:rsidR="00F01C5B" w:rsidRDefault="00F01C5B" w:rsidP="00F01C5B">
      <w:pPr>
        <w:pStyle w:val="NormalWeb"/>
        <w:rPr>
          <w:rFonts w:ascii="Calibri" w:hAnsi="Calibri" w:cs="Calibri"/>
        </w:rPr>
      </w:pPr>
      <w:r w:rsidRPr="00136823">
        <w:rPr>
          <w:rFonts w:ascii="Calibri" w:hAnsi="Calibri" w:cs="Calibri"/>
          <w:color w:val="000000" w:themeColor="text1"/>
        </w:rPr>
        <w:t>Lowe, D</w:t>
      </w:r>
      <w:r>
        <w:rPr>
          <w:rFonts w:ascii="Calibri" w:hAnsi="Calibri" w:cs="Calibri"/>
          <w:color w:val="000000" w:themeColor="text1"/>
        </w:rPr>
        <w:t>. 2</w:t>
      </w:r>
      <w:r w:rsidRPr="00136823">
        <w:rPr>
          <w:rFonts w:ascii="Calibri" w:hAnsi="Calibri" w:cs="Calibri"/>
          <w:color w:val="000000" w:themeColor="text1"/>
        </w:rPr>
        <w:t>020</w:t>
      </w:r>
      <w:r>
        <w:rPr>
          <w:rFonts w:ascii="Calibri" w:hAnsi="Calibri" w:cs="Calibri"/>
          <w:color w:val="000000" w:themeColor="text1"/>
        </w:rPr>
        <w:t>.</w:t>
      </w:r>
      <w:r w:rsidRPr="00136823">
        <w:rPr>
          <w:rFonts w:ascii="Calibri" w:hAnsi="Calibri" w:cs="Calibri"/>
          <w:color w:val="000000" w:themeColor="text1"/>
        </w:rPr>
        <w:t xml:space="preserve"> Manchester Arena Bombings: </w:t>
      </w:r>
      <w:r>
        <w:rPr>
          <w:rFonts w:ascii="Calibri" w:hAnsi="Calibri" w:cs="Calibri"/>
          <w:color w:val="000000" w:themeColor="text1"/>
        </w:rPr>
        <w:t>M</w:t>
      </w:r>
      <w:r w:rsidRPr="00136823">
        <w:rPr>
          <w:rFonts w:ascii="Calibri" w:hAnsi="Calibri" w:cs="Calibri"/>
          <w:color w:val="000000" w:themeColor="text1"/>
        </w:rPr>
        <w:t xml:space="preserve">ain </w:t>
      </w:r>
      <w:r>
        <w:rPr>
          <w:rFonts w:ascii="Calibri" w:hAnsi="Calibri" w:cs="Calibri"/>
          <w:color w:val="000000" w:themeColor="text1"/>
        </w:rPr>
        <w:t>L</w:t>
      </w:r>
      <w:r w:rsidRPr="00136823">
        <w:rPr>
          <w:rFonts w:ascii="Calibri" w:hAnsi="Calibri" w:cs="Calibri"/>
          <w:color w:val="000000" w:themeColor="text1"/>
        </w:rPr>
        <w:t xml:space="preserve">essons that have been learnt. Counter IED Report. </w:t>
      </w:r>
      <w:r>
        <w:rPr>
          <w:rFonts w:ascii="Calibri" w:hAnsi="Calibri" w:cs="Calibri"/>
          <w:color w:val="000000" w:themeColor="text1"/>
        </w:rPr>
        <w:t xml:space="preserve">Available at: </w:t>
      </w:r>
      <w:hyperlink r:id="rId17" w:history="1">
        <w:r w:rsidRPr="003E124A">
          <w:rPr>
            <w:rStyle w:val="Hyperlink"/>
            <w:rFonts w:ascii="Calibri" w:hAnsi="Calibri" w:cs="Calibri"/>
          </w:rPr>
          <w:t>https://eprints.leedsbeckett.ac.uk/id/eprint/7450/1/ManchesterArenaBombingsMainLessonsThatHaveBeenLearntPV-LOWE.pdf</w:t>
        </w:r>
      </w:hyperlink>
      <w:r>
        <w:rPr>
          <w:rFonts w:ascii="Calibri" w:hAnsi="Calibri" w:cs="Calibri"/>
          <w:color w:val="000000" w:themeColor="text1"/>
        </w:rPr>
        <w:t xml:space="preserve"> </w:t>
      </w:r>
      <w:r w:rsidRPr="001E2AC5">
        <w:rPr>
          <w:rFonts w:ascii="Calibri" w:hAnsi="Calibri" w:cs="Calibri"/>
        </w:rPr>
        <w:t xml:space="preserve">{Accessed </w:t>
      </w:r>
      <w:r>
        <w:rPr>
          <w:rFonts w:ascii="Calibri" w:hAnsi="Calibri" w:cs="Calibri"/>
        </w:rPr>
        <w:t>12</w:t>
      </w:r>
      <w:r w:rsidRPr="001E2AC5">
        <w:rPr>
          <w:rFonts w:ascii="Calibri" w:hAnsi="Calibri" w:cs="Calibri"/>
        </w:rPr>
        <w:t>/0</w:t>
      </w:r>
      <w:r>
        <w:rPr>
          <w:rFonts w:ascii="Calibri" w:hAnsi="Calibri" w:cs="Calibri"/>
        </w:rPr>
        <w:t>5</w:t>
      </w:r>
      <w:r w:rsidRPr="001E2AC5">
        <w:rPr>
          <w:rFonts w:ascii="Calibri" w:hAnsi="Calibri" w:cs="Calibri"/>
        </w:rPr>
        <w:t>/202</w:t>
      </w:r>
      <w:r>
        <w:rPr>
          <w:rFonts w:ascii="Calibri" w:hAnsi="Calibri" w:cs="Calibri"/>
        </w:rPr>
        <w:t>4}</w:t>
      </w:r>
    </w:p>
    <w:p w14:paraId="1D40D5E9" w14:textId="77777777" w:rsidR="00F01C5B" w:rsidRDefault="00F01C5B" w:rsidP="00F01C5B">
      <w:pPr>
        <w:pStyle w:val="NormalWeb"/>
        <w:rPr>
          <w:rFonts w:ascii="Calibri" w:hAnsi="Calibri" w:cs="Calibri"/>
          <w:color w:val="000000" w:themeColor="text1"/>
          <w:shd w:val="clear" w:color="auto" w:fill="FFFFFF"/>
        </w:rPr>
      </w:pPr>
    </w:p>
    <w:p w14:paraId="5B5B0F9A" w14:textId="77777777" w:rsidR="00F01C5B" w:rsidRDefault="00F01C5B" w:rsidP="00F01C5B">
      <w:pPr>
        <w:tabs>
          <w:tab w:val="left" w:pos="1239"/>
        </w:tabs>
        <w:rPr>
          <w:rFonts w:ascii="Calibri" w:hAnsi="Calibri" w:cs="Calibri"/>
        </w:rPr>
      </w:pPr>
      <w:r>
        <w:rPr>
          <w:rFonts w:ascii="Calibri" w:hAnsi="Calibri" w:cs="Calibri"/>
        </w:rPr>
        <w:t>Merton, K. 1968. Social Theory and Social Structure. New York: New York Press x2</w:t>
      </w:r>
    </w:p>
    <w:p w14:paraId="4F727D7B" w14:textId="77777777" w:rsidR="00F01C5B" w:rsidRDefault="00F01C5B" w:rsidP="00F01C5B">
      <w:pPr>
        <w:tabs>
          <w:tab w:val="left" w:pos="1239"/>
        </w:tabs>
        <w:rPr>
          <w:rFonts w:ascii="Calibri" w:hAnsi="Calibri" w:cs="Calibri"/>
        </w:rPr>
      </w:pPr>
    </w:p>
    <w:p w14:paraId="00AE5B19" w14:textId="77777777" w:rsidR="00F01C5B" w:rsidRDefault="00F01C5B" w:rsidP="00F01C5B">
      <w:pPr>
        <w:tabs>
          <w:tab w:val="left" w:pos="1239"/>
        </w:tabs>
        <w:rPr>
          <w:rFonts w:ascii="Calibri" w:hAnsi="Calibri" w:cs="Calibri"/>
        </w:rPr>
      </w:pPr>
    </w:p>
    <w:p w14:paraId="7644BF28" w14:textId="77777777" w:rsidR="00F01C5B" w:rsidRDefault="00F01C5B" w:rsidP="00F01C5B">
      <w:pPr>
        <w:tabs>
          <w:tab w:val="left" w:pos="1239"/>
        </w:tabs>
        <w:rPr>
          <w:rFonts w:ascii="Calibri" w:hAnsi="Calibri" w:cs="Calibri"/>
        </w:rPr>
      </w:pPr>
    </w:p>
    <w:p w14:paraId="41E8681F" w14:textId="3BE98A7A" w:rsidR="00F01C5B" w:rsidRDefault="00F01C5B" w:rsidP="00F01C5B">
      <w:pPr>
        <w:tabs>
          <w:tab w:val="left" w:pos="1239"/>
        </w:tabs>
        <w:rPr>
          <w:rFonts w:ascii="Calibri" w:hAnsi="Calibri" w:cs="Calibri"/>
        </w:rPr>
      </w:pPr>
      <w:r>
        <w:rPr>
          <w:rFonts w:ascii="Calibri" w:hAnsi="Calibri" w:cs="Calibri"/>
        </w:rPr>
        <w:t>Moore, J. 1991. Going Down to the Barrio: Homeboys and Homegirls in Chicago. Philadelphia: Philadelphia Press</w:t>
      </w:r>
    </w:p>
    <w:p w14:paraId="751A4707" w14:textId="09722D3C" w:rsidR="00F01C5B" w:rsidRDefault="00F01C5B" w:rsidP="00F01C5B">
      <w:pPr>
        <w:pStyle w:val="NormalWeb"/>
        <w:rPr>
          <w:rFonts w:ascii="Calibri" w:hAnsi="Calibri" w:cs="Calibri"/>
        </w:rPr>
      </w:pPr>
      <w:r>
        <w:rPr>
          <w:rFonts w:ascii="Calibri" w:hAnsi="Calibri" w:cs="Calibri"/>
        </w:rPr>
        <w:lastRenderedPageBreak/>
        <w:t xml:space="preserve">Metropolitan Police. 2022. Knife Crime Prevention Orders. Available at: </w:t>
      </w:r>
      <w:hyperlink r:id="rId18" w:history="1">
        <w:r w:rsidRPr="003E124A">
          <w:rPr>
            <w:rStyle w:val="Hyperlink"/>
            <w:rFonts w:ascii="Calibri" w:hAnsi="Calibri" w:cs="Calibri"/>
          </w:rPr>
          <w:t>https://www.met.police.uk/foi-ai/metropolitan-police/d/may-2022/knife-crime-prevention-orders/#:~:text=The%20Metropolitan%20Police%20Service%20is,of%20a%20knife%2Drelated%20offence</w:t>
        </w:r>
      </w:hyperlink>
      <w:r>
        <w:rPr>
          <w:rFonts w:ascii="Calibri" w:hAnsi="Calibri" w:cs="Calibri"/>
        </w:rPr>
        <w:t xml:space="preserve"> </w:t>
      </w:r>
      <w:r w:rsidRPr="006A3D90">
        <w:rPr>
          <w:rFonts w:ascii="Calibri" w:hAnsi="Calibri" w:cs="Calibri"/>
        </w:rPr>
        <w:t>{Accessed 21/05/2024}</w:t>
      </w:r>
    </w:p>
    <w:p w14:paraId="0C23DA72" w14:textId="77777777" w:rsidR="00F01C5B" w:rsidRDefault="00F01C5B" w:rsidP="00F01C5B">
      <w:pPr>
        <w:tabs>
          <w:tab w:val="left" w:pos="1239"/>
        </w:tabs>
        <w:rPr>
          <w:rFonts w:ascii="Calibri" w:hAnsi="Calibri" w:cs="Calibri"/>
          <w:color w:val="000000" w:themeColor="text1"/>
        </w:rPr>
      </w:pPr>
    </w:p>
    <w:p w14:paraId="5680077A" w14:textId="77777777" w:rsidR="00F01C5B" w:rsidRDefault="00F01C5B" w:rsidP="00F01C5B">
      <w:pPr>
        <w:tabs>
          <w:tab w:val="left" w:pos="1239"/>
        </w:tabs>
        <w:rPr>
          <w:rFonts w:ascii="Calibri" w:hAnsi="Calibri" w:cs="Calibri"/>
        </w:rPr>
      </w:pPr>
    </w:p>
    <w:p w14:paraId="08ABB8C7" w14:textId="77777777" w:rsidR="00F01C5B" w:rsidRDefault="00F01C5B" w:rsidP="00F01C5B">
      <w:pPr>
        <w:tabs>
          <w:tab w:val="left" w:pos="1239"/>
        </w:tabs>
        <w:rPr>
          <w:rFonts w:ascii="Calibri" w:hAnsi="Calibri" w:cs="Calibri"/>
        </w:rPr>
      </w:pPr>
      <w:r>
        <w:rPr>
          <w:rFonts w:ascii="Calibri" w:hAnsi="Calibri" w:cs="Calibri"/>
        </w:rPr>
        <w:t>National Crime Agency. County Lines. 2024. Available at:</w:t>
      </w:r>
    </w:p>
    <w:p w14:paraId="3EDC5B85" w14:textId="77777777" w:rsidR="00F01C5B" w:rsidRDefault="00F01C5B" w:rsidP="00F01C5B">
      <w:pPr>
        <w:tabs>
          <w:tab w:val="left" w:pos="1038"/>
        </w:tabs>
        <w:rPr>
          <w:rFonts w:ascii="Calibri" w:hAnsi="Calibri" w:cs="Calibri"/>
        </w:rPr>
      </w:pPr>
      <w:hyperlink r:id="rId19" w:history="1">
        <w:r w:rsidRPr="003E124A">
          <w:rPr>
            <w:rStyle w:val="Hyperlink"/>
            <w:rFonts w:ascii="Calibri" w:hAnsi="Calibri" w:cs="Calibri"/>
          </w:rPr>
          <w:t>https://www.nationalcrimeagency.gov.uk/what-we-do/crime-threats/drug-trafficking/county-lines</w:t>
        </w:r>
      </w:hyperlink>
      <w:r>
        <w:rPr>
          <w:rFonts w:ascii="Calibri" w:hAnsi="Calibri" w:cs="Calibri"/>
        </w:rPr>
        <w:t xml:space="preserve"> </w:t>
      </w:r>
      <w:r w:rsidRPr="001E2AC5">
        <w:rPr>
          <w:rFonts w:ascii="Calibri" w:hAnsi="Calibri" w:cs="Calibri"/>
        </w:rPr>
        <w:t xml:space="preserve">{Accessed </w:t>
      </w:r>
      <w:r>
        <w:rPr>
          <w:rFonts w:ascii="Calibri" w:hAnsi="Calibri" w:cs="Calibri"/>
        </w:rPr>
        <w:t>21</w:t>
      </w:r>
      <w:r w:rsidRPr="001E2AC5">
        <w:rPr>
          <w:rFonts w:ascii="Calibri" w:hAnsi="Calibri" w:cs="Calibri"/>
        </w:rPr>
        <w:t>/0</w:t>
      </w:r>
      <w:r>
        <w:rPr>
          <w:rFonts w:ascii="Calibri" w:hAnsi="Calibri" w:cs="Calibri"/>
        </w:rPr>
        <w:t>5</w:t>
      </w:r>
      <w:r w:rsidRPr="001E2AC5">
        <w:rPr>
          <w:rFonts w:ascii="Calibri" w:hAnsi="Calibri" w:cs="Calibri"/>
        </w:rPr>
        <w:t>/202</w:t>
      </w:r>
      <w:r>
        <w:rPr>
          <w:rFonts w:ascii="Calibri" w:hAnsi="Calibri" w:cs="Calibri"/>
        </w:rPr>
        <w:t>4</w:t>
      </w:r>
      <w:r w:rsidRPr="001E2AC5">
        <w:rPr>
          <w:rFonts w:ascii="Calibri" w:hAnsi="Calibri" w:cs="Calibri"/>
        </w:rPr>
        <w:t>}</w:t>
      </w:r>
    </w:p>
    <w:p w14:paraId="26AFE41F" w14:textId="77777777" w:rsidR="00F01C5B" w:rsidRDefault="00F01C5B" w:rsidP="00F01C5B">
      <w:pPr>
        <w:tabs>
          <w:tab w:val="left" w:pos="1239"/>
        </w:tabs>
        <w:rPr>
          <w:rFonts w:ascii="Calibri" w:hAnsi="Calibri" w:cs="Calibri"/>
          <w:color w:val="000000" w:themeColor="text1"/>
        </w:rPr>
      </w:pPr>
    </w:p>
    <w:p w14:paraId="76028FBC" w14:textId="77777777" w:rsidR="00F01C5B" w:rsidRDefault="00F01C5B" w:rsidP="00F01C5B">
      <w:pPr>
        <w:tabs>
          <w:tab w:val="left" w:pos="1239"/>
        </w:tabs>
        <w:rPr>
          <w:rFonts w:ascii="Calibri" w:hAnsi="Calibri" w:cs="Calibri"/>
          <w:color w:val="000000" w:themeColor="text1"/>
        </w:rPr>
      </w:pPr>
    </w:p>
    <w:p w14:paraId="44CF34D4" w14:textId="77777777" w:rsidR="00F01C5B" w:rsidRDefault="00F01C5B" w:rsidP="00F01C5B">
      <w:pPr>
        <w:tabs>
          <w:tab w:val="left" w:pos="1239"/>
        </w:tabs>
        <w:rPr>
          <w:rFonts w:ascii="Calibri" w:hAnsi="Calibri" w:cs="Calibri"/>
          <w:color w:val="000000" w:themeColor="text1"/>
        </w:rPr>
      </w:pPr>
    </w:p>
    <w:p w14:paraId="5C2A925D" w14:textId="77777777" w:rsidR="00F01C5B" w:rsidRDefault="00F01C5B" w:rsidP="00F01C5B">
      <w:pPr>
        <w:rPr>
          <w:rFonts w:ascii="Calibri" w:hAnsi="Calibri" w:cs="Calibri"/>
        </w:rPr>
      </w:pPr>
      <w:r w:rsidRPr="006A3D90">
        <w:rPr>
          <w:rFonts w:ascii="Calibri" w:hAnsi="Calibri" w:cs="Calibri"/>
          <w:color w:val="000000" w:themeColor="text1"/>
        </w:rPr>
        <w:t xml:space="preserve">Office for National Statistics. 2022. </w:t>
      </w:r>
      <w:r>
        <w:rPr>
          <w:rFonts w:ascii="Calibri" w:hAnsi="Calibri" w:cs="Calibri"/>
          <w:color w:val="000000" w:themeColor="text1"/>
        </w:rPr>
        <w:t xml:space="preserve">Available at: </w:t>
      </w:r>
      <w:hyperlink r:id="rId20" w:history="1">
        <w:r w:rsidRPr="003E124A">
          <w:rPr>
            <w:rStyle w:val="Hyperlink"/>
            <w:rFonts w:ascii="Calibri" w:hAnsi="Calibri" w:cs="Calibri"/>
          </w:rPr>
          <w:t>https://www.ons.gov.uk/peoplepopulationandcommunity/crimeandjustice/bulletins/crimeinenglandandwales/yearendingdecember2022#:~:text=Overall%2C%20police%20recorded%202.1%20million,2021%20(2%20million%20offences)</w:t>
        </w:r>
      </w:hyperlink>
      <w:r w:rsidRPr="006A3D90">
        <w:rPr>
          <w:rFonts w:ascii="Calibri" w:hAnsi="Calibri" w:cs="Calibri"/>
          <w:color w:val="000000" w:themeColor="text1"/>
        </w:rPr>
        <w:t>.</w:t>
      </w:r>
      <w:r>
        <w:rPr>
          <w:rFonts w:ascii="Calibri" w:hAnsi="Calibri" w:cs="Calibri"/>
          <w:color w:val="000000" w:themeColor="text1"/>
        </w:rPr>
        <w:t xml:space="preserve"> </w:t>
      </w:r>
      <w:r w:rsidRPr="001E2AC5">
        <w:rPr>
          <w:rFonts w:ascii="Calibri" w:hAnsi="Calibri" w:cs="Calibri"/>
        </w:rPr>
        <w:t xml:space="preserve">{Accessed </w:t>
      </w:r>
      <w:r>
        <w:rPr>
          <w:rFonts w:ascii="Calibri" w:hAnsi="Calibri" w:cs="Calibri"/>
        </w:rPr>
        <w:t>21</w:t>
      </w:r>
      <w:r w:rsidRPr="001E2AC5">
        <w:rPr>
          <w:rFonts w:ascii="Calibri" w:hAnsi="Calibri" w:cs="Calibri"/>
        </w:rPr>
        <w:t>/0</w:t>
      </w:r>
      <w:r>
        <w:rPr>
          <w:rFonts w:ascii="Calibri" w:hAnsi="Calibri" w:cs="Calibri"/>
        </w:rPr>
        <w:t>5</w:t>
      </w:r>
      <w:r w:rsidRPr="001E2AC5">
        <w:rPr>
          <w:rFonts w:ascii="Calibri" w:hAnsi="Calibri" w:cs="Calibri"/>
        </w:rPr>
        <w:t>/202</w:t>
      </w:r>
      <w:r>
        <w:rPr>
          <w:rFonts w:ascii="Calibri" w:hAnsi="Calibri" w:cs="Calibri"/>
        </w:rPr>
        <w:t>4</w:t>
      </w:r>
      <w:r w:rsidRPr="001E2AC5">
        <w:rPr>
          <w:rFonts w:ascii="Calibri" w:hAnsi="Calibri" w:cs="Calibri"/>
        </w:rPr>
        <w:t>}</w:t>
      </w:r>
    </w:p>
    <w:p w14:paraId="683DE275" w14:textId="77777777" w:rsidR="00F01C5B" w:rsidRDefault="00F01C5B" w:rsidP="00F01C5B">
      <w:pPr>
        <w:tabs>
          <w:tab w:val="left" w:pos="1038"/>
        </w:tabs>
        <w:rPr>
          <w:rFonts w:ascii="Calibri" w:hAnsi="Calibri" w:cs="Calibri"/>
        </w:rPr>
      </w:pPr>
    </w:p>
    <w:p w14:paraId="4E04F35B" w14:textId="77777777" w:rsidR="00F01C5B" w:rsidRDefault="00F01C5B" w:rsidP="00F01C5B">
      <w:pPr>
        <w:tabs>
          <w:tab w:val="left" w:pos="1038"/>
        </w:tabs>
        <w:rPr>
          <w:rFonts w:ascii="Calibri" w:hAnsi="Calibri" w:cs="Calibri"/>
        </w:rPr>
      </w:pPr>
    </w:p>
    <w:p w14:paraId="29259931" w14:textId="77777777" w:rsidR="00F01C5B" w:rsidRDefault="00F01C5B" w:rsidP="00F01C5B">
      <w:pPr>
        <w:tabs>
          <w:tab w:val="left" w:pos="1239"/>
        </w:tabs>
        <w:rPr>
          <w:rFonts w:ascii="Calibri" w:hAnsi="Calibri" w:cs="Calibri"/>
        </w:rPr>
      </w:pPr>
    </w:p>
    <w:p w14:paraId="2272BBDA" w14:textId="77777777" w:rsidR="00F01C5B" w:rsidRPr="000E2A61" w:rsidRDefault="00F01C5B" w:rsidP="00F01C5B">
      <w:pPr>
        <w:tabs>
          <w:tab w:val="left" w:pos="1239"/>
        </w:tabs>
        <w:rPr>
          <w:rFonts w:ascii="Calibri" w:hAnsi="Calibri" w:cs="Calibri"/>
        </w:rPr>
      </w:pPr>
      <w:r>
        <w:rPr>
          <w:rFonts w:ascii="Calibri" w:hAnsi="Calibri" w:cs="Calibri"/>
        </w:rPr>
        <w:t xml:space="preserve">Osman, S &amp; Wood, J. 2018. Gang Membership, Mental Illness and Negative Emotionality: A Systematic Review of the Literature. </w:t>
      </w:r>
      <w:r w:rsidRPr="000E2A61">
        <w:rPr>
          <w:rFonts w:ascii="Calibri" w:hAnsi="Calibri" w:cs="Calibri"/>
          <w:i/>
          <w:iCs/>
        </w:rPr>
        <w:t xml:space="preserve">International Journal of Forensic Mental Health, 17, 3, </w:t>
      </w:r>
      <w:proofErr w:type="spellStart"/>
      <w:r w:rsidRPr="000E2A61">
        <w:rPr>
          <w:rFonts w:ascii="Calibri" w:hAnsi="Calibri" w:cs="Calibri"/>
          <w:i/>
          <w:iCs/>
        </w:rPr>
        <w:t>pps</w:t>
      </w:r>
      <w:proofErr w:type="spellEnd"/>
      <w:r w:rsidRPr="000E2A61">
        <w:rPr>
          <w:rFonts w:ascii="Calibri" w:hAnsi="Calibri" w:cs="Calibri"/>
          <w:i/>
          <w:iCs/>
        </w:rPr>
        <w:t xml:space="preserve"> 223 </w:t>
      </w:r>
      <w:r>
        <w:rPr>
          <w:rFonts w:ascii="Calibri" w:hAnsi="Calibri" w:cs="Calibri"/>
          <w:i/>
          <w:iCs/>
        </w:rPr>
        <w:t>–</w:t>
      </w:r>
      <w:r w:rsidRPr="000E2A61">
        <w:rPr>
          <w:rFonts w:ascii="Calibri" w:hAnsi="Calibri" w:cs="Calibri"/>
          <w:i/>
          <w:iCs/>
        </w:rPr>
        <w:t xml:space="preserve"> 246</w:t>
      </w:r>
      <w:r>
        <w:rPr>
          <w:rFonts w:ascii="Calibri" w:hAnsi="Calibri" w:cs="Calibri"/>
        </w:rPr>
        <w:t>. DOI: 10.1080/14999013.2018.1468366</w:t>
      </w:r>
    </w:p>
    <w:p w14:paraId="269D65E0" w14:textId="77777777" w:rsidR="00F01C5B" w:rsidRDefault="00F01C5B" w:rsidP="00F01C5B">
      <w:pPr>
        <w:rPr>
          <w:rFonts w:ascii="Calibri" w:hAnsi="Calibri" w:cs="Calibri"/>
        </w:rPr>
      </w:pPr>
    </w:p>
    <w:p w14:paraId="1940B790" w14:textId="77777777" w:rsidR="00F01C5B" w:rsidRDefault="00F01C5B" w:rsidP="00F01C5B">
      <w:pPr>
        <w:rPr>
          <w:rFonts w:ascii="Calibri" w:hAnsi="Calibri" w:cs="Calibri"/>
        </w:rPr>
      </w:pPr>
    </w:p>
    <w:p w14:paraId="359FBCAE" w14:textId="77777777" w:rsidR="00F01C5B" w:rsidRDefault="00F01C5B" w:rsidP="00F01C5B">
      <w:pPr>
        <w:rPr>
          <w:rFonts w:ascii="Calibri" w:hAnsi="Calibri" w:cs="Calibri"/>
        </w:rPr>
      </w:pPr>
    </w:p>
    <w:p w14:paraId="7F5A0761" w14:textId="77777777" w:rsidR="00F01C5B" w:rsidRDefault="00F01C5B" w:rsidP="00F01C5B">
      <w:pPr>
        <w:rPr>
          <w:rFonts w:ascii="Calibri" w:hAnsi="Calibri" w:cs="Calibri"/>
        </w:rPr>
      </w:pPr>
      <w:r>
        <w:rPr>
          <w:rFonts w:ascii="Calibri" w:hAnsi="Calibri" w:cs="Calibri"/>
        </w:rPr>
        <w:t xml:space="preserve">Police and Criminal Evidence Act. 1984. Available at: </w:t>
      </w:r>
      <w:hyperlink r:id="rId21" w:history="1">
        <w:r w:rsidRPr="003E124A">
          <w:rPr>
            <w:rStyle w:val="Hyperlink"/>
            <w:rFonts w:ascii="Calibri" w:hAnsi="Calibri" w:cs="Calibri"/>
          </w:rPr>
          <w:t>https://www.legislation.gov.uk/ukpga/1984/60/contents</w:t>
        </w:r>
      </w:hyperlink>
      <w:r>
        <w:rPr>
          <w:rFonts w:ascii="Calibri" w:hAnsi="Calibri" w:cs="Calibri"/>
        </w:rPr>
        <w:t xml:space="preserve"> </w:t>
      </w:r>
      <w:r w:rsidRPr="001E2AC5">
        <w:rPr>
          <w:rFonts w:ascii="Calibri" w:hAnsi="Calibri" w:cs="Calibri"/>
        </w:rPr>
        <w:t xml:space="preserve">{Accessed </w:t>
      </w:r>
      <w:r>
        <w:rPr>
          <w:rFonts w:ascii="Calibri" w:hAnsi="Calibri" w:cs="Calibri"/>
        </w:rPr>
        <w:t>21</w:t>
      </w:r>
      <w:r w:rsidRPr="001E2AC5">
        <w:rPr>
          <w:rFonts w:ascii="Calibri" w:hAnsi="Calibri" w:cs="Calibri"/>
        </w:rPr>
        <w:t>/0</w:t>
      </w:r>
      <w:r>
        <w:rPr>
          <w:rFonts w:ascii="Calibri" w:hAnsi="Calibri" w:cs="Calibri"/>
        </w:rPr>
        <w:t>5</w:t>
      </w:r>
      <w:r w:rsidRPr="001E2AC5">
        <w:rPr>
          <w:rFonts w:ascii="Calibri" w:hAnsi="Calibri" w:cs="Calibri"/>
        </w:rPr>
        <w:t>/202</w:t>
      </w:r>
      <w:r>
        <w:rPr>
          <w:rFonts w:ascii="Calibri" w:hAnsi="Calibri" w:cs="Calibri"/>
        </w:rPr>
        <w:t>4</w:t>
      </w:r>
      <w:r w:rsidRPr="001E2AC5">
        <w:rPr>
          <w:rFonts w:ascii="Calibri" w:hAnsi="Calibri" w:cs="Calibri"/>
        </w:rPr>
        <w:t>}</w:t>
      </w:r>
    </w:p>
    <w:p w14:paraId="3BDA1F9B" w14:textId="77777777" w:rsidR="00F01C5B" w:rsidRDefault="00F01C5B" w:rsidP="00F01C5B">
      <w:pPr>
        <w:pStyle w:val="NormalWeb"/>
        <w:rPr>
          <w:rFonts w:ascii="Calibri" w:hAnsi="Calibri" w:cs="Calibri"/>
          <w:color w:val="000000" w:themeColor="text1"/>
          <w:shd w:val="clear" w:color="auto" w:fill="FFFFFF"/>
        </w:rPr>
      </w:pPr>
    </w:p>
    <w:p w14:paraId="71F59804" w14:textId="4C162532" w:rsidR="00F01C5B" w:rsidRDefault="00F01C5B" w:rsidP="00F01C5B">
      <w:pPr>
        <w:tabs>
          <w:tab w:val="left" w:pos="1038"/>
        </w:tabs>
        <w:rPr>
          <w:rFonts w:ascii="Calibri" w:hAnsi="Calibri" w:cs="Calibri"/>
        </w:rPr>
      </w:pPr>
      <w:r>
        <w:rPr>
          <w:rFonts w:ascii="Calibri" w:hAnsi="Calibri" w:cs="Calibri"/>
        </w:rPr>
        <w:t xml:space="preserve">Prevention of Crime Act. 1953. Available at: </w:t>
      </w:r>
      <w:hyperlink r:id="rId22" w:history="1">
        <w:r w:rsidRPr="003E124A">
          <w:rPr>
            <w:rStyle w:val="Hyperlink"/>
            <w:rFonts w:ascii="Calibri" w:hAnsi="Calibri" w:cs="Calibri"/>
          </w:rPr>
          <w:t>https://www.legislation.gov.uk/ukpga/Eliz2/1-2/14/contents</w:t>
        </w:r>
      </w:hyperlink>
      <w:r>
        <w:rPr>
          <w:rFonts w:ascii="Calibri" w:hAnsi="Calibri" w:cs="Calibri"/>
        </w:rPr>
        <w:t xml:space="preserve">  </w:t>
      </w:r>
      <w:r w:rsidRPr="001E2AC5">
        <w:rPr>
          <w:rFonts w:ascii="Calibri" w:hAnsi="Calibri" w:cs="Calibri"/>
        </w:rPr>
        <w:t xml:space="preserve">{Accessed </w:t>
      </w:r>
      <w:r>
        <w:rPr>
          <w:rFonts w:ascii="Calibri" w:hAnsi="Calibri" w:cs="Calibri"/>
        </w:rPr>
        <w:t>21</w:t>
      </w:r>
      <w:r w:rsidRPr="001E2AC5">
        <w:rPr>
          <w:rFonts w:ascii="Calibri" w:hAnsi="Calibri" w:cs="Calibri"/>
        </w:rPr>
        <w:t>/0</w:t>
      </w:r>
      <w:r>
        <w:rPr>
          <w:rFonts w:ascii="Calibri" w:hAnsi="Calibri" w:cs="Calibri"/>
        </w:rPr>
        <w:t>5</w:t>
      </w:r>
      <w:r w:rsidRPr="001E2AC5">
        <w:rPr>
          <w:rFonts w:ascii="Calibri" w:hAnsi="Calibri" w:cs="Calibri"/>
        </w:rPr>
        <w:t>/202</w:t>
      </w:r>
      <w:r>
        <w:rPr>
          <w:rFonts w:ascii="Calibri" w:hAnsi="Calibri" w:cs="Calibri"/>
        </w:rPr>
        <w:t>4</w:t>
      </w:r>
      <w:r w:rsidRPr="001E2AC5">
        <w:rPr>
          <w:rFonts w:ascii="Calibri" w:hAnsi="Calibri" w:cs="Calibri"/>
        </w:rPr>
        <w:t>}</w:t>
      </w:r>
    </w:p>
    <w:p w14:paraId="2635540F" w14:textId="77777777" w:rsidR="00F01C5B" w:rsidRPr="00F01C5B" w:rsidRDefault="00F01C5B" w:rsidP="00F01C5B">
      <w:pPr>
        <w:tabs>
          <w:tab w:val="left" w:pos="1038"/>
        </w:tabs>
        <w:rPr>
          <w:rFonts w:ascii="Calibri" w:hAnsi="Calibri" w:cs="Calibri"/>
        </w:rPr>
      </w:pPr>
    </w:p>
    <w:p w14:paraId="75D5D001" w14:textId="77777777" w:rsidR="00F01C5B" w:rsidRDefault="00F01C5B" w:rsidP="00F01C5B">
      <w:pPr>
        <w:pStyle w:val="NormalWeb"/>
        <w:rPr>
          <w:rFonts w:ascii="Calibri" w:hAnsi="Calibri" w:cs="Calibri"/>
          <w:color w:val="000000" w:themeColor="text1"/>
        </w:rPr>
      </w:pPr>
      <w:r>
        <w:rPr>
          <w:rFonts w:ascii="Calibri" w:hAnsi="Calibri" w:cs="Calibri"/>
        </w:rPr>
        <w:t xml:space="preserve">Schuurman, B. 2018. Research on Terrorism 2007 – 2016: A Review of Data, </w:t>
      </w:r>
      <w:proofErr w:type="gramStart"/>
      <w:r>
        <w:rPr>
          <w:rFonts w:ascii="Calibri" w:hAnsi="Calibri" w:cs="Calibri"/>
        </w:rPr>
        <w:t>Methods</w:t>
      </w:r>
      <w:proofErr w:type="gramEnd"/>
      <w:r>
        <w:rPr>
          <w:rFonts w:ascii="Calibri" w:hAnsi="Calibri" w:cs="Calibri"/>
        </w:rPr>
        <w:t xml:space="preserve"> and Authorship. </w:t>
      </w:r>
      <w:r>
        <w:rPr>
          <w:rFonts w:ascii="Calibri" w:hAnsi="Calibri" w:cs="Calibri"/>
          <w:i/>
          <w:iCs/>
        </w:rPr>
        <w:t xml:space="preserve">Terrorism and Political Violence, 32, 5, </w:t>
      </w:r>
      <w:proofErr w:type="spellStart"/>
      <w:r>
        <w:rPr>
          <w:rFonts w:ascii="Calibri" w:hAnsi="Calibri" w:cs="Calibri"/>
          <w:i/>
          <w:iCs/>
        </w:rPr>
        <w:t>pps</w:t>
      </w:r>
      <w:proofErr w:type="spellEnd"/>
      <w:r>
        <w:rPr>
          <w:rFonts w:ascii="Calibri" w:hAnsi="Calibri" w:cs="Calibri"/>
          <w:i/>
          <w:iCs/>
        </w:rPr>
        <w:t xml:space="preserve"> 1011 – 1026. </w:t>
      </w:r>
      <w:r>
        <w:rPr>
          <w:rFonts w:ascii="Calibri" w:hAnsi="Calibri" w:cs="Calibri"/>
        </w:rPr>
        <w:t xml:space="preserve">DOI: </w:t>
      </w:r>
      <w:hyperlink r:id="rId23" w:history="1">
        <w:r w:rsidRPr="00136823">
          <w:rPr>
            <w:rStyle w:val="Hyperlink"/>
            <w:rFonts w:ascii="Calibri" w:eastAsiaTheme="majorEastAsia" w:hAnsi="Calibri" w:cs="Calibri"/>
            <w:color w:val="000000" w:themeColor="text1"/>
            <w:u w:val="none"/>
          </w:rPr>
          <w:t>10.10</w:t>
        </w:r>
        <w:r w:rsidRPr="00136823">
          <w:rPr>
            <w:rStyle w:val="Hyperlink"/>
            <w:rFonts w:ascii="Calibri" w:eastAsiaTheme="majorEastAsia" w:hAnsi="Calibri" w:cs="Calibri"/>
            <w:color w:val="000000" w:themeColor="text1"/>
            <w:u w:val="none"/>
          </w:rPr>
          <w:t>8</w:t>
        </w:r>
        <w:r w:rsidRPr="00136823">
          <w:rPr>
            <w:rStyle w:val="Hyperlink"/>
            <w:rFonts w:ascii="Calibri" w:eastAsiaTheme="majorEastAsia" w:hAnsi="Calibri" w:cs="Calibri"/>
            <w:color w:val="000000" w:themeColor="text1"/>
            <w:u w:val="none"/>
          </w:rPr>
          <w:t>0</w:t>
        </w:r>
        <w:r w:rsidRPr="00136823">
          <w:rPr>
            <w:rStyle w:val="Hyperlink"/>
            <w:rFonts w:ascii="Calibri" w:eastAsiaTheme="majorEastAsia" w:hAnsi="Calibri" w:cs="Calibri"/>
            <w:color w:val="000000" w:themeColor="text1"/>
            <w:u w:val="none"/>
          </w:rPr>
          <w:t>/</w:t>
        </w:r>
        <w:r w:rsidRPr="00136823">
          <w:rPr>
            <w:rStyle w:val="Hyperlink"/>
            <w:rFonts w:ascii="Calibri" w:eastAsiaTheme="majorEastAsia" w:hAnsi="Calibri" w:cs="Calibri"/>
            <w:color w:val="000000" w:themeColor="text1"/>
            <w:u w:val="none"/>
          </w:rPr>
          <w:t>09546553.2018.1439023</w:t>
        </w:r>
      </w:hyperlink>
    </w:p>
    <w:p w14:paraId="70CCF821" w14:textId="77777777" w:rsidR="00F01C5B" w:rsidRDefault="00F01C5B" w:rsidP="00F01C5B">
      <w:pPr>
        <w:tabs>
          <w:tab w:val="left" w:pos="1239"/>
        </w:tabs>
        <w:rPr>
          <w:rFonts w:ascii="Calibri" w:hAnsi="Calibri" w:cs="Calibri"/>
        </w:rPr>
      </w:pPr>
    </w:p>
    <w:p w14:paraId="0257F930" w14:textId="77777777" w:rsidR="00F01C5B" w:rsidRDefault="00F01C5B" w:rsidP="00F01C5B">
      <w:pPr>
        <w:tabs>
          <w:tab w:val="left" w:pos="1239"/>
        </w:tabs>
        <w:rPr>
          <w:rFonts w:ascii="Calibri" w:hAnsi="Calibri" w:cs="Calibri"/>
        </w:rPr>
      </w:pPr>
      <w:r>
        <w:rPr>
          <w:rFonts w:ascii="Calibri" w:hAnsi="Calibri" w:cs="Calibri"/>
        </w:rPr>
        <w:t xml:space="preserve">Short, J &amp; </w:t>
      </w:r>
      <w:proofErr w:type="spellStart"/>
      <w:r>
        <w:rPr>
          <w:rFonts w:ascii="Calibri" w:hAnsi="Calibri" w:cs="Calibri"/>
        </w:rPr>
        <w:t>Strodtbeck</w:t>
      </w:r>
      <w:proofErr w:type="spellEnd"/>
      <w:r>
        <w:rPr>
          <w:rFonts w:ascii="Calibri" w:hAnsi="Calibri" w:cs="Calibri"/>
        </w:rPr>
        <w:t>, F. 1965. Group Process and Gang Delinquency. Chicago: Chicago Press</w:t>
      </w:r>
    </w:p>
    <w:p w14:paraId="03FF48D5" w14:textId="77777777" w:rsidR="00F01C5B" w:rsidRDefault="00F01C5B" w:rsidP="00F01C5B">
      <w:pPr>
        <w:rPr>
          <w:rFonts w:ascii="Calibri" w:hAnsi="Calibri" w:cs="Calibri"/>
        </w:rPr>
      </w:pPr>
    </w:p>
    <w:p w14:paraId="330E2C87" w14:textId="77777777" w:rsidR="00F01C5B" w:rsidRDefault="00F01C5B" w:rsidP="00F01C5B">
      <w:pPr>
        <w:rPr>
          <w:rFonts w:ascii="Calibri" w:hAnsi="Calibri" w:cs="Calibri"/>
        </w:rPr>
      </w:pPr>
    </w:p>
    <w:p w14:paraId="3882BD2D" w14:textId="77777777" w:rsidR="00F01C5B" w:rsidRDefault="00F01C5B" w:rsidP="00F01C5B">
      <w:pPr>
        <w:rPr>
          <w:rFonts w:ascii="Calibri" w:hAnsi="Calibri" w:cs="Calibri"/>
        </w:rPr>
      </w:pPr>
    </w:p>
    <w:p w14:paraId="3F9F4196" w14:textId="5BA3DDD9" w:rsidR="00F01C5B" w:rsidRDefault="00F01C5B" w:rsidP="00F01C5B">
      <w:pPr>
        <w:rPr>
          <w:rFonts w:ascii="Calibri" w:hAnsi="Calibri" w:cs="Calibri"/>
        </w:rPr>
      </w:pPr>
      <w:proofErr w:type="spellStart"/>
      <w:r>
        <w:rPr>
          <w:rFonts w:ascii="Calibri" w:hAnsi="Calibri" w:cs="Calibri"/>
        </w:rPr>
        <w:t>Soukara</w:t>
      </w:r>
      <w:proofErr w:type="spellEnd"/>
      <w:r>
        <w:rPr>
          <w:rFonts w:ascii="Calibri" w:hAnsi="Calibri" w:cs="Calibri"/>
        </w:rPr>
        <w:t xml:space="preserve">, S, Bull, R, </w:t>
      </w:r>
      <w:proofErr w:type="spellStart"/>
      <w:r>
        <w:rPr>
          <w:rFonts w:ascii="Calibri" w:hAnsi="Calibri" w:cs="Calibri"/>
        </w:rPr>
        <w:t>Vrij</w:t>
      </w:r>
      <w:proofErr w:type="spellEnd"/>
      <w:r>
        <w:rPr>
          <w:rFonts w:ascii="Calibri" w:hAnsi="Calibri" w:cs="Calibri"/>
        </w:rPr>
        <w:t xml:space="preserve">, A, Turner M, &amp; </w:t>
      </w:r>
      <w:proofErr w:type="spellStart"/>
      <w:r>
        <w:rPr>
          <w:rFonts w:ascii="Calibri" w:hAnsi="Calibri" w:cs="Calibri"/>
        </w:rPr>
        <w:t>Cherryman</w:t>
      </w:r>
      <w:proofErr w:type="spellEnd"/>
      <w:r>
        <w:rPr>
          <w:rFonts w:ascii="Calibri" w:hAnsi="Calibri" w:cs="Calibri"/>
        </w:rPr>
        <w:t xml:space="preserve">, J. 2009. What Really Happens in Police </w:t>
      </w:r>
    </w:p>
    <w:p w14:paraId="7399D52A" w14:textId="41CF0FD5" w:rsidR="00F01C5B" w:rsidRPr="00AC46C2" w:rsidRDefault="00F01C5B" w:rsidP="00F01C5B">
      <w:pPr>
        <w:rPr>
          <w:rFonts w:ascii="Calibri" w:hAnsi="Calibri" w:cs="Calibri"/>
        </w:rPr>
      </w:pPr>
      <w:r>
        <w:rPr>
          <w:rFonts w:ascii="Calibri" w:hAnsi="Calibri" w:cs="Calibri"/>
        </w:rPr>
        <w:t xml:space="preserve">Interviewing of Suspects. Tactics and Confessions. </w:t>
      </w:r>
      <w:r w:rsidRPr="00AC46C2">
        <w:rPr>
          <w:rFonts w:ascii="Calibri" w:hAnsi="Calibri" w:cs="Calibri"/>
          <w:i/>
          <w:iCs/>
        </w:rPr>
        <w:t xml:space="preserve">Psychology, Crime and Law, 15, 1, </w:t>
      </w:r>
      <w:proofErr w:type="spellStart"/>
      <w:r w:rsidRPr="00AC46C2">
        <w:rPr>
          <w:rFonts w:ascii="Calibri" w:hAnsi="Calibri" w:cs="Calibri"/>
          <w:i/>
          <w:iCs/>
        </w:rPr>
        <w:t>pps</w:t>
      </w:r>
      <w:proofErr w:type="spellEnd"/>
      <w:r w:rsidRPr="00AC46C2">
        <w:rPr>
          <w:rFonts w:ascii="Calibri" w:hAnsi="Calibri" w:cs="Calibri"/>
          <w:i/>
          <w:iCs/>
        </w:rPr>
        <w:t xml:space="preserve"> 493 </w:t>
      </w:r>
      <w:r>
        <w:rPr>
          <w:rFonts w:ascii="Calibri" w:hAnsi="Calibri" w:cs="Calibri"/>
          <w:i/>
          <w:iCs/>
        </w:rPr>
        <w:t>–</w:t>
      </w:r>
      <w:r w:rsidRPr="00AC46C2">
        <w:rPr>
          <w:rFonts w:ascii="Calibri" w:hAnsi="Calibri" w:cs="Calibri"/>
          <w:i/>
          <w:iCs/>
        </w:rPr>
        <w:t xml:space="preserve"> 506</w:t>
      </w:r>
      <w:r>
        <w:rPr>
          <w:rFonts w:ascii="Calibri" w:hAnsi="Calibri" w:cs="Calibri"/>
          <w:i/>
          <w:iCs/>
        </w:rPr>
        <w:t xml:space="preserve">. </w:t>
      </w:r>
      <w:r>
        <w:rPr>
          <w:rFonts w:ascii="Calibri" w:hAnsi="Calibri" w:cs="Calibri"/>
        </w:rPr>
        <w:t xml:space="preserve">DOI: </w:t>
      </w:r>
      <w:r w:rsidRPr="00AC46C2">
        <w:rPr>
          <w:rFonts w:ascii="Calibri" w:hAnsi="Calibri" w:cs="Calibri"/>
          <w:color w:val="000000" w:themeColor="text1"/>
        </w:rPr>
        <w:t xml:space="preserve">10.1080/10683160802201827 </w:t>
      </w:r>
    </w:p>
    <w:p w14:paraId="7A126422" w14:textId="77777777" w:rsidR="00F01C5B" w:rsidRPr="006A3D90" w:rsidRDefault="00F01C5B" w:rsidP="00F01C5B">
      <w:pPr>
        <w:rPr>
          <w:rFonts w:ascii="Calibri" w:hAnsi="Calibri" w:cs="Calibri"/>
        </w:rPr>
      </w:pPr>
      <w:r>
        <w:rPr>
          <w:rFonts w:ascii="Calibri" w:hAnsi="Calibri" w:cs="Calibri"/>
        </w:rPr>
        <w:lastRenderedPageBreak/>
        <w:t xml:space="preserve">Squires, P. 2009. The Knife Crime Epidemic and British Politics. </w:t>
      </w:r>
      <w:r w:rsidRPr="006A3D90">
        <w:rPr>
          <w:rFonts w:ascii="Calibri" w:hAnsi="Calibri" w:cs="Calibri"/>
          <w:i/>
          <w:iCs/>
        </w:rPr>
        <w:t>The British Journal of Criminology</w:t>
      </w:r>
      <w:r>
        <w:rPr>
          <w:rFonts w:ascii="Calibri" w:hAnsi="Calibri" w:cs="Calibri"/>
          <w:i/>
          <w:iCs/>
        </w:rPr>
        <w:t xml:space="preserve">, 4, 1, </w:t>
      </w:r>
      <w:proofErr w:type="spellStart"/>
      <w:r>
        <w:rPr>
          <w:rFonts w:ascii="Calibri" w:hAnsi="Calibri" w:cs="Calibri"/>
          <w:i/>
          <w:iCs/>
        </w:rPr>
        <w:t>pps</w:t>
      </w:r>
      <w:proofErr w:type="spellEnd"/>
      <w:r>
        <w:rPr>
          <w:rFonts w:ascii="Calibri" w:hAnsi="Calibri" w:cs="Calibri"/>
          <w:i/>
          <w:iCs/>
        </w:rPr>
        <w:t xml:space="preserve"> 127 – 157. </w:t>
      </w:r>
      <w:r>
        <w:rPr>
          <w:rFonts w:ascii="Calibri" w:hAnsi="Calibri" w:cs="Calibri"/>
        </w:rPr>
        <w:t xml:space="preserve">DOI: </w:t>
      </w:r>
      <w:r w:rsidRPr="006A3D90">
        <w:rPr>
          <w:rFonts w:ascii="Calibri" w:hAnsi="Calibri" w:cs="Calibri"/>
          <w:color w:val="000000" w:themeColor="text1"/>
        </w:rPr>
        <w:t>10.1057/bp.2008.40</w:t>
      </w:r>
    </w:p>
    <w:p w14:paraId="2E986477" w14:textId="77777777" w:rsidR="00F01C5B" w:rsidRDefault="00F01C5B" w:rsidP="00F01C5B">
      <w:pPr>
        <w:pStyle w:val="NormalWeb"/>
        <w:rPr>
          <w:rFonts w:ascii="Calibri" w:hAnsi="Calibri" w:cs="Calibri"/>
          <w:color w:val="000000" w:themeColor="text1"/>
          <w:shd w:val="clear" w:color="auto" w:fill="FFFFFF"/>
        </w:rPr>
      </w:pPr>
    </w:p>
    <w:p w14:paraId="2752E34D" w14:textId="77777777" w:rsidR="00F01C5B" w:rsidRDefault="00F01C5B" w:rsidP="00F01C5B">
      <w:pPr>
        <w:tabs>
          <w:tab w:val="left" w:pos="1038"/>
        </w:tabs>
        <w:rPr>
          <w:rFonts w:ascii="Calibri" w:hAnsi="Calibri" w:cs="Calibri"/>
        </w:rPr>
      </w:pPr>
      <w:r>
        <w:rPr>
          <w:rFonts w:ascii="Calibri" w:hAnsi="Calibri" w:cs="Calibri"/>
        </w:rPr>
        <w:t xml:space="preserve">The Stephen Lawrence Inquiry. 1999. Available at: </w:t>
      </w:r>
      <w:hyperlink r:id="rId24" w:history="1">
        <w:r w:rsidRPr="003E124A">
          <w:rPr>
            <w:rStyle w:val="Hyperlink"/>
            <w:rFonts w:ascii="Calibri" w:hAnsi="Calibri" w:cs="Calibri"/>
            <w:b/>
            <w:bCs/>
          </w:rPr>
          <w:t>https://www.gov.uk/governm</w:t>
        </w:r>
        <w:r w:rsidRPr="003E124A">
          <w:rPr>
            <w:rStyle w:val="Hyperlink"/>
            <w:rFonts w:ascii="Calibri" w:hAnsi="Calibri" w:cs="Calibri"/>
            <w:b/>
            <w:bCs/>
          </w:rPr>
          <w:t>e</w:t>
        </w:r>
        <w:r w:rsidRPr="003E124A">
          <w:rPr>
            <w:rStyle w:val="Hyperlink"/>
            <w:rFonts w:ascii="Calibri" w:hAnsi="Calibri" w:cs="Calibri"/>
            <w:b/>
            <w:bCs/>
          </w:rPr>
          <w:t>nt/publications/the-stephen-lawrence-inquiry</w:t>
        </w:r>
      </w:hyperlink>
      <w:r>
        <w:rPr>
          <w:rFonts w:ascii="Calibri" w:hAnsi="Calibri" w:cs="Calibri"/>
          <w:b/>
          <w:bCs/>
          <w:u w:val="single"/>
        </w:rPr>
        <w:t xml:space="preserve"> </w:t>
      </w:r>
      <w:r w:rsidRPr="001E2AC5">
        <w:rPr>
          <w:rFonts w:ascii="Calibri" w:hAnsi="Calibri" w:cs="Calibri"/>
        </w:rPr>
        <w:t xml:space="preserve">{Accessed </w:t>
      </w:r>
      <w:r>
        <w:rPr>
          <w:rFonts w:ascii="Calibri" w:hAnsi="Calibri" w:cs="Calibri"/>
        </w:rPr>
        <w:t>12</w:t>
      </w:r>
      <w:r w:rsidRPr="001E2AC5">
        <w:rPr>
          <w:rFonts w:ascii="Calibri" w:hAnsi="Calibri" w:cs="Calibri"/>
        </w:rPr>
        <w:t>/0</w:t>
      </w:r>
      <w:r>
        <w:rPr>
          <w:rFonts w:ascii="Calibri" w:hAnsi="Calibri" w:cs="Calibri"/>
        </w:rPr>
        <w:t>5</w:t>
      </w:r>
      <w:r w:rsidRPr="001E2AC5">
        <w:rPr>
          <w:rFonts w:ascii="Calibri" w:hAnsi="Calibri" w:cs="Calibri"/>
        </w:rPr>
        <w:t>/202</w:t>
      </w:r>
      <w:r>
        <w:rPr>
          <w:rFonts w:ascii="Calibri" w:hAnsi="Calibri" w:cs="Calibri"/>
        </w:rPr>
        <w:t>4</w:t>
      </w:r>
      <w:r w:rsidRPr="001E2AC5">
        <w:rPr>
          <w:rFonts w:ascii="Calibri" w:hAnsi="Calibri" w:cs="Calibri"/>
        </w:rPr>
        <w:t>}</w:t>
      </w:r>
    </w:p>
    <w:p w14:paraId="31E6D20C" w14:textId="77777777" w:rsidR="00F01C5B" w:rsidRDefault="00F01C5B" w:rsidP="00F01C5B">
      <w:pPr>
        <w:tabs>
          <w:tab w:val="left" w:pos="1038"/>
        </w:tabs>
        <w:rPr>
          <w:rFonts w:ascii="Calibri" w:hAnsi="Calibri" w:cs="Calibri"/>
          <w:b/>
          <w:bCs/>
          <w:u w:val="single"/>
        </w:rPr>
      </w:pPr>
    </w:p>
    <w:p w14:paraId="4078E58B" w14:textId="77777777" w:rsidR="00F01C5B" w:rsidRPr="001E2AC5" w:rsidRDefault="00F01C5B" w:rsidP="00F01C5B">
      <w:pPr>
        <w:tabs>
          <w:tab w:val="left" w:pos="1038"/>
        </w:tabs>
        <w:rPr>
          <w:rFonts w:ascii="Calibri" w:hAnsi="Calibri" w:cs="Calibri"/>
          <w:b/>
          <w:bCs/>
          <w:u w:val="single"/>
        </w:rPr>
      </w:pPr>
    </w:p>
    <w:p w14:paraId="7F14DE5D" w14:textId="77777777" w:rsidR="00F01C5B" w:rsidRDefault="00F01C5B" w:rsidP="00F01C5B">
      <w:pPr>
        <w:pStyle w:val="NormalWeb"/>
        <w:rPr>
          <w:rFonts w:ascii="Calibri" w:hAnsi="Calibri" w:cs="Calibri"/>
          <w:color w:val="000000" w:themeColor="text1"/>
        </w:rPr>
      </w:pPr>
      <w:r w:rsidRPr="00DD2BD6">
        <w:rPr>
          <w:rFonts w:ascii="Calibri" w:hAnsi="Calibri" w:cs="Calibri"/>
          <w:color w:val="000000" w:themeColor="text1"/>
        </w:rPr>
        <w:t xml:space="preserve">Van Der Does, R, </w:t>
      </w:r>
      <w:proofErr w:type="spellStart"/>
      <w:r w:rsidRPr="00DD2BD6">
        <w:rPr>
          <w:rFonts w:ascii="Calibri" w:hAnsi="Calibri" w:cs="Calibri"/>
          <w:color w:val="000000" w:themeColor="text1"/>
        </w:rPr>
        <w:t>Kuipers</w:t>
      </w:r>
      <w:proofErr w:type="spellEnd"/>
      <w:r w:rsidRPr="00DD2BD6">
        <w:rPr>
          <w:rFonts w:ascii="Calibri" w:hAnsi="Calibri" w:cs="Calibri"/>
          <w:color w:val="000000" w:themeColor="text1"/>
        </w:rPr>
        <w:t xml:space="preserve">, S, </w:t>
      </w:r>
      <w:proofErr w:type="spellStart"/>
      <w:r w:rsidRPr="00DD2BD6">
        <w:rPr>
          <w:rFonts w:ascii="Calibri" w:hAnsi="Calibri" w:cs="Calibri"/>
          <w:color w:val="000000" w:themeColor="text1"/>
        </w:rPr>
        <w:t>Liem</w:t>
      </w:r>
      <w:proofErr w:type="spellEnd"/>
      <w:r w:rsidRPr="00DD2BD6">
        <w:rPr>
          <w:rFonts w:ascii="Calibri" w:hAnsi="Calibri" w:cs="Calibri"/>
          <w:color w:val="000000" w:themeColor="text1"/>
        </w:rPr>
        <w:t xml:space="preserve">, M, &amp; </w:t>
      </w:r>
      <w:proofErr w:type="spellStart"/>
      <w:r w:rsidRPr="00DD2BD6">
        <w:rPr>
          <w:rFonts w:ascii="Calibri" w:hAnsi="Calibri" w:cs="Calibri"/>
          <w:color w:val="000000" w:themeColor="text1"/>
        </w:rPr>
        <w:t>Kantorowicz</w:t>
      </w:r>
      <w:proofErr w:type="spellEnd"/>
      <w:r w:rsidRPr="00DD2BD6">
        <w:rPr>
          <w:rFonts w:ascii="Calibri" w:hAnsi="Calibri" w:cs="Calibri"/>
          <w:color w:val="000000" w:themeColor="text1"/>
        </w:rPr>
        <w:t xml:space="preserve">, J. 2019. Does </w:t>
      </w:r>
      <w:r>
        <w:rPr>
          <w:rFonts w:ascii="Calibri" w:hAnsi="Calibri" w:cs="Calibri"/>
          <w:color w:val="000000" w:themeColor="text1"/>
        </w:rPr>
        <w:t>T</w:t>
      </w:r>
      <w:r w:rsidRPr="00DD2BD6">
        <w:rPr>
          <w:rFonts w:ascii="Calibri" w:hAnsi="Calibri" w:cs="Calibri"/>
          <w:color w:val="000000" w:themeColor="text1"/>
        </w:rPr>
        <w:t xml:space="preserve">errorism </w:t>
      </w:r>
      <w:r>
        <w:rPr>
          <w:rFonts w:ascii="Calibri" w:hAnsi="Calibri" w:cs="Calibri"/>
          <w:color w:val="000000" w:themeColor="text1"/>
        </w:rPr>
        <w:t>D</w:t>
      </w:r>
      <w:r w:rsidRPr="00DD2BD6">
        <w:rPr>
          <w:rFonts w:ascii="Calibri" w:hAnsi="Calibri" w:cs="Calibri"/>
          <w:color w:val="000000" w:themeColor="text1"/>
        </w:rPr>
        <w:t xml:space="preserve">ominate </w:t>
      </w:r>
      <w:r>
        <w:rPr>
          <w:rFonts w:ascii="Calibri" w:hAnsi="Calibri" w:cs="Calibri"/>
          <w:color w:val="000000" w:themeColor="text1"/>
        </w:rPr>
        <w:t>C</w:t>
      </w:r>
      <w:r w:rsidRPr="00DD2BD6">
        <w:rPr>
          <w:rFonts w:ascii="Calibri" w:hAnsi="Calibri" w:cs="Calibri"/>
          <w:color w:val="000000" w:themeColor="text1"/>
        </w:rPr>
        <w:t xml:space="preserve">itizens’ </w:t>
      </w:r>
      <w:r>
        <w:rPr>
          <w:rFonts w:ascii="Calibri" w:hAnsi="Calibri" w:cs="Calibri"/>
          <w:color w:val="000000" w:themeColor="text1"/>
        </w:rPr>
        <w:t>H</w:t>
      </w:r>
      <w:r w:rsidRPr="00DD2BD6">
        <w:rPr>
          <w:rFonts w:ascii="Calibri" w:hAnsi="Calibri" w:cs="Calibri"/>
          <w:color w:val="000000" w:themeColor="text1"/>
        </w:rPr>
        <w:t xml:space="preserve">earts or </w:t>
      </w:r>
      <w:r>
        <w:rPr>
          <w:rFonts w:ascii="Calibri" w:hAnsi="Calibri" w:cs="Calibri"/>
          <w:color w:val="000000" w:themeColor="text1"/>
        </w:rPr>
        <w:t>M</w:t>
      </w:r>
      <w:r w:rsidRPr="00DD2BD6">
        <w:rPr>
          <w:rFonts w:ascii="Calibri" w:hAnsi="Calibri" w:cs="Calibri"/>
          <w:color w:val="000000" w:themeColor="text1"/>
        </w:rPr>
        <w:t xml:space="preserve">inds? The </w:t>
      </w:r>
      <w:r>
        <w:rPr>
          <w:rFonts w:ascii="Calibri" w:hAnsi="Calibri" w:cs="Calibri"/>
          <w:color w:val="000000" w:themeColor="text1"/>
        </w:rPr>
        <w:t>R</w:t>
      </w:r>
      <w:r w:rsidRPr="00DD2BD6">
        <w:rPr>
          <w:rFonts w:ascii="Calibri" w:hAnsi="Calibri" w:cs="Calibri"/>
          <w:color w:val="000000" w:themeColor="text1"/>
        </w:rPr>
        <w:t xml:space="preserve">elationship between </w:t>
      </w:r>
      <w:r>
        <w:rPr>
          <w:rFonts w:ascii="Calibri" w:hAnsi="Calibri" w:cs="Calibri"/>
          <w:color w:val="000000" w:themeColor="text1"/>
        </w:rPr>
        <w:t>F</w:t>
      </w:r>
      <w:r w:rsidRPr="00DD2BD6">
        <w:rPr>
          <w:rFonts w:ascii="Calibri" w:hAnsi="Calibri" w:cs="Calibri"/>
          <w:color w:val="000000" w:themeColor="text1"/>
        </w:rPr>
        <w:t xml:space="preserve">ear of </w:t>
      </w:r>
      <w:r>
        <w:rPr>
          <w:rFonts w:ascii="Calibri" w:hAnsi="Calibri" w:cs="Calibri"/>
          <w:color w:val="000000" w:themeColor="text1"/>
        </w:rPr>
        <w:t>T</w:t>
      </w:r>
      <w:r w:rsidRPr="00DD2BD6">
        <w:rPr>
          <w:rFonts w:ascii="Calibri" w:hAnsi="Calibri" w:cs="Calibri"/>
          <w:color w:val="000000" w:themeColor="text1"/>
        </w:rPr>
        <w:t xml:space="preserve">errorism and </w:t>
      </w:r>
      <w:r>
        <w:rPr>
          <w:rFonts w:ascii="Calibri" w:hAnsi="Calibri" w:cs="Calibri"/>
          <w:color w:val="000000" w:themeColor="text1"/>
        </w:rPr>
        <w:t>T</w:t>
      </w:r>
      <w:r w:rsidRPr="00DD2BD6">
        <w:rPr>
          <w:rFonts w:ascii="Calibri" w:hAnsi="Calibri" w:cs="Calibri"/>
          <w:color w:val="000000" w:themeColor="text1"/>
        </w:rPr>
        <w:t xml:space="preserve">rust in </w:t>
      </w:r>
      <w:r>
        <w:rPr>
          <w:rFonts w:ascii="Calibri" w:hAnsi="Calibri" w:cs="Calibri"/>
          <w:color w:val="000000" w:themeColor="text1"/>
        </w:rPr>
        <w:t>G</w:t>
      </w:r>
      <w:r w:rsidRPr="00DD2BD6">
        <w:rPr>
          <w:rFonts w:ascii="Calibri" w:hAnsi="Calibri" w:cs="Calibri"/>
          <w:color w:val="000000" w:themeColor="text1"/>
        </w:rPr>
        <w:t xml:space="preserve">overnment. </w:t>
      </w:r>
      <w:r w:rsidRPr="00DD2BD6">
        <w:rPr>
          <w:rFonts w:ascii="Calibri" w:hAnsi="Calibri" w:cs="Calibri"/>
          <w:i/>
          <w:iCs/>
          <w:color w:val="000000" w:themeColor="text1"/>
        </w:rPr>
        <w:t>Terrorism and Political Violence, 33</w:t>
      </w:r>
      <w:r>
        <w:rPr>
          <w:rFonts w:ascii="Calibri" w:hAnsi="Calibri" w:cs="Calibri"/>
          <w:i/>
          <w:iCs/>
          <w:color w:val="000000" w:themeColor="text1"/>
        </w:rPr>
        <w:t xml:space="preserve">, </w:t>
      </w:r>
      <w:r w:rsidRPr="00DD2BD6">
        <w:rPr>
          <w:rFonts w:ascii="Calibri" w:hAnsi="Calibri" w:cs="Calibri"/>
          <w:i/>
          <w:iCs/>
          <w:color w:val="000000" w:themeColor="text1"/>
        </w:rPr>
        <w:t xml:space="preserve">6, </w:t>
      </w:r>
      <w:proofErr w:type="spellStart"/>
      <w:r>
        <w:rPr>
          <w:rFonts w:ascii="Calibri" w:hAnsi="Calibri" w:cs="Calibri"/>
          <w:i/>
          <w:iCs/>
          <w:color w:val="000000" w:themeColor="text1"/>
        </w:rPr>
        <w:t>pps</w:t>
      </w:r>
      <w:proofErr w:type="spellEnd"/>
      <w:r>
        <w:rPr>
          <w:rFonts w:ascii="Calibri" w:hAnsi="Calibri" w:cs="Calibri"/>
          <w:i/>
          <w:iCs/>
          <w:color w:val="000000" w:themeColor="text1"/>
        </w:rPr>
        <w:t xml:space="preserve"> </w:t>
      </w:r>
      <w:r w:rsidRPr="00DD2BD6">
        <w:rPr>
          <w:rFonts w:ascii="Calibri" w:hAnsi="Calibri" w:cs="Calibri"/>
          <w:i/>
          <w:iCs/>
          <w:color w:val="000000" w:themeColor="text1"/>
        </w:rPr>
        <w:t xml:space="preserve">1276–1294. </w:t>
      </w:r>
      <w:r>
        <w:rPr>
          <w:rFonts w:ascii="Calibri" w:hAnsi="Calibri" w:cs="Calibri"/>
          <w:color w:val="000000" w:themeColor="text1"/>
        </w:rPr>
        <w:t xml:space="preserve">DOI: </w:t>
      </w:r>
      <w:hyperlink r:id="rId25" w:history="1">
        <w:r w:rsidRPr="00DD2BD6">
          <w:rPr>
            <w:rFonts w:ascii="Calibri" w:hAnsi="Calibri" w:cs="Calibri"/>
            <w:color w:val="000000" w:themeColor="text1"/>
          </w:rPr>
          <w:t>10.1080/09546553.2019.1608951</w:t>
        </w:r>
      </w:hyperlink>
    </w:p>
    <w:p w14:paraId="5EA384FA" w14:textId="77777777" w:rsidR="00F01C5B" w:rsidRDefault="00F01C5B" w:rsidP="00F01C5B">
      <w:pPr>
        <w:pStyle w:val="NormalWeb"/>
        <w:rPr>
          <w:rFonts w:ascii="Calibri" w:hAnsi="Calibri" w:cs="Calibri"/>
          <w:color w:val="000000" w:themeColor="text1"/>
        </w:rPr>
      </w:pPr>
    </w:p>
    <w:p w14:paraId="423159F0" w14:textId="77777777" w:rsidR="00F01C5B" w:rsidRDefault="00F01C5B" w:rsidP="00F01C5B">
      <w:pPr>
        <w:tabs>
          <w:tab w:val="left" w:pos="1239"/>
        </w:tabs>
        <w:rPr>
          <w:rFonts w:ascii="Calibri" w:hAnsi="Calibri" w:cs="Calibri"/>
        </w:rPr>
      </w:pPr>
      <w:r>
        <w:rPr>
          <w:rFonts w:ascii="Calibri" w:hAnsi="Calibri" w:cs="Calibri"/>
        </w:rPr>
        <w:t>Vigil, D. 1988. Barrio Gangs: Street Life and Identity in Southern California. University of Texas: Texas Press</w:t>
      </w:r>
    </w:p>
    <w:p w14:paraId="7A543456" w14:textId="77777777" w:rsidR="00F01C5B" w:rsidRDefault="00F01C5B" w:rsidP="00F01C5B">
      <w:pPr>
        <w:pStyle w:val="NormalWeb"/>
        <w:rPr>
          <w:rFonts w:ascii="Calibri" w:hAnsi="Calibri" w:cs="Calibri"/>
          <w:color w:val="000000" w:themeColor="text1"/>
          <w:shd w:val="clear" w:color="auto" w:fill="FFFFFF"/>
        </w:rPr>
      </w:pPr>
    </w:p>
    <w:p w14:paraId="0B68B384" w14:textId="77777777" w:rsidR="00F01C5B" w:rsidRPr="00F617CD" w:rsidRDefault="00F01C5B" w:rsidP="00F01C5B">
      <w:pPr>
        <w:pStyle w:val="NormalWeb"/>
        <w:rPr>
          <w:rFonts w:ascii="Calibri" w:hAnsi="Calibri" w:cs="Calibri"/>
          <w:color w:val="000000" w:themeColor="text1"/>
          <w:shd w:val="clear" w:color="auto" w:fill="FFFFFF"/>
        </w:rPr>
      </w:pPr>
      <w:r w:rsidRPr="00F617CD">
        <w:rPr>
          <w:rFonts w:ascii="Calibri" w:hAnsi="Calibri" w:cs="Calibri"/>
          <w:color w:val="000000" w:themeColor="text1"/>
          <w:shd w:val="clear" w:color="auto" w:fill="FFFFFF"/>
        </w:rPr>
        <w:t xml:space="preserve">Wallis, L. 2019. A Crisis of Justice: The Tragic Case of Fiona Pilkington and her daughter caused a national scandal and prompted one newspaper to call it the 'Stephen Lawrence moment for disability hate crime.' </w:t>
      </w:r>
      <w:r w:rsidRPr="00F617CD">
        <w:rPr>
          <w:rFonts w:ascii="Calibri" w:hAnsi="Calibri" w:cs="Calibri"/>
          <w:i/>
          <w:iCs/>
          <w:color w:val="000000" w:themeColor="text1"/>
          <w:shd w:val="clear" w:color="auto" w:fill="FFFFFF"/>
        </w:rPr>
        <w:t xml:space="preserve">Community Living, 23, 3, </w:t>
      </w:r>
      <w:proofErr w:type="spellStart"/>
      <w:r w:rsidRPr="00F617CD">
        <w:rPr>
          <w:rFonts w:ascii="Calibri" w:hAnsi="Calibri" w:cs="Calibri"/>
          <w:i/>
          <w:iCs/>
          <w:color w:val="000000" w:themeColor="text1"/>
          <w:shd w:val="clear" w:color="auto" w:fill="FFFFFF"/>
        </w:rPr>
        <w:t>pps</w:t>
      </w:r>
      <w:proofErr w:type="spellEnd"/>
      <w:r w:rsidRPr="00F617CD">
        <w:rPr>
          <w:rFonts w:ascii="Calibri" w:hAnsi="Calibri" w:cs="Calibri"/>
          <w:i/>
          <w:iCs/>
          <w:color w:val="000000" w:themeColor="text1"/>
          <w:shd w:val="clear" w:color="auto" w:fill="FFFFFF"/>
        </w:rPr>
        <w:t xml:space="preserve"> 1- 25. </w:t>
      </w:r>
      <w:r w:rsidRPr="00F617CD">
        <w:rPr>
          <w:rFonts w:ascii="Calibri" w:hAnsi="Calibri" w:cs="Calibri"/>
          <w:color w:val="000000" w:themeColor="text1"/>
        </w:rPr>
        <w:t xml:space="preserve">DOI: </w:t>
      </w:r>
      <w:r w:rsidRPr="00F617CD">
        <w:rPr>
          <w:rFonts w:ascii="Calibri" w:hAnsi="Calibri" w:cs="Calibri"/>
          <w:color w:val="000000" w:themeColor="text1"/>
          <w:shd w:val="clear" w:color="auto" w:fill="FFFFFF"/>
        </w:rPr>
        <w:t>10.1</w:t>
      </w:r>
      <w:r>
        <w:rPr>
          <w:rFonts w:ascii="Calibri" w:hAnsi="Calibri" w:cs="Calibri"/>
          <w:color w:val="000000" w:themeColor="text1"/>
          <w:shd w:val="clear" w:color="auto" w:fill="FFFFFF"/>
        </w:rPr>
        <w:t>45</w:t>
      </w:r>
      <w:r w:rsidRPr="00F617CD">
        <w:rPr>
          <w:rFonts w:ascii="Calibri" w:hAnsi="Calibri" w:cs="Calibri"/>
          <w:color w:val="000000" w:themeColor="text1"/>
          <w:shd w:val="clear" w:color="auto" w:fill="FFFFFF"/>
        </w:rPr>
        <w:t>1/</w:t>
      </w:r>
      <w:r>
        <w:rPr>
          <w:rFonts w:ascii="Calibri" w:hAnsi="Calibri" w:cs="Calibri"/>
          <w:color w:val="000000" w:themeColor="text1"/>
          <w:shd w:val="clear" w:color="auto" w:fill="FFFFFF"/>
        </w:rPr>
        <w:t>e</w:t>
      </w:r>
      <w:r w:rsidRPr="00F617CD">
        <w:rPr>
          <w:rFonts w:ascii="Calibri" w:hAnsi="Calibri" w:cs="Calibri"/>
          <w:color w:val="000000" w:themeColor="text1"/>
          <w:shd w:val="clear" w:color="auto" w:fill="FFFFFF"/>
        </w:rPr>
        <w:t>.1</w:t>
      </w:r>
      <w:r>
        <w:rPr>
          <w:rFonts w:ascii="Calibri" w:hAnsi="Calibri" w:cs="Calibri"/>
          <w:color w:val="000000" w:themeColor="text1"/>
          <w:shd w:val="clear" w:color="auto" w:fill="FFFFFF"/>
        </w:rPr>
        <w:t>12</w:t>
      </w:r>
      <w:r w:rsidRPr="00F617CD">
        <w:rPr>
          <w:rFonts w:ascii="Calibri" w:hAnsi="Calibri" w:cs="Calibri"/>
          <w:color w:val="000000" w:themeColor="text1"/>
          <w:shd w:val="clear" w:color="auto" w:fill="FFFFFF"/>
        </w:rPr>
        <w:t>9-</w:t>
      </w:r>
      <w:proofErr w:type="gramStart"/>
      <w:r>
        <w:rPr>
          <w:rFonts w:ascii="Calibri" w:hAnsi="Calibri" w:cs="Calibri"/>
          <w:color w:val="000000" w:themeColor="text1"/>
          <w:shd w:val="clear" w:color="auto" w:fill="FFFFFF"/>
        </w:rPr>
        <w:t>2689</w:t>
      </w:r>
      <w:r w:rsidRPr="00F617CD">
        <w:rPr>
          <w:rFonts w:ascii="Calibri" w:hAnsi="Calibri" w:cs="Calibri"/>
          <w:color w:val="000000" w:themeColor="text1"/>
          <w:shd w:val="clear" w:color="auto" w:fill="FFFFFF"/>
        </w:rPr>
        <w:t>.200</w:t>
      </w:r>
      <w:r>
        <w:rPr>
          <w:rFonts w:ascii="Calibri" w:hAnsi="Calibri" w:cs="Calibri"/>
          <w:color w:val="000000" w:themeColor="text1"/>
          <w:shd w:val="clear" w:color="auto" w:fill="FFFFFF"/>
        </w:rPr>
        <w:t>5</w:t>
      </w:r>
      <w:r w:rsidRPr="00F617CD">
        <w:rPr>
          <w:rFonts w:ascii="Calibri" w:hAnsi="Calibri" w:cs="Calibri"/>
          <w:color w:val="000000" w:themeColor="text1"/>
          <w:shd w:val="clear" w:color="auto" w:fill="FFFFFF"/>
        </w:rPr>
        <w:t>.tb</w:t>
      </w:r>
      <w:proofErr w:type="gramEnd"/>
      <w:r w:rsidRPr="00F617CD">
        <w:rPr>
          <w:rFonts w:ascii="Calibri" w:hAnsi="Calibri" w:cs="Calibri"/>
          <w:color w:val="000000" w:themeColor="text1"/>
          <w:shd w:val="clear" w:color="auto" w:fill="FFFFFF"/>
        </w:rPr>
        <w:t>001</w:t>
      </w:r>
      <w:r>
        <w:rPr>
          <w:rFonts w:ascii="Calibri" w:hAnsi="Calibri" w:cs="Calibri"/>
          <w:color w:val="000000" w:themeColor="text1"/>
          <w:shd w:val="clear" w:color="auto" w:fill="FFFFFF"/>
        </w:rPr>
        <w:t>78</w:t>
      </w:r>
    </w:p>
    <w:p w14:paraId="4ABB9490" w14:textId="77777777" w:rsidR="00F01C5B" w:rsidRDefault="00F01C5B" w:rsidP="00F01C5B">
      <w:pPr>
        <w:pStyle w:val="NormalWeb"/>
        <w:rPr>
          <w:rFonts w:ascii="Calibri" w:hAnsi="Calibri" w:cs="Calibri"/>
        </w:rPr>
      </w:pPr>
    </w:p>
    <w:p w14:paraId="193F2857" w14:textId="77777777" w:rsidR="00F01C5B" w:rsidRPr="00F614AA" w:rsidRDefault="00F01C5B" w:rsidP="00F01C5B">
      <w:pPr>
        <w:rPr>
          <w:rFonts w:ascii="Calibri" w:hAnsi="Calibri" w:cs="Calibri"/>
          <w:color w:val="000000" w:themeColor="text1"/>
          <w:sz w:val="56"/>
          <w:szCs w:val="56"/>
        </w:rPr>
      </w:pPr>
      <w:r w:rsidRPr="00D17F27">
        <w:rPr>
          <w:rFonts w:ascii="Calibri" w:hAnsi="Calibri" w:cs="Calibri"/>
          <w:color w:val="000000" w:themeColor="text1"/>
        </w:rPr>
        <w:t xml:space="preserve">Williams, D, Currie, </w:t>
      </w:r>
      <w:proofErr w:type="gramStart"/>
      <w:r w:rsidRPr="00D17F27">
        <w:rPr>
          <w:rFonts w:ascii="Calibri" w:hAnsi="Calibri" w:cs="Calibri"/>
          <w:color w:val="000000" w:themeColor="text1"/>
        </w:rPr>
        <w:t>D ,</w:t>
      </w:r>
      <w:proofErr w:type="gramEnd"/>
      <w:r w:rsidRPr="00D17F27">
        <w:rPr>
          <w:rFonts w:ascii="Calibri" w:hAnsi="Calibri" w:cs="Calibri"/>
          <w:color w:val="000000" w:themeColor="text1"/>
        </w:rPr>
        <w:t xml:space="preserve"> Linden W &amp; Donnelly, P. 2014. Addressing Gang-Related Violence in Glasgow: A preliminary pragmatic quasi-experimental evaluation of the community initiative to reduce violence (CIRV). </w:t>
      </w:r>
      <w:r w:rsidRPr="00D17F27">
        <w:rPr>
          <w:rFonts w:ascii="Calibri" w:hAnsi="Calibri" w:cs="Calibri"/>
          <w:i/>
          <w:iCs/>
          <w:color w:val="000000" w:themeColor="text1"/>
        </w:rPr>
        <w:t xml:space="preserve">Aggression and Violent Behaviour, 19, 6, </w:t>
      </w:r>
      <w:proofErr w:type="spellStart"/>
      <w:r w:rsidRPr="00D17F27">
        <w:rPr>
          <w:rFonts w:ascii="Calibri" w:hAnsi="Calibri" w:cs="Calibri"/>
          <w:i/>
          <w:iCs/>
          <w:color w:val="000000" w:themeColor="text1"/>
        </w:rPr>
        <w:t>pps</w:t>
      </w:r>
      <w:proofErr w:type="spellEnd"/>
      <w:r w:rsidRPr="00D17F27">
        <w:rPr>
          <w:rFonts w:ascii="Calibri" w:hAnsi="Calibri" w:cs="Calibri"/>
          <w:i/>
          <w:iCs/>
          <w:color w:val="000000" w:themeColor="text1"/>
        </w:rPr>
        <w:t xml:space="preserve"> 686 – 691. </w:t>
      </w:r>
      <w:r w:rsidRPr="00D17F27">
        <w:rPr>
          <w:rFonts w:ascii="Calibri" w:hAnsi="Calibri" w:cs="Calibri"/>
          <w:color w:val="000000" w:themeColor="text1"/>
        </w:rPr>
        <w:t>DOI: 10.1016/j.avb.2014.09.011</w:t>
      </w:r>
    </w:p>
    <w:p w14:paraId="2E46D906" w14:textId="77777777" w:rsidR="00F01C5B" w:rsidRDefault="00F01C5B" w:rsidP="00F01C5B">
      <w:pPr>
        <w:pStyle w:val="NormalWeb"/>
        <w:rPr>
          <w:rFonts w:ascii="Calibri" w:hAnsi="Calibri" w:cs="Calibri"/>
        </w:rPr>
      </w:pPr>
    </w:p>
    <w:p w14:paraId="2DAFA3CD" w14:textId="790ACC26" w:rsidR="00F01C5B" w:rsidRDefault="00F01C5B" w:rsidP="00F01C5B">
      <w:pPr>
        <w:pStyle w:val="NormalWeb"/>
        <w:rPr>
          <w:rFonts w:ascii="Calibri" w:eastAsiaTheme="minorHAnsi" w:hAnsi="Calibri" w:cs="Calibri"/>
          <w:color w:val="000000" w:themeColor="text1"/>
          <w:lang w:eastAsia="en-US"/>
        </w:rPr>
      </w:pPr>
      <w:proofErr w:type="spellStart"/>
      <w:r w:rsidRPr="00DD2BD6">
        <w:rPr>
          <w:rFonts w:ascii="Calibri" w:hAnsi="Calibri" w:cs="Calibri"/>
          <w:color w:val="000000" w:themeColor="text1"/>
        </w:rPr>
        <w:t>Yesburg</w:t>
      </w:r>
      <w:proofErr w:type="spellEnd"/>
      <w:r w:rsidRPr="00DD2BD6">
        <w:rPr>
          <w:rFonts w:ascii="Calibri" w:hAnsi="Calibri" w:cs="Calibri"/>
          <w:color w:val="000000" w:themeColor="text1"/>
        </w:rPr>
        <w:t xml:space="preserve">, J &amp; Bradford, r. 2016. Affect and Trust as Predictors of public Support for Armed police: Evidence from London. </w:t>
      </w:r>
      <w:r w:rsidRPr="00DD2BD6">
        <w:rPr>
          <w:rFonts w:ascii="Calibri" w:hAnsi="Calibri" w:cs="Calibri"/>
          <w:i/>
          <w:iCs/>
          <w:color w:val="000000" w:themeColor="text1"/>
        </w:rPr>
        <w:t xml:space="preserve">Policing and Society, 29, 9, </w:t>
      </w:r>
      <w:proofErr w:type="spellStart"/>
      <w:r w:rsidRPr="00DD2BD6">
        <w:rPr>
          <w:rFonts w:ascii="Calibri" w:hAnsi="Calibri" w:cs="Calibri"/>
          <w:i/>
          <w:iCs/>
          <w:color w:val="000000" w:themeColor="text1"/>
        </w:rPr>
        <w:t>pps</w:t>
      </w:r>
      <w:proofErr w:type="spellEnd"/>
      <w:r w:rsidRPr="00DD2BD6">
        <w:rPr>
          <w:rFonts w:ascii="Calibri" w:hAnsi="Calibri" w:cs="Calibri"/>
          <w:i/>
          <w:iCs/>
          <w:color w:val="000000" w:themeColor="text1"/>
        </w:rPr>
        <w:t xml:space="preserve"> 1 – 19. </w:t>
      </w:r>
      <w:r w:rsidRPr="00DD2BD6">
        <w:rPr>
          <w:rFonts w:ascii="Calibri" w:hAnsi="Calibri" w:cs="Calibri"/>
          <w:color w:val="000000" w:themeColor="text1"/>
        </w:rPr>
        <w:t xml:space="preserve">DOI: </w:t>
      </w:r>
      <w:hyperlink r:id="rId26" w:tgtFrame="_blank" w:history="1">
        <w:r w:rsidRPr="00DD2BD6">
          <w:rPr>
            <w:rFonts w:ascii="Calibri" w:eastAsiaTheme="minorHAnsi" w:hAnsi="Calibri" w:cs="Calibri"/>
            <w:color w:val="000000" w:themeColor="text1"/>
            <w:bdr w:val="none" w:sz="0" w:space="0" w:color="auto" w:frame="1"/>
            <w:lang w:eastAsia="en-US"/>
          </w:rPr>
          <w:t>10.1080/10439463.2018.1488847</w:t>
        </w:r>
      </w:hyperlink>
    </w:p>
    <w:p w14:paraId="462BBC33" w14:textId="77777777" w:rsidR="00F01C5B" w:rsidRDefault="00F01C5B" w:rsidP="00F01C5B">
      <w:pPr>
        <w:pStyle w:val="NormalWeb"/>
        <w:rPr>
          <w:rFonts w:ascii="Calibri" w:eastAsiaTheme="minorHAnsi" w:hAnsi="Calibri" w:cs="Calibri"/>
          <w:color w:val="000000" w:themeColor="text1"/>
          <w:lang w:eastAsia="en-US"/>
        </w:rPr>
      </w:pPr>
    </w:p>
    <w:p w14:paraId="0176541E" w14:textId="77777777" w:rsidR="00F01C5B" w:rsidRDefault="00F01C5B" w:rsidP="00F01C5B">
      <w:pPr>
        <w:pStyle w:val="NormalWeb"/>
        <w:rPr>
          <w:rFonts w:ascii="Calibri" w:eastAsiaTheme="minorHAnsi" w:hAnsi="Calibri" w:cs="Calibri"/>
          <w:color w:val="000000" w:themeColor="text1"/>
          <w:lang w:eastAsia="en-US"/>
        </w:rPr>
      </w:pPr>
    </w:p>
    <w:p w14:paraId="16DFCA5F" w14:textId="77777777" w:rsidR="00F01C5B" w:rsidRDefault="00F01C5B" w:rsidP="00F01C5B">
      <w:pPr>
        <w:tabs>
          <w:tab w:val="left" w:pos="1239"/>
        </w:tabs>
        <w:rPr>
          <w:rFonts w:ascii="Calibri" w:hAnsi="Calibri" w:cs="Calibri"/>
        </w:rPr>
      </w:pPr>
      <w:r>
        <w:rPr>
          <w:rFonts w:ascii="Calibri" w:hAnsi="Calibri" w:cs="Calibri"/>
        </w:rPr>
        <w:t>Young, T, Fitzgibbon W and Silverstone, D. 2013. The Role of the Family in Facilitating Gang Membership. London: London Press</w:t>
      </w:r>
    </w:p>
    <w:p w14:paraId="226349D3" w14:textId="77777777" w:rsidR="00F01C5B" w:rsidRDefault="00F01C5B" w:rsidP="00F01C5B">
      <w:pPr>
        <w:pStyle w:val="NormalWeb"/>
        <w:rPr>
          <w:rFonts w:ascii="Calibri" w:hAnsi="Calibri" w:cs="Calibri"/>
          <w:color w:val="000000" w:themeColor="text1"/>
        </w:rPr>
      </w:pPr>
    </w:p>
    <w:p w14:paraId="5613D6AD" w14:textId="281FA012" w:rsidR="00F01C5B" w:rsidRPr="00AC08A1" w:rsidRDefault="00F01C5B" w:rsidP="00F01C5B">
      <w:pPr>
        <w:rPr>
          <w:rFonts w:ascii="Calibri" w:hAnsi="Calibri" w:cs="Calibri"/>
        </w:rPr>
      </w:pPr>
      <w:r>
        <w:rPr>
          <w:rFonts w:ascii="Calibri" w:hAnsi="Calibri" w:cs="Calibri"/>
        </w:rPr>
        <w:t>4</w:t>
      </w:r>
      <w:r w:rsidR="00F304A5">
        <w:rPr>
          <w:rFonts w:ascii="Calibri" w:hAnsi="Calibri" w:cs="Calibri"/>
        </w:rPr>
        <w:t>4</w:t>
      </w:r>
    </w:p>
    <w:p w14:paraId="672CD0F8" w14:textId="3B1478E9" w:rsidR="007414C8" w:rsidRPr="00B85016" w:rsidRDefault="007414C8" w:rsidP="0080170C">
      <w:pPr>
        <w:rPr>
          <w:rFonts w:ascii="Calibri" w:hAnsi="Calibri" w:cs="Calibri"/>
        </w:rPr>
      </w:pPr>
    </w:p>
    <w:sectPr w:rsidR="007414C8" w:rsidRPr="00B85016" w:rsidSect="00D2597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C93A3C"/>
    <w:multiLevelType w:val="multilevel"/>
    <w:tmpl w:val="C0701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F829FB"/>
    <w:multiLevelType w:val="multilevel"/>
    <w:tmpl w:val="90324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3D1041"/>
    <w:multiLevelType w:val="multilevel"/>
    <w:tmpl w:val="A51EF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6202513">
    <w:abstractNumId w:val="1"/>
  </w:num>
  <w:num w:numId="2" w16cid:durableId="2122874769">
    <w:abstractNumId w:val="2"/>
  </w:num>
  <w:num w:numId="3" w16cid:durableId="1810585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4E9"/>
    <w:rsid w:val="00036039"/>
    <w:rsid w:val="000447E4"/>
    <w:rsid w:val="000521DC"/>
    <w:rsid w:val="0006761E"/>
    <w:rsid w:val="000861B5"/>
    <w:rsid w:val="00096D5F"/>
    <w:rsid w:val="000A0050"/>
    <w:rsid w:val="000A4776"/>
    <w:rsid w:val="000A5D97"/>
    <w:rsid w:val="000E2A61"/>
    <w:rsid w:val="00114040"/>
    <w:rsid w:val="00114B8B"/>
    <w:rsid w:val="00132DE3"/>
    <w:rsid w:val="00136823"/>
    <w:rsid w:val="00136A07"/>
    <w:rsid w:val="00136BD9"/>
    <w:rsid w:val="0015290C"/>
    <w:rsid w:val="0017354D"/>
    <w:rsid w:val="00175C02"/>
    <w:rsid w:val="0019351C"/>
    <w:rsid w:val="001D7EAC"/>
    <w:rsid w:val="001E2AC5"/>
    <w:rsid w:val="001F36A6"/>
    <w:rsid w:val="00214A7F"/>
    <w:rsid w:val="00266178"/>
    <w:rsid w:val="00280AFD"/>
    <w:rsid w:val="002A5E97"/>
    <w:rsid w:val="00303F46"/>
    <w:rsid w:val="00342964"/>
    <w:rsid w:val="003621CB"/>
    <w:rsid w:val="00366D5A"/>
    <w:rsid w:val="003704F0"/>
    <w:rsid w:val="0039346E"/>
    <w:rsid w:val="003A6E73"/>
    <w:rsid w:val="003C3487"/>
    <w:rsid w:val="003E6EAF"/>
    <w:rsid w:val="003F449C"/>
    <w:rsid w:val="003F59C0"/>
    <w:rsid w:val="00407746"/>
    <w:rsid w:val="00427C6D"/>
    <w:rsid w:val="00431599"/>
    <w:rsid w:val="004464E9"/>
    <w:rsid w:val="00467965"/>
    <w:rsid w:val="004A08A3"/>
    <w:rsid w:val="004B6D0B"/>
    <w:rsid w:val="004C5D63"/>
    <w:rsid w:val="004E7094"/>
    <w:rsid w:val="00523E0C"/>
    <w:rsid w:val="0053123F"/>
    <w:rsid w:val="0053160E"/>
    <w:rsid w:val="00540EEE"/>
    <w:rsid w:val="00561CAB"/>
    <w:rsid w:val="00564959"/>
    <w:rsid w:val="00591CE2"/>
    <w:rsid w:val="00596FFB"/>
    <w:rsid w:val="005A0B8C"/>
    <w:rsid w:val="005A4920"/>
    <w:rsid w:val="005D182F"/>
    <w:rsid w:val="005E69F6"/>
    <w:rsid w:val="005F6B0A"/>
    <w:rsid w:val="006444DE"/>
    <w:rsid w:val="00663E78"/>
    <w:rsid w:val="00696B5D"/>
    <w:rsid w:val="006A3D90"/>
    <w:rsid w:val="006A58E6"/>
    <w:rsid w:val="006B5E85"/>
    <w:rsid w:val="006C76AF"/>
    <w:rsid w:val="006E0E88"/>
    <w:rsid w:val="006E19A0"/>
    <w:rsid w:val="007414C8"/>
    <w:rsid w:val="007620DC"/>
    <w:rsid w:val="00764098"/>
    <w:rsid w:val="00776366"/>
    <w:rsid w:val="007A744F"/>
    <w:rsid w:val="007F0F08"/>
    <w:rsid w:val="0080170C"/>
    <w:rsid w:val="00826587"/>
    <w:rsid w:val="00846B33"/>
    <w:rsid w:val="00890B88"/>
    <w:rsid w:val="00890D92"/>
    <w:rsid w:val="008D258F"/>
    <w:rsid w:val="008D31EE"/>
    <w:rsid w:val="008F5CF7"/>
    <w:rsid w:val="00916997"/>
    <w:rsid w:val="00923079"/>
    <w:rsid w:val="009506A6"/>
    <w:rsid w:val="009550BC"/>
    <w:rsid w:val="0096026C"/>
    <w:rsid w:val="00997DF4"/>
    <w:rsid w:val="009A2E86"/>
    <w:rsid w:val="00A177C0"/>
    <w:rsid w:val="00A40937"/>
    <w:rsid w:val="00A71FE6"/>
    <w:rsid w:val="00A76742"/>
    <w:rsid w:val="00AC46C2"/>
    <w:rsid w:val="00AD0ECE"/>
    <w:rsid w:val="00B11C56"/>
    <w:rsid w:val="00B720FD"/>
    <w:rsid w:val="00B85016"/>
    <w:rsid w:val="00B854EB"/>
    <w:rsid w:val="00BC5C9C"/>
    <w:rsid w:val="00C00A5E"/>
    <w:rsid w:val="00C07E3E"/>
    <w:rsid w:val="00C172B7"/>
    <w:rsid w:val="00C30636"/>
    <w:rsid w:val="00C7135F"/>
    <w:rsid w:val="00C71D76"/>
    <w:rsid w:val="00C80096"/>
    <w:rsid w:val="00C911CE"/>
    <w:rsid w:val="00CB1A39"/>
    <w:rsid w:val="00CB791F"/>
    <w:rsid w:val="00CC7299"/>
    <w:rsid w:val="00CE77AE"/>
    <w:rsid w:val="00CF0AAE"/>
    <w:rsid w:val="00CF29BE"/>
    <w:rsid w:val="00D17F27"/>
    <w:rsid w:val="00D25979"/>
    <w:rsid w:val="00D36F06"/>
    <w:rsid w:val="00D6181D"/>
    <w:rsid w:val="00D82C5C"/>
    <w:rsid w:val="00DA4067"/>
    <w:rsid w:val="00DC0153"/>
    <w:rsid w:val="00DC17C7"/>
    <w:rsid w:val="00DD2BD6"/>
    <w:rsid w:val="00DF0271"/>
    <w:rsid w:val="00DF6D88"/>
    <w:rsid w:val="00E13330"/>
    <w:rsid w:val="00E35491"/>
    <w:rsid w:val="00E36D22"/>
    <w:rsid w:val="00E5306D"/>
    <w:rsid w:val="00EC3766"/>
    <w:rsid w:val="00EE3F12"/>
    <w:rsid w:val="00F01C5B"/>
    <w:rsid w:val="00F07F86"/>
    <w:rsid w:val="00F137FF"/>
    <w:rsid w:val="00F304A5"/>
    <w:rsid w:val="00F3595B"/>
    <w:rsid w:val="00F614AA"/>
    <w:rsid w:val="00F617CD"/>
    <w:rsid w:val="00F642C8"/>
    <w:rsid w:val="00F929A1"/>
    <w:rsid w:val="00FA33B9"/>
    <w:rsid w:val="00FA5A36"/>
    <w:rsid w:val="00FC2957"/>
    <w:rsid w:val="00FC7F9A"/>
    <w:rsid w:val="00FF5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B222AD"/>
  <w15:chartTrackingRefBased/>
  <w15:docId w15:val="{FED4CF27-7406-084F-AFD7-AC150E1C5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BD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464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64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64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64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64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64E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64E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64E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64E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4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64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64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64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64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64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64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64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64E9"/>
    <w:rPr>
      <w:rFonts w:eastAsiaTheme="majorEastAsia" w:cstheme="majorBidi"/>
      <w:color w:val="272727" w:themeColor="text1" w:themeTint="D8"/>
    </w:rPr>
  </w:style>
  <w:style w:type="paragraph" w:styleId="Title">
    <w:name w:val="Title"/>
    <w:basedOn w:val="Normal"/>
    <w:next w:val="Normal"/>
    <w:link w:val="TitleChar"/>
    <w:uiPriority w:val="10"/>
    <w:qFormat/>
    <w:rsid w:val="004464E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64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64E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64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64E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464E9"/>
    <w:rPr>
      <w:i/>
      <w:iCs/>
      <w:color w:val="404040" w:themeColor="text1" w:themeTint="BF"/>
    </w:rPr>
  </w:style>
  <w:style w:type="paragraph" w:styleId="ListParagraph">
    <w:name w:val="List Paragraph"/>
    <w:basedOn w:val="Normal"/>
    <w:uiPriority w:val="34"/>
    <w:qFormat/>
    <w:rsid w:val="004464E9"/>
    <w:pPr>
      <w:ind w:left="720"/>
      <w:contextualSpacing/>
    </w:pPr>
  </w:style>
  <w:style w:type="character" w:styleId="IntenseEmphasis">
    <w:name w:val="Intense Emphasis"/>
    <w:basedOn w:val="DefaultParagraphFont"/>
    <w:uiPriority w:val="21"/>
    <w:qFormat/>
    <w:rsid w:val="004464E9"/>
    <w:rPr>
      <w:i/>
      <w:iCs/>
      <w:color w:val="0F4761" w:themeColor="accent1" w:themeShade="BF"/>
    </w:rPr>
  </w:style>
  <w:style w:type="paragraph" w:styleId="IntenseQuote">
    <w:name w:val="Intense Quote"/>
    <w:basedOn w:val="Normal"/>
    <w:next w:val="Normal"/>
    <w:link w:val="IntenseQuoteChar"/>
    <w:uiPriority w:val="30"/>
    <w:qFormat/>
    <w:rsid w:val="004464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64E9"/>
    <w:rPr>
      <w:i/>
      <w:iCs/>
      <w:color w:val="0F4761" w:themeColor="accent1" w:themeShade="BF"/>
    </w:rPr>
  </w:style>
  <w:style w:type="character" w:styleId="IntenseReference">
    <w:name w:val="Intense Reference"/>
    <w:basedOn w:val="DefaultParagraphFont"/>
    <w:uiPriority w:val="32"/>
    <w:qFormat/>
    <w:rsid w:val="004464E9"/>
    <w:rPr>
      <w:b/>
      <w:bCs/>
      <w:smallCaps/>
      <w:color w:val="0F4761" w:themeColor="accent1" w:themeShade="BF"/>
      <w:spacing w:val="5"/>
    </w:rPr>
  </w:style>
  <w:style w:type="character" w:styleId="Hyperlink">
    <w:name w:val="Hyperlink"/>
    <w:basedOn w:val="DefaultParagraphFont"/>
    <w:uiPriority w:val="99"/>
    <w:unhideWhenUsed/>
    <w:rsid w:val="00923079"/>
    <w:rPr>
      <w:color w:val="467886" w:themeColor="hyperlink"/>
      <w:u w:val="single"/>
    </w:rPr>
  </w:style>
  <w:style w:type="character" w:styleId="UnresolvedMention">
    <w:name w:val="Unresolved Mention"/>
    <w:basedOn w:val="DefaultParagraphFont"/>
    <w:uiPriority w:val="99"/>
    <w:semiHidden/>
    <w:unhideWhenUsed/>
    <w:rsid w:val="00923079"/>
    <w:rPr>
      <w:color w:val="605E5C"/>
      <w:shd w:val="clear" w:color="auto" w:fill="E1DFDD"/>
    </w:rPr>
  </w:style>
  <w:style w:type="paragraph" w:styleId="NormalWeb">
    <w:name w:val="Normal (Web)"/>
    <w:basedOn w:val="Normal"/>
    <w:uiPriority w:val="99"/>
    <w:unhideWhenUsed/>
    <w:rsid w:val="00DF0271"/>
    <w:pPr>
      <w:spacing w:before="100" w:beforeAutospacing="1" w:after="100" w:afterAutospacing="1"/>
    </w:pPr>
  </w:style>
  <w:style w:type="character" w:customStyle="1" w:styleId="apple-converted-space">
    <w:name w:val="apple-converted-space"/>
    <w:basedOn w:val="DefaultParagraphFont"/>
    <w:rsid w:val="007620DC"/>
  </w:style>
  <w:style w:type="character" w:styleId="FollowedHyperlink">
    <w:name w:val="FollowedHyperlink"/>
    <w:basedOn w:val="DefaultParagraphFont"/>
    <w:uiPriority w:val="99"/>
    <w:semiHidden/>
    <w:unhideWhenUsed/>
    <w:rsid w:val="001E2AC5"/>
    <w:rPr>
      <w:color w:val="96607D" w:themeColor="followedHyperlink"/>
      <w:u w:val="single"/>
    </w:rPr>
  </w:style>
  <w:style w:type="paragraph" w:customStyle="1" w:styleId="dx-doi">
    <w:name w:val="dx-doi"/>
    <w:basedOn w:val="Normal"/>
    <w:rsid w:val="00136823"/>
    <w:pPr>
      <w:spacing w:before="100" w:beforeAutospacing="1" w:after="100" w:afterAutospacing="1"/>
    </w:pPr>
  </w:style>
  <w:style w:type="character" w:styleId="Emphasis">
    <w:name w:val="Emphasis"/>
    <w:basedOn w:val="DefaultParagraphFont"/>
    <w:uiPriority w:val="20"/>
    <w:qFormat/>
    <w:rsid w:val="006A3D90"/>
    <w:rPr>
      <w:i/>
      <w:iCs/>
    </w:rPr>
  </w:style>
  <w:style w:type="table" w:customStyle="1" w:styleId="TableGrid">
    <w:name w:val="TableGrid"/>
    <w:rsid w:val="00C7135F"/>
    <w:rPr>
      <w:rFonts w:eastAsiaTheme="minorEastAsia"/>
      <w:kern w:val="2"/>
      <w:lang w:eastAsia="en-GB"/>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91360">
      <w:bodyDiv w:val="1"/>
      <w:marLeft w:val="0"/>
      <w:marRight w:val="0"/>
      <w:marTop w:val="0"/>
      <w:marBottom w:val="0"/>
      <w:divBdr>
        <w:top w:val="none" w:sz="0" w:space="0" w:color="auto"/>
        <w:left w:val="none" w:sz="0" w:space="0" w:color="auto"/>
        <w:bottom w:val="none" w:sz="0" w:space="0" w:color="auto"/>
        <w:right w:val="none" w:sz="0" w:space="0" w:color="auto"/>
      </w:divBdr>
      <w:divsChild>
        <w:div w:id="1844857504">
          <w:marLeft w:val="0"/>
          <w:marRight w:val="0"/>
          <w:marTop w:val="0"/>
          <w:marBottom w:val="0"/>
          <w:divBdr>
            <w:top w:val="none" w:sz="0" w:space="0" w:color="auto"/>
            <w:left w:val="none" w:sz="0" w:space="0" w:color="auto"/>
            <w:bottom w:val="none" w:sz="0" w:space="0" w:color="auto"/>
            <w:right w:val="none" w:sz="0" w:space="0" w:color="auto"/>
          </w:divBdr>
          <w:divsChild>
            <w:div w:id="1767649823">
              <w:marLeft w:val="0"/>
              <w:marRight w:val="0"/>
              <w:marTop w:val="0"/>
              <w:marBottom w:val="0"/>
              <w:divBdr>
                <w:top w:val="none" w:sz="0" w:space="0" w:color="auto"/>
                <w:left w:val="none" w:sz="0" w:space="0" w:color="auto"/>
                <w:bottom w:val="none" w:sz="0" w:space="0" w:color="auto"/>
                <w:right w:val="none" w:sz="0" w:space="0" w:color="auto"/>
              </w:divBdr>
              <w:divsChild>
                <w:div w:id="892077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818140">
      <w:bodyDiv w:val="1"/>
      <w:marLeft w:val="0"/>
      <w:marRight w:val="0"/>
      <w:marTop w:val="0"/>
      <w:marBottom w:val="0"/>
      <w:divBdr>
        <w:top w:val="none" w:sz="0" w:space="0" w:color="auto"/>
        <w:left w:val="none" w:sz="0" w:space="0" w:color="auto"/>
        <w:bottom w:val="none" w:sz="0" w:space="0" w:color="auto"/>
        <w:right w:val="none" w:sz="0" w:space="0" w:color="auto"/>
      </w:divBdr>
      <w:divsChild>
        <w:div w:id="1838571290">
          <w:marLeft w:val="0"/>
          <w:marRight w:val="0"/>
          <w:marTop w:val="0"/>
          <w:marBottom w:val="0"/>
          <w:divBdr>
            <w:top w:val="none" w:sz="0" w:space="0" w:color="auto"/>
            <w:left w:val="none" w:sz="0" w:space="0" w:color="auto"/>
            <w:bottom w:val="none" w:sz="0" w:space="0" w:color="auto"/>
            <w:right w:val="none" w:sz="0" w:space="0" w:color="auto"/>
          </w:divBdr>
          <w:divsChild>
            <w:div w:id="1754664460">
              <w:marLeft w:val="0"/>
              <w:marRight w:val="0"/>
              <w:marTop w:val="0"/>
              <w:marBottom w:val="0"/>
              <w:divBdr>
                <w:top w:val="none" w:sz="0" w:space="0" w:color="auto"/>
                <w:left w:val="none" w:sz="0" w:space="0" w:color="auto"/>
                <w:bottom w:val="none" w:sz="0" w:space="0" w:color="auto"/>
                <w:right w:val="none" w:sz="0" w:space="0" w:color="auto"/>
              </w:divBdr>
              <w:divsChild>
                <w:div w:id="41478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83063">
      <w:bodyDiv w:val="1"/>
      <w:marLeft w:val="0"/>
      <w:marRight w:val="0"/>
      <w:marTop w:val="0"/>
      <w:marBottom w:val="0"/>
      <w:divBdr>
        <w:top w:val="none" w:sz="0" w:space="0" w:color="auto"/>
        <w:left w:val="none" w:sz="0" w:space="0" w:color="auto"/>
        <w:bottom w:val="none" w:sz="0" w:space="0" w:color="auto"/>
        <w:right w:val="none" w:sz="0" w:space="0" w:color="auto"/>
      </w:divBdr>
      <w:divsChild>
        <w:div w:id="1700164226">
          <w:marLeft w:val="0"/>
          <w:marRight w:val="0"/>
          <w:marTop w:val="0"/>
          <w:marBottom w:val="0"/>
          <w:divBdr>
            <w:top w:val="none" w:sz="0" w:space="0" w:color="auto"/>
            <w:left w:val="none" w:sz="0" w:space="0" w:color="auto"/>
            <w:bottom w:val="none" w:sz="0" w:space="0" w:color="auto"/>
            <w:right w:val="none" w:sz="0" w:space="0" w:color="auto"/>
          </w:divBdr>
          <w:divsChild>
            <w:div w:id="1616403548">
              <w:marLeft w:val="0"/>
              <w:marRight w:val="0"/>
              <w:marTop w:val="0"/>
              <w:marBottom w:val="0"/>
              <w:divBdr>
                <w:top w:val="none" w:sz="0" w:space="0" w:color="auto"/>
                <w:left w:val="none" w:sz="0" w:space="0" w:color="auto"/>
                <w:bottom w:val="none" w:sz="0" w:space="0" w:color="auto"/>
                <w:right w:val="none" w:sz="0" w:space="0" w:color="auto"/>
              </w:divBdr>
              <w:divsChild>
                <w:div w:id="179124394">
                  <w:marLeft w:val="0"/>
                  <w:marRight w:val="0"/>
                  <w:marTop w:val="0"/>
                  <w:marBottom w:val="0"/>
                  <w:divBdr>
                    <w:top w:val="none" w:sz="0" w:space="0" w:color="auto"/>
                    <w:left w:val="none" w:sz="0" w:space="0" w:color="auto"/>
                    <w:bottom w:val="none" w:sz="0" w:space="0" w:color="auto"/>
                    <w:right w:val="none" w:sz="0" w:space="0" w:color="auto"/>
                  </w:divBdr>
                  <w:divsChild>
                    <w:div w:id="35542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9946141">
      <w:bodyDiv w:val="1"/>
      <w:marLeft w:val="0"/>
      <w:marRight w:val="0"/>
      <w:marTop w:val="0"/>
      <w:marBottom w:val="0"/>
      <w:divBdr>
        <w:top w:val="none" w:sz="0" w:space="0" w:color="auto"/>
        <w:left w:val="none" w:sz="0" w:space="0" w:color="auto"/>
        <w:bottom w:val="none" w:sz="0" w:space="0" w:color="auto"/>
        <w:right w:val="none" w:sz="0" w:space="0" w:color="auto"/>
      </w:divBdr>
      <w:divsChild>
        <w:div w:id="199827982">
          <w:marLeft w:val="0"/>
          <w:marRight w:val="0"/>
          <w:marTop w:val="0"/>
          <w:marBottom w:val="0"/>
          <w:divBdr>
            <w:top w:val="none" w:sz="0" w:space="0" w:color="auto"/>
            <w:left w:val="none" w:sz="0" w:space="0" w:color="auto"/>
            <w:bottom w:val="none" w:sz="0" w:space="0" w:color="auto"/>
            <w:right w:val="none" w:sz="0" w:space="0" w:color="auto"/>
          </w:divBdr>
          <w:divsChild>
            <w:div w:id="418258246">
              <w:marLeft w:val="0"/>
              <w:marRight w:val="0"/>
              <w:marTop w:val="0"/>
              <w:marBottom w:val="0"/>
              <w:divBdr>
                <w:top w:val="none" w:sz="0" w:space="0" w:color="auto"/>
                <w:left w:val="none" w:sz="0" w:space="0" w:color="auto"/>
                <w:bottom w:val="none" w:sz="0" w:space="0" w:color="auto"/>
                <w:right w:val="none" w:sz="0" w:space="0" w:color="auto"/>
              </w:divBdr>
              <w:divsChild>
                <w:div w:id="1134256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551762">
      <w:bodyDiv w:val="1"/>
      <w:marLeft w:val="0"/>
      <w:marRight w:val="0"/>
      <w:marTop w:val="0"/>
      <w:marBottom w:val="0"/>
      <w:divBdr>
        <w:top w:val="none" w:sz="0" w:space="0" w:color="auto"/>
        <w:left w:val="none" w:sz="0" w:space="0" w:color="auto"/>
        <w:bottom w:val="none" w:sz="0" w:space="0" w:color="auto"/>
        <w:right w:val="none" w:sz="0" w:space="0" w:color="auto"/>
      </w:divBdr>
      <w:divsChild>
        <w:div w:id="1122966063">
          <w:marLeft w:val="0"/>
          <w:marRight w:val="0"/>
          <w:marTop w:val="0"/>
          <w:marBottom w:val="0"/>
          <w:divBdr>
            <w:top w:val="none" w:sz="0" w:space="0" w:color="auto"/>
            <w:left w:val="none" w:sz="0" w:space="0" w:color="auto"/>
            <w:bottom w:val="none" w:sz="0" w:space="0" w:color="auto"/>
            <w:right w:val="none" w:sz="0" w:space="0" w:color="auto"/>
          </w:divBdr>
          <w:divsChild>
            <w:div w:id="1293710576">
              <w:marLeft w:val="0"/>
              <w:marRight w:val="0"/>
              <w:marTop w:val="0"/>
              <w:marBottom w:val="0"/>
              <w:divBdr>
                <w:top w:val="none" w:sz="0" w:space="0" w:color="auto"/>
                <w:left w:val="none" w:sz="0" w:space="0" w:color="auto"/>
                <w:bottom w:val="none" w:sz="0" w:space="0" w:color="auto"/>
                <w:right w:val="none" w:sz="0" w:space="0" w:color="auto"/>
              </w:divBdr>
              <w:divsChild>
                <w:div w:id="991064197">
                  <w:marLeft w:val="0"/>
                  <w:marRight w:val="0"/>
                  <w:marTop w:val="0"/>
                  <w:marBottom w:val="0"/>
                  <w:divBdr>
                    <w:top w:val="none" w:sz="0" w:space="0" w:color="auto"/>
                    <w:left w:val="none" w:sz="0" w:space="0" w:color="auto"/>
                    <w:bottom w:val="none" w:sz="0" w:space="0" w:color="auto"/>
                    <w:right w:val="none" w:sz="0" w:space="0" w:color="auto"/>
                  </w:divBdr>
                  <w:divsChild>
                    <w:div w:id="1692217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006786">
      <w:bodyDiv w:val="1"/>
      <w:marLeft w:val="0"/>
      <w:marRight w:val="0"/>
      <w:marTop w:val="0"/>
      <w:marBottom w:val="0"/>
      <w:divBdr>
        <w:top w:val="none" w:sz="0" w:space="0" w:color="auto"/>
        <w:left w:val="none" w:sz="0" w:space="0" w:color="auto"/>
        <w:bottom w:val="none" w:sz="0" w:space="0" w:color="auto"/>
        <w:right w:val="none" w:sz="0" w:space="0" w:color="auto"/>
      </w:divBdr>
      <w:divsChild>
        <w:div w:id="1135871270">
          <w:marLeft w:val="0"/>
          <w:marRight w:val="0"/>
          <w:marTop w:val="0"/>
          <w:marBottom w:val="0"/>
          <w:divBdr>
            <w:top w:val="none" w:sz="0" w:space="0" w:color="auto"/>
            <w:left w:val="none" w:sz="0" w:space="0" w:color="auto"/>
            <w:bottom w:val="none" w:sz="0" w:space="0" w:color="auto"/>
            <w:right w:val="none" w:sz="0" w:space="0" w:color="auto"/>
          </w:divBdr>
          <w:divsChild>
            <w:div w:id="1851211625">
              <w:marLeft w:val="0"/>
              <w:marRight w:val="0"/>
              <w:marTop w:val="0"/>
              <w:marBottom w:val="0"/>
              <w:divBdr>
                <w:top w:val="none" w:sz="0" w:space="0" w:color="auto"/>
                <w:left w:val="none" w:sz="0" w:space="0" w:color="auto"/>
                <w:bottom w:val="none" w:sz="0" w:space="0" w:color="auto"/>
                <w:right w:val="none" w:sz="0" w:space="0" w:color="auto"/>
              </w:divBdr>
              <w:divsChild>
                <w:div w:id="1514416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653410">
      <w:bodyDiv w:val="1"/>
      <w:marLeft w:val="0"/>
      <w:marRight w:val="0"/>
      <w:marTop w:val="0"/>
      <w:marBottom w:val="0"/>
      <w:divBdr>
        <w:top w:val="none" w:sz="0" w:space="0" w:color="auto"/>
        <w:left w:val="none" w:sz="0" w:space="0" w:color="auto"/>
        <w:bottom w:val="none" w:sz="0" w:space="0" w:color="auto"/>
        <w:right w:val="none" w:sz="0" w:space="0" w:color="auto"/>
      </w:divBdr>
      <w:divsChild>
        <w:div w:id="1352489541">
          <w:marLeft w:val="0"/>
          <w:marRight w:val="0"/>
          <w:marTop w:val="0"/>
          <w:marBottom w:val="0"/>
          <w:divBdr>
            <w:top w:val="none" w:sz="0" w:space="0" w:color="auto"/>
            <w:left w:val="none" w:sz="0" w:space="0" w:color="auto"/>
            <w:bottom w:val="none" w:sz="0" w:space="0" w:color="auto"/>
            <w:right w:val="none" w:sz="0" w:space="0" w:color="auto"/>
          </w:divBdr>
          <w:divsChild>
            <w:div w:id="1753425564">
              <w:marLeft w:val="0"/>
              <w:marRight w:val="0"/>
              <w:marTop w:val="0"/>
              <w:marBottom w:val="0"/>
              <w:divBdr>
                <w:top w:val="none" w:sz="0" w:space="0" w:color="auto"/>
                <w:left w:val="none" w:sz="0" w:space="0" w:color="auto"/>
                <w:bottom w:val="none" w:sz="0" w:space="0" w:color="auto"/>
                <w:right w:val="none" w:sz="0" w:space="0" w:color="auto"/>
              </w:divBdr>
              <w:divsChild>
                <w:div w:id="526599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779371">
      <w:bodyDiv w:val="1"/>
      <w:marLeft w:val="0"/>
      <w:marRight w:val="0"/>
      <w:marTop w:val="0"/>
      <w:marBottom w:val="0"/>
      <w:divBdr>
        <w:top w:val="none" w:sz="0" w:space="0" w:color="auto"/>
        <w:left w:val="none" w:sz="0" w:space="0" w:color="auto"/>
        <w:bottom w:val="none" w:sz="0" w:space="0" w:color="auto"/>
        <w:right w:val="none" w:sz="0" w:space="0" w:color="auto"/>
      </w:divBdr>
      <w:divsChild>
        <w:div w:id="755130940">
          <w:marLeft w:val="0"/>
          <w:marRight w:val="0"/>
          <w:marTop w:val="0"/>
          <w:marBottom w:val="0"/>
          <w:divBdr>
            <w:top w:val="none" w:sz="0" w:space="0" w:color="auto"/>
            <w:left w:val="none" w:sz="0" w:space="0" w:color="auto"/>
            <w:bottom w:val="none" w:sz="0" w:space="0" w:color="auto"/>
            <w:right w:val="none" w:sz="0" w:space="0" w:color="auto"/>
          </w:divBdr>
          <w:divsChild>
            <w:div w:id="1086924957">
              <w:marLeft w:val="0"/>
              <w:marRight w:val="0"/>
              <w:marTop w:val="0"/>
              <w:marBottom w:val="0"/>
              <w:divBdr>
                <w:top w:val="none" w:sz="0" w:space="0" w:color="auto"/>
                <w:left w:val="none" w:sz="0" w:space="0" w:color="auto"/>
                <w:bottom w:val="none" w:sz="0" w:space="0" w:color="auto"/>
                <w:right w:val="none" w:sz="0" w:space="0" w:color="auto"/>
              </w:divBdr>
              <w:divsChild>
                <w:div w:id="899242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111063">
      <w:bodyDiv w:val="1"/>
      <w:marLeft w:val="0"/>
      <w:marRight w:val="0"/>
      <w:marTop w:val="0"/>
      <w:marBottom w:val="0"/>
      <w:divBdr>
        <w:top w:val="none" w:sz="0" w:space="0" w:color="auto"/>
        <w:left w:val="none" w:sz="0" w:space="0" w:color="auto"/>
        <w:bottom w:val="none" w:sz="0" w:space="0" w:color="auto"/>
        <w:right w:val="none" w:sz="0" w:space="0" w:color="auto"/>
      </w:divBdr>
    </w:div>
    <w:div w:id="815142199">
      <w:bodyDiv w:val="1"/>
      <w:marLeft w:val="0"/>
      <w:marRight w:val="0"/>
      <w:marTop w:val="0"/>
      <w:marBottom w:val="0"/>
      <w:divBdr>
        <w:top w:val="none" w:sz="0" w:space="0" w:color="auto"/>
        <w:left w:val="none" w:sz="0" w:space="0" w:color="auto"/>
        <w:bottom w:val="none" w:sz="0" w:space="0" w:color="auto"/>
        <w:right w:val="none" w:sz="0" w:space="0" w:color="auto"/>
      </w:divBdr>
      <w:divsChild>
        <w:div w:id="422579149">
          <w:marLeft w:val="0"/>
          <w:marRight w:val="0"/>
          <w:marTop w:val="0"/>
          <w:marBottom w:val="0"/>
          <w:divBdr>
            <w:top w:val="none" w:sz="0" w:space="0" w:color="auto"/>
            <w:left w:val="none" w:sz="0" w:space="0" w:color="auto"/>
            <w:bottom w:val="none" w:sz="0" w:space="0" w:color="auto"/>
            <w:right w:val="none" w:sz="0" w:space="0" w:color="auto"/>
          </w:divBdr>
          <w:divsChild>
            <w:div w:id="980039044">
              <w:marLeft w:val="0"/>
              <w:marRight w:val="0"/>
              <w:marTop w:val="0"/>
              <w:marBottom w:val="0"/>
              <w:divBdr>
                <w:top w:val="none" w:sz="0" w:space="0" w:color="auto"/>
                <w:left w:val="none" w:sz="0" w:space="0" w:color="auto"/>
                <w:bottom w:val="none" w:sz="0" w:space="0" w:color="auto"/>
                <w:right w:val="none" w:sz="0" w:space="0" w:color="auto"/>
              </w:divBdr>
              <w:divsChild>
                <w:div w:id="107381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537348">
      <w:bodyDiv w:val="1"/>
      <w:marLeft w:val="0"/>
      <w:marRight w:val="0"/>
      <w:marTop w:val="0"/>
      <w:marBottom w:val="0"/>
      <w:divBdr>
        <w:top w:val="none" w:sz="0" w:space="0" w:color="auto"/>
        <w:left w:val="none" w:sz="0" w:space="0" w:color="auto"/>
        <w:bottom w:val="none" w:sz="0" w:space="0" w:color="auto"/>
        <w:right w:val="none" w:sz="0" w:space="0" w:color="auto"/>
      </w:divBdr>
      <w:divsChild>
        <w:div w:id="2134207930">
          <w:marLeft w:val="0"/>
          <w:marRight w:val="0"/>
          <w:marTop w:val="0"/>
          <w:marBottom w:val="0"/>
          <w:divBdr>
            <w:top w:val="none" w:sz="0" w:space="0" w:color="auto"/>
            <w:left w:val="none" w:sz="0" w:space="0" w:color="auto"/>
            <w:bottom w:val="none" w:sz="0" w:space="0" w:color="auto"/>
            <w:right w:val="none" w:sz="0" w:space="0" w:color="auto"/>
          </w:divBdr>
          <w:divsChild>
            <w:div w:id="1342775351">
              <w:marLeft w:val="0"/>
              <w:marRight w:val="0"/>
              <w:marTop w:val="0"/>
              <w:marBottom w:val="0"/>
              <w:divBdr>
                <w:top w:val="none" w:sz="0" w:space="0" w:color="auto"/>
                <w:left w:val="none" w:sz="0" w:space="0" w:color="auto"/>
                <w:bottom w:val="none" w:sz="0" w:space="0" w:color="auto"/>
                <w:right w:val="none" w:sz="0" w:space="0" w:color="auto"/>
              </w:divBdr>
              <w:divsChild>
                <w:div w:id="1418135895">
                  <w:marLeft w:val="0"/>
                  <w:marRight w:val="0"/>
                  <w:marTop w:val="0"/>
                  <w:marBottom w:val="0"/>
                  <w:divBdr>
                    <w:top w:val="none" w:sz="0" w:space="0" w:color="auto"/>
                    <w:left w:val="none" w:sz="0" w:space="0" w:color="auto"/>
                    <w:bottom w:val="none" w:sz="0" w:space="0" w:color="auto"/>
                    <w:right w:val="none" w:sz="0" w:space="0" w:color="auto"/>
                  </w:divBdr>
                  <w:divsChild>
                    <w:div w:id="1488785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151585">
      <w:bodyDiv w:val="1"/>
      <w:marLeft w:val="0"/>
      <w:marRight w:val="0"/>
      <w:marTop w:val="0"/>
      <w:marBottom w:val="0"/>
      <w:divBdr>
        <w:top w:val="none" w:sz="0" w:space="0" w:color="auto"/>
        <w:left w:val="none" w:sz="0" w:space="0" w:color="auto"/>
        <w:bottom w:val="none" w:sz="0" w:space="0" w:color="auto"/>
        <w:right w:val="none" w:sz="0" w:space="0" w:color="auto"/>
      </w:divBdr>
      <w:divsChild>
        <w:div w:id="1339695131">
          <w:marLeft w:val="0"/>
          <w:marRight w:val="0"/>
          <w:marTop w:val="0"/>
          <w:marBottom w:val="0"/>
          <w:divBdr>
            <w:top w:val="none" w:sz="0" w:space="0" w:color="auto"/>
            <w:left w:val="none" w:sz="0" w:space="0" w:color="auto"/>
            <w:bottom w:val="none" w:sz="0" w:space="0" w:color="auto"/>
            <w:right w:val="none" w:sz="0" w:space="0" w:color="auto"/>
          </w:divBdr>
          <w:divsChild>
            <w:div w:id="1191453187">
              <w:marLeft w:val="0"/>
              <w:marRight w:val="0"/>
              <w:marTop w:val="0"/>
              <w:marBottom w:val="0"/>
              <w:divBdr>
                <w:top w:val="none" w:sz="0" w:space="0" w:color="auto"/>
                <w:left w:val="none" w:sz="0" w:space="0" w:color="auto"/>
                <w:bottom w:val="none" w:sz="0" w:space="0" w:color="auto"/>
                <w:right w:val="none" w:sz="0" w:space="0" w:color="auto"/>
              </w:divBdr>
              <w:divsChild>
                <w:div w:id="647366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476122">
      <w:bodyDiv w:val="1"/>
      <w:marLeft w:val="0"/>
      <w:marRight w:val="0"/>
      <w:marTop w:val="0"/>
      <w:marBottom w:val="0"/>
      <w:divBdr>
        <w:top w:val="none" w:sz="0" w:space="0" w:color="auto"/>
        <w:left w:val="none" w:sz="0" w:space="0" w:color="auto"/>
        <w:bottom w:val="none" w:sz="0" w:space="0" w:color="auto"/>
        <w:right w:val="none" w:sz="0" w:space="0" w:color="auto"/>
      </w:divBdr>
    </w:div>
    <w:div w:id="972247827">
      <w:bodyDiv w:val="1"/>
      <w:marLeft w:val="0"/>
      <w:marRight w:val="0"/>
      <w:marTop w:val="0"/>
      <w:marBottom w:val="0"/>
      <w:divBdr>
        <w:top w:val="none" w:sz="0" w:space="0" w:color="auto"/>
        <w:left w:val="none" w:sz="0" w:space="0" w:color="auto"/>
        <w:bottom w:val="none" w:sz="0" w:space="0" w:color="auto"/>
        <w:right w:val="none" w:sz="0" w:space="0" w:color="auto"/>
      </w:divBdr>
      <w:divsChild>
        <w:div w:id="1634210555">
          <w:marLeft w:val="0"/>
          <w:marRight w:val="0"/>
          <w:marTop w:val="0"/>
          <w:marBottom w:val="0"/>
          <w:divBdr>
            <w:top w:val="none" w:sz="0" w:space="0" w:color="auto"/>
            <w:left w:val="none" w:sz="0" w:space="0" w:color="auto"/>
            <w:bottom w:val="none" w:sz="0" w:space="0" w:color="auto"/>
            <w:right w:val="none" w:sz="0" w:space="0" w:color="auto"/>
          </w:divBdr>
          <w:divsChild>
            <w:div w:id="1851724854">
              <w:marLeft w:val="0"/>
              <w:marRight w:val="0"/>
              <w:marTop w:val="0"/>
              <w:marBottom w:val="0"/>
              <w:divBdr>
                <w:top w:val="none" w:sz="0" w:space="0" w:color="auto"/>
                <w:left w:val="none" w:sz="0" w:space="0" w:color="auto"/>
                <w:bottom w:val="none" w:sz="0" w:space="0" w:color="auto"/>
                <w:right w:val="none" w:sz="0" w:space="0" w:color="auto"/>
              </w:divBdr>
              <w:divsChild>
                <w:div w:id="1589381587">
                  <w:marLeft w:val="0"/>
                  <w:marRight w:val="0"/>
                  <w:marTop w:val="0"/>
                  <w:marBottom w:val="0"/>
                  <w:divBdr>
                    <w:top w:val="none" w:sz="0" w:space="0" w:color="auto"/>
                    <w:left w:val="none" w:sz="0" w:space="0" w:color="auto"/>
                    <w:bottom w:val="none" w:sz="0" w:space="0" w:color="auto"/>
                    <w:right w:val="none" w:sz="0" w:space="0" w:color="auto"/>
                  </w:divBdr>
                  <w:divsChild>
                    <w:div w:id="118701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0773138">
      <w:bodyDiv w:val="1"/>
      <w:marLeft w:val="0"/>
      <w:marRight w:val="0"/>
      <w:marTop w:val="0"/>
      <w:marBottom w:val="0"/>
      <w:divBdr>
        <w:top w:val="none" w:sz="0" w:space="0" w:color="auto"/>
        <w:left w:val="none" w:sz="0" w:space="0" w:color="auto"/>
        <w:bottom w:val="none" w:sz="0" w:space="0" w:color="auto"/>
        <w:right w:val="none" w:sz="0" w:space="0" w:color="auto"/>
      </w:divBdr>
      <w:divsChild>
        <w:div w:id="400716539">
          <w:marLeft w:val="0"/>
          <w:marRight w:val="0"/>
          <w:marTop w:val="0"/>
          <w:marBottom w:val="0"/>
          <w:divBdr>
            <w:top w:val="none" w:sz="0" w:space="0" w:color="auto"/>
            <w:left w:val="none" w:sz="0" w:space="0" w:color="auto"/>
            <w:bottom w:val="none" w:sz="0" w:space="0" w:color="auto"/>
            <w:right w:val="none" w:sz="0" w:space="0" w:color="auto"/>
          </w:divBdr>
          <w:divsChild>
            <w:div w:id="644551415">
              <w:marLeft w:val="0"/>
              <w:marRight w:val="0"/>
              <w:marTop w:val="0"/>
              <w:marBottom w:val="0"/>
              <w:divBdr>
                <w:top w:val="none" w:sz="0" w:space="0" w:color="auto"/>
                <w:left w:val="none" w:sz="0" w:space="0" w:color="auto"/>
                <w:bottom w:val="none" w:sz="0" w:space="0" w:color="auto"/>
                <w:right w:val="none" w:sz="0" w:space="0" w:color="auto"/>
              </w:divBdr>
              <w:divsChild>
                <w:div w:id="3167783">
                  <w:marLeft w:val="0"/>
                  <w:marRight w:val="0"/>
                  <w:marTop w:val="0"/>
                  <w:marBottom w:val="0"/>
                  <w:divBdr>
                    <w:top w:val="none" w:sz="0" w:space="0" w:color="auto"/>
                    <w:left w:val="none" w:sz="0" w:space="0" w:color="auto"/>
                    <w:bottom w:val="none" w:sz="0" w:space="0" w:color="auto"/>
                    <w:right w:val="none" w:sz="0" w:space="0" w:color="auto"/>
                  </w:divBdr>
                  <w:divsChild>
                    <w:div w:id="1545021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726642">
      <w:bodyDiv w:val="1"/>
      <w:marLeft w:val="0"/>
      <w:marRight w:val="0"/>
      <w:marTop w:val="0"/>
      <w:marBottom w:val="0"/>
      <w:divBdr>
        <w:top w:val="none" w:sz="0" w:space="0" w:color="auto"/>
        <w:left w:val="none" w:sz="0" w:space="0" w:color="auto"/>
        <w:bottom w:val="none" w:sz="0" w:space="0" w:color="auto"/>
        <w:right w:val="none" w:sz="0" w:space="0" w:color="auto"/>
      </w:divBdr>
      <w:divsChild>
        <w:div w:id="1003897639">
          <w:marLeft w:val="0"/>
          <w:marRight w:val="0"/>
          <w:marTop w:val="0"/>
          <w:marBottom w:val="0"/>
          <w:divBdr>
            <w:top w:val="none" w:sz="0" w:space="0" w:color="auto"/>
            <w:left w:val="none" w:sz="0" w:space="0" w:color="auto"/>
            <w:bottom w:val="none" w:sz="0" w:space="0" w:color="auto"/>
            <w:right w:val="none" w:sz="0" w:space="0" w:color="auto"/>
          </w:divBdr>
          <w:divsChild>
            <w:div w:id="1088501235">
              <w:marLeft w:val="0"/>
              <w:marRight w:val="0"/>
              <w:marTop w:val="0"/>
              <w:marBottom w:val="0"/>
              <w:divBdr>
                <w:top w:val="none" w:sz="0" w:space="0" w:color="auto"/>
                <w:left w:val="none" w:sz="0" w:space="0" w:color="auto"/>
                <w:bottom w:val="none" w:sz="0" w:space="0" w:color="auto"/>
                <w:right w:val="none" w:sz="0" w:space="0" w:color="auto"/>
              </w:divBdr>
              <w:divsChild>
                <w:div w:id="1819757775">
                  <w:marLeft w:val="0"/>
                  <w:marRight w:val="0"/>
                  <w:marTop w:val="0"/>
                  <w:marBottom w:val="0"/>
                  <w:divBdr>
                    <w:top w:val="none" w:sz="0" w:space="0" w:color="auto"/>
                    <w:left w:val="none" w:sz="0" w:space="0" w:color="auto"/>
                    <w:bottom w:val="none" w:sz="0" w:space="0" w:color="auto"/>
                    <w:right w:val="none" w:sz="0" w:space="0" w:color="auto"/>
                  </w:divBdr>
                  <w:divsChild>
                    <w:div w:id="46716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2992199">
      <w:bodyDiv w:val="1"/>
      <w:marLeft w:val="0"/>
      <w:marRight w:val="0"/>
      <w:marTop w:val="0"/>
      <w:marBottom w:val="0"/>
      <w:divBdr>
        <w:top w:val="none" w:sz="0" w:space="0" w:color="auto"/>
        <w:left w:val="none" w:sz="0" w:space="0" w:color="auto"/>
        <w:bottom w:val="none" w:sz="0" w:space="0" w:color="auto"/>
        <w:right w:val="none" w:sz="0" w:space="0" w:color="auto"/>
      </w:divBdr>
      <w:divsChild>
        <w:div w:id="779956269">
          <w:marLeft w:val="0"/>
          <w:marRight w:val="0"/>
          <w:marTop w:val="0"/>
          <w:marBottom w:val="0"/>
          <w:divBdr>
            <w:top w:val="none" w:sz="0" w:space="0" w:color="auto"/>
            <w:left w:val="none" w:sz="0" w:space="0" w:color="auto"/>
            <w:bottom w:val="none" w:sz="0" w:space="0" w:color="auto"/>
            <w:right w:val="none" w:sz="0" w:space="0" w:color="auto"/>
          </w:divBdr>
          <w:divsChild>
            <w:div w:id="1796408008">
              <w:marLeft w:val="0"/>
              <w:marRight w:val="0"/>
              <w:marTop w:val="0"/>
              <w:marBottom w:val="0"/>
              <w:divBdr>
                <w:top w:val="none" w:sz="0" w:space="0" w:color="auto"/>
                <w:left w:val="none" w:sz="0" w:space="0" w:color="auto"/>
                <w:bottom w:val="none" w:sz="0" w:space="0" w:color="auto"/>
                <w:right w:val="none" w:sz="0" w:space="0" w:color="auto"/>
              </w:divBdr>
              <w:divsChild>
                <w:div w:id="103692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786810">
      <w:bodyDiv w:val="1"/>
      <w:marLeft w:val="0"/>
      <w:marRight w:val="0"/>
      <w:marTop w:val="0"/>
      <w:marBottom w:val="0"/>
      <w:divBdr>
        <w:top w:val="none" w:sz="0" w:space="0" w:color="auto"/>
        <w:left w:val="none" w:sz="0" w:space="0" w:color="auto"/>
        <w:bottom w:val="none" w:sz="0" w:space="0" w:color="auto"/>
        <w:right w:val="none" w:sz="0" w:space="0" w:color="auto"/>
      </w:divBdr>
      <w:divsChild>
        <w:div w:id="1158960753">
          <w:marLeft w:val="0"/>
          <w:marRight w:val="0"/>
          <w:marTop w:val="0"/>
          <w:marBottom w:val="0"/>
          <w:divBdr>
            <w:top w:val="none" w:sz="0" w:space="0" w:color="auto"/>
            <w:left w:val="none" w:sz="0" w:space="0" w:color="auto"/>
            <w:bottom w:val="none" w:sz="0" w:space="0" w:color="auto"/>
            <w:right w:val="none" w:sz="0" w:space="0" w:color="auto"/>
          </w:divBdr>
          <w:divsChild>
            <w:div w:id="1471170363">
              <w:marLeft w:val="0"/>
              <w:marRight w:val="0"/>
              <w:marTop w:val="0"/>
              <w:marBottom w:val="0"/>
              <w:divBdr>
                <w:top w:val="none" w:sz="0" w:space="0" w:color="auto"/>
                <w:left w:val="none" w:sz="0" w:space="0" w:color="auto"/>
                <w:bottom w:val="none" w:sz="0" w:space="0" w:color="auto"/>
                <w:right w:val="none" w:sz="0" w:space="0" w:color="auto"/>
              </w:divBdr>
              <w:divsChild>
                <w:div w:id="262802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314722">
      <w:bodyDiv w:val="1"/>
      <w:marLeft w:val="0"/>
      <w:marRight w:val="0"/>
      <w:marTop w:val="0"/>
      <w:marBottom w:val="0"/>
      <w:divBdr>
        <w:top w:val="none" w:sz="0" w:space="0" w:color="auto"/>
        <w:left w:val="none" w:sz="0" w:space="0" w:color="auto"/>
        <w:bottom w:val="none" w:sz="0" w:space="0" w:color="auto"/>
        <w:right w:val="none" w:sz="0" w:space="0" w:color="auto"/>
      </w:divBdr>
    </w:div>
    <w:div w:id="1210417050">
      <w:bodyDiv w:val="1"/>
      <w:marLeft w:val="0"/>
      <w:marRight w:val="0"/>
      <w:marTop w:val="0"/>
      <w:marBottom w:val="0"/>
      <w:divBdr>
        <w:top w:val="none" w:sz="0" w:space="0" w:color="auto"/>
        <w:left w:val="none" w:sz="0" w:space="0" w:color="auto"/>
        <w:bottom w:val="none" w:sz="0" w:space="0" w:color="auto"/>
        <w:right w:val="none" w:sz="0" w:space="0" w:color="auto"/>
      </w:divBdr>
      <w:divsChild>
        <w:div w:id="51929403">
          <w:marLeft w:val="0"/>
          <w:marRight w:val="0"/>
          <w:marTop w:val="0"/>
          <w:marBottom w:val="0"/>
          <w:divBdr>
            <w:top w:val="none" w:sz="0" w:space="0" w:color="auto"/>
            <w:left w:val="none" w:sz="0" w:space="0" w:color="auto"/>
            <w:bottom w:val="none" w:sz="0" w:space="0" w:color="auto"/>
            <w:right w:val="none" w:sz="0" w:space="0" w:color="auto"/>
          </w:divBdr>
          <w:divsChild>
            <w:div w:id="4094958">
              <w:marLeft w:val="0"/>
              <w:marRight w:val="0"/>
              <w:marTop w:val="0"/>
              <w:marBottom w:val="0"/>
              <w:divBdr>
                <w:top w:val="none" w:sz="0" w:space="0" w:color="auto"/>
                <w:left w:val="none" w:sz="0" w:space="0" w:color="auto"/>
                <w:bottom w:val="none" w:sz="0" w:space="0" w:color="auto"/>
                <w:right w:val="none" w:sz="0" w:space="0" w:color="auto"/>
              </w:divBdr>
              <w:divsChild>
                <w:div w:id="193004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915750">
      <w:bodyDiv w:val="1"/>
      <w:marLeft w:val="0"/>
      <w:marRight w:val="0"/>
      <w:marTop w:val="0"/>
      <w:marBottom w:val="0"/>
      <w:divBdr>
        <w:top w:val="none" w:sz="0" w:space="0" w:color="auto"/>
        <w:left w:val="none" w:sz="0" w:space="0" w:color="auto"/>
        <w:bottom w:val="none" w:sz="0" w:space="0" w:color="auto"/>
        <w:right w:val="none" w:sz="0" w:space="0" w:color="auto"/>
      </w:divBdr>
      <w:divsChild>
        <w:div w:id="704327492">
          <w:marLeft w:val="0"/>
          <w:marRight w:val="0"/>
          <w:marTop w:val="0"/>
          <w:marBottom w:val="0"/>
          <w:divBdr>
            <w:top w:val="none" w:sz="0" w:space="0" w:color="auto"/>
            <w:left w:val="none" w:sz="0" w:space="0" w:color="auto"/>
            <w:bottom w:val="none" w:sz="0" w:space="0" w:color="auto"/>
            <w:right w:val="none" w:sz="0" w:space="0" w:color="auto"/>
          </w:divBdr>
          <w:divsChild>
            <w:div w:id="1481579329">
              <w:marLeft w:val="0"/>
              <w:marRight w:val="0"/>
              <w:marTop w:val="0"/>
              <w:marBottom w:val="0"/>
              <w:divBdr>
                <w:top w:val="none" w:sz="0" w:space="0" w:color="auto"/>
                <w:left w:val="none" w:sz="0" w:space="0" w:color="auto"/>
                <w:bottom w:val="none" w:sz="0" w:space="0" w:color="auto"/>
                <w:right w:val="none" w:sz="0" w:space="0" w:color="auto"/>
              </w:divBdr>
              <w:divsChild>
                <w:div w:id="1656252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118579">
      <w:bodyDiv w:val="1"/>
      <w:marLeft w:val="0"/>
      <w:marRight w:val="0"/>
      <w:marTop w:val="0"/>
      <w:marBottom w:val="0"/>
      <w:divBdr>
        <w:top w:val="none" w:sz="0" w:space="0" w:color="auto"/>
        <w:left w:val="none" w:sz="0" w:space="0" w:color="auto"/>
        <w:bottom w:val="none" w:sz="0" w:space="0" w:color="auto"/>
        <w:right w:val="none" w:sz="0" w:space="0" w:color="auto"/>
      </w:divBdr>
      <w:divsChild>
        <w:div w:id="569584445">
          <w:marLeft w:val="0"/>
          <w:marRight w:val="0"/>
          <w:marTop w:val="0"/>
          <w:marBottom w:val="0"/>
          <w:divBdr>
            <w:top w:val="none" w:sz="0" w:space="0" w:color="auto"/>
            <w:left w:val="none" w:sz="0" w:space="0" w:color="auto"/>
            <w:bottom w:val="none" w:sz="0" w:space="0" w:color="auto"/>
            <w:right w:val="none" w:sz="0" w:space="0" w:color="auto"/>
          </w:divBdr>
          <w:divsChild>
            <w:div w:id="863447033">
              <w:marLeft w:val="0"/>
              <w:marRight w:val="0"/>
              <w:marTop w:val="0"/>
              <w:marBottom w:val="0"/>
              <w:divBdr>
                <w:top w:val="none" w:sz="0" w:space="0" w:color="auto"/>
                <w:left w:val="none" w:sz="0" w:space="0" w:color="auto"/>
                <w:bottom w:val="none" w:sz="0" w:space="0" w:color="auto"/>
                <w:right w:val="none" w:sz="0" w:space="0" w:color="auto"/>
              </w:divBdr>
              <w:divsChild>
                <w:div w:id="26800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693723">
      <w:bodyDiv w:val="1"/>
      <w:marLeft w:val="0"/>
      <w:marRight w:val="0"/>
      <w:marTop w:val="0"/>
      <w:marBottom w:val="0"/>
      <w:divBdr>
        <w:top w:val="none" w:sz="0" w:space="0" w:color="auto"/>
        <w:left w:val="none" w:sz="0" w:space="0" w:color="auto"/>
        <w:bottom w:val="none" w:sz="0" w:space="0" w:color="auto"/>
        <w:right w:val="none" w:sz="0" w:space="0" w:color="auto"/>
      </w:divBdr>
      <w:divsChild>
        <w:div w:id="852649362">
          <w:marLeft w:val="0"/>
          <w:marRight w:val="0"/>
          <w:marTop w:val="0"/>
          <w:marBottom w:val="0"/>
          <w:divBdr>
            <w:top w:val="none" w:sz="0" w:space="0" w:color="auto"/>
            <w:left w:val="none" w:sz="0" w:space="0" w:color="auto"/>
            <w:bottom w:val="none" w:sz="0" w:space="0" w:color="auto"/>
            <w:right w:val="none" w:sz="0" w:space="0" w:color="auto"/>
          </w:divBdr>
          <w:divsChild>
            <w:div w:id="255289619">
              <w:marLeft w:val="0"/>
              <w:marRight w:val="0"/>
              <w:marTop w:val="0"/>
              <w:marBottom w:val="0"/>
              <w:divBdr>
                <w:top w:val="none" w:sz="0" w:space="0" w:color="auto"/>
                <w:left w:val="none" w:sz="0" w:space="0" w:color="auto"/>
                <w:bottom w:val="none" w:sz="0" w:space="0" w:color="auto"/>
                <w:right w:val="none" w:sz="0" w:space="0" w:color="auto"/>
              </w:divBdr>
              <w:divsChild>
                <w:div w:id="24865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409015">
      <w:bodyDiv w:val="1"/>
      <w:marLeft w:val="0"/>
      <w:marRight w:val="0"/>
      <w:marTop w:val="0"/>
      <w:marBottom w:val="0"/>
      <w:divBdr>
        <w:top w:val="none" w:sz="0" w:space="0" w:color="auto"/>
        <w:left w:val="none" w:sz="0" w:space="0" w:color="auto"/>
        <w:bottom w:val="none" w:sz="0" w:space="0" w:color="auto"/>
        <w:right w:val="none" w:sz="0" w:space="0" w:color="auto"/>
      </w:divBdr>
      <w:divsChild>
        <w:div w:id="1839031365">
          <w:marLeft w:val="0"/>
          <w:marRight w:val="0"/>
          <w:marTop w:val="0"/>
          <w:marBottom w:val="0"/>
          <w:divBdr>
            <w:top w:val="none" w:sz="0" w:space="0" w:color="auto"/>
            <w:left w:val="none" w:sz="0" w:space="0" w:color="auto"/>
            <w:bottom w:val="none" w:sz="0" w:space="0" w:color="auto"/>
            <w:right w:val="none" w:sz="0" w:space="0" w:color="auto"/>
          </w:divBdr>
          <w:divsChild>
            <w:div w:id="1097293129">
              <w:marLeft w:val="0"/>
              <w:marRight w:val="0"/>
              <w:marTop w:val="0"/>
              <w:marBottom w:val="0"/>
              <w:divBdr>
                <w:top w:val="none" w:sz="0" w:space="0" w:color="auto"/>
                <w:left w:val="none" w:sz="0" w:space="0" w:color="auto"/>
                <w:bottom w:val="none" w:sz="0" w:space="0" w:color="auto"/>
                <w:right w:val="none" w:sz="0" w:space="0" w:color="auto"/>
              </w:divBdr>
              <w:divsChild>
                <w:div w:id="179328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355111">
      <w:bodyDiv w:val="1"/>
      <w:marLeft w:val="0"/>
      <w:marRight w:val="0"/>
      <w:marTop w:val="0"/>
      <w:marBottom w:val="0"/>
      <w:divBdr>
        <w:top w:val="none" w:sz="0" w:space="0" w:color="auto"/>
        <w:left w:val="none" w:sz="0" w:space="0" w:color="auto"/>
        <w:bottom w:val="none" w:sz="0" w:space="0" w:color="auto"/>
        <w:right w:val="none" w:sz="0" w:space="0" w:color="auto"/>
      </w:divBdr>
      <w:divsChild>
        <w:div w:id="1100219134">
          <w:marLeft w:val="0"/>
          <w:marRight w:val="0"/>
          <w:marTop w:val="0"/>
          <w:marBottom w:val="0"/>
          <w:divBdr>
            <w:top w:val="none" w:sz="0" w:space="0" w:color="auto"/>
            <w:left w:val="none" w:sz="0" w:space="0" w:color="auto"/>
            <w:bottom w:val="none" w:sz="0" w:space="0" w:color="auto"/>
            <w:right w:val="none" w:sz="0" w:space="0" w:color="auto"/>
          </w:divBdr>
          <w:divsChild>
            <w:div w:id="677268400">
              <w:marLeft w:val="0"/>
              <w:marRight w:val="0"/>
              <w:marTop w:val="0"/>
              <w:marBottom w:val="0"/>
              <w:divBdr>
                <w:top w:val="none" w:sz="0" w:space="0" w:color="auto"/>
                <w:left w:val="none" w:sz="0" w:space="0" w:color="auto"/>
                <w:bottom w:val="none" w:sz="0" w:space="0" w:color="auto"/>
                <w:right w:val="none" w:sz="0" w:space="0" w:color="auto"/>
              </w:divBdr>
              <w:divsChild>
                <w:div w:id="1620650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734150">
      <w:bodyDiv w:val="1"/>
      <w:marLeft w:val="0"/>
      <w:marRight w:val="0"/>
      <w:marTop w:val="0"/>
      <w:marBottom w:val="0"/>
      <w:divBdr>
        <w:top w:val="none" w:sz="0" w:space="0" w:color="auto"/>
        <w:left w:val="none" w:sz="0" w:space="0" w:color="auto"/>
        <w:bottom w:val="none" w:sz="0" w:space="0" w:color="auto"/>
        <w:right w:val="none" w:sz="0" w:space="0" w:color="auto"/>
      </w:divBdr>
      <w:divsChild>
        <w:div w:id="1287617731">
          <w:marLeft w:val="0"/>
          <w:marRight w:val="0"/>
          <w:marTop w:val="0"/>
          <w:marBottom w:val="0"/>
          <w:divBdr>
            <w:top w:val="none" w:sz="0" w:space="0" w:color="auto"/>
            <w:left w:val="none" w:sz="0" w:space="0" w:color="auto"/>
            <w:bottom w:val="none" w:sz="0" w:space="0" w:color="auto"/>
            <w:right w:val="none" w:sz="0" w:space="0" w:color="auto"/>
          </w:divBdr>
        </w:div>
      </w:divsChild>
    </w:div>
    <w:div w:id="1838962098">
      <w:bodyDiv w:val="1"/>
      <w:marLeft w:val="0"/>
      <w:marRight w:val="0"/>
      <w:marTop w:val="0"/>
      <w:marBottom w:val="0"/>
      <w:divBdr>
        <w:top w:val="none" w:sz="0" w:space="0" w:color="auto"/>
        <w:left w:val="none" w:sz="0" w:space="0" w:color="auto"/>
        <w:bottom w:val="none" w:sz="0" w:space="0" w:color="auto"/>
        <w:right w:val="none" w:sz="0" w:space="0" w:color="auto"/>
      </w:divBdr>
      <w:divsChild>
        <w:div w:id="1146044046">
          <w:marLeft w:val="0"/>
          <w:marRight w:val="0"/>
          <w:marTop w:val="0"/>
          <w:marBottom w:val="0"/>
          <w:divBdr>
            <w:top w:val="none" w:sz="0" w:space="0" w:color="auto"/>
            <w:left w:val="none" w:sz="0" w:space="0" w:color="auto"/>
            <w:bottom w:val="none" w:sz="0" w:space="0" w:color="auto"/>
            <w:right w:val="none" w:sz="0" w:space="0" w:color="auto"/>
          </w:divBdr>
        </w:div>
      </w:divsChild>
    </w:div>
    <w:div w:id="1842625110">
      <w:bodyDiv w:val="1"/>
      <w:marLeft w:val="0"/>
      <w:marRight w:val="0"/>
      <w:marTop w:val="0"/>
      <w:marBottom w:val="0"/>
      <w:divBdr>
        <w:top w:val="none" w:sz="0" w:space="0" w:color="auto"/>
        <w:left w:val="none" w:sz="0" w:space="0" w:color="auto"/>
        <w:bottom w:val="none" w:sz="0" w:space="0" w:color="auto"/>
        <w:right w:val="none" w:sz="0" w:space="0" w:color="auto"/>
      </w:divBdr>
      <w:divsChild>
        <w:div w:id="1116635091">
          <w:marLeft w:val="0"/>
          <w:marRight w:val="0"/>
          <w:marTop w:val="0"/>
          <w:marBottom w:val="0"/>
          <w:divBdr>
            <w:top w:val="none" w:sz="0" w:space="0" w:color="auto"/>
            <w:left w:val="none" w:sz="0" w:space="0" w:color="auto"/>
            <w:bottom w:val="none" w:sz="0" w:space="0" w:color="auto"/>
            <w:right w:val="none" w:sz="0" w:space="0" w:color="auto"/>
          </w:divBdr>
          <w:divsChild>
            <w:div w:id="71514528">
              <w:marLeft w:val="0"/>
              <w:marRight w:val="0"/>
              <w:marTop w:val="0"/>
              <w:marBottom w:val="0"/>
              <w:divBdr>
                <w:top w:val="none" w:sz="0" w:space="0" w:color="auto"/>
                <w:left w:val="none" w:sz="0" w:space="0" w:color="auto"/>
                <w:bottom w:val="none" w:sz="0" w:space="0" w:color="auto"/>
                <w:right w:val="none" w:sz="0" w:space="0" w:color="auto"/>
              </w:divBdr>
              <w:divsChild>
                <w:div w:id="1126394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386639">
      <w:bodyDiv w:val="1"/>
      <w:marLeft w:val="0"/>
      <w:marRight w:val="0"/>
      <w:marTop w:val="0"/>
      <w:marBottom w:val="0"/>
      <w:divBdr>
        <w:top w:val="none" w:sz="0" w:space="0" w:color="auto"/>
        <w:left w:val="none" w:sz="0" w:space="0" w:color="auto"/>
        <w:bottom w:val="none" w:sz="0" w:space="0" w:color="auto"/>
        <w:right w:val="none" w:sz="0" w:space="0" w:color="auto"/>
      </w:divBdr>
      <w:divsChild>
        <w:div w:id="134177101">
          <w:marLeft w:val="0"/>
          <w:marRight w:val="0"/>
          <w:marTop w:val="0"/>
          <w:marBottom w:val="0"/>
          <w:divBdr>
            <w:top w:val="none" w:sz="0" w:space="0" w:color="auto"/>
            <w:left w:val="none" w:sz="0" w:space="0" w:color="auto"/>
            <w:bottom w:val="none" w:sz="0" w:space="0" w:color="auto"/>
            <w:right w:val="none" w:sz="0" w:space="0" w:color="auto"/>
          </w:divBdr>
          <w:divsChild>
            <w:div w:id="1250695854">
              <w:marLeft w:val="0"/>
              <w:marRight w:val="0"/>
              <w:marTop w:val="0"/>
              <w:marBottom w:val="0"/>
              <w:divBdr>
                <w:top w:val="none" w:sz="0" w:space="0" w:color="auto"/>
                <w:left w:val="none" w:sz="0" w:space="0" w:color="auto"/>
                <w:bottom w:val="none" w:sz="0" w:space="0" w:color="auto"/>
                <w:right w:val="none" w:sz="0" w:space="0" w:color="auto"/>
              </w:divBdr>
              <w:divsChild>
                <w:div w:id="491988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88815">
      <w:bodyDiv w:val="1"/>
      <w:marLeft w:val="0"/>
      <w:marRight w:val="0"/>
      <w:marTop w:val="0"/>
      <w:marBottom w:val="0"/>
      <w:divBdr>
        <w:top w:val="none" w:sz="0" w:space="0" w:color="auto"/>
        <w:left w:val="none" w:sz="0" w:space="0" w:color="auto"/>
        <w:bottom w:val="none" w:sz="0" w:space="0" w:color="auto"/>
        <w:right w:val="none" w:sz="0" w:space="0" w:color="auto"/>
      </w:divBdr>
      <w:divsChild>
        <w:div w:id="1825273360">
          <w:marLeft w:val="0"/>
          <w:marRight w:val="0"/>
          <w:marTop w:val="0"/>
          <w:marBottom w:val="0"/>
          <w:divBdr>
            <w:top w:val="none" w:sz="0" w:space="0" w:color="auto"/>
            <w:left w:val="none" w:sz="0" w:space="0" w:color="auto"/>
            <w:bottom w:val="none" w:sz="0" w:space="0" w:color="auto"/>
            <w:right w:val="none" w:sz="0" w:space="0" w:color="auto"/>
          </w:divBdr>
          <w:divsChild>
            <w:div w:id="1076169201">
              <w:marLeft w:val="0"/>
              <w:marRight w:val="0"/>
              <w:marTop w:val="0"/>
              <w:marBottom w:val="0"/>
              <w:divBdr>
                <w:top w:val="none" w:sz="0" w:space="0" w:color="auto"/>
                <w:left w:val="none" w:sz="0" w:space="0" w:color="auto"/>
                <w:bottom w:val="none" w:sz="0" w:space="0" w:color="auto"/>
                <w:right w:val="none" w:sz="0" w:space="0" w:color="auto"/>
              </w:divBdr>
              <w:divsChild>
                <w:div w:id="1746877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206107">
      <w:bodyDiv w:val="1"/>
      <w:marLeft w:val="0"/>
      <w:marRight w:val="0"/>
      <w:marTop w:val="0"/>
      <w:marBottom w:val="0"/>
      <w:divBdr>
        <w:top w:val="none" w:sz="0" w:space="0" w:color="auto"/>
        <w:left w:val="none" w:sz="0" w:space="0" w:color="auto"/>
        <w:bottom w:val="none" w:sz="0" w:space="0" w:color="auto"/>
        <w:right w:val="none" w:sz="0" w:space="0" w:color="auto"/>
      </w:divBdr>
      <w:divsChild>
        <w:div w:id="585960892">
          <w:marLeft w:val="0"/>
          <w:marRight w:val="0"/>
          <w:marTop w:val="0"/>
          <w:marBottom w:val="0"/>
          <w:divBdr>
            <w:top w:val="none" w:sz="0" w:space="0" w:color="auto"/>
            <w:left w:val="none" w:sz="0" w:space="0" w:color="auto"/>
            <w:bottom w:val="none" w:sz="0" w:space="0" w:color="auto"/>
            <w:right w:val="none" w:sz="0" w:space="0" w:color="auto"/>
          </w:divBdr>
          <w:divsChild>
            <w:div w:id="1616668730">
              <w:marLeft w:val="0"/>
              <w:marRight w:val="0"/>
              <w:marTop w:val="0"/>
              <w:marBottom w:val="0"/>
              <w:divBdr>
                <w:top w:val="none" w:sz="0" w:space="0" w:color="auto"/>
                <w:left w:val="none" w:sz="0" w:space="0" w:color="auto"/>
                <w:bottom w:val="none" w:sz="0" w:space="0" w:color="auto"/>
                <w:right w:val="none" w:sz="0" w:space="0" w:color="auto"/>
              </w:divBdr>
              <w:divsChild>
                <w:div w:id="1051271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409146">
      <w:bodyDiv w:val="1"/>
      <w:marLeft w:val="0"/>
      <w:marRight w:val="0"/>
      <w:marTop w:val="0"/>
      <w:marBottom w:val="0"/>
      <w:divBdr>
        <w:top w:val="none" w:sz="0" w:space="0" w:color="auto"/>
        <w:left w:val="none" w:sz="0" w:space="0" w:color="auto"/>
        <w:bottom w:val="none" w:sz="0" w:space="0" w:color="auto"/>
        <w:right w:val="none" w:sz="0" w:space="0" w:color="auto"/>
      </w:divBdr>
      <w:divsChild>
        <w:div w:id="609436857">
          <w:marLeft w:val="0"/>
          <w:marRight w:val="0"/>
          <w:marTop w:val="0"/>
          <w:marBottom w:val="0"/>
          <w:divBdr>
            <w:top w:val="none" w:sz="0" w:space="0" w:color="auto"/>
            <w:left w:val="none" w:sz="0" w:space="0" w:color="auto"/>
            <w:bottom w:val="none" w:sz="0" w:space="0" w:color="auto"/>
            <w:right w:val="none" w:sz="0" w:space="0" w:color="auto"/>
          </w:divBdr>
          <w:divsChild>
            <w:div w:id="628508731">
              <w:marLeft w:val="0"/>
              <w:marRight w:val="0"/>
              <w:marTop w:val="0"/>
              <w:marBottom w:val="0"/>
              <w:divBdr>
                <w:top w:val="none" w:sz="0" w:space="0" w:color="auto"/>
                <w:left w:val="none" w:sz="0" w:space="0" w:color="auto"/>
                <w:bottom w:val="none" w:sz="0" w:space="0" w:color="auto"/>
                <w:right w:val="none" w:sz="0" w:space="0" w:color="auto"/>
              </w:divBdr>
              <w:divsChild>
                <w:div w:id="69103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 TargetMode="External"/><Relationship Id="rId13" Type="http://schemas.openxmlformats.org/officeDocument/2006/relationships/hyperlink" Target="https://www.cps.gov.uk/prosecution-guidance" TargetMode="External"/><Relationship Id="rId18" Type="http://schemas.openxmlformats.org/officeDocument/2006/relationships/hyperlink" Target="https://www.met.police.uk/foi-ai/metropolitan-police/d/may-2022/knife-crime-prevention-orders/#:~:text=The%20Metropolitan%20Police%20Service%20is,of%20a%20knife%2Drelated%20offence" TargetMode="External"/><Relationship Id="rId26" Type="http://schemas.openxmlformats.org/officeDocument/2006/relationships/hyperlink" Target="http://dx.doi.org/10.1080/10439463.2018.1488847" TargetMode="External"/><Relationship Id="rId3" Type="http://schemas.openxmlformats.org/officeDocument/2006/relationships/styles" Target="styles.xml"/><Relationship Id="rId21" Type="http://schemas.openxmlformats.org/officeDocument/2006/relationships/hyperlink" Target="https://www.legislation.gov.uk/ukpga/1984/60/contents" TargetMode="External"/><Relationship Id="rId7" Type="http://schemas.openxmlformats.org/officeDocument/2006/relationships/hyperlink" Target="https://www.college.police.uk/app/critical-incident-management" TargetMode="External"/><Relationship Id="rId12" Type="http://schemas.openxmlformats.org/officeDocument/2006/relationships/hyperlink" Target="https://www.legislation.gov.uk/ukpga/1988/33/contents" TargetMode="External"/><Relationship Id="rId17" Type="http://schemas.openxmlformats.org/officeDocument/2006/relationships/hyperlink" Target="https://eprints.leedsbeckett.ac.uk/id/eprint/7450/1/ManchesterArenaBombingsMainLessonsThatHaveBeenLearntPV-LOWE.pdf" TargetMode="External"/><Relationship Id="rId25" Type="http://schemas.openxmlformats.org/officeDocument/2006/relationships/hyperlink" Target="https://doi.org/10.1080/09546553.2019.1608951" TargetMode="External"/><Relationship Id="rId2" Type="http://schemas.openxmlformats.org/officeDocument/2006/relationships/numbering" Target="numbering.xml"/><Relationship Id="rId16" Type="http://schemas.openxmlformats.org/officeDocument/2006/relationships/hyperlink" Target="https://www.jesip.org.uk/uploads/media/Documents%20Products/Kerslake_Report_Manchester_Are.pdf" TargetMode="External"/><Relationship Id="rId20" Type="http://schemas.openxmlformats.org/officeDocument/2006/relationships/hyperlink" Target="https://www.ons.gov.uk/peoplepopulationandcommunity/crimeandjustice/bulletins/crimeinenglandandwales/yearendingdecember2022#:~:text=Overall%2C%20police%20recorded%202.1%20million,2021%20(2%20million%20offences)" TargetMode="External"/><Relationship Id="rId1" Type="http://schemas.openxmlformats.org/officeDocument/2006/relationships/customXml" Target="../customXml/item1.xml"/><Relationship Id="rId6" Type="http://schemas.openxmlformats.org/officeDocument/2006/relationships/hyperlink" Target="https://doi.org/10.1111/j.1745-9125.1992.tb01093.x" TargetMode="External"/><Relationship Id="rId11" Type="http://schemas.openxmlformats.org/officeDocument/2006/relationships/hyperlink" Target="https://www.ons.gov.uk/peoplepopulationandcommunity/crimeandjustice/bulletins/crimeinenglandandwales/yearendingseptember2022" TargetMode="External"/><Relationship Id="rId24" Type="http://schemas.openxmlformats.org/officeDocument/2006/relationships/hyperlink" Target="https://www.gov.uk/government/publications/the-stephen-lawrence-inquiry" TargetMode="External"/><Relationship Id="rId5" Type="http://schemas.openxmlformats.org/officeDocument/2006/relationships/webSettings" Target="webSettings.xml"/><Relationship Id="rId15" Type="http://schemas.openxmlformats.org/officeDocument/2006/relationships/hyperlink" Target="http://dx.doi.org/10.1080/10683169908414996" TargetMode="External"/><Relationship Id="rId23" Type="http://schemas.openxmlformats.org/officeDocument/2006/relationships/hyperlink" Target="https://doi.org/10.1080/09546553.2018.1439023" TargetMode="External"/><Relationship Id="rId28" Type="http://schemas.openxmlformats.org/officeDocument/2006/relationships/theme" Target="theme/theme1.xml"/><Relationship Id="rId10" Type="http://schemas.openxmlformats.org/officeDocument/2006/relationships/hyperlink" Target="https://psycnet.apa.org/doi/10.1080/10683169608409780" TargetMode="External"/><Relationship Id="rId19" Type="http://schemas.openxmlformats.org/officeDocument/2006/relationships/hyperlink" Target="https://www.nationalcrimeagency.gov.uk/what-we-do/crime-threats/drug-trafficking/county-lines" TargetMode="External"/><Relationship Id="rId4" Type="http://schemas.openxmlformats.org/officeDocument/2006/relationships/settings" Target="settings.xml"/><Relationship Id="rId9" Type="http://schemas.openxmlformats.org/officeDocument/2006/relationships/hyperlink" Target="https://doi.org/10.4324/9781315769677" TargetMode="External"/><Relationship Id="rId14" Type="http://schemas.openxmlformats.org/officeDocument/2006/relationships/hyperlink" Target="https://doi.org/10.1177/1748895807072477" TargetMode="External"/><Relationship Id="rId22" Type="http://schemas.openxmlformats.org/officeDocument/2006/relationships/hyperlink" Target="https://www.legislation.gov.uk/ukpga/Eliz2/1-2/14/content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A1F59B-10C8-214D-B2CF-2443068221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5530</Words>
  <Characters>31522</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Al-Amin Rahman</dc:creator>
  <cp:keywords/>
  <dc:description/>
  <cp:lastModifiedBy>Al Rahman</cp:lastModifiedBy>
  <cp:revision>2</cp:revision>
  <dcterms:created xsi:type="dcterms:W3CDTF">2024-05-21T16:58:00Z</dcterms:created>
  <dcterms:modified xsi:type="dcterms:W3CDTF">2024-05-21T16:58:00Z</dcterms:modified>
</cp:coreProperties>
</file>