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D7675" w14:textId="77777777" w:rsidR="00153FB4" w:rsidRDefault="00153FB4" w:rsidP="00153FB4">
      <w:pPr>
        <w:spacing w:line="276" w:lineRule="auto"/>
        <w:jc w:val="center"/>
        <w:rPr>
          <w:b/>
          <w:iCs/>
          <w:color w:val="1F497D" w:themeColor="text2"/>
          <w:sz w:val="32"/>
          <w:szCs w:val="48"/>
        </w:rPr>
      </w:pPr>
    </w:p>
    <w:p w14:paraId="687415F1" w14:textId="77777777" w:rsidR="0034486D" w:rsidRDefault="0034486D" w:rsidP="00153FB4">
      <w:pPr>
        <w:spacing w:line="276" w:lineRule="auto"/>
        <w:jc w:val="center"/>
        <w:rPr>
          <w:b/>
          <w:iCs/>
          <w:color w:val="1F497D" w:themeColor="text2"/>
          <w:sz w:val="32"/>
          <w:szCs w:val="48"/>
        </w:rPr>
      </w:pPr>
    </w:p>
    <w:p w14:paraId="2490AAD8" w14:textId="77777777" w:rsidR="0034486D" w:rsidRDefault="0034486D" w:rsidP="00153FB4">
      <w:pPr>
        <w:spacing w:line="276" w:lineRule="auto"/>
        <w:jc w:val="center"/>
        <w:rPr>
          <w:b/>
          <w:iCs/>
          <w:color w:val="1F497D" w:themeColor="text2"/>
          <w:sz w:val="32"/>
          <w:szCs w:val="48"/>
        </w:rPr>
      </w:pPr>
    </w:p>
    <w:p w14:paraId="06A62023" w14:textId="77777777" w:rsidR="0034486D" w:rsidRDefault="0034486D" w:rsidP="00153FB4">
      <w:pPr>
        <w:spacing w:line="276" w:lineRule="auto"/>
        <w:jc w:val="center"/>
        <w:rPr>
          <w:b/>
          <w:iCs/>
          <w:color w:val="1F497D" w:themeColor="text2"/>
          <w:sz w:val="32"/>
          <w:szCs w:val="48"/>
        </w:rPr>
      </w:pPr>
    </w:p>
    <w:p w14:paraId="5A9F5BEF" w14:textId="77777777" w:rsidR="0034486D" w:rsidRDefault="0034486D" w:rsidP="00153FB4">
      <w:pPr>
        <w:spacing w:line="276" w:lineRule="auto"/>
        <w:jc w:val="center"/>
        <w:rPr>
          <w:b/>
          <w:iCs/>
          <w:color w:val="1F497D" w:themeColor="text2"/>
          <w:sz w:val="32"/>
          <w:szCs w:val="48"/>
        </w:rPr>
      </w:pPr>
    </w:p>
    <w:p w14:paraId="5818B2DE" w14:textId="5942DE8E" w:rsidR="00153FB4" w:rsidRPr="00532B8B" w:rsidRDefault="008F5AA6" w:rsidP="00532B8B">
      <w:pPr>
        <w:spacing w:line="480" w:lineRule="auto"/>
        <w:jc w:val="center"/>
        <w:rPr>
          <w:rFonts w:ascii="Arial" w:hAnsi="Arial" w:cs="Arial"/>
          <w:bCs/>
          <w:iCs/>
          <w:sz w:val="32"/>
          <w:szCs w:val="32"/>
        </w:rPr>
      </w:pPr>
      <w:r w:rsidRPr="00532B8B">
        <w:rPr>
          <w:rFonts w:ascii="Arial" w:hAnsi="Arial" w:cs="Arial"/>
          <w:bCs/>
          <w:iCs/>
          <w:sz w:val="32"/>
          <w:szCs w:val="32"/>
        </w:rPr>
        <w:t>Name: Candelaria Stevenson</w:t>
      </w:r>
    </w:p>
    <w:p w14:paraId="6DA92418" w14:textId="09951B51" w:rsidR="00DC3FF4" w:rsidRPr="00532B8B" w:rsidRDefault="00DC3FF4" w:rsidP="00532B8B">
      <w:pPr>
        <w:spacing w:line="480" w:lineRule="auto"/>
        <w:jc w:val="center"/>
        <w:rPr>
          <w:rFonts w:ascii="Arial" w:hAnsi="Arial" w:cs="Arial"/>
          <w:bCs/>
          <w:iCs/>
          <w:sz w:val="32"/>
          <w:szCs w:val="32"/>
        </w:rPr>
      </w:pPr>
      <w:r w:rsidRPr="00532B8B">
        <w:rPr>
          <w:rFonts w:ascii="Arial" w:hAnsi="Arial" w:cs="Arial"/>
          <w:bCs/>
          <w:iCs/>
          <w:sz w:val="32"/>
          <w:szCs w:val="32"/>
        </w:rPr>
        <w:t>Student ID: 2123564</w:t>
      </w:r>
    </w:p>
    <w:p w14:paraId="20DEB8AC" w14:textId="54763208" w:rsidR="00153FB4" w:rsidRPr="00532B8B" w:rsidRDefault="008F5AA6" w:rsidP="00532B8B">
      <w:pPr>
        <w:spacing w:line="480" w:lineRule="auto"/>
        <w:jc w:val="center"/>
        <w:rPr>
          <w:rFonts w:ascii="Arial" w:hAnsi="Arial" w:cs="Arial"/>
          <w:iCs/>
          <w:sz w:val="32"/>
          <w:szCs w:val="32"/>
        </w:rPr>
      </w:pPr>
      <w:r w:rsidRPr="00532B8B">
        <w:rPr>
          <w:rFonts w:ascii="Arial" w:hAnsi="Arial" w:cs="Arial"/>
          <w:bCs/>
          <w:iCs/>
          <w:sz w:val="32"/>
          <w:szCs w:val="32"/>
        </w:rPr>
        <w:t xml:space="preserve">Module: BMIH5004 </w:t>
      </w:r>
      <w:r w:rsidR="00153FB4" w:rsidRPr="00532B8B">
        <w:rPr>
          <w:rFonts w:ascii="Arial" w:hAnsi="Arial" w:cs="Arial"/>
          <w:iCs/>
          <w:sz w:val="32"/>
          <w:szCs w:val="32"/>
        </w:rPr>
        <w:t>Management &amp; Organi</w:t>
      </w:r>
      <w:r w:rsidR="009A16B5" w:rsidRPr="00532B8B">
        <w:rPr>
          <w:rFonts w:ascii="Arial" w:hAnsi="Arial" w:cs="Arial"/>
          <w:iCs/>
          <w:sz w:val="32"/>
          <w:szCs w:val="32"/>
        </w:rPr>
        <w:t>s</w:t>
      </w:r>
      <w:r w:rsidR="00153FB4" w:rsidRPr="00532B8B">
        <w:rPr>
          <w:rFonts w:ascii="Arial" w:hAnsi="Arial" w:cs="Arial"/>
          <w:iCs/>
          <w:sz w:val="32"/>
          <w:szCs w:val="32"/>
        </w:rPr>
        <w:t xml:space="preserve">ational </w:t>
      </w:r>
      <w:proofErr w:type="spellStart"/>
      <w:r w:rsidR="00153FB4" w:rsidRPr="00532B8B">
        <w:rPr>
          <w:rFonts w:ascii="Arial" w:hAnsi="Arial" w:cs="Arial"/>
          <w:iCs/>
          <w:sz w:val="32"/>
          <w:szCs w:val="32"/>
        </w:rPr>
        <w:t>Behaviour</w:t>
      </w:r>
      <w:proofErr w:type="spellEnd"/>
    </w:p>
    <w:p w14:paraId="65673EB4" w14:textId="610A05DF" w:rsidR="008F5AA6" w:rsidRPr="00532B8B" w:rsidRDefault="008F5AA6" w:rsidP="00532B8B">
      <w:pPr>
        <w:spacing w:line="480" w:lineRule="auto"/>
        <w:jc w:val="center"/>
        <w:rPr>
          <w:rFonts w:ascii="Arial" w:hAnsi="Arial" w:cs="Arial"/>
          <w:i/>
          <w:sz w:val="32"/>
          <w:szCs w:val="32"/>
        </w:rPr>
      </w:pPr>
      <w:r w:rsidRPr="00532B8B">
        <w:rPr>
          <w:rFonts w:ascii="Arial" w:hAnsi="Arial" w:cs="Arial"/>
          <w:iCs/>
          <w:sz w:val="32"/>
          <w:szCs w:val="32"/>
        </w:rPr>
        <w:t>Lecturer: Dale Clarke</w:t>
      </w:r>
    </w:p>
    <w:p w14:paraId="689A5E6B" w14:textId="7A28E68D" w:rsidR="001A5D06" w:rsidRDefault="001A5D06" w:rsidP="001A5D06">
      <w:pPr>
        <w:spacing w:line="276" w:lineRule="auto"/>
        <w:jc w:val="left"/>
      </w:pPr>
      <w:bookmarkStart w:id="0" w:name="_Toc150639123"/>
    </w:p>
    <w:p w14:paraId="3B9ECE01" w14:textId="77777777" w:rsidR="001A5D06" w:rsidRDefault="001A5D06" w:rsidP="001A5D06">
      <w:pPr>
        <w:spacing w:line="276" w:lineRule="auto"/>
        <w:jc w:val="left"/>
      </w:pPr>
    </w:p>
    <w:p w14:paraId="225E8682" w14:textId="77777777" w:rsidR="001A5D06" w:rsidRDefault="001A5D06" w:rsidP="001A5D06">
      <w:pPr>
        <w:spacing w:line="276" w:lineRule="auto"/>
        <w:jc w:val="left"/>
      </w:pPr>
    </w:p>
    <w:p w14:paraId="7D1C4830" w14:textId="77777777" w:rsidR="001A5D06" w:rsidRDefault="001A5D06" w:rsidP="001A5D06">
      <w:pPr>
        <w:spacing w:line="276" w:lineRule="auto"/>
        <w:jc w:val="left"/>
      </w:pPr>
    </w:p>
    <w:p w14:paraId="4304326F" w14:textId="77777777" w:rsidR="001A5D06" w:rsidRDefault="001A5D06" w:rsidP="001A5D06">
      <w:pPr>
        <w:spacing w:line="276" w:lineRule="auto"/>
        <w:jc w:val="left"/>
      </w:pPr>
    </w:p>
    <w:p w14:paraId="5AD685E2" w14:textId="77777777" w:rsidR="001A5D06" w:rsidRDefault="001A5D06" w:rsidP="001A5D06">
      <w:pPr>
        <w:spacing w:line="276" w:lineRule="auto"/>
        <w:jc w:val="left"/>
      </w:pPr>
    </w:p>
    <w:p w14:paraId="5C8A8254" w14:textId="77777777" w:rsidR="001A5D06" w:rsidRDefault="001A5D06" w:rsidP="001A5D06">
      <w:pPr>
        <w:spacing w:line="276" w:lineRule="auto"/>
        <w:jc w:val="left"/>
      </w:pPr>
    </w:p>
    <w:p w14:paraId="2302B31D" w14:textId="77777777" w:rsidR="001A5D06" w:rsidRDefault="001A5D06" w:rsidP="001A5D06">
      <w:pPr>
        <w:spacing w:line="276" w:lineRule="auto"/>
        <w:jc w:val="left"/>
      </w:pPr>
    </w:p>
    <w:p w14:paraId="002F6D0F" w14:textId="77777777" w:rsidR="001A5D06" w:rsidRDefault="001A5D06" w:rsidP="001A5D06">
      <w:pPr>
        <w:spacing w:line="276" w:lineRule="auto"/>
        <w:jc w:val="left"/>
      </w:pPr>
    </w:p>
    <w:p w14:paraId="239BD0A2" w14:textId="77777777" w:rsidR="001A5D06" w:rsidRDefault="001A5D06" w:rsidP="001A5D06">
      <w:pPr>
        <w:spacing w:line="276" w:lineRule="auto"/>
        <w:jc w:val="left"/>
      </w:pPr>
    </w:p>
    <w:p w14:paraId="27DD0CE4" w14:textId="77777777" w:rsidR="001A5D06" w:rsidRDefault="001A5D06" w:rsidP="001A5D06">
      <w:pPr>
        <w:spacing w:line="276" w:lineRule="auto"/>
        <w:jc w:val="left"/>
      </w:pPr>
    </w:p>
    <w:p w14:paraId="62E50F5A" w14:textId="77777777" w:rsidR="001A5D06" w:rsidRDefault="001A5D06" w:rsidP="001A5D06">
      <w:pPr>
        <w:spacing w:line="276" w:lineRule="auto"/>
        <w:jc w:val="left"/>
      </w:pPr>
    </w:p>
    <w:p w14:paraId="5014966C" w14:textId="77777777" w:rsidR="001A5D06" w:rsidRDefault="001A5D06" w:rsidP="001A5D06">
      <w:pPr>
        <w:spacing w:line="276" w:lineRule="auto"/>
        <w:jc w:val="left"/>
      </w:pPr>
    </w:p>
    <w:p w14:paraId="42BC9FD9" w14:textId="77777777" w:rsidR="001A5D06" w:rsidRDefault="001A5D06" w:rsidP="001A5D06">
      <w:pPr>
        <w:spacing w:line="276" w:lineRule="auto"/>
        <w:jc w:val="left"/>
      </w:pPr>
    </w:p>
    <w:p w14:paraId="7EBB5908" w14:textId="77777777" w:rsidR="001A5D06" w:rsidRDefault="001A5D06" w:rsidP="001A5D06">
      <w:pPr>
        <w:spacing w:line="276" w:lineRule="auto"/>
        <w:jc w:val="left"/>
      </w:pPr>
    </w:p>
    <w:p w14:paraId="44CFDDF4" w14:textId="33058B27" w:rsidR="001A5D06" w:rsidRPr="00443214" w:rsidRDefault="007538AD" w:rsidP="001A5D06">
      <w:pPr>
        <w:spacing w:line="276" w:lineRule="auto"/>
        <w:jc w:val="center"/>
        <w:rPr>
          <w:rFonts w:ascii="Arial" w:eastAsiaTheme="majorEastAsia" w:hAnsi="Arial" w:cs="Arial"/>
          <w:b/>
          <w:bCs/>
          <w:color w:val="365F91" w:themeColor="accent1" w:themeShade="BF"/>
          <w:sz w:val="40"/>
          <w:szCs w:val="40"/>
        </w:rPr>
      </w:pPr>
      <w:r w:rsidRPr="00443214">
        <w:rPr>
          <w:rFonts w:ascii="Arial" w:hAnsi="Arial" w:cs="Arial"/>
          <w:b/>
          <w:bCs/>
          <w:sz w:val="40"/>
          <w:szCs w:val="40"/>
        </w:rPr>
        <w:t>Written Report</w:t>
      </w:r>
    </w:p>
    <w:p w14:paraId="130C2EEE" w14:textId="77777777" w:rsidR="007538AD" w:rsidRPr="00443214" w:rsidRDefault="007538AD" w:rsidP="007538AD">
      <w:pPr>
        <w:rPr>
          <w:rFonts w:ascii="Arial" w:hAnsi="Arial" w:cs="Arial"/>
          <w:szCs w:val="24"/>
        </w:rPr>
      </w:pPr>
    </w:p>
    <w:p w14:paraId="6A3B7392" w14:textId="05250AD0" w:rsidR="00A71607" w:rsidRPr="00443214" w:rsidRDefault="00A71607" w:rsidP="00443214">
      <w:pPr>
        <w:pStyle w:val="Heading1"/>
      </w:pPr>
      <w:r w:rsidRPr="00443214">
        <w:t>Executive Summary</w:t>
      </w:r>
      <w:bookmarkEnd w:id="0"/>
    </w:p>
    <w:p w14:paraId="38CB5D19" w14:textId="48AAAEE1" w:rsidR="00A71607" w:rsidRPr="00443214" w:rsidRDefault="008C1424" w:rsidP="00376F24">
      <w:pPr>
        <w:spacing w:line="480" w:lineRule="auto"/>
        <w:rPr>
          <w:rFonts w:ascii="Arial" w:hAnsi="Arial" w:cs="Arial"/>
          <w:szCs w:val="24"/>
        </w:rPr>
      </w:pPr>
      <w:r w:rsidRPr="00443214">
        <w:rPr>
          <w:rFonts w:ascii="Arial" w:hAnsi="Arial" w:cs="Arial"/>
          <w:szCs w:val="24"/>
        </w:rPr>
        <w:t>Accor</w:t>
      </w:r>
      <w:r w:rsidR="00A71607" w:rsidRPr="00443214">
        <w:rPr>
          <w:rFonts w:ascii="Arial" w:hAnsi="Arial" w:cs="Arial"/>
          <w:szCs w:val="24"/>
        </w:rPr>
        <w:t xml:space="preserve"> International, a worldwide hospitality behemoth, was </w:t>
      </w:r>
      <w:proofErr w:type="spellStart"/>
      <w:r w:rsidR="00A71607" w:rsidRPr="00443214">
        <w:rPr>
          <w:rFonts w:ascii="Arial" w:hAnsi="Arial" w:cs="Arial"/>
          <w:szCs w:val="24"/>
        </w:rPr>
        <w:t>analysed</w:t>
      </w:r>
      <w:proofErr w:type="spellEnd"/>
      <w:r w:rsidR="00A71607" w:rsidRPr="00443214">
        <w:rPr>
          <w:rFonts w:ascii="Arial" w:hAnsi="Arial" w:cs="Arial"/>
          <w:szCs w:val="24"/>
        </w:rPr>
        <w:t xml:space="preserve"> in this executive summary. </w:t>
      </w:r>
      <w:r w:rsidRPr="00443214">
        <w:rPr>
          <w:rFonts w:ascii="Arial" w:hAnsi="Arial" w:cs="Arial"/>
          <w:szCs w:val="24"/>
        </w:rPr>
        <w:t>Accor</w:t>
      </w:r>
      <w:r w:rsidR="00A71607" w:rsidRPr="00443214">
        <w:rPr>
          <w:rFonts w:ascii="Arial" w:hAnsi="Arial" w:cs="Arial"/>
          <w:szCs w:val="24"/>
        </w:rPr>
        <w:t xml:space="preserve">'s organisational structure, culture, objectives, transformation activities, strategic direction, and business performance are examined in the study. The goal is to provide strategic advice to help </w:t>
      </w:r>
      <w:r w:rsidRPr="00443214">
        <w:rPr>
          <w:rFonts w:ascii="Arial" w:hAnsi="Arial" w:cs="Arial"/>
          <w:szCs w:val="24"/>
        </w:rPr>
        <w:t>Accor</w:t>
      </w:r>
      <w:r w:rsidR="00A71607" w:rsidRPr="00443214">
        <w:rPr>
          <w:rFonts w:ascii="Arial" w:hAnsi="Arial" w:cs="Arial"/>
          <w:szCs w:val="24"/>
        </w:rPr>
        <w:t xml:space="preserve"> succeed in a changing industry.</w:t>
      </w:r>
    </w:p>
    <w:p w14:paraId="2A3C447A" w14:textId="1922871B" w:rsidR="008F5AA6" w:rsidRPr="00443214" w:rsidRDefault="008F5AA6">
      <w:pPr>
        <w:spacing w:line="276" w:lineRule="auto"/>
        <w:jc w:val="left"/>
        <w:rPr>
          <w:rFonts w:ascii="Arial" w:hAnsi="Arial" w:cs="Arial"/>
          <w:szCs w:val="24"/>
        </w:rPr>
      </w:pPr>
    </w:p>
    <w:p w14:paraId="5FC6DEC2" w14:textId="77777777" w:rsidR="00376F24" w:rsidRDefault="00376F24">
      <w:pPr>
        <w:spacing w:line="276" w:lineRule="auto"/>
        <w:jc w:val="left"/>
      </w:pPr>
    </w:p>
    <w:p w14:paraId="5C235F8A" w14:textId="77777777" w:rsidR="00376F24" w:rsidRDefault="00376F24">
      <w:pPr>
        <w:spacing w:line="276" w:lineRule="auto"/>
        <w:jc w:val="left"/>
      </w:pPr>
    </w:p>
    <w:p w14:paraId="4AD09066" w14:textId="77777777" w:rsidR="00376F24" w:rsidRDefault="00376F24">
      <w:pPr>
        <w:spacing w:line="276" w:lineRule="auto"/>
        <w:jc w:val="left"/>
      </w:pPr>
    </w:p>
    <w:p w14:paraId="49A14B92" w14:textId="77777777" w:rsidR="00376F24" w:rsidRDefault="00376F24">
      <w:pPr>
        <w:spacing w:line="276" w:lineRule="auto"/>
        <w:jc w:val="left"/>
      </w:pPr>
    </w:p>
    <w:p w14:paraId="76EC8419" w14:textId="77777777" w:rsidR="00376F24" w:rsidRDefault="00376F24">
      <w:pPr>
        <w:spacing w:line="276" w:lineRule="auto"/>
        <w:jc w:val="left"/>
      </w:pPr>
    </w:p>
    <w:p w14:paraId="640B1C25" w14:textId="77777777" w:rsidR="00376F24" w:rsidRDefault="00376F24">
      <w:pPr>
        <w:spacing w:line="276" w:lineRule="auto"/>
        <w:jc w:val="left"/>
      </w:pPr>
    </w:p>
    <w:p w14:paraId="55117050" w14:textId="77777777" w:rsidR="00376F24" w:rsidRDefault="00376F24">
      <w:pPr>
        <w:spacing w:line="276" w:lineRule="auto"/>
        <w:jc w:val="left"/>
      </w:pPr>
    </w:p>
    <w:p w14:paraId="5D9C3A9D" w14:textId="77777777" w:rsidR="00376F24" w:rsidRDefault="00376F24">
      <w:pPr>
        <w:spacing w:line="276" w:lineRule="auto"/>
        <w:jc w:val="left"/>
      </w:pPr>
    </w:p>
    <w:p w14:paraId="7D1A8AC6" w14:textId="77777777" w:rsidR="00376F24" w:rsidRDefault="00376F24">
      <w:pPr>
        <w:spacing w:line="276" w:lineRule="auto"/>
        <w:jc w:val="left"/>
      </w:pPr>
    </w:p>
    <w:p w14:paraId="14127FDC" w14:textId="77777777" w:rsidR="00376F24" w:rsidRDefault="00376F24">
      <w:pPr>
        <w:spacing w:line="276" w:lineRule="auto"/>
        <w:jc w:val="left"/>
      </w:pPr>
    </w:p>
    <w:p w14:paraId="713AC43C" w14:textId="77777777" w:rsidR="00376F24" w:rsidRDefault="00376F24">
      <w:pPr>
        <w:spacing w:line="276" w:lineRule="auto"/>
        <w:jc w:val="left"/>
      </w:pPr>
    </w:p>
    <w:p w14:paraId="7E5B1AE4" w14:textId="77777777" w:rsidR="00376F24" w:rsidRPr="0093542D" w:rsidRDefault="00376F24">
      <w:pPr>
        <w:spacing w:line="276" w:lineRule="auto"/>
        <w:jc w:val="left"/>
        <w:rPr>
          <w:rFonts w:ascii="Arial" w:hAnsi="Arial" w:cs="Arial"/>
        </w:rPr>
      </w:pPr>
    </w:p>
    <w:sdt>
      <w:sdtPr>
        <w:rPr>
          <w:rFonts w:ascii="Times New Roman" w:eastAsiaTheme="minorHAnsi" w:hAnsi="Times New Roman" w:cstheme="minorBidi"/>
          <w:kern w:val="2"/>
          <w:sz w:val="24"/>
          <w:szCs w:val="22"/>
          <w14:ligatures w14:val="standardContextual"/>
        </w:rPr>
        <w:id w:val="-164783351"/>
        <w:docPartObj>
          <w:docPartGallery w:val="Table of Contents"/>
          <w:docPartUnique/>
        </w:docPartObj>
      </w:sdtPr>
      <w:sdtEndPr>
        <w:rPr>
          <w:rFonts w:ascii="Arial" w:hAnsi="Arial" w:cs="Arial"/>
          <w:b/>
          <w:bCs/>
          <w:noProof/>
        </w:rPr>
      </w:sdtEndPr>
      <w:sdtContent>
        <w:p w14:paraId="73EACA21" w14:textId="39149E0E" w:rsidR="00CA69D1" w:rsidRPr="00CA69D1" w:rsidRDefault="00551AAC" w:rsidP="00A126F6">
          <w:pPr>
            <w:pStyle w:val="TOCHeading"/>
            <w:rPr>
              <w:rFonts w:ascii="Arial" w:hAnsi="Arial"/>
            </w:rPr>
          </w:pPr>
          <w:r w:rsidRPr="00CA69D1">
            <w:rPr>
              <w:rFonts w:ascii="Arial" w:hAnsi="Arial"/>
            </w:rPr>
            <w:t>Contents</w:t>
          </w:r>
          <w:r w:rsidR="00A126F6">
            <w:rPr>
              <w:rFonts w:ascii="Arial" w:hAnsi="Arial"/>
            </w:rPr>
            <w:br/>
          </w:r>
        </w:p>
        <w:p w14:paraId="2FDA338F" w14:textId="3282EEB2" w:rsidR="00067761" w:rsidRPr="00CA69D1" w:rsidRDefault="00551AAC" w:rsidP="00376F24">
          <w:pPr>
            <w:pStyle w:val="TOC1"/>
            <w:tabs>
              <w:tab w:val="right" w:leader="dot" w:pos="9350"/>
            </w:tabs>
            <w:spacing w:line="480" w:lineRule="auto"/>
            <w:rPr>
              <w:rFonts w:ascii="Arial" w:eastAsiaTheme="minorEastAsia" w:hAnsi="Arial" w:cs="Arial"/>
              <w:noProof/>
              <w:kern w:val="0"/>
              <w:sz w:val="22"/>
              <w14:ligatures w14:val="none"/>
            </w:rPr>
          </w:pPr>
          <w:r w:rsidRPr="00CA69D1">
            <w:rPr>
              <w:rFonts w:ascii="Arial" w:hAnsi="Arial" w:cs="Arial"/>
            </w:rPr>
            <w:fldChar w:fldCharType="begin"/>
          </w:r>
          <w:r w:rsidRPr="00CA69D1">
            <w:rPr>
              <w:rFonts w:ascii="Arial" w:hAnsi="Arial" w:cs="Arial"/>
            </w:rPr>
            <w:instrText xml:space="preserve"> TOC \o "1-3" \h \z \u </w:instrText>
          </w:r>
          <w:r w:rsidRPr="00CA69D1">
            <w:rPr>
              <w:rFonts w:ascii="Arial" w:hAnsi="Arial" w:cs="Arial"/>
            </w:rPr>
            <w:fldChar w:fldCharType="separate"/>
          </w:r>
          <w:hyperlink w:anchor="_Toc150639123" w:history="1">
            <w:r w:rsidR="00067761" w:rsidRPr="00CA69D1">
              <w:rPr>
                <w:rStyle w:val="Hyperlink"/>
                <w:rFonts w:ascii="Arial" w:hAnsi="Arial" w:cs="Arial"/>
                <w:noProof/>
              </w:rPr>
              <w:t>Executive Summary</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_Toc150639123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2</w:t>
            </w:r>
            <w:r w:rsidR="00067761" w:rsidRPr="00CA69D1">
              <w:rPr>
                <w:rFonts w:ascii="Arial" w:hAnsi="Arial" w:cs="Arial"/>
                <w:noProof/>
                <w:webHidden/>
              </w:rPr>
              <w:fldChar w:fldCharType="end"/>
            </w:r>
          </w:hyperlink>
        </w:p>
        <w:p w14:paraId="60F8D4B5" w14:textId="3B8AF89C"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24" w:history="1">
            <w:r w:rsidR="00067761" w:rsidRPr="00CA69D1">
              <w:rPr>
                <w:rStyle w:val="Hyperlink"/>
                <w:rFonts w:ascii="Arial" w:hAnsi="Arial" w:cs="Arial"/>
                <w:noProof/>
              </w:rPr>
              <w:t>Introduction</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_Toc150639124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4</w:t>
            </w:r>
            <w:r w:rsidR="00067761" w:rsidRPr="00CA69D1">
              <w:rPr>
                <w:rFonts w:ascii="Arial" w:hAnsi="Arial" w:cs="Arial"/>
                <w:noProof/>
                <w:webHidden/>
              </w:rPr>
              <w:fldChar w:fldCharType="end"/>
            </w:r>
          </w:hyperlink>
        </w:p>
        <w:p w14:paraId="450502D7" w14:textId="0D4D5088"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25" w:history="1">
            <w:r w:rsidR="00067761" w:rsidRPr="00CA69D1">
              <w:rPr>
                <w:rStyle w:val="Hyperlink"/>
                <w:rFonts w:ascii="Arial" w:hAnsi="Arial" w:cs="Arial"/>
                <w:noProof/>
              </w:rPr>
              <w:t>Organi</w:t>
            </w:r>
            <w:r w:rsidR="00D613B4" w:rsidRPr="00CA69D1">
              <w:rPr>
                <w:rStyle w:val="Hyperlink"/>
                <w:rFonts w:ascii="Arial" w:hAnsi="Arial" w:cs="Arial"/>
                <w:noProof/>
              </w:rPr>
              <w:t>s</w:t>
            </w:r>
            <w:r w:rsidR="00067761" w:rsidRPr="00CA69D1">
              <w:rPr>
                <w:rStyle w:val="Hyperlink"/>
                <w:rFonts w:ascii="Arial" w:hAnsi="Arial" w:cs="Arial"/>
                <w:noProof/>
              </w:rPr>
              <w:t>ational Structure, Culture, and Goals</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_Toc150639125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5</w:t>
            </w:r>
            <w:r w:rsidR="00067761" w:rsidRPr="00CA69D1">
              <w:rPr>
                <w:rFonts w:ascii="Arial" w:hAnsi="Arial" w:cs="Arial"/>
                <w:noProof/>
                <w:webHidden/>
              </w:rPr>
              <w:fldChar w:fldCharType="end"/>
            </w:r>
          </w:hyperlink>
        </w:p>
        <w:p w14:paraId="6C4AB8D6" w14:textId="2C8FFF26"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26" w:history="1">
            <w:r w:rsidR="00067761" w:rsidRPr="00CA69D1">
              <w:rPr>
                <w:rStyle w:val="Hyperlink"/>
                <w:rFonts w:ascii="Arial" w:hAnsi="Arial" w:cs="Arial"/>
                <w:noProof/>
              </w:rPr>
              <w:t>Organisational Structure</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_Toc150639126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5</w:t>
            </w:r>
            <w:r w:rsidR="00067761" w:rsidRPr="00CA69D1">
              <w:rPr>
                <w:rFonts w:ascii="Arial" w:hAnsi="Arial" w:cs="Arial"/>
                <w:noProof/>
                <w:webHidden/>
              </w:rPr>
              <w:fldChar w:fldCharType="end"/>
            </w:r>
          </w:hyperlink>
        </w:p>
        <w:p w14:paraId="09A1D591" w14:textId="4BBFBBCA"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27" w:history="1">
            <w:r w:rsidR="00067761" w:rsidRPr="00CA69D1">
              <w:rPr>
                <w:rStyle w:val="Hyperlink"/>
                <w:rFonts w:ascii="Arial" w:hAnsi="Arial" w:cs="Arial"/>
                <w:noProof/>
              </w:rPr>
              <w:t>Organi</w:t>
            </w:r>
            <w:r w:rsidR="00D613B4" w:rsidRPr="00CA69D1">
              <w:rPr>
                <w:rStyle w:val="Hyperlink"/>
                <w:rFonts w:ascii="Arial" w:hAnsi="Arial" w:cs="Arial"/>
                <w:noProof/>
              </w:rPr>
              <w:t>s</w:t>
            </w:r>
            <w:r w:rsidR="00067761" w:rsidRPr="00CA69D1">
              <w:rPr>
                <w:rStyle w:val="Hyperlink"/>
                <w:rFonts w:ascii="Arial" w:hAnsi="Arial" w:cs="Arial"/>
                <w:noProof/>
              </w:rPr>
              <w:t>ational Culture</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_Toc150639127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5</w:t>
            </w:r>
            <w:r w:rsidR="00067761" w:rsidRPr="00CA69D1">
              <w:rPr>
                <w:rFonts w:ascii="Arial" w:hAnsi="Arial" w:cs="Arial"/>
                <w:noProof/>
                <w:webHidden/>
              </w:rPr>
              <w:fldChar w:fldCharType="end"/>
            </w:r>
          </w:hyperlink>
        </w:p>
        <w:p w14:paraId="208ADDD7" w14:textId="16A02E7A"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28" w:history="1">
            <w:r w:rsidR="00067761" w:rsidRPr="00CA69D1">
              <w:rPr>
                <w:rStyle w:val="Hyperlink"/>
                <w:rFonts w:ascii="Arial" w:hAnsi="Arial" w:cs="Arial"/>
                <w:noProof/>
              </w:rPr>
              <w:t>Organi</w:t>
            </w:r>
            <w:r w:rsidR="00D613B4" w:rsidRPr="00CA69D1">
              <w:rPr>
                <w:rStyle w:val="Hyperlink"/>
                <w:rFonts w:ascii="Arial" w:hAnsi="Arial" w:cs="Arial"/>
                <w:noProof/>
              </w:rPr>
              <w:t>s</w:t>
            </w:r>
            <w:r w:rsidR="00067761" w:rsidRPr="00CA69D1">
              <w:rPr>
                <w:rStyle w:val="Hyperlink"/>
                <w:rFonts w:ascii="Arial" w:hAnsi="Arial" w:cs="Arial"/>
                <w:noProof/>
              </w:rPr>
              <w:t>ational Goals</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_Toc150639128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6</w:t>
            </w:r>
            <w:r w:rsidR="00067761" w:rsidRPr="00CA69D1">
              <w:rPr>
                <w:rFonts w:ascii="Arial" w:hAnsi="Arial" w:cs="Arial"/>
                <w:noProof/>
                <w:webHidden/>
              </w:rPr>
              <w:fldChar w:fldCharType="end"/>
            </w:r>
          </w:hyperlink>
        </w:p>
        <w:p w14:paraId="0A6D437F" w14:textId="2E60A8EB"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29" w:history="1">
            <w:r w:rsidR="00067761" w:rsidRPr="00CA69D1">
              <w:rPr>
                <w:rStyle w:val="Hyperlink"/>
                <w:rFonts w:ascii="Arial" w:hAnsi="Arial" w:cs="Arial"/>
                <w:noProof/>
              </w:rPr>
              <w:t>Recent Change Initiatives</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_Toc150639129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7</w:t>
            </w:r>
            <w:r w:rsidR="00067761" w:rsidRPr="00CA69D1">
              <w:rPr>
                <w:rFonts w:ascii="Arial" w:hAnsi="Arial" w:cs="Arial"/>
                <w:noProof/>
                <w:webHidden/>
              </w:rPr>
              <w:fldChar w:fldCharType="end"/>
            </w:r>
          </w:hyperlink>
        </w:p>
        <w:p w14:paraId="1CC31011" w14:textId="645E5A39"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0" w:history="1">
            <w:r w:rsidR="00067761" w:rsidRPr="00CA69D1">
              <w:rPr>
                <w:rStyle w:val="Hyperlink"/>
                <w:rFonts w:ascii="Arial" w:hAnsi="Arial" w:cs="Arial"/>
                <w:noProof/>
              </w:rPr>
              <w:t>Impact:</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_Toc150639130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7</w:t>
            </w:r>
            <w:r w:rsidR="00067761" w:rsidRPr="00CA69D1">
              <w:rPr>
                <w:rFonts w:ascii="Arial" w:hAnsi="Arial" w:cs="Arial"/>
                <w:noProof/>
                <w:webHidden/>
              </w:rPr>
              <w:fldChar w:fldCharType="end"/>
            </w:r>
          </w:hyperlink>
        </w:p>
        <w:p w14:paraId="024C271C" w14:textId="593D35C1"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1" w:history="1">
            <w:r w:rsidR="00067761" w:rsidRPr="00CA69D1">
              <w:rPr>
                <w:rStyle w:val="Hyperlink"/>
                <w:rFonts w:ascii="Arial" w:hAnsi="Arial" w:cs="Arial"/>
                <w:noProof/>
              </w:rPr>
              <w:t>Management of Change:</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_Toc150639131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8</w:t>
            </w:r>
            <w:r w:rsidR="00067761" w:rsidRPr="00CA69D1">
              <w:rPr>
                <w:rFonts w:ascii="Arial" w:hAnsi="Arial" w:cs="Arial"/>
                <w:noProof/>
                <w:webHidden/>
              </w:rPr>
              <w:fldChar w:fldCharType="end"/>
            </w:r>
          </w:hyperlink>
        </w:p>
        <w:p w14:paraId="3E8502DC" w14:textId="354C6E42"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32" w:history="1">
            <w:r w:rsidR="00067761" w:rsidRPr="00CA69D1">
              <w:rPr>
                <w:rStyle w:val="Hyperlink"/>
                <w:rFonts w:ascii="Arial" w:hAnsi="Arial" w:cs="Arial"/>
                <w:noProof/>
              </w:rPr>
              <w:t>Strategic Direction and Business Performance</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_Toc150639132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10</w:t>
            </w:r>
            <w:r w:rsidR="00067761" w:rsidRPr="00CA69D1">
              <w:rPr>
                <w:rFonts w:ascii="Arial" w:hAnsi="Arial" w:cs="Arial"/>
                <w:noProof/>
                <w:webHidden/>
              </w:rPr>
              <w:fldChar w:fldCharType="end"/>
            </w:r>
          </w:hyperlink>
        </w:p>
        <w:p w14:paraId="0FCB99C7" w14:textId="1D1192CC"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3" w:history="1">
            <w:r w:rsidR="00067761" w:rsidRPr="00CA69D1">
              <w:rPr>
                <w:rStyle w:val="Hyperlink"/>
                <w:rFonts w:ascii="Arial" w:hAnsi="Arial" w:cs="Arial"/>
                <w:noProof/>
              </w:rPr>
              <w:t>Strategic Direction</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_Toc150639133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10</w:t>
            </w:r>
            <w:r w:rsidR="00067761" w:rsidRPr="00CA69D1">
              <w:rPr>
                <w:rFonts w:ascii="Arial" w:hAnsi="Arial" w:cs="Arial"/>
                <w:noProof/>
                <w:webHidden/>
              </w:rPr>
              <w:fldChar w:fldCharType="end"/>
            </w:r>
          </w:hyperlink>
        </w:p>
        <w:p w14:paraId="10D72855" w14:textId="52EBDD29"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4" w:history="1">
            <w:r w:rsidR="00067761" w:rsidRPr="00CA69D1">
              <w:rPr>
                <w:rStyle w:val="Hyperlink"/>
                <w:rFonts w:ascii="Arial" w:hAnsi="Arial" w:cs="Arial"/>
                <w:noProof/>
              </w:rPr>
              <w:t>Business Performance</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_Toc150639134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11</w:t>
            </w:r>
            <w:r w:rsidR="00067761" w:rsidRPr="00CA69D1">
              <w:rPr>
                <w:rFonts w:ascii="Arial" w:hAnsi="Arial" w:cs="Arial"/>
                <w:noProof/>
                <w:webHidden/>
              </w:rPr>
              <w:fldChar w:fldCharType="end"/>
            </w:r>
          </w:hyperlink>
        </w:p>
        <w:p w14:paraId="293311D5" w14:textId="3A76CA67"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35" w:history="1">
            <w:r w:rsidR="00067761" w:rsidRPr="00CA69D1">
              <w:rPr>
                <w:rStyle w:val="Hyperlink"/>
                <w:rFonts w:ascii="Arial" w:hAnsi="Arial" w:cs="Arial"/>
                <w:noProof/>
              </w:rPr>
              <w:t>Recommendations</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_Toc150639135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12</w:t>
            </w:r>
            <w:r w:rsidR="00067761" w:rsidRPr="00CA69D1">
              <w:rPr>
                <w:rFonts w:ascii="Arial" w:hAnsi="Arial" w:cs="Arial"/>
                <w:noProof/>
                <w:webHidden/>
              </w:rPr>
              <w:fldChar w:fldCharType="end"/>
            </w:r>
          </w:hyperlink>
        </w:p>
        <w:p w14:paraId="273FE0C3" w14:textId="4B35559F"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6" w:history="1">
            <w:r w:rsidR="00067761" w:rsidRPr="00CA69D1">
              <w:rPr>
                <w:rStyle w:val="Hyperlink"/>
                <w:rFonts w:ascii="Arial" w:hAnsi="Arial" w:cs="Arial"/>
                <w:noProof/>
              </w:rPr>
              <w:t>Competitor Comparison</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_Toc150639136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12</w:t>
            </w:r>
            <w:r w:rsidR="00067761" w:rsidRPr="00CA69D1">
              <w:rPr>
                <w:rFonts w:ascii="Arial" w:hAnsi="Arial" w:cs="Arial"/>
                <w:noProof/>
                <w:webHidden/>
              </w:rPr>
              <w:fldChar w:fldCharType="end"/>
            </w:r>
          </w:hyperlink>
        </w:p>
        <w:p w14:paraId="589E5E26" w14:textId="58EA0C8D"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7" w:history="1">
            <w:r w:rsidR="00067761" w:rsidRPr="00CA69D1">
              <w:rPr>
                <w:rStyle w:val="Hyperlink"/>
                <w:rFonts w:ascii="Arial" w:hAnsi="Arial" w:cs="Arial"/>
                <w:noProof/>
              </w:rPr>
              <w:t>Technology Adoption</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_Toc150639137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12</w:t>
            </w:r>
            <w:r w:rsidR="00067761" w:rsidRPr="00CA69D1">
              <w:rPr>
                <w:rFonts w:ascii="Arial" w:hAnsi="Arial" w:cs="Arial"/>
                <w:noProof/>
                <w:webHidden/>
              </w:rPr>
              <w:fldChar w:fldCharType="end"/>
            </w:r>
          </w:hyperlink>
        </w:p>
        <w:p w14:paraId="4E8EB251" w14:textId="78D777E3"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8" w:history="1">
            <w:r w:rsidR="00067761" w:rsidRPr="00CA69D1">
              <w:rPr>
                <w:rStyle w:val="Hyperlink"/>
                <w:rFonts w:ascii="Arial" w:hAnsi="Arial" w:cs="Arial"/>
                <w:noProof/>
              </w:rPr>
              <w:t>Employee Engagement</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_Toc150639138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12</w:t>
            </w:r>
            <w:r w:rsidR="00067761" w:rsidRPr="00CA69D1">
              <w:rPr>
                <w:rFonts w:ascii="Arial" w:hAnsi="Arial" w:cs="Arial"/>
                <w:noProof/>
                <w:webHidden/>
              </w:rPr>
              <w:fldChar w:fldCharType="end"/>
            </w:r>
          </w:hyperlink>
        </w:p>
        <w:p w14:paraId="535BB773" w14:textId="1DBCF0FC" w:rsidR="00067761" w:rsidRPr="00CA69D1" w:rsidRDefault="00000000" w:rsidP="00376F24">
          <w:pPr>
            <w:pStyle w:val="TOC2"/>
            <w:tabs>
              <w:tab w:val="right" w:leader="dot" w:pos="9350"/>
            </w:tabs>
            <w:spacing w:line="480" w:lineRule="auto"/>
            <w:rPr>
              <w:rFonts w:ascii="Arial" w:eastAsiaTheme="minorEastAsia" w:hAnsi="Arial" w:cs="Arial"/>
              <w:noProof/>
              <w:kern w:val="0"/>
              <w:sz w:val="22"/>
              <w14:ligatures w14:val="none"/>
            </w:rPr>
          </w:pPr>
          <w:hyperlink w:anchor="_Toc150639139" w:history="1">
            <w:r w:rsidR="00067761" w:rsidRPr="00CA69D1">
              <w:rPr>
                <w:rStyle w:val="Hyperlink"/>
                <w:rFonts w:ascii="Arial" w:hAnsi="Arial" w:cs="Arial"/>
                <w:noProof/>
              </w:rPr>
              <w:t>Sustainability</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_Toc150639139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13</w:t>
            </w:r>
            <w:r w:rsidR="00067761" w:rsidRPr="00CA69D1">
              <w:rPr>
                <w:rFonts w:ascii="Arial" w:hAnsi="Arial" w:cs="Arial"/>
                <w:noProof/>
                <w:webHidden/>
              </w:rPr>
              <w:fldChar w:fldCharType="end"/>
            </w:r>
          </w:hyperlink>
        </w:p>
        <w:p w14:paraId="00999172" w14:textId="6CF75DB8"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40" w:history="1">
            <w:r w:rsidR="00067761" w:rsidRPr="00CA69D1">
              <w:rPr>
                <w:rStyle w:val="Hyperlink"/>
                <w:rFonts w:ascii="Arial" w:hAnsi="Arial" w:cs="Arial"/>
                <w:noProof/>
              </w:rPr>
              <w:t>Conclusion</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_Toc150639140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14</w:t>
            </w:r>
            <w:r w:rsidR="00067761" w:rsidRPr="00CA69D1">
              <w:rPr>
                <w:rFonts w:ascii="Arial" w:hAnsi="Arial" w:cs="Arial"/>
                <w:noProof/>
                <w:webHidden/>
              </w:rPr>
              <w:fldChar w:fldCharType="end"/>
            </w:r>
          </w:hyperlink>
        </w:p>
        <w:p w14:paraId="1E6D6DA6" w14:textId="4FF02119" w:rsidR="00067761" w:rsidRPr="00CA69D1" w:rsidRDefault="00000000" w:rsidP="00376F24">
          <w:pPr>
            <w:pStyle w:val="TOC1"/>
            <w:tabs>
              <w:tab w:val="right" w:leader="dot" w:pos="9350"/>
            </w:tabs>
            <w:spacing w:line="480" w:lineRule="auto"/>
            <w:rPr>
              <w:rFonts w:ascii="Arial" w:eastAsiaTheme="minorEastAsia" w:hAnsi="Arial" w:cs="Arial"/>
              <w:noProof/>
              <w:kern w:val="0"/>
              <w:sz w:val="22"/>
              <w14:ligatures w14:val="none"/>
            </w:rPr>
          </w:pPr>
          <w:hyperlink w:anchor="_Toc150639141" w:history="1">
            <w:r w:rsidR="00067761" w:rsidRPr="00CA69D1">
              <w:rPr>
                <w:rStyle w:val="Hyperlink"/>
                <w:rFonts w:ascii="Arial" w:hAnsi="Arial" w:cs="Arial"/>
                <w:noProof/>
              </w:rPr>
              <w:t>References</w:t>
            </w:r>
            <w:r w:rsidR="00067761" w:rsidRPr="00CA69D1">
              <w:rPr>
                <w:rFonts w:ascii="Arial" w:hAnsi="Arial" w:cs="Arial"/>
                <w:noProof/>
                <w:webHidden/>
              </w:rPr>
              <w:tab/>
            </w:r>
            <w:r w:rsidR="00067761" w:rsidRPr="00CA69D1">
              <w:rPr>
                <w:rFonts w:ascii="Arial" w:hAnsi="Arial" w:cs="Arial"/>
                <w:noProof/>
                <w:webHidden/>
              </w:rPr>
              <w:fldChar w:fldCharType="begin"/>
            </w:r>
            <w:r w:rsidR="00067761" w:rsidRPr="00CA69D1">
              <w:rPr>
                <w:rFonts w:ascii="Arial" w:hAnsi="Arial" w:cs="Arial"/>
                <w:noProof/>
                <w:webHidden/>
              </w:rPr>
              <w:instrText xml:space="preserve"> PAGEREF _Toc150639141 \h </w:instrText>
            </w:r>
            <w:r w:rsidR="00067761" w:rsidRPr="00CA69D1">
              <w:rPr>
                <w:rFonts w:ascii="Arial" w:hAnsi="Arial" w:cs="Arial"/>
                <w:noProof/>
                <w:webHidden/>
              </w:rPr>
            </w:r>
            <w:r w:rsidR="00067761" w:rsidRPr="00CA69D1">
              <w:rPr>
                <w:rFonts w:ascii="Arial" w:hAnsi="Arial" w:cs="Arial"/>
                <w:noProof/>
                <w:webHidden/>
              </w:rPr>
              <w:fldChar w:fldCharType="separate"/>
            </w:r>
            <w:r w:rsidR="00A126F6">
              <w:rPr>
                <w:rFonts w:ascii="Arial" w:hAnsi="Arial" w:cs="Arial"/>
                <w:noProof/>
                <w:webHidden/>
              </w:rPr>
              <w:t>15</w:t>
            </w:r>
            <w:r w:rsidR="00067761" w:rsidRPr="00CA69D1">
              <w:rPr>
                <w:rFonts w:ascii="Arial" w:hAnsi="Arial" w:cs="Arial"/>
                <w:noProof/>
                <w:webHidden/>
              </w:rPr>
              <w:fldChar w:fldCharType="end"/>
            </w:r>
          </w:hyperlink>
        </w:p>
        <w:p w14:paraId="64346284" w14:textId="77777777" w:rsidR="00A126F6" w:rsidRDefault="00551AAC" w:rsidP="00A126F6">
          <w:pPr>
            <w:tabs>
              <w:tab w:val="center" w:pos="4680"/>
            </w:tabs>
            <w:spacing w:line="480" w:lineRule="auto"/>
            <w:rPr>
              <w:rFonts w:ascii="Arial" w:hAnsi="Arial" w:cs="Arial"/>
              <w:b/>
              <w:bCs/>
              <w:noProof/>
            </w:rPr>
          </w:pPr>
          <w:r w:rsidRPr="00CA69D1">
            <w:rPr>
              <w:rFonts w:ascii="Arial" w:hAnsi="Arial" w:cs="Arial"/>
              <w:b/>
              <w:bCs/>
              <w:noProof/>
            </w:rPr>
            <w:lastRenderedPageBreak/>
            <w:fldChar w:fldCharType="end"/>
          </w:r>
        </w:p>
      </w:sdtContent>
    </w:sdt>
    <w:bookmarkStart w:id="1" w:name="_Toc150639124" w:displacedByCustomXml="prev"/>
    <w:p w14:paraId="06921B99" w14:textId="21841C0A" w:rsidR="00A71607" w:rsidRPr="00A126F6" w:rsidRDefault="00A71607" w:rsidP="00A126F6">
      <w:pPr>
        <w:tabs>
          <w:tab w:val="center" w:pos="4680"/>
        </w:tabs>
        <w:spacing w:line="480" w:lineRule="auto"/>
        <w:rPr>
          <w:b/>
          <w:bCs/>
          <w:noProof/>
        </w:rPr>
      </w:pPr>
      <w:r w:rsidRPr="00130746">
        <w:rPr>
          <w:rFonts w:ascii="Arial" w:hAnsi="Arial" w:cs="Arial"/>
          <w:b/>
          <w:bCs/>
          <w:sz w:val="32"/>
          <w:szCs w:val="32"/>
        </w:rPr>
        <w:t>Introduction</w:t>
      </w:r>
      <w:bookmarkEnd w:id="1"/>
    </w:p>
    <w:p w14:paraId="6CAF3F91" w14:textId="59FFF4ED" w:rsidR="00A71607" w:rsidRPr="009434C3" w:rsidRDefault="008C1424" w:rsidP="00376F24">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 must adapt, develop, and tactically position its business in the competitive environment of the global hospitality sector, where consumer expectations and market dynamics change constantly. This detailed research examines </w:t>
      </w:r>
      <w:r w:rsidRPr="009434C3">
        <w:rPr>
          <w:rFonts w:ascii="Arial" w:hAnsi="Arial" w:cs="Arial"/>
          <w:szCs w:val="24"/>
        </w:rPr>
        <w:t>Accor</w:t>
      </w:r>
      <w:r w:rsidR="00A71607" w:rsidRPr="009434C3">
        <w:rPr>
          <w:rFonts w:ascii="Arial" w:hAnsi="Arial" w:cs="Arial"/>
          <w:szCs w:val="24"/>
        </w:rPr>
        <w:t xml:space="preserve">'s organisational structure, culture, objectives, transformation </w:t>
      </w:r>
      <w:proofErr w:type="spellStart"/>
      <w:r w:rsidR="00A71607" w:rsidRPr="009434C3">
        <w:rPr>
          <w:rFonts w:ascii="Arial" w:hAnsi="Arial" w:cs="Arial"/>
          <w:szCs w:val="24"/>
        </w:rPr>
        <w:t>programmes</w:t>
      </w:r>
      <w:proofErr w:type="spellEnd"/>
      <w:r w:rsidR="00A71607" w:rsidRPr="009434C3">
        <w:rPr>
          <w:rFonts w:ascii="Arial" w:hAnsi="Arial" w:cs="Arial"/>
          <w:szCs w:val="24"/>
        </w:rPr>
        <w:t xml:space="preserve">, strategic direction, and business performance. The research seeks to assess </w:t>
      </w:r>
      <w:r w:rsidRPr="009434C3">
        <w:rPr>
          <w:rFonts w:ascii="Arial" w:hAnsi="Arial" w:cs="Arial"/>
          <w:szCs w:val="24"/>
        </w:rPr>
        <w:t>Accor</w:t>
      </w:r>
      <w:r w:rsidR="00A71607" w:rsidRPr="009434C3">
        <w:rPr>
          <w:rFonts w:ascii="Arial" w:hAnsi="Arial" w:cs="Arial"/>
          <w:szCs w:val="24"/>
        </w:rPr>
        <w:t xml:space="preserve">'s market position by comparing it to significant rivals. We learn about </w:t>
      </w:r>
      <w:r w:rsidRPr="009434C3">
        <w:rPr>
          <w:rFonts w:ascii="Arial" w:hAnsi="Arial" w:cs="Arial"/>
          <w:szCs w:val="24"/>
        </w:rPr>
        <w:t>Accor</w:t>
      </w:r>
      <w:r w:rsidR="00A71607" w:rsidRPr="009434C3">
        <w:rPr>
          <w:rFonts w:ascii="Arial" w:hAnsi="Arial" w:cs="Arial"/>
          <w:szCs w:val="24"/>
        </w:rPr>
        <w:t>'s operations, strategic decisions, and growth and improvement opportunities by evaluating these essential aspects.</w:t>
      </w:r>
    </w:p>
    <w:p w14:paraId="3BB0D7C2" w14:textId="77777777" w:rsidR="00551AAC" w:rsidRPr="009434C3" w:rsidRDefault="00551AAC" w:rsidP="00376F24">
      <w:pPr>
        <w:spacing w:line="480" w:lineRule="auto"/>
        <w:jc w:val="left"/>
        <w:rPr>
          <w:rFonts w:ascii="Arial" w:eastAsiaTheme="majorEastAsia" w:hAnsi="Arial" w:cs="Arial"/>
          <w:b/>
          <w:bCs/>
          <w:color w:val="365F91" w:themeColor="accent1" w:themeShade="BF"/>
          <w:szCs w:val="24"/>
        </w:rPr>
      </w:pPr>
      <w:r w:rsidRPr="009434C3">
        <w:rPr>
          <w:rFonts w:ascii="Arial" w:hAnsi="Arial" w:cs="Arial"/>
          <w:szCs w:val="24"/>
        </w:rPr>
        <w:br w:type="page"/>
      </w:r>
    </w:p>
    <w:p w14:paraId="54C8E666" w14:textId="21A7655B" w:rsidR="00A71607" w:rsidRPr="009434C3" w:rsidRDefault="00A71607" w:rsidP="00443214">
      <w:pPr>
        <w:pStyle w:val="Heading1"/>
      </w:pPr>
      <w:bookmarkStart w:id="2" w:name="_Toc150639125"/>
      <w:r w:rsidRPr="009434C3">
        <w:lastRenderedPageBreak/>
        <w:t>Organi</w:t>
      </w:r>
      <w:r w:rsidR="00105F8D">
        <w:t>s</w:t>
      </w:r>
      <w:r w:rsidRPr="009434C3">
        <w:t>ational Structure, Cultur</w:t>
      </w:r>
      <w:r w:rsidR="00F0625B" w:rsidRPr="009434C3">
        <w:t>e</w:t>
      </w:r>
      <w:r w:rsidRPr="009434C3">
        <w:t xml:space="preserve"> and Goals</w:t>
      </w:r>
      <w:bookmarkEnd w:id="2"/>
    </w:p>
    <w:p w14:paraId="231743A9" w14:textId="2B370959" w:rsidR="00A71607" w:rsidRPr="00130746" w:rsidRDefault="00A71607" w:rsidP="00130746">
      <w:pPr>
        <w:pStyle w:val="Heading2"/>
      </w:pPr>
      <w:bookmarkStart w:id="3" w:name="_Toc150639126"/>
      <w:r w:rsidRPr="00130746">
        <w:t>Organisational Structure</w:t>
      </w:r>
      <w:bookmarkEnd w:id="3"/>
    </w:p>
    <w:p w14:paraId="5817F215" w14:textId="1E83B982" w:rsidR="00A71607" w:rsidRPr="009434C3" w:rsidRDefault="008C1424" w:rsidP="00376F24">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 is known for its divisional, </w:t>
      </w:r>
      <w:proofErr w:type="spellStart"/>
      <w:r w:rsidR="00A71607" w:rsidRPr="009434C3">
        <w:rPr>
          <w:rFonts w:ascii="Arial" w:hAnsi="Arial" w:cs="Arial"/>
          <w:szCs w:val="24"/>
        </w:rPr>
        <w:t>decentralised</w:t>
      </w:r>
      <w:proofErr w:type="spellEnd"/>
      <w:r w:rsidR="00A71607" w:rsidRPr="009434C3">
        <w:rPr>
          <w:rFonts w:ascii="Arial" w:hAnsi="Arial" w:cs="Arial"/>
          <w:szCs w:val="24"/>
        </w:rPr>
        <w:t xml:space="preserve"> organisational structure. This strategy represents </w:t>
      </w:r>
      <w:r w:rsidRPr="009434C3">
        <w:rPr>
          <w:rFonts w:ascii="Arial" w:hAnsi="Arial" w:cs="Arial"/>
          <w:szCs w:val="24"/>
        </w:rPr>
        <w:t>Accor</w:t>
      </w:r>
      <w:r w:rsidR="00A71607" w:rsidRPr="009434C3">
        <w:rPr>
          <w:rFonts w:ascii="Arial" w:hAnsi="Arial" w:cs="Arial"/>
          <w:szCs w:val="24"/>
        </w:rPr>
        <w:t xml:space="preserve">'s varied brand portfolio, each targeting unique market niches. The divisional structure gives </w:t>
      </w:r>
      <w:r w:rsidRPr="009434C3">
        <w:rPr>
          <w:rFonts w:ascii="Arial" w:hAnsi="Arial" w:cs="Arial"/>
          <w:szCs w:val="24"/>
        </w:rPr>
        <w:t>Accor</w:t>
      </w:r>
      <w:r w:rsidR="00A71607" w:rsidRPr="009434C3">
        <w:rPr>
          <w:rFonts w:ascii="Arial" w:hAnsi="Arial" w:cs="Arial"/>
          <w:szCs w:val="24"/>
        </w:rPr>
        <w:t>, Ritz-Carlton, and Sheraton brands autonomy and allows for a bespoke approach. Autonomy allows quick decision-making and market-specific adaption</w:t>
      </w:r>
      <w:r w:rsidR="00067761" w:rsidRPr="009434C3">
        <w:rPr>
          <w:rFonts w:ascii="Arial" w:hAnsi="Arial" w:cs="Arial"/>
          <w:szCs w:val="24"/>
        </w:rPr>
        <w:t xml:space="preserve"> (ERNUR &amp; YÜKSEL, 2022)</w:t>
      </w:r>
      <w:r w:rsidR="00A71607" w:rsidRPr="009434C3">
        <w:rPr>
          <w:rFonts w:ascii="Arial" w:hAnsi="Arial" w:cs="Arial"/>
          <w:szCs w:val="24"/>
        </w:rPr>
        <w:t>.</w:t>
      </w:r>
    </w:p>
    <w:p w14:paraId="36FA49DC" w14:textId="3E8BF133" w:rsidR="00A71607" w:rsidRPr="009434C3" w:rsidRDefault="008C1424" w:rsidP="00376F24">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's flexible divisional structure lets it adapt to market trends and customer preferences. It allows each brand to build its own distinct personality and strategy while using company resources and support. </w:t>
      </w:r>
      <w:r w:rsidRPr="009434C3">
        <w:rPr>
          <w:rFonts w:ascii="Arial" w:hAnsi="Arial" w:cs="Arial"/>
          <w:szCs w:val="24"/>
        </w:rPr>
        <w:t>Accor</w:t>
      </w:r>
      <w:r w:rsidR="00A71607" w:rsidRPr="009434C3">
        <w:rPr>
          <w:rFonts w:ascii="Arial" w:hAnsi="Arial" w:cs="Arial"/>
          <w:szCs w:val="24"/>
        </w:rPr>
        <w:t xml:space="preserve"> can effectively handle a variety of brands under its roof thanks to this technique in the highly competitive and dynamic hotel industry.</w:t>
      </w:r>
    </w:p>
    <w:p w14:paraId="3145E820" w14:textId="4CC02CBB" w:rsidR="00A71607" w:rsidRPr="009434C3" w:rsidRDefault="00A71607" w:rsidP="00130746">
      <w:pPr>
        <w:pStyle w:val="Heading2"/>
      </w:pPr>
      <w:bookmarkStart w:id="4" w:name="_Toc150639127"/>
      <w:r w:rsidRPr="009434C3">
        <w:t>Organi</w:t>
      </w:r>
      <w:r w:rsidR="0011365D">
        <w:t>s</w:t>
      </w:r>
      <w:r w:rsidRPr="009434C3">
        <w:t>ational Culture</w:t>
      </w:r>
      <w:bookmarkEnd w:id="4"/>
    </w:p>
    <w:p w14:paraId="71453604" w14:textId="34E90B08" w:rsidR="00A71607" w:rsidRPr="009434C3" w:rsidRDefault="00A71607" w:rsidP="00376F24">
      <w:pPr>
        <w:spacing w:line="480" w:lineRule="auto"/>
        <w:rPr>
          <w:rFonts w:ascii="Arial" w:hAnsi="Arial" w:cs="Arial"/>
          <w:szCs w:val="24"/>
        </w:rPr>
      </w:pPr>
      <w:r w:rsidRPr="009434C3">
        <w:rPr>
          <w:rFonts w:ascii="Arial" w:hAnsi="Arial" w:cs="Arial"/>
          <w:szCs w:val="24"/>
        </w:rPr>
        <w:t xml:space="preserve">Service and client satisfaction are key to </w:t>
      </w:r>
      <w:r w:rsidR="008C1424" w:rsidRPr="009434C3">
        <w:rPr>
          <w:rFonts w:ascii="Arial" w:hAnsi="Arial" w:cs="Arial"/>
          <w:szCs w:val="24"/>
        </w:rPr>
        <w:t>Accor</w:t>
      </w:r>
      <w:r w:rsidRPr="009434C3">
        <w:rPr>
          <w:rFonts w:ascii="Arial" w:hAnsi="Arial" w:cs="Arial"/>
          <w:szCs w:val="24"/>
        </w:rPr>
        <w:t>'s culture. The firm, from executives to frontline workers, shares this dedication. The company's focus on guest experiences has earned it an enviable track record for hospitality outside its properties.</w:t>
      </w:r>
    </w:p>
    <w:p w14:paraId="42504467" w14:textId="3BD30A04" w:rsidR="00A71607" w:rsidRPr="009434C3" w:rsidRDefault="008C1424" w:rsidP="00376F24">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's culture </w:t>
      </w:r>
      <w:proofErr w:type="spellStart"/>
      <w:r w:rsidR="00A71607" w:rsidRPr="009434C3">
        <w:rPr>
          <w:rFonts w:ascii="Arial" w:hAnsi="Arial" w:cs="Arial"/>
          <w:szCs w:val="24"/>
        </w:rPr>
        <w:t>prioritises</w:t>
      </w:r>
      <w:proofErr w:type="spellEnd"/>
      <w:r w:rsidR="00A71607" w:rsidRPr="009434C3">
        <w:rPr>
          <w:rFonts w:ascii="Arial" w:hAnsi="Arial" w:cs="Arial"/>
          <w:szCs w:val="24"/>
        </w:rPr>
        <w:t xml:space="preserve"> employee well-being and involvement. The </w:t>
      </w:r>
      <w:proofErr w:type="spellStart"/>
      <w:r w:rsidR="00A71607" w:rsidRPr="009434C3">
        <w:rPr>
          <w:rFonts w:ascii="Arial" w:hAnsi="Arial" w:cs="Arial"/>
          <w:szCs w:val="24"/>
        </w:rPr>
        <w:t>organisation</w:t>
      </w:r>
      <w:proofErr w:type="spellEnd"/>
      <w:r w:rsidR="00A71607" w:rsidRPr="009434C3">
        <w:rPr>
          <w:rFonts w:ascii="Arial" w:hAnsi="Arial" w:cs="Arial"/>
          <w:szCs w:val="24"/>
        </w:rPr>
        <w:t xml:space="preserve"> knows that happy, motivated employees provide great service. A great work atmosphere where workers feel appreciated has fostered loyalty and pride in being part of the </w:t>
      </w:r>
      <w:r w:rsidRPr="009434C3">
        <w:rPr>
          <w:rFonts w:ascii="Arial" w:hAnsi="Arial" w:cs="Arial"/>
          <w:szCs w:val="24"/>
        </w:rPr>
        <w:t>Accor</w:t>
      </w:r>
      <w:r w:rsidR="00A71607" w:rsidRPr="009434C3">
        <w:rPr>
          <w:rFonts w:ascii="Arial" w:hAnsi="Arial" w:cs="Arial"/>
          <w:szCs w:val="24"/>
        </w:rPr>
        <w:t xml:space="preserve"> family. Employee engagement is important because happy workers provide better service, which helps </w:t>
      </w:r>
      <w:r w:rsidRPr="009434C3">
        <w:rPr>
          <w:rFonts w:ascii="Arial" w:hAnsi="Arial" w:cs="Arial"/>
          <w:szCs w:val="24"/>
        </w:rPr>
        <w:t>Accor</w:t>
      </w:r>
      <w:r w:rsidR="00A71607" w:rsidRPr="009434C3">
        <w:rPr>
          <w:rFonts w:ascii="Arial" w:hAnsi="Arial" w:cs="Arial"/>
          <w:szCs w:val="24"/>
        </w:rPr>
        <w:t xml:space="preserve"> succeed.</w:t>
      </w:r>
    </w:p>
    <w:p w14:paraId="34A952F4" w14:textId="015F4DE6" w:rsidR="00A71607" w:rsidRPr="009434C3" w:rsidRDefault="00A71607" w:rsidP="00130746">
      <w:pPr>
        <w:pStyle w:val="Heading2"/>
      </w:pPr>
      <w:bookmarkStart w:id="5" w:name="_Toc150639128"/>
      <w:r w:rsidRPr="009434C3">
        <w:lastRenderedPageBreak/>
        <w:t>Organi</w:t>
      </w:r>
      <w:r w:rsidR="0011365D">
        <w:t>s</w:t>
      </w:r>
      <w:r w:rsidRPr="009434C3">
        <w:t>ational Goals</w:t>
      </w:r>
      <w:bookmarkEnd w:id="5"/>
    </w:p>
    <w:p w14:paraId="59728E0E" w14:textId="6A050628" w:rsidR="00A71607" w:rsidRPr="009434C3" w:rsidRDefault="008C1424" w:rsidP="00A46D7D">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's worldwide hospitality ambitions are reflected in its varied strategic objectives. Global growth is a top goal. </w:t>
      </w:r>
      <w:r w:rsidRPr="009434C3">
        <w:rPr>
          <w:rFonts w:ascii="Arial" w:hAnsi="Arial" w:cs="Arial"/>
          <w:szCs w:val="24"/>
        </w:rPr>
        <w:t>Accor</w:t>
      </w:r>
      <w:r w:rsidR="00A71607" w:rsidRPr="009434C3">
        <w:rPr>
          <w:rFonts w:ascii="Arial" w:hAnsi="Arial" w:cs="Arial"/>
          <w:szCs w:val="24"/>
        </w:rPr>
        <w:t>'s 2016 purchase of Starwood Hotels shows its strategic expansion. This move increased the company's luxury and leisure footprint and geographical reach, solidifying its worldwide hospitality industry dominance</w:t>
      </w:r>
      <w:r w:rsidR="00067761" w:rsidRPr="009434C3">
        <w:rPr>
          <w:rFonts w:ascii="Arial" w:hAnsi="Arial" w:cs="Arial"/>
          <w:szCs w:val="24"/>
        </w:rPr>
        <w:t xml:space="preserve"> (Gill, 2022)</w:t>
      </w:r>
      <w:r w:rsidR="00A71607" w:rsidRPr="009434C3">
        <w:rPr>
          <w:rFonts w:ascii="Arial" w:hAnsi="Arial" w:cs="Arial"/>
          <w:szCs w:val="24"/>
        </w:rPr>
        <w:t>.</w:t>
      </w:r>
    </w:p>
    <w:p w14:paraId="6793DACB" w14:textId="1D945EAA" w:rsidR="00A71607" w:rsidRPr="009434C3" w:rsidRDefault="008C1424" w:rsidP="00A46D7D">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 strives for high-quality service in line with its service-oriented ethos. This dedication goes beyond specific brands throughout the whole portfolio, producing a global standard of excellence for </w:t>
      </w:r>
      <w:r w:rsidRPr="009434C3">
        <w:rPr>
          <w:rFonts w:ascii="Arial" w:hAnsi="Arial" w:cs="Arial"/>
          <w:szCs w:val="24"/>
        </w:rPr>
        <w:t>Accor</w:t>
      </w:r>
      <w:r w:rsidR="00A71607" w:rsidRPr="009434C3">
        <w:rPr>
          <w:rFonts w:ascii="Arial" w:hAnsi="Arial" w:cs="Arial"/>
          <w:szCs w:val="24"/>
        </w:rPr>
        <w:t xml:space="preserve"> properties. </w:t>
      </w:r>
      <w:r w:rsidRPr="009434C3">
        <w:rPr>
          <w:rFonts w:ascii="Arial" w:hAnsi="Arial" w:cs="Arial"/>
          <w:szCs w:val="24"/>
        </w:rPr>
        <w:t>Accor</w:t>
      </w:r>
      <w:r w:rsidR="00A71607" w:rsidRPr="009434C3">
        <w:rPr>
          <w:rFonts w:ascii="Arial" w:hAnsi="Arial" w:cs="Arial"/>
          <w:szCs w:val="24"/>
        </w:rPr>
        <w:t xml:space="preserve"> </w:t>
      </w:r>
      <w:proofErr w:type="spellStart"/>
      <w:r w:rsidR="00A71607" w:rsidRPr="009434C3">
        <w:rPr>
          <w:rFonts w:ascii="Arial" w:hAnsi="Arial" w:cs="Arial"/>
          <w:szCs w:val="24"/>
        </w:rPr>
        <w:t>prioritises</w:t>
      </w:r>
      <w:proofErr w:type="spellEnd"/>
      <w:r w:rsidR="00A71607" w:rsidRPr="009434C3">
        <w:rPr>
          <w:rFonts w:ascii="Arial" w:hAnsi="Arial" w:cs="Arial"/>
          <w:szCs w:val="24"/>
        </w:rPr>
        <w:t xml:space="preserve"> adaptability to user preferences. In an industry with changing client expectations, the corporation knows it must remain current. This versatility is essential for client loyalty and market expansion.</w:t>
      </w:r>
    </w:p>
    <w:p w14:paraId="0A1B44E5" w14:textId="0AB651BE"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In conclusion, </w:t>
      </w:r>
      <w:r w:rsidR="008C1424" w:rsidRPr="009434C3">
        <w:rPr>
          <w:rFonts w:ascii="Arial" w:hAnsi="Arial" w:cs="Arial"/>
          <w:szCs w:val="24"/>
        </w:rPr>
        <w:t>Accor</w:t>
      </w:r>
      <w:r w:rsidRPr="009434C3">
        <w:rPr>
          <w:rFonts w:ascii="Arial" w:hAnsi="Arial" w:cs="Arial"/>
          <w:szCs w:val="24"/>
        </w:rPr>
        <w:t>'s organisational structure, culture, and aims are interconnected and help it succeed in the competitive hospitality industry. The divisional structure allows flexibility, the service-centric culture builds the company's credibility, and the strategic objectives promote development and relevance in a fast-changing industry</w:t>
      </w:r>
      <w:r w:rsidR="00067761" w:rsidRPr="009434C3">
        <w:rPr>
          <w:rFonts w:ascii="Arial" w:hAnsi="Arial" w:cs="Arial"/>
          <w:szCs w:val="24"/>
        </w:rPr>
        <w:t xml:space="preserve"> (Ko &amp; Gagnon, 2021)</w:t>
      </w:r>
      <w:r w:rsidRPr="009434C3">
        <w:rPr>
          <w:rFonts w:ascii="Arial" w:hAnsi="Arial" w:cs="Arial"/>
          <w:szCs w:val="24"/>
        </w:rPr>
        <w:t>.</w:t>
      </w:r>
    </w:p>
    <w:p w14:paraId="6D281A0B" w14:textId="77777777" w:rsidR="00551AAC" w:rsidRPr="009434C3" w:rsidRDefault="00551AAC" w:rsidP="00376F24">
      <w:pPr>
        <w:spacing w:line="480" w:lineRule="auto"/>
        <w:jc w:val="left"/>
        <w:rPr>
          <w:rFonts w:ascii="Arial" w:eastAsiaTheme="majorEastAsia" w:hAnsi="Arial" w:cs="Arial"/>
          <w:b/>
          <w:bCs/>
          <w:color w:val="365F91" w:themeColor="accent1" w:themeShade="BF"/>
          <w:szCs w:val="24"/>
        </w:rPr>
      </w:pPr>
      <w:r w:rsidRPr="009434C3">
        <w:rPr>
          <w:rFonts w:ascii="Arial" w:hAnsi="Arial" w:cs="Arial"/>
          <w:szCs w:val="24"/>
        </w:rPr>
        <w:br w:type="page"/>
      </w:r>
    </w:p>
    <w:p w14:paraId="6A42D7FB" w14:textId="52F070E6" w:rsidR="00561DA8" w:rsidRPr="0089178E" w:rsidRDefault="00561DA8" w:rsidP="00443214">
      <w:pPr>
        <w:pStyle w:val="Heading1"/>
      </w:pPr>
      <w:bookmarkStart w:id="6" w:name="_Toc150639129"/>
      <w:r w:rsidRPr="0089178E">
        <w:lastRenderedPageBreak/>
        <w:t>Recent Change Initiatives</w:t>
      </w:r>
      <w:bookmarkEnd w:id="6"/>
    </w:p>
    <w:p w14:paraId="45AC766E" w14:textId="383C56A6" w:rsidR="00561DA8" w:rsidRPr="009434C3" w:rsidRDefault="00561DA8" w:rsidP="00130746">
      <w:pPr>
        <w:pStyle w:val="Heading2"/>
      </w:pPr>
      <w:bookmarkStart w:id="7" w:name="_Toc150639130"/>
      <w:r w:rsidRPr="009434C3">
        <w:t>Impact:</w:t>
      </w:r>
      <w:bookmarkEnd w:id="7"/>
    </w:p>
    <w:p w14:paraId="5F6B62FD" w14:textId="530A5B7D" w:rsidR="00561DA8" w:rsidRPr="009434C3" w:rsidRDefault="00561DA8" w:rsidP="00376F24">
      <w:pPr>
        <w:spacing w:line="480" w:lineRule="auto"/>
        <w:rPr>
          <w:rFonts w:ascii="Arial" w:hAnsi="Arial" w:cs="Arial"/>
          <w:szCs w:val="24"/>
        </w:rPr>
      </w:pPr>
      <w:r w:rsidRPr="009434C3">
        <w:rPr>
          <w:rFonts w:ascii="Arial" w:hAnsi="Arial" w:cs="Arial"/>
          <w:szCs w:val="24"/>
        </w:rPr>
        <w:t xml:space="preserve">The strategic purchase of Starwood Hotels by </w:t>
      </w:r>
      <w:r w:rsidR="008C1424" w:rsidRPr="009434C3">
        <w:rPr>
          <w:rFonts w:ascii="Arial" w:hAnsi="Arial" w:cs="Arial"/>
          <w:szCs w:val="24"/>
        </w:rPr>
        <w:t>Accor</w:t>
      </w:r>
      <w:r w:rsidRPr="009434C3">
        <w:rPr>
          <w:rFonts w:ascii="Arial" w:hAnsi="Arial" w:cs="Arial"/>
          <w:szCs w:val="24"/>
        </w:rPr>
        <w:t xml:space="preserve"> in recent years served as a defining point in the company's history. This action sent shockwaves across the hotel and restaurant </w:t>
      </w:r>
      <w:proofErr w:type="gramStart"/>
      <w:r w:rsidRPr="009434C3">
        <w:rPr>
          <w:rFonts w:ascii="Arial" w:hAnsi="Arial" w:cs="Arial"/>
          <w:szCs w:val="24"/>
        </w:rPr>
        <w:t>business as a whole</w:t>
      </w:r>
      <w:proofErr w:type="gramEnd"/>
      <w:r w:rsidRPr="009434C3">
        <w:rPr>
          <w:rFonts w:ascii="Arial" w:hAnsi="Arial" w:cs="Arial"/>
          <w:szCs w:val="24"/>
        </w:rPr>
        <w:t xml:space="preserve">. This reform program was not only about extending the company's portfolio; rather, it was an attempt to strengthen </w:t>
      </w:r>
      <w:r w:rsidR="008C1424" w:rsidRPr="009434C3">
        <w:rPr>
          <w:rFonts w:ascii="Arial" w:hAnsi="Arial" w:cs="Arial"/>
          <w:szCs w:val="24"/>
        </w:rPr>
        <w:t>Accor</w:t>
      </w:r>
      <w:r w:rsidRPr="009434C3">
        <w:rPr>
          <w:rFonts w:ascii="Arial" w:hAnsi="Arial" w:cs="Arial"/>
          <w:szCs w:val="24"/>
        </w:rPr>
        <w:t xml:space="preserve">'s position in the marketplace and appeal in a deliberate manner. The purchase brought with it a varied collection of brands, which improved </w:t>
      </w:r>
      <w:r w:rsidR="008C1424" w:rsidRPr="009434C3">
        <w:rPr>
          <w:rFonts w:ascii="Arial" w:hAnsi="Arial" w:cs="Arial"/>
          <w:szCs w:val="24"/>
        </w:rPr>
        <w:t>Accor</w:t>
      </w:r>
      <w:r w:rsidRPr="009434C3">
        <w:rPr>
          <w:rFonts w:ascii="Arial" w:hAnsi="Arial" w:cs="Arial"/>
          <w:szCs w:val="24"/>
        </w:rPr>
        <w:t>'s portfolio and positioned the company to become a more complete business that catered to a wider range of customers</w:t>
      </w:r>
      <w:r w:rsidR="006446EB" w:rsidRPr="009434C3">
        <w:rPr>
          <w:rFonts w:ascii="Arial" w:hAnsi="Arial" w:cs="Arial"/>
          <w:szCs w:val="24"/>
        </w:rPr>
        <w:t xml:space="preserve"> (Marr, 2017)</w:t>
      </w:r>
      <w:r w:rsidRPr="009434C3">
        <w:rPr>
          <w:rFonts w:ascii="Arial" w:hAnsi="Arial" w:cs="Arial"/>
          <w:szCs w:val="24"/>
        </w:rPr>
        <w:t>.</w:t>
      </w:r>
    </w:p>
    <w:p w14:paraId="5AE22A9F" w14:textId="641D6FFD" w:rsidR="00561DA8" w:rsidRPr="009434C3" w:rsidRDefault="00561DA8" w:rsidP="00376F24">
      <w:pPr>
        <w:spacing w:line="480" w:lineRule="auto"/>
        <w:rPr>
          <w:rFonts w:ascii="Arial" w:hAnsi="Arial" w:cs="Arial"/>
          <w:szCs w:val="24"/>
        </w:rPr>
      </w:pPr>
      <w:r w:rsidRPr="009434C3">
        <w:rPr>
          <w:rFonts w:ascii="Arial" w:hAnsi="Arial" w:cs="Arial"/>
          <w:szCs w:val="24"/>
        </w:rPr>
        <w:t xml:space="preserve">The effects of this project were not limited to only quantitative measures; rather, it brought about a fundamental shift in the structure of </w:t>
      </w:r>
      <w:r w:rsidR="008C1424" w:rsidRPr="009434C3">
        <w:rPr>
          <w:rFonts w:ascii="Arial" w:hAnsi="Arial" w:cs="Arial"/>
          <w:szCs w:val="24"/>
        </w:rPr>
        <w:t>Accor</w:t>
      </w:r>
      <w:r w:rsidRPr="009434C3">
        <w:rPr>
          <w:rFonts w:ascii="Arial" w:hAnsi="Arial" w:cs="Arial"/>
          <w:szCs w:val="24"/>
        </w:rPr>
        <w:t xml:space="preserve">'s operations. As a result of the merger of several hotel chains, there were difficulties in integrating the various systems, and possibly even more crucially, there were difficulties in combining the various corporate cultures. This constituted a significant difficulty for management, but at the same time, it opened the door to chances for synergy. For example, the unification of customer loyalty programs helped to a more coherent and alluring value offer for the consumer. The realization of operational savings as a natural outcome of such integration emerged as a primary motivating factor in the accomplishment of the </w:t>
      </w:r>
      <w:proofErr w:type="gramStart"/>
      <w:r w:rsidRPr="009434C3">
        <w:rPr>
          <w:rFonts w:ascii="Arial" w:hAnsi="Arial" w:cs="Arial"/>
          <w:szCs w:val="24"/>
        </w:rPr>
        <w:t>aforementioned transformation</w:t>
      </w:r>
      <w:proofErr w:type="gramEnd"/>
      <w:r w:rsidRPr="009434C3">
        <w:rPr>
          <w:rFonts w:ascii="Arial" w:hAnsi="Arial" w:cs="Arial"/>
          <w:szCs w:val="24"/>
        </w:rPr>
        <w:t xml:space="preserve"> endeavor.</w:t>
      </w:r>
    </w:p>
    <w:p w14:paraId="157464B4" w14:textId="23C11FF9" w:rsidR="00561DA8" w:rsidRPr="009434C3" w:rsidRDefault="00561DA8" w:rsidP="00130746">
      <w:pPr>
        <w:pStyle w:val="Heading2"/>
      </w:pPr>
      <w:bookmarkStart w:id="8" w:name="_Toc150639131"/>
      <w:r w:rsidRPr="009434C3">
        <w:lastRenderedPageBreak/>
        <w:t>Management of Change:</w:t>
      </w:r>
      <w:bookmarkEnd w:id="8"/>
    </w:p>
    <w:p w14:paraId="40E578D6" w14:textId="2E05C521" w:rsidR="00561DA8" w:rsidRPr="009434C3" w:rsidRDefault="00561DA8" w:rsidP="00376F24">
      <w:pPr>
        <w:spacing w:line="480" w:lineRule="auto"/>
        <w:rPr>
          <w:rFonts w:ascii="Arial" w:hAnsi="Arial" w:cs="Arial"/>
          <w:szCs w:val="24"/>
        </w:rPr>
      </w:pPr>
      <w:r w:rsidRPr="009434C3">
        <w:rPr>
          <w:rFonts w:ascii="Arial" w:hAnsi="Arial" w:cs="Arial"/>
          <w:szCs w:val="24"/>
        </w:rPr>
        <w:t xml:space="preserve">The effective handling of the many difficulties that are posed by any large-scale change endeavor is essential to ensuring the project's success. </w:t>
      </w:r>
      <w:r w:rsidR="008C1424" w:rsidRPr="009434C3">
        <w:rPr>
          <w:rFonts w:ascii="Arial" w:hAnsi="Arial" w:cs="Arial"/>
          <w:szCs w:val="24"/>
        </w:rPr>
        <w:t>Accor</w:t>
      </w:r>
      <w:r w:rsidRPr="009434C3">
        <w:rPr>
          <w:rFonts w:ascii="Arial" w:hAnsi="Arial" w:cs="Arial"/>
          <w:szCs w:val="24"/>
        </w:rPr>
        <w:t xml:space="preserve"> has exhibited its dedication to effective change management while being aware of the myriad of challenges that are inherently associated with the integration of Starwood Hotels. The challenging undertaking of integrating technology was one of the </w:t>
      </w:r>
      <w:proofErr w:type="gramStart"/>
      <w:r w:rsidRPr="009434C3">
        <w:rPr>
          <w:rFonts w:ascii="Arial" w:hAnsi="Arial" w:cs="Arial"/>
          <w:szCs w:val="24"/>
        </w:rPr>
        <w:t>primary</w:t>
      </w:r>
      <w:proofErr w:type="gramEnd"/>
      <w:r w:rsidRPr="009434C3">
        <w:rPr>
          <w:rFonts w:ascii="Arial" w:hAnsi="Arial" w:cs="Arial"/>
          <w:szCs w:val="24"/>
        </w:rPr>
        <w:t xml:space="preserve"> focuses of this initiative. A lot of careful preparation and execution were required </w:t>
      </w:r>
      <w:proofErr w:type="gramStart"/>
      <w:r w:rsidRPr="009434C3">
        <w:rPr>
          <w:rFonts w:ascii="Arial" w:hAnsi="Arial" w:cs="Arial"/>
          <w:szCs w:val="24"/>
        </w:rPr>
        <w:t>in order to</w:t>
      </w:r>
      <w:proofErr w:type="gramEnd"/>
      <w:r w:rsidRPr="009434C3">
        <w:rPr>
          <w:rFonts w:ascii="Arial" w:hAnsi="Arial" w:cs="Arial"/>
          <w:szCs w:val="24"/>
        </w:rPr>
        <w:t xml:space="preserve"> get all of the numerous reservation systems, loyalty programs, and operational procedures to work together harmoniously</w:t>
      </w:r>
      <w:r w:rsidR="006446EB" w:rsidRPr="009434C3">
        <w:rPr>
          <w:rFonts w:ascii="Arial" w:hAnsi="Arial" w:cs="Arial"/>
          <w:szCs w:val="24"/>
        </w:rPr>
        <w:t xml:space="preserve"> (Mishra, 2022)</w:t>
      </w:r>
      <w:r w:rsidRPr="009434C3">
        <w:rPr>
          <w:rFonts w:ascii="Arial" w:hAnsi="Arial" w:cs="Arial"/>
          <w:szCs w:val="24"/>
        </w:rPr>
        <w:t>. The management's skill in navigating these technical complexities was a determining factor in how well the post-acquisition period was carried out.</w:t>
      </w:r>
    </w:p>
    <w:p w14:paraId="08341E2C" w14:textId="719926E5" w:rsidR="00561DA8" w:rsidRPr="009434C3" w:rsidRDefault="00561DA8" w:rsidP="00376F24">
      <w:pPr>
        <w:spacing w:line="480" w:lineRule="auto"/>
        <w:rPr>
          <w:rFonts w:ascii="Arial" w:hAnsi="Arial" w:cs="Arial"/>
          <w:szCs w:val="24"/>
        </w:rPr>
      </w:pPr>
      <w:r w:rsidRPr="009434C3">
        <w:rPr>
          <w:rFonts w:ascii="Arial" w:hAnsi="Arial" w:cs="Arial"/>
          <w:szCs w:val="24"/>
        </w:rPr>
        <w:t>The human element of the transition received an amount of thought that was just as important. During this time of change, the morale of the workforce and their level of involvement were of critical importance. Integration of teams, each of which is acclimated to its own work environment, requires careful treatment due to the complexity of the situation</w:t>
      </w:r>
      <w:r w:rsidR="006446EB" w:rsidRPr="009434C3">
        <w:rPr>
          <w:rFonts w:ascii="Arial" w:hAnsi="Arial" w:cs="Arial"/>
          <w:szCs w:val="24"/>
        </w:rPr>
        <w:t xml:space="preserve"> (</w:t>
      </w:r>
      <w:proofErr w:type="spellStart"/>
      <w:r w:rsidR="006446EB" w:rsidRPr="009434C3">
        <w:rPr>
          <w:rFonts w:ascii="Arial" w:hAnsi="Arial" w:cs="Arial"/>
          <w:szCs w:val="24"/>
        </w:rPr>
        <w:t>Pranatha</w:t>
      </w:r>
      <w:proofErr w:type="spellEnd"/>
      <w:r w:rsidR="006446EB" w:rsidRPr="009434C3">
        <w:rPr>
          <w:rFonts w:ascii="Arial" w:hAnsi="Arial" w:cs="Arial"/>
          <w:szCs w:val="24"/>
        </w:rPr>
        <w:t xml:space="preserve"> &amp; </w:t>
      </w:r>
      <w:proofErr w:type="spellStart"/>
      <w:r w:rsidR="006446EB" w:rsidRPr="009434C3">
        <w:rPr>
          <w:rFonts w:ascii="Arial" w:hAnsi="Arial" w:cs="Arial"/>
          <w:szCs w:val="24"/>
        </w:rPr>
        <w:t>Asshofi</w:t>
      </w:r>
      <w:proofErr w:type="spellEnd"/>
      <w:r w:rsidR="006446EB" w:rsidRPr="009434C3">
        <w:rPr>
          <w:rFonts w:ascii="Arial" w:hAnsi="Arial" w:cs="Arial"/>
          <w:szCs w:val="24"/>
        </w:rPr>
        <w:t>, 2023)</w:t>
      </w:r>
      <w:r w:rsidRPr="009434C3">
        <w:rPr>
          <w:rFonts w:ascii="Arial" w:hAnsi="Arial" w:cs="Arial"/>
          <w:szCs w:val="24"/>
        </w:rPr>
        <w:t xml:space="preserve">. </w:t>
      </w:r>
      <w:proofErr w:type="gramStart"/>
      <w:r w:rsidRPr="009434C3">
        <w:rPr>
          <w:rFonts w:ascii="Arial" w:hAnsi="Arial" w:cs="Arial"/>
          <w:szCs w:val="24"/>
        </w:rPr>
        <w:t>In order to</w:t>
      </w:r>
      <w:proofErr w:type="gramEnd"/>
      <w:r w:rsidRPr="009434C3">
        <w:rPr>
          <w:rFonts w:ascii="Arial" w:hAnsi="Arial" w:cs="Arial"/>
          <w:szCs w:val="24"/>
        </w:rPr>
        <w:t xml:space="preserve"> ensure that workers throughout the newly enlarged business felt appreciated and understood, </w:t>
      </w:r>
      <w:r w:rsidR="008C1424" w:rsidRPr="009434C3">
        <w:rPr>
          <w:rFonts w:ascii="Arial" w:hAnsi="Arial" w:cs="Arial"/>
          <w:szCs w:val="24"/>
        </w:rPr>
        <w:t>Accor</w:t>
      </w:r>
      <w:r w:rsidRPr="009434C3">
        <w:rPr>
          <w:rFonts w:ascii="Arial" w:hAnsi="Arial" w:cs="Arial"/>
          <w:szCs w:val="24"/>
        </w:rPr>
        <w:t xml:space="preserve"> adopted preventative efforts to improve communication and so ensured that these measures were successful. This not only reduced the likelihood of disturbances but also helped the group feel more united and worked for the same goal.</w:t>
      </w:r>
    </w:p>
    <w:p w14:paraId="199F6133" w14:textId="1E00F30B" w:rsidR="00561DA8" w:rsidRPr="009434C3" w:rsidRDefault="00561DA8" w:rsidP="00376F24">
      <w:pPr>
        <w:spacing w:line="480" w:lineRule="auto"/>
        <w:rPr>
          <w:rFonts w:ascii="Arial" w:hAnsi="Arial" w:cs="Arial"/>
          <w:szCs w:val="24"/>
        </w:rPr>
      </w:pPr>
      <w:r w:rsidRPr="009434C3">
        <w:rPr>
          <w:rFonts w:ascii="Arial" w:hAnsi="Arial" w:cs="Arial"/>
          <w:szCs w:val="24"/>
        </w:rPr>
        <w:t xml:space="preserve">The overall quality of the experience that </w:t>
      </w:r>
      <w:r w:rsidR="008C1424" w:rsidRPr="009434C3">
        <w:rPr>
          <w:rFonts w:ascii="Arial" w:hAnsi="Arial" w:cs="Arial"/>
          <w:szCs w:val="24"/>
        </w:rPr>
        <w:t>Accor</w:t>
      </w:r>
      <w:r w:rsidRPr="009434C3">
        <w:rPr>
          <w:rFonts w:ascii="Arial" w:hAnsi="Arial" w:cs="Arial"/>
          <w:szCs w:val="24"/>
        </w:rPr>
        <w:t xml:space="preserve"> provided for its customers was another primary focus of the company's change management approach. Because the firm was aware that any interruptions to service may have a direct effect on the level of pleasure </w:t>
      </w:r>
      <w:r w:rsidRPr="009434C3">
        <w:rPr>
          <w:rFonts w:ascii="Arial" w:hAnsi="Arial" w:cs="Arial"/>
          <w:szCs w:val="24"/>
        </w:rPr>
        <w:lastRenderedPageBreak/>
        <w:t>experienced by its customers, it took steps to reduce the likelihood of service interruptions. Indicators of financial performance and metrics for measuring customer satisfaction may be used to evaluate how well these tactics are being implemented. This provides a concrete measurement of the degree to which the change project has been successful.</w:t>
      </w:r>
    </w:p>
    <w:p w14:paraId="456EC743" w14:textId="60FAA33B" w:rsidR="00A71607" w:rsidRPr="009434C3" w:rsidRDefault="00561DA8" w:rsidP="00376F24">
      <w:pPr>
        <w:spacing w:line="480" w:lineRule="auto"/>
        <w:rPr>
          <w:rFonts w:ascii="Arial" w:hAnsi="Arial" w:cs="Arial"/>
          <w:szCs w:val="24"/>
        </w:rPr>
      </w:pPr>
      <w:r w:rsidRPr="009434C3">
        <w:rPr>
          <w:rFonts w:ascii="Arial" w:hAnsi="Arial" w:cs="Arial"/>
          <w:szCs w:val="24"/>
        </w:rPr>
        <w:t xml:space="preserve">In summary, </w:t>
      </w:r>
      <w:r w:rsidR="008C1424" w:rsidRPr="009434C3">
        <w:rPr>
          <w:rFonts w:ascii="Arial" w:hAnsi="Arial" w:cs="Arial"/>
          <w:szCs w:val="24"/>
        </w:rPr>
        <w:t>Accor</w:t>
      </w:r>
      <w:r w:rsidRPr="009434C3">
        <w:rPr>
          <w:rFonts w:ascii="Arial" w:hAnsi="Arial" w:cs="Arial"/>
          <w:szCs w:val="24"/>
        </w:rPr>
        <w:t xml:space="preserve">'s recent transformation strategy, which included the purchase of Starwood Hotels, was not only a smart business move but also a tribute to the company's capacity to handle complexity. This was shown by the company's decision to change its name to Starwood Hotels. The effect of this project on the portfolio and customer base, in conjunction with </w:t>
      </w:r>
      <w:r w:rsidR="008C1424" w:rsidRPr="009434C3">
        <w:rPr>
          <w:rFonts w:ascii="Arial" w:hAnsi="Arial" w:cs="Arial"/>
          <w:szCs w:val="24"/>
        </w:rPr>
        <w:t>Accor</w:t>
      </w:r>
      <w:r w:rsidRPr="009434C3">
        <w:rPr>
          <w:rFonts w:ascii="Arial" w:hAnsi="Arial" w:cs="Arial"/>
          <w:szCs w:val="24"/>
        </w:rPr>
        <w:t xml:space="preserve">'s efficient management of technology integration, staff morale, and customer experience, exemplifies </w:t>
      </w:r>
      <w:r w:rsidR="008C1424" w:rsidRPr="009434C3">
        <w:rPr>
          <w:rFonts w:ascii="Arial" w:hAnsi="Arial" w:cs="Arial"/>
          <w:szCs w:val="24"/>
        </w:rPr>
        <w:t>Accor</w:t>
      </w:r>
      <w:r w:rsidRPr="009434C3">
        <w:rPr>
          <w:rFonts w:ascii="Arial" w:hAnsi="Arial" w:cs="Arial"/>
          <w:szCs w:val="24"/>
        </w:rPr>
        <w:t>'s resiliency and strategic insight in a business that is fast undergoing change</w:t>
      </w:r>
      <w:r w:rsidR="006446EB" w:rsidRPr="009434C3">
        <w:rPr>
          <w:rFonts w:ascii="Arial" w:hAnsi="Arial" w:cs="Arial"/>
          <w:szCs w:val="24"/>
        </w:rPr>
        <w:t xml:space="preserve"> (Rezaee, 2017)</w:t>
      </w:r>
      <w:r w:rsidRPr="009434C3">
        <w:rPr>
          <w:rFonts w:ascii="Arial" w:hAnsi="Arial" w:cs="Arial"/>
          <w:szCs w:val="24"/>
        </w:rPr>
        <w:t>.</w:t>
      </w:r>
    </w:p>
    <w:p w14:paraId="72C9B7ED" w14:textId="77777777" w:rsidR="00551AAC" w:rsidRPr="009434C3" w:rsidRDefault="00551AAC" w:rsidP="00376F24">
      <w:pPr>
        <w:spacing w:line="480" w:lineRule="auto"/>
        <w:jc w:val="left"/>
        <w:rPr>
          <w:rFonts w:ascii="Arial" w:eastAsiaTheme="majorEastAsia" w:hAnsi="Arial" w:cs="Arial"/>
          <w:b/>
          <w:bCs/>
          <w:color w:val="365F91" w:themeColor="accent1" w:themeShade="BF"/>
          <w:szCs w:val="24"/>
        </w:rPr>
      </w:pPr>
      <w:r w:rsidRPr="009434C3">
        <w:rPr>
          <w:rFonts w:ascii="Arial" w:hAnsi="Arial" w:cs="Arial"/>
          <w:szCs w:val="24"/>
        </w:rPr>
        <w:br w:type="page"/>
      </w:r>
    </w:p>
    <w:p w14:paraId="1FE51515" w14:textId="20A84773" w:rsidR="00A71607" w:rsidRPr="009434C3" w:rsidRDefault="00A71607" w:rsidP="00443214">
      <w:pPr>
        <w:pStyle w:val="Heading1"/>
      </w:pPr>
      <w:bookmarkStart w:id="9" w:name="_Toc150639132"/>
      <w:r w:rsidRPr="009434C3">
        <w:lastRenderedPageBreak/>
        <w:t>Strategic Direction and Business Performance</w:t>
      </w:r>
      <w:bookmarkEnd w:id="9"/>
    </w:p>
    <w:p w14:paraId="211C4756" w14:textId="62D3652B" w:rsidR="00A71607" w:rsidRPr="009434C3" w:rsidRDefault="00A71607" w:rsidP="00130746">
      <w:pPr>
        <w:pStyle w:val="Heading2"/>
      </w:pPr>
      <w:bookmarkStart w:id="10" w:name="_Toc150639133"/>
      <w:r w:rsidRPr="009434C3">
        <w:t>Strategic Direction</w:t>
      </w:r>
      <w:bookmarkEnd w:id="10"/>
    </w:p>
    <w:p w14:paraId="199B72E8" w14:textId="68C631BD"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It is representative of a forward-thinking strategy that embraces digital innovation, sustainability, and a dedication to continual brand distinctiveness that </w:t>
      </w:r>
      <w:r w:rsidR="008C1424" w:rsidRPr="009434C3">
        <w:rPr>
          <w:rFonts w:ascii="Arial" w:hAnsi="Arial" w:cs="Arial"/>
          <w:szCs w:val="24"/>
        </w:rPr>
        <w:t>Accor</w:t>
      </w:r>
      <w:r w:rsidRPr="009434C3">
        <w:rPr>
          <w:rFonts w:ascii="Arial" w:hAnsi="Arial" w:cs="Arial"/>
          <w:szCs w:val="24"/>
        </w:rPr>
        <w:t>'s strategic orientation is moving in a forward-thinking path. The hotel sector is dynamic, and technology is crucial to increasing client experiences and operational efficiency</w:t>
      </w:r>
      <w:r w:rsidR="006446EB" w:rsidRPr="009434C3">
        <w:rPr>
          <w:rFonts w:ascii="Arial" w:hAnsi="Arial" w:cs="Arial"/>
          <w:szCs w:val="24"/>
        </w:rPr>
        <w:t xml:space="preserve"> (Rubalcaba, 2014)</w:t>
      </w:r>
      <w:r w:rsidRPr="009434C3">
        <w:rPr>
          <w:rFonts w:ascii="Arial" w:hAnsi="Arial" w:cs="Arial"/>
          <w:szCs w:val="24"/>
        </w:rPr>
        <w:t xml:space="preserve">. </w:t>
      </w:r>
      <w:r w:rsidR="008C1424" w:rsidRPr="009434C3">
        <w:rPr>
          <w:rFonts w:ascii="Arial" w:hAnsi="Arial" w:cs="Arial"/>
          <w:szCs w:val="24"/>
        </w:rPr>
        <w:t>Accor</w:t>
      </w:r>
      <w:r w:rsidRPr="009434C3">
        <w:rPr>
          <w:rFonts w:ascii="Arial" w:hAnsi="Arial" w:cs="Arial"/>
          <w:szCs w:val="24"/>
        </w:rPr>
        <w:t xml:space="preserve"> has always invested in digital innovation. This incorporates smartphone check-ins and cutting-edge technology throughout its hotels to provide a seamless and tech-savvy guest experience.</w:t>
      </w:r>
    </w:p>
    <w:p w14:paraId="726B4B1B" w14:textId="3BBCB382"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In addition, </w:t>
      </w:r>
      <w:r w:rsidR="008C1424" w:rsidRPr="009434C3">
        <w:rPr>
          <w:rFonts w:ascii="Arial" w:hAnsi="Arial" w:cs="Arial"/>
          <w:szCs w:val="24"/>
        </w:rPr>
        <w:t>Accor</w:t>
      </w:r>
      <w:r w:rsidRPr="009434C3">
        <w:rPr>
          <w:rFonts w:ascii="Arial" w:hAnsi="Arial" w:cs="Arial"/>
          <w:szCs w:val="24"/>
        </w:rPr>
        <w:t xml:space="preserve"> has made a concerted effort to improve its environmental footprint by aligning its business </w:t>
      </w:r>
      <w:proofErr w:type="spellStart"/>
      <w:r w:rsidRPr="009434C3">
        <w:rPr>
          <w:rFonts w:ascii="Arial" w:hAnsi="Arial" w:cs="Arial"/>
          <w:szCs w:val="24"/>
        </w:rPr>
        <w:t>practises</w:t>
      </w:r>
      <w:proofErr w:type="spellEnd"/>
      <w:r w:rsidRPr="009434C3">
        <w:rPr>
          <w:rFonts w:ascii="Arial" w:hAnsi="Arial" w:cs="Arial"/>
          <w:szCs w:val="24"/>
        </w:rPr>
        <w:t xml:space="preserve"> with emerging international tendencies and rising levels of environmental awareness. Eco-friendly hotel </w:t>
      </w:r>
      <w:proofErr w:type="spellStart"/>
      <w:r w:rsidRPr="009434C3">
        <w:rPr>
          <w:rFonts w:ascii="Arial" w:hAnsi="Arial" w:cs="Arial"/>
          <w:szCs w:val="24"/>
        </w:rPr>
        <w:t>practises</w:t>
      </w:r>
      <w:proofErr w:type="spellEnd"/>
      <w:r w:rsidRPr="009434C3">
        <w:rPr>
          <w:rFonts w:ascii="Arial" w:hAnsi="Arial" w:cs="Arial"/>
          <w:szCs w:val="24"/>
        </w:rPr>
        <w:t xml:space="preserve"> are a deliberate step to suit the changing demands of environmentally concerned customers. </w:t>
      </w:r>
      <w:r w:rsidR="008C1424" w:rsidRPr="009434C3">
        <w:rPr>
          <w:rFonts w:ascii="Arial" w:hAnsi="Arial" w:cs="Arial"/>
          <w:szCs w:val="24"/>
        </w:rPr>
        <w:t>Accor</w:t>
      </w:r>
      <w:r w:rsidRPr="009434C3">
        <w:rPr>
          <w:rFonts w:ascii="Arial" w:hAnsi="Arial" w:cs="Arial"/>
          <w:szCs w:val="24"/>
        </w:rPr>
        <w:t xml:space="preserve">'s energy-efficient structures and waste reduction </w:t>
      </w:r>
      <w:proofErr w:type="spellStart"/>
      <w:r w:rsidRPr="009434C3">
        <w:rPr>
          <w:rFonts w:ascii="Arial" w:hAnsi="Arial" w:cs="Arial"/>
          <w:szCs w:val="24"/>
        </w:rPr>
        <w:t>programmes</w:t>
      </w:r>
      <w:proofErr w:type="spellEnd"/>
      <w:r w:rsidRPr="009434C3">
        <w:rPr>
          <w:rFonts w:ascii="Arial" w:hAnsi="Arial" w:cs="Arial"/>
          <w:szCs w:val="24"/>
        </w:rPr>
        <w:t xml:space="preserve"> demonstrate its dedication to appropriate business </w:t>
      </w:r>
      <w:proofErr w:type="spellStart"/>
      <w:r w:rsidRPr="009434C3">
        <w:rPr>
          <w:rFonts w:ascii="Arial" w:hAnsi="Arial" w:cs="Arial"/>
          <w:szCs w:val="24"/>
        </w:rPr>
        <w:t>practises</w:t>
      </w:r>
      <w:proofErr w:type="spellEnd"/>
      <w:r w:rsidRPr="009434C3">
        <w:rPr>
          <w:rFonts w:ascii="Arial" w:hAnsi="Arial" w:cs="Arial"/>
          <w:szCs w:val="24"/>
        </w:rPr>
        <w:t xml:space="preserve"> that appeal to a wide and sophisticated audience.</w:t>
      </w:r>
    </w:p>
    <w:p w14:paraId="7564F4B8" w14:textId="06BBA762" w:rsidR="00A71607" w:rsidRPr="009434C3" w:rsidRDefault="00A71607" w:rsidP="00376F24">
      <w:pPr>
        <w:spacing w:line="480" w:lineRule="auto"/>
        <w:rPr>
          <w:rFonts w:ascii="Arial" w:hAnsi="Arial" w:cs="Arial"/>
          <w:szCs w:val="24"/>
        </w:rPr>
      </w:pPr>
      <w:r w:rsidRPr="009434C3">
        <w:rPr>
          <w:rFonts w:ascii="Arial" w:hAnsi="Arial" w:cs="Arial"/>
          <w:szCs w:val="24"/>
        </w:rPr>
        <w:t xml:space="preserve">Another distinguishing feature of </w:t>
      </w:r>
      <w:r w:rsidR="008C1424" w:rsidRPr="009434C3">
        <w:rPr>
          <w:rFonts w:ascii="Arial" w:hAnsi="Arial" w:cs="Arial"/>
          <w:szCs w:val="24"/>
        </w:rPr>
        <w:t>Accor</w:t>
      </w:r>
      <w:r w:rsidRPr="009434C3">
        <w:rPr>
          <w:rFonts w:ascii="Arial" w:hAnsi="Arial" w:cs="Arial"/>
          <w:szCs w:val="24"/>
        </w:rPr>
        <w:t xml:space="preserve">'s strategic approach is its emphasis on the maintenance of continual brand uniqueness. To meet the different demands and tastes of its customers, the corporation keeps each brand distinct. This includes catering to diverse market niches and adjusting to consumer trends to keep </w:t>
      </w:r>
      <w:r w:rsidR="008C1424" w:rsidRPr="009434C3">
        <w:rPr>
          <w:rFonts w:ascii="Arial" w:hAnsi="Arial" w:cs="Arial"/>
          <w:szCs w:val="24"/>
        </w:rPr>
        <w:t>Accor</w:t>
      </w:r>
      <w:r w:rsidRPr="009434C3">
        <w:rPr>
          <w:rFonts w:ascii="Arial" w:hAnsi="Arial" w:cs="Arial"/>
          <w:szCs w:val="24"/>
        </w:rPr>
        <w:t xml:space="preserve"> brands current and unique in a congested market.</w:t>
      </w:r>
    </w:p>
    <w:p w14:paraId="3DBB07E7" w14:textId="12ABB0DF" w:rsidR="00A71607" w:rsidRPr="009434C3" w:rsidRDefault="00A71607" w:rsidP="00130746">
      <w:pPr>
        <w:pStyle w:val="Heading2"/>
      </w:pPr>
      <w:bookmarkStart w:id="11" w:name="_Toc150639134"/>
      <w:r w:rsidRPr="009434C3">
        <w:lastRenderedPageBreak/>
        <w:t>Business Performance</w:t>
      </w:r>
      <w:bookmarkEnd w:id="11"/>
    </w:p>
    <w:p w14:paraId="4E0CA784" w14:textId="2ECCE142" w:rsidR="00A71607" w:rsidRPr="009434C3" w:rsidRDefault="00A71607" w:rsidP="00376F24">
      <w:pPr>
        <w:spacing w:line="480" w:lineRule="auto"/>
        <w:rPr>
          <w:rFonts w:ascii="Arial" w:hAnsi="Arial" w:cs="Arial"/>
          <w:szCs w:val="24"/>
        </w:rPr>
      </w:pPr>
      <w:r w:rsidRPr="009434C3">
        <w:rPr>
          <w:rFonts w:ascii="Arial" w:hAnsi="Arial" w:cs="Arial"/>
          <w:szCs w:val="24"/>
        </w:rPr>
        <w:t xml:space="preserve">An analysis of the business performance of </w:t>
      </w:r>
      <w:r w:rsidR="008C1424" w:rsidRPr="009434C3">
        <w:rPr>
          <w:rFonts w:ascii="Arial" w:hAnsi="Arial" w:cs="Arial"/>
          <w:szCs w:val="24"/>
        </w:rPr>
        <w:t>Accor</w:t>
      </w:r>
      <w:r w:rsidRPr="009434C3">
        <w:rPr>
          <w:rFonts w:ascii="Arial" w:hAnsi="Arial" w:cs="Arial"/>
          <w:szCs w:val="24"/>
        </w:rPr>
        <w:t xml:space="preserve"> requires a multidimensional approach, which must include consideration of financial statements, the dynamics of market share, and the mood of customers. Financial statements measure the company's economic condition quantitatively. RevPAR and occupancy rates are key hospitality metrics that reveal </w:t>
      </w:r>
      <w:r w:rsidR="008C1424" w:rsidRPr="009434C3">
        <w:rPr>
          <w:rFonts w:ascii="Arial" w:hAnsi="Arial" w:cs="Arial"/>
          <w:szCs w:val="24"/>
        </w:rPr>
        <w:t>Accor</w:t>
      </w:r>
      <w:r w:rsidRPr="009434C3">
        <w:rPr>
          <w:rFonts w:ascii="Arial" w:hAnsi="Arial" w:cs="Arial"/>
          <w:szCs w:val="24"/>
        </w:rPr>
        <w:t>'s efficiency and profitability.</w:t>
      </w:r>
    </w:p>
    <w:p w14:paraId="073CACE1" w14:textId="2DC20BC9" w:rsidR="00A71607" w:rsidRPr="009434C3" w:rsidRDefault="00A71607" w:rsidP="00376F24">
      <w:pPr>
        <w:spacing w:line="480" w:lineRule="auto"/>
        <w:rPr>
          <w:rFonts w:ascii="Arial" w:hAnsi="Arial" w:cs="Arial"/>
          <w:szCs w:val="24"/>
        </w:rPr>
      </w:pPr>
      <w:r w:rsidRPr="009434C3">
        <w:rPr>
          <w:rFonts w:ascii="Arial" w:hAnsi="Arial" w:cs="Arial"/>
          <w:szCs w:val="24"/>
        </w:rPr>
        <w:t xml:space="preserve">The dynamics of market share are equally important to consider when evaluating the success of a corporation. Understanding </w:t>
      </w:r>
      <w:r w:rsidR="008C1424" w:rsidRPr="009434C3">
        <w:rPr>
          <w:rFonts w:ascii="Arial" w:hAnsi="Arial" w:cs="Arial"/>
          <w:szCs w:val="24"/>
        </w:rPr>
        <w:t>Accor</w:t>
      </w:r>
      <w:r w:rsidRPr="009434C3">
        <w:rPr>
          <w:rFonts w:ascii="Arial" w:hAnsi="Arial" w:cs="Arial"/>
          <w:szCs w:val="24"/>
        </w:rPr>
        <w:t>'s market share relative to Hilton is useful in a competitive setting where customer loyalty is crucial. This comparison study illuminates the company's position and suggests possibilities for development</w:t>
      </w:r>
      <w:r w:rsidR="006446EB" w:rsidRPr="009434C3">
        <w:rPr>
          <w:rFonts w:ascii="Arial" w:hAnsi="Arial" w:cs="Arial"/>
          <w:szCs w:val="24"/>
        </w:rPr>
        <w:t xml:space="preserve"> (Sinha, 2020)</w:t>
      </w:r>
      <w:r w:rsidRPr="009434C3">
        <w:rPr>
          <w:rFonts w:ascii="Arial" w:hAnsi="Arial" w:cs="Arial"/>
          <w:szCs w:val="24"/>
        </w:rPr>
        <w:t>.</w:t>
      </w:r>
    </w:p>
    <w:p w14:paraId="29F7B73C" w14:textId="2B64280F" w:rsidR="00A71607" w:rsidRPr="009434C3" w:rsidRDefault="00A71607" w:rsidP="00376F24">
      <w:pPr>
        <w:spacing w:line="480" w:lineRule="auto"/>
        <w:rPr>
          <w:rFonts w:ascii="Arial" w:hAnsi="Arial" w:cs="Arial"/>
          <w:szCs w:val="24"/>
        </w:rPr>
      </w:pPr>
      <w:r w:rsidRPr="009434C3">
        <w:rPr>
          <w:rFonts w:ascii="Arial" w:hAnsi="Arial" w:cs="Arial"/>
          <w:szCs w:val="24"/>
        </w:rPr>
        <w:t>Evaluation of a company's success should always include the input of satisfied customers in the form of reviews. These represent the consumer experience, including service, facilities, and contentment. Negative reviews may highlight areas for improvement, while positive evaluations can boost brand loyalty and attract new consumers.</w:t>
      </w:r>
    </w:p>
    <w:p w14:paraId="1F3D4839" w14:textId="2190E702" w:rsidR="00A71607" w:rsidRPr="009434C3" w:rsidRDefault="00066F92" w:rsidP="00376F24">
      <w:pPr>
        <w:spacing w:line="480" w:lineRule="auto"/>
        <w:rPr>
          <w:rFonts w:ascii="Arial" w:hAnsi="Arial" w:cs="Arial"/>
          <w:szCs w:val="24"/>
        </w:rPr>
      </w:pPr>
      <w:r w:rsidRPr="009434C3">
        <w:rPr>
          <w:rFonts w:ascii="Arial" w:hAnsi="Arial" w:cs="Arial"/>
          <w:szCs w:val="24"/>
        </w:rPr>
        <w:t>A</w:t>
      </w:r>
      <w:r w:rsidR="00A71607" w:rsidRPr="009434C3">
        <w:rPr>
          <w:rFonts w:ascii="Arial" w:hAnsi="Arial" w:cs="Arial"/>
          <w:szCs w:val="24"/>
        </w:rPr>
        <w:t xml:space="preserve"> developing and competitive presence in the hospitality business is essentially enabled by </w:t>
      </w:r>
      <w:r w:rsidR="008C1424" w:rsidRPr="009434C3">
        <w:rPr>
          <w:rFonts w:ascii="Arial" w:hAnsi="Arial" w:cs="Arial"/>
          <w:szCs w:val="24"/>
        </w:rPr>
        <w:t>Accor</w:t>
      </w:r>
      <w:r w:rsidR="00A71607" w:rsidRPr="009434C3">
        <w:rPr>
          <w:rFonts w:ascii="Arial" w:hAnsi="Arial" w:cs="Arial"/>
          <w:szCs w:val="24"/>
        </w:rPr>
        <w:t xml:space="preserve">'s strategic orientation, which is </w:t>
      </w:r>
      <w:proofErr w:type="spellStart"/>
      <w:r w:rsidR="00A71607" w:rsidRPr="009434C3">
        <w:rPr>
          <w:rFonts w:ascii="Arial" w:hAnsi="Arial" w:cs="Arial"/>
          <w:szCs w:val="24"/>
        </w:rPr>
        <w:t>characterised</w:t>
      </w:r>
      <w:proofErr w:type="spellEnd"/>
      <w:r w:rsidR="00A71607" w:rsidRPr="009434C3">
        <w:rPr>
          <w:rFonts w:ascii="Arial" w:hAnsi="Arial" w:cs="Arial"/>
          <w:szCs w:val="24"/>
        </w:rPr>
        <w:t xml:space="preserve"> by technology innovation, sustainability efforts, and brand uniqueness</w:t>
      </w:r>
      <w:r w:rsidR="006446EB" w:rsidRPr="009434C3">
        <w:rPr>
          <w:rFonts w:ascii="Arial" w:hAnsi="Arial" w:cs="Arial"/>
          <w:szCs w:val="24"/>
        </w:rPr>
        <w:t xml:space="preserve"> (Willman, 2018)</w:t>
      </w:r>
      <w:r w:rsidR="00A71607" w:rsidRPr="009434C3">
        <w:rPr>
          <w:rFonts w:ascii="Arial" w:hAnsi="Arial" w:cs="Arial"/>
          <w:szCs w:val="24"/>
        </w:rPr>
        <w:t>. Financial measurements, market share dynamics, and customer input help assess the company's market position and identify strategic growth opportunities.</w:t>
      </w:r>
    </w:p>
    <w:p w14:paraId="0D087ADE" w14:textId="77777777" w:rsidR="00A71607" w:rsidRPr="009434C3" w:rsidRDefault="00A71607" w:rsidP="00376F24">
      <w:pPr>
        <w:spacing w:line="480" w:lineRule="auto"/>
        <w:rPr>
          <w:rFonts w:ascii="Arial" w:hAnsi="Arial" w:cs="Arial"/>
          <w:szCs w:val="24"/>
        </w:rPr>
      </w:pPr>
    </w:p>
    <w:p w14:paraId="43BBD594" w14:textId="77777777" w:rsidR="00561DA8" w:rsidRPr="009434C3" w:rsidRDefault="00561DA8" w:rsidP="00376F24">
      <w:pPr>
        <w:spacing w:line="480" w:lineRule="auto"/>
        <w:jc w:val="left"/>
        <w:rPr>
          <w:rFonts w:ascii="Arial" w:eastAsiaTheme="majorEastAsia" w:hAnsi="Arial" w:cs="Arial"/>
          <w:b/>
          <w:bCs/>
          <w:color w:val="365F91" w:themeColor="accent1" w:themeShade="BF"/>
          <w:szCs w:val="24"/>
        </w:rPr>
      </w:pPr>
      <w:r w:rsidRPr="009434C3">
        <w:rPr>
          <w:rFonts w:ascii="Arial" w:hAnsi="Arial" w:cs="Arial"/>
          <w:szCs w:val="24"/>
        </w:rPr>
        <w:br w:type="page"/>
      </w:r>
    </w:p>
    <w:p w14:paraId="50D8A499" w14:textId="5E0A145B" w:rsidR="00A71607" w:rsidRPr="009434C3" w:rsidRDefault="00A71607" w:rsidP="00443214">
      <w:pPr>
        <w:pStyle w:val="Heading1"/>
      </w:pPr>
      <w:bookmarkStart w:id="12" w:name="_Toc150639135"/>
      <w:r w:rsidRPr="009434C3">
        <w:lastRenderedPageBreak/>
        <w:t>Recommendations</w:t>
      </w:r>
      <w:bookmarkEnd w:id="12"/>
    </w:p>
    <w:p w14:paraId="1014D5EA" w14:textId="648AC29A"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In the constantly shifting environment of the hotel sector, </w:t>
      </w:r>
      <w:r w:rsidR="008C1424" w:rsidRPr="009434C3">
        <w:rPr>
          <w:rFonts w:ascii="Arial" w:hAnsi="Arial" w:cs="Arial"/>
          <w:szCs w:val="24"/>
        </w:rPr>
        <w:t>Accor</w:t>
      </w:r>
      <w:r w:rsidRPr="009434C3">
        <w:rPr>
          <w:rFonts w:ascii="Arial" w:hAnsi="Arial" w:cs="Arial"/>
          <w:szCs w:val="24"/>
        </w:rPr>
        <w:t xml:space="preserve"> can further strengthen its position as the market leader by executing strategic initiatives that involve competitor contrast, technology adoption, staff participation, and sustainable </w:t>
      </w:r>
      <w:proofErr w:type="spellStart"/>
      <w:r w:rsidRPr="009434C3">
        <w:rPr>
          <w:rFonts w:ascii="Arial" w:hAnsi="Arial" w:cs="Arial"/>
          <w:szCs w:val="24"/>
        </w:rPr>
        <w:t>practises</w:t>
      </w:r>
      <w:proofErr w:type="spellEnd"/>
      <w:r w:rsidRPr="009434C3">
        <w:rPr>
          <w:rFonts w:ascii="Arial" w:hAnsi="Arial" w:cs="Arial"/>
          <w:szCs w:val="24"/>
        </w:rPr>
        <w:t>.</w:t>
      </w:r>
    </w:p>
    <w:p w14:paraId="01755D78" w14:textId="4839959D" w:rsidR="00A71607" w:rsidRPr="009434C3" w:rsidRDefault="00A71607" w:rsidP="00130746">
      <w:pPr>
        <w:pStyle w:val="Heading2"/>
      </w:pPr>
      <w:bookmarkStart w:id="13" w:name="_Toc150639136"/>
      <w:r w:rsidRPr="009434C3">
        <w:t>Competitor Comparison</w:t>
      </w:r>
      <w:bookmarkEnd w:id="13"/>
    </w:p>
    <w:p w14:paraId="32097030" w14:textId="4F930287"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It is crucial given </w:t>
      </w:r>
      <w:r w:rsidR="008C1424" w:rsidRPr="009434C3">
        <w:rPr>
          <w:rFonts w:ascii="Arial" w:hAnsi="Arial" w:cs="Arial"/>
          <w:szCs w:val="24"/>
        </w:rPr>
        <w:t>Accor</w:t>
      </w:r>
      <w:r w:rsidRPr="009434C3">
        <w:rPr>
          <w:rFonts w:ascii="Arial" w:hAnsi="Arial" w:cs="Arial"/>
          <w:szCs w:val="24"/>
        </w:rPr>
        <w:t xml:space="preserve">'s commitment to continual development that a comprehensive benchmarking investigation be carried out against significant rivals. </w:t>
      </w:r>
      <w:r w:rsidR="008C1424" w:rsidRPr="009434C3">
        <w:rPr>
          <w:rFonts w:ascii="Arial" w:hAnsi="Arial" w:cs="Arial"/>
          <w:szCs w:val="24"/>
        </w:rPr>
        <w:t>Accor</w:t>
      </w:r>
      <w:r w:rsidRPr="009434C3">
        <w:rPr>
          <w:rFonts w:ascii="Arial" w:hAnsi="Arial" w:cs="Arial"/>
          <w:szCs w:val="24"/>
        </w:rPr>
        <w:t xml:space="preserve"> can improve and innovate by studying how rivals handle change, use digital methods, and undertake sustainability measures</w:t>
      </w:r>
      <w:r w:rsidR="006446EB" w:rsidRPr="009434C3">
        <w:rPr>
          <w:rFonts w:ascii="Arial" w:hAnsi="Arial" w:cs="Arial"/>
          <w:szCs w:val="24"/>
        </w:rPr>
        <w:t xml:space="preserve"> (Zanardi, 2017)</w:t>
      </w:r>
      <w:r w:rsidRPr="009434C3">
        <w:rPr>
          <w:rFonts w:ascii="Arial" w:hAnsi="Arial" w:cs="Arial"/>
          <w:szCs w:val="24"/>
        </w:rPr>
        <w:t xml:space="preserve">. The competitive environment helps </w:t>
      </w:r>
      <w:r w:rsidR="008C1424" w:rsidRPr="009434C3">
        <w:rPr>
          <w:rFonts w:ascii="Arial" w:hAnsi="Arial" w:cs="Arial"/>
          <w:szCs w:val="24"/>
        </w:rPr>
        <w:t>Accor</w:t>
      </w:r>
      <w:r w:rsidRPr="009434C3">
        <w:rPr>
          <w:rFonts w:ascii="Arial" w:hAnsi="Arial" w:cs="Arial"/>
          <w:szCs w:val="24"/>
        </w:rPr>
        <w:t xml:space="preserve"> adjust its tactics and stay ahead by revealing industry best </w:t>
      </w:r>
      <w:proofErr w:type="spellStart"/>
      <w:r w:rsidRPr="009434C3">
        <w:rPr>
          <w:rFonts w:ascii="Arial" w:hAnsi="Arial" w:cs="Arial"/>
          <w:szCs w:val="24"/>
        </w:rPr>
        <w:t>practises</w:t>
      </w:r>
      <w:proofErr w:type="spellEnd"/>
      <w:r w:rsidRPr="009434C3">
        <w:rPr>
          <w:rFonts w:ascii="Arial" w:hAnsi="Arial" w:cs="Arial"/>
          <w:szCs w:val="24"/>
        </w:rPr>
        <w:t xml:space="preserve"> and developing trends.</w:t>
      </w:r>
    </w:p>
    <w:p w14:paraId="381102F5" w14:textId="2281ECB1" w:rsidR="00A71607" w:rsidRPr="009434C3" w:rsidRDefault="00A71607" w:rsidP="00130746">
      <w:pPr>
        <w:pStyle w:val="Heading2"/>
      </w:pPr>
      <w:bookmarkStart w:id="14" w:name="_Toc150639137"/>
      <w:r w:rsidRPr="009434C3">
        <w:t>Technology Adoption</w:t>
      </w:r>
      <w:bookmarkEnd w:id="14"/>
    </w:p>
    <w:p w14:paraId="69FFBB0D" w14:textId="2CEBD204" w:rsidR="00A71607" w:rsidRPr="009434C3" w:rsidRDefault="008C1424" w:rsidP="00376F24">
      <w:pPr>
        <w:spacing w:line="480" w:lineRule="auto"/>
        <w:rPr>
          <w:rFonts w:ascii="Arial" w:hAnsi="Arial" w:cs="Arial"/>
          <w:szCs w:val="24"/>
        </w:rPr>
      </w:pPr>
      <w:r w:rsidRPr="009434C3">
        <w:rPr>
          <w:rFonts w:ascii="Arial" w:hAnsi="Arial" w:cs="Arial"/>
          <w:szCs w:val="24"/>
        </w:rPr>
        <w:t>Accor</w:t>
      </w:r>
      <w:r w:rsidR="00A71607" w:rsidRPr="009434C3">
        <w:rPr>
          <w:rFonts w:ascii="Arial" w:hAnsi="Arial" w:cs="Arial"/>
          <w:szCs w:val="24"/>
        </w:rPr>
        <w:t xml:space="preserve"> should continue to invest in and integrate cutting-edge technology since we live in an age when technological breakthroughs impact the consumer experience. Staying current with consumer expectations and industry standards requires assessing new trends like contactless check-ins and smart room amenities. </w:t>
      </w:r>
      <w:r w:rsidRPr="009434C3">
        <w:rPr>
          <w:rFonts w:ascii="Arial" w:hAnsi="Arial" w:cs="Arial"/>
          <w:szCs w:val="24"/>
        </w:rPr>
        <w:t>Accor</w:t>
      </w:r>
      <w:r w:rsidR="00A71607" w:rsidRPr="009434C3">
        <w:rPr>
          <w:rFonts w:ascii="Arial" w:hAnsi="Arial" w:cs="Arial"/>
          <w:szCs w:val="24"/>
        </w:rPr>
        <w:t xml:space="preserve"> can lead the hospitality industry by adopting technologies that improve ease, customization, and visitor happiness.</w:t>
      </w:r>
    </w:p>
    <w:p w14:paraId="33A80FAB" w14:textId="6F248701" w:rsidR="00A71607" w:rsidRPr="009434C3" w:rsidRDefault="00A71607" w:rsidP="00130746">
      <w:pPr>
        <w:pStyle w:val="Heading2"/>
      </w:pPr>
      <w:bookmarkStart w:id="15" w:name="_Toc150639138"/>
      <w:r w:rsidRPr="009434C3">
        <w:t>Employee Engagement</w:t>
      </w:r>
      <w:bookmarkEnd w:id="15"/>
    </w:p>
    <w:p w14:paraId="7DC45218" w14:textId="632C2F78" w:rsidR="00A71607" w:rsidRPr="009434C3" w:rsidRDefault="00A71607" w:rsidP="00376F24">
      <w:pPr>
        <w:spacing w:line="480" w:lineRule="auto"/>
        <w:rPr>
          <w:rFonts w:ascii="Arial" w:hAnsi="Arial" w:cs="Arial"/>
          <w:szCs w:val="24"/>
        </w:rPr>
      </w:pPr>
      <w:r w:rsidRPr="009434C3">
        <w:rPr>
          <w:rFonts w:ascii="Arial" w:hAnsi="Arial" w:cs="Arial"/>
          <w:szCs w:val="24"/>
        </w:rPr>
        <w:t xml:space="preserve">Employee engagement should remain a top priority for </w:t>
      </w:r>
      <w:r w:rsidR="008C1424" w:rsidRPr="009434C3">
        <w:rPr>
          <w:rFonts w:ascii="Arial" w:hAnsi="Arial" w:cs="Arial"/>
          <w:szCs w:val="24"/>
        </w:rPr>
        <w:t>Accor</w:t>
      </w:r>
      <w:r w:rsidRPr="009434C3">
        <w:rPr>
          <w:rFonts w:ascii="Arial" w:hAnsi="Arial" w:cs="Arial"/>
          <w:szCs w:val="24"/>
        </w:rPr>
        <w:t xml:space="preserve">, as the company is </w:t>
      </w:r>
      <w:r w:rsidR="008421E9" w:rsidRPr="009434C3">
        <w:rPr>
          <w:rFonts w:ascii="Arial" w:hAnsi="Arial" w:cs="Arial"/>
          <w:szCs w:val="24"/>
        </w:rPr>
        <w:t>aware</w:t>
      </w:r>
      <w:r w:rsidRPr="009434C3">
        <w:rPr>
          <w:rFonts w:ascii="Arial" w:hAnsi="Arial" w:cs="Arial"/>
          <w:szCs w:val="24"/>
        </w:rPr>
        <w:t xml:space="preserve"> of the critical part that a happy and involved staff plays in providing outstanding customer service. Regular training ensures staff can meet changing guest expectations and promotes continual progress. Employee recognition and wellness </w:t>
      </w:r>
      <w:proofErr w:type="spellStart"/>
      <w:r w:rsidRPr="009434C3">
        <w:rPr>
          <w:rFonts w:ascii="Arial" w:hAnsi="Arial" w:cs="Arial"/>
          <w:szCs w:val="24"/>
        </w:rPr>
        <w:t>programmes</w:t>
      </w:r>
      <w:proofErr w:type="spellEnd"/>
      <w:r w:rsidRPr="009434C3">
        <w:rPr>
          <w:rFonts w:ascii="Arial" w:hAnsi="Arial" w:cs="Arial"/>
          <w:szCs w:val="24"/>
        </w:rPr>
        <w:t xml:space="preserve"> </w:t>
      </w:r>
      <w:r w:rsidRPr="009434C3">
        <w:rPr>
          <w:rFonts w:ascii="Arial" w:hAnsi="Arial" w:cs="Arial"/>
          <w:szCs w:val="24"/>
        </w:rPr>
        <w:lastRenderedPageBreak/>
        <w:t xml:space="preserve">encourage and satisfy employees, improving client experiences and </w:t>
      </w:r>
      <w:r w:rsidR="008C1424" w:rsidRPr="009434C3">
        <w:rPr>
          <w:rFonts w:ascii="Arial" w:hAnsi="Arial" w:cs="Arial"/>
          <w:szCs w:val="24"/>
        </w:rPr>
        <w:t>Accor</w:t>
      </w:r>
      <w:r w:rsidRPr="009434C3">
        <w:rPr>
          <w:rFonts w:ascii="Arial" w:hAnsi="Arial" w:cs="Arial"/>
          <w:szCs w:val="24"/>
        </w:rPr>
        <w:t>'s hospitality image.</w:t>
      </w:r>
    </w:p>
    <w:p w14:paraId="412E6F3F" w14:textId="16B991EE" w:rsidR="00A71607" w:rsidRPr="009434C3" w:rsidRDefault="00A71607" w:rsidP="00130746">
      <w:pPr>
        <w:pStyle w:val="Heading2"/>
      </w:pPr>
      <w:bookmarkStart w:id="16" w:name="_Toc150639139"/>
      <w:r w:rsidRPr="009434C3">
        <w:t>Sustainability</w:t>
      </w:r>
      <w:bookmarkEnd w:id="16"/>
    </w:p>
    <w:p w14:paraId="04FF58C4" w14:textId="1874E36D" w:rsidR="00A71607" w:rsidRPr="009434C3" w:rsidRDefault="008421E9" w:rsidP="00376F24">
      <w:pPr>
        <w:spacing w:line="480" w:lineRule="auto"/>
        <w:rPr>
          <w:rFonts w:ascii="Arial" w:hAnsi="Arial" w:cs="Arial"/>
          <w:szCs w:val="24"/>
        </w:rPr>
      </w:pPr>
      <w:r w:rsidRPr="009434C3">
        <w:rPr>
          <w:rFonts w:ascii="Arial" w:hAnsi="Arial" w:cs="Arial"/>
          <w:szCs w:val="24"/>
        </w:rPr>
        <w:t>Since</w:t>
      </w:r>
      <w:r w:rsidR="00A71607" w:rsidRPr="009434C3">
        <w:rPr>
          <w:rFonts w:ascii="Arial" w:hAnsi="Arial" w:cs="Arial"/>
          <w:szCs w:val="24"/>
        </w:rPr>
        <w:t xml:space="preserve"> consumers are increasingly basing their purchasing decisions on environmental responsibility, </w:t>
      </w:r>
      <w:r w:rsidR="008C1424" w:rsidRPr="009434C3">
        <w:rPr>
          <w:rFonts w:ascii="Arial" w:hAnsi="Arial" w:cs="Arial"/>
          <w:szCs w:val="24"/>
        </w:rPr>
        <w:t>Accor</w:t>
      </w:r>
      <w:r w:rsidR="00A71607" w:rsidRPr="009434C3">
        <w:rPr>
          <w:rFonts w:ascii="Arial" w:hAnsi="Arial" w:cs="Arial"/>
          <w:szCs w:val="24"/>
        </w:rPr>
        <w:t xml:space="preserve"> really need to step up its commitment to environmentally responsible business </w:t>
      </w:r>
      <w:proofErr w:type="spellStart"/>
      <w:r w:rsidR="00A71607" w:rsidRPr="009434C3">
        <w:rPr>
          <w:rFonts w:ascii="Arial" w:hAnsi="Arial" w:cs="Arial"/>
          <w:szCs w:val="24"/>
        </w:rPr>
        <w:t>practises</w:t>
      </w:r>
      <w:proofErr w:type="spellEnd"/>
      <w:r w:rsidR="00A71607" w:rsidRPr="009434C3">
        <w:rPr>
          <w:rFonts w:ascii="Arial" w:hAnsi="Arial" w:cs="Arial"/>
          <w:szCs w:val="24"/>
        </w:rPr>
        <w:t xml:space="preserve">. The firm should develop and innovate in sustainability using current </w:t>
      </w:r>
      <w:proofErr w:type="spellStart"/>
      <w:r w:rsidR="00A71607" w:rsidRPr="009434C3">
        <w:rPr>
          <w:rFonts w:ascii="Arial" w:hAnsi="Arial" w:cs="Arial"/>
          <w:szCs w:val="24"/>
        </w:rPr>
        <w:t>programmes</w:t>
      </w:r>
      <w:proofErr w:type="spellEnd"/>
      <w:r w:rsidR="006446EB" w:rsidRPr="009434C3">
        <w:rPr>
          <w:rFonts w:ascii="Arial" w:hAnsi="Arial" w:cs="Arial"/>
          <w:szCs w:val="24"/>
        </w:rPr>
        <w:t xml:space="preserve"> (</w:t>
      </w:r>
      <w:proofErr w:type="spellStart"/>
      <w:r w:rsidR="006446EB" w:rsidRPr="009434C3">
        <w:rPr>
          <w:rFonts w:ascii="Arial" w:hAnsi="Arial" w:cs="Arial"/>
          <w:szCs w:val="24"/>
        </w:rPr>
        <w:t>Pranatha</w:t>
      </w:r>
      <w:proofErr w:type="spellEnd"/>
      <w:r w:rsidR="006446EB" w:rsidRPr="009434C3">
        <w:rPr>
          <w:rFonts w:ascii="Arial" w:hAnsi="Arial" w:cs="Arial"/>
          <w:szCs w:val="24"/>
        </w:rPr>
        <w:t xml:space="preserve"> &amp; </w:t>
      </w:r>
      <w:proofErr w:type="spellStart"/>
      <w:r w:rsidR="006446EB" w:rsidRPr="009434C3">
        <w:rPr>
          <w:rFonts w:ascii="Arial" w:hAnsi="Arial" w:cs="Arial"/>
          <w:szCs w:val="24"/>
        </w:rPr>
        <w:t>Asshofi</w:t>
      </w:r>
      <w:proofErr w:type="spellEnd"/>
      <w:r w:rsidR="006446EB" w:rsidRPr="009434C3">
        <w:rPr>
          <w:rFonts w:ascii="Arial" w:hAnsi="Arial" w:cs="Arial"/>
          <w:szCs w:val="24"/>
        </w:rPr>
        <w:t>, 2023)</w:t>
      </w:r>
      <w:r w:rsidR="00A71607" w:rsidRPr="009434C3">
        <w:rPr>
          <w:rFonts w:ascii="Arial" w:hAnsi="Arial" w:cs="Arial"/>
          <w:szCs w:val="24"/>
        </w:rPr>
        <w:t xml:space="preserve">. This follows worldwide trends and appeals to eco-conscious customers. Sustainable </w:t>
      </w:r>
      <w:proofErr w:type="spellStart"/>
      <w:r w:rsidR="00A71607" w:rsidRPr="009434C3">
        <w:rPr>
          <w:rFonts w:ascii="Arial" w:hAnsi="Arial" w:cs="Arial"/>
          <w:szCs w:val="24"/>
        </w:rPr>
        <w:t>practises</w:t>
      </w:r>
      <w:proofErr w:type="spellEnd"/>
      <w:r w:rsidR="00A71607" w:rsidRPr="009434C3">
        <w:rPr>
          <w:rFonts w:ascii="Arial" w:hAnsi="Arial" w:cs="Arial"/>
          <w:szCs w:val="24"/>
        </w:rPr>
        <w:t xml:space="preserve"> in all aspects of business, from energy efficiency to waste reduction, meet corporate social responsibility and boost </w:t>
      </w:r>
      <w:r w:rsidR="008C1424" w:rsidRPr="009434C3">
        <w:rPr>
          <w:rFonts w:ascii="Arial" w:hAnsi="Arial" w:cs="Arial"/>
          <w:szCs w:val="24"/>
        </w:rPr>
        <w:t>Accor</w:t>
      </w:r>
      <w:r w:rsidR="00A71607" w:rsidRPr="009434C3">
        <w:rPr>
          <w:rFonts w:ascii="Arial" w:hAnsi="Arial" w:cs="Arial"/>
          <w:szCs w:val="24"/>
        </w:rPr>
        <w:t>'s attractiveness among socially concerned clients.</w:t>
      </w:r>
    </w:p>
    <w:p w14:paraId="5283B061" w14:textId="239A4D7E" w:rsidR="00A71607" w:rsidRPr="009434C3" w:rsidRDefault="00A71607" w:rsidP="00376F24">
      <w:pPr>
        <w:spacing w:line="480" w:lineRule="auto"/>
        <w:rPr>
          <w:rFonts w:ascii="Arial" w:hAnsi="Arial" w:cs="Arial"/>
          <w:szCs w:val="24"/>
        </w:rPr>
      </w:pPr>
      <w:r w:rsidRPr="009434C3">
        <w:rPr>
          <w:rFonts w:ascii="Arial" w:hAnsi="Arial" w:cs="Arial"/>
          <w:szCs w:val="24"/>
        </w:rPr>
        <w:t>These ideas highlight the need of ongoing development as well as strategic alignment with the tendencies in the business</w:t>
      </w:r>
      <w:r w:rsidR="006446EB" w:rsidRPr="009434C3">
        <w:rPr>
          <w:rFonts w:ascii="Arial" w:hAnsi="Arial" w:cs="Arial"/>
          <w:szCs w:val="24"/>
        </w:rPr>
        <w:t xml:space="preserve"> (Marr, 2017)</w:t>
      </w:r>
      <w:r w:rsidRPr="009434C3">
        <w:rPr>
          <w:rFonts w:ascii="Arial" w:hAnsi="Arial" w:cs="Arial"/>
          <w:szCs w:val="24"/>
        </w:rPr>
        <w:t xml:space="preserve">. </w:t>
      </w:r>
      <w:r w:rsidR="008C1424" w:rsidRPr="009434C3">
        <w:rPr>
          <w:rFonts w:ascii="Arial" w:hAnsi="Arial" w:cs="Arial"/>
          <w:szCs w:val="24"/>
        </w:rPr>
        <w:t>Accor</w:t>
      </w:r>
      <w:r w:rsidRPr="009434C3">
        <w:rPr>
          <w:rFonts w:ascii="Arial" w:hAnsi="Arial" w:cs="Arial"/>
          <w:szCs w:val="24"/>
        </w:rPr>
        <w:t xml:space="preserve"> can maintain its hospitality industry leadership in a dynamic and competitive environment by benchmarking against rivals, embracing technological innovation, cultivating employee engagement, and improving sustainability.</w:t>
      </w:r>
    </w:p>
    <w:p w14:paraId="45B1F460" w14:textId="77777777" w:rsidR="00551AAC" w:rsidRPr="009434C3" w:rsidRDefault="00551AAC" w:rsidP="00376F24">
      <w:pPr>
        <w:spacing w:line="480" w:lineRule="auto"/>
        <w:jc w:val="left"/>
        <w:rPr>
          <w:rFonts w:ascii="Arial" w:eastAsiaTheme="majorEastAsia" w:hAnsi="Arial" w:cs="Arial"/>
          <w:b/>
          <w:bCs/>
          <w:color w:val="365F91" w:themeColor="accent1" w:themeShade="BF"/>
          <w:szCs w:val="24"/>
        </w:rPr>
      </w:pPr>
      <w:r w:rsidRPr="009434C3">
        <w:rPr>
          <w:rFonts w:ascii="Arial" w:hAnsi="Arial" w:cs="Arial"/>
          <w:szCs w:val="24"/>
        </w:rPr>
        <w:br w:type="page"/>
      </w:r>
    </w:p>
    <w:p w14:paraId="58BEE447" w14:textId="3FA2054B" w:rsidR="00A71607" w:rsidRPr="009434C3" w:rsidRDefault="00A71607" w:rsidP="00443214">
      <w:pPr>
        <w:pStyle w:val="Heading1"/>
      </w:pPr>
      <w:bookmarkStart w:id="17" w:name="_Toc150639140"/>
      <w:r w:rsidRPr="009434C3">
        <w:lastRenderedPageBreak/>
        <w:t>Conclusion</w:t>
      </w:r>
      <w:bookmarkEnd w:id="17"/>
    </w:p>
    <w:p w14:paraId="3BB70E1D" w14:textId="1B03524A" w:rsidR="00A71607" w:rsidRPr="009434C3" w:rsidRDefault="00A71607" w:rsidP="00376F24">
      <w:pPr>
        <w:spacing w:line="480" w:lineRule="auto"/>
        <w:rPr>
          <w:rFonts w:ascii="Arial" w:hAnsi="Arial" w:cs="Arial"/>
          <w:szCs w:val="24"/>
        </w:rPr>
      </w:pPr>
      <w:r w:rsidRPr="009434C3">
        <w:rPr>
          <w:rFonts w:ascii="Arial" w:hAnsi="Arial" w:cs="Arial"/>
          <w:szCs w:val="24"/>
        </w:rPr>
        <w:t xml:space="preserve">In conclusion, the success that </w:t>
      </w:r>
      <w:r w:rsidR="008C1424" w:rsidRPr="009434C3">
        <w:rPr>
          <w:rFonts w:ascii="Arial" w:hAnsi="Arial" w:cs="Arial"/>
          <w:szCs w:val="24"/>
        </w:rPr>
        <w:t>Accor</w:t>
      </w:r>
      <w:r w:rsidRPr="009434C3">
        <w:rPr>
          <w:rFonts w:ascii="Arial" w:hAnsi="Arial" w:cs="Arial"/>
          <w:szCs w:val="24"/>
        </w:rPr>
        <w:t xml:space="preserve"> has had in the hotel industry is evidence of the company's resiliency, strategic acumen, and dedication to the fulfilment of its customers' needs. </w:t>
      </w:r>
      <w:proofErr w:type="spellStart"/>
      <w:r w:rsidRPr="009434C3">
        <w:rPr>
          <w:rFonts w:ascii="Arial" w:hAnsi="Arial" w:cs="Arial"/>
          <w:szCs w:val="24"/>
        </w:rPr>
        <w:t>Decentralised</w:t>
      </w:r>
      <w:proofErr w:type="spellEnd"/>
      <w:r w:rsidRPr="009434C3">
        <w:rPr>
          <w:rFonts w:ascii="Arial" w:hAnsi="Arial" w:cs="Arial"/>
          <w:szCs w:val="24"/>
        </w:rPr>
        <w:t xml:space="preserve"> </w:t>
      </w:r>
      <w:proofErr w:type="spellStart"/>
      <w:r w:rsidRPr="009434C3">
        <w:rPr>
          <w:rFonts w:ascii="Arial" w:hAnsi="Arial" w:cs="Arial"/>
          <w:szCs w:val="24"/>
        </w:rPr>
        <w:t>organisations</w:t>
      </w:r>
      <w:proofErr w:type="spellEnd"/>
      <w:r w:rsidRPr="009434C3">
        <w:rPr>
          <w:rFonts w:ascii="Arial" w:hAnsi="Arial" w:cs="Arial"/>
          <w:szCs w:val="24"/>
        </w:rPr>
        <w:t xml:space="preserve"> enable businesses to </w:t>
      </w:r>
      <w:proofErr w:type="spellStart"/>
      <w:r w:rsidRPr="009434C3">
        <w:rPr>
          <w:rFonts w:ascii="Arial" w:hAnsi="Arial" w:cs="Arial"/>
          <w:szCs w:val="24"/>
        </w:rPr>
        <w:t>specialise</w:t>
      </w:r>
      <w:proofErr w:type="spellEnd"/>
      <w:r w:rsidRPr="009434C3">
        <w:rPr>
          <w:rFonts w:ascii="Arial" w:hAnsi="Arial" w:cs="Arial"/>
          <w:szCs w:val="24"/>
        </w:rPr>
        <w:t xml:space="preserve"> and adapt to different market sectors. Starwood Hotels' merger showed the company's strategic strength and ability to manage large-scale change. </w:t>
      </w:r>
      <w:r w:rsidR="008C1424" w:rsidRPr="009434C3">
        <w:rPr>
          <w:rFonts w:ascii="Arial" w:hAnsi="Arial" w:cs="Arial"/>
          <w:szCs w:val="24"/>
        </w:rPr>
        <w:t>Accor</w:t>
      </w:r>
      <w:r w:rsidRPr="009434C3">
        <w:rPr>
          <w:rFonts w:ascii="Arial" w:hAnsi="Arial" w:cs="Arial"/>
          <w:szCs w:val="24"/>
        </w:rPr>
        <w:t xml:space="preserve"> leads industry trends with digital innovation, sustainability, and brand distinction. A continuing emphasis on competitor comparison, persistent technology adoption, greater staff involvement, and an unshakable commitment to sustainability will help </w:t>
      </w:r>
      <w:r w:rsidR="008C1424" w:rsidRPr="009434C3">
        <w:rPr>
          <w:rFonts w:ascii="Arial" w:hAnsi="Arial" w:cs="Arial"/>
          <w:szCs w:val="24"/>
        </w:rPr>
        <w:t>Accor</w:t>
      </w:r>
      <w:r w:rsidRPr="009434C3">
        <w:rPr>
          <w:rFonts w:ascii="Arial" w:hAnsi="Arial" w:cs="Arial"/>
          <w:szCs w:val="24"/>
        </w:rPr>
        <w:t xml:space="preserve"> overcome future problems and seize new possibilities. </w:t>
      </w:r>
      <w:r w:rsidR="008C1424" w:rsidRPr="009434C3">
        <w:rPr>
          <w:rFonts w:ascii="Arial" w:hAnsi="Arial" w:cs="Arial"/>
          <w:szCs w:val="24"/>
        </w:rPr>
        <w:t>Accor</w:t>
      </w:r>
      <w:r w:rsidRPr="009434C3">
        <w:rPr>
          <w:rFonts w:ascii="Arial" w:hAnsi="Arial" w:cs="Arial"/>
          <w:szCs w:val="24"/>
        </w:rPr>
        <w:t xml:space="preserve"> can maintain its worldwide hospitality leadership and establish new standards for service and operational innovation by staying tuned to market dynamics, consumer preferences, and industry best </w:t>
      </w:r>
      <w:proofErr w:type="spellStart"/>
      <w:r w:rsidRPr="009434C3">
        <w:rPr>
          <w:rFonts w:ascii="Arial" w:hAnsi="Arial" w:cs="Arial"/>
          <w:szCs w:val="24"/>
        </w:rPr>
        <w:t>practises</w:t>
      </w:r>
      <w:proofErr w:type="spellEnd"/>
      <w:r w:rsidRPr="009434C3">
        <w:rPr>
          <w:rFonts w:ascii="Arial" w:hAnsi="Arial" w:cs="Arial"/>
          <w:szCs w:val="24"/>
        </w:rPr>
        <w:t xml:space="preserve">. The future needs adaptation, creativity, and a strong commitment to </w:t>
      </w:r>
      <w:r w:rsidR="008C1424" w:rsidRPr="009434C3">
        <w:rPr>
          <w:rFonts w:ascii="Arial" w:hAnsi="Arial" w:cs="Arial"/>
          <w:szCs w:val="24"/>
        </w:rPr>
        <w:t>Accor</w:t>
      </w:r>
      <w:r w:rsidRPr="009434C3">
        <w:rPr>
          <w:rFonts w:ascii="Arial" w:hAnsi="Arial" w:cs="Arial"/>
          <w:szCs w:val="24"/>
        </w:rPr>
        <w:t>'s hospitality principles.</w:t>
      </w:r>
    </w:p>
    <w:p w14:paraId="630D1399" w14:textId="2D8C2808" w:rsidR="00067761" w:rsidRPr="009434C3" w:rsidRDefault="00067761" w:rsidP="00376F24">
      <w:pPr>
        <w:spacing w:line="480" w:lineRule="auto"/>
        <w:jc w:val="left"/>
        <w:rPr>
          <w:rFonts w:ascii="Arial" w:hAnsi="Arial" w:cs="Arial"/>
          <w:szCs w:val="24"/>
        </w:rPr>
      </w:pPr>
      <w:r w:rsidRPr="009434C3">
        <w:rPr>
          <w:rFonts w:ascii="Arial" w:hAnsi="Arial" w:cs="Arial"/>
          <w:szCs w:val="24"/>
        </w:rPr>
        <w:br w:type="page"/>
      </w:r>
    </w:p>
    <w:p w14:paraId="74E875DF" w14:textId="374A5E79" w:rsidR="004530CF" w:rsidRPr="009434C3" w:rsidRDefault="00067761" w:rsidP="00443214">
      <w:pPr>
        <w:pStyle w:val="Heading1"/>
      </w:pPr>
      <w:bookmarkStart w:id="18" w:name="_Toc150639141"/>
      <w:r w:rsidRPr="009434C3">
        <w:lastRenderedPageBreak/>
        <w:t>References</w:t>
      </w:r>
      <w:bookmarkEnd w:id="18"/>
    </w:p>
    <w:p w14:paraId="623C6F3A"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ERNUR, O. and YÜKSEL, H. (2022) ‘Assessing industry 4.0 transformation of </w:t>
      </w:r>
      <w:proofErr w:type="spellStart"/>
      <w:r w:rsidRPr="009434C3">
        <w:rPr>
          <w:rFonts w:ascii="Arial" w:hAnsi="Arial" w:cs="Arial"/>
          <w:szCs w:val="24"/>
        </w:rPr>
        <w:t>smes</w:t>
      </w:r>
      <w:proofErr w:type="spellEnd"/>
      <w:r w:rsidRPr="009434C3">
        <w:rPr>
          <w:rFonts w:ascii="Arial" w:hAnsi="Arial" w:cs="Arial"/>
          <w:szCs w:val="24"/>
        </w:rPr>
        <w:t xml:space="preserve">: A SWOT analysis’, </w:t>
      </w:r>
      <w:r w:rsidRPr="009434C3">
        <w:rPr>
          <w:rFonts w:ascii="Arial" w:hAnsi="Arial" w:cs="Arial"/>
          <w:i/>
          <w:iCs/>
          <w:szCs w:val="24"/>
        </w:rPr>
        <w:t xml:space="preserve">İzmir </w:t>
      </w:r>
      <w:proofErr w:type="spellStart"/>
      <w:r w:rsidRPr="009434C3">
        <w:rPr>
          <w:rFonts w:ascii="Arial" w:hAnsi="Arial" w:cs="Arial"/>
          <w:i/>
          <w:iCs/>
          <w:szCs w:val="24"/>
        </w:rPr>
        <w:t>Yönetim</w:t>
      </w:r>
      <w:proofErr w:type="spellEnd"/>
      <w:r w:rsidRPr="009434C3">
        <w:rPr>
          <w:rFonts w:ascii="Arial" w:hAnsi="Arial" w:cs="Arial"/>
          <w:i/>
          <w:iCs/>
          <w:szCs w:val="24"/>
        </w:rPr>
        <w:t xml:space="preserve"> </w:t>
      </w:r>
      <w:proofErr w:type="spellStart"/>
      <w:r w:rsidRPr="009434C3">
        <w:rPr>
          <w:rFonts w:ascii="Arial" w:hAnsi="Arial" w:cs="Arial"/>
          <w:i/>
          <w:iCs/>
          <w:szCs w:val="24"/>
        </w:rPr>
        <w:t>Dergisi</w:t>
      </w:r>
      <w:proofErr w:type="spellEnd"/>
      <w:r w:rsidRPr="009434C3">
        <w:rPr>
          <w:rFonts w:ascii="Arial" w:hAnsi="Arial" w:cs="Arial"/>
          <w:szCs w:val="24"/>
        </w:rPr>
        <w:t xml:space="preserve">, 3(1), pp. 23–35. doi:10.56203/iyd.1113835. </w:t>
      </w:r>
    </w:p>
    <w:p w14:paraId="4383DE0F"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Gill, R. (2022) ‘Change management--or change leadership?’, </w:t>
      </w:r>
      <w:r w:rsidRPr="009434C3">
        <w:rPr>
          <w:rFonts w:ascii="Arial" w:hAnsi="Arial" w:cs="Arial"/>
          <w:i/>
          <w:iCs/>
          <w:szCs w:val="24"/>
        </w:rPr>
        <w:t>Journal of Change Management</w:t>
      </w:r>
      <w:r w:rsidRPr="009434C3">
        <w:rPr>
          <w:rFonts w:ascii="Arial" w:hAnsi="Arial" w:cs="Arial"/>
          <w:szCs w:val="24"/>
        </w:rPr>
        <w:t xml:space="preserve">, 3(4), pp. 307–318. doi:10.1080/714023845. </w:t>
      </w:r>
    </w:p>
    <w:p w14:paraId="34EAC50F" w14:textId="4954D1DA" w:rsidR="00067761" w:rsidRPr="009434C3" w:rsidRDefault="00067761" w:rsidP="00376F24">
      <w:pPr>
        <w:spacing w:line="480" w:lineRule="auto"/>
        <w:jc w:val="left"/>
        <w:rPr>
          <w:rFonts w:ascii="Arial" w:hAnsi="Arial" w:cs="Arial"/>
          <w:szCs w:val="24"/>
        </w:rPr>
      </w:pPr>
      <w:r w:rsidRPr="009434C3">
        <w:rPr>
          <w:rFonts w:ascii="Arial" w:hAnsi="Arial" w:cs="Arial"/>
          <w:i/>
          <w:iCs/>
          <w:szCs w:val="24"/>
        </w:rPr>
        <w:t xml:space="preserve">Hotels &amp; Resorts: Book Your Hotel directly with </w:t>
      </w:r>
      <w:r w:rsidR="008C1424" w:rsidRPr="009434C3">
        <w:rPr>
          <w:rFonts w:ascii="Arial" w:hAnsi="Arial" w:cs="Arial"/>
          <w:i/>
          <w:iCs/>
          <w:szCs w:val="24"/>
        </w:rPr>
        <w:t>Accor</w:t>
      </w:r>
      <w:r w:rsidRPr="009434C3">
        <w:rPr>
          <w:rFonts w:ascii="Arial" w:hAnsi="Arial" w:cs="Arial"/>
          <w:i/>
          <w:iCs/>
          <w:szCs w:val="24"/>
        </w:rPr>
        <w:t xml:space="preserve"> Bonvoy</w:t>
      </w:r>
      <w:r w:rsidRPr="009434C3">
        <w:rPr>
          <w:rFonts w:ascii="Arial" w:hAnsi="Arial" w:cs="Arial"/>
          <w:szCs w:val="24"/>
        </w:rPr>
        <w:t xml:space="preserve"> (no date) </w:t>
      </w:r>
      <w:r w:rsidR="008C1424" w:rsidRPr="009434C3">
        <w:rPr>
          <w:rFonts w:ascii="Arial" w:hAnsi="Arial" w:cs="Arial"/>
          <w:i/>
          <w:iCs/>
          <w:szCs w:val="24"/>
        </w:rPr>
        <w:t>Accor</w:t>
      </w:r>
      <w:r w:rsidRPr="009434C3">
        <w:rPr>
          <w:rFonts w:ascii="Arial" w:hAnsi="Arial" w:cs="Arial"/>
          <w:i/>
          <w:iCs/>
          <w:szCs w:val="24"/>
        </w:rPr>
        <w:t xml:space="preserve"> Bonvoy</w:t>
      </w:r>
      <w:r w:rsidRPr="009434C3">
        <w:rPr>
          <w:rFonts w:ascii="Arial" w:hAnsi="Arial" w:cs="Arial"/>
          <w:szCs w:val="24"/>
        </w:rPr>
        <w:t>. Available at: https://www.</w:t>
      </w:r>
      <w:r w:rsidR="008C1424" w:rsidRPr="009434C3">
        <w:rPr>
          <w:rFonts w:ascii="Arial" w:hAnsi="Arial" w:cs="Arial"/>
          <w:szCs w:val="24"/>
        </w:rPr>
        <w:t>Accor</w:t>
      </w:r>
      <w:r w:rsidRPr="009434C3">
        <w:rPr>
          <w:rFonts w:ascii="Arial" w:hAnsi="Arial" w:cs="Arial"/>
          <w:szCs w:val="24"/>
        </w:rPr>
        <w:t xml:space="preserve">.com/default.mi (Accessed: 11 November 2023). </w:t>
      </w:r>
    </w:p>
    <w:p w14:paraId="2D96A199"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Ko, S. and Gagnon, M. (2021) ‘Introduction to competitor analysis’, </w:t>
      </w:r>
      <w:r w:rsidRPr="009434C3">
        <w:rPr>
          <w:rFonts w:ascii="Arial" w:hAnsi="Arial" w:cs="Arial"/>
          <w:i/>
          <w:iCs/>
          <w:szCs w:val="24"/>
        </w:rPr>
        <w:t>Market and Competitor Analysis</w:t>
      </w:r>
      <w:r w:rsidRPr="009434C3">
        <w:rPr>
          <w:rFonts w:ascii="Arial" w:hAnsi="Arial" w:cs="Arial"/>
          <w:szCs w:val="24"/>
        </w:rPr>
        <w:t xml:space="preserve"> [Preprint]. doi:10.4135/9781071853238. </w:t>
      </w:r>
    </w:p>
    <w:p w14:paraId="06C2398F"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Marr, B. (2017) ‘Strategic performance management: Leveraging and measuring your intangible value drivers’, </w:t>
      </w:r>
      <w:r w:rsidRPr="009434C3">
        <w:rPr>
          <w:rFonts w:ascii="Arial" w:hAnsi="Arial" w:cs="Arial"/>
          <w:i/>
          <w:iCs/>
          <w:szCs w:val="24"/>
        </w:rPr>
        <w:t>Strategic Direction</w:t>
      </w:r>
      <w:r w:rsidRPr="009434C3">
        <w:rPr>
          <w:rFonts w:ascii="Arial" w:hAnsi="Arial" w:cs="Arial"/>
          <w:szCs w:val="24"/>
        </w:rPr>
        <w:t xml:space="preserve">, 24(1). </w:t>
      </w:r>
      <w:proofErr w:type="gramStart"/>
      <w:r w:rsidRPr="009434C3">
        <w:rPr>
          <w:rFonts w:ascii="Arial" w:hAnsi="Arial" w:cs="Arial"/>
          <w:szCs w:val="24"/>
        </w:rPr>
        <w:t>doi:10.1108/sd.2008.05624aae</w:t>
      </w:r>
      <w:proofErr w:type="gramEnd"/>
      <w:r w:rsidRPr="009434C3">
        <w:rPr>
          <w:rFonts w:ascii="Arial" w:hAnsi="Arial" w:cs="Arial"/>
          <w:szCs w:val="24"/>
        </w:rPr>
        <w:t xml:space="preserve">.001. </w:t>
      </w:r>
    </w:p>
    <w:p w14:paraId="6426E7A8"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Mishra, N. (2022) ‘Industry and competitor analysis’, </w:t>
      </w:r>
      <w:r w:rsidRPr="009434C3">
        <w:rPr>
          <w:rFonts w:ascii="Arial" w:hAnsi="Arial" w:cs="Arial"/>
          <w:i/>
          <w:iCs/>
          <w:szCs w:val="24"/>
        </w:rPr>
        <w:t>Entrepreneurship in India</w:t>
      </w:r>
      <w:r w:rsidRPr="009434C3">
        <w:rPr>
          <w:rFonts w:ascii="Arial" w:hAnsi="Arial" w:cs="Arial"/>
          <w:szCs w:val="24"/>
        </w:rPr>
        <w:t xml:space="preserve">, pp. 77–93. doi:10.4324/9781003342281-5. </w:t>
      </w:r>
    </w:p>
    <w:p w14:paraId="43920786" w14:textId="77777777" w:rsidR="00067761" w:rsidRPr="009434C3" w:rsidRDefault="00067761" w:rsidP="00376F24">
      <w:pPr>
        <w:spacing w:line="480" w:lineRule="auto"/>
        <w:jc w:val="left"/>
        <w:rPr>
          <w:rFonts w:ascii="Arial" w:hAnsi="Arial" w:cs="Arial"/>
          <w:szCs w:val="24"/>
        </w:rPr>
      </w:pPr>
      <w:proofErr w:type="spellStart"/>
      <w:r w:rsidRPr="009434C3">
        <w:rPr>
          <w:rFonts w:ascii="Arial" w:hAnsi="Arial" w:cs="Arial"/>
          <w:szCs w:val="24"/>
        </w:rPr>
        <w:t>Pranatha</w:t>
      </w:r>
      <w:proofErr w:type="spellEnd"/>
      <w:r w:rsidRPr="009434C3">
        <w:rPr>
          <w:rFonts w:ascii="Arial" w:hAnsi="Arial" w:cs="Arial"/>
          <w:szCs w:val="24"/>
        </w:rPr>
        <w:t xml:space="preserve">, P.S. and </w:t>
      </w:r>
      <w:proofErr w:type="spellStart"/>
      <w:r w:rsidRPr="009434C3">
        <w:rPr>
          <w:rFonts w:ascii="Arial" w:hAnsi="Arial" w:cs="Arial"/>
          <w:szCs w:val="24"/>
        </w:rPr>
        <w:t>Asshofi</w:t>
      </w:r>
      <w:proofErr w:type="spellEnd"/>
      <w:r w:rsidRPr="009434C3">
        <w:rPr>
          <w:rFonts w:ascii="Arial" w:hAnsi="Arial" w:cs="Arial"/>
          <w:szCs w:val="24"/>
        </w:rPr>
        <w:t xml:space="preserve">, I.U. (2023) ‘SWOT analysis in Bumi </w:t>
      </w:r>
      <w:proofErr w:type="spellStart"/>
      <w:r w:rsidRPr="009434C3">
        <w:rPr>
          <w:rFonts w:ascii="Arial" w:hAnsi="Arial" w:cs="Arial"/>
          <w:szCs w:val="24"/>
        </w:rPr>
        <w:t>Sawunggaling</w:t>
      </w:r>
      <w:proofErr w:type="spellEnd"/>
      <w:r w:rsidRPr="009434C3">
        <w:rPr>
          <w:rFonts w:ascii="Arial" w:hAnsi="Arial" w:cs="Arial"/>
          <w:szCs w:val="24"/>
        </w:rPr>
        <w:t xml:space="preserve"> Hotel </w:t>
      </w:r>
      <w:proofErr w:type="spellStart"/>
      <w:r w:rsidRPr="009434C3">
        <w:rPr>
          <w:rFonts w:ascii="Arial" w:hAnsi="Arial" w:cs="Arial"/>
          <w:szCs w:val="24"/>
        </w:rPr>
        <w:t>bandung</w:t>
      </w:r>
      <w:proofErr w:type="spellEnd"/>
      <w:r w:rsidRPr="009434C3">
        <w:rPr>
          <w:rFonts w:ascii="Arial" w:hAnsi="Arial" w:cs="Arial"/>
          <w:szCs w:val="24"/>
        </w:rPr>
        <w:t xml:space="preserve">’, </w:t>
      </w:r>
      <w:r w:rsidRPr="009434C3">
        <w:rPr>
          <w:rFonts w:ascii="Arial" w:hAnsi="Arial" w:cs="Arial"/>
          <w:i/>
          <w:iCs/>
          <w:szCs w:val="24"/>
        </w:rPr>
        <w:t xml:space="preserve">Media </w:t>
      </w:r>
      <w:proofErr w:type="spellStart"/>
      <w:r w:rsidRPr="009434C3">
        <w:rPr>
          <w:rFonts w:ascii="Arial" w:hAnsi="Arial" w:cs="Arial"/>
          <w:i/>
          <w:iCs/>
          <w:szCs w:val="24"/>
        </w:rPr>
        <w:t>Wisata</w:t>
      </w:r>
      <w:proofErr w:type="spellEnd"/>
      <w:r w:rsidRPr="009434C3">
        <w:rPr>
          <w:rFonts w:ascii="Arial" w:hAnsi="Arial" w:cs="Arial"/>
          <w:szCs w:val="24"/>
        </w:rPr>
        <w:t>, 21(1), pp. 107–119. doi:10.36276/</w:t>
      </w:r>
      <w:proofErr w:type="gramStart"/>
      <w:r w:rsidRPr="009434C3">
        <w:rPr>
          <w:rFonts w:ascii="Arial" w:hAnsi="Arial" w:cs="Arial"/>
          <w:szCs w:val="24"/>
        </w:rPr>
        <w:t>mws.v</w:t>
      </w:r>
      <w:proofErr w:type="gramEnd"/>
      <w:r w:rsidRPr="009434C3">
        <w:rPr>
          <w:rFonts w:ascii="Arial" w:hAnsi="Arial" w:cs="Arial"/>
          <w:szCs w:val="24"/>
        </w:rPr>
        <w:t xml:space="preserve">21i1.304. </w:t>
      </w:r>
    </w:p>
    <w:p w14:paraId="5437844F"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Rezaee, Z. (2017) ‘Introduction to business sustainability performance, reporting, and Assurance’, </w:t>
      </w:r>
      <w:r w:rsidRPr="009434C3">
        <w:rPr>
          <w:rFonts w:ascii="Arial" w:hAnsi="Arial" w:cs="Arial"/>
          <w:i/>
          <w:iCs/>
          <w:szCs w:val="24"/>
        </w:rPr>
        <w:t>Business Sustainability</w:t>
      </w:r>
      <w:r w:rsidRPr="009434C3">
        <w:rPr>
          <w:rFonts w:ascii="Arial" w:hAnsi="Arial" w:cs="Arial"/>
          <w:szCs w:val="24"/>
        </w:rPr>
        <w:t xml:space="preserve">, pp. 1–41. doi:10.4324/9781351284288-1. </w:t>
      </w:r>
    </w:p>
    <w:p w14:paraId="70DBA25D"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Rubalcaba, L. (2014) ‘Business Services in </w:t>
      </w:r>
      <w:proofErr w:type="spellStart"/>
      <w:r w:rsidRPr="009434C3">
        <w:rPr>
          <w:rFonts w:ascii="Arial" w:hAnsi="Arial" w:cs="Arial"/>
          <w:szCs w:val="24"/>
        </w:rPr>
        <w:t>european</w:t>
      </w:r>
      <w:proofErr w:type="spellEnd"/>
      <w:r w:rsidRPr="009434C3">
        <w:rPr>
          <w:rFonts w:ascii="Arial" w:hAnsi="Arial" w:cs="Arial"/>
          <w:szCs w:val="24"/>
        </w:rPr>
        <w:t xml:space="preserve"> economic growth’, </w:t>
      </w:r>
      <w:r w:rsidRPr="009434C3">
        <w:rPr>
          <w:rFonts w:ascii="Arial" w:hAnsi="Arial" w:cs="Arial"/>
          <w:i/>
          <w:iCs/>
          <w:szCs w:val="24"/>
        </w:rPr>
        <w:t>Strategic Direction</w:t>
      </w:r>
      <w:r w:rsidRPr="009434C3">
        <w:rPr>
          <w:rFonts w:ascii="Arial" w:hAnsi="Arial" w:cs="Arial"/>
          <w:szCs w:val="24"/>
        </w:rPr>
        <w:t xml:space="preserve">, 28(1). </w:t>
      </w:r>
      <w:proofErr w:type="gramStart"/>
      <w:r w:rsidRPr="009434C3">
        <w:rPr>
          <w:rFonts w:ascii="Arial" w:hAnsi="Arial" w:cs="Arial"/>
          <w:szCs w:val="24"/>
        </w:rPr>
        <w:t>doi:10.1108/sd.2012.05628aaa</w:t>
      </w:r>
      <w:proofErr w:type="gramEnd"/>
      <w:r w:rsidRPr="009434C3">
        <w:rPr>
          <w:rFonts w:ascii="Arial" w:hAnsi="Arial" w:cs="Arial"/>
          <w:szCs w:val="24"/>
        </w:rPr>
        <w:t xml:space="preserve">.013. </w:t>
      </w:r>
    </w:p>
    <w:p w14:paraId="34F0B78E"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lastRenderedPageBreak/>
        <w:t xml:space="preserve">Sinha, A.K. (2020) ‘Driving business performance’, </w:t>
      </w:r>
      <w:r w:rsidRPr="009434C3">
        <w:rPr>
          <w:rFonts w:ascii="Arial" w:hAnsi="Arial" w:cs="Arial"/>
          <w:i/>
          <w:iCs/>
          <w:szCs w:val="24"/>
        </w:rPr>
        <w:t>Achieving Successful Business Outcomes</w:t>
      </w:r>
      <w:r w:rsidRPr="009434C3">
        <w:rPr>
          <w:rFonts w:ascii="Arial" w:hAnsi="Arial" w:cs="Arial"/>
          <w:szCs w:val="24"/>
        </w:rPr>
        <w:t xml:space="preserve">, pp. 129–144. doi:10.4324/9781003009399-10. </w:t>
      </w:r>
    </w:p>
    <w:p w14:paraId="11BEA079" w14:textId="77777777"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Willman, J. (2018) ‘Mid-market companies: Small-cap business feels the squeeze’, </w:t>
      </w:r>
      <w:r w:rsidRPr="009434C3">
        <w:rPr>
          <w:rFonts w:ascii="Arial" w:hAnsi="Arial" w:cs="Arial"/>
          <w:i/>
          <w:iCs/>
          <w:szCs w:val="24"/>
        </w:rPr>
        <w:t>Strategic Direction</w:t>
      </w:r>
      <w:r w:rsidRPr="009434C3">
        <w:rPr>
          <w:rFonts w:ascii="Arial" w:hAnsi="Arial" w:cs="Arial"/>
          <w:szCs w:val="24"/>
        </w:rPr>
        <w:t xml:space="preserve">, 24(9). </w:t>
      </w:r>
      <w:proofErr w:type="gramStart"/>
      <w:r w:rsidRPr="009434C3">
        <w:rPr>
          <w:rFonts w:ascii="Arial" w:hAnsi="Arial" w:cs="Arial"/>
          <w:szCs w:val="24"/>
        </w:rPr>
        <w:t>doi:10.1108/sd.2008.05624iad</w:t>
      </w:r>
      <w:proofErr w:type="gramEnd"/>
      <w:r w:rsidRPr="009434C3">
        <w:rPr>
          <w:rFonts w:ascii="Arial" w:hAnsi="Arial" w:cs="Arial"/>
          <w:szCs w:val="24"/>
        </w:rPr>
        <w:t xml:space="preserve">.004. </w:t>
      </w:r>
    </w:p>
    <w:p w14:paraId="0B2A0749" w14:textId="7F1D1174" w:rsidR="00067761" w:rsidRPr="009434C3" w:rsidRDefault="00067761" w:rsidP="00376F24">
      <w:pPr>
        <w:spacing w:line="480" w:lineRule="auto"/>
        <w:jc w:val="left"/>
        <w:rPr>
          <w:rFonts w:ascii="Arial" w:hAnsi="Arial" w:cs="Arial"/>
          <w:szCs w:val="24"/>
        </w:rPr>
      </w:pPr>
      <w:r w:rsidRPr="009434C3">
        <w:rPr>
          <w:rFonts w:ascii="Arial" w:hAnsi="Arial" w:cs="Arial"/>
          <w:szCs w:val="24"/>
        </w:rPr>
        <w:t xml:space="preserve">Zanardi, M. (2017) ‘Buyer and business partner relationship supporting purchasing performance’, </w:t>
      </w:r>
      <w:r w:rsidRPr="009434C3">
        <w:rPr>
          <w:rFonts w:ascii="Arial" w:hAnsi="Arial" w:cs="Arial"/>
          <w:i/>
          <w:iCs/>
          <w:szCs w:val="24"/>
        </w:rPr>
        <w:t>Strategic Direction</w:t>
      </w:r>
      <w:r w:rsidRPr="009434C3">
        <w:rPr>
          <w:rFonts w:ascii="Arial" w:hAnsi="Arial" w:cs="Arial"/>
          <w:szCs w:val="24"/>
        </w:rPr>
        <w:t xml:space="preserve">, 33(2), pp. 30–32. doi:10.1108/sd-11-2016-0152. </w:t>
      </w:r>
    </w:p>
    <w:sectPr w:rsidR="00067761" w:rsidRPr="009434C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71DDA" w14:textId="77777777" w:rsidR="00105E56" w:rsidRDefault="00105E56" w:rsidP="00551AAC">
      <w:pPr>
        <w:spacing w:after="0" w:line="240" w:lineRule="auto"/>
      </w:pPr>
      <w:r>
        <w:separator/>
      </w:r>
    </w:p>
  </w:endnote>
  <w:endnote w:type="continuationSeparator" w:id="0">
    <w:p w14:paraId="0D6A5374" w14:textId="77777777" w:rsidR="00105E56" w:rsidRDefault="00105E56" w:rsidP="00551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048569"/>
      <w:docPartObj>
        <w:docPartGallery w:val="Page Numbers (Bottom of Page)"/>
        <w:docPartUnique/>
      </w:docPartObj>
    </w:sdtPr>
    <w:sdtEndPr>
      <w:rPr>
        <w:noProof/>
      </w:rPr>
    </w:sdtEndPr>
    <w:sdtContent>
      <w:p w14:paraId="7B414884" w14:textId="55D80EF5" w:rsidR="00551AAC" w:rsidRDefault="00551AAC">
        <w:pPr>
          <w:pStyle w:val="Footer"/>
          <w:jc w:val="right"/>
        </w:pPr>
        <w:r>
          <w:fldChar w:fldCharType="begin"/>
        </w:r>
        <w:r>
          <w:instrText xml:space="preserve"> PAGE   \* MERGEFORMAT </w:instrText>
        </w:r>
        <w:r>
          <w:fldChar w:fldCharType="separate"/>
        </w:r>
        <w:r w:rsidR="00C34DA0">
          <w:rPr>
            <w:noProof/>
          </w:rPr>
          <w:t>14</w:t>
        </w:r>
        <w:r>
          <w:rPr>
            <w:noProof/>
          </w:rPr>
          <w:fldChar w:fldCharType="end"/>
        </w:r>
      </w:p>
    </w:sdtContent>
  </w:sdt>
  <w:p w14:paraId="2864C3EC" w14:textId="77777777" w:rsidR="00551AAC" w:rsidRDefault="00551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48E21" w14:textId="77777777" w:rsidR="00105E56" w:rsidRDefault="00105E56" w:rsidP="00551AAC">
      <w:pPr>
        <w:spacing w:after="0" w:line="240" w:lineRule="auto"/>
      </w:pPr>
      <w:r>
        <w:separator/>
      </w:r>
    </w:p>
  </w:footnote>
  <w:footnote w:type="continuationSeparator" w:id="0">
    <w:p w14:paraId="265D1816" w14:textId="77777777" w:rsidR="00105E56" w:rsidRDefault="00105E56" w:rsidP="00551A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66"/>
    <w:rsid w:val="0003407E"/>
    <w:rsid w:val="00066F92"/>
    <w:rsid w:val="00067761"/>
    <w:rsid w:val="000C7078"/>
    <w:rsid w:val="00105E56"/>
    <w:rsid w:val="00105F8D"/>
    <w:rsid w:val="0011365D"/>
    <w:rsid w:val="00130746"/>
    <w:rsid w:val="00153FB4"/>
    <w:rsid w:val="0016455E"/>
    <w:rsid w:val="001A5D06"/>
    <w:rsid w:val="001B3B14"/>
    <w:rsid w:val="00234023"/>
    <w:rsid w:val="00245BCB"/>
    <w:rsid w:val="00307BE6"/>
    <w:rsid w:val="0034486D"/>
    <w:rsid w:val="003769F7"/>
    <w:rsid w:val="00376F24"/>
    <w:rsid w:val="003809F9"/>
    <w:rsid w:val="0042454A"/>
    <w:rsid w:val="00443214"/>
    <w:rsid w:val="004530CF"/>
    <w:rsid w:val="00532B8B"/>
    <w:rsid w:val="00551AAC"/>
    <w:rsid w:val="00561DA8"/>
    <w:rsid w:val="00602732"/>
    <w:rsid w:val="00642BA5"/>
    <w:rsid w:val="006446EB"/>
    <w:rsid w:val="006B7E3B"/>
    <w:rsid w:val="007152F7"/>
    <w:rsid w:val="00752497"/>
    <w:rsid w:val="007538AD"/>
    <w:rsid w:val="00794166"/>
    <w:rsid w:val="00803EFD"/>
    <w:rsid w:val="0082198A"/>
    <w:rsid w:val="008421E9"/>
    <w:rsid w:val="0089178E"/>
    <w:rsid w:val="008C1424"/>
    <w:rsid w:val="008F5AA6"/>
    <w:rsid w:val="0093542D"/>
    <w:rsid w:val="009434C3"/>
    <w:rsid w:val="009A16B5"/>
    <w:rsid w:val="00A126F6"/>
    <w:rsid w:val="00A46D7D"/>
    <w:rsid w:val="00A71607"/>
    <w:rsid w:val="00B255FB"/>
    <w:rsid w:val="00B44C4A"/>
    <w:rsid w:val="00B63625"/>
    <w:rsid w:val="00BD0AC9"/>
    <w:rsid w:val="00C34DA0"/>
    <w:rsid w:val="00CA69D1"/>
    <w:rsid w:val="00D613B4"/>
    <w:rsid w:val="00DA5ED8"/>
    <w:rsid w:val="00DC3FF4"/>
    <w:rsid w:val="00DE6752"/>
    <w:rsid w:val="00E12F29"/>
    <w:rsid w:val="00E27389"/>
    <w:rsid w:val="00E36485"/>
    <w:rsid w:val="00EA167F"/>
    <w:rsid w:val="00F0625B"/>
    <w:rsid w:val="00FD795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B482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43214"/>
    <w:pPr>
      <w:keepNext/>
      <w:keepLines/>
      <w:spacing w:before="240" w:after="0" w:line="480" w:lineRule="auto"/>
      <w:jc w:val="left"/>
      <w:outlineLvl w:val="0"/>
    </w:pPr>
    <w:rPr>
      <w:rFonts w:ascii="Arial" w:eastAsiaTheme="majorEastAsia" w:hAnsi="Arial" w:cs="Arial"/>
      <w:b/>
      <w:bCs/>
      <w:sz w:val="32"/>
      <w:szCs w:val="32"/>
    </w:rPr>
  </w:style>
  <w:style w:type="paragraph" w:styleId="Heading2">
    <w:name w:val="heading 2"/>
    <w:basedOn w:val="Normal"/>
    <w:next w:val="Normal"/>
    <w:link w:val="Heading2Char"/>
    <w:autoRedefine/>
    <w:uiPriority w:val="9"/>
    <w:unhideWhenUsed/>
    <w:qFormat/>
    <w:rsid w:val="00130746"/>
    <w:pPr>
      <w:keepNext/>
      <w:keepLines/>
      <w:spacing w:before="200" w:after="0" w:line="480" w:lineRule="auto"/>
      <w:outlineLvl w:val="1"/>
    </w:pPr>
    <w:rPr>
      <w:rFonts w:ascii="Arial" w:eastAsiaTheme="majorEastAsia" w:hAnsi="Arial" w:cs="Arial"/>
      <w:b/>
      <w:bCs/>
      <w:sz w:val="28"/>
      <w:szCs w:val="28"/>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214"/>
    <w:rPr>
      <w:rFonts w:ascii="Arial" w:eastAsiaTheme="majorEastAsia" w:hAnsi="Arial" w:cs="Arial"/>
      <w:b/>
      <w:bCs/>
      <w:sz w:val="32"/>
      <w:szCs w:val="32"/>
    </w:rPr>
  </w:style>
  <w:style w:type="character" w:customStyle="1" w:styleId="Heading2Char">
    <w:name w:val="Heading 2 Char"/>
    <w:basedOn w:val="DefaultParagraphFont"/>
    <w:link w:val="Heading2"/>
    <w:uiPriority w:val="9"/>
    <w:rsid w:val="00130746"/>
    <w:rPr>
      <w:rFonts w:ascii="Arial" w:eastAsiaTheme="majorEastAsia" w:hAnsi="Arial" w:cs="Arial"/>
      <w:b/>
      <w:bCs/>
      <w:sz w:val="28"/>
      <w:szCs w:val="28"/>
    </w:rPr>
  </w:style>
  <w:style w:type="paragraph" w:styleId="Title">
    <w:name w:val="Title"/>
    <w:basedOn w:val="Normal"/>
    <w:next w:val="Normal"/>
    <w:link w:val="TitleChar"/>
    <w:autoRedefine/>
    <w:uiPriority w:val="10"/>
    <w:qFormat/>
    <w:rsid w:val="00B255FB"/>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55FB"/>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TOCHeading">
    <w:name w:val="TOC Heading"/>
    <w:basedOn w:val="Heading1"/>
    <w:next w:val="Normal"/>
    <w:uiPriority w:val="39"/>
    <w:unhideWhenUsed/>
    <w:qFormat/>
    <w:rsid w:val="00551AAC"/>
    <w:pPr>
      <w:spacing w:line="259" w:lineRule="auto"/>
      <w:outlineLvl w:val="9"/>
    </w:pPr>
    <w:rPr>
      <w:rFonts w:asciiTheme="majorHAnsi" w:hAnsiTheme="majorHAnsi"/>
      <w:b w:val="0"/>
      <w:bCs w:val="0"/>
      <w:kern w:val="0"/>
      <w14:ligatures w14:val="none"/>
    </w:rPr>
  </w:style>
  <w:style w:type="paragraph" w:styleId="TOC1">
    <w:name w:val="toc 1"/>
    <w:basedOn w:val="Normal"/>
    <w:next w:val="Normal"/>
    <w:autoRedefine/>
    <w:uiPriority w:val="39"/>
    <w:unhideWhenUsed/>
    <w:rsid w:val="00551AAC"/>
    <w:pPr>
      <w:spacing w:after="100"/>
    </w:pPr>
  </w:style>
  <w:style w:type="paragraph" w:styleId="TOC2">
    <w:name w:val="toc 2"/>
    <w:basedOn w:val="Normal"/>
    <w:next w:val="Normal"/>
    <w:autoRedefine/>
    <w:uiPriority w:val="39"/>
    <w:unhideWhenUsed/>
    <w:rsid w:val="00551AAC"/>
    <w:pPr>
      <w:spacing w:after="100"/>
      <w:ind w:left="240"/>
    </w:pPr>
  </w:style>
  <w:style w:type="character" w:styleId="Hyperlink">
    <w:name w:val="Hyperlink"/>
    <w:basedOn w:val="DefaultParagraphFont"/>
    <w:uiPriority w:val="99"/>
    <w:unhideWhenUsed/>
    <w:rsid w:val="00551AAC"/>
    <w:rPr>
      <w:color w:val="0000FF" w:themeColor="hyperlink"/>
      <w:u w:val="single"/>
    </w:rPr>
  </w:style>
  <w:style w:type="paragraph" w:styleId="Header">
    <w:name w:val="header"/>
    <w:basedOn w:val="Normal"/>
    <w:link w:val="HeaderChar"/>
    <w:uiPriority w:val="99"/>
    <w:unhideWhenUsed/>
    <w:rsid w:val="00551A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1AAC"/>
    <w:rPr>
      <w:rFonts w:ascii="Times New Roman" w:hAnsi="Times New Roman"/>
      <w:sz w:val="24"/>
    </w:rPr>
  </w:style>
  <w:style w:type="paragraph" w:styleId="Footer">
    <w:name w:val="footer"/>
    <w:basedOn w:val="Normal"/>
    <w:link w:val="FooterChar"/>
    <w:uiPriority w:val="99"/>
    <w:unhideWhenUsed/>
    <w:rsid w:val="00551A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1AA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477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2489B-E387-44CC-825F-49D854BDF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2023-11-16T23:54:00Z</dcterms:created>
  <dcterms:modified xsi:type="dcterms:W3CDTF">2023-11-17T19:20:00Z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2ae764c1909c5e982114750196d8aaed653f735fdf2f9cdeb82d4d31f0d91626</vt:lpwstr>
  </property>
</Properties>
</file>