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BE8CC" w14:textId="77777777" w:rsidR="007C28B0" w:rsidRPr="0090418E" w:rsidRDefault="007C28B0" w:rsidP="007C28B0">
      <w:pPr>
        <w:spacing w:line="259" w:lineRule="auto"/>
        <w:rPr>
          <w:rFonts w:ascii="Segoe UI" w:eastAsia="DengXian" w:hAnsi="Segoe UI" w:cs="Arial"/>
          <w:sz w:val="20"/>
          <w:szCs w:val="22"/>
          <w:lang w:val="en-GB" w:eastAsia="zh-CN"/>
        </w:rPr>
      </w:pPr>
      <w:r w:rsidRPr="0090418E">
        <w:rPr>
          <w:rFonts w:ascii="Segoe UI" w:eastAsia="DengXian" w:hAnsi="Segoe UI" w:cs="Arial"/>
          <w:noProof/>
          <w:sz w:val="20"/>
          <w:szCs w:val="22"/>
          <w:lang w:val="en-GB" w:eastAsia="zh-CN"/>
        </w:rPr>
        <w:drawing>
          <wp:inline distT="0" distB="0" distL="0" distR="0" wp14:anchorId="5221EA8F" wp14:editId="7A30606A">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52EA808" w14:textId="77777777" w:rsidR="007C28B0" w:rsidRPr="0090418E" w:rsidRDefault="007C28B0" w:rsidP="007C28B0">
      <w:pPr>
        <w:spacing w:line="259" w:lineRule="auto"/>
        <w:rPr>
          <w:rFonts w:ascii="Segoe UI" w:eastAsia="DengXian" w:hAnsi="Segoe UI" w:cs="Arial"/>
          <w:sz w:val="20"/>
          <w:szCs w:val="22"/>
          <w:lang w:val="en-GB" w:eastAsia="zh-CN"/>
        </w:rPr>
      </w:pPr>
    </w:p>
    <w:p w14:paraId="19F13784" w14:textId="77777777" w:rsidR="007C28B0" w:rsidRPr="0090418E" w:rsidRDefault="007C28B0" w:rsidP="007C28B0">
      <w:pPr>
        <w:spacing w:line="259" w:lineRule="auto"/>
        <w:rPr>
          <w:rFonts w:ascii="Segoe UI" w:eastAsia="DengXian" w:hAnsi="Segoe UI" w:cs="Arial"/>
          <w:sz w:val="20"/>
          <w:szCs w:val="22"/>
          <w:lang w:val="en-GB" w:eastAsia="zh-CN"/>
        </w:rPr>
      </w:pPr>
    </w:p>
    <w:p w14:paraId="55EB7920" w14:textId="77777777" w:rsidR="007C28B0" w:rsidRPr="0090418E" w:rsidRDefault="007C28B0" w:rsidP="007C28B0">
      <w:pPr>
        <w:spacing w:line="259" w:lineRule="auto"/>
        <w:rPr>
          <w:rFonts w:ascii="Segoe UI" w:eastAsia="DengXian" w:hAnsi="Segoe UI" w:cs="Arial"/>
          <w:sz w:val="20"/>
          <w:szCs w:val="22"/>
          <w:lang w:val="en-GB" w:eastAsia="zh-CN"/>
        </w:rPr>
      </w:pPr>
    </w:p>
    <w:p w14:paraId="4592A6FA" w14:textId="77777777" w:rsidR="007C28B0" w:rsidRPr="0090418E" w:rsidRDefault="007C28B0" w:rsidP="007C28B0">
      <w:pPr>
        <w:spacing w:line="259" w:lineRule="auto"/>
        <w:rPr>
          <w:rFonts w:ascii="Segoe UI" w:eastAsia="DengXian" w:hAnsi="Segoe UI" w:cs="Arial"/>
          <w:sz w:val="20"/>
          <w:szCs w:val="22"/>
          <w:lang w:val="en-GB" w:eastAsia="zh-CN"/>
        </w:rPr>
      </w:pPr>
    </w:p>
    <w:p w14:paraId="261CA34F" w14:textId="77777777" w:rsidR="007C28B0" w:rsidRPr="0090418E" w:rsidRDefault="007C28B0" w:rsidP="007C28B0">
      <w:pPr>
        <w:spacing w:line="259" w:lineRule="auto"/>
        <w:rPr>
          <w:rFonts w:ascii="Segoe UI" w:eastAsia="DengXian" w:hAnsi="Segoe UI" w:cs="Arial"/>
          <w:sz w:val="20"/>
          <w:szCs w:val="22"/>
          <w:lang w:val="en-GB" w:eastAsia="zh-CN"/>
        </w:rPr>
      </w:pPr>
    </w:p>
    <w:p w14:paraId="33B1C30D" w14:textId="77777777" w:rsidR="007C28B0" w:rsidRPr="0090418E" w:rsidRDefault="007C28B0" w:rsidP="00060EC7">
      <w:pPr>
        <w:spacing w:line="360" w:lineRule="auto"/>
        <w:jc w:val="both"/>
        <w:rPr>
          <w:rFonts w:ascii="Arial" w:eastAsia="DengXian" w:hAnsi="Arial" w:cs="Arial"/>
          <w:sz w:val="28"/>
          <w:szCs w:val="28"/>
          <w:lang w:val="en-GB" w:eastAsia="zh-CN"/>
        </w:rPr>
      </w:pPr>
      <w:r w:rsidRPr="0090418E">
        <w:rPr>
          <w:rFonts w:ascii="Arial" w:eastAsia="DengXian" w:hAnsi="Arial" w:cs="Arial"/>
          <w:sz w:val="28"/>
          <w:szCs w:val="28"/>
          <w:lang w:val="en-GB" w:eastAsia="zh-CN"/>
        </w:rPr>
        <w:t>Name:</w:t>
      </w:r>
      <w:r>
        <w:rPr>
          <w:rFonts w:ascii="Arial" w:eastAsia="DengXian" w:hAnsi="Arial" w:cs="Arial"/>
          <w:sz w:val="28"/>
          <w:szCs w:val="28"/>
          <w:lang w:val="en-GB" w:eastAsia="zh-CN"/>
        </w:rPr>
        <w:t xml:space="preserve"> Karyna Korniienko</w:t>
      </w:r>
    </w:p>
    <w:p w14:paraId="459489C9" w14:textId="77777777" w:rsidR="007C28B0" w:rsidRPr="0090418E" w:rsidRDefault="007C28B0" w:rsidP="00060EC7">
      <w:pPr>
        <w:spacing w:line="360" w:lineRule="auto"/>
        <w:jc w:val="both"/>
        <w:rPr>
          <w:rFonts w:ascii="Arial" w:eastAsia="DengXian" w:hAnsi="Arial" w:cs="Arial"/>
          <w:sz w:val="28"/>
          <w:szCs w:val="28"/>
          <w:lang w:val="en-GB" w:eastAsia="zh-CN"/>
        </w:rPr>
      </w:pPr>
      <w:r w:rsidRPr="0090418E">
        <w:rPr>
          <w:rFonts w:ascii="Arial" w:eastAsia="DengXian" w:hAnsi="Arial" w:cs="Arial"/>
          <w:sz w:val="28"/>
          <w:szCs w:val="28"/>
          <w:lang w:val="en-GB" w:eastAsia="zh-CN"/>
        </w:rPr>
        <w:t xml:space="preserve">Student ID: </w:t>
      </w:r>
      <w:r>
        <w:rPr>
          <w:rFonts w:ascii="Arial" w:eastAsia="DengXian" w:hAnsi="Arial" w:cs="Arial"/>
          <w:sz w:val="28"/>
          <w:szCs w:val="28"/>
          <w:lang w:val="en-GB" w:eastAsia="zh-CN"/>
        </w:rPr>
        <w:t>2509255</w:t>
      </w:r>
    </w:p>
    <w:p w14:paraId="6E76C978" w14:textId="77777777" w:rsidR="007C28B0" w:rsidRPr="0090418E" w:rsidRDefault="007C28B0" w:rsidP="00060EC7">
      <w:pPr>
        <w:spacing w:line="360" w:lineRule="auto"/>
        <w:jc w:val="both"/>
        <w:rPr>
          <w:rFonts w:ascii="Arial" w:eastAsia="DengXian" w:hAnsi="Arial" w:cs="Arial"/>
          <w:sz w:val="28"/>
          <w:szCs w:val="28"/>
          <w:lang w:val="en-GB" w:eastAsia="zh-CN"/>
        </w:rPr>
      </w:pPr>
      <w:r w:rsidRPr="0090418E">
        <w:rPr>
          <w:rFonts w:ascii="Arial" w:eastAsia="DengXian" w:hAnsi="Arial" w:cs="Arial"/>
          <w:sz w:val="28"/>
          <w:szCs w:val="28"/>
          <w:lang w:val="en-GB" w:eastAsia="zh-CN"/>
        </w:rPr>
        <w:t>Module Code: LCHS400</w:t>
      </w:r>
      <w:r>
        <w:rPr>
          <w:rFonts w:ascii="Arial" w:eastAsia="DengXian" w:hAnsi="Arial" w:cs="Arial"/>
          <w:sz w:val="28"/>
          <w:szCs w:val="28"/>
          <w:lang w:val="en-GB" w:eastAsia="zh-CN"/>
        </w:rPr>
        <w:t>3</w:t>
      </w:r>
    </w:p>
    <w:p w14:paraId="5E1BFE8C" w14:textId="77777777" w:rsidR="007C28B0" w:rsidRDefault="007C28B0" w:rsidP="00060EC7">
      <w:pPr>
        <w:spacing w:line="360" w:lineRule="auto"/>
        <w:jc w:val="both"/>
        <w:rPr>
          <w:rFonts w:ascii="Arial" w:eastAsia="DengXian" w:hAnsi="Arial" w:cs="Arial"/>
          <w:sz w:val="28"/>
          <w:szCs w:val="28"/>
          <w:lang w:val="en-GB" w:eastAsia="zh-CN"/>
        </w:rPr>
      </w:pPr>
      <w:r w:rsidRPr="0090418E">
        <w:rPr>
          <w:rFonts w:ascii="Arial" w:eastAsia="DengXian" w:hAnsi="Arial" w:cs="Arial"/>
          <w:sz w:val="28"/>
          <w:szCs w:val="28"/>
          <w:lang w:val="en-GB" w:eastAsia="zh-CN"/>
        </w:rPr>
        <w:t xml:space="preserve">Module: </w:t>
      </w:r>
      <w:r>
        <w:rPr>
          <w:rFonts w:ascii="Arial" w:eastAsia="DengXian" w:hAnsi="Arial" w:cs="Arial"/>
          <w:sz w:val="28"/>
          <w:szCs w:val="28"/>
          <w:lang w:val="en-GB" w:eastAsia="zh-CN"/>
        </w:rPr>
        <w:t>Introduction to Health and Social Care</w:t>
      </w:r>
    </w:p>
    <w:p w14:paraId="0E83B024" w14:textId="75436D1C" w:rsidR="00060EC7" w:rsidRPr="0090418E" w:rsidRDefault="00060EC7" w:rsidP="00060EC7">
      <w:pPr>
        <w:spacing w:line="360" w:lineRule="auto"/>
        <w:jc w:val="both"/>
        <w:rPr>
          <w:rFonts w:ascii="Arial" w:eastAsia="DengXian" w:hAnsi="Arial" w:cs="Arial"/>
          <w:sz w:val="28"/>
          <w:szCs w:val="28"/>
          <w:lang w:val="en-GB" w:eastAsia="zh-CN"/>
        </w:rPr>
      </w:pPr>
      <w:r>
        <w:rPr>
          <w:rFonts w:ascii="Arial" w:eastAsia="DengXian" w:hAnsi="Arial" w:cs="Arial"/>
          <w:kern w:val="0"/>
          <w:sz w:val="28"/>
          <w:szCs w:val="28"/>
          <w:lang w:val="en-GB" w:eastAsia="zh-CN"/>
          <w14:ligatures w14:val="none"/>
        </w:rPr>
        <w:t>Assignment title:</w:t>
      </w:r>
      <w:r w:rsidRPr="00060EC7">
        <w:rPr>
          <w:lang w:val="en-GB"/>
        </w:rPr>
        <w:t xml:space="preserve"> </w:t>
      </w:r>
      <w:r w:rsidRPr="00060EC7">
        <w:rPr>
          <w:rFonts w:ascii="Arial" w:eastAsia="DengXian" w:hAnsi="Arial" w:cs="Arial"/>
          <w:kern w:val="0"/>
          <w:sz w:val="28"/>
          <w:szCs w:val="28"/>
          <w:lang w:val="en-GB" w:eastAsia="zh-CN"/>
          <w14:ligatures w14:val="none"/>
        </w:rPr>
        <w:t>Professional Practice in Health and Social Care: Communication, Administration and Teamwork in the Care of Mr Ahmed</w:t>
      </w:r>
    </w:p>
    <w:p w14:paraId="730127BC" w14:textId="77777777" w:rsidR="007C28B0" w:rsidRPr="0090418E" w:rsidRDefault="007C28B0" w:rsidP="00060EC7">
      <w:pPr>
        <w:spacing w:line="360" w:lineRule="auto"/>
        <w:jc w:val="both"/>
        <w:rPr>
          <w:rFonts w:ascii="Arial" w:eastAsia="DengXian" w:hAnsi="Arial" w:cs="Arial"/>
          <w:sz w:val="28"/>
          <w:szCs w:val="28"/>
          <w:lang w:val="en-GB" w:eastAsia="zh-CN"/>
        </w:rPr>
      </w:pPr>
      <w:r w:rsidRPr="0090418E">
        <w:rPr>
          <w:rFonts w:ascii="Arial" w:eastAsia="DengXian" w:hAnsi="Arial" w:cs="Arial"/>
          <w:sz w:val="28"/>
          <w:szCs w:val="28"/>
          <w:lang w:val="en-GB" w:eastAsia="zh-CN"/>
        </w:rPr>
        <w:t xml:space="preserve">Lecturer: </w:t>
      </w:r>
      <w:r w:rsidRPr="00495547">
        <w:rPr>
          <w:rFonts w:ascii="Arial" w:eastAsia="DengXian" w:hAnsi="Arial" w:cs="Arial"/>
          <w:sz w:val="28"/>
          <w:szCs w:val="28"/>
          <w:lang w:val="en-GB" w:eastAsia="zh-CN"/>
        </w:rPr>
        <w:t>Ayazullah Safi</w:t>
      </w:r>
    </w:p>
    <w:p w14:paraId="0E5E4033" w14:textId="77777777" w:rsidR="007C28B0" w:rsidRPr="0090418E" w:rsidRDefault="007C28B0" w:rsidP="007C28B0">
      <w:pPr>
        <w:spacing w:line="259" w:lineRule="auto"/>
        <w:jc w:val="both"/>
        <w:rPr>
          <w:rFonts w:ascii="Arial" w:eastAsia="DengXian" w:hAnsi="Arial" w:cs="Arial"/>
          <w:sz w:val="28"/>
          <w:szCs w:val="28"/>
          <w:lang w:val="en-GB" w:eastAsia="zh-CN"/>
        </w:rPr>
      </w:pPr>
    </w:p>
    <w:p w14:paraId="50D1A364" w14:textId="77777777" w:rsidR="007C28B0" w:rsidRPr="0090418E" w:rsidRDefault="007C28B0" w:rsidP="007C28B0">
      <w:pPr>
        <w:spacing w:line="259" w:lineRule="auto"/>
        <w:jc w:val="both"/>
        <w:rPr>
          <w:rFonts w:ascii="Arial" w:eastAsia="DengXian" w:hAnsi="Arial" w:cs="Arial"/>
          <w:sz w:val="28"/>
          <w:szCs w:val="28"/>
          <w:lang w:val="en-GB" w:eastAsia="zh-CN"/>
        </w:rPr>
      </w:pPr>
    </w:p>
    <w:p w14:paraId="15761C61" w14:textId="77777777" w:rsidR="007C28B0" w:rsidRPr="0090418E" w:rsidRDefault="007C28B0" w:rsidP="007C28B0">
      <w:pPr>
        <w:spacing w:line="259" w:lineRule="auto"/>
        <w:jc w:val="both"/>
        <w:rPr>
          <w:rFonts w:ascii="Arial" w:eastAsia="DengXian" w:hAnsi="Arial" w:cs="Arial"/>
          <w:sz w:val="28"/>
          <w:szCs w:val="28"/>
          <w:lang w:val="en-GB" w:eastAsia="zh-CN"/>
        </w:rPr>
      </w:pPr>
    </w:p>
    <w:p w14:paraId="6F2B820A" w14:textId="77777777" w:rsidR="007C28B0" w:rsidRPr="0090418E" w:rsidRDefault="007C28B0" w:rsidP="007C28B0">
      <w:pPr>
        <w:spacing w:line="259" w:lineRule="auto"/>
        <w:jc w:val="both"/>
        <w:rPr>
          <w:rFonts w:ascii="Arial" w:eastAsia="DengXian" w:hAnsi="Arial" w:cs="Arial"/>
          <w:sz w:val="28"/>
          <w:szCs w:val="28"/>
          <w:lang w:val="en-GB" w:eastAsia="zh-CN"/>
        </w:rPr>
      </w:pPr>
    </w:p>
    <w:p w14:paraId="73289A70" w14:textId="77777777" w:rsidR="007C28B0" w:rsidRPr="0090418E" w:rsidRDefault="007C28B0" w:rsidP="007C28B0">
      <w:pPr>
        <w:spacing w:line="259" w:lineRule="auto"/>
        <w:jc w:val="both"/>
        <w:rPr>
          <w:rFonts w:ascii="Arial" w:eastAsia="DengXian" w:hAnsi="Arial" w:cs="Arial"/>
          <w:sz w:val="28"/>
          <w:szCs w:val="28"/>
          <w:lang w:val="en-GB" w:eastAsia="zh-CN"/>
        </w:rPr>
      </w:pPr>
    </w:p>
    <w:p w14:paraId="77B9AE99" w14:textId="77777777" w:rsidR="007C28B0" w:rsidRPr="0090418E" w:rsidRDefault="007C28B0" w:rsidP="007C28B0">
      <w:pPr>
        <w:spacing w:line="259" w:lineRule="auto"/>
        <w:jc w:val="both"/>
        <w:rPr>
          <w:rFonts w:ascii="Arial" w:eastAsia="DengXian" w:hAnsi="Arial" w:cs="Arial"/>
          <w:sz w:val="28"/>
          <w:szCs w:val="28"/>
          <w:lang w:val="en-GB" w:eastAsia="zh-CN"/>
        </w:rPr>
      </w:pPr>
    </w:p>
    <w:p w14:paraId="296C23C9" w14:textId="77777777" w:rsidR="007C28B0" w:rsidRPr="0090418E" w:rsidRDefault="007C28B0" w:rsidP="007C28B0">
      <w:pPr>
        <w:spacing w:line="259" w:lineRule="auto"/>
        <w:jc w:val="both"/>
        <w:rPr>
          <w:rFonts w:ascii="Arial" w:eastAsia="DengXian" w:hAnsi="Arial" w:cs="Arial"/>
          <w:sz w:val="28"/>
          <w:szCs w:val="28"/>
          <w:lang w:val="en-GB" w:eastAsia="zh-CN"/>
        </w:rPr>
      </w:pPr>
    </w:p>
    <w:p w14:paraId="039C865D" w14:textId="26F772D5" w:rsidR="00FF0F70" w:rsidRPr="007C28B0" w:rsidRDefault="007C28B0" w:rsidP="007C28B0">
      <w:pPr>
        <w:spacing w:line="259" w:lineRule="auto"/>
        <w:jc w:val="both"/>
        <w:rPr>
          <w:rFonts w:ascii="Arial" w:eastAsia="DengXian" w:hAnsi="Arial" w:cs="Arial"/>
          <w:sz w:val="28"/>
          <w:szCs w:val="28"/>
          <w:lang w:val="en-GB" w:eastAsia="zh-CN"/>
        </w:rPr>
      </w:pPr>
      <w:r w:rsidRPr="0090418E">
        <w:rPr>
          <w:rFonts w:ascii="Arial" w:eastAsia="DengXian" w:hAnsi="Arial" w:cs="Arial"/>
          <w:sz w:val="28"/>
          <w:szCs w:val="28"/>
          <w:lang w:val="en-GB" w:eastAsia="zh-CN"/>
        </w:rPr>
        <w:tab/>
      </w:r>
      <w:r w:rsidRPr="0090418E">
        <w:rPr>
          <w:rFonts w:ascii="Arial" w:eastAsia="DengXian" w:hAnsi="Arial" w:cs="Arial"/>
          <w:sz w:val="28"/>
          <w:szCs w:val="28"/>
          <w:lang w:val="en-GB" w:eastAsia="zh-CN"/>
        </w:rPr>
        <w:tab/>
      </w:r>
      <w:r w:rsidRPr="0090418E">
        <w:rPr>
          <w:rFonts w:ascii="Arial" w:eastAsia="DengXian" w:hAnsi="Arial" w:cs="Arial"/>
          <w:sz w:val="28"/>
          <w:szCs w:val="28"/>
          <w:lang w:val="en-GB" w:eastAsia="zh-CN"/>
        </w:rPr>
        <w:tab/>
      </w:r>
      <w:r w:rsidRPr="0090418E">
        <w:rPr>
          <w:rFonts w:ascii="Arial" w:eastAsia="DengXian" w:hAnsi="Arial" w:cs="Arial"/>
          <w:sz w:val="28"/>
          <w:szCs w:val="28"/>
          <w:lang w:val="en-GB" w:eastAsia="zh-CN"/>
        </w:rPr>
        <w:tab/>
        <w:t xml:space="preserve">Submitted on: </w:t>
      </w:r>
      <w:r>
        <w:rPr>
          <w:rFonts w:ascii="Arial" w:eastAsia="DengXian" w:hAnsi="Arial" w:cs="Arial"/>
          <w:sz w:val="28"/>
          <w:szCs w:val="28"/>
          <w:lang w:val="en-GB" w:eastAsia="zh-CN"/>
        </w:rPr>
        <w:t>2</w:t>
      </w:r>
      <w:r w:rsidR="008F2700">
        <w:rPr>
          <w:rFonts w:ascii="Arial" w:eastAsia="DengXian" w:hAnsi="Arial" w:cs="Arial"/>
          <w:sz w:val="28"/>
          <w:szCs w:val="28"/>
          <w:lang w:val="en-GB" w:eastAsia="zh-CN"/>
        </w:rPr>
        <w:t>3</w:t>
      </w:r>
      <w:r>
        <w:rPr>
          <w:rFonts w:ascii="Arial" w:eastAsia="DengXian" w:hAnsi="Arial" w:cs="Arial"/>
          <w:sz w:val="28"/>
          <w:szCs w:val="28"/>
          <w:lang w:val="en-GB" w:eastAsia="zh-CN"/>
        </w:rPr>
        <w:t>.03.2026</w:t>
      </w:r>
      <w:r w:rsidRPr="0090418E">
        <w:rPr>
          <w:rFonts w:ascii="Arial" w:eastAsia="DengXian" w:hAnsi="Arial" w:cs="Arial"/>
          <w:sz w:val="28"/>
          <w:szCs w:val="28"/>
          <w:lang w:val="en-GB" w:eastAsia="zh-CN"/>
        </w:rPr>
        <w:t xml:space="preserve">   </w:t>
      </w:r>
    </w:p>
    <w:p w14:paraId="7EE7F10F" w14:textId="77777777" w:rsidR="00FF0F70" w:rsidRDefault="00FF0F70">
      <w:pPr>
        <w:rPr>
          <w:rFonts w:ascii="Arial" w:hAnsi="Arial" w:cs="Arial"/>
          <w:sz w:val="22"/>
          <w:szCs w:val="22"/>
          <w:lang w:val="en-GB"/>
        </w:rPr>
      </w:pPr>
    </w:p>
    <w:p w14:paraId="5FBA5AF4" w14:textId="77777777" w:rsidR="00FF0F70" w:rsidRDefault="00FF0F70">
      <w:pPr>
        <w:rPr>
          <w:rFonts w:ascii="Arial" w:hAnsi="Arial" w:cs="Arial"/>
          <w:sz w:val="22"/>
          <w:szCs w:val="22"/>
          <w:lang w:val="en-GB"/>
        </w:rPr>
      </w:pPr>
      <w:r>
        <w:rPr>
          <w:rFonts w:ascii="Arial" w:hAnsi="Arial" w:cs="Arial"/>
          <w:sz w:val="22"/>
          <w:szCs w:val="22"/>
          <w:lang w:val="en-GB"/>
        </w:rPr>
        <w:br w:type="page"/>
      </w:r>
    </w:p>
    <w:sdt>
      <w:sdtPr>
        <w:rPr>
          <w:rFonts w:asciiTheme="minorHAnsi" w:eastAsiaTheme="minorHAnsi" w:hAnsiTheme="minorHAnsi" w:cstheme="minorBidi"/>
          <w:color w:val="auto"/>
          <w:kern w:val="2"/>
          <w:sz w:val="24"/>
          <w:szCs w:val="24"/>
          <w:lang w:val="ru-RU"/>
          <w14:ligatures w14:val="standardContextual"/>
        </w:rPr>
        <w:id w:val="-1512754458"/>
        <w:docPartObj>
          <w:docPartGallery w:val="Table of Contents"/>
          <w:docPartUnique/>
        </w:docPartObj>
      </w:sdtPr>
      <w:sdtEndPr>
        <w:rPr>
          <w:b/>
          <w:bCs/>
          <w:noProof/>
        </w:rPr>
      </w:sdtEndPr>
      <w:sdtContent>
        <w:p w14:paraId="3F262D6D" w14:textId="38A1B26D" w:rsidR="00C04766" w:rsidRDefault="00C04766">
          <w:pPr>
            <w:pStyle w:val="TOCHeading"/>
          </w:pPr>
          <w:r>
            <w:t>Contents</w:t>
          </w:r>
        </w:p>
        <w:p w14:paraId="188134D7" w14:textId="6CCC7707" w:rsidR="009975B0" w:rsidRDefault="00C04766">
          <w:pPr>
            <w:pStyle w:val="TOC1"/>
            <w:tabs>
              <w:tab w:val="right" w:leader="dot" w:pos="9016"/>
            </w:tabs>
            <w:rPr>
              <w:rFonts w:eastAsiaTheme="minorEastAsia"/>
              <w:noProof/>
              <w:lang w:eastAsia="ru-RU"/>
            </w:rPr>
          </w:pPr>
          <w:r>
            <w:fldChar w:fldCharType="begin"/>
          </w:r>
          <w:r>
            <w:instrText xml:space="preserve"> TOC \o "1-3" \h \z \u </w:instrText>
          </w:r>
          <w:r>
            <w:fldChar w:fldCharType="separate"/>
          </w:r>
          <w:hyperlink w:anchor="_Toc224208564" w:history="1">
            <w:r w:rsidR="009975B0" w:rsidRPr="00B2019F">
              <w:rPr>
                <w:rStyle w:val="Hyperlink"/>
                <w:rFonts w:ascii="Arial" w:hAnsi="Arial" w:cs="Arial"/>
                <w:noProof/>
                <w:lang w:val="en-GB"/>
              </w:rPr>
              <w:t>1.Introduction</w:t>
            </w:r>
            <w:r w:rsidR="009975B0">
              <w:rPr>
                <w:noProof/>
                <w:webHidden/>
              </w:rPr>
              <w:tab/>
            </w:r>
            <w:r w:rsidR="009975B0">
              <w:rPr>
                <w:noProof/>
                <w:webHidden/>
              </w:rPr>
              <w:fldChar w:fldCharType="begin"/>
            </w:r>
            <w:r w:rsidR="009975B0">
              <w:rPr>
                <w:noProof/>
                <w:webHidden/>
              </w:rPr>
              <w:instrText xml:space="preserve"> PAGEREF _Toc224208564 \h </w:instrText>
            </w:r>
            <w:r w:rsidR="009975B0">
              <w:rPr>
                <w:noProof/>
                <w:webHidden/>
              </w:rPr>
            </w:r>
            <w:r w:rsidR="009975B0">
              <w:rPr>
                <w:noProof/>
                <w:webHidden/>
              </w:rPr>
              <w:fldChar w:fldCharType="separate"/>
            </w:r>
            <w:r w:rsidR="009975B0">
              <w:rPr>
                <w:noProof/>
                <w:webHidden/>
              </w:rPr>
              <w:t>3</w:t>
            </w:r>
            <w:r w:rsidR="009975B0">
              <w:rPr>
                <w:noProof/>
                <w:webHidden/>
              </w:rPr>
              <w:fldChar w:fldCharType="end"/>
            </w:r>
          </w:hyperlink>
        </w:p>
        <w:p w14:paraId="2FD4DEDE" w14:textId="2C315600" w:rsidR="009975B0" w:rsidRDefault="009975B0">
          <w:pPr>
            <w:pStyle w:val="TOC1"/>
            <w:tabs>
              <w:tab w:val="right" w:leader="dot" w:pos="9016"/>
            </w:tabs>
            <w:rPr>
              <w:rFonts w:eastAsiaTheme="minorEastAsia"/>
              <w:noProof/>
              <w:lang w:eastAsia="ru-RU"/>
            </w:rPr>
          </w:pPr>
          <w:hyperlink w:anchor="_Toc224208565" w:history="1">
            <w:r w:rsidRPr="00B2019F">
              <w:rPr>
                <w:rStyle w:val="Hyperlink"/>
                <w:rFonts w:ascii="Arial" w:hAnsi="Arial" w:cs="Arial"/>
                <w:noProof/>
                <w:lang w:val="en-GB"/>
              </w:rPr>
              <w:t>2. Communication in Mr Ahmed’s Care</w:t>
            </w:r>
            <w:r>
              <w:rPr>
                <w:noProof/>
                <w:webHidden/>
              </w:rPr>
              <w:tab/>
            </w:r>
            <w:r>
              <w:rPr>
                <w:noProof/>
                <w:webHidden/>
              </w:rPr>
              <w:fldChar w:fldCharType="begin"/>
            </w:r>
            <w:r>
              <w:rPr>
                <w:noProof/>
                <w:webHidden/>
              </w:rPr>
              <w:instrText xml:space="preserve"> PAGEREF _Toc224208565 \h </w:instrText>
            </w:r>
            <w:r>
              <w:rPr>
                <w:noProof/>
                <w:webHidden/>
              </w:rPr>
            </w:r>
            <w:r>
              <w:rPr>
                <w:noProof/>
                <w:webHidden/>
              </w:rPr>
              <w:fldChar w:fldCharType="separate"/>
            </w:r>
            <w:r>
              <w:rPr>
                <w:noProof/>
                <w:webHidden/>
              </w:rPr>
              <w:t>3</w:t>
            </w:r>
            <w:r>
              <w:rPr>
                <w:noProof/>
                <w:webHidden/>
              </w:rPr>
              <w:fldChar w:fldCharType="end"/>
            </w:r>
          </w:hyperlink>
        </w:p>
        <w:p w14:paraId="1476BE6C" w14:textId="1E4E7B8B" w:rsidR="009975B0" w:rsidRDefault="009975B0">
          <w:pPr>
            <w:pStyle w:val="TOC1"/>
            <w:tabs>
              <w:tab w:val="right" w:leader="dot" w:pos="9016"/>
            </w:tabs>
            <w:rPr>
              <w:rFonts w:eastAsiaTheme="minorEastAsia"/>
              <w:noProof/>
              <w:lang w:eastAsia="ru-RU"/>
            </w:rPr>
          </w:pPr>
          <w:hyperlink w:anchor="_Toc224208566" w:history="1">
            <w:r w:rsidRPr="00B2019F">
              <w:rPr>
                <w:rStyle w:val="Hyperlink"/>
                <w:rFonts w:ascii="Arial" w:hAnsi="Arial" w:cs="Arial"/>
                <w:noProof/>
                <w:lang w:val="en-GB"/>
              </w:rPr>
              <w:t>3. Administrative Skills and Record Keeping</w:t>
            </w:r>
            <w:r>
              <w:rPr>
                <w:noProof/>
                <w:webHidden/>
              </w:rPr>
              <w:tab/>
            </w:r>
            <w:r>
              <w:rPr>
                <w:noProof/>
                <w:webHidden/>
              </w:rPr>
              <w:fldChar w:fldCharType="begin"/>
            </w:r>
            <w:r>
              <w:rPr>
                <w:noProof/>
                <w:webHidden/>
              </w:rPr>
              <w:instrText xml:space="preserve"> PAGEREF _Toc224208566 \h </w:instrText>
            </w:r>
            <w:r>
              <w:rPr>
                <w:noProof/>
                <w:webHidden/>
              </w:rPr>
            </w:r>
            <w:r>
              <w:rPr>
                <w:noProof/>
                <w:webHidden/>
              </w:rPr>
              <w:fldChar w:fldCharType="separate"/>
            </w:r>
            <w:r>
              <w:rPr>
                <w:noProof/>
                <w:webHidden/>
              </w:rPr>
              <w:t>5</w:t>
            </w:r>
            <w:r>
              <w:rPr>
                <w:noProof/>
                <w:webHidden/>
              </w:rPr>
              <w:fldChar w:fldCharType="end"/>
            </w:r>
          </w:hyperlink>
        </w:p>
        <w:p w14:paraId="2A73EB8F" w14:textId="714246DA" w:rsidR="009975B0" w:rsidRDefault="009975B0">
          <w:pPr>
            <w:pStyle w:val="TOC1"/>
            <w:tabs>
              <w:tab w:val="right" w:leader="dot" w:pos="9016"/>
            </w:tabs>
            <w:rPr>
              <w:rFonts w:eastAsiaTheme="minorEastAsia"/>
              <w:noProof/>
              <w:lang w:eastAsia="ru-RU"/>
            </w:rPr>
          </w:pPr>
          <w:hyperlink w:anchor="_Toc224208567" w:history="1">
            <w:r w:rsidRPr="00B2019F">
              <w:rPr>
                <w:rStyle w:val="Hyperlink"/>
                <w:rFonts w:ascii="Arial" w:hAnsi="Arial" w:cs="Arial"/>
                <w:noProof/>
                <w:lang w:val="en-GB"/>
              </w:rPr>
              <w:t>4. Working Together with Other Professionals</w:t>
            </w:r>
            <w:r>
              <w:rPr>
                <w:noProof/>
                <w:webHidden/>
              </w:rPr>
              <w:tab/>
            </w:r>
            <w:r>
              <w:rPr>
                <w:noProof/>
                <w:webHidden/>
              </w:rPr>
              <w:fldChar w:fldCharType="begin"/>
            </w:r>
            <w:r>
              <w:rPr>
                <w:noProof/>
                <w:webHidden/>
              </w:rPr>
              <w:instrText xml:space="preserve"> PAGEREF _Toc224208567 \h </w:instrText>
            </w:r>
            <w:r>
              <w:rPr>
                <w:noProof/>
                <w:webHidden/>
              </w:rPr>
            </w:r>
            <w:r>
              <w:rPr>
                <w:noProof/>
                <w:webHidden/>
              </w:rPr>
              <w:fldChar w:fldCharType="separate"/>
            </w:r>
            <w:r>
              <w:rPr>
                <w:noProof/>
                <w:webHidden/>
              </w:rPr>
              <w:t>6</w:t>
            </w:r>
            <w:r>
              <w:rPr>
                <w:noProof/>
                <w:webHidden/>
              </w:rPr>
              <w:fldChar w:fldCharType="end"/>
            </w:r>
          </w:hyperlink>
        </w:p>
        <w:p w14:paraId="3C209AE0" w14:textId="54598BFE" w:rsidR="009975B0" w:rsidRDefault="009975B0">
          <w:pPr>
            <w:pStyle w:val="TOC1"/>
            <w:tabs>
              <w:tab w:val="right" w:leader="dot" w:pos="9016"/>
            </w:tabs>
            <w:rPr>
              <w:rFonts w:eastAsiaTheme="minorEastAsia"/>
              <w:noProof/>
              <w:lang w:eastAsia="ru-RU"/>
            </w:rPr>
          </w:pPr>
          <w:hyperlink w:anchor="_Toc224208568" w:history="1">
            <w:r w:rsidRPr="00B2019F">
              <w:rPr>
                <w:rStyle w:val="Hyperlink"/>
                <w:rFonts w:ascii="Arial" w:hAnsi="Arial" w:cs="Arial"/>
                <w:noProof/>
                <w:lang w:val="en-GB"/>
              </w:rPr>
              <w:t>5.Conclusion</w:t>
            </w:r>
            <w:r>
              <w:rPr>
                <w:noProof/>
                <w:webHidden/>
              </w:rPr>
              <w:tab/>
            </w:r>
            <w:r>
              <w:rPr>
                <w:noProof/>
                <w:webHidden/>
              </w:rPr>
              <w:fldChar w:fldCharType="begin"/>
            </w:r>
            <w:r>
              <w:rPr>
                <w:noProof/>
                <w:webHidden/>
              </w:rPr>
              <w:instrText xml:space="preserve"> PAGEREF _Toc224208568 \h </w:instrText>
            </w:r>
            <w:r>
              <w:rPr>
                <w:noProof/>
                <w:webHidden/>
              </w:rPr>
            </w:r>
            <w:r>
              <w:rPr>
                <w:noProof/>
                <w:webHidden/>
              </w:rPr>
              <w:fldChar w:fldCharType="separate"/>
            </w:r>
            <w:r>
              <w:rPr>
                <w:noProof/>
                <w:webHidden/>
              </w:rPr>
              <w:t>6</w:t>
            </w:r>
            <w:r>
              <w:rPr>
                <w:noProof/>
                <w:webHidden/>
              </w:rPr>
              <w:fldChar w:fldCharType="end"/>
            </w:r>
          </w:hyperlink>
        </w:p>
        <w:p w14:paraId="49E2599E" w14:textId="199A8848" w:rsidR="009975B0" w:rsidRDefault="009975B0">
          <w:pPr>
            <w:pStyle w:val="TOC1"/>
            <w:tabs>
              <w:tab w:val="right" w:leader="dot" w:pos="9016"/>
            </w:tabs>
            <w:rPr>
              <w:rFonts w:eastAsiaTheme="minorEastAsia"/>
              <w:noProof/>
              <w:lang w:eastAsia="ru-RU"/>
            </w:rPr>
          </w:pPr>
          <w:hyperlink w:anchor="_Toc224208569" w:history="1">
            <w:r w:rsidRPr="00B2019F">
              <w:rPr>
                <w:rStyle w:val="Hyperlink"/>
                <w:rFonts w:ascii="Arial" w:hAnsi="Arial" w:cs="Arial"/>
                <w:noProof/>
                <w:lang w:val="en-GB"/>
              </w:rPr>
              <w:t>6.Reference List</w:t>
            </w:r>
            <w:r>
              <w:rPr>
                <w:noProof/>
                <w:webHidden/>
              </w:rPr>
              <w:tab/>
            </w:r>
            <w:r>
              <w:rPr>
                <w:noProof/>
                <w:webHidden/>
              </w:rPr>
              <w:fldChar w:fldCharType="begin"/>
            </w:r>
            <w:r>
              <w:rPr>
                <w:noProof/>
                <w:webHidden/>
              </w:rPr>
              <w:instrText xml:space="preserve"> PAGEREF _Toc224208569 \h </w:instrText>
            </w:r>
            <w:r>
              <w:rPr>
                <w:noProof/>
                <w:webHidden/>
              </w:rPr>
            </w:r>
            <w:r>
              <w:rPr>
                <w:noProof/>
                <w:webHidden/>
              </w:rPr>
              <w:fldChar w:fldCharType="separate"/>
            </w:r>
            <w:r>
              <w:rPr>
                <w:noProof/>
                <w:webHidden/>
              </w:rPr>
              <w:t>8</w:t>
            </w:r>
            <w:r>
              <w:rPr>
                <w:noProof/>
                <w:webHidden/>
              </w:rPr>
              <w:fldChar w:fldCharType="end"/>
            </w:r>
          </w:hyperlink>
        </w:p>
        <w:p w14:paraId="36A98F68" w14:textId="0B94DEDD" w:rsidR="00C04766" w:rsidRDefault="00C04766">
          <w:r>
            <w:rPr>
              <w:b/>
              <w:bCs/>
              <w:noProof/>
            </w:rPr>
            <w:fldChar w:fldCharType="end"/>
          </w:r>
        </w:p>
      </w:sdtContent>
    </w:sdt>
    <w:p w14:paraId="45DAB3BF" w14:textId="2317B653" w:rsidR="00FF0F70" w:rsidRDefault="00FF0F70">
      <w:pPr>
        <w:rPr>
          <w:rFonts w:ascii="Arial" w:hAnsi="Arial" w:cs="Arial"/>
          <w:sz w:val="22"/>
          <w:szCs w:val="22"/>
          <w:lang w:val="en-GB"/>
        </w:rPr>
      </w:pPr>
      <w:r>
        <w:rPr>
          <w:rFonts w:ascii="Arial" w:hAnsi="Arial" w:cs="Arial"/>
          <w:sz w:val="22"/>
          <w:szCs w:val="22"/>
          <w:lang w:val="en-GB"/>
        </w:rPr>
        <w:br w:type="page"/>
      </w:r>
    </w:p>
    <w:p w14:paraId="72AD2F4A" w14:textId="26DB4B0B" w:rsidR="00B4090C" w:rsidRPr="00F822B6" w:rsidRDefault="00F4227B" w:rsidP="00FF0F70">
      <w:pPr>
        <w:pStyle w:val="Heading1"/>
        <w:rPr>
          <w:rFonts w:ascii="Arial" w:hAnsi="Arial" w:cs="Arial"/>
          <w:sz w:val="36"/>
          <w:szCs w:val="36"/>
          <w:lang w:val="en-GB"/>
        </w:rPr>
      </w:pPr>
      <w:bookmarkStart w:id="0" w:name="_Toc224208564"/>
      <w:r w:rsidRPr="00F822B6">
        <w:rPr>
          <w:rFonts w:ascii="Arial" w:hAnsi="Arial" w:cs="Arial"/>
          <w:sz w:val="36"/>
          <w:szCs w:val="36"/>
          <w:lang w:val="en-GB"/>
        </w:rPr>
        <w:lastRenderedPageBreak/>
        <w:t>1.</w:t>
      </w:r>
      <w:r w:rsidR="00B4090C" w:rsidRPr="00F822B6">
        <w:rPr>
          <w:rFonts w:ascii="Arial" w:hAnsi="Arial" w:cs="Arial"/>
          <w:sz w:val="36"/>
          <w:szCs w:val="36"/>
          <w:lang w:val="en-GB"/>
        </w:rPr>
        <w:t>Introduction</w:t>
      </w:r>
      <w:bookmarkEnd w:id="0"/>
    </w:p>
    <w:p w14:paraId="7D013E7F" w14:textId="72BBBA11" w:rsidR="00B4090C"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B4090C" w:rsidRPr="00807ACB">
        <w:rPr>
          <w:rFonts w:ascii="Arial" w:hAnsi="Arial" w:cs="Arial"/>
          <w:sz w:val="22"/>
          <w:szCs w:val="22"/>
          <w:lang w:val="en-GB"/>
        </w:rPr>
        <w:t>This report discusses the case of Mr Ahmed. Mr Ahmed is a 68-year-old man who recently returned home after treatment in hospital for a stroke. After the stroke he needs more help with daily activities and with his health.</w:t>
      </w:r>
    </w:p>
    <w:p w14:paraId="09CEEFCE" w14:textId="26DE1337" w:rsidR="00B4090C"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B4090C" w:rsidRPr="00807ACB">
        <w:rPr>
          <w:rFonts w:ascii="Arial" w:hAnsi="Arial" w:cs="Arial"/>
          <w:sz w:val="22"/>
          <w:szCs w:val="22"/>
          <w:lang w:val="en-GB"/>
        </w:rPr>
        <w:t>Mr Ahmed lives with his wife in a ground-floor flat. He receives support from a domiciliary care agency three times every day. Care workers help him with personal care, preparing food and taking medication.</w:t>
      </w:r>
    </w:p>
    <w:p w14:paraId="3BD627A0" w14:textId="3093F455" w:rsidR="00B4090C"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B4090C" w:rsidRPr="00807ACB">
        <w:rPr>
          <w:rFonts w:ascii="Arial" w:hAnsi="Arial" w:cs="Arial"/>
          <w:sz w:val="22"/>
          <w:szCs w:val="22"/>
          <w:lang w:val="en-GB"/>
        </w:rPr>
        <w:t>Mr Ahmed’s first language is Bengali. He understands some English but sometimes it is difficult for him to understand long or complicated conversations. Because of this, his wife often speaks with healthcare professionals and helps explain information to him.</w:t>
      </w:r>
    </w:p>
    <w:p w14:paraId="1B3099CC" w14:textId="7BACA929" w:rsidR="00B4090C"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B4090C" w:rsidRPr="00807ACB">
        <w:rPr>
          <w:rFonts w:ascii="Arial" w:hAnsi="Arial" w:cs="Arial"/>
          <w:sz w:val="22"/>
          <w:szCs w:val="22"/>
          <w:lang w:val="en-GB"/>
        </w:rPr>
        <w:t>Different professionals are involved in his care. These include his GP, a district nurse and a speech and language therapist. Recently a care visit was missed and Mr Ahmed did not receive his medication on time. This situation is now being investigated.</w:t>
      </w:r>
    </w:p>
    <w:p w14:paraId="488C8EC6" w14:textId="63058A30" w:rsidR="00B4090C"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B4090C" w:rsidRPr="00807ACB">
        <w:rPr>
          <w:rFonts w:ascii="Arial" w:hAnsi="Arial" w:cs="Arial"/>
          <w:sz w:val="22"/>
          <w:szCs w:val="22"/>
          <w:lang w:val="en-GB"/>
        </w:rPr>
        <w:t>This report will discuss communication, administrative practice and teamwork in Mr Ahmed’s care.</w:t>
      </w:r>
    </w:p>
    <w:p w14:paraId="77B9F8A8" w14:textId="0C50A69E" w:rsidR="00B4090C" w:rsidRPr="00F822B6" w:rsidRDefault="00F4227B" w:rsidP="00BD1C38">
      <w:pPr>
        <w:pStyle w:val="Heading1"/>
        <w:rPr>
          <w:rFonts w:ascii="Arial" w:hAnsi="Arial" w:cs="Arial"/>
          <w:sz w:val="36"/>
          <w:szCs w:val="36"/>
          <w:lang w:val="en-GB"/>
        </w:rPr>
      </w:pPr>
      <w:bookmarkStart w:id="1" w:name="_Toc224208565"/>
      <w:r w:rsidRPr="00F822B6">
        <w:rPr>
          <w:rFonts w:ascii="Arial" w:hAnsi="Arial" w:cs="Arial"/>
          <w:sz w:val="36"/>
          <w:szCs w:val="36"/>
          <w:lang w:val="en-GB"/>
        </w:rPr>
        <w:t>2</w:t>
      </w:r>
      <w:r w:rsidR="00B4090C" w:rsidRPr="00F822B6">
        <w:rPr>
          <w:rFonts w:ascii="Arial" w:hAnsi="Arial" w:cs="Arial"/>
          <w:sz w:val="36"/>
          <w:szCs w:val="36"/>
          <w:lang w:val="en-GB"/>
        </w:rPr>
        <w:t>. Communication in Mr Ahmed’s Care</w:t>
      </w:r>
      <w:bookmarkEnd w:id="1"/>
    </w:p>
    <w:p w14:paraId="761193E3" w14:textId="248091A7" w:rsidR="00B4090C"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B4090C" w:rsidRPr="00807ACB">
        <w:rPr>
          <w:rFonts w:ascii="Arial" w:hAnsi="Arial" w:cs="Arial"/>
          <w:sz w:val="22"/>
          <w:szCs w:val="22"/>
          <w:lang w:val="en-GB"/>
        </w:rPr>
        <w:t>Communication is very important in health and social care. It helps professionals understand what the patient needs. It also helps patients understand their treatment and care.</w:t>
      </w:r>
    </w:p>
    <w:p w14:paraId="4C749B7E" w14:textId="231B4BBF" w:rsidR="00B4090C"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B4090C" w:rsidRPr="00807ACB">
        <w:rPr>
          <w:rFonts w:ascii="Arial" w:hAnsi="Arial" w:cs="Arial"/>
          <w:sz w:val="22"/>
          <w:szCs w:val="22"/>
          <w:lang w:val="en-GB"/>
        </w:rPr>
        <w:t>In Mr Ahmed’s case communication may sometimes be difficult. One reason is that English is not his first language. Another reason is that a stroke can affect speech and understanding. Because of this, healthcare professionals need to communicate carefully and clearly.</w:t>
      </w:r>
    </w:p>
    <w:p w14:paraId="6CA6AF02" w14:textId="24999C94" w:rsidR="00B4090C"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B4090C" w:rsidRPr="00807ACB">
        <w:rPr>
          <w:rFonts w:ascii="Arial" w:hAnsi="Arial" w:cs="Arial"/>
          <w:sz w:val="22"/>
          <w:szCs w:val="22"/>
          <w:lang w:val="en-GB"/>
        </w:rPr>
        <w:t>Professionals should use simple words and short sentences. They should also avoid difficult medical terms. Speaking slowly can also help the patient understand better. It is also important to check if the patient understood the information.</w:t>
      </w:r>
    </w:p>
    <w:p w14:paraId="5687E8D5" w14:textId="451CB170" w:rsidR="00B4090C"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B4090C" w:rsidRPr="00807ACB">
        <w:rPr>
          <w:rFonts w:ascii="Arial" w:hAnsi="Arial" w:cs="Arial"/>
          <w:sz w:val="22"/>
          <w:szCs w:val="22"/>
          <w:lang w:val="en-GB"/>
        </w:rPr>
        <w:t>For example, a nurse may explain how Mr Ahmed should take his medication. After that, the nurse can ask him to repeat the instructions. This helps confirm that the information is clear.</w:t>
      </w:r>
    </w:p>
    <w:p w14:paraId="7ED60C0A" w14:textId="206C7EA7" w:rsidR="00B4090C"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B4090C" w:rsidRPr="00807ACB">
        <w:rPr>
          <w:rFonts w:ascii="Arial" w:hAnsi="Arial" w:cs="Arial"/>
          <w:sz w:val="22"/>
          <w:szCs w:val="22"/>
          <w:lang w:val="en-GB"/>
        </w:rPr>
        <w:t xml:space="preserve">Healthcare services in England follow the Accessible Information Standard. This standard says that patients should receive information in a way they can understand. For </w:t>
      </w:r>
      <w:r w:rsidR="00B4090C" w:rsidRPr="00807ACB">
        <w:rPr>
          <w:rFonts w:ascii="Arial" w:hAnsi="Arial" w:cs="Arial"/>
          <w:sz w:val="22"/>
          <w:szCs w:val="22"/>
          <w:lang w:val="en-GB"/>
        </w:rPr>
        <w:lastRenderedPageBreak/>
        <w:t>example, information can be translated or explained in simpler language (NHS England, 2023).</w:t>
      </w:r>
    </w:p>
    <w:p w14:paraId="2470725C" w14:textId="681BD96F" w:rsidR="00B4090C"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B4090C" w:rsidRPr="00807ACB">
        <w:rPr>
          <w:rFonts w:ascii="Arial" w:hAnsi="Arial" w:cs="Arial"/>
          <w:sz w:val="22"/>
          <w:szCs w:val="22"/>
          <w:lang w:val="en-GB"/>
        </w:rPr>
        <w:t>The Equality Act 2010 is also important in healthcare communication. This law says that people should not be treated unfairly because of language, disability or other differences. Healthcare organisations should try to remove barriers that make it difficult for patients to access services (UK Government, 2010). Organisations such as the Care Quality Commission also expect healthcare services to respect equality and human rights when providing care (Care Quality Commission, 2024).</w:t>
      </w:r>
      <w:r w:rsidRPr="00807ACB">
        <w:rPr>
          <w:rFonts w:ascii="Arial" w:hAnsi="Arial" w:cs="Arial"/>
          <w:sz w:val="22"/>
          <w:szCs w:val="22"/>
          <w:lang w:val="en-GB"/>
        </w:rPr>
        <w:t xml:space="preserve">   </w:t>
      </w:r>
    </w:p>
    <w:p w14:paraId="13AC3492" w14:textId="0E317129" w:rsidR="00B4090C"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B4090C" w:rsidRPr="00807ACB">
        <w:rPr>
          <w:rFonts w:ascii="Arial" w:hAnsi="Arial" w:cs="Arial"/>
          <w:sz w:val="22"/>
          <w:szCs w:val="22"/>
          <w:lang w:val="en-GB"/>
        </w:rPr>
        <w:t>Mr Ahmed’s wife helps communication because she speaks English well. She can explain information to him and speak with healthcare workers. However, professionals should still try to speak directly with Mr Ahmed as much as possible. This helps him feel respected and involved in decisions about his care</w:t>
      </w:r>
    </w:p>
    <w:p w14:paraId="7A66646E" w14:textId="09A350BF"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347B62" w:rsidRPr="00807ACB">
        <w:rPr>
          <w:rFonts w:ascii="Arial" w:hAnsi="Arial" w:cs="Arial"/>
          <w:sz w:val="22"/>
          <w:szCs w:val="22"/>
          <w:lang w:val="en-GB"/>
        </w:rPr>
        <w:t xml:space="preserve"> </w:t>
      </w:r>
      <w:r w:rsidRPr="00807ACB">
        <w:rPr>
          <w:rFonts w:ascii="Arial" w:hAnsi="Arial" w:cs="Arial"/>
          <w:sz w:val="22"/>
          <w:szCs w:val="22"/>
          <w:lang w:val="en-GB"/>
        </w:rPr>
        <w:t xml:space="preserve"> One simple way to understand communication is through the transactional communication model. This model explains that communication is a two-way process. People send and receive messages and give feedback to each other (Communication Theory, 2024).</w:t>
      </w:r>
    </w:p>
    <w:p w14:paraId="2397AAF0" w14:textId="595D712C"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347B62" w:rsidRPr="00807ACB">
        <w:rPr>
          <w:rFonts w:ascii="Arial" w:hAnsi="Arial" w:cs="Arial"/>
          <w:sz w:val="22"/>
          <w:szCs w:val="22"/>
          <w:lang w:val="en-GB"/>
        </w:rPr>
        <w:t xml:space="preserve"> </w:t>
      </w:r>
      <w:r w:rsidRPr="00807ACB">
        <w:rPr>
          <w:rFonts w:ascii="Arial" w:hAnsi="Arial" w:cs="Arial"/>
          <w:sz w:val="22"/>
          <w:szCs w:val="22"/>
          <w:lang w:val="en-GB"/>
        </w:rPr>
        <w:t xml:space="preserve"> In Mr Ahmed’s situation feedback is very important. For example, if he looks confused, the professional should explain the information again in a simpler way.</w:t>
      </w:r>
    </w:p>
    <w:p w14:paraId="783E898D" w14:textId="70CB9141"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t>
      </w:r>
      <w:r w:rsidR="00347B62" w:rsidRPr="00807ACB">
        <w:rPr>
          <w:rFonts w:ascii="Arial" w:hAnsi="Arial" w:cs="Arial"/>
          <w:sz w:val="22"/>
          <w:szCs w:val="22"/>
          <w:lang w:val="en-GB"/>
        </w:rPr>
        <w:t xml:space="preserve"> </w:t>
      </w:r>
      <w:r w:rsidRPr="00807ACB">
        <w:rPr>
          <w:rFonts w:ascii="Arial" w:hAnsi="Arial" w:cs="Arial"/>
          <w:sz w:val="22"/>
          <w:szCs w:val="22"/>
          <w:lang w:val="en-GB"/>
        </w:rPr>
        <w:t>Speech and language therapy can also help patients after a stroke. The therapist works with Mr Ahmed to improve his speaking, understanding and swallowing (NICE, 2023).</w:t>
      </w:r>
    </w:p>
    <w:p w14:paraId="7B5F3B32" w14:textId="22E36891" w:rsidR="00347B62"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Another important part of communication is patience and understanding from healthcare professionals. Patients who are recovering from a stroke may feel frustrated because communication becomes harder for them. They may need more time to speak or to understand information. Healthcare workers should give the patient enough time and avoid interrupting them. This can help the patient feel more confident and comfortable during conversations.</w:t>
      </w:r>
    </w:p>
    <w:p w14:paraId="2CE5A8DC" w14:textId="5B1394C3" w:rsidR="00347B62"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For example, if Mr Ahmed needs more time to answer a question, the healthcare worker should wait patiently and allow him to finish speaking. If the professional speaks too quickly or asks many questions at the same time, the patient may feel confused.</w:t>
      </w:r>
    </w:p>
    <w:p w14:paraId="27F80E7C" w14:textId="54C59FB2" w:rsidR="00347B62" w:rsidRPr="00807ACB" w:rsidRDefault="00347B62"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Non-verbal communication can also help in these situations. Eye contact, friendly body language and calm tone of voice can make communication easier and more supportive. These small actions help build trust between the patient and the healthcare professional. When patients feel respected and supported, they are more likely to participate in their care and share important information about their health.</w:t>
      </w:r>
    </w:p>
    <w:p w14:paraId="53A789C2" w14:textId="7E3B3199"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lastRenderedPageBreak/>
        <w:t xml:space="preserve">      Good communication also improves safety. When instructions are clear, the risk of mistakes becomes lower.</w:t>
      </w:r>
    </w:p>
    <w:p w14:paraId="4A80C5C6" w14:textId="69F7600D"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Overall, good communication helps build trust between patients and healthcare professionals and supports safe care.</w:t>
      </w:r>
    </w:p>
    <w:p w14:paraId="578F9696" w14:textId="70121BB0" w:rsidR="00B4090C" w:rsidRPr="00F822B6" w:rsidRDefault="00F4227B" w:rsidP="00BD1C38">
      <w:pPr>
        <w:pStyle w:val="Heading1"/>
        <w:rPr>
          <w:rFonts w:ascii="Arial" w:hAnsi="Arial" w:cs="Arial"/>
          <w:sz w:val="36"/>
          <w:szCs w:val="36"/>
          <w:lang w:val="en-GB"/>
        </w:rPr>
      </w:pPr>
      <w:bookmarkStart w:id="2" w:name="_Toc224208566"/>
      <w:r w:rsidRPr="00F822B6">
        <w:rPr>
          <w:rFonts w:ascii="Arial" w:hAnsi="Arial" w:cs="Arial"/>
          <w:sz w:val="36"/>
          <w:szCs w:val="36"/>
          <w:lang w:val="en-GB"/>
        </w:rPr>
        <w:t>3</w:t>
      </w:r>
      <w:r w:rsidR="00B4090C" w:rsidRPr="00F822B6">
        <w:rPr>
          <w:rFonts w:ascii="Arial" w:hAnsi="Arial" w:cs="Arial"/>
          <w:sz w:val="36"/>
          <w:szCs w:val="36"/>
          <w:lang w:val="en-GB"/>
        </w:rPr>
        <w:t>. Administrative Skills and Record Keeping</w:t>
      </w:r>
      <w:bookmarkEnd w:id="2"/>
    </w:p>
    <w:p w14:paraId="63ECD580" w14:textId="78AC1DF8"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Administrative work is another important part of healthcare practice. Even though patients may not always see it, it helps organise care and keep patients safe.</w:t>
      </w:r>
    </w:p>
    <w:p w14:paraId="752BA635" w14:textId="0A661430"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One important task is record keeping. Healthcare professionals must write clear notes about the care they provide. These notes may include medication, health observations and information about visits.</w:t>
      </w:r>
    </w:p>
    <w:p w14:paraId="1EEBED7E" w14:textId="09212984"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Good records help different professionals understand the patient’s situation. For example, the district nurse needs to know Mr Ahmed’s blood pressure results and wound care information.</w:t>
      </w:r>
    </w:p>
    <w:p w14:paraId="725E8B51" w14:textId="1B413F2A"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In Mr Ahmed’s case, a care visit was missed. Because of this he did not receive his medication on time. This situation shows why good organisation and accurate records are important.</w:t>
      </w:r>
    </w:p>
    <w:p w14:paraId="7D0DA3C0" w14:textId="0E13FE38"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The NHS Records Management Policy explains that healthcare organisations must manage records carefully. Records must be accurate, stored safely and kept for the correct amount of time (NHS England, 2025).</w:t>
      </w:r>
    </w:p>
    <w:p w14:paraId="0AB08E14" w14:textId="42D1E0A6"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Another important law is the Data Protection Act 2018. This law explains how organisations must protect personal information and patient data (UK Government, 2018).</w:t>
      </w:r>
    </w:p>
    <w:p w14:paraId="73E990C1" w14:textId="6A1E7783"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The Information Commissioner’s Office explains that organisations must manage personal data responsibly and keep information secure (ICO, 2023).</w:t>
      </w:r>
    </w:p>
    <w:p w14:paraId="1078CA5B" w14:textId="2DDBC7D0"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Patients also have rights regarding their personal information. For example, patients can request to see their medical records (UK Parliament, 2025).</w:t>
      </w:r>
    </w:p>
    <w:p w14:paraId="2FE7C080" w14:textId="638D4DA1"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Confidentiality is also very important. Healthcare workers must not share patient information with people who are not involved in the patient’s care.</w:t>
      </w:r>
    </w:p>
    <w:p w14:paraId="2C26E8D7" w14:textId="3EE7F5E0"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Today many healthcare organisations use electronic systems for patient records. These systems help professionals record information quickly and share information with other professionals.</w:t>
      </w:r>
    </w:p>
    <w:p w14:paraId="24A8A495" w14:textId="63D06ACA"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lastRenderedPageBreak/>
        <w:t xml:space="preserve">         However, professionals must still follow policies and legal rules when using these systems. Information must be protected and only accessed when necessary.</w:t>
      </w:r>
    </w:p>
    <w:p w14:paraId="52BCF471" w14:textId="0BCF5539"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Good administrative work helps prevent mistakes and improves communication between professionals. In Mr Ahmed’s care this helps ensure that medication, visits and treatment are organised properly.</w:t>
      </w:r>
    </w:p>
    <w:p w14:paraId="630DBA0D" w14:textId="4F7EC401" w:rsidR="00B4090C" w:rsidRPr="00F822B6" w:rsidRDefault="00F4227B" w:rsidP="00BD1C38">
      <w:pPr>
        <w:pStyle w:val="Heading1"/>
        <w:rPr>
          <w:rFonts w:ascii="Arial" w:hAnsi="Arial" w:cs="Arial"/>
          <w:sz w:val="36"/>
          <w:szCs w:val="36"/>
          <w:lang w:val="en-GB"/>
        </w:rPr>
      </w:pPr>
      <w:bookmarkStart w:id="3" w:name="_Toc224208567"/>
      <w:r w:rsidRPr="00F822B6">
        <w:rPr>
          <w:rFonts w:ascii="Arial" w:hAnsi="Arial" w:cs="Arial"/>
          <w:sz w:val="36"/>
          <w:szCs w:val="36"/>
          <w:lang w:val="en-GB"/>
        </w:rPr>
        <w:t>4</w:t>
      </w:r>
      <w:r w:rsidR="00B4090C" w:rsidRPr="00F822B6">
        <w:rPr>
          <w:rFonts w:ascii="Arial" w:hAnsi="Arial" w:cs="Arial"/>
          <w:sz w:val="36"/>
          <w:szCs w:val="36"/>
          <w:lang w:val="en-GB"/>
        </w:rPr>
        <w:t>. Working Together with Other Professionals</w:t>
      </w:r>
      <w:bookmarkEnd w:id="3"/>
    </w:p>
    <w:p w14:paraId="517BB99F" w14:textId="2C052388"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Mr Ahmed receives care from several professionals. These include the GP, the district nurse, the speech and language therapist and domiciliary care workers.</w:t>
      </w:r>
    </w:p>
    <w:p w14:paraId="40571135" w14:textId="2754C111"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Working together is very important in healthcare. When professionals work as a team they can provide better care for the patient.</w:t>
      </w:r>
    </w:p>
    <w:p w14:paraId="00595D09" w14:textId="2BDEB4B2"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Each professional has a different role. The GP manages medical treatment. The district nurse checks health conditions and wounds. The speech and language therapist helps with communication and swallowing problems.</w:t>
      </w:r>
    </w:p>
    <w:p w14:paraId="288B4A4D" w14:textId="7F721C4B"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When professionals share information with each other, it becomes easier to understand the patient’s needs. For example, the speech therapist may tell the care workers about safe ways for Mr Ahmed to swallow food.</w:t>
      </w:r>
    </w:p>
    <w:p w14:paraId="724053AA" w14:textId="19C6C8CA"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This type of teamwork is called multidisciplinary working. It is very common in stroke rehabilitation because patients often need help in several areas (NICE, 2023).</w:t>
      </w:r>
    </w:p>
    <w:p w14:paraId="4A0A0726" w14:textId="7A11A2BB"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Sometimes teamwork can be difficult. Different organisations may have different systems and ways of working. This can sometimes slow down communication.</w:t>
      </w:r>
    </w:p>
    <w:p w14:paraId="750158ED" w14:textId="5C99E3F8"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However, there are ways to improve collaboration. Professionals can have regular meetings to discuss patient progress. Clear records and care plans also help everyone understand the situation. </w:t>
      </w:r>
    </w:p>
    <w:p w14:paraId="3419DEED" w14:textId="5F837456"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Respect between professionals is also very important. When team members respect each other’s knowledge and skills, teamwork becomes more effective.</w:t>
      </w:r>
    </w:p>
    <w:p w14:paraId="4BFF88C8" w14:textId="713D85EC"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In Mr Ahmed’s case good teamwork helps make sure that his medication, therapy and daily care are well organised.</w:t>
      </w:r>
    </w:p>
    <w:p w14:paraId="2231314D" w14:textId="30BE3F74" w:rsidR="00B4090C" w:rsidRPr="00F822B6" w:rsidRDefault="004959E4" w:rsidP="004959E4">
      <w:pPr>
        <w:pStyle w:val="Heading1"/>
        <w:rPr>
          <w:rFonts w:ascii="Arial" w:hAnsi="Arial" w:cs="Arial"/>
          <w:sz w:val="36"/>
          <w:szCs w:val="36"/>
          <w:lang w:val="en-GB"/>
        </w:rPr>
      </w:pPr>
      <w:bookmarkStart w:id="4" w:name="_Toc224208568"/>
      <w:r w:rsidRPr="00F822B6">
        <w:rPr>
          <w:rFonts w:ascii="Arial" w:hAnsi="Arial" w:cs="Arial"/>
          <w:sz w:val="36"/>
          <w:szCs w:val="36"/>
          <w:lang w:val="en-GB"/>
        </w:rPr>
        <w:t>5.</w:t>
      </w:r>
      <w:r w:rsidR="00B4090C" w:rsidRPr="00F822B6">
        <w:rPr>
          <w:rFonts w:ascii="Arial" w:hAnsi="Arial" w:cs="Arial"/>
          <w:sz w:val="36"/>
          <w:szCs w:val="36"/>
          <w:lang w:val="en-GB"/>
        </w:rPr>
        <w:t>Conclusion</w:t>
      </w:r>
      <w:bookmarkEnd w:id="4"/>
    </w:p>
    <w:p w14:paraId="4495D1A6" w14:textId="6047B0BC"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In conclusion, Mr Ahmed’s case shows how important several aspects of professional practice are in health and social care.</w:t>
      </w:r>
    </w:p>
    <w:p w14:paraId="4298A007" w14:textId="3953FBD5"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lastRenderedPageBreak/>
        <w:t xml:space="preserve">          Communication is essential because it helps patients understand their treatment and feel involved in their care. In Mr Ahmed’s case communication must consider language differences and stroke-related difficulties.</w:t>
      </w:r>
    </w:p>
    <w:p w14:paraId="2BEAA436" w14:textId="657D150B"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Administrative skills are also very important. Accurate records and organised systems help professionals provide safe and effective care. Laws such as the Data Protection Act 2018 also protect patient information.</w:t>
      </w:r>
    </w:p>
    <w:p w14:paraId="1E2DDDEE" w14:textId="20AC4096" w:rsidR="00B4090C" w:rsidRPr="00807ACB"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Finally, teamwork between different professionals helps coordinate care. When healthcare workers share information and work together, patients receive better support.</w:t>
      </w:r>
    </w:p>
    <w:p w14:paraId="68DC3D9A" w14:textId="6C264756" w:rsidR="00C04766" w:rsidRDefault="00B4090C" w:rsidP="00807ACB">
      <w:pPr>
        <w:spacing w:line="360" w:lineRule="auto"/>
        <w:jc w:val="both"/>
        <w:rPr>
          <w:rFonts w:ascii="Arial" w:hAnsi="Arial" w:cs="Arial"/>
          <w:sz w:val="22"/>
          <w:szCs w:val="22"/>
          <w:lang w:val="en-GB"/>
        </w:rPr>
      </w:pPr>
      <w:r w:rsidRPr="00807ACB">
        <w:rPr>
          <w:rFonts w:ascii="Arial" w:hAnsi="Arial" w:cs="Arial"/>
          <w:sz w:val="22"/>
          <w:szCs w:val="22"/>
          <w:lang w:val="en-GB"/>
        </w:rPr>
        <w:t xml:space="preserve">        Overall, communication, administration and teamwork are all important parts of providing safe and effective care for patients like Mr Ahmed.</w:t>
      </w:r>
    </w:p>
    <w:p w14:paraId="138BA5AE" w14:textId="77777777" w:rsidR="00C04766" w:rsidRDefault="00C04766">
      <w:pPr>
        <w:rPr>
          <w:rFonts w:ascii="Arial" w:hAnsi="Arial" w:cs="Arial"/>
          <w:sz w:val="22"/>
          <w:szCs w:val="22"/>
          <w:lang w:val="en-GB"/>
        </w:rPr>
      </w:pPr>
      <w:r>
        <w:rPr>
          <w:rFonts w:ascii="Arial" w:hAnsi="Arial" w:cs="Arial"/>
          <w:sz w:val="22"/>
          <w:szCs w:val="22"/>
          <w:lang w:val="en-GB"/>
        </w:rPr>
        <w:br w:type="page"/>
      </w:r>
    </w:p>
    <w:p w14:paraId="7BF4857B" w14:textId="69E777AC" w:rsidR="00D50DA4" w:rsidRPr="00FC7C9D" w:rsidRDefault="006A4591" w:rsidP="00FC7C9D">
      <w:pPr>
        <w:pStyle w:val="Heading1"/>
        <w:rPr>
          <w:rFonts w:ascii="Arial" w:hAnsi="Arial" w:cs="Arial"/>
          <w:sz w:val="36"/>
          <w:szCs w:val="36"/>
          <w:lang w:val="en-GB"/>
        </w:rPr>
      </w:pPr>
      <w:bookmarkStart w:id="5" w:name="_Toc224208569"/>
      <w:r>
        <w:rPr>
          <w:rFonts w:ascii="Arial" w:hAnsi="Arial" w:cs="Arial"/>
          <w:sz w:val="36"/>
          <w:szCs w:val="36"/>
          <w:lang w:val="en-GB"/>
        </w:rPr>
        <w:lastRenderedPageBreak/>
        <w:t>6.</w:t>
      </w:r>
      <w:r w:rsidR="00D50DA4" w:rsidRPr="00D50DA4">
        <w:rPr>
          <w:rFonts w:ascii="Arial" w:hAnsi="Arial" w:cs="Arial"/>
          <w:sz w:val="36"/>
          <w:szCs w:val="36"/>
          <w:lang w:val="en-GB"/>
        </w:rPr>
        <w:t>Reference List</w:t>
      </w:r>
      <w:bookmarkEnd w:id="5"/>
    </w:p>
    <w:p w14:paraId="6EB1B47F" w14:textId="7B64544F"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 xml:space="preserve">Communication Theory (2024) </w:t>
      </w:r>
      <w:r w:rsidRPr="00520B2F">
        <w:rPr>
          <w:rFonts w:ascii="Arial" w:hAnsi="Arial" w:cs="Arial"/>
          <w:i/>
          <w:iCs/>
          <w:sz w:val="22"/>
          <w:szCs w:val="22"/>
          <w:lang w:val="en-GB"/>
        </w:rPr>
        <w:t>Transactional model of communication</w:t>
      </w:r>
      <w:r w:rsidRPr="00D50DA4">
        <w:rPr>
          <w:rFonts w:ascii="Arial" w:hAnsi="Arial" w:cs="Arial"/>
          <w:sz w:val="22"/>
          <w:szCs w:val="22"/>
          <w:lang w:val="en-GB"/>
        </w:rPr>
        <w:t>. Available at:</w:t>
      </w:r>
    </w:p>
    <w:p w14:paraId="32664CDF" w14:textId="77777777"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https://www.communicationtheory.org/transactional-model-of-communication/</w:t>
      </w:r>
    </w:p>
    <w:p w14:paraId="22A1FDFA" w14:textId="2D01C6A6"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 xml:space="preserve">(Accessed: </w:t>
      </w:r>
      <w:r w:rsidR="00520B2F">
        <w:rPr>
          <w:rFonts w:ascii="Arial" w:hAnsi="Arial" w:cs="Arial"/>
          <w:sz w:val="22"/>
          <w:szCs w:val="22"/>
          <w:lang w:val="en-GB"/>
        </w:rPr>
        <w:t>8</w:t>
      </w:r>
      <w:r w:rsidRPr="00D50DA4">
        <w:rPr>
          <w:rFonts w:ascii="Arial" w:hAnsi="Arial" w:cs="Arial"/>
          <w:sz w:val="22"/>
          <w:szCs w:val="22"/>
          <w:lang w:val="en-GB"/>
        </w:rPr>
        <w:t xml:space="preserve"> March 2026).</w:t>
      </w:r>
    </w:p>
    <w:p w14:paraId="3B992607" w14:textId="530351AF"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 xml:space="preserve">Care Quality Commission (2024) </w:t>
      </w:r>
      <w:r w:rsidRPr="00520B2F">
        <w:rPr>
          <w:rFonts w:ascii="Arial" w:hAnsi="Arial" w:cs="Arial"/>
          <w:i/>
          <w:iCs/>
          <w:sz w:val="22"/>
          <w:szCs w:val="22"/>
          <w:lang w:val="en-GB"/>
        </w:rPr>
        <w:t>Equality and human rights in health and social care.</w:t>
      </w:r>
      <w:r w:rsidRPr="00D50DA4">
        <w:rPr>
          <w:rFonts w:ascii="Arial" w:hAnsi="Arial" w:cs="Arial"/>
          <w:sz w:val="22"/>
          <w:szCs w:val="22"/>
          <w:lang w:val="en-GB"/>
        </w:rPr>
        <w:t xml:space="preserve"> Available at:</w:t>
      </w:r>
    </w:p>
    <w:p w14:paraId="7D54BBF2" w14:textId="77777777"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https://www.cqc.org.uk/about-us/how-we-do-our-job/equality</w:t>
      </w:r>
    </w:p>
    <w:p w14:paraId="47684EDA" w14:textId="691737CF"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 xml:space="preserve">(Accessed: </w:t>
      </w:r>
      <w:r w:rsidR="00520B2F">
        <w:rPr>
          <w:rFonts w:ascii="Arial" w:hAnsi="Arial" w:cs="Arial"/>
          <w:sz w:val="22"/>
          <w:szCs w:val="22"/>
          <w:lang w:val="en-GB"/>
        </w:rPr>
        <w:t>10</w:t>
      </w:r>
      <w:r w:rsidRPr="00D50DA4">
        <w:rPr>
          <w:rFonts w:ascii="Arial" w:hAnsi="Arial" w:cs="Arial"/>
          <w:sz w:val="22"/>
          <w:szCs w:val="22"/>
          <w:lang w:val="en-GB"/>
        </w:rPr>
        <w:t xml:space="preserve"> March 2026).</w:t>
      </w:r>
    </w:p>
    <w:p w14:paraId="07A5D5DE" w14:textId="4161917F"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 xml:space="preserve">Information Commissioner’s Office (2023) </w:t>
      </w:r>
      <w:r w:rsidRPr="00520B2F">
        <w:rPr>
          <w:rFonts w:ascii="Arial" w:hAnsi="Arial" w:cs="Arial"/>
          <w:i/>
          <w:iCs/>
          <w:sz w:val="22"/>
          <w:szCs w:val="22"/>
          <w:lang w:val="en-GB"/>
        </w:rPr>
        <w:t>Guide to data protection</w:t>
      </w:r>
      <w:r w:rsidRPr="00D50DA4">
        <w:rPr>
          <w:rFonts w:ascii="Arial" w:hAnsi="Arial" w:cs="Arial"/>
          <w:sz w:val="22"/>
          <w:szCs w:val="22"/>
          <w:lang w:val="en-GB"/>
        </w:rPr>
        <w:t>. Available at:</w:t>
      </w:r>
    </w:p>
    <w:p w14:paraId="000A62DE" w14:textId="77777777"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https://ico.org.uk/for-organisations/guide-to-data-protection/</w:t>
      </w:r>
    </w:p>
    <w:p w14:paraId="2062ECCA" w14:textId="29861D7C"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(Accessed: 1</w:t>
      </w:r>
      <w:r w:rsidR="00520B2F">
        <w:rPr>
          <w:rFonts w:ascii="Arial" w:hAnsi="Arial" w:cs="Arial"/>
          <w:sz w:val="22"/>
          <w:szCs w:val="22"/>
          <w:lang w:val="en-GB"/>
        </w:rPr>
        <w:t>0</w:t>
      </w:r>
      <w:r w:rsidRPr="00D50DA4">
        <w:rPr>
          <w:rFonts w:ascii="Arial" w:hAnsi="Arial" w:cs="Arial"/>
          <w:sz w:val="22"/>
          <w:szCs w:val="22"/>
          <w:lang w:val="en-GB"/>
        </w:rPr>
        <w:t xml:space="preserve"> March 2026).</w:t>
      </w:r>
    </w:p>
    <w:p w14:paraId="0E22C13A" w14:textId="571796B1"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 xml:space="preserve">NHS England (2023) </w:t>
      </w:r>
      <w:r w:rsidRPr="00520B2F">
        <w:rPr>
          <w:rFonts w:ascii="Arial" w:hAnsi="Arial" w:cs="Arial"/>
          <w:i/>
          <w:iCs/>
          <w:sz w:val="22"/>
          <w:szCs w:val="22"/>
          <w:lang w:val="en-GB"/>
        </w:rPr>
        <w:t>Accessible Information Standard</w:t>
      </w:r>
      <w:r w:rsidRPr="00D50DA4">
        <w:rPr>
          <w:rFonts w:ascii="Arial" w:hAnsi="Arial" w:cs="Arial"/>
          <w:sz w:val="22"/>
          <w:szCs w:val="22"/>
          <w:lang w:val="en-GB"/>
        </w:rPr>
        <w:t>. Available at:</w:t>
      </w:r>
    </w:p>
    <w:p w14:paraId="665B7841" w14:textId="77777777"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https://www.england.nhs.uk/accessible-information-standard/</w:t>
      </w:r>
    </w:p>
    <w:p w14:paraId="3BAA555B" w14:textId="1F70F028"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 xml:space="preserve">(Accessed: </w:t>
      </w:r>
      <w:r w:rsidR="00520B2F">
        <w:rPr>
          <w:rFonts w:ascii="Arial" w:hAnsi="Arial" w:cs="Arial"/>
          <w:sz w:val="22"/>
          <w:szCs w:val="22"/>
          <w:lang w:val="en-GB"/>
        </w:rPr>
        <w:t>8</w:t>
      </w:r>
      <w:r w:rsidRPr="00D50DA4">
        <w:rPr>
          <w:rFonts w:ascii="Arial" w:hAnsi="Arial" w:cs="Arial"/>
          <w:sz w:val="22"/>
          <w:szCs w:val="22"/>
          <w:lang w:val="en-GB"/>
        </w:rPr>
        <w:t xml:space="preserve"> March 2026).</w:t>
      </w:r>
    </w:p>
    <w:p w14:paraId="10994A32" w14:textId="3EFCF12C"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NHS England (2025</w:t>
      </w:r>
      <w:r w:rsidRPr="00520B2F">
        <w:rPr>
          <w:rFonts w:ascii="Arial" w:hAnsi="Arial" w:cs="Arial"/>
          <w:i/>
          <w:iCs/>
          <w:sz w:val="22"/>
          <w:szCs w:val="22"/>
          <w:lang w:val="en-GB"/>
        </w:rPr>
        <w:t>) Records management policy</w:t>
      </w:r>
      <w:r w:rsidRPr="00D50DA4">
        <w:rPr>
          <w:rFonts w:ascii="Arial" w:hAnsi="Arial" w:cs="Arial"/>
          <w:sz w:val="22"/>
          <w:szCs w:val="22"/>
          <w:lang w:val="en-GB"/>
        </w:rPr>
        <w:t>. Available at:</w:t>
      </w:r>
    </w:p>
    <w:p w14:paraId="63C0143D" w14:textId="77777777"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https://www.england.nhs.uk/long-read/records-management-policy/</w:t>
      </w:r>
    </w:p>
    <w:p w14:paraId="43B35BC4" w14:textId="49A034A1"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 xml:space="preserve">(Accessed: </w:t>
      </w:r>
      <w:r w:rsidR="00520B2F">
        <w:rPr>
          <w:rFonts w:ascii="Arial" w:hAnsi="Arial" w:cs="Arial"/>
          <w:sz w:val="22"/>
          <w:szCs w:val="22"/>
          <w:lang w:val="en-GB"/>
        </w:rPr>
        <w:t>9</w:t>
      </w:r>
      <w:r w:rsidRPr="00D50DA4">
        <w:rPr>
          <w:rFonts w:ascii="Arial" w:hAnsi="Arial" w:cs="Arial"/>
          <w:sz w:val="22"/>
          <w:szCs w:val="22"/>
          <w:lang w:val="en-GB"/>
        </w:rPr>
        <w:t xml:space="preserve"> March 2026).</w:t>
      </w:r>
    </w:p>
    <w:p w14:paraId="52D43F6D" w14:textId="08BCFBE8"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 xml:space="preserve">NICE (2023) </w:t>
      </w:r>
      <w:r w:rsidRPr="00520B2F">
        <w:rPr>
          <w:rFonts w:ascii="Arial" w:hAnsi="Arial" w:cs="Arial"/>
          <w:i/>
          <w:iCs/>
          <w:sz w:val="22"/>
          <w:szCs w:val="22"/>
          <w:lang w:val="en-GB"/>
        </w:rPr>
        <w:t>Stroke rehabilitation in adults</w:t>
      </w:r>
      <w:r w:rsidRPr="00D50DA4">
        <w:rPr>
          <w:rFonts w:ascii="Arial" w:hAnsi="Arial" w:cs="Arial"/>
          <w:sz w:val="22"/>
          <w:szCs w:val="22"/>
          <w:lang w:val="en-GB"/>
        </w:rPr>
        <w:t>. Available at:</w:t>
      </w:r>
    </w:p>
    <w:p w14:paraId="33920E8B" w14:textId="77777777"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https://www.nice.org.uk/guidance/cg162</w:t>
      </w:r>
    </w:p>
    <w:p w14:paraId="3664347F" w14:textId="58B3CCF3"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(Accessed: 1</w:t>
      </w:r>
      <w:r w:rsidR="00520B2F">
        <w:rPr>
          <w:rFonts w:ascii="Arial" w:hAnsi="Arial" w:cs="Arial"/>
          <w:sz w:val="22"/>
          <w:szCs w:val="22"/>
          <w:lang w:val="en-GB"/>
        </w:rPr>
        <w:t>1</w:t>
      </w:r>
      <w:r w:rsidRPr="00D50DA4">
        <w:rPr>
          <w:rFonts w:ascii="Arial" w:hAnsi="Arial" w:cs="Arial"/>
          <w:sz w:val="22"/>
          <w:szCs w:val="22"/>
          <w:lang w:val="en-GB"/>
        </w:rPr>
        <w:t xml:space="preserve"> March 2026).</w:t>
      </w:r>
    </w:p>
    <w:p w14:paraId="3D3ECD3F" w14:textId="77777777"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 xml:space="preserve">UK Government (2010) </w:t>
      </w:r>
      <w:r w:rsidRPr="00520B2F">
        <w:rPr>
          <w:rFonts w:ascii="Arial" w:hAnsi="Arial" w:cs="Arial"/>
          <w:i/>
          <w:iCs/>
          <w:sz w:val="22"/>
          <w:szCs w:val="22"/>
          <w:lang w:val="en-GB"/>
        </w:rPr>
        <w:t>Equality Act 2010</w:t>
      </w:r>
      <w:r w:rsidRPr="00D50DA4">
        <w:rPr>
          <w:rFonts w:ascii="Arial" w:hAnsi="Arial" w:cs="Arial"/>
          <w:sz w:val="22"/>
          <w:szCs w:val="22"/>
          <w:lang w:val="en-GB"/>
        </w:rPr>
        <w:t>. Available at:</w:t>
      </w:r>
    </w:p>
    <w:p w14:paraId="2D54ACF3" w14:textId="77777777"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https://www.legislation.gov.uk/ukpga/2010/15/contents</w:t>
      </w:r>
    </w:p>
    <w:p w14:paraId="380ACD27" w14:textId="657CE624" w:rsidR="00D50DA4" w:rsidRPr="00D50DA4" w:rsidRDefault="00D50DA4" w:rsidP="00520B2F">
      <w:pPr>
        <w:spacing w:line="360" w:lineRule="auto"/>
        <w:jc w:val="center"/>
        <w:rPr>
          <w:rFonts w:ascii="Arial" w:hAnsi="Arial" w:cs="Arial"/>
          <w:sz w:val="22"/>
          <w:szCs w:val="22"/>
          <w:lang w:val="en-GB"/>
        </w:rPr>
      </w:pPr>
      <w:r w:rsidRPr="00D50DA4">
        <w:rPr>
          <w:rFonts w:ascii="Arial" w:hAnsi="Arial" w:cs="Arial"/>
          <w:sz w:val="22"/>
          <w:szCs w:val="22"/>
          <w:lang w:val="en-GB"/>
        </w:rPr>
        <w:t>(Accessed: 11 March 2026).</w:t>
      </w:r>
    </w:p>
    <w:p w14:paraId="116D2098" w14:textId="77777777"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 xml:space="preserve">UK Government (2018) </w:t>
      </w:r>
      <w:r w:rsidRPr="00520B2F">
        <w:rPr>
          <w:rFonts w:ascii="Arial" w:hAnsi="Arial" w:cs="Arial"/>
          <w:i/>
          <w:iCs/>
          <w:sz w:val="22"/>
          <w:szCs w:val="22"/>
          <w:lang w:val="en-GB"/>
        </w:rPr>
        <w:t>Data Protection Act 2018</w:t>
      </w:r>
      <w:r w:rsidRPr="00D50DA4">
        <w:rPr>
          <w:rFonts w:ascii="Arial" w:hAnsi="Arial" w:cs="Arial"/>
          <w:sz w:val="22"/>
          <w:szCs w:val="22"/>
          <w:lang w:val="en-GB"/>
        </w:rPr>
        <w:t>. Available at:</w:t>
      </w:r>
    </w:p>
    <w:p w14:paraId="22882F60" w14:textId="77777777" w:rsidR="00D50DA4" w:rsidRPr="00D50DA4" w:rsidRDefault="00D50DA4" w:rsidP="00FC7C9D">
      <w:pPr>
        <w:spacing w:line="360" w:lineRule="auto"/>
        <w:jc w:val="center"/>
        <w:rPr>
          <w:rFonts w:ascii="Arial" w:hAnsi="Arial" w:cs="Arial"/>
          <w:sz w:val="22"/>
          <w:szCs w:val="22"/>
          <w:lang w:val="en-GB"/>
        </w:rPr>
      </w:pPr>
      <w:r w:rsidRPr="00D50DA4">
        <w:rPr>
          <w:rFonts w:ascii="Arial" w:hAnsi="Arial" w:cs="Arial"/>
          <w:sz w:val="22"/>
          <w:szCs w:val="22"/>
          <w:lang w:val="en-GB"/>
        </w:rPr>
        <w:t>https://www.legislation.gov.uk/ukpga/2018/12/contents</w:t>
      </w:r>
    </w:p>
    <w:p w14:paraId="371F1675" w14:textId="0395EF8A" w:rsidR="00D50DA4" w:rsidRPr="00D50DA4" w:rsidRDefault="00D50DA4" w:rsidP="00520B2F">
      <w:pPr>
        <w:spacing w:line="360" w:lineRule="auto"/>
        <w:jc w:val="center"/>
        <w:rPr>
          <w:rFonts w:ascii="Arial" w:hAnsi="Arial" w:cs="Arial"/>
          <w:sz w:val="22"/>
          <w:szCs w:val="22"/>
          <w:lang w:val="en-GB"/>
        </w:rPr>
      </w:pPr>
      <w:r w:rsidRPr="00D50DA4">
        <w:rPr>
          <w:rFonts w:ascii="Arial" w:hAnsi="Arial" w:cs="Arial"/>
          <w:sz w:val="22"/>
          <w:szCs w:val="22"/>
          <w:lang w:val="en-GB"/>
        </w:rPr>
        <w:t>(Accessed: 1</w:t>
      </w:r>
      <w:r w:rsidR="00520B2F">
        <w:rPr>
          <w:rFonts w:ascii="Arial" w:hAnsi="Arial" w:cs="Arial"/>
          <w:sz w:val="22"/>
          <w:szCs w:val="22"/>
          <w:lang w:val="en-GB"/>
        </w:rPr>
        <w:t>2</w:t>
      </w:r>
      <w:r w:rsidRPr="00D50DA4">
        <w:rPr>
          <w:rFonts w:ascii="Arial" w:hAnsi="Arial" w:cs="Arial"/>
          <w:sz w:val="22"/>
          <w:szCs w:val="22"/>
          <w:lang w:val="en-GB"/>
        </w:rPr>
        <w:t xml:space="preserve"> March 2026).</w:t>
      </w:r>
    </w:p>
    <w:p w14:paraId="3EAD490A" w14:textId="77777777" w:rsidR="00D50DA4" w:rsidRPr="00D50DA4" w:rsidRDefault="00D50DA4" w:rsidP="00D50DA4">
      <w:pPr>
        <w:spacing w:line="360" w:lineRule="auto"/>
        <w:jc w:val="center"/>
        <w:rPr>
          <w:rFonts w:ascii="Arial" w:hAnsi="Arial" w:cs="Arial"/>
          <w:sz w:val="22"/>
          <w:szCs w:val="22"/>
          <w:lang w:val="en-GB"/>
        </w:rPr>
      </w:pPr>
      <w:r w:rsidRPr="00D50DA4">
        <w:rPr>
          <w:rFonts w:ascii="Arial" w:hAnsi="Arial" w:cs="Arial"/>
          <w:sz w:val="22"/>
          <w:szCs w:val="22"/>
          <w:lang w:val="en-GB"/>
        </w:rPr>
        <w:lastRenderedPageBreak/>
        <w:t xml:space="preserve">UK Parliament (2025) </w:t>
      </w:r>
      <w:r w:rsidRPr="00520B2F">
        <w:rPr>
          <w:rFonts w:ascii="Arial" w:hAnsi="Arial" w:cs="Arial"/>
          <w:i/>
          <w:iCs/>
          <w:sz w:val="22"/>
          <w:szCs w:val="22"/>
          <w:lang w:val="en-GB"/>
        </w:rPr>
        <w:t>Accessing health records</w:t>
      </w:r>
      <w:r w:rsidRPr="00D50DA4">
        <w:rPr>
          <w:rFonts w:ascii="Arial" w:hAnsi="Arial" w:cs="Arial"/>
          <w:sz w:val="22"/>
          <w:szCs w:val="22"/>
          <w:lang w:val="en-GB"/>
        </w:rPr>
        <w:t>. Available at:</w:t>
      </w:r>
    </w:p>
    <w:p w14:paraId="18D7E9DD" w14:textId="77777777" w:rsidR="00D50DA4" w:rsidRPr="00D50DA4" w:rsidRDefault="00D50DA4" w:rsidP="00D50DA4">
      <w:pPr>
        <w:spacing w:line="360" w:lineRule="auto"/>
        <w:jc w:val="center"/>
        <w:rPr>
          <w:rFonts w:ascii="Arial" w:hAnsi="Arial" w:cs="Arial"/>
          <w:sz w:val="22"/>
          <w:szCs w:val="22"/>
          <w:lang w:val="en-GB"/>
        </w:rPr>
      </w:pPr>
      <w:r w:rsidRPr="00D50DA4">
        <w:rPr>
          <w:rFonts w:ascii="Arial" w:hAnsi="Arial" w:cs="Arial"/>
          <w:sz w:val="22"/>
          <w:szCs w:val="22"/>
          <w:lang w:val="en-GB"/>
        </w:rPr>
        <w:t>https://commonslibrary.parliament.uk/accessing-health-records/</w:t>
      </w:r>
    </w:p>
    <w:p w14:paraId="350DC408" w14:textId="2E3385F9" w:rsidR="0029714F" w:rsidRPr="00807ACB" w:rsidRDefault="00D50DA4" w:rsidP="00D50DA4">
      <w:pPr>
        <w:spacing w:line="360" w:lineRule="auto"/>
        <w:jc w:val="center"/>
        <w:rPr>
          <w:rFonts w:ascii="Arial" w:hAnsi="Arial" w:cs="Arial"/>
          <w:sz w:val="22"/>
          <w:szCs w:val="22"/>
          <w:lang w:val="en-GB"/>
        </w:rPr>
      </w:pPr>
      <w:r w:rsidRPr="00D50DA4">
        <w:rPr>
          <w:rFonts w:ascii="Arial" w:hAnsi="Arial" w:cs="Arial"/>
          <w:sz w:val="22"/>
          <w:szCs w:val="22"/>
          <w:lang w:val="en-GB"/>
        </w:rPr>
        <w:t>(Accessed: 11 March 2026).</w:t>
      </w:r>
    </w:p>
    <w:sectPr w:rsidR="0029714F" w:rsidRPr="00807AC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B5D59" w14:textId="77777777" w:rsidR="008972DF" w:rsidRDefault="008972DF" w:rsidP="00C04766">
      <w:pPr>
        <w:spacing w:after="0" w:line="240" w:lineRule="auto"/>
      </w:pPr>
      <w:r>
        <w:separator/>
      </w:r>
    </w:p>
  </w:endnote>
  <w:endnote w:type="continuationSeparator" w:id="0">
    <w:p w14:paraId="49F1687C" w14:textId="77777777" w:rsidR="008972DF" w:rsidRDefault="008972DF" w:rsidP="00C04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318529"/>
      <w:docPartObj>
        <w:docPartGallery w:val="Page Numbers (Bottom of Page)"/>
        <w:docPartUnique/>
      </w:docPartObj>
    </w:sdtPr>
    <w:sdtEndPr>
      <w:rPr>
        <w:noProof/>
      </w:rPr>
    </w:sdtEndPr>
    <w:sdtContent>
      <w:p w14:paraId="0DDA5F1D" w14:textId="718FD868" w:rsidR="00C04766" w:rsidRDefault="00C047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BD0FD1" w14:textId="77777777" w:rsidR="00C04766" w:rsidRDefault="00C047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5888F" w14:textId="77777777" w:rsidR="008972DF" w:rsidRDefault="008972DF" w:rsidP="00C04766">
      <w:pPr>
        <w:spacing w:after="0" w:line="240" w:lineRule="auto"/>
      </w:pPr>
      <w:r>
        <w:separator/>
      </w:r>
    </w:p>
  </w:footnote>
  <w:footnote w:type="continuationSeparator" w:id="0">
    <w:p w14:paraId="3A9ABCAE" w14:textId="77777777" w:rsidR="008972DF" w:rsidRDefault="008972DF" w:rsidP="00C047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1D5"/>
    <w:rsid w:val="00060EC7"/>
    <w:rsid w:val="00114563"/>
    <w:rsid w:val="001C17D8"/>
    <w:rsid w:val="0029714F"/>
    <w:rsid w:val="002B71D5"/>
    <w:rsid w:val="00347B62"/>
    <w:rsid w:val="004959E4"/>
    <w:rsid w:val="00505389"/>
    <w:rsid w:val="00520B2F"/>
    <w:rsid w:val="006A4591"/>
    <w:rsid w:val="006E1761"/>
    <w:rsid w:val="00752AA9"/>
    <w:rsid w:val="00787FDD"/>
    <w:rsid w:val="007C28B0"/>
    <w:rsid w:val="00807ACB"/>
    <w:rsid w:val="008972DF"/>
    <w:rsid w:val="008F2700"/>
    <w:rsid w:val="009975B0"/>
    <w:rsid w:val="00A61AD4"/>
    <w:rsid w:val="00B4090C"/>
    <w:rsid w:val="00BD1C38"/>
    <w:rsid w:val="00C04766"/>
    <w:rsid w:val="00D50DA4"/>
    <w:rsid w:val="00E2782D"/>
    <w:rsid w:val="00F4227B"/>
    <w:rsid w:val="00F822B6"/>
    <w:rsid w:val="00FC7C9D"/>
    <w:rsid w:val="00FE2521"/>
    <w:rsid w:val="00FF0F70"/>
    <w:rsid w:val="00FF46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66D8B"/>
  <w15:chartTrackingRefBased/>
  <w15:docId w15:val="{86DB192D-8762-437B-90D7-76C1E3632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1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71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71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71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71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71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71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71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71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1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71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71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71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71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71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71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71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71D5"/>
    <w:rPr>
      <w:rFonts w:eastAsiaTheme="majorEastAsia" w:cstheme="majorBidi"/>
      <w:color w:val="272727" w:themeColor="text1" w:themeTint="D8"/>
    </w:rPr>
  </w:style>
  <w:style w:type="paragraph" w:styleId="Title">
    <w:name w:val="Title"/>
    <w:basedOn w:val="Normal"/>
    <w:next w:val="Normal"/>
    <w:link w:val="TitleChar"/>
    <w:uiPriority w:val="10"/>
    <w:qFormat/>
    <w:rsid w:val="002B71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71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71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71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71D5"/>
    <w:pPr>
      <w:spacing w:before="160"/>
      <w:jc w:val="center"/>
    </w:pPr>
    <w:rPr>
      <w:i/>
      <w:iCs/>
      <w:color w:val="404040" w:themeColor="text1" w:themeTint="BF"/>
    </w:rPr>
  </w:style>
  <w:style w:type="character" w:customStyle="1" w:styleId="QuoteChar">
    <w:name w:val="Quote Char"/>
    <w:basedOn w:val="DefaultParagraphFont"/>
    <w:link w:val="Quote"/>
    <w:uiPriority w:val="29"/>
    <w:rsid w:val="002B71D5"/>
    <w:rPr>
      <w:i/>
      <w:iCs/>
      <w:color w:val="404040" w:themeColor="text1" w:themeTint="BF"/>
    </w:rPr>
  </w:style>
  <w:style w:type="paragraph" w:styleId="ListParagraph">
    <w:name w:val="List Paragraph"/>
    <w:basedOn w:val="Normal"/>
    <w:uiPriority w:val="34"/>
    <w:qFormat/>
    <w:rsid w:val="002B71D5"/>
    <w:pPr>
      <w:ind w:left="720"/>
      <w:contextualSpacing/>
    </w:pPr>
  </w:style>
  <w:style w:type="character" w:styleId="IntenseEmphasis">
    <w:name w:val="Intense Emphasis"/>
    <w:basedOn w:val="DefaultParagraphFont"/>
    <w:uiPriority w:val="21"/>
    <w:qFormat/>
    <w:rsid w:val="002B71D5"/>
    <w:rPr>
      <w:i/>
      <w:iCs/>
      <w:color w:val="0F4761" w:themeColor="accent1" w:themeShade="BF"/>
    </w:rPr>
  </w:style>
  <w:style w:type="paragraph" w:styleId="IntenseQuote">
    <w:name w:val="Intense Quote"/>
    <w:basedOn w:val="Normal"/>
    <w:next w:val="Normal"/>
    <w:link w:val="IntenseQuoteChar"/>
    <w:uiPriority w:val="30"/>
    <w:qFormat/>
    <w:rsid w:val="002B71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71D5"/>
    <w:rPr>
      <w:i/>
      <w:iCs/>
      <w:color w:val="0F4761" w:themeColor="accent1" w:themeShade="BF"/>
    </w:rPr>
  </w:style>
  <w:style w:type="character" w:styleId="IntenseReference">
    <w:name w:val="Intense Reference"/>
    <w:basedOn w:val="DefaultParagraphFont"/>
    <w:uiPriority w:val="32"/>
    <w:qFormat/>
    <w:rsid w:val="002B71D5"/>
    <w:rPr>
      <w:b/>
      <w:bCs/>
      <w:smallCaps/>
      <w:color w:val="0F4761" w:themeColor="accent1" w:themeShade="BF"/>
      <w:spacing w:val="5"/>
    </w:rPr>
  </w:style>
  <w:style w:type="paragraph" w:styleId="TOCHeading">
    <w:name w:val="TOC Heading"/>
    <w:basedOn w:val="Heading1"/>
    <w:next w:val="Normal"/>
    <w:uiPriority w:val="39"/>
    <w:unhideWhenUsed/>
    <w:qFormat/>
    <w:rsid w:val="00C0476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04766"/>
    <w:pPr>
      <w:spacing w:after="100"/>
    </w:pPr>
  </w:style>
  <w:style w:type="character" w:styleId="Hyperlink">
    <w:name w:val="Hyperlink"/>
    <w:basedOn w:val="DefaultParagraphFont"/>
    <w:uiPriority w:val="99"/>
    <w:unhideWhenUsed/>
    <w:rsid w:val="00C04766"/>
    <w:rPr>
      <w:color w:val="467886" w:themeColor="hyperlink"/>
      <w:u w:val="single"/>
    </w:rPr>
  </w:style>
  <w:style w:type="paragraph" w:styleId="Header">
    <w:name w:val="header"/>
    <w:basedOn w:val="Normal"/>
    <w:link w:val="HeaderChar"/>
    <w:uiPriority w:val="99"/>
    <w:unhideWhenUsed/>
    <w:rsid w:val="00C04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766"/>
  </w:style>
  <w:style w:type="paragraph" w:styleId="Footer">
    <w:name w:val="footer"/>
    <w:basedOn w:val="Normal"/>
    <w:link w:val="FooterChar"/>
    <w:uiPriority w:val="99"/>
    <w:unhideWhenUsed/>
    <w:rsid w:val="00C04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39A56-DA11-4C1C-A32D-698673143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1815</Words>
  <Characters>10350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Liudmyla Radchenko (2509256)</dc:creator>
  <cp:keywords/>
  <dc:description/>
  <cp:lastModifiedBy>Karyna Korniienko (2509255)</cp:lastModifiedBy>
  <cp:revision>77</cp:revision>
  <dcterms:created xsi:type="dcterms:W3CDTF">2026-03-12T10:48:00Z</dcterms:created>
  <dcterms:modified xsi:type="dcterms:W3CDTF">2026-03-23T10:17:00Z</dcterms:modified>
</cp:coreProperties>
</file>