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83CA6" w14:textId="0A6A5975" w:rsidR="009D16BD" w:rsidRPr="009D5A32" w:rsidRDefault="009D5A32" w:rsidP="00B92E2B">
      <w:pPr>
        <w:pStyle w:val="Heading1"/>
        <w:spacing w:after="0"/>
        <w:jc w:val="center"/>
        <w:rPr>
          <w:rFonts w:ascii="Arial" w:hAnsi="Arial" w:cs="Arial"/>
          <w:b/>
          <w:bCs/>
        </w:rPr>
      </w:pPr>
      <w:bookmarkStart w:id="0" w:name="_Toc216648008"/>
      <w:r w:rsidRPr="009D5A32">
        <w:rPr>
          <w:rFonts w:ascii="Arial" w:hAnsi="Arial" w:cs="Arial"/>
          <w:b/>
          <w:bCs/>
          <w:noProof/>
        </w:rPr>
        <w:drawing>
          <wp:anchor distT="0" distB="0" distL="114300" distR="114300" simplePos="0" relativeHeight="251658240" behindDoc="0" locked="0" layoutInCell="1" allowOverlap="1" wp14:anchorId="75A92570" wp14:editId="46F73E69">
            <wp:simplePos x="0" y="0"/>
            <wp:positionH relativeFrom="margin">
              <wp:posOffset>2085975</wp:posOffset>
            </wp:positionH>
            <wp:positionV relativeFrom="paragraph">
              <wp:posOffset>-762000</wp:posOffset>
            </wp:positionV>
            <wp:extent cx="2113909" cy="966470"/>
            <wp:effectExtent l="0" t="0" r="1270" b="5080"/>
            <wp:wrapNone/>
            <wp:docPr id="1"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close-up of a sign&#10;&#10;AI-generated content may be incorrect."/>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118788" cy="968701"/>
                    </a:xfrm>
                    <a:prstGeom prst="rect">
                      <a:avLst/>
                    </a:prstGeom>
                    <a:ln/>
                  </pic:spPr>
                </pic:pic>
              </a:graphicData>
            </a:graphic>
            <wp14:sizeRelH relativeFrom="page">
              <wp14:pctWidth>0</wp14:pctWidth>
            </wp14:sizeRelH>
            <wp14:sizeRelV relativeFrom="page">
              <wp14:pctHeight>0</wp14:pctHeight>
            </wp14:sizeRelV>
          </wp:anchor>
        </w:drawing>
      </w:r>
      <w:r w:rsidRPr="009D5A32">
        <w:rPr>
          <w:rFonts w:ascii="Arial" w:hAnsi="Arial" w:cs="Arial"/>
          <w:b/>
          <w:bCs/>
          <w:noProof/>
        </w:rPr>
        <mc:AlternateContent>
          <mc:Choice Requires="wps">
            <w:drawing>
              <wp:anchor distT="45720" distB="45720" distL="114300" distR="114300" simplePos="0" relativeHeight="251700224" behindDoc="0" locked="0" layoutInCell="1" allowOverlap="1" wp14:anchorId="27611C8C" wp14:editId="74B2ABD6">
                <wp:simplePos x="0" y="0"/>
                <wp:positionH relativeFrom="column">
                  <wp:posOffset>4033520</wp:posOffset>
                </wp:positionH>
                <wp:positionV relativeFrom="paragraph">
                  <wp:posOffset>-33020</wp:posOffset>
                </wp:positionV>
                <wp:extent cx="1495108" cy="233363"/>
                <wp:effectExtent l="0" t="0" r="0" b="0"/>
                <wp:wrapNone/>
                <wp:docPr id="705402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108" cy="233363"/>
                        </a:xfrm>
                        <a:prstGeom prst="rect">
                          <a:avLst/>
                        </a:prstGeom>
                        <a:solidFill>
                          <a:srgbClr val="FFFFFF"/>
                        </a:solidFill>
                        <a:ln w="9525">
                          <a:noFill/>
                          <a:miter lim="800000"/>
                          <a:headEnd/>
                          <a:tailEnd/>
                        </a:ln>
                      </wps:spPr>
                      <wps:txbx>
                        <w:txbxContent>
                          <w:p w14:paraId="09B309A1" w14:textId="12123863" w:rsidR="00FE2DA1" w:rsidRPr="00FE2DA1" w:rsidRDefault="00FE2DA1" w:rsidP="00FE2DA1">
                            <w:pPr>
                              <w:rPr>
                                <w:sz w:val="18"/>
                                <w:szCs w:val="18"/>
                              </w:rPr>
                            </w:pPr>
                            <w:r w:rsidRPr="00FE2DA1">
                              <w:rPr>
                                <w:sz w:val="18"/>
                                <w:szCs w:val="18"/>
                              </w:rPr>
                              <w:t>Source:</w:t>
                            </w:r>
                            <w:r>
                              <w:rPr>
                                <w:sz w:val="18"/>
                                <w:szCs w:val="18"/>
                              </w:rPr>
                              <w:t>UWTSD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611C8C" id="_x0000_t202" coordsize="21600,21600" o:spt="202" path="m,l,21600r21600,l21600,xe">
                <v:stroke joinstyle="miter"/>
                <v:path gradientshapeok="t" o:connecttype="rect"/>
              </v:shapetype>
              <v:shape id="Text Box 2" o:spid="_x0000_s1026" type="#_x0000_t202" style="position:absolute;left:0;text-align:left;margin-left:317.6pt;margin-top:-2.6pt;width:117.75pt;height:18.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" stroked="f">
                <v:textbox>
                  <w:txbxContent>
                    <w:p w14:paraId="09B309A1" w14:textId="12123863" w:rsidR="00FE2DA1" w:rsidRPr="00FE2DA1" w:rsidRDefault="00FE2DA1" w:rsidP="00FE2DA1">
                      <w:pPr>
                        <w:rPr>
                          <w:sz w:val="18"/>
                          <w:szCs w:val="18"/>
                        </w:rPr>
                      </w:pPr>
                      <w:r w:rsidRPr="00FE2DA1">
                        <w:rPr>
                          <w:sz w:val="18"/>
                          <w:szCs w:val="18"/>
                        </w:rPr>
                        <w:t>Source:</w:t>
                      </w:r>
                      <w:r>
                        <w:rPr>
                          <w:sz w:val="18"/>
                          <w:szCs w:val="18"/>
                        </w:rPr>
                        <w:t>UWTSD</w:t>
                      </w:r>
                    </w:p>
                  </w:txbxContent>
                </v:textbox>
              </v:shape>
            </w:pict>
          </mc:Fallback>
        </mc:AlternateContent>
      </w:r>
      <w:r w:rsidR="009D16BD" w:rsidRPr="009D5A32">
        <w:rPr>
          <w:rFonts w:ascii="Arial" w:hAnsi="Arial" w:cs="Arial"/>
          <w:b/>
          <w:bCs/>
        </w:rPr>
        <w:t>Understanding and engaging stakeholders</w:t>
      </w:r>
      <w:r w:rsidR="000243AC" w:rsidRPr="009D5A32">
        <w:rPr>
          <w:rFonts w:ascii="Arial" w:hAnsi="Arial" w:cs="Arial"/>
          <w:b/>
          <w:bCs/>
        </w:rPr>
        <w:t>:</w:t>
      </w:r>
      <w:r w:rsidR="00B92E2B" w:rsidRPr="009D5A32">
        <w:rPr>
          <w:rFonts w:ascii="Arial" w:hAnsi="Arial" w:cs="Arial"/>
          <w:b/>
          <w:bCs/>
        </w:rPr>
        <w:t xml:space="preserve"> </w:t>
      </w:r>
      <w:r w:rsidR="009D16BD" w:rsidRPr="009D5A32">
        <w:rPr>
          <w:rFonts w:ascii="Arial" w:hAnsi="Arial" w:cs="Arial"/>
          <w:b/>
          <w:bCs/>
        </w:rPr>
        <w:t>Stakeholder engagement plan</w:t>
      </w:r>
      <w:bookmarkEnd w:id="0"/>
    </w:p>
    <w:p w14:paraId="4AD35419" w14:textId="77777777" w:rsidR="004476C9" w:rsidRPr="00612343" w:rsidRDefault="004476C9" w:rsidP="009D16BD">
      <w:pPr>
        <w:jc w:val="center"/>
        <w:rPr>
          <w:rFonts w:ascii="Arial" w:hAnsi="Arial" w:cs="Arial"/>
        </w:rPr>
      </w:pPr>
    </w:p>
    <w:p w14:paraId="2CD49D54" w14:textId="37F38BA3" w:rsidR="00733882" w:rsidRPr="00612343" w:rsidRDefault="00733882" w:rsidP="0077287E">
      <w:pPr>
        <w:spacing w:after="0" w:line="240" w:lineRule="auto"/>
        <w:jc w:val="center"/>
        <w:rPr>
          <w:rFonts w:ascii="Arial" w:hAnsi="Arial" w:cs="Arial"/>
          <w:b/>
          <w:bCs/>
        </w:rPr>
      </w:pPr>
      <w:r w:rsidRPr="00612343">
        <w:rPr>
          <w:rFonts w:ascii="Arial" w:hAnsi="Arial" w:cs="Arial"/>
          <w:b/>
          <w:bCs/>
          <w:i/>
          <w:iCs/>
        </w:rPr>
        <w:t>Student Name:</w:t>
      </w:r>
      <w:r w:rsidRPr="00612343">
        <w:rPr>
          <w:rFonts w:ascii="Arial" w:hAnsi="Arial" w:cs="Arial"/>
          <w:b/>
          <w:bCs/>
        </w:rPr>
        <w:t xml:space="preserve"> Constantin-Eduard Nistor</w:t>
      </w:r>
    </w:p>
    <w:p w14:paraId="07159224" w14:textId="0EDC86B0" w:rsidR="00733882" w:rsidRPr="00612343" w:rsidRDefault="00733882" w:rsidP="0077287E">
      <w:pPr>
        <w:spacing w:after="0" w:line="240" w:lineRule="auto"/>
        <w:jc w:val="center"/>
        <w:rPr>
          <w:rFonts w:ascii="Arial" w:hAnsi="Arial" w:cs="Arial"/>
          <w:b/>
          <w:bCs/>
          <w:i/>
          <w:iCs/>
        </w:rPr>
      </w:pPr>
      <w:r w:rsidRPr="00612343">
        <w:rPr>
          <w:rFonts w:ascii="Arial" w:hAnsi="Arial" w:cs="Arial"/>
          <w:b/>
          <w:bCs/>
          <w:i/>
          <w:iCs/>
        </w:rPr>
        <w:t>Student Number:2418842</w:t>
      </w:r>
    </w:p>
    <w:p w14:paraId="0AD63512" w14:textId="77777777" w:rsidR="00733882" w:rsidRPr="00612343" w:rsidRDefault="00733882" w:rsidP="0077287E">
      <w:pPr>
        <w:spacing w:after="0" w:line="240" w:lineRule="auto"/>
        <w:jc w:val="center"/>
        <w:rPr>
          <w:rFonts w:ascii="Arial" w:hAnsi="Arial" w:cs="Arial"/>
          <w:b/>
          <w:bCs/>
          <w:i/>
          <w:iCs/>
        </w:rPr>
      </w:pPr>
      <w:r w:rsidRPr="00612343">
        <w:rPr>
          <w:rFonts w:ascii="Arial" w:hAnsi="Arial" w:cs="Arial"/>
          <w:b/>
          <w:bCs/>
          <w:i/>
          <w:iCs/>
        </w:rPr>
        <w:t>Course Title: Understanding and Engaging Stakeholders LCLM5001</w:t>
      </w:r>
    </w:p>
    <w:p w14:paraId="4EC4F8EC" w14:textId="5962DA1B" w:rsidR="00733882" w:rsidRPr="00612343" w:rsidRDefault="00733882" w:rsidP="0077287E">
      <w:pPr>
        <w:spacing w:after="0" w:line="240" w:lineRule="auto"/>
        <w:jc w:val="center"/>
        <w:rPr>
          <w:rFonts w:ascii="Arial" w:hAnsi="Arial" w:cs="Arial"/>
          <w:b/>
          <w:bCs/>
          <w:i/>
          <w:iCs/>
        </w:rPr>
      </w:pPr>
      <w:r w:rsidRPr="00612343">
        <w:rPr>
          <w:rFonts w:ascii="Arial" w:hAnsi="Arial" w:cs="Arial"/>
          <w:b/>
          <w:bCs/>
          <w:i/>
          <w:iCs/>
        </w:rPr>
        <w:t xml:space="preserve">Lecturer Name: </w:t>
      </w:r>
      <w:r w:rsidR="00DE2CB2" w:rsidRPr="00612343">
        <w:rPr>
          <w:rFonts w:ascii="Arial" w:hAnsi="Arial" w:cs="Arial"/>
          <w:b/>
          <w:bCs/>
          <w:i/>
          <w:iCs/>
        </w:rPr>
        <w:t>Muhammad Tariq</w:t>
      </w:r>
    </w:p>
    <w:p w14:paraId="649E83C3" w14:textId="77777777" w:rsidR="00854BD2" w:rsidRPr="00612343" w:rsidRDefault="00854BD2" w:rsidP="0077287E">
      <w:pPr>
        <w:spacing w:after="0" w:line="240" w:lineRule="auto"/>
        <w:jc w:val="center"/>
        <w:rPr>
          <w:rFonts w:ascii="Arial" w:hAnsi="Arial" w:cs="Arial"/>
          <w:b/>
          <w:bCs/>
          <w:i/>
          <w:iCs/>
        </w:rPr>
      </w:pPr>
    </w:p>
    <w:p w14:paraId="51D21970" w14:textId="500A9376" w:rsidR="00854BD2" w:rsidRPr="00612343" w:rsidRDefault="00854BD2" w:rsidP="0077287E">
      <w:pPr>
        <w:spacing w:after="0" w:line="240" w:lineRule="auto"/>
        <w:jc w:val="center"/>
        <w:rPr>
          <w:rFonts w:ascii="Arial" w:hAnsi="Arial" w:cs="Arial"/>
          <w:i/>
          <w:iCs/>
          <w:sz w:val="36"/>
          <w:szCs w:val="36"/>
          <w:u w:val="single"/>
        </w:rPr>
      </w:pPr>
      <w:r w:rsidRPr="00612343">
        <w:rPr>
          <w:rFonts w:ascii="Arial" w:hAnsi="Arial" w:cs="Arial"/>
          <w:b/>
          <w:bCs/>
          <w:i/>
          <w:iCs/>
          <w:sz w:val="36"/>
          <w:szCs w:val="36"/>
          <w:u w:val="single"/>
        </w:rPr>
        <w:t>Company: LIvaNova</w:t>
      </w:r>
    </w:p>
    <w:p w14:paraId="4916E0B3" w14:textId="7B8D9EA3" w:rsidR="0094046F" w:rsidRPr="00612343" w:rsidRDefault="0094046F" w:rsidP="009D16BD">
      <w:pPr>
        <w:rPr>
          <w:rFonts w:ascii="Arial" w:hAnsi="Arial" w:cs="Arial"/>
        </w:rPr>
      </w:pPr>
      <w:r w:rsidRPr="00612343">
        <w:rPr>
          <w:rFonts w:ascii="Arial" w:hAnsi="Arial" w:cs="Arial"/>
          <w:noProof/>
        </w:rPr>
        <w:drawing>
          <wp:anchor distT="0" distB="0" distL="114300" distR="114300" simplePos="0" relativeHeight="251659264" behindDoc="0" locked="0" layoutInCell="1" allowOverlap="1" wp14:anchorId="3556EC47" wp14:editId="14141AF0">
            <wp:simplePos x="0" y="0"/>
            <wp:positionH relativeFrom="margin">
              <wp:align>center</wp:align>
            </wp:positionH>
            <wp:positionV relativeFrom="paragraph">
              <wp:posOffset>80010</wp:posOffset>
            </wp:positionV>
            <wp:extent cx="3665220" cy="1060450"/>
            <wp:effectExtent l="0" t="0" r="0" b="6350"/>
            <wp:wrapSquare wrapText="bothSides"/>
            <wp:docPr id="720716187" name="Picture 1" descr="LivaNova and Gyrus Capital Enter into Agreement for the Purchase of Heart  Valv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vaNova and Gyrus Capital Enter into Agreement for the Purchase of Heart  Valve Busi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65220" cy="106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7E7B34" w14:textId="698B28A4" w:rsidR="0094046F" w:rsidRPr="00612343" w:rsidRDefault="00693848">
      <w:pPr>
        <w:rPr>
          <w:rFonts w:ascii="Arial" w:hAnsi="Arial" w:cs="Arial"/>
        </w:rPr>
      </w:pPr>
      <w:r w:rsidRPr="00693848">
        <w:rPr>
          <w:rFonts w:ascii="Arial" w:hAnsi="Arial" w:cs="Arial"/>
          <w:noProof/>
        </w:rPr>
        <mc:AlternateContent>
          <mc:Choice Requires="wps">
            <w:drawing>
              <wp:anchor distT="45720" distB="45720" distL="114300" distR="114300" simplePos="0" relativeHeight="251698176" behindDoc="0" locked="0" layoutInCell="1" allowOverlap="1" wp14:anchorId="14377EF1" wp14:editId="34DDB826">
                <wp:simplePos x="0" y="0"/>
                <wp:positionH relativeFrom="column">
                  <wp:posOffset>4019232</wp:posOffset>
                </wp:positionH>
                <wp:positionV relativeFrom="paragraph">
                  <wp:posOffset>870267</wp:posOffset>
                </wp:positionV>
                <wp:extent cx="1757045" cy="409575"/>
                <wp:effectExtent l="0" t="0" r="0" b="9525"/>
                <wp:wrapSquare wrapText="bothSides"/>
                <wp:docPr id="3078378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7045" cy="409575"/>
                        </a:xfrm>
                        <a:prstGeom prst="rect">
                          <a:avLst/>
                        </a:prstGeom>
                        <a:solidFill>
                          <a:srgbClr val="FFFFFF"/>
                        </a:solidFill>
                        <a:ln w="9525">
                          <a:noFill/>
                          <a:miter lim="800000"/>
                          <a:headEnd/>
                          <a:tailEnd/>
                        </a:ln>
                      </wps:spPr>
                      <wps:txbx>
                        <w:txbxContent>
                          <w:p w14:paraId="2B2B4B7C" w14:textId="26854203" w:rsidR="00693848" w:rsidRPr="00FE2DA1" w:rsidRDefault="00693848">
                            <w:pPr>
                              <w:rPr>
                                <w:sz w:val="20"/>
                                <w:szCs w:val="20"/>
                              </w:rPr>
                            </w:pPr>
                            <w:r w:rsidRPr="00FE2DA1">
                              <w:rPr>
                                <w:sz w:val="20"/>
                                <w:szCs w:val="20"/>
                              </w:rPr>
                              <w:t>Source:LivaNova.com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377EF1" id="_x0000_s1027" type="#_x0000_t202" style="position:absolute;margin-left:316.45pt;margin-top:68.5pt;width:138.35pt;height:32.2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" stroked="f">
                <v:textbox>
                  <w:txbxContent>
                    <w:p w14:paraId="2B2B4B7C" w14:textId="26854203" w:rsidR="00693848" w:rsidRPr="00FE2DA1" w:rsidRDefault="00693848">
                      <w:pPr>
                        <w:rPr>
                          <w:sz w:val="20"/>
                          <w:szCs w:val="20"/>
                        </w:rPr>
                      </w:pPr>
                      <w:r w:rsidRPr="00FE2DA1">
                        <w:rPr>
                          <w:sz w:val="20"/>
                          <w:szCs w:val="20"/>
                        </w:rPr>
                        <w:t>Source:LivaNova.com</w:t>
                      </w:r>
                    </w:p>
                  </w:txbxContent>
                </v:textbox>
                <w10:wrap type="square"/>
              </v:shape>
            </w:pict>
          </mc:Fallback>
        </mc:AlternateContent>
      </w:r>
      <w:r w:rsidR="0094046F" w:rsidRPr="00612343">
        <w:rPr>
          <w:rFonts w:ascii="Arial" w:hAnsi="Arial" w:cs="Arial"/>
        </w:rPr>
        <w:br w:type="page"/>
      </w:r>
    </w:p>
    <w:p w14:paraId="324412EE" w14:textId="37B4359A" w:rsidR="0094046F" w:rsidRPr="00612343" w:rsidRDefault="0094046F" w:rsidP="00212E10">
      <w:pPr>
        <w:pStyle w:val="Heading1"/>
        <w:rPr>
          <w:rFonts w:ascii="Arial" w:hAnsi="Arial" w:cs="Arial"/>
        </w:rPr>
      </w:pPr>
      <w:bookmarkStart w:id="1" w:name="_Toc216648009"/>
      <w:r w:rsidRPr="00612343">
        <w:rPr>
          <w:rFonts w:ascii="Arial" w:hAnsi="Arial" w:cs="Arial"/>
        </w:rPr>
        <w:lastRenderedPageBreak/>
        <w:t>Table of Contents</w:t>
      </w:r>
      <w:bookmarkEnd w:id="1"/>
    </w:p>
    <w:sdt>
      <w:sdtPr>
        <w:rPr>
          <w:rFonts w:ascii="Arial" w:eastAsiaTheme="minorHAnsi" w:hAnsi="Arial" w:cs="Arial"/>
          <w:color w:val="auto"/>
          <w:kern w:val="2"/>
          <w:sz w:val="24"/>
          <w:szCs w:val="24"/>
          <w:lang w:eastAsia="en-US"/>
          <w14:ligatures w14:val="standardContextual"/>
        </w:rPr>
        <w:id w:val="-622925909"/>
        <w:docPartObj>
          <w:docPartGallery w:val="Table of Contents"/>
          <w:docPartUnique/>
        </w:docPartObj>
      </w:sdtPr>
      <w:sdtEndPr>
        <w:rPr>
          <w:b/>
          <w:bCs/>
        </w:rPr>
      </w:sdtEndPr>
      <w:sdtContent>
        <w:p w14:paraId="666B9B81" w14:textId="5B6FDCA0" w:rsidR="00212E10" w:rsidRPr="00612343" w:rsidRDefault="00212E10">
          <w:pPr>
            <w:pStyle w:val="TOCHeading"/>
            <w:rPr>
              <w:rFonts w:ascii="Arial" w:hAnsi="Arial" w:cs="Arial"/>
            </w:rPr>
          </w:pPr>
          <w:r w:rsidRPr="00612343">
            <w:rPr>
              <w:rFonts w:ascii="Arial" w:hAnsi="Arial" w:cs="Arial"/>
            </w:rPr>
            <w:t>Contents</w:t>
          </w:r>
        </w:p>
        <w:p w14:paraId="419C665E" w14:textId="012D77B3" w:rsidR="009D5A32" w:rsidRDefault="00212E10">
          <w:pPr>
            <w:pStyle w:val="TOC1"/>
            <w:tabs>
              <w:tab w:val="right" w:leader="dot" w:pos="9016"/>
            </w:tabs>
            <w:rPr>
              <w:rFonts w:eastAsiaTheme="minorEastAsia"/>
              <w:noProof/>
              <w:lang w:eastAsia="en-GB"/>
            </w:rPr>
          </w:pPr>
          <w:r w:rsidRPr="00612343">
            <w:rPr>
              <w:rFonts w:ascii="Arial" w:hAnsi="Arial" w:cs="Arial"/>
            </w:rPr>
            <w:fldChar w:fldCharType="begin"/>
          </w:r>
          <w:r w:rsidRPr="00612343">
            <w:rPr>
              <w:rFonts w:ascii="Arial" w:hAnsi="Arial" w:cs="Arial"/>
            </w:rPr>
            <w:instrText xml:space="preserve"> TOC \o "1-3" \h \z \u </w:instrText>
          </w:r>
          <w:r w:rsidRPr="00612343">
            <w:rPr>
              <w:rFonts w:ascii="Arial" w:hAnsi="Arial" w:cs="Arial"/>
            </w:rPr>
            <w:fldChar w:fldCharType="separate"/>
          </w:r>
          <w:hyperlink w:anchor="_Toc216648008" w:history="1">
            <w:r w:rsidR="009D5A32" w:rsidRPr="00BE3B8A">
              <w:rPr>
                <w:rStyle w:val="Hyperlink"/>
                <w:rFonts w:ascii="Arial" w:hAnsi="Arial" w:cs="Arial"/>
                <w:b/>
                <w:bCs/>
                <w:noProof/>
              </w:rPr>
              <w:t>Understanding and engaging stakeholders: Stakeholder engagement plan</w:t>
            </w:r>
            <w:r w:rsidR="009D5A32">
              <w:rPr>
                <w:noProof/>
                <w:webHidden/>
              </w:rPr>
              <w:tab/>
            </w:r>
            <w:r w:rsidR="009D5A32">
              <w:rPr>
                <w:noProof/>
                <w:webHidden/>
              </w:rPr>
              <w:fldChar w:fldCharType="begin"/>
            </w:r>
            <w:r w:rsidR="009D5A32">
              <w:rPr>
                <w:noProof/>
                <w:webHidden/>
              </w:rPr>
              <w:instrText xml:space="preserve"> PAGEREF _Toc216648008 \h </w:instrText>
            </w:r>
            <w:r w:rsidR="009D5A32">
              <w:rPr>
                <w:noProof/>
                <w:webHidden/>
              </w:rPr>
            </w:r>
            <w:r w:rsidR="009D5A32">
              <w:rPr>
                <w:noProof/>
                <w:webHidden/>
              </w:rPr>
              <w:fldChar w:fldCharType="separate"/>
            </w:r>
            <w:r w:rsidR="009D5A32">
              <w:rPr>
                <w:noProof/>
                <w:webHidden/>
              </w:rPr>
              <w:t>1</w:t>
            </w:r>
            <w:r w:rsidR="009D5A32">
              <w:rPr>
                <w:noProof/>
                <w:webHidden/>
              </w:rPr>
              <w:fldChar w:fldCharType="end"/>
            </w:r>
          </w:hyperlink>
        </w:p>
        <w:p w14:paraId="280FEB2F" w14:textId="1DD61910" w:rsidR="009D5A32" w:rsidRDefault="009D5A32">
          <w:pPr>
            <w:pStyle w:val="TOC1"/>
            <w:tabs>
              <w:tab w:val="right" w:leader="dot" w:pos="9016"/>
            </w:tabs>
            <w:rPr>
              <w:rFonts w:eastAsiaTheme="minorEastAsia"/>
              <w:noProof/>
              <w:lang w:eastAsia="en-GB"/>
            </w:rPr>
          </w:pPr>
          <w:hyperlink w:anchor="_Toc216648009" w:history="1">
            <w:r w:rsidRPr="00BE3B8A">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_Toc216648009 \h </w:instrText>
            </w:r>
            <w:r>
              <w:rPr>
                <w:noProof/>
                <w:webHidden/>
              </w:rPr>
            </w:r>
            <w:r>
              <w:rPr>
                <w:noProof/>
                <w:webHidden/>
              </w:rPr>
              <w:fldChar w:fldCharType="separate"/>
            </w:r>
            <w:r>
              <w:rPr>
                <w:noProof/>
                <w:webHidden/>
              </w:rPr>
              <w:t>2</w:t>
            </w:r>
            <w:r>
              <w:rPr>
                <w:noProof/>
                <w:webHidden/>
              </w:rPr>
              <w:fldChar w:fldCharType="end"/>
            </w:r>
          </w:hyperlink>
        </w:p>
        <w:p w14:paraId="05BE250C" w14:textId="5536F7C2" w:rsidR="009D5A32" w:rsidRDefault="009D5A32">
          <w:pPr>
            <w:pStyle w:val="TOC1"/>
            <w:tabs>
              <w:tab w:val="right" w:leader="dot" w:pos="9016"/>
            </w:tabs>
            <w:rPr>
              <w:rFonts w:eastAsiaTheme="minorEastAsia"/>
              <w:noProof/>
              <w:lang w:eastAsia="en-GB"/>
            </w:rPr>
          </w:pPr>
          <w:hyperlink w:anchor="_Toc216648010" w:history="1">
            <w:r w:rsidRPr="00BE3B8A">
              <w:rPr>
                <w:rStyle w:val="Hyperlink"/>
                <w:rFonts w:ascii="Arial" w:hAnsi="Arial" w:cs="Arial"/>
                <w:noProof/>
              </w:rPr>
              <w:t>Introduction of the organisation</w:t>
            </w:r>
            <w:r>
              <w:rPr>
                <w:noProof/>
                <w:webHidden/>
              </w:rPr>
              <w:tab/>
            </w:r>
            <w:r>
              <w:rPr>
                <w:noProof/>
                <w:webHidden/>
              </w:rPr>
              <w:fldChar w:fldCharType="begin"/>
            </w:r>
            <w:r>
              <w:rPr>
                <w:noProof/>
                <w:webHidden/>
              </w:rPr>
              <w:instrText xml:space="preserve"> PAGEREF _Toc216648010 \h </w:instrText>
            </w:r>
            <w:r>
              <w:rPr>
                <w:noProof/>
                <w:webHidden/>
              </w:rPr>
            </w:r>
            <w:r>
              <w:rPr>
                <w:noProof/>
                <w:webHidden/>
              </w:rPr>
              <w:fldChar w:fldCharType="separate"/>
            </w:r>
            <w:r>
              <w:rPr>
                <w:noProof/>
                <w:webHidden/>
              </w:rPr>
              <w:t>3</w:t>
            </w:r>
            <w:r>
              <w:rPr>
                <w:noProof/>
                <w:webHidden/>
              </w:rPr>
              <w:fldChar w:fldCharType="end"/>
            </w:r>
          </w:hyperlink>
        </w:p>
        <w:p w14:paraId="6A9FEEF6" w14:textId="767FEFDF" w:rsidR="009D5A32" w:rsidRDefault="009D5A32">
          <w:pPr>
            <w:pStyle w:val="TOC1"/>
            <w:tabs>
              <w:tab w:val="right" w:leader="dot" w:pos="9016"/>
            </w:tabs>
            <w:rPr>
              <w:rFonts w:eastAsiaTheme="minorEastAsia"/>
              <w:noProof/>
              <w:lang w:eastAsia="en-GB"/>
            </w:rPr>
          </w:pPr>
          <w:hyperlink w:anchor="_Toc216648011" w:history="1">
            <w:r w:rsidRPr="00BE3B8A">
              <w:rPr>
                <w:rStyle w:val="Hyperlink"/>
                <w:rFonts w:ascii="Arial" w:hAnsi="Arial" w:cs="Arial"/>
                <w:noProof/>
              </w:rPr>
              <w:t>Objectives of the project (SMART method)</w:t>
            </w:r>
            <w:r>
              <w:rPr>
                <w:noProof/>
                <w:webHidden/>
              </w:rPr>
              <w:tab/>
            </w:r>
            <w:r>
              <w:rPr>
                <w:noProof/>
                <w:webHidden/>
              </w:rPr>
              <w:fldChar w:fldCharType="begin"/>
            </w:r>
            <w:r>
              <w:rPr>
                <w:noProof/>
                <w:webHidden/>
              </w:rPr>
              <w:instrText xml:space="preserve"> PAGEREF _Toc216648011 \h </w:instrText>
            </w:r>
            <w:r>
              <w:rPr>
                <w:noProof/>
                <w:webHidden/>
              </w:rPr>
            </w:r>
            <w:r>
              <w:rPr>
                <w:noProof/>
                <w:webHidden/>
              </w:rPr>
              <w:fldChar w:fldCharType="separate"/>
            </w:r>
            <w:r>
              <w:rPr>
                <w:noProof/>
                <w:webHidden/>
              </w:rPr>
              <w:t>4</w:t>
            </w:r>
            <w:r>
              <w:rPr>
                <w:noProof/>
                <w:webHidden/>
              </w:rPr>
              <w:fldChar w:fldCharType="end"/>
            </w:r>
          </w:hyperlink>
        </w:p>
        <w:p w14:paraId="149F36A6" w14:textId="2E438F85" w:rsidR="009D5A32" w:rsidRDefault="009D5A32">
          <w:pPr>
            <w:pStyle w:val="TOC1"/>
            <w:tabs>
              <w:tab w:val="right" w:leader="dot" w:pos="9016"/>
            </w:tabs>
            <w:rPr>
              <w:rFonts w:eastAsiaTheme="minorEastAsia"/>
              <w:noProof/>
              <w:lang w:eastAsia="en-GB"/>
            </w:rPr>
          </w:pPr>
          <w:hyperlink w:anchor="_Toc216648012" w:history="1">
            <w:r w:rsidRPr="00BE3B8A">
              <w:rPr>
                <w:rStyle w:val="Hyperlink"/>
                <w:rFonts w:ascii="Arial" w:hAnsi="Arial" w:cs="Arial"/>
                <w:noProof/>
              </w:rPr>
              <w:t>Identifying the stakeholders</w:t>
            </w:r>
            <w:r>
              <w:rPr>
                <w:noProof/>
                <w:webHidden/>
              </w:rPr>
              <w:tab/>
            </w:r>
            <w:r>
              <w:rPr>
                <w:noProof/>
                <w:webHidden/>
              </w:rPr>
              <w:fldChar w:fldCharType="begin"/>
            </w:r>
            <w:r>
              <w:rPr>
                <w:noProof/>
                <w:webHidden/>
              </w:rPr>
              <w:instrText xml:space="preserve"> PAGEREF _Toc216648012 \h </w:instrText>
            </w:r>
            <w:r>
              <w:rPr>
                <w:noProof/>
                <w:webHidden/>
              </w:rPr>
            </w:r>
            <w:r>
              <w:rPr>
                <w:noProof/>
                <w:webHidden/>
              </w:rPr>
              <w:fldChar w:fldCharType="separate"/>
            </w:r>
            <w:r>
              <w:rPr>
                <w:noProof/>
                <w:webHidden/>
              </w:rPr>
              <w:t>5</w:t>
            </w:r>
            <w:r>
              <w:rPr>
                <w:noProof/>
                <w:webHidden/>
              </w:rPr>
              <w:fldChar w:fldCharType="end"/>
            </w:r>
          </w:hyperlink>
        </w:p>
        <w:p w14:paraId="3B004BA2" w14:textId="385DDE4C" w:rsidR="009D5A32" w:rsidRDefault="009D5A32">
          <w:pPr>
            <w:pStyle w:val="TOC1"/>
            <w:tabs>
              <w:tab w:val="right" w:leader="dot" w:pos="9016"/>
            </w:tabs>
            <w:rPr>
              <w:rFonts w:eastAsiaTheme="minorEastAsia"/>
              <w:noProof/>
              <w:lang w:eastAsia="en-GB"/>
            </w:rPr>
          </w:pPr>
          <w:hyperlink w:anchor="_Toc216648013" w:history="1">
            <w:r w:rsidRPr="00BE3B8A">
              <w:rPr>
                <w:rStyle w:val="Hyperlink"/>
                <w:rFonts w:ascii="Arial" w:hAnsi="Arial" w:cs="Arial"/>
                <w:noProof/>
              </w:rPr>
              <w:t>Stakeholder Importance, Benefits, and Challenges</w:t>
            </w:r>
            <w:r>
              <w:rPr>
                <w:noProof/>
                <w:webHidden/>
              </w:rPr>
              <w:tab/>
            </w:r>
            <w:r>
              <w:rPr>
                <w:noProof/>
                <w:webHidden/>
              </w:rPr>
              <w:fldChar w:fldCharType="begin"/>
            </w:r>
            <w:r>
              <w:rPr>
                <w:noProof/>
                <w:webHidden/>
              </w:rPr>
              <w:instrText xml:space="preserve"> PAGEREF _Toc216648013 \h </w:instrText>
            </w:r>
            <w:r>
              <w:rPr>
                <w:noProof/>
                <w:webHidden/>
              </w:rPr>
            </w:r>
            <w:r>
              <w:rPr>
                <w:noProof/>
                <w:webHidden/>
              </w:rPr>
              <w:fldChar w:fldCharType="separate"/>
            </w:r>
            <w:r>
              <w:rPr>
                <w:noProof/>
                <w:webHidden/>
              </w:rPr>
              <w:t>6</w:t>
            </w:r>
            <w:r>
              <w:rPr>
                <w:noProof/>
                <w:webHidden/>
              </w:rPr>
              <w:fldChar w:fldCharType="end"/>
            </w:r>
          </w:hyperlink>
        </w:p>
        <w:p w14:paraId="15624AB7" w14:textId="3DF234AC" w:rsidR="009D5A32" w:rsidRDefault="009D5A32">
          <w:pPr>
            <w:pStyle w:val="TOC1"/>
            <w:tabs>
              <w:tab w:val="right" w:leader="dot" w:pos="9016"/>
            </w:tabs>
            <w:rPr>
              <w:rFonts w:eastAsiaTheme="minorEastAsia"/>
              <w:noProof/>
              <w:lang w:eastAsia="en-GB"/>
            </w:rPr>
          </w:pPr>
          <w:hyperlink w:anchor="_Toc216648014" w:history="1">
            <w:r w:rsidRPr="00BE3B8A">
              <w:rPr>
                <w:rStyle w:val="Hyperlink"/>
                <w:rFonts w:ascii="Arial" w:hAnsi="Arial" w:cs="Arial"/>
                <w:noProof/>
              </w:rPr>
              <w:t>RACI Matrix</w:t>
            </w:r>
            <w:r>
              <w:rPr>
                <w:noProof/>
                <w:webHidden/>
              </w:rPr>
              <w:tab/>
            </w:r>
            <w:r>
              <w:rPr>
                <w:noProof/>
                <w:webHidden/>
              </w:rPr>
              <w:fldChar w:fldCharType="begin"/>
            </w:r>
            <w:r>
              <w:rPr>
                <w:noProof/>
                <w:webHidden/>
              </w:rPr>
              <w:instrText xml:space="preserve"> PAGEREF _Toc216648014 \h </w:instrText>
            </w:r>
            <w:r>
              <w:rPr>
                <w:noProof/>
                <w:webHidden/>
              </w:rPr>
            </w:r>
            <w:r>
              <w:rPr>
                <w:noProof/>
                <w:webHidden/>
              </w:rPr>
              <w:fldChar w:fldCharType="separate"/>
            </w:r>
            <w:r>
              <w:rPr>
                <w:noProof/>
                <w:webHidden/>
              </w:rPr>
              <w:t>7</w:t>
            </w:r>
            <w:r>
              <w:rPr>
                <w:noProof/>
                <w:webHidden/>
              </w:rPr>
              <w:fldChar w:fldCharType="end"/>
            </w:r>
          </w:hyperlink>
        </w:p>
        <w:p w14:paraId="76D8FF2E" w14:textId="72C3BD95" w:rsidR="009D5A32" w:rsidRDefault="009D5A32">
          <w:pPr>
            <w:pStyle w:val="TOC1"/>
            <w:tabs>
              <w:tab w:val="right" w:leader="dot" w:pos="9016"/>
            </w:tabs>
            <w:rPr>
              <w:rFonts w:eastAsiaTheme="minorEastAsia"/>
              <w:noProof/>
              <w:lang w:eastAsia="en-GB"/>
            </w:rPr>
          </w:pPr>
          <w:hyperlink w:anchor="_Toc216648015" w:history="1">
            <w:r w:rsidRPr="00BE3B8A">
              <w:rPr>
                <w:rStyle w:val="Hyperlink"/>
                <w:rFonts w:ascii="Arial" w:hAnsi="Arial" w:cs="Arial"/>
                <w:noProof/>
              </w:rPr>
              <w:t>Stakeholder Map</w:t>
            </w:r>
            <w:r>
              <w:rPr>
                <w:noProof/>
                <w:webHidden/>
              </w:rPr>
              <w:tab/>
            </w:r>
            <w:r>
              <w:rPr>
                <w:noProof/>
                <w:webHidden/>
              </w:rPr>
              <w:fldChar w:fldCharType="begin"/>
            </w:r>
            <w:r>
              <w:rPr>
                <w:noProof/>
                <w:webHidden/>
              </w:rPr>
              <w:instrText xml:space="preserve"> PAGEREF _Toc216648015 \h </w:instrText>
            </w:r>
            <w:r>
              <w:rPr>
                <w:noProof/>
                <w:webHidden/>
              </w:rPr>
            </w:r>
            <w:r>
              <w:rPr>
                <w:noProof/>
                <w:webHidden/>
              </w:rPr>
              <w:fldChar w:fldCharType="separate"/>
            </w:r>
            <w:r>
              <w:rPr>
                <w:noProof/>
                <w:webHidden/>
              </w:rPr>
              <w:t>8</w:t>
            </w:r>
            <w:r>
              <w:rPr>
                <w:noProof/>
                <w:webHidden/>
              </w:rPr>
              <w:fldChar w:fldCharType="end"/>
            </w:r>
          </w:hyperlink>
        </w:p>
        <w:p w14:paraId="7DC28A75" w14:textId="535DDD21" w:rsidR="009D5A32" w:rsidRDefault="009D5A32">
          <w:pPr>
            <w:pStyle w:val="TOC1"/>
            <w:tabs>
              <w:tab w:val="right" w:leader="dot" w:pos="9016"/>
            </w:tabs>
            <w:rPr>
              <w:rFonts w:eastAsiaTheme="minorEastAsia"/>
              <w:noProof/>
              <w:lang w:eastAsia="en-GB"/>
            </w:rPr>
          </w:pPr>
          <w:hyperlink w:anchor="_Toc216648016" w:history="1">
            <w:r w:rsidRPr="00BE3B8A">
              <w:rPr>
                <w:rStyle w:val="Hyperlink"/>
                <w:rFonts w:ascii="Arial" w:hAnsi="Arial" w:cs="Arial"/>
                <w:noProof/>
              </w:rPr>
              <w:t>Stakeholder assessment</w:t>
            </w:r>
            <w:r>
              <w:rPr>
                <w:noProof/>
                <w:webHidden/>
              </w:rPr>
              <w:tab/>
            </w:r>
            <w:r>
              <w:rPr>
                <w:noProof/>
                <w:webHidden/>
              </w:rPr>
              <w:fldChar w:fldCharType="begin"/>
            </w:r>
            <w:r>
              <w:rPr>
                <w:noProof/>
                <w:webHidden/>
              </w:rPr>
              <w:instrText xml:space="preserve"> PAGEREF _Toc216648016 \h </w:instrText>
            </w:r>
            <w:r>
              <w:rPr>
                <w:noProof/>
                <w:webHidden/>
              </w:rPr>
            </w:r>
            <w:r>
              <w:rPr>
                <w:noProof/>
                <w:webHidden/>
              </w:rPr>
              <w:fldChar w:fldCharType="separate"/>
            </w:r>
            <w:r>
              <w:rPr>
                <w:noProof/>
                <w:webHidden/>
              </w:rPr>
              <w:t>9</w:t>
            </w:r>
            <w:r>
              <w:rPr>
                <w:noProof/>
                <w:webHidden/>
              </w:rPr>
              <w:fldChar w:fldCharType="end"/>
            </w:r>
          </w:hyperlink>
        </w:p>
        <w:p w14:paraId="2B46A95C" w14:textId="3A7B2559" w:rsidR="009D5A32" w:rsidRDefault="009D5A32" w:rsidP="009D5A32">
          <w:pPr>
            <w:pStyle w:val="TOC2"/>
            <w:tabs>
              <w:tab w:val="right" w:leader="dot" w:pos="9016"/>
            </w:tabs>
            <w:ind w:left="0"/>
            <w:rPr>
              <w:rFonts w:eastAsiaTheme="minorEastAsia"/>
              <w:noProof/>
              <w:lang w:eastAsia="en-GB"/>
            </w:rPr>
          </w:pPr>
          <w:hyperlink w:anchor="_Toc216648017" w:history="1">
            <w:r w:rsidRPr="00BE3B8A">
              <w:rPr>
                <w:rStyle w:val="Hyperlink"/>
                <w:rFonts w:ascii="Arial" w:hAnsi="Arial" w:cs="Arial"/>
                <w:noProof/>
              </w:rPr>
              <w:t>Explanation of the Stakeholder Assessment Matrix</w:t>
            </w:r>
            <w:r>
              <w:rPr>
                <w:noProof/>
                <w:webHidden/>
              </w:rPr>
              <w:tab/>
            </w:r>
            <w:r>
              <w:rPr>
                <w:noProof/>
                <w:webHidden/>
              </w:rPr>
              <w:fldChar w:fldCharType="begin"/>
            </w:r>
            <w:r>
              <w:rPr>
                <w:noProof/>
                <w:webHidden/>
              </w:rPr>
              <w:instrText xml:space="preserve"> PAGEREF _Toc216648017 \h </w:instrText>
            </w:r>
            <w:r>
              <w:rPr>
                <w:noProof/>
                <w:webHidden/>
              </w:rPr>
            </w:r>
            <w:r>
              <w:rPr>
                <w:noProof/>
                <w:webHidden/>
              </w:rPr>
              <w:fldChar w:fldCharType="separate"/>
            </w:r>
            <w:r>
              <w:rPr>
                <w:noProof/>
                <w:webHidden/>
              </w:rPr>
              <w:t>10</w:t>
            </w:r>
            <w:r>
              <w:rPr>
                <w:noProof/>
                <w:webHidden/>
              </w:rPr>
              <w:fldChar w:fldCharType="end"/>
            </w:r>
          </w:hyperlink>
        </w:p>
        <w:p w14:paraId="50DBF5D4" w14:textId="4FCB589D" w:rsidR="009D5A32" w:rsidRDefault="009D5A32">
          <w:pPr>
            <w:pStyle w:val="TOC1"/>
            <w:tabs>
              <w:tab w:val="right" w:leader="dot" w:pos="9016"/>
            </w:tabs>
            <w:rPr>
              <w:rFonts w:eastAsiaTheme="minorEastAsia"/>
              <w:noProof/>
              <w:lang w:eastAsia="en-GB"/>
            </w:rPr>
          </w:pPr>
          <w:hyperlink w:anchor="_Toc216648018" w:history="1">
            <w:r>
              <w:rPr>
                <w:rStyle w:val="Hyperlink"/>
                <w:rFonts w:ascii="Arial" w:hAnsi="Arial" w:cs="Arial"/>
                <w:noProof/>
              </w:rPr>
              <w:t>Communication Plan</w:t>
            </w:r>
            <w:r>
              <w:rPr>
                <w:rStyle w:val="Hyperlink"/>
                <w:rFonts w:ascii="Arial" w:hAnsi="Arial" w:cs="Arial"/>
                <w:noProof/>
              </w:rPr>
              <w:tab/>
              <w:t>10</w:t>
            </w:r>
          </w:hyperlink>
        </w:p>
        <w:p w14:paraId="2172A3D4" w14:textId="3F410CD5" w:rsidR="009D5A32" w:rsidRDefault="009D5A32" w:rsidP="009D5A32">
          <w:pPr>
            <w:pStyle w:val="TOC2"/>
            <w:tabs>
              <w:tab w:val="right" w:leader="dot" w:pos="9016"/>
            </w:tabs>
            <w:ind w:left="0"/>
            <w:rPr>
              <w:rFonts w:eastAsiaTheme="minorEastAsia"/>
              <w:noProof/>
              <w:lang w:eastAsia="en-GB"/>
            </w:rPr>
          </w:pPr>
          <w:hyperlink w:anchor="_Toc216648019" w:history="1">
            <w:r w:rsidRPr="00BE3B8A">
              <w:rPr>
                <w:rStyle w:val="Hyperlink"/>
                <w:rFonts w:ascii="Arial" w:hAnsi="Arial" w:cs="Arial"/>
                <w:noProof/>
              </w:rPr>
              <w:t>Explanation of the Communication Plan</w:t>
            </w:r>
            <w:r>
              <w:rPr>
                <w:noProof/>
                <w:webHidden/>
              </w:rPr>
              <w:tab/>
            </w:r>
            <w:r>
              <w:rPr>
                <w:noProof/>
                <w:webHidden/>
              </w:rPr>
              <w:fldChar w:fldCharType="begin"/>
            </w:r>
            <w:r>
              <w:rPr>
                <w:noProof/>
                <w:webHidden/>
              </w:rPr>
              <w:instrText xml:space="preserve"> PAGEREF _Toc216648019 \h </w:instrText>
            </w:r>
            <w:r>
              <w:rPr>
                <w:noProof/>
                <w:webHidden/>
              </w:rPr>
            </w:r>
            <w:r>
              <w:rPr>
                <w:noProof/>
                <w:webHidden/>
              </w:rPr>
              <w:fldChar w:fldCharType="separate"/>
            </w:r>
            <w:r>
              <w:rPr>
                <w:noProof/>
                <w:webHidden/>
              </w:rPr>
              <w:t>11</w:t>
            </w:r>
            <w:r>
              <w:rPr>
                <w:noProof/>
                <w:webHidden/>
              </w:rPr>
              <w:fldChar w:fldCharType="end"/>
            </w:r>
          </w:hyperlink>
        </w:p>
        <w:p w14:paraId="4603BF60" w14:textId="44E6C31C" w:rsidR="009D5A32" w:rsidRDefault="009D5A32" w:rsidP="009D5A32">
          <w:pPr>
            <w:pStyle w:val="TOC2"/>
            <w:tabs>
              <w:tab w:val="right" w:leader="dot" w:pos="9016"/>
            </w:tabs>
            <w:ind w:left="0"/>
            <w:rPr>
              <w:rFonts w:eastAsiaTheme="minorEastAsia"/>
              <w:noProof/>
              <w:lang w:eastAsia="en-GB"/>
            </w:rPr>
          </w:pPr>
          <w:hyperlink w:anchor="_Toc216648020" w:history="1">
            <w:r w:rsidRPr="00BE3B8A">
              <w:rPr>
                <w:rStyle w:val="Hyperlink"/>
                <w:rFonts w:ascii="Arial" w:hAnsi="Arial" w:cs="Arial"/>
                <w:noProof/>
              </w:rPr>
              <w:t>Level of engagement</w:t>
            </w:r>
            <w:r>
              <w:rPr>
                <w:noProof/>
                <w:webHidden/>
              </w:rPr>
              <w:tab/>
            </w:r>
            <w:r>
              <w:rPr>
                <w:noProof/>
                <w:webHidden/>
              </w:rPr>
              <w:fldChar w:fldCharType="begin"/>
            </w:r>
            <w:r>
              <w:rPr>
                <w:noProof/>
                <w:webHidden/>
              </w:rPr>
              <w:instrText xml:space="preserve"> PAGEREF _Toc216648020 \h </w:instrText>
            </w:r>
            <w:r>
              <w:rPr>
                <w:noProof/>
                <w:webHidden/>
              </w:rPr>
            </w:r>
            <w:r>
              <w:rPr>
                <w:noProof/>
                <w:webHidden/>
              </w:rPr>
              <w:fldChar w:fldCharType="separate"/>
            </w:r>
            <w:r>
              <w:rPr>
                <w:noProof/>
                <w:webHidden/>
              </w:rPr>
              <w:t>12</w:t>
            </w:r>
            <w:r>
              <w:rPr>
                <w:noProof/>
                <w:webHidden/>
              </w:rPr>
              <w:fldChar w:fldCharType="end"/>
            </w:r>
          </w:hyperlink>
        </w:p>
        <w:p w14:paraId="18D1AB08" w14:textId="6AE22AA2" w:rsidR="009D5A32" w:rsidRDefault="009D5A32" w:rsidP="009D5A32">
          <w:pPr>
            <w:pStyle w:val="TOC2"/>
            <w:tabs>
              <w:tab w:val="right" w:leader="dot" w:pos="9016"/>
            </w:tabs>
            <w:ind w:left="0"/>
            <w:rPr>
              <w:rFonts w:eastAsiaTheme="minorEastAsia"/>
              <w:noProof/>
              <w:lang w:eastAsia="en-GB"/>
            </w:rPr>
          </w:pPr>
          <w:hyperlink w:anchor="_Toc216648021" w:history="1">
            <w:r w:rsidRPr="00BE3B8A">
              <w:rPr>
                <w:rStyle w:val="Hyperlink"/>
                <w:rFonts w:ascii="Arial" w:hAnsi="Arial" w:cs="Arial"/>
                <w:noProof/>
              </w:rPr>
              <w:t>1. Stakeholder Risk and Mitigation Analysis</w:t>
            </w:r>
            <w:r>
              <w:rPr>
                <w:noProof/>
                <w:webHidden/>
              </w:rPr>
              <w:tab/>
            </w:r>
            <w:r>
              <w:rPr>
                <w:noProof/>
                <w:webHidden/>
              </w:rPr>
              <w:fldChar w:fldCharType="begin"/>
            </w:r>
            <w:r>
              <w:rPr>
                <w:noProof/>
                <w:webHidden/>
              </w:rPr>
              <w:instrText xml:space="preserve"> PAGEREF _Toc216648021 \h </w:instrText>
            </w:r>
            <w:r>
              <w:rPr>
                <w:noProof/>
                <w:webHidden/>
              </w:rPr>
            </w:r>
            <w:r>
              <w:rPr>
                <w:noProof/>
                <w:webHidden/>
              </w:rPr>
              <w:fldChar w:fldCharType="separate"/>
            </w:r>
            <w:r>
              <w:rPr>
                <w:noProof/>
                <w:webHidden/>
              </w:rPr>
              <w:t>13</w:t>
            </w:r>
            <w:r>
              <w:rPr>
                <w:noProof/>
                <w:webHidden/>
              </w:rPr>
              <w:fldChar w:fldCharType="end"/>
            </w:r>
          </w:hyperlink>
        </w:p>
        <w:p w14:paraId="3E9B0DA0" w14:textId="36EFFB7E" w:rsidR="009D5A32" w:rsidRDefault="009D5A32" w:rsidP="009D5A32">
          <w:pPr>
            <w:pStyle w:val="TOC2"/>
            <w:tabs>
              <w:tab w:val="right" w:leader="dot" w:pos="9016"/>
            </w:tabs>
            <w:ind w:left="0"/>
            <w:rPr>
              <w:rFonts w:eastAsiaTheme="minorEastAsia"/>
              <w:noProof/>
              <w:lang w:eastAsia="en-GB"/>
            </w:rPr>
          </w:pPr>
          <w:hyperlink w:anchor="_Toc216648022" w:history="1">
            <w:r w:rsidRPr="00BE3B8A">
              <w:rPr>
                <w:rStyle w:val="Hyperlink"/>
                <w:rFonts w:ascii="Arial" w:hAnsi="Arial" w:cs="Arial"/>
                <w:noProof/>
              </w:rPr>
              <w:t>2. Monitoring and Evaluation of Stakeholder Engagement</w:t>
            </w:r>
            <w:r>
              <w:rPr>
                <w:noProof/>
                <w:webHidden/>
              </w:rPr>
              <w:tab/>
            </w:r>
            <w:r>
              <w:rPr>
                <w:noProof/>
                <w:webHidden/>
              </w:rPr>
              <w:fldChar w:fldCharType="begin"/>
            </w:r>
            <w:r>
              <w:rPr>
                <w:noProof/>
                <w:webHidden/>
              </w:rPr>
              <w:instrText xml:space="preserve"> PAGEREF _Toc216648022 \h </w:instrText>
            </w:r>
            <w:r>
              <w:rPr>
                <w:noProof/>
                <w:webHidden/>
              </w:rPr>
            </w:r>
            <w:r>
              <w:rPr>
                <w:noProof/>
                <w:webHidden/>
              </w:rPr>
              <w:fldChar w:fldCharType="separate"/>
            </w:r>
            <w:r>
              <w:rPr>
                <w:noProof/>
                <w:webHidden/>
              </w:rPr>
              <w:t>14</w:t>
            </w:r>
            <w:r>
              <w:rPr>
                <w:noProof/>
                <w:webHidden/>
              </w:rPr>
              <w:fldChar w:fldCharType="end"/>
            </w:r>
          </w:hyperlink>
        </w:p>
        <w:p w14:paraId="5D66840C" w14:textId="3C9623CA" w:rsidR="009D5A32" w:rsidRDefault="009D5A32" w:rsidP="009D5A32">
          <w:pPr>
            <w:pStyle w:val="TOC2"/>
            <w:tabs>
              <w:tab w:val="right" w:leader="dot" w:pos="9016"/>
            </w:tabs>
            <w:ind w:left="0"/>
            <w:rPr>
              <w:rFonts w:eastAsiaTheme="minorEastAsia"/>
              <w:noProof/>
              <w:lang w:eastAsia="en-GB"/>
            </w:rPr>
          </w:pPr>
          <w:hyperlink w:anchor="_Toc216648023" w:history="1">
            <w:r w:rsidRPr="00BE3B8A">
              <w:rPr>
                <w:rStyle w:val="Hyperlink"/>
                <w:rFonts w:ascii="Arial" w:hAnsi="Arial" w:cs="Arial"/>
                <w:noProof/>
              </w:rPr>
              <w:t>3. How LivaNova Handles Stakeholders</w:t>
            </w:r>
            <w:r>
              <w:rPr>
                <w:noProof/>
                <w:webHidden/>
              </w:rPr>
              <w:tab/>
            </w:r>
            <w:r>
              <w:rPr>
                <w:noProof/>
                <w:webHidden/>
              </w:rPr>
              <w:fldChar w:fldCharType="begin"/>
            </w:r>
            <w:r>
              <w:rPr>
                <w:noProof/>
                <w:webHidden/>
              </w:rPr>
              <w:instrText xml:space="preserve"> PAGEREF _Toc216648023 \h </w:instrText>
            </w:r>
            <w:r>
              <w:rPr>
                <w:noProof/>
                <w:webHidden/>
              </w:rPr>
            </w:r>
            <w:r>
              <w:rPr>
                <w:noProof/>
                <w:webHidden/>
              </w:rPr>
              <w:fldChar w:fldCharType="separate"/>
            </w:r>
            <w:r>
              <w:rPr>
                <w:noProof/>
                <w:webHidden/>
              </w:rPr>
              <w:t>16</w:t>
            </w:r>
            <w:r>
              <w:rPr>
                <w:noProof/>
                <w:webHidden/>
              </w:rPr>
              <w:fldChar w:fldCharType="end"/>
            </w:r>
          </w:hyperlink>
        </w:p>
        <w:p w14:paraId="40E4A0CB" w14:textId="26C9D57F" w:rsidR="009D5A32" w:rsidRDefault="009D5A32" w:rsidP="009D5A32">
          <w:pPr>
            <w:pStyle w:val="TOC2"/>
            <w:tabs>
              <w:tab w:val="right" w:leader="dot" w:pos="9016"/>
            </w:tabs>
            <w:ind w:left="0"/>
            <w:rPr>
              <w:rFonts w:eastAsiaTheme="minorEastAsia"/>
              <w:noProof/>
              <w:lang w:eastAsia="en-GB"/>
            </w:rPr>
          </w:pPr>
          <w:hyperlink w:anchor="_Toc216648024" w:history="1">
            <w:r>
              <w:rPr>
                <w:rStyle w:val="Hyperlink"/>
                <w:rFonts w:ascii="Arial" w:hAnsi="Arial" w:cs="Arial"/>
                <w:noProof/>
              </w:rPr>
              <w:t>Recommen</w:t>
            </w:r>
            <w:r>
              <w:rPr>
                <w:rStyle w:val="Hyperlink"/>
                <w:rFonts w:ascii="Arial" w:hAnsi="Arial" w:cs="Arial"/>
                <w:noProof/>
              </w:rPr>
              <w:t>d</w:t>
            </w:r>
            <w:r>
              <w:rPr>
                <w:rStyle w:val="Hyperlink"/>
                <w:rFonts w:ascii="Arial" w:hAnsi="Arial" w:cs="Arial"/>
                <w:noProof/>
              </w:rPr>
              <w:t>ations</w:t>
            </w:r>
            <w:r>
              <w:rPr>
                <w:rStyle w:val="Hyperlink"/>
                <w:rFonts w:ascii="Arial" w:hAnsi="Arial" w:cs="Arial"/>
                <w:noProof/>
              </w:rPr>
              <w:tab/>
              <w:t>17</w:t>
            </w:r>
          </w:hyperlink>
        </w:p>
        <w:p w14:paraId="1DF95CD2" w14:textId="1C40523C" w:rsidR="009D5A32" w:rsidRDefault="009D5A32" w:rsidP="009D5A32">
          <w:pPr>
            <w:pStyle w:val="TOC2"/>
            <w:tabs>
              <w:tab w:val="right" w:leader="dot" w:pos="9016"/>
            </w:tabs>
            <w:ind w:left="0"/>
            <w:rPr>
              <w:rFonts w:eastAsiaTheme="minorEastAsia"/>
              <w:noProof/>
              <w:lang w:eastAsia="en-GB"/>
            </w:rPr>
          </w:pPr>
          <w:hyperlink w:anchor="_Toc216648025" w:history="1">
            <w:r w:rsidRPr="00BE3B8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_Toc216648025 \h </w:instrText>
            </w:r>
            <w:r>
              <w:rPr>
                <w:noProof/>
                <w:webHidden/>
              </w:rPr>
            </w:r>
            <w:r>
              <w:rPr>
                <w:noProof/>
                <w:webHidden/>
              </w:rPr>
              <w:fldChar w:fldCharType="separate"/>
            </w:r>
            <w:r>
              <w:rPr>
                <w:noProof/>
                <w:webHidden/>
              </w:rPr>
              <w:t>18</w:t>
            </w:r>
            <w:r>
              <w:rPr>
                <w:noProof/>
                <w:webHidden/>
              </w:rPr>
              <w:fldChar w:fldCharType="end"/>
            </w:r>
          </w:hyperlink>
        </w:p>
        <w:p w14:paraId="026AAC4D" w14:textId="08060788" w:rsidR="009D5A32" w:rsidRDefault="009D5A32">
          <w:pPr>
            <w:pStyle w:val="TOC1"/>
            <w:tabs>
              <w:tab w:val="right" w:leader="dot" w:pos="9016"/>
            </w:tabs>
            <w:rPr>
              <w:rFonts w:eastAsiaTheme="minorEastAsia"/>
              <w:noProof/>
              <w:lang w:eastAsia="en-GB"/>
            </w:rPr>
          </w:pPr>
          <w:hyperlink w:anchor="_Toc216648026" w:history="1">
            <w:r w:rsidRPr="00BE3B8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_Toc216648026 \h </w:instrText>
            </w:r>
            <w:r>
              <w:rPr>
                <w:noProof/>
                <w:webHidden/>
              </w:rPr>
            </w:r>
            <w:r>
              <w:rPr>
                <w:noProof/>
                <w:webHidden/>
              </w:rPr>
              <w:fldChar w:fldCharType="separate"/>
            </w:r>
            <w:r>
              <w:rPr>
                <w:noProof/>
                <w:webHidden/>
              </w:rPr>
              <w:t>19</w:t>
            </w:r>
            <w:r>
              <w:rPr>
                <w:noProof/>
                <w:webHidden/>
              </w:rPr>
              <w:fldChar w:fldCharType="end"/>
            </w:r>
          </w:hyperlink>
        </w:p>
        <w:p w14:paraId="49398B30" w14:textId="5160A870" w:rsidR="00212E10" w:rsidRPr="00612343" w:rsidRDefault="00212E10">
          <w:pPr>
            <w:rPr>
              <w:rFonts w:ascii="Arial" w:hAnsi="Arial" w:cs="Arial"/>
            </w:rPr>
          </w:pPr>
          <w:r w:rsidRPr="00612343">
            <w:rPr>
              <w:rFonts w:ascii="Arial" w:hAnsi="Arial" w:cs="Arial"/>
              <w:b/>
              <w:bCs/>
            </w:rPr>
            <w:fldChar w:fldCharType="end"/>
          </w:r>
        </w:p>
      </w:sdtContent>
    </w:sdt>
    <w:p w14:paraId="3A46319A" w14:textId="77777777" w:rsidR="0094046F" w:rsidRPr="00612343" w:rsidRDefault="0094046F">
      <w:pPr>
        <w:rPr>
          <w:rFonts w:ascii="Arial" w:hAnsi="Arial" w:cs="Arial"/>
        </w:rPr>
      </w:pPr>
    </w:p>
    <w:p w14:paraId="6C11C0D2" w14:textId="77777777" w:rsidR="0094046F" w:rsidRPr="00612343" w:rsidRDefault="0094046F">
      <w:pPr>
        <w:rPr>
          <w:rFonts w:ascii="Arial" w:hAnsi="Arial" w:cs="Arial"/>
        </w:rPr>
      </w:pPr>
    </w:p>
    <w:p w14:paraId="48E0EA48" w14:textId="77777777" w:rsidR="0094046F" w:rsidRPr="00612343" w:rsidRDefault="0094046F">
      <w:pPr>
        <w:rPr>
          <w:rFonts w:ascii="Arial" w:hAnsi="Arial" w:cs="Arial"/>
        </w:rPr>
      </w:pPr>
    </w:p>
    <w:p w14:paraId="5074A646" w14:textId="77777777" w:rsidR="0094046F" w:rsidRPr="00612343" w:rsidRDefault="0094046F">
      <w:pPr>
        <w:rPr>
          <w:rFonts w:ascii="Arial" w:hAnsi="Arial" w:cs="Arial"/>
        </w:rPr>
      </w:pPr>
    </w:p>
    <w:p w14:paraId="0BCE6EB1" w14:textId="77777777" w:rsidR="0094046F" w:rsidRPr="00612343" w:rsidRDefault="0094046F">
      <w:pPr>
        <w:rPr>
          <w:rFonts w:ascii="Arial" w:hAnsi="Arial" w:cs="Arial"/>
        </w:rPr>
      </w:pPr>
    </w:p>
    <w:p w14:paraId="0B699D1A" w14:textId="77777777" w:rsidR="0094046F" w:rsidRPr="00612343" w:rsidRDefault="0094046F">
      <w:pPr>
        <w:rPr>
          <w:rFonts w:ascii="Arial" w:hAnsi="Arial" w:cs="Arial"/>
        </w:rPr>
      </w:pPr>
    </w:p>
    <w:p w14:paraId="7B824B09" w14:textId="77777777" w:rsidR="0094046F" w:rsidRPr="00612343" w:rsidRDefault="0094046F">
      <w:pPr>
        <w:rPr>
          <w:rFonts w:ascii="Arial" w:hAnsi="Arial" w:cs="Arial"/>
        </w:rPr>
      </w:pPr>
    </w:p>
    <w:p w14:paraId="31C99999" w14:textId="77777777" w:rsidR="0094046F" w:rsidRPr="00612343" w:rsidRDefault="0094046F">
      <w:pPr>
        <w:rPr>
          <w:rFonts w:ascii="Arial" w:hAnsi="Arial" w:cs="Arial"/>
        </w:rPr>
      </w:pPr>
    </w:p>
    <w:p w14:paraId="5BA5043D" w14:textId="77777777" w:rsidR="0094046F" w:rsidRPr="00612343" w:rsidRDefault="0094046F">
      <w:pPr>
        <w:rPr>
          <w:rFonts w:ascii="Arial" w:hAnsi="Arial" w:cs="Arial"/>
        </w:rPr>
      </w:pPr>
    </w:p>
    <w:p w14:paraId="7ECE674B" w14:textId="77777777" w:rsidR="0094046F" w:rsidRPr="00612343" w:rsidRDefault="0094046F">
      <w:pPr>
        <w:rPr>
          <w:rFonts w:ascii="Arial" w:hAnsi="Arial" w:cs="Arial"/>
        </w:rPr>
      </w:pPr>
    </w:p>
    <w:p w14:paraId="541A57DF" w14:textId="77777777" w:rsidR="0094046F" w:rsidRPr="00612343" w:rsidRDefault="0094046F">
      <w:pPr>
        <w:rPr>
          <w:rFonts w:ascii="Arial" w:hAnsi="Arial" w:cs="Arial"/>
        </w:rPr>
      </w:pPr>
    </w:p>
    <w:p w14:paraId="3BF22BE5" w14:textId="77777777" w:rsidR="0094046F" w:rsidRPr="00612343" w:rsidRDefault="0094046F">
      <w:pPr>
        <w:rPr>
          <w:rFonts w:ascii="Arial" w:hAnsi="Arial" w:cs="Arial"/>
        </w:rPr>
      </w:pPr>
    </w:p>
    <w:p w14:paraId="6B55C800" w14:textId="77777777" w:rsidR="0094046F" w:rsidRPr="00612343" w:rsidRDefault="0094046F">
      <w:pPr>
        <w:rPr>
          <w:rFonts w:ascii="Arial" w:hAnsi="Arial" w:cs="Arial"/>
        </w:rPr>
      </w:pPr>
    </w:p>
    <w:p w14:paraId="66C0CF63" w14:textId="77777777" w:rsidR="0094046F" w:rsidRPr="00612343" w:rsidRDefault="0094046F">
      <w:pPr>
        <w:rPr>
          <w:rFonts w:ascii="Arial" w:hAnsi="Arial" w:cs="Arial"/>
        </w:rPr>
      </w:pPr>
    </w:p>
    <w:p w14:paraId="09BCCFBE" w14:textId="77777777" w:rsidR="0094046F" w:rsidRPr="00612343" w:rsidRDefault="0094046F">
      <w:pPr>
        <w:rPr>
          <w:rFonts w:ascii="Arial" w:hAnsi="Arial" w:cs="Arial"/>
        </w:rPr>
      </w:pPr>
    </w:p>
    <w:p w14:paraId="0DC8D269" w14:textId="2D246490" w:rsidR="00A965CD" w:rsidRPr="00612343" w:rsidRDefault="0094046F" w:rsidP="00212E10">
      <w:pPr>
        <w:pStyle w:val="Heading1"/>
        <w:rPr>
          <w:rFonts w:ascii="Arial" w:hAnsi="Arial" w:cs="Arial"/>
        </w:rPr>
      </w:pPr>
      <w:bookmarkStart w:id="2" w:name="_Toc216648010"/>
      <w:r w:rsidRPr="00612343">
        <w:rPr>
          <w:rFonts w:ascii="Arial" w:hAnsi="Arial" w:cs="Arial"/>
        </w:rPr>
        <w:t>Introduction of the organisation</w:t>
      </w:r>
      <w:bookmarkEnd w:id="2"/>
    </w:p>
    <w:p w14:paraId="33DD1E4F" w14:textId="77777777" w:rsidR="00D7519C" w:rsidRDefault="00696764" w:rsidP="00696764">
      <w:pPr>
        <w:rPr>
          <w:rFonts w:ascii="Arial" w:eastAsia="Times New Roman" w:hAnsi="Arial" w:cs="Arial"/>
          <w:kern w:val="0"/>
          <w:lang w:eastAsia="en-GB"/>
          <w14:ligatures w14:val="none"/>
        </w:rPr>
      </w:pPr>
      <w:r w:rsidRPr="00696764">
        <w:rPr>
          <w:rFonts w:ascii="Arial" w:eastAsia="Times New Roman" w:hAnsi="Arial" w:cs="Arial"/>
          <w:kern w:val="0"/>
          <w:lang w:eastAsia="en-GB"/>
          <w14:ligatures w14:val="none"/>
        </w:rPr>
        <w:t>As a global leader in medical technology, LivaNova produces devices designed to improve the quality of life for those living with heart and brain conditions. LivaNova, as we know it today, was formed through the merger of Italy’s Sorin Group and the U.S. based Cyberonics in 2015 (LivaNova, 2024). Headquartered in London, LivaNova has operations in over 100 countries worldwide. LivaNova offers a variety of products which fall into three primary categories; cardiopulmonary (supporting both the heart and lungs), neuromodulation (treating disorders related to the brain and nerves) and advanced circulatory support (providing assistance to patients suffering from severe heart or lung failure) (Reuters, 2024).</w:t>
      </w:r>
    </w:p>
    <w:p w14:paraId="74F98BF4" w14:textId="247B0F18" w:rsidR="00D7519C" w:rsidRDefault="00696764" w:rsidP="00696764">
      <w:pPr>
        <w:rPr>
          <w:rFonts w:ascii="Arial" w:eastAsia="Times New Roman" w:hAnsi="Arial" w:cs="Arial"/>
          <w:kern w:val="0"/>
          <w:lang w:eastAsia="en-GB"/>
          <w14:ligatures w14:val="none"/>
        </w:rPr>
      </w:pPr>
      <w:r w:rsidRPr="00696764">
        <w:rPr>
          <w:rFonts w:ascii="Arial" w:eastAsia="Times New Roman" w:hAnsi="Arial" w:cs="Arial"/>
          <w:kern w:val="0"/>
          <w:lang w:eastAsia="en-GB"/>
          <w14:ligatures w14:val="none"/>
        </w:rPr>
        <w:t xml:space="preserve">LivaNova is known for its focus on research, innovation, and delivering high-quality health care solutions to both patients and health care providers. Heart surgery systems, oxygenators and vagus nerve stimulation devices used to treat epilepsy and depression are just some examples of LivaNova’s many products (LivaNova, 2024). </w:t>
      </w:r>
    </w:p>
    <w:p w14:paraId="16BF9C0E" w14:textId="44E08921" w:rsidR="00696764" w:rsidRPr="00696764" w:rsidRDefault="00696764" w:rsidP="00696764">
      <w:pPr>
        <w:rPr>
          <w:rFonts w:ascii="Arial" w:eastAsia="Times New Roman" w:hAnsi="Arial" w:cs="Arial"/>
          <w:kern w:val="0"/>
          <w:lang w:eastAsia="en-GB"/>
          <w14:ligatures w14:val="none"/>
        </w:rPr>
      </w:pPr>
      <w:r w:rsidRPr="00696764">
        <w:rPr>
          <w:rFonts w:ascii="Arial" w:eastAsia="Times New Roman" w:hAnsi="Arial" w:cs="Arial"/>
          <w:kern w:val="0"/>
          <w:lang w:eastAsia="en-GB"/>
          <w14:ligatures w14:val="none"/>
        </w:rPr>
        <w:t>LivaNova’s dedication to enhancing patient results, while providing reliable technology to health care professionals is what sets them apart from other companies in this industry. More recently, LivaNova has started to enter the digital health market, by creating more intelligent, connected medical devices which will allow for health data to be collected and analyzed in real-time. Their most recent project includes creating a wearable health device that can track an individual’s heart rate, oxygen levels, and sleep patterns. This new product is designed to empower people to better understand their health, and to enable them to take preventive measures to avoid serious illness.</w:t>
      </w:r>
    </w:p>
    <w:p w14:paraId="24875E17" w14:textId="77777777" w:rsidR="003B5B0B" w:rsidRPr="00612343" w:rsidRDefault="003B5B0B" w:rsidP="00790329">
      <w:pPr>
        <w:rPr>
          <w:rFonts w:ascii="Arial" w:hAnsi="Arial" w:cs="Arial"/>
        </w:rPr>
      </w:pPr>
    </w:p>
    <w:p w14:paraId="18E8DD04" w14:textId="77777777" w:rsidR="003B5B0B" w:rsidRPr="00612343" w:rsidRDefault="003B5B0B" w:rsidP="00790329">
      <w:pPr>
        <w:rPr>
          <w:rFonts w:ascii="Arial" w:hAnsi="Arial" w:cs="Arial"/>
        </w:rPr>
      </w:pPr>
    </w:p>
    <w:p w14:paraId="46820F2A" w14:textId="77777777" w:rsidR="003B5B0B" w:rsidRPr="00612343" w:rsidRDefault="003B5B0B" w:rsidP="00790329">
      <w:pPr>
        <w:rPr>
          <w:rFonts w:ascii="Arial" w:hAnsi="Arial" w:cs="Arial"/>
        </w:rPr>
      </w:pPr>
    </w:p>
    <w:p w14:paraId="5CECEF25" w14:textId="77777777" w:rsidR="003B5B0B" w:rsidRPr="00612343" w:rsidRDefault="003B5B0B" w:rsidP="00790329">
      <w:pPr>
        <w:rPr>
          <w:rFonts w:ascii="Arial" w:hAnsi="Arial" w:cs="Arial"/>
        </w:rPr>
      </w:pPr>
    </w:p>
    <w:p w14:paraId="6360C43C" w14:textId="77777777" w:rsidR="003B5B0B" w:rsidRPr="00612343" w:rsidRDefault="003B5B0B" w:rsidP="00790329">
      <w:pPr>
        <w:rPr>
          <w:rFonts w:ascii="Arial" w:hAnsi="Arial" w:cs="Arial"/>
        </w:rPr>
      </w:pPr>
    </w:p>
    <w:p w14:paraId="664CDF9F" w14:textId="77777777" w:rsidR="003B5B0B" w:rsidRPr="00612343" w:rsidRDefault="003B5B0B" w:rsidP="00790329">
      <w:pPr>
        <w:rPr>
          <w:rFonts w:ascii="Arial" w:hAnsi="Arial" w:cs="Arial"/>
        </w:rPr>
      </w:pPr>
    </w:p>
    <w:p w14:paraId="62081D3B" w14:textId="77777777" w:rsidR="003B5B0B" w:rsidRPr="00612343" w:rsidRDefault="003B5B0B" w:rsidP="00790329">
      <w:pPr>
        <w:rPr>
          <w:rFonts w:ascii="Arial" w:hAnsi="Arial" w:cs="Arial"/>
        </w:rPr>
      </w:pPr>
    </w:p>
    <w:p w14:paraId="43E69704" w14:textId="77777777" w:rsidR="003B5B0B" w:rsidRPr="00612343" w:rsidRDefault="003B5B0B" w:rsidP="00790329">
      <w:pPr>
        <w:rPr>
          <w:rFonts w:ascii="Arial" w:hAnsi="Arial" w:cs="Arial"/>
        </w:rPr>
      </w:pPr>
    </w:p>
    <w:p w14:paraId="22557EC9" w14:textId="77777777" w:rsidR="003B5B0B" w:rsidRPr="00612343" w:rsidRDefault="003B5B0B" w:rsidP="00790329">
      <w:pPr>
        <w:rPr>
          <w:rFonts w:ascii="Arial" w:hAnsi="Arial" w:cs="Arial"/>
        </w:rPr>
      </w:pPr>
    </w:p>
    <w:p w14:paraId="6CB7C0E5" w14:textId="77777777" w:rsidR="003B5B0B" w:rsidRPr="00612343" w:rsidRDefault="003B5B0B" w:rsidP="00790329">
      <w:pPr>
        <w:rPr>
          <w:rFonts w:ascii="Arial" w:hAnsi="Arial" w:cs="Arial"/>
        </w:rPr>
      </w:pPr>
    </w:p>
    <w:p w14:paraId="5DD14F59" w14:textId="56576E19" w:rsidR="0094046F" w:rsidRPr="00612343" w:rsidRDefault="0094046F">
      <w:pPr>
        <w:rPr>
          <w:rFonts w:ascii="Arial" w:hAnsi="Arial" w:cs="Arial"/>
        </w:rPr>
      </w:pPr>
    </w:p>
    <w:p w14:paraId="119716B2" w14:textId="77777777" w:rsidR="00894636" w:rsidRPr="00612343" w:rsidRDefault="00894636">
      <w:pPr>
        <w:rPr>
          <w:rFonts w:ascii="Arial" w:hAnsi="Arial" w:cs="Arial"/>
        </w:rPr>
      </w:pPr>
    </w:p>
    <w:p w14:paraId="62DBA004" w14:textId="03FE207F" w:rsidR="00894636" w:rsidRPr="00612343" w:rsidRDefault="0010150D" w:rsidP="00212E10">
      <w:pPr>
        <w:pStyle w:val="Heading1"/>
        <w:rPr>
          <w:rFonts w:ascii="Arial" w:hAnsi="Arial" w:cs="Arial"/>
        </w:rPr>
      </w:pPr>
      <w:bookmarkStart w:id="3" w:name="_Toc216648011"/>
      <w:r w:rsidRPr="00612343">
        <w:rPr>
          <w:rFonts w:ascii="Arial" w:hAnsi="Arial" w:cs="Arial"/>
        </w:rPr>
        <w:t>Objectives of the project (SMART method)</w:t>
      </w:r>
      <w:bookmarkEnd w:id="3"/>
      <w:r w:rsidR="007C57B5" w:rsidRPr="00612343">
        <w:rPr>
          <w:rFonts w:ascii="Arial" w:hAnsi="Arial" w:cs="Arial"/>
        </w:rPr>
        <w:t xml:space="preserve"> </w:t>
      </w:r>
    </w:p>
    <w:p w14:paraId="6983943C" w14:textId="77777777" w:rsidR="007C57B5" w:rsidRPr="00612343" w:rsidRDefault="007C57B5">
      <w:pPr>
        <w:rPr>
          <w:rFonts w:ascii="Arial" w:hAnsi="Arial" w:cs="Arial"/>
          <w:b/>
          <w:bCs/>
        </w:rPr>
      </w:pPr>
    </w:p>
    <w:tbl>
      <w:tblPr>
        <w:tblStyle w:val="TableGrid"/>
        <w:tblW w:w="0" w:type="auto"/>
        <w:tblLook w:val="04A0" w:firstRow="1" w:lastRow="0" w:firstColumn="1" w:lastColumn="0" w:noHBand="0" w:noVBand="1"/>
      </w:tblPr>
      <w:tblGrid>
        <w:gridCol w:w="1398"/>
        <w:gridCol w:w="1627"/>
        <w:gridCol w:w="1399"/>
        <w:gridCol w:w="1662"/>
        <w:gridCol w:w="1483"/>
        <w:gridCol w:w="1447"/>
      </w:tblGrid>
      <w:tr w:rsidR="003B5B0B" w:rsidRPr="00612343" w14:paraId="3677966A" w14:textId="77777777" w:rsidTr="002F5139">
        <w:tc>
          <w:tcPr>
            <w:tcW w:w="1440" w:type="dxa"/>
            <w:shd w:val="clear" w:color="auto" w:fill="808080"/>
          </w:tcPr>
          <w:p w14:paraId="5F1DF9D6" w14:textId="77777777" w:rsidR="003B5B0B" w:rsidRPr="00612343" w:rsidRDefault="003B5B0B" w:rsidP="002F5139">
            <w:pPr>
              <w:rPr>
                <w:rFonts w:ascii="Arial" w:hAnsi="Arial" w:cs="Arial"/>
              </w:rPr>
            </w:pPr>
            <w:r w:rsidRPr="00612343">
              <w:rPr>
                <w:rFonts w:ascii="Arial" w:hAnsi="Arial" w:cs="Arial"/>
                <w:b/>
                <w:color w:val="FFFFFF"/>
              </w:rPr>
              <w:t>Objective</w:t>
            </w:r>
          </w:p>
        </w:tc>
        <w:tc>
          <w:tcPr>
            <w:tcW w:w="1440" w:type="dxa"/>
            <w:shd w:val="clear" w:color="auto" w:fill="4472C4"/>
          </w:tcPr>
          <w:p w14:paraId="1C0661B5" w14:textId="77777777" w:rsidR="003B5B0B" w:rsidRPr="00612343" w:rsidRDefault="003B5B0B" w:rsidP="002F5139">
            <w:pPr>
              <w:rPr>
                <w:rFonts w:ascii="Arial" w:hAnsi="Arial" w:cs="Arial"/>
              </w:rPr>
            </w:pPr>
            <w:r w:rsidRPr="00612343">
              <w:rPr>
                <w:rFonts w:ascii="Arial" w:hAnsi="Arial" w:cs="Arial"/>
                <w:b/>
                <w:color w:val="FFFFFF"/>
              </w:rPr>
              <w:t>Specific</w:t>
            </w:r>
          </w:p>
        </w:tc>
        <w:tc>
          <w:tcPr>
            <w:tcW w:w="1440" w:type="dxa"/>
            <w:shd w:val="clear" w:color="auto" w:fill="ED7D31"/>
          </w:tcPr>
          <w:p w14:paraId="3BDF23DD" w14:textId="77777777" w:rsidR="003B5B0B" w:rsidRPr="00612343" w:rsidRDefault="003B5B0B" w:rsidP="002F5139">
            <w:pPr>
              <w:rPr>
                <w:rFonts w:ascii="Arial" w:hAnsi="Arial" w:cs="Arial"/>
              </w:rPr>
            </w:pPr>
            <w:r w:rsidRPr="00612343">
              <w:rPr>
                <w:rFonts w:ascii="Arial" w:hAnsi="Arial" w:cs="Arial"/>
                <w:b/>
                <w:color w:val="FFFFFF"/>
              </w:rPr>
              <w:t>Measurable</w:t>
            </w:r>
          </w:p>
        </w:tc>
        <w:tc>
          <w:tcPr>
            <w:tcW w:w="1440" w:type="dxa"/>
            <w:shd w:val="clear" w:color="auto" w:fill="A5A5A5"/>
          </w:tcPr>
          <w:p w14:paraId="7A6F9738" w14:textId="77777777" w:rsidR="003B5B0B" w:rsidRPr="00612343" w:rsidRDefault="003B5B0B" w:rsidP="002F5139">
            <w:pPr>
              <w:rPr>
                <w:rFonts w:ascii="Arial" w:hAnsi="Arial" w:cs="Arial"/>
              </w:rPr>
            </w:pPr>
            <w:r w:rsidRPr="00612343">
              <w:rPr>
                <w:rFonts w:ascii="Arial" w:hAnsi="Arial" w:cs="Arial"/>
                <w:b/>
                <w:color w:val="FFFFFF"/>
              </w:rPr>
              <w:t>Achievable</w:t>
            </w:r>
          </w:p>
        </w:tc>
        <w:tc>
          <w:tcPr>
            <w:tcW w:w="1440" w:type="dxa"/>
            <w:shd w:val="clear" w:color="auto" w:fill="5B9BD5"/>
          </w:tcPr>
          <w:p w14:paraId="2609398E" w14:textId="77777777" w:rsidR="003B5B0B" w:rsidRPr="00612343" w:rsidRDefault="003B5B0B" w:rsidP="002F5139">
            <w:pPr>
              <w:rPr>
                <w:rFonts w:ascii="Arial" w:hAnsi="Arial" w:cs="Arial"/>
              </w:rPr>
            </w:pPr>
            <w:r w:rsidRPr="00612343">
              <w:rPr>
                <w:rFonts w:ascii="Arial" w:hAnsi="Arial" w:cs="Arial"/>
                <w:b/>
                <w:color w:val="FFFFFF"/>
              </w:rPr>
              <w:t>Relevant</w:t>
            </w:r>
          </w:p>
        </w:tc>
        <w:tc>
          <w:tcPr>
            <w:tcW w:w="1440" w:type="dxa"/>
            <w:shd w:val="clear" w:color="auto" w:fill="70AD47"/>
          </w:tcPr>
          <w:p w14:paraId="4AF1B9F4" w14:textId="77777777" w:rsidR="003B5B0B" w:rsidRPr="00612343" w:rsidRDefault="003B5B0B" w:rsidP="002F5139">
            <w:pPr>
              <w:rPr>
                <w:rFonts w:ascii="Arial" w:hAnsi="Arial" w:cs="Arial"/>
              </w:rPr>
            </w:pPr>
            <w:r w:rsidRPr="00612343">
              <w:rPr>
                <w:rFonts w:ascii="Arial" w:hAnsi="Arial" w:cs="Arial"/>
                <w:b/>
                <w:color w:val="FFFFFF"/>
              </w:rPr>
              <w:t>Time-bound</w:t>
            </w:r>
          </w:p>
        </w:tc>
      </w:tr>
      <w:tr w:rsidR="003B5B0B" w:rsidRPr="00612343" w14:paraId="3580F419" w14:textId="77777777" w:rsidTr="002F5139">
        <w:tc>
          <w:tcPr>
            <w:tcW w:w="1440" w:type="dxa"/>
          </w:tcPr>
          <w:p w14:paraId="24D23301" w14:textId="77777777" w:rsidR="003B5B0B" w:rsidRPr="00612343" w:rsidRDefault="003B5B0B" w:rsidP="002F5139">
            <w:pPr>
              <w:rPr>
                <w:rFonts w:ascii="Arial" w:hAnsi="Arial" w:cs="Arial"/>
              </w:rPr>
            </w:pPr>
            <w:r w:rsidRPr="00612343">
              <w:rPr>
                <w:rFonts w:ascii="Arial" w:hAnsi="Arial" w:cs="Arial"/>
              </w:rPr>
              <w:t>Launch the new wearable health device successfully</w:t>
            </w:r>
          </w:p>
        </w:tc>
        <w:tc>
          <w:tcPr>
            <w:tcW w:w="1440" w:type="dxa"/>
          </w:tcPr>
          <w:p w14:paraId="2EFB86AE" w14:textId="77777777" w:rsidR="003B5B0B" w:rsidRPr="00612343" w:rsidRDefault="003B5B0B" w:rsidP="002F5139">
            <w:pPr>
              <w:rPr>
                <w:rFonts w:ascii="Arial" w:hAnsi="Arial" w:cs="Arial"/>
              </w:rPr>
            </w:pPr>
            <w:r w:rsidRPr="00612343">
              <w:rPr>
                <w:rFonts w:ascii="Arial" w:hAnsi="Arial" w:cs="Arial"/>
              </w:rPr>
              <w:t>Develop and produce a wearable device that tracks heart rate, oxygen levels, and sleep patterns.</w:t>
            </w:r>
          </w:p>
        </w:tc>
        <w:tc>
          <w:tcPr>
            <w:tcW w:w="1440" w:type="dxa"/>
          </w:tcPr>
          <w:p w14:paraId="026A8879" w14:textId="77777777" w:rsidR="003B5B0B" w:rsidRPr="00612343" w:rsidRDefault="003B5B0B" w:rsidP="002F5139">
            <w:pPr>
              <w:rPr>
                <w:rFonts w:ascii="Arial" w:hAnsi="Arial" w:cs="Arial"/>
              </w:rPr>
            </w:pPr>
            <w:r w:rsidRPr="00612343">
              <w:rPr>
                <w:rFonts w:ascii="Arial" w:hAnsi="Arial" w:cs="Arial"/>
              </w:rPr>
              <w:t>Track project milestones, prototype testing outcomes, and final launch readiness.</w:t>
            </w:r>
          </w:p>
        </w:tc>
        <w:tc>
          <w:tcPr>
            <w:tcW w:w="1440" w:type="dxa"/>
          </w:tcPr>
          <w:p w14:paraId="4C023378" w14:textId="77777777" w:rsidR="003B5B0B" w:rsidRPr="00612343" w:rsidRDefault="003B5B0B" w:rsidP="002F5139">
            <w:pPr>
              <w:rPr>
                <w:rFonts w:ascii="Arial" w:hAnsi="Arial" w:cs="Arial"/>
              </w:rPr>
            </w:pPr>
            <w:r w:rsidRPr="00612343">
              <w:rPr>
                <w:rFonts w:ascii="Arial" w:hAnsi="Arial" w:cs="Arial"/>
              </w:rPr>
              <w:t>Use existing R&amp;D, marketing, and regulatory teams to manage each phase.</w:t>
            </w:r>
          </w:p>
        </w:tc>
        <w:tc>
          <w:tcPr>
            <w:tcW w:w="1440" w:type="dxa"/>
          </w:tcPr>
          <w:p w14:paraId="0B7D4E34" w14:textId="77777777" w:rsidR="003B5B0B" w:rsidRPr="00612343" w:rsidRDefault="003B5B0B" w:rsidP="002F5139">
            <w:pPr>
              <w:rPr>
                <w:rFonts w:ascii="Arial" w:hAnsi="Arial" w:cs="Arial"/>
              </w:rPr>
            </w:pPr>
            <w:r w:rsidRPr="00612343">
              <w:rPr>
                <w:rFonts w:ascii="Arial" w:hAnsi="Arial" w:cs="Arial"/>
              </w:rPr>
              <w:t>Expanding into digital health aligns with LivaNova’s mission to improve patient well-being.</w:t>
            </w:r>
          </w:p>
        </w:tc>
        <w:tc>
          <w:tcPr>
            <w:tcW w:w="1440" w:type="dxa"/>
          </w:tcPr>
          <w:p w14:paraId="612DCF92" w14:textId="77777777" w:rsidR="003B5B0B" w:rsidRPr="00612343" w:rsidRDefault="003B5B0B" w:rsidP="002F5139">
            <w:pPr>
              <w:rPr>
                <w:rFonts w:ascii="Arial" w:hAnsi="Arial" w:cs="Arial"/>
              </w:rPr>
            </w:pPr>
            <w:r w:rsidRPr="00612343">
              <w:rPr>
                <w:rFonts w:ascii="Arial" w:hAnsi="Arial" w:cs="Arial"/>
              </w:rPr>
              <w:t>Complete development and launch within 6 months.</w:t>
            </w:r>
          </w:p>
        </w:tc>
      </w:tr>
      <w:tr w:rsidR="003B5B0B" w:rsidRPr="00612343" w14:paraId="5681307B" w14:textId="77777777" w:rsidTr="002F5139">
        <w:tc>
          <w:tcPr>
            <w:tcW w:w="1440" w:type="dxa"/>
          </w:tcPr>
          <w:p w14:paraId="2F2137AD" w14:textId="77777777" w:rsidR="003B5B0B" w:rsidRPr="00612343" w:rsidRDefault="003B5B0B" w:rsidP="002F5139">
            <w:pPr>
              <w:rPr>
                <w:rFonts w:ascii="Arial" w:hAnsi="Arial" w:cs="Arial"/>
              </w:rPr>
            </w:pPr>
            <w:r w:rsidRPr="00612343">
              <w:rPr>
                <w:rFonts w:ascii="Arial" w:hAnsi="Arial" w:cs="Arial"/>
              </w:rPr>
              <w:t>Build strong healthcare partnerships</w:t>
            </w:r>
          </w:p>
        </w:tc>
        <w:tc>
          <w:tcPr>
            <w:tcW w:w="1440" w:type="dxa"/>
          </w:tcPr>
          <w:p w14:paraId="2861C476" w14:textId="77777777" w:rsidR="003B5B0B" w:rsidRPr="00612343" w:rsidRDefault="003B5B0B" w:rsidP="002F5139">
            <w:pPr>
              <w:rPr>
                <w:rFonts w:ascii="Arial" w:hAnsi="Arial" w:cs="Arial"/>
              </w:rPr>
            </w:pPr>
            <w:r w:rsidRPr="00612343">
              <w:rPr>
                <w:rFonts w:ascii="Arial" w:hAnsi="Arial" w:cs="Arial"/>
              </w:rPr>
              <w:t>Partner with hospitals and healthcare organizations for product testing and validation.</w:t>
            </w:r>
          </w:p>
        </w:tc>
        <w:tc>
          <w:tcPr>
            <w:tcW w:w="1440" w:type="dxa"/>
          </w:tcPr>
          <w:p w14:paraId="49BAA9D3" w14:textId="77777777" w:rsidR="003B5B0B" w:rsidRPr="00612343" w:rsidRDefault="003B5B0B" w:rsidP="002F5139">
            <w:pPr>
              <w:rPr>
                <w:rFonts w:ascii="Arial" w:hAnsi="Arial" w:cs="Arial"/>
              </w:rPr>
            </w:pPr>
            <w:r w:rsidRPr="00612343">
              <w:rPr>
                <w:rFonts w:ascii="Arial" w:hAnsi="Arial" w:cs="Arial"/>
              </w:rPr>
              <w:t>Sign at least 5 partnership agreements for pilot programs.</w:t>
            </w:r>
          </w:p>
        </w:tc>
        <w:tc>
          <w:tcPr>
            <w:tcW w:w="1440" w:type="dxa"/>
          </w:tcPr>
          <w:p w14:paraId="1911DE05" w14:textId="77777777" w:rsidR="003B5B0B" w:rsidRPr="00612343" w:rsidRDefault="003B5B0B" w:rsidP="002F5139">
            <w:pPr>
              <w:rPr>
                <w:rFonts w:ascii="Arial" w:hAnsi="Arial" w:cs="Arial"/>
              </w:rPr>
            </w:pPr>
            <w:r w:rsidRPr="00612343">
              <w:rPr>
                <w:rFonts w:ascii="Arial" w:hAnsi="Arial" w:cs="Arial"/>
              </w:rPr>
              <w:t>Utilize existing professional relationships with clinical institutions.</w:t>
            </w:r>
          </w:p>
        </w:tc>
        <w:tc>
          <w:tcPr>
            <w:tcW w:w="1440" w:type="dxa"/>
          </w:tcPr>
          <w:p w14:paraId="5D7F1B8A" w14:textId="77777777" w:rsidR="003B5B0B" w:rsidRPr="00612343" w:rsidRDefault="003B5B0B" w:rsidP="002F5139">
            <w:pPr>
              <w:rPr>
                <w:rFonts w:ascii="Arial" w:hAnsi="Arial" w:cs="Arial"/>
              </w:rPr>
            </w:pPr>
            <w:r w:rsidRPr="00612343">
              <w:rPr>
                <w:rFonts w:ascii="Arial" w:hAnsi="Arial" w:cs="Arial"/>
              </w:rPr>
              <w:t>Collaboration ensures credibility and compliance with health standards.</w:t>
            </w:r>
          </w:p>
        </w:tc>
        <w:tc>
          <w:tcPr>
            <w:tcW w:w="1440" w:type="dxa"/>
          </w:tcPr>
          <w:p w14:paraId="70506009" w14:textId="77777777" w:rsidR="003B5B0B" w:rsidRPr="00612343" w:rsidRDefault="003B5B0B" w:rsidP="002F5139">
            <w:pPr>
              <w:rPr>
                <w:rFonts w:ascii="Arial" w:hAnsi="Arial" w:cs="Arial"/>
              </w:rPr>
            </w:pPr>
            <w:r w:rsidRPr="00612343">
              <w:rPr>
                <w:rFonts w:ascii="Arial" w:hAnsi="Arial" w:cs="Arial"/>
              </w:rPr>
              <w:t>Secure all partnerships by month 4 of the project.</w:t>
            </w:r>
          </w:p>
        </w:tc>
      </w:tr>
      <w:tr w:rsidR="003B5B0B" w:rsidRPr="00612343" w14:paraId="3C81ECB7" w14:textId="77777777" w:rsidTr="002F5139">
        <w:tc>
          <w:tcPr>
            <w:tcW w:w="1440" w:type="dxa"/>
          </w:tcPr>
          <w:p w14:paraId="352DB839" w14:textId="77777777" w:rsidR="003B5B0B" w:rsidRPr="00612343" w:rsidRDefault="003B5B0B" w:rsidP="002F5139">
            <w:pPr>
              <w:rPr>
                <w:rFonts w:ascii="Arial" w:hAnsi="Arial" w:cs="Arial"/>
              </w:rPr>
            </w:pPr>
            <w:r w:rsidRPr="00612343">
              <w:rPr>
                <w:rFonts w:ascii="Arial" w:hAnsi="Arial" w:cs="Arial"/>
              </w:rPr>
              <w:t>Achieve initial sales targets</w:t>
            </w:r>
          </w:p>
        </w:tc>
        <w:tc>
          <w:tcPr>
            <w:tcW w:w="1440" w:type="dxa"/>
          </w:tcPr>
          <w:p w14:paraId="36013EDF" w14:textId="77777777" w:rsidR="003B5B0B" w:rsidRPr="00612343" w:rsidRDefault="003B5B0B" w:rsidP="002F5139">
            <w:pPr>
              <w:rPr>
                <w:rFonts w:ascii="Arial" w:hAnsi="Arial" w:cs="Arial"/>
              </w:rPr>
            </w:pPr>
            <w:r w:rsidRPr="00612343">
              <w:rPr>
                <w:rFonts w:ascii="Arial" w:hAnsi="Arial" w:cs="Arial"/>
              </w:rPr>
              <w:t>Introduce the wearable device across online and retail channels.</w:t>
            </w:r>
          </w:p>
        </w:tc>
        <w:tc>
          <w:tcPr>
            <w:tcW w:w="1440" w:type="dxa"/>
          </w:tcPr>
          <w:p w14:paraId="68D5B485" w14:textId="77777777" w:rsidR="003B5B0B" w:rsidRPr="00612343" w:rsidRDefault="003B5B0B" w:rsidP="002F5139">
            <w:pPr>
              <w:rPr>
                <w:rFonts w:ascii="Arial" w:hAnsi="Arial" w:cs="Arial"/>
              </w:rPr>
            </w:pPr>
            <w:r w:rsidRPr="00612343">
              <w:rPr>
                <w:rFonts w:ascii="Arial" w:hAnsi="Arial" w:cs="Arial"/>
              </w:rPr>
              <w:t>Achieve 10,000 unit sales within the first 3 months post-launch.</w:t>
            </w:r>
          </w:p>
        </w:tc>
        <w:tc>
          <w:tcPr>
            <w:tcW w:w="1440" w:type="dxa"/>
          </w:tcPr>
          <w:p w14:paraId="697B4567" w14:textId="77777777" w:rsidR="003B5B0B" w:rsidRPr="00612343" w:rsidRDefault="003B5B0B" w:rsidP="002F5139">
            <w:pPr>
              <w:rPr>
                <w:rFonts w:ascii="Arial" w:hAnsi="Arial" w:cs="Arial"/>
              </w:rPr>
            </w:pPr>
            <w:r w:rsidRPr="00612343">
              <w:rPr>
                <w:rFonts w:ascii="Arial" w:hAnsi="Arial" w:cs="Arial"/>
              </w:rPr>
              <w:t>Support sales with a digital marketing campaign and promotional offers.</w:t>
            </w:r>
          </w:p>
        </w:tc>
        <w:tc>
          <w:tcPr>
            <w:tcW w:w="1440" w:type="dxa"/>
          </w:tcPr>
          <w:p w14:paraId="3922809F" w14:textId="77777777" w:rsidR="003B5B0B" w:rsidRPr="00612343" w:rsidRDefault="003B5B0B" w:rsidP="002F5139">
            <w:pPr>
              <w:rPr>
                <w:rFonts w:ascii="Arial" w:hAnsi="Arial" w:cs="Arial"/>
              </w:rPr>
            </w:pPr>
            <w:r w:rsidRPr="00612343">
              <w:rPr>
                <w:rFonts w:ascii="Arial" w:hAnsi="Arial" w:cs="Arial"/>
              </w:rPr>
              <w:t>Growing sales validates product-market fit and attracts investor confidence.</w:t>
            </w:r>
          </w:p>
        </w:tc>
        <w:tc>
          <w:tcPr>
            <w:tcW w:w="1440" w:type="dxa"/>
          </w:tcPr>
          <w:p w14:paraId="7BAD256E" w14:textId="77777777" w:rsidR="003B5B0B" w:rsidRPr="00612343" w:rsidRDefault="003B5B0B" w:rsidP="002F5139">
            <w:pPr>
              <w:rPr>
                <w:rFonts w:ascii="Arial" w:hAnsi="Arial" w:cs="Arial"/>
              </w:rPr>
            </w:pPr>
            <w:r w:rsidRPr="00612343">
              <w:rPr>
                <w:rFonts w:ascii="Arial" w:hAnsi="Arial" w:cs="Arial"/>
              </w:rPr>
              <w:t>Reach target by month 9 (3 months post-launch).</w:t>
            </w:r>
          </w:p>
        </w:tc>
      </w:tr>
      <w:tr w:rsidR="003B5B0B" w:rsidRPr="00612343" w14:paraId="73CB9ABE" w14:textId="77777777" w:rsidTr="002F5139">
        <w:tc>
          <w:tcPr>
            <w:tcW w:w="1440" w:type="dxa"/>
          </w:tcPr>
          <w:p w14:paraId="5F62F6C7" w14:textId="77777777" w:rsidR="003B5B0B" w:rsidRPr="00612343" w:rsidRDefault="003B5B0B" w:rsidP="002F5139">
            <w:pPr>
              <w:rPr>
                <w:rFonts w:ascii="Arial" w:hAnsi="Arial" w:cs="Arial"/>
              </w:rPr>
            </w:pPr>
            <w:r w:rsidRPr="00612343">
              <w:rPr>
                <w:rFonts w:ascii="Arial" w:hAnsi="Arial" w:cs="Arial"/>
              </w:rPr>
              <w:t>Maintain high stakeholder satisfaction</w:t>
            </w:r>
          </w:p>
        </w:tc>
        <w:tc>
          <w:tcPr>
            <w:tcW w:w="1440" w:type="dxa"/>
          </w:tcPr>
          <w:p w14:paraId="72A22960" w14:textId="77777777" w:rsidR="003B5B0B" w:rsidRPr="00612343" w:rsidRDefault="003B5B0B" w:rsidP="002F5139">
            <w:pPr>
              <w:rPr>
                <w:rFonts w:ascii="Arial" w:hAnsi="Arial" w:cs="Arial"/>
              </w:rPr>
            </w:pPr>
            <w:r w:rsidRPr="00612343">
              <w:rPr>
                <w:rFonts w:ascii="Arial" w:hAnsi="Arial" w:cs="Arial"/>
              </w:rPr>
              <w:t>Develop a feedback system for employees, investors, and consumers.</w:t>
            </w:r>
          </w:p>
        </w:tc>
        <w:tc>
          <w:tcPr>
            <w:tcW w:w="1440" w:type="dxa"/>
          </w:tcPr>
          <w:p w14:paraId="521A3618" w14:textId="77777777" w:rsidR="003B5B0B" w:rsidRPr="00612343" w:rsidRDefault="003B5B0B" w:rsidP="002F5139">
            <w:pPr>
              <w:rPr>
                <w:rFonts w:ascii="Arial" w:hAnsi="Arial" w:cs="Arial"/>
              </w:rPr>
            </w:pPr>
            <w:r w:rsidRPr="00612343">
              <w:rPr>
                <w:rFonts w:ascii="Arial" w:hAnsi="Arial" w:cs="Arial"/>
              </w:rPr>
              <w:t>Conduct quarterly surveys with a goal of 85%+ satisfaction rate.</w:t>
            </w:r>
          </w:p>
        </w:tc>
        <w:tc>
          <w:tcPr>
            <w:tcW w:w="1440" w:type="dxa"/>
          </w:tcPr>
          <w:p w14:paraId="529A180D" w14:textId="77777777" w:rsidR="003B5B0B" w:rsidRPr="00612343" w:rsidRDefault="003B5B0B" w:rsidP="002F5139">
            <w:pPr>
              <w:rPr>
                <w:rFonts w:ascii="Arial" w:hAnsi="Arial" w:cs="Arial"/>
              </w:rPr>
            </w:pPr>
            <w:r w:rsidRPr="00612343">
              <w:rPr>
                <w:rFonts w:ascii="Arial" w:hAnsi="Arial" w:cs="Arial"/>
              </w:rPr>
              <w:t>Assign project managers and communication leads for stakeholder updates.</w:t>
            </w:r>
          </w:p>
        </w:tc>
        <w:tc>
          <w:tcPr>
            <w:tcW w:w="1440" w:type="dxa"/>
          </w:tcPr>
          <w:p w14:paraId="7C9982AF" w14:textId="77777777" w:rsidR="003B5B0B" w:rsidRPr="00612343" w:rsidRDefault="003B5B0B" w:rsidP="002F5139">
            <w:pPr>
              <w:rPr>
                <w:rFonts w:ascii="Arial" w:hAnsi="Arial" w:cs="Arial"/>
              </w:rPr>
            </w:pPr>
            <w:r w:rsidRPr="00612343">
              <w:rPr>
                <w:rFonts w:ascii="Arial" w:hAnsi="Arial" w:cs="Arial"/>
              </w:rPr>
              <w:t>Engagement ensures smooth collaboration and project success.</w:t>
            </w:r>
          </w:p>
        </w:tc>
        <w:tc>
          <w:tcPr>
            <w:tcW w:w="1440" w:type="dxa"/>
          </w:tcPr>
          <w:p w14:paraId="28377D38" w14:textId="77777777" w:rsidR="003B5B0B" w:rsidRPr="00612343" w:rsidRDefault="003B5B0B" w:rsidP="002F5139">
            <w:pPr>
              <w:rPr>
                <w:rFonts w:ascii="Arial" w:hAnsi="Arial" w:cs="Arial"/>
              </w:rPr>
            </w:pPr>
            <w:r w:rsidRPr="00612343">
              <w:rPr>
                <w:rFonts w:ascii="Arial" w:hAnsi="Arial" w:cs="Arial"/>
              </w:rPr>
              <w:t>Review feedback every quarter during the 6-month project.</w:t>
            </w:r>
          </w:p>
        </w:tc>
      </w:tr>
      <w:tr w:rsidR="003B5B0B" w:rsidRPr="00612343" w14:paraId="24924407" w14:textId="77777777" w:rsidTr="002F5139">
        <w:tc>
          <w:tcPr>
            <w:tcW w:w="1440" w:type="dxa"/>
          </w:tcPr>
          <w:p w14:paraId="64FC5D36" w14:textId="77777777" w:rsidR="003B5B0B" w:rsidRPr="00612343" w:rsidRDefault="003B5B0B" w:rsidP="002F5139">
            <w:pPr>
              <w:rPr>
                <w:rFonts w:ascii="Arial" w:hAnsi="Arial" w:cs="Arial"/>
              </w:rPr>
            </w:pPr>
            <w:r w:rsidRPr="00612343">
              <w:rPr>
                <w:rFonts w:ascii="Arial" w:hAnsi="Arial" w:cs="Arial"/>
              </w:rPr>
              <w:lastRenderedPageBreak/>
              <w:t>Obtain full regulatory approval</w:t>
            </w:r>
          </w:p>
        </w:tc>
        <w:tc>
          <w:tcPr>
            <w:tcW w:w="1440" w:type="dxa"/>
          </w:tcPr>
          <w:p w14:paraId="4090D9ED" w14:textId="77777777" w:rsidR="003B5B0B" w:rsidRPr="00612343" w:rsidRDefault="003B5B0B" w:rsidP="002F5139">
            <w:pPr>
              <w:rPr>
                <w:rFonts w:ascii="Arial" w:hAnsi="Arial" w:cs="Arial"/>
              </w:rPr>
            </w:pPr>
            <w:r w:rsidRPr="00612343">
              <w:rPr>
                <w:rFonts w:ascii="Arial" w:hAnsi="Arial" w:cs="Arial"/>
              </w:rPr>
              <w:t>Complete all documentation and compliance testing for FDA and CE certification.</w:t>
            </w:r>
          </w:p>
        </w:tc>
        <w:tc>
          <w:tcPr>
            <w:tcW w:w="1440" w:type="dxa"/>
          </w:tcPr>
          <w:p w14:paraId="100535DD" w14:textId="77777777" w:rsidR="003B5B0B" w:rsidRPr="00612343" w:rsidRDefault="003B5B0B" w:rsidP="002F5139">
            <w:pPr>
              <w:rPr>
                <w:rFonts w:ascii="Arial" w:hAnsi="Arial" w:cs="Arial"/>
              </w:rPr>
            </w:pPr>
            <w:r w:rsidRPr="00612343">
              <w:rPr>
                <w:rFonts w:ascii="Arial" w:hAnsi="Arial" w:cs="Arial"/>
              </w:rPr>
              <w:t>Regulatory sign-off obtained before production phase.</w:t>
            </w:r>
          </w:p>
        </w:tc>
        <w:tc>
          <w:tcPr>
            <w:tcW w:w="1440" w:type="dxa"/>
          </w:tcPr>
          <w:p w14:paraId="32F00DD1" w14:textId="77777777" w:rsidR="003B5B0B" w:rsidRPr="00612343" w:rsidRDefault="003B5B0B" w:rsidP="002F5139">
            <w:pPr>
              <w:rPr>
                <w:rFonts w:ascii="Arial" w:hAnsi="Arial" w:cs="Arial"/>
              </w:rPr>
            </w:pPr>
            <w:r w:rsidRPr="00612343">
              <w:rPr>
                <w:rFonts w:ascii="Arial" w:hAnsi="Arial" w:cs="Arial"/>
              </w:rPr>
              <w:t>Managed by LivaNova’s experienced regulatory affairs team.</w:t>
            </w:r>
          </w:p>
        </w:tc>
        <w:tc>
          <w:tcPr>
            <w:tcW w:w="1440" w:type="dxa"/>
          </w:tcPr>
          <w:p w14:paraId="3E4EDD0C" w14:textId="77777777" w:rsidR="003B5B0B" w:rsidRPr="00612343" w:rsidRDefault="003B5B0B" w:rsidP="002F5139">
            <w:pPr>
              <w:rPr>
                <w:rFonts w:ascii="Arial" w:hAnsi="Arial" w:cs="Arial"/>
              </w:rPr>
            </w:pPr>
            <w:r w:rsidRPr="00612343">
              <w:rPr>
                <w:rFonts w:ascii="Arial" w:hAnsi="Arial" w:cs="Arial"/>
              </w:rPr>
              <w:t>Certification ensures legal compliance and consumer trust.</w:t>
            </w:r>
          </w:p>
        </w:tc>
        <w:tc>
          <w:tcPr>
            <w:tcW w:w="1440" w:type="dxa"/>
          </w:tcPr>
          <w:p w14:paraId="7282F231" w14:textId="77777777" w:rsidR="003B5B0B" w:rsidRPr="00612343" w:rsidRDefault="003B5B0B" w:rsidP="002F5139">
            <w:pPr>
              <w:rPr>
                <w:rFonts w:ascii="Arial" w:hAnsi="Arial" w:cs="Arial"/>
              </w:rPr>
            </w:pPr>
            <w:r w:rsidRPr="00612343">
              <w:rPr>
                <w:rFonts w:ascii="Arial" w:hAnsi="Arial" w:cs="Arial"/>
              </w:rPr>
              <w:t>Achieve approval 1 month before launch.</w:t>
            </w:r>
          </w:p>
        </w:tc>
      </w:tr>
    </w:tbl>
    <w:p w14:paraId="1430E5C0" w14:textId="77777777" w:rsidR="00A965CD" w:rsidRPr="00612343" w:rsidRDefault="00A965CD">
      <w:pPr>
        <w:rPr>
          <w:rFonts w:ascii="Arial" w:hAnsi="Arial" w:cs="Arial"/>
        </w:rPr>
      </w:pPr>
    </w:p>
    <w:p w14:paraId="3168A0E8" w14:textId="4CCA56B1" w:rsidR="009D16BD" w:rsidRPr="00612343" w:rsidRDefault="009D16BD" w:rsidP="009D16BD">
      <w:pPr>
        <w:rPr>
          <w:rFonts w:ascii="Arial" w:hAnsi="Arial" w:cs="Arial"/>
        </w:rPr>
      </w:pPr>
    </w:p>
    <w:p w14:paraId="02955A5D" w14:textId="77B6000D" w:rsidR="004D2405" w:rsidRPr="00612343" w:rsidRDefault="006F4AD3" w:rsidP="006F4AD3">
      <w:pPr>
        <w:pStyle w:val="Heading1"/>
        <w:rPr>
          <w:rFonts w:ascii="Arial" w:hAnsi="Arial" w:cs="Arial"/>
        </w:rPr>
      </w:pPr>
      <w:bookmarkStart w:id="4" w:name="_Toc216648012"/>
      <w:r w:rsidRPr="00612343">
        <w:rPr>
          <w:rFonts w:ascii="Arial" w:hAnsi="Arial" w:cs="Arial"/>
        </w:rPr>
        <w:t xml:space="preserve">Identifying </w:t>
      </w:r>
      <w:r w:rsidR="00037FBB" w:rsidRPr="00612343">
        <w:rPr>
          <w:rFonts w:ascii="Arial" w:hAnsi="Arial" w:cs="Arial"/>
        </w:rPr>
        <w:t>the stakeholders</w:t>
      </w:r>
      <w:bookmarkEnd w:id="4"/>
      <w:r w:rsidR="00037FBB" w:rsidRPr="00612343">
        <w:rPr>
          <w:rFonts w:ascii="Arial" w:hAnsi="Arial" w:cs="Arial"/>
        </w:rPr>
        <w:t xml:space="preserve"> </w:t>
      </w:r>
    </w:p>
    <w:p w14:paraId="52B66C89" w14:textId="77777777" w:rsidR="004D2405" w:rsidRPr="00612343" w:rsidRDefault="004D2405" w:rsidP="009D16BD">
      <w:pPr>
        <w:rPr>
          <w:rFonts w:ascii="Arial" w:hAnsi="Arial" w:cs="Arial"/>
        </w:rPr>
      </w:pPr>
    </w:p>
    <w:p w14:paraId="37AF512E" w14:textId="77777777" w:rsidR="004D2405" w:rsidRPr="00612343" w:rsidRDefault="004D2405" w:rsidP="009D16BD">
      <w:pPr>
        <w:rPr>
          <w:rFonts w:ascii="Arial" w:hAnsi="Arial" w:cs="Arial"/>
        </w:rPr>
      </w:pPr>
    </w:p>
    <w:tbl>
      <w:tblPr>
        <w:tblStyle w:val="GridTable4-Accent3"/>
        <w:tblW w:w="10123" w:type="dxa"/>
        <w:tblLayout w:type="fixed"/>
        <w:tblLook w:val="04A0" w:firstRow="1" w:lastRow="0" w:firstColumn="1" w:lastColumn="0" w:noHBand="0" w:noVBand="1"/>
      </w:tblPr>
      <w:tblGrid>
        <w:gridCol w:w="3374"/>
        <w:gridCol w:w="3374"/>
        <w:gridCol w:w="3375"/>
      </w:tblGrid>
      <w:tr w:rsidR="001E1AC3" w:rsidRPr="00612343" w14:paraId="68A1AE6C" w14:textId="77777777" w:rsidTr="00BA0A99">
        <w:trPr>
          <w:cnfStyle w:val="100000000000" w:firstRow="1" w:lastRow="0" w:firstColumn="0" w:lastColumn="0" w:oddVBand="0" w:evenVBand="0" w:oddHBand="0"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3374" w:type="dxa"/>
          </w:tcPr>
          <w:p w14:paraId="7F6F361E" w14:textId="77777777" w:rsidR="001E1AC3" w:rsidRPr="00612343" w:rsidRDefault="001E1AC3" w:rsidP="002F5139">
            <w:pPr>
              <w:spacing w:before="240" w:line="276" w:lineRule="auto"/>
              <w:jc w:val="center"/>
              <w:rPr>
                <w:rFonts w:ascii="Arial" w:hAnsi="Arial" w:cs="Arial"/>
                <w:b w:val="0"/>
                <w:color w:val="FFFFFF"/>
              </w:rPr>
            </w:pPr>
            <w:r w:rsidRPr="00612343">
              <w:rPr>
                <w:rFonts w:ascii="Arial" w:hAnsi="Arial" w:cs="Arial"/>
                <w:color w:val="FFFFFF"/>
              </w:rPr>
              <w:t>Stakeholder Type</w:t>
            </w:r>
          </w:p>
        </w:tc>
        <w:tc>
          <w:tcPr>
            <w:tcW w:w="3374" w:type="dxa"/>
          </w:tcPr>
          <w:p w14:paraId="687C14C8" w14:textId="77777777" w:rsidR="001E1AC3" w:rsidRPr="00612343" w:rsidRDefault="001E1AC3" w:rsidP="002F5139">
            <w:pPr>
              <w:spacing w:before="24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rPr>
            </w:pPr>
            <w:r w:rsidRPr="00612343">
              <w:rPr>
                <w:rFonts w:ascii="Arial" w:hAnsi="Arial" w:cs="Arial"/>
                <w:color w:val="FFFFFF"/>
              </w:rPr>
              <w:t>Stakeholder Group</w:t>
            </w:r>
          </w:p>
        </w:tc>
        <w:tc>
          <w:tcPr>
            <w:tcW w:w="3375" w:type="dxa"/>
          </w:tcPr>
          <w:p w14:paraId="0D62884D" w14:textId="77777777" w:rsidR="001E1AC3" w:rsidRPr="00612343" w:rsidRDefault="001E1AC3" w:rsidP="002F5139">
            <w:pPr>
              <w:spacing w:before="24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rPr>
            </w:pPr>
            <w:r w:rsidRPr="00612343">
              <w:rPr>
                <w:rFonts w:ascii="Arial" w:hAnsi="Arial" w:cs="Arial"/>
                <w:color w:val="FFFFFF"/>
              </w:rPr>
              <w:t>Roles and Responsibilities</w:t>
            </w:r>
          </w:p>
          <w:p w14:paraId="7B362E78" w14:textId="607A8171" w:rsidR="00700D4C" w:rsidRPr="00612343" w:rsidRDefault="00700D4C" w:rsidP="002F5139">
            <w:pPr>
              <w:spacing w:before="24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FFFFFF"/>
              </w:rPr>
            </w:pPr>
            <w:r w:rsidRPr="00612343">
              <w:rPr>
                <w:rFonts w:ascii="Arial" w:hAnsi="Arial" w:cs="Arial"/>
                <w:color w:val="FFFFFF"/>
              </w:rPr>
              <w:t>I need to separate this two</w:t>
            </w:r>
          </w:p>
        </w:tc>
      </w:tr>
      <w:tr w:rsidR="001E1AC3" w:rsidRPr="00612343" w14:paraId="36B24F0C" w14:textId="77777777" w:rsidTr="00BA0A99">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3374" w:type="dxa"/>
            <w:vMerge w:val="restart"/>
          </w:tcPr>
          <w:p w14:paraId="1DAD56C1" w14:textId="77777777" w:rsidR="001E1AC3" w:rsidRPr="00612343" w:rsidRDefault="001E1AC3" w:rsidP="002F5139">
            <w:pPr>
              <w:spacing w:before="240" w:line="276" w:lineRule="auto"/>
              <w:rPr>
                <w:rFonts w:ascii="Arial" w:hAnsi="Arial" w:cs="Arial"/>
              </w:rPr>
            </w:pPr>
            <w:r w:rsidRPr="00612343">
              <w:rPr>
                <w:rFonts w:ascii="Arial" w:hAnsi="Arial" w:cs="Arial"/>
              </w:rPr>
              <w:t>Internal</w:t>
            </w:r>
          </w:p>
        </w:tc>
        <w:tc>
          <w:tcPr>
            <w:tcW w:w="3374" w:type="dxa"/>
          </w:tcPr>
          <w:p w14:paraId="1DE5E4B6" w14:textId="77777777" w:rsidR="001E1AC3" w:rsidRPr="00612343" w:rsidRDefault="001E1AC3" w:rsidP="002F5139">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612343">
              <w:rPr>
                <w:rFonts w:ascii="Arial" w:hAnsi="Arial" w:cs="Arial"/>
                <w:b/>
              </w:rPr>
              <w:t>Employees</w:t>
            </w:r>
          </w:p>
        </w:tc>
        <w:tc>
          <w:tcPr>
            <w:tcW w:w="3375" w:type="dxa"/>
          </w:tcPr>
          <w:p w14:paraId="1783CF3F" w14:textId="71FCCA02" w:rsidR="001E1AC3" w:rsidRPr="00612343" w:rsidRDefault="00934164" w:rsidP="002F513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Execute daily operations, contribute to innovation, ensure efficiency, uphold standards.</w:t>
            </w:r>
          </w:p>
        </w:tc>
      </w:tr>
      <w:tr w:rsidR="00D04A65" w:rsidRPr="00612343" w14:paraId="7B7C6A67" w14:textId="77777777" w:rsidTr="00BA0A99">
        <w:trPr>
          <w:trHeight w:val="705"/>
        </w:trPr>
        <w:tc>
          <w:tcPr>
            <w:cnfStyle w:val="001000000000" w:firstRow="0" w:lastRow="0" w:firstColumn="1" w:lastColumn="0" w:oddVBand="0" w:evenVBand="0" w:oddHBand="0" w:evenHBand="0" w:firstRowFirstColumn="0" w:firstRowLastColumn="0" w:lastRowFirstColumn="0" w:lastRowLastColumn="0"/>
            <w:tcW w:w="3374" w:type="dxa"/>
            <w:vMerge/>
          </w:tcPr>
          <w:p w14:paraId="718F4ACF" w14:textId="77777777" w:rsidR="00D04A65" w:rsidRPr="00612343" w:rsidRDefault="00D04A65" w:rsidP="00D04A65">
            <w:pPr>
              <w:rPr>
                <w:rFonts w:ascii="Arial" w:hAnsi="Arial" w:cs="Arial"/>
              </w:rPr>
            </w:pPr>
          </w:p>
        </w:tc>
        <w:tc>
          <w:tcPr>
            <w:tcW w:w="3374" w:type="dxa"/>
          </w:tcPr>
          <w:p w14:paraId="2135E408" w14:textId="77777777" w:rsidR="00D04A65" w:rsidRPr="00612343" w:rsidRDefault="00D04A65" w:rsidP="00D04A65">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612343">
              <w:rPr>
                <w:rFonts w:ascii="Arial" w:hAnsi="Arial" w:cs="Arial"/>
                <w:b/>
              </w:rPr>
              <w:t>Management</w:t>
            </w:r>
          </w:p>
        </w:tc>
        <w:tc>
          <w:tcPr>
            <w:tcW w:w="3375" w:type="dxa"/>
          </w:tcPr>
          <w:p w14:paraId="2B79D210" w14:textId="25624DC6" w:rsidR="00D04A65" w:rsidRPr="00612343" w:rsidRDefault="00D04A65" w:rsidP="00D04A6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Develop and implement strategy, oversee operations, maintain governance.</w:t>
            </w:r>
          </w:p>
        </w:tc>
      </w:tr>
      <w:tr w:rsidR="008476C3" w:rsidRPr="00612343" w14:paraId="5F0D59ED" w14:textId="77777777" w:rsidTr="00BA0A99">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3374" w:type="dxa"/>
            <w:vMerge/>
          </w:tcPr>
          <w:p w14:paraId="6F0AF344" w14:textId="77777777" w:rsidR="008476C3" w:rsidRPr="00612343" w:rsidRDefault="008476C3" w:rsidP="008476C3">
            <w:pPr>
              <w:rPr>
                <w:rFonts w:ascii="Arial" w:hAnsi="Arial" w:cs="Arial"/>
              </w:rPr>
            </w:pPr>
          </w:p>
        </w:tc>
        <w:tc>
          <w:tcPr>
            <w:tcW w:w="3374" w:type="dxa"/>
          </w:tcPr>
          <w:p w14:paraId="12236FAB" w14:textId="77777777" w:rsidR="008476C3" w:rsidRPr="00612343" w:rsidRDefault="008476C3" w:rsidP="008476C3">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612343">
              <w:rPr>
                <w:rFonts w:ascii="Arial" w:hAnsi="Arial" w:cs="Arial"/>
                <w:b/>
              </w:rPr>
              <w:t>Board of Directors</w:t>
            </w:r>
          </w:p>
        </w:tc>
        <w:tc>
          <w:tcPr>
            <w:tcW w:w="3375" w:type="dxa"/>
          </w:tcPr>
          <w:p w14:paraId="747F9F40" w14:textId="28790D9A" w:rsidR="008476C3" w:rsidRPr="00612343" w:rsidRDefault="008476C3" w:rsidP="008476C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Set strategic direction, provide oversight, ensure accountability.</w:t>
            </w:r>
          </w:p>
        </w:tc>
      </w:tr>
      <w:tr w:rsidR="00760517" w:rsidRPr="00612343" w14:paraId="53B9EFD1" w14:textId="77777777" w:rsidTr="00BA0A99">
        <w:trPr>
          <w:trHeight w:val="765"/>
        </w:trPr>
        <w:tc>
          <w:tcPr>
            <w:cnfStyle w:val="001000000000" w:firstRow="0" w:lastRow="0" w:firstColumn="1" w:lastColumn="0" w:oddVBand="0" w:evenVBand="0" w:oddHBand="0" w:evenHBand="0" w:firstRowFirstColumn="0" w:firstRowLastColumn="0" w:lastRowFirstColumn="0" w:lastRowLastColumn="0"/>
            <w:tcW w:w="3374" w:type="dxa"/>
            <w:vMerge/>
          </w:tcPr>
          <w:p w14:paraId="1E3FC6B8" w14:textId="77777777" w:rsidR="00760517" w:rsidRPr="00612343" w:rsidRDefault="00760517" w:rsidP="00760517">
            <w:pPr>
              <w:rPr>
                <w:rFonts w:ascii="Arial" w:hAnsi="Arial" w:cs="Arial"/>
              </w:rPr>
            </w:pPr>
          </w:p>
        </w:tc>
        <w:tc>
          <w:tcPr>
            <w:tcW w:w="3374" w:type="dxa"/>
          </w:tcPr>
          <w:p w14:paraId="0FB750B8" w14:textId="77777777" w:rsidR="00760517" w:rsidRPr="00612343" w:rsidRDefault="00760517" w:rsidP="00760517">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612343">
              <w:rPr>
                <w:rFonts w:ascii="Arial" w:hAnsi="Arial" w:cs="Arial"/>
                <w:b/>
              </w:rPr>
              <w:t>Shareholders</w:t>
            </w:r>
          </w:p>
        </w:tc>
        <w:tc>
          <w:tcPr>
            <w:tcW w:w="3375" w:type="dxa"/>
          </w:tcPr>
          <w:p w14:paraId="06A06E73" w14:textId="1736C93A" w:rsidR="00760517" w:rsidRPr="00612343" w:rsidRDefault="00760517" w:rsidP="0076051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Provide capital, vote on decisions, hold management accountable.</w:t>
            </w:r>
          </w:p>
        </w:tc>
      </w:tr>
      <w:tr w:rsidR="00760517" w:rsidRPr="00612343" w14:paraId="4D8C3ECB" w14:textId="77777777" w:rsidTr="00BA0A99">
        <w:trPr>
          <w:cnfStyle w:val="000000100000" w:firstRow="0" w:lastRow="0" w:firstColumn="0" w:lastColumn="0" w:oddVBand="0" w:evenVBand="0" w:oddHBand="1" w:evenHBand="0" w:firstRowFirstColumn="0" w:firstRowLastColumn="0" w:lastRowFirstColumn="0" w:lastRowLastColumn="0"/>
          <w:trHeight w:val="735"/>
        </w:trPr>
        <w:tc>
          <w:tcPr>
            <w:cnfStyle w:val="001000000000" w:firstRow="0" w:lastRow="0" w:firstColumn="1" w:lastColumn="0" w:oddVBand="0" w:evenVBand="0" w:oddHBand="0" w:evenHBand="0" w:firstRowFirstColumn="0" w:firstRowLastColumn="0" w:lastRowFirstColumn="0" w:lastRowLastColumn="0"/>
            <w:tcW w:w="3374" w:type="dxa"/>
            <w:vMerge w:val="restart"/>
          </w:tcPr>
          <w:p w14:paraId="1F320E0D" w14:textId="77777777" w:rsidR="00760517" w:rsidRPr="00612343" w:rsidRDefault="00760517" w:rsidP="00760517">
            <w:pPr>
              <w:spacing w:before="240" w:line="276" w:lineRule="auto"/>
              <w:rPr>
                <w:rFonts w:ascii="Arial" w:hAnsi="Arial" w:cs="Arial"/>
              </w:rPr>
            </w:pPr>
            <w:r w:rsidRPr="00612343">
              <w:rPr>
                <w:rFonts w:ascii="Arial" w:hAnsi="Arial" w:cs="Arial"/>
              </w:rPr>
              <w:t>External</w:t>
            </w:r>
          </w:p>
        </w:tc>
        <w:tc>
          <w:tcPr>
            <w:tcW w:w="3374" w:type="dxa"/>
          </w:tcPr>
          <w:p w14:paraId="5E51DC7E" w14:textId="77777777" w:rsidR="00760517" w:rsidRPr="00612343" w:rsidRDefault="00760517" w:rsidP="00760517">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612343">
              <w:rPr>
                <w:rFonts w:ascii="Arial" w:hAnsi="Arial" w:cs="Arial"/>
                <w:b/>
              </w:rPr>
              <w:t>Customers</w:t>
            </w:r>
          </w:p>
        </w:tc>
        <w:tc>
          <w:tcPr>
            <w:tcW w:w="3375" w:type="dxa"/>
          </w:tcPr>
          <w:p w14:paraId="0584AA77" w14:textId="60D89DFF" w:rsidR="00760517" w:rsidRPr="00612343" w:rsidRDefault="007D4D53" w:rsidP="0076051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Purchase services, provide feedback, influence brand perception.</w:t>
            </w:r>
          </w:p>
        </w:tc>
      </w:tr>
      <w:tr w:rsidR="00AD07CC" w:rsidRPr="00612343" w14:paraId="6D265BCB" w14:textId="77777777" w:rsidTr="00BA0A99">
        <w:trPr>
          <w:trHeight w:val="735"/>
        </w:trPr>
        <w:tc>
          <w:tcPr>
            <w:cnfStyle w:val="001000000000" w:firstRow="0" w:lastRow="0" w:firstColumn="1" w:lastColumn="0" w:oddVBand="0" w:evenVBand="0" w:oddHBand="0" w:evenHBand="0" w:firstRowFirstColumn="0" w:firstRowLastColumn="0" w:lastRowFirstColumn="0" w:lastRowLastColumn="0"/>
            <w:tcW w:w="3374" w:type="dxa"/>
            <w:vMerge/>
          </w:tcPr>
          <w:p w14:paraId="1851C7FE" w14:textId="77777777" w:rsidR="00AD07CC" w:rsidRPr="00612343" w:rsidRDefault="00AD07CC" w:rsidP="00AD07CC">
            <w:pPr>
              <w:rPr>
                <w:rFonts w:ascii="Arial" w:hAnsi="Arial" w:cs="Arial"/>
              </w:rPr>
            </w:pPr>
          </w:p>
        </w:tc>
        <w:tc>
          <w:tcPr>
            <w:tcW w:w="3374" w:type="dxa"/>
          </w:tcPr>
          <w:p w14:paraId="14721160" w14:textId="77777777" w:rsidR="00AD07CC" w:rsidRPr="00612343" w:rsidRDefault="00AD07CC" w:rsidP="00AD07CC">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612343">
              <w:rPr>
                <w:rFonts w:ascii="Arial" w:hAnsi="Arial" w:cs="Arial"/>
                <w:b/>
              </w:rPr>
              <w:t>Suppliers</w:t>
            </w:r>
          </w:p>
        </w:tc>
        <w:tc>
          <w:tcPr>
            <w:tcW w:w="3375" w:type="dxa"/>
          </w:tcPr>
          <w:p w14:paraId="771148E4" w14:textId="3F0B6571" w:rsidR="00AD07CC" w:rsidRPr="00612343" w:rsidRDefault="00AD07CC" w:rsidP="00AD07C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Provide materials, maintain quality, ensure timely delivery.</w:t>
            </w:r>
          </w:p>
        </w:tc>
      </w:tr>
      <w:tr w:rsidR="00AD07CC" w:rsidRPr="00612343" w14:paraId="42D2082A" w14:textId="77777777" w:rsidTr="00BA0A99">
        <w:trPr>
          <w:cnfStyle w:val="000000100000" w:firstRow="0" w:lastRow="0" w:firstColumn="0" w:lastColumn="0" w:oddVBand="0" w:evenVBand="0" w:oddHBand="1"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3374" w:type="dxa"/>
            <w:vMerge/>
          </w:tcPr>
          <w:p w14:paraId="739C7C72" w14:textId="77777777" w:rsidR="00AD07CC" w:rsidRPr="00612343" w:rsidRDefault="00AD07CC" w:rsidP="00AD07CC">
            <w:pPr>
              <w:rPr>
                <w:rFonts w:ascii="Arial" w:hAnsi="Arial" w:cs="Arial"/>
              </w:rPr>
            </w:pPr>
          </w:p>
        </w:tc>
        <w:tc>
          <w:tcPr>
            <w:tcW w:w="3374" w:type="dxa"/>
          </w:tcPr>
          <w:p w14:paraId="555F0B70" w14:textId="77777777" w:rsidR="00AD07CC" w:rsidRPr="00612343" w:rsidRDefault="00AD07CC" w:rsidP="00AD07CC">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612343">
              <w:rPr>
                <w:rFonts w:ascii="Arial" w:hAnsi="Arial" w:cs="Arial"/>
                <w:b/>
              </w:rPr>
              <w:t>Regulatory Bodies</w:t>
            </w:r>
          </w:p>
        </w:tc>
        <w:tc>
          <w:tcPr>
            <w:tcW w:w="3375" w:type="dxa"/>
          </w:tcPr>
          <w:p w14:paraId="3A46A26D" w14:textId="4815DDB1" w:rsidR="00AD07CC" w:rsidRPr="00612343" w:rsidRDefault="00D20E9A" w:rsidP="00AD07C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Ensure compliance with laws and standards</w:t>
            </w:r>
          </w:p>
        </w:tc>
      </w:tr>
      <w:tr w:rsidR="001D0B33" w:rsidRPr="00612343" w14:paraId="24EBC5DD" w14:textId="77777777" w:rsidTr="00BA0A99">
        <w:trPr>
          <w:trHeight w:val="855"/>
        </w:trPr>
        <w:tc>
          <w:tcPr>
            <w:cnfStyle w:val="001000000000" w:firstRow="0" w:lastRow="0" w:firstColumn="1" w:lastColumn="0" w:oddVBand="0" w:evenVBand="0" w:oddHBand="0" w:evenHBand="0" w:firstRowFirstColumn="0" w:firstRowLastColumn="0" w:lastRowFirstColumn="0" w:lastRowLastColumn="0"/>
            <w:tcW w:w="3374" w:type="dxa"/>
            <w:vMerge/>
          </w:tcPr>
          <w:p w14:paraId="0E900190" w14:textId="77777777" w:rsidR="001D0B33" w:rsidRPr="00612343" w:rsidRDefault="001D0B33" w:rsidP="001D0B33">
            <w:pPr>
              <w:rPr>
                <w:rFonts w:ascii="Arial" w:hAnsi="Arial" w:cs="Arial"/>
              </w:rPr>
            </w:pPr>
          </w:p>
        </w:tc>
        <w:tc>
          <w:tcPr>
            <w:tcW w:w="3374" w:type="dxa"/>
          </w:tcPr>
          <w:p w14:paraId="45989DAC" w14:textId="77777777" w:rsidR="001D0B33" w:rsidRPr="00612343" w:rsidRDefault="001D0B33" w:rsidP="001D0B33">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612343">
              <w:rPr>
                <w:rFonts w:ascii="Arial" w:hAnsi="Arial" w:cs="Arial"/>
                <w:b/>
              </w:rPr>
              <w:t>NGOs</w:t>
            </w:r>
          </w:p>
        </w:tc>
        <w:tc>
          <w:tcPr>
            <w:tcW w:w="3375" w:type="dxa"/>
          </w:tcPr>
          <w:p w14:paraId="0AE59758" w14:textId="3E9DA510" w:rsidR="001D0B33" w:rsidRPr="00612343" w:rsidRDefault="001D0B33" w:rsidP="001D0B3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Advocate for ethical practices and sustainability.</w:t>
            </w:r>
          </w:p>
        </w:tc>
      </w:tr>
      <w:tr w:rsidR="001D0B33" w:rsidRPr="00612343" w14:paraId="65DDF14C" w14:textId="77777777" w:rsidTr="00BA0A99">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3374" w:type="dxa"/>
            <w:vMerge/>
          </w:tcPr>
          <w:p w14:paraId="04128049" w14:textId="77777777" w:rsidR="001D0B33" w:rsidRPr="00612343" w:rsidRDefault="001D0B33" w:rsidP="001D0B33">
            <w:pPr>
              <w:rPr>
                <w:rFonts w:ascii="Arial" w:hAnsi="Arial" w:cs="Arial"/>
              </w:rPr>
            </w:pPr>
          </w:p>
        </w:tc>
        <w:tc>
          <w:tcPr>
            <w:tcW w:w="3374" w:type="dxa"/>
          </w:tcPr>
          <w:p w14:paraId="54D0318E" w14:textId="77777777" w:rsidR="001D0B33" w:rsidRPr="00612343" w:rsidRDefault="001D0B33" w:rsidP="001D0B33">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612343">
              <w:rPr>
                <w:rFonts w:ascii="Arial" w:hAnsi="Arial" w:cs="Arial"/>
                <w:b/>
              </w:rPr>
              <w:t>Communities</w:t>
            </w:r>
          </w:p>
        </w:tc>
        <w:tc>
          <w:tcPr>
            <w:tcW w:w="3375" w:type="dxa"/>
          </w:tcPr>
          <w:p w14:paraId="520A07E6" w14:textId="35D5313F" w:rsidR="002C2268" w:rsidRPr="00612343" w:rsidRDefault="002C2268" w:rsidP="002C2268">
            <w:pPr>
              <w:tabs>
                <w:tab w:val="left" w:pos="990"/>
              </w:tabs>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Engage with CSR, impacted by environmental/social practices.</w:t>
            </w:r>
          </w:p>
        </w:tc>
      </w:tr>
    </w:tbl>
    <w:p w14:paraId="558C08B2" w14:textId="77777777" w:rsidR="004D2405" w:rsidRPr="00612343" w:rsidRDefault="004D2405" w:rsidP="009D16BD">
      <w:pPr>
        <w:rPr>
          <w:rFonts w:ascii="Arial" w:hAnsi="Arial" w:cs="Arial"/>
        </w:rPr>
      </w:pPr>
    </w:p>
    <w:p w14:paraId="7D0A7AAA" w14:textId="77777777" w:rsidR="00B659DA" w:rsidRPr="00612343" w:rsidRDefault="00B659DA" w:rsidP="009D16BD">
      <w:pPr>
        <w:rPr>
          <w:rFonts w:ascii="Arial" w:hAnsi="Arial" w:cs="Arial"/>
        </w:rPr>
      </w:pPr>
    </w:p>
    <w:p w14:paraId="1EDD5D90" w14:textId="14A0282C" w:rsidR="00B659DA" w:rsidRPr="00612343" w:rsidRDefault="00C0524D" w:rsidP="00C0524D">
      <w:pPr>
        <w:pStyle w:val="Heading1"/>
        <w:rPr>
          <w:rFonts w:ascii="Arial" w:hAnsi="Arial" w:cs="Arial"/>
        </w:rPr>
      </w:pPr>
      <w:bookmarkStart w:id="5" w:name="_Toc216648013"/>
      <w:r w:rsidRPr="00612343">
        <w:rPr>
          <w:rFonts w:ascii="Arial" w:hAnsi="Arial" w:cs="Arial"/>
        </w:rPr>
        <w:t>Stakeholder Importance, Benefits, and Challenges</w:t>
      </w:r>
      <w:bookmarkEnd w:id="5"/>
      <w:r w:rsidRPr="00612343">
        <w:rPr>
          <w:rFonts w:ascii="Arial" w:hAnsi="Arial" w:cs="Arial"/>
        </w:rPr>
        <w:t xml:space="preserve"> </w:t>
      </w:r>
    </w:p>
    <w:p w14:paraId="57EC6194" w14:textId="77777777" w:rsidR="00C0524D" w:rsidRPr="00612343" w:rsidRDefault="00C0524D" w:rsidP="00C0524D">
      <w:pPr>
        <w:rPr>
          <w:rFonts w:ascii="Arial" w:hAnsi="Arial" w:cs="Arial"/>
        </w:rPr>
      </w:pPr>
    </w:p>
    <w:p w14:paraId="1758C63F" w14:textId="7E2B92FD" w:rsidR="00C0524D" w:rsidRPr="00612343" w:rsidRDefault="00295BDD" w:rsidP="00C0524D">
      <w:pPr>
        <w:rPr>
          <w:rFonts w:ascii="Arial" w:hAnsi="Arial" w:cs="Arial"/>
        </w:rPr>
      </w:pPr>
      <w:r w:rsidRPr="00612343">
        <w:rPr>
          <w:rFonts w:ascii="Arial" w:hAnsi="Arial" w:cs="Arial"/>
        </w:rPr>
        <w:t>• Internal stakeholders ensure operational continuity, strategic direction, and financial stability.</w:t>
      </w:r>
      <w:r w:rsidRPr="00612343">
        <w:rPr>
          <w:rFonts w:ascii="Arial" w:hAnsi="Arial" w:cs="Arial"/>
        </w:rPr>
        <w:br/>
        <w:t>• External stakeholders influence market success, regulatory compliance, reputation, and sustainability.</w:t>
      </w:r>
    </w:p>
    <w:p w14:paraId="06A3ACAE" w14:textId="77777777" w:rsidR="001560B2" w:rsidRPr="00612343" w:rsidRDefault="001560B2" w:rsidP="00C0524D">
      <w:pPr>
        <w:rPr>
          <w:rFonts w:ascii="Arial" w:hAnsi="Arial" w:cs="Arial"/>
        </w:rPr>
      </w:pPr>
    </w:p>
    <w:p w14:paraId="11F469F0" w14:textId="65476510" w:rsidR="001560B2" w:rsidRPr="00612343" w:rsidRDefault="001560B2" w:rsidP="00C0524D">
      <w:pPr>
        <w:rPr>
          <w:rFonts w:ascii="Arial" w:hAnsi="Arial" w:cs="Arial"/>
        </w:rPr>
      </w:pPr>
      <w:r w:rsidRPr="00612343">
        <w:rPr>
          <w:rFonts w:ascii="Arial" w:hAnsi="Arial" w:cs="Arial"/>
          <w:b/>
          <w:bCs/>
          <w:highlight w:val="green"/>
        </w:rPr>
        <w:t>Benefits:</w:t>
      </w:r>
      <w:r w:rsidRPr="00612343">
        <w:rPr>
          <w:rFonts w:ascii="Arial" w:hAnsi="Arial" w:cs="Arial"/>
        </w:rPr>
        <w:br/>
        <w:t>- Improved communication and accountability</w:t>
      </w:r>
      <w:r w:rsidRPr="00612343">
        <w:rPr>
          <w:rFonts w:ascii="Arial" w:hAnsi="Arial" w:cs="Arial"/>
        </w:rPr>
        <w:br/>
        <w:t>- Greater alignment with organisational goals</w:t>
      </w:r>
      <w:r w:rsidRPr="00612343">
        <w:rPr>
          <w:rFonts w:ascii="Arial" w:hAnsi="Arial" w:cs="Arial"/>
        </w:rPr>
        <w:br/>
        <w:t>- Stronger customer and community relationships</w:t>
      </w:r>
      <w:r w:rsidRPr="00612343">
        <w:rPr>
          <w:rFonts w:ascii="Arial" w:hAnsi="Arial" w:cs="Arial"/>
        </w:rPr>
        <w:br/>
      </w:r>
      <w:r w:rsidRPr="00612343">
        <w:rPr>
          <w:rFonts w:ascii="Arial" w:hAnsi="Arial" w:cs="Arial"/>
          <w:b/>
          <w:bCs/>
          <w:highlight w:val="yellow"/>
        </w:rPr>
        <w:t>Challenges:</w:t>
      </w:r>
      <w:r w:rsidRPr="00612343">
        <w:rPr>
          <w:rFonts w:ascii="Arial" w:hAnsi="Arial" w:cs="Arial"/>
        </w:rPr>
        <w:br/>
        <w:t>- Conflicting priorities between stakeholder groups</w:t>
      </w:r>
      <w:r w:rsidRPr="00612343">
        <w:rPr>
          <w:rFonts w:ascii="Arial" w:hAnsi="Arial" w:cs="Arial"/>
        </w:rPr>
        <w:br/>
        <w:t>- Balancing cost, quality, and compliance</w:t>
      </w:r>
      <w:r w:rsidRPr="00612343">
        <w:rPr>
          <w:rFonts w:ascii="Arial" w:hAnsi="Arial" w:cs="Arial"/>
        </w:rPr>
        <w:br/>
        <w:t>- Managing expectations and maintaining transparency</w:t>
      </w:r>
    </w:p>
    <w:p w14:paraId="1ED6B518" w14:textId="77777777" w:rsidR="009506D8" w:rsidRPr="00612343" w:rsidRDefault="009506D8" w:rsidP="00C0524D">
      <w:pPr>
        <w:rPr>
          <w:rFonts w:ascii="Arial" w:hAnsi="Arial" w:cs="Arial"/>
        </w:rPr>
      </w:pPr>
    </w:p>
    <w:tbl>
      <w:tblPr>
        <w:tblStyle w:val="GridTable4-Accent4"/>
        <w:tblW w:w="0" w:type="auto"/>
        <w:tblLook w:val="04A0" w:firstRow="1" w:lastRow="0" w:firstColumn="1" w:lastColumn="0" w:noHBand="0" w:noVBand="1"/>
      </w:tblPr>
      <w:tblGrid>
        <w:gridCol w:w="2160"/>
        <w:gridCol w:w="2160"/>
        <w:gridCol w:w="2160"/>
        <w:gridCol w:w="2160"/>
      </w:tblGrid>
      <w:tr w:rsidR="009506D8" w:rsidRPr="00612343" w14:paraId="3C6D9A51" w14:textId="77777777" w:rsidTr="009506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21701FC" w14:textId="77777777" w:rsidR="009506D8" w:rsidRPr="00612343" w:rsidRDefault="009506D8" w:rsidP="00C33602">
            <w:pPr>
              <w:rPr>
                <w:rFonts w:ascii="Arial" w:hAnsi="Arial" w:cs="Arial"/>
              </w:rPr>
            </w:pPr>
            <w:r w:rsidRPr="00612343">
              <w:rPr>
                <w:rFonts w:ascii="Arial" w:hAnsi="Arial" w:cs="Arial"/>
              </w:rPr>
              <w:t>Stakeholder Group</w:t>
            </w:r>
          </w:p>
        </w:tc>
        <w:tc>
          <w:tcPr>
            <w:tcW w:w="2160" w:type="dxa"/>
          </w:tcPr>
          <w:p w14:paraId="07B3E9AE" w14:textId="77777777" w:rsidR="009506D8" w:rsidRPr="00612343" w:rsidRDefault="009506D8" w:rsidP="00C3360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Type</w:t>
            </w:r>
          </w:p>
        </w:tc>
        <w:tc>
          <w:tcPr>
            <w:tcW w:w="2160" w:type="dxa"/>
          </w:tcPr>
          <w:p w14:paraId="1C18767B" w14:textId="77777777" w:rsidR="009506D8" w:rsidRPr="00612343" w:rsidRDefault="009506D8" w:rsidP="00C3360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Benefits</w:t>
            </w:r>
          </w:p>
        </w:tc>
        <w:tc>
          <w:tcPr>
            <w:tcW w:w="2160" w:type="dxa"/>
          </w:tcPr>
          <w:p w14:paraId="7185FDFC" w14:textId="77777777" w:rsidR="009506D8" w:rsidRPr="00612343" w:rsidRDefault="009506D8" w:rsidP="00C3360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Challenges</w:t>
            </w:r>
          </w:p>
        </w:tc>
      </w:tr>
      <w:tr w:rsidR="009506D8" w:rsidRPr="00612343" w14:paraId="78A14F02" w14:textId="77777777" w:rsidTr="009506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3C5F34F" w14:textId="77777777" w:rsidR="009506D8" w:rsidRPr="00612343" w:rsidRDefault="009506D8" w:rsidP="00C33602">
            <w:pPr>
              <w:rPr>
                <w:rFonts w:ascii="Arial" w:hAnsi="Arial" w:cs="Arial"/>
              </w:rPr>
            </w:pPr>
            <w:r w:rsidRPr="00612343">
              <w:rPr>
                <w:rFonts w:ascii="Arial" w:hAnsi="Arial" w:cs="Arial"/>
              </w:rPr>
              <w:t>Employees</w:t>
            </w:r>
          </w:p>
        </w:tc>
        <w:tc>
          <w:tcPr>
            <w:tcW w:w="2160" w:type="dxa"/>
          </w:tcPr>
          <w:p w14:paraId="6C140E64"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Internal</w:t>
            </w:r>
          </w:p>
        </w:tc>
        <w:tc>
          <w:tcPr>
            <w:tcW w:w="2160" w:type="dxa"/>
          </w:tcPr>
          <w:p w14:paraId="5878F35C"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They help get the day</w:t>
            </w:r>
            <w:r w:rsidRPr="00612343">
              <w:rPr>
                <w:rFonts w:ascii="Cambria Math" w:hAnsi="Cambria Math" w:cs="Cambria Math"/>
              </w:rPr>
              <w:t>‑</w:t>
            </w:r>
            <w:r w:rsidRPr="00612343">
              <w:rPr>
                <w:rFonts w:ascii="Arial" w:hAnsi="Arial" w:cs="Arial"/>
              </w:rPr>
              <w:t>to</w:t>
            </w:r>
            <w:r w:rsidRPr="00612343">
              <w:rPr>
                <w:rFonts w:ascii="Cambria Math" w:hAnsi="Cambria Math" w:cs="Cambria Math"/>
              </w:rPr>
              <w:t>‑</w:t>
            </w:r>
            <w:r w:rsidRPr="00612343">
              <w:rPr>
                <w:rFonts w:ascii="Arial" w:hAnsi="Arial" w:cs="Arial"/>
              </w:rPr>
              <w:t>day work done, give feedback, and keep things moving.</w:t>
            </w:r>
          </w:p>
        </w:tc>
        <w:tc>
          <w:tcPr>
            <w:tcW w:w="2160" w:type="dxa"/>
          </w:tcPr>
          <w:p w14:paraId="331CF2F4"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Sometimes stressed, might resist changes, or need extra training.</w:t>
            </w:r>
          </w:p>
        </w:tc>
      </w:tr>
      <w:tr w:rsidR="009506D8" w:rsidRPr="00612343" w14:paraId="097EBAE9" w14:textId="77777777" w:rsidTr="009506D8">
        <w:tc>
          <w:tcPr>
            <w:cnfStyle w:val="001000000000" w:firstRow="0" w:lastRow="0" w:firstColumn="1" w:lastColumn="0" w:oddVBand="0" w:evenVBand="0" w:oddHBand="0" w:evenHBand="0" w:firstRowFirstColumn="0" w:firstRowLastColumn="0" w:lastRowFirstColumn="0" w:lastRowLastColumn="0"/>
            <w:tcW w:w="2160" w:type="dxa"/>
          </w:tcPr>
          <w:p w14:paraId="5F60EDCB" w14:textId="77777777" w:rsidR="009506D8" w:rsidRPr="00612343" w:rsidRDefault="009506D8" w:rsidP="00C33602">
            <w:pPr>
              <w:rPr>
                <w:rFonts w:ascii="Arial" w:hAnsi="Arial" w:cs="Arial"/>
              </w:rPr>
            </w:pPr>
            <w:r w:rsidRPr="00612343">
              <w:rPr>
                <w:rFonts w:ascii="Arial" w:hAnsi="Arial" w:cs="Arial"/>
              </w:rPr>
              <w:t>Management</w:t>
            </w:r>
          </w:p>
        </w:tc>
        <w:tc>
          <w:tcPr>
            <w:tcW w:w="2160" w:type="dxa"/>
          </w:tcPr>
          <w:p w14:paraId="248F7E82"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Internal</w:t>
            </w:r>
          </w:p>
        </w:tc>
        <w:tc>
          <w:tcPr>
            <w:tcW w:w="2160" w:type="dxa"/>
          </w:tcPr>
          <w:p w14:paraId="2FF4FB13"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They guide the whole project, sort resources, and keep everyone on track.</w:t>
            </w:r>
          </w:p>
        </w:tc>
        <w:tc>
          <w:tcPr>
            <w:tcW w:w="2160" w:type="dxa"/>
          </w:tcPr>
          <w:p w14:paraId="6450C411"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Busy schedules, slow decisions, and juggling too many priorities.</w:t>
            </w:r>
          </w:p>
        </w:tc>
      </w:tr>
      <w:tr w:rsidR="009506D8" w:rsidRPr="00612343" w14:paraId="7AC036A2" w14:textId="77777777" w:rsidTr="009506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DD54459" w14:textId="77777777" w:rsidR="009506D8" w:rsidRPr="00612343" w:rsidRDefault="009506D8" w:rsidP="00C33602">
            <w:pPr>
              <w:rPr>
                <w:rFonts w:ascii="Arial" w:hAnsi="Arial" w:cs="Arial"/>
              </w:rPr>
            </w:pPr>
            <w:r w:rsidRPr="00612343">
              <w:rPr>
                <w:rFonts w:ascii="Arial" w:hAnsi="Arial" w:cs="Arial"/>
              </w:rPr>
              <w:t>Board of Directors</w:t>
            </w:r>
          </w:p>
        </w:tc>
        <w:tc>
          <w:tcPr>
            <w:tcW w:w="2160" w:type="dxa"/>
          </w:tcPr>
          <w:p w14:paraId="59AC0404"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Internal</w:t>
            </w:r>
          </w:p>
        </w:tc>
        <w:tc>
          <w:tcPr>
            <w:tcW w:w="2160" w:type="dxa"/>
          </w:tcPr>
          <w:p w14:paraId="3722E6B2"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They offer direction, approve budgets, and help with long</w:t>
            </w:r>
            <w:r w:rsidRPr="00612343">
              <w:rPr>
                <w:rFonts w:ascii="Cambria Math" w:hAnsi="Cambria Math" w:cs="Cambria Math"/>
              </w:rPr>
              <w:t>‑</w:t>
            </w:r>
            <w:r w:rsidRPr="00612343">
              <w:rPr>
                <w:rFonts w:ascii="Arial" w:hAnsi="Arial" w:cs="Arial"/>
              </w:rPr>
              <w:t>term strategy.</w:t>
            </w:r>
          </w:p>
        </w:tc>
        <w:tc>
          <w:tcPr>
            <w:tcW w:w="2160" w:type="dxa"/>
          </w:tcPr>
          <w:p w14:paraId="50F8FAF4"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Not involved daily, approvals can take time.</w:t>
            </w:r>
          </w:p>
        </w:tc>
      </w:tr>
      <w:tr w:rsidR="009506D8" w:rsidRPr="00612343" w14:paraId="752FE42C" w14:textId="77777777" w:rsidTr="009506D8">
        <w:tc>
          <w:tcPr>
            <w:cnfStyle w:val="001000000000" w:firstRow="0" w:lastRow="0" w:firstColumn="1" w:lastColumn="0" w:oddVBand="0" w:evenVBand="0" w:oddHBand="0" w:evenHBand="0" w:firstRowFirstColumn="0" w:firstRowLastColumn="0" w:lastRowFirstColumn="0" w:lastRowLastColumn="0"/>
            <w:tcW w:w="2160" w:type="dxa"/>
          </w:tcPr>
          <w:p w14:paraId="3AFCD672" w14:textId="77777777" w:rsidR="009506D8" w:rsidRPr="00612343" w:rsidRDefault="009506D8" w:rsidP="00C33602">
            <w:pPr>
              <w:rPr>
                <w:rFonts w:ascii="Arial" w:hAnsi="Arial" w:cs="Arial"/>
              </w:rPr>
            </w:pPr>
            <w:r w:rsidRPr="00612343">
              <w:rPr>
                <w:rFonts w:ascii="Arial" w:hAnsi="Arial" w:cs="Arial"/>
              </w:rPr>
              <w:t>Shareholders</w:t>
            </w:r>
          </w:p>
        </w:tc>
        <w:tc>
          <w:tcPr>
            <w:tcW w:w="2160" w:type="dxa"/>
          </w:tcPr>
          <w:p w14:paraId="10BB94FB"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Internal</w:t>
            </w:r>
          </w:p>
        </w:tc>
        <w:tc>
          <w:tcPr>
            <w:tcW w:w="2160" w:type="dxa"/>
          </w:tcPr>
          <w:p w14:paraId="074F1231"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Provide funding and show confidence in the project.</w:t>
            </w:r>
          </w:p>
        </w:tc>
        <w:tc>
          <w:tcPr>
            <w:tcW w:w="2160" w:type="dxa"/>
          </w:tcPr>
          <w:p w14:paraId="7F798D55"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Want fast results and may pressure for lower costs.</w:t>
            </w:r>
          </w:p>
        </w:tc>
      </w:tr>
      <w:tr w:rsidR="009506D8" w:rsidRPr="00612343" w14:paraId="16940C03" w14:textId="77777777" w:rsidTr="009506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9515436" w14:textId="77777777" w:rsidR="009506D8" w:rsidRPr="00612343" w:rsidRDefault="009506D8" w:rsidP="00C33602">
            <w:pPr>
              <w:rPr>
                <w:rFonts w:ascii="Arial" w:hAnsi="Arial" w:cs="Arial"/>
              </w:rPr>
            </w:pPr>
            <w:r w:rsidRPr="00612343">
              <w:rPr>
                <w:rFonts w:ascii="Arial" w:hAnsi="Arial" w:cs="Arial"/>
              </w:rPr>
              <w:t>Customers</w:t>
            </w:r>
          </w:p>
        </w:tc>
        <w:tc>
          <w:tcPr>
            <w:tcW w:w="2160" w:type="dxa"/>
          </w:tcPr>
          <w:p w14:paraId="50186891"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External</w:t>
            </w:r>
          </w:p>
        </w:tc>
        <w:tc>
          <w:tcPr>
            <w:tcW w:w="2160" w:type="dxa"/>
          </w:tcPr>
          <w:p w14:paraId="5370716B"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 xml:space="preserve">Give real feedback, boost </w:t>
            </w:r>
            <w:r w:rsidRPr="00612343">
              <w:rPr>
                <w:rFonts w:ascii="Arial" w:hAnsi="Arial" w:cs="Arial"/>
              </w:rPr>
              <w:lastRenderedPageBreak/>
              <w:t>sales, and help improve the product.</w:t>
            </w:r>
          </w:p>
        </w:tc>
        <w:tc>
          <w:tcPr>
            <w:tcW w:w="2160" w:type="dxa"/>
          </w:tcPr>
          <w:p w14:paraId="1BBC018C"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lastRenderedPageBreak/>
              <w:t xml:space="preserve">High expectations and negative </w:t>
            </w:r>
            <w:r w:rsidRPr="00612343">
              <w:rPr>
                <w:rFonts w:ascii="Arial" w:hAnsi="Arial" w:cs="Arial"/>
              </w:rPr>
              <w:lastRenderedPageBreak/>
              <w:t>reviews can be damaging.</w:t>
            </w:r>
          </w:p>
        </w:tc>
      </w:tr>
      <w:tr w:rsidR="009506D8" w:rsidRPr="00612343" w14:paraId="12C9F5C8" w14:textId="77777777" w:rsidTr="009506D8">
        <w:tc>
          <w:tcPr>
            <w:cnfStyle w:val="001000000000" w:firstRow="0" w:lastRow="0" w:firstColumn="1" w:lastColumn="0" w:oddVBand="0" w:evenVBand="0" w:oddHBand="0" w:evenHBand="0" w:firstRowFirstColumn="0" w:firstRowLastColumn="0" w:lastRowFirstColumn="0" w:lastRowLastColumn="0"/>
            <w:tcW w:w="2160" w:type="dxa"/>
          </w:tcPr>
          <w:p w14:paraId="489D92C0" w14:textId="77777777" w:rsidR="009506D8" w:rsidRPr="00612343" w:rsidRDefault="009506D8" w:rsidP="00C33602">
            <w:pPr>
              <w:rPr>
                <w:rFonts w:ascii="Arial" w:hAnsi="Arial" w:cs="Arial"/>
              </w:rPr>
            </w:pPr>
            <w:r w:rsidRPr="00612343">
              <w:rPr>
                <w:rFonts w:ascii="Arial" w:hAnsi="Arial" w:cs="Arial"/>
              </w:rPr>
              <w:lastRenderedPageBreak/>
              <w:t>Suppliers</w:t>
            </w:r>
          </w:p>
        </w:tc>
        <w:tc>
          <w:tcPr>
            <w:tcW w:w="2160" w:type="dxa"/>
          </w:tcPr>
          <w:p w14:paraId="6013AA69"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External</w:t>
            </w:r>
          </w:p>
        </w:tc>
        <w:tc>
          <w:tcPr>
            <w:tcW w:w="2160" w:type="dxa"/>
          </w:tcPr>
          <w:p w14:paraId="6D7D761A"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Deliver parts and materials and support technical needs.</w:t>
            </w:r>
          </w:p>
        </w:tc>
        <w:tc>
          <w:tcPr>
            <w:tcW w:w="2160" w:type="dxa"/>
          </w:tcPr>
          <w:p w14:paraId="0128BC3C"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Delays, quality issues, and price changes can disrupt progress.</w:t>
            </w:r>
          </w:p>
        </w:tc>
      </w:tr>
      <w:tr w:rsidR="009506D8" w:rsidRPr="00612343" w14:paraId="2D62003D" w14:textId="77777777" w:rsidTr="009506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8E6C508" w14:textId="77777777" w:rsidR="009506D8" w:rsidRPr="00612343" w:rsidRDefault="009506D8" w:rsidP="00C33602">
            <w:pPr>
              <w:rPr>
                <w:rFonts w:ascii="Arial" w:hAnsi="Arial" w:cs="Arial"/>
              </w:rPr>
            </w:pPr>
            <w:r w:rsidRPr="00612343">
              <w:rPr>
                <w:rFonts w:ascii="Arial" w:hAnsi="Arial" w:cs="Arial"/>
              </w:rPr>
              <w:t>Regulators</w:t>
            </w:r>
          </w:p>
        </w:tc>
        <w:tc>
          <w:tcPr>
            <w:tcW w:w="2160" w:type="dxa"/>
          </w:tcPr>
          <w:p w14:paraId="7821C544"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External</w:t>
            </w:r>
          </w:p>
        </w:tc>
        <w:tc>
          <w:tcPr>
            <w:tcW w:w="2160" w:type="dxa"/>
          </w:tcPr>
          <w:p w14:paraId="4299C5E0"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Make sure the product is safe and trusted by the public.</w:t>
            </w:r>
          </w:p>
        </w:tc>
        <w:tc>
          <w:tcPr>
            <w:tcW w:w="2160" w:type="dxa"/>
          </w:tcPr>
          <w:p w14:paraId="20490C1A"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Compliance takes time, can slow the launch.</w:t>
            </w:r>
          </w:p>
        </w:tc>
      </w:tr>
      <w:tr w:rsidR="009506D8" w:rsidRPr="00612343" w14:paraId="69A27A5C" w14:textId="77777777" w:rsidTr="009506D8">
        <w:tc>
          <w:tcPr>
            <w:cnfStyle w:val="001000000000" w:firstRow="0" w:lastRow="0" w:firstColumn="1" w:lastColumn="0" w:oddVBand="0" w:evenVBand="0" w:oddHBand="0" w:evenHBand="0" w:firstRowFirstColumn="0" w:firstRowLastColumn="0" w:lastRowFirstColumn="0" w:lastRowLastColumn="0"/>
            <w:tcW w:w="2160" w:type="dxa"/>
          </w:tcPr>
          <w:p w14:paraId="23AFDFE1" w14:textId="77777777" w:rsidR="009506D8" w:rsidRPr="00612343" w:rsidRDefault="009506D8" w:rsidP="00C33602">
            <w:pPr>
              <w:rPr>
                <w:rFonts w:ascii="Arial" w:hAnsi="Arial" w:cs="Arial"/>
              </w:rPr>
            </w:pPr>
            <w:r w:rsidRPr="00612343">
              <w:rPr>
                <w:rFonts w:ascii="Arial" w:hAnsi="Arial" w:cs="Arial"/>
              </w:rPr>
              <w:t>NGOs</w:t>
            </w:r>
          </w:p>
        </w:tc>
        <w:tc>
          <w:tcPr>
            <w:tcW w:w="2160" w:type="dxa"/>
          </w:tcPr>
          <w:p w14:paraId="2D2C8BAA"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External</w:t>
            </w:r>
          </w:p>
        </w:tc>
        <w:tc>
          <w:tcPr>
            <w:tcW w:w="2160" w:type="dxa"/>
          </w:tcPr>
          <w:p w14:paraId="20F6B2D4"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 ethical and sustainable practices.</w:t>
            </w:r>
          </w:p>
        </w:tc>
        <w:tc>
          <w:tcPr>
            <w:tcW w:w="2160" w:type="dxa"/>
          </w:tcPr>
          <w:p w14:paraId="33374017" w14:textId="77777777" w:rsidR="009506D8" w:rsidRPr="00612343" w:rsidRDefault="009506D8" w:rsidP="00C3360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May criticise if standards aren’t met.</w:t>
            </w:r>
          </w:p>
        </w:tc>
      </w:tr>
      <w:tr w:rsidR="009506D8" w:rsidRPr="00612343" w14:paraId="34B64390" w14:textId="77777777" w:rsidTr="009506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93D0A9E" w14:textId="77777777" w:rsidR="009506D8" w:rsidRPr="00612343" w:rsidRDefault="009506D8" w:rsidP="00C33602">
            <w:pPr>
              <w:rPr>
                <w:rFonts w:ascii="Arial" w:hAnsi="Arial" w:cs="Arial"/>
              </w:rPr>
            </w:pPr>
            <w:r w:rsidRPr="00612343">
              <w:rPr>
                <w:rFonts w:ascii="Arial" w:hAnsi="Arial" w:cs="Arial"/>
              </w:rPr>
              <w:t>Communities</w:t>
            </w:r>
          </w:p>
        </w:tc>
        <w:tc>
          <w:tcPr>
            <w:tcW w:w="2160" w:type="dxa"/>
          </w:tcPr>
          <w:p w14:paraId="55CD1827"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External</w:t>
            </w:r>
          </w:p>
        </w:tc>
        <w:tc>
          <w:tcPr>
            <w:tcW w:w="2160" w:type="dxa"/>
          </w:tcPr>
          <w:p w14:paraId="38247852"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Help build the brand image and provide local support.</w:t>
            </w:r>
          </w:p>
        </w:tc>
        <w:tc>
          <w:tcPr>
            <w:tcW w:w="2160" w:type="dxa"/>
          </w:tcPr>
          <w:p w14:paraId="6A28A7B2" w14:textId="77777777" w:rsidR="009506D8" w:rsidRPr="00612343" w:rsidRDefault="009506D8" w:rsidP="00C3360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May have environmental or social concerns.</w:t>
            </w:r>
          </w:p>
        </w:tc>
      </w:tr>
    </w:tbl>
    <w:p w14:paraId="403811FE" w14:textId="77777777" w:rsidR="009506D8" w:rsidRPr="00612343" w:rsidRDefault="009506D8" w:rsidP="00C0524D">
      <w:pPr>
        <w:rPr>
          <w:rFonts w:ascii="Arial" w:hAnsi="Arial" w:cs="Arial"/>
        </w:rPr>
      </w:pPr>
    </w:p>
    <w:p w14:paraId="1A10752D" w14:textId="6631775F" w:rsidR="001560B2" w:rsidRPr="00612343" w:rsidRDefault="008565FB" w:rsidP="008565FB">
      <w:pPr>
        <w:pStyle w:val="Heading1"/>
        <w:rPr>
          <w:rFonts w:ascii="Arial" w:hAnsi="Arial" w:cs="Arial"/>
        </w:rPr>
      </w:pPr>
      <w:bookmarkStart w:id="6" w:name="_Toc216648014"/>
      <w:r w:rsidRPr="00612343">
        <w:rPr>
          <w:rFonts w:ascii="Arial" w:hAnsi="Arial" w:cs="Arial"/>
        </w:rPr>
        <w:t>RACI Matrix</w:t>
      </w:r>
      <w:bookmarkEnd w:id="6"/>
    </w:p>
    <w:p w14:paraId="1B0D7BFB" w14:textId="77777777" w:rsidR="008565FB" w:rsidRPr="00612343" w:rsidRDefault="008565FB" w:rsidP="008565FB">
      <w:pPr>
        <w:rPr>
          <w:rFonts w:ascii="Arial" w:hAnsi="Arial" w:cs="Arial"/>
        </w:rPr>
      </w:pPr>
    </w:p>
    <w:tbl>
      <w:tblPr>
        <w:tblStyle w:val="GridTable6Colorful-Accent2"/>
        <w:tblW w:w="0" w:type="auto"/>
        <w:tblLook w:val="04A0" w:firstRow="1" w:lastRow="0" w:firstColumn="1" w:lastColumn="0" w:noHBand="0" w:noVBand="1"/>
      </w:tblPr>
      <w:tblGrid>
        <w:gridCol w:w="1803"/>
        <w:gridCol w:w="1803"/>
        <w:gridCol w:w="1803"/>
        <w:gridCol w:w="1803"/>
        <w:gridCol w:w="1804"/>
      </w:tblGrid>
      <w:tr w:rsidR="000A30F8" w:rsidRPr="00612343" w14:paraId="2AD1ABA5" w14:textId="77777777" w:rsidTr="000A30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DA16E9A" w14:textId="577BC7E5" w:rsidR="000A30F8" w:rsidRPr="00612343" w:rsidRDefault="000A30F8" w:rsidP="00BB0820">
            <w:pPr>
              <w:jc w:val="center"/>
              <w:rPr>
                <w:rFonts w:ascii="Arial" w:hAnsi="Arial" w:cs="Arial"/>
              </w:rPr>
            </w:pPr>
            <w:r w:rsidRPr="00612343">
              <w:rPr>
                <w:rFonts w:ascii="Arial" w:hAnsi="Arial" w:cs="Arial"/>
              </w:rPr>
              <w:t>Task</w:t>
            </w:r>
          </w:p>
        </w:tc>
        <w:tc>
          <w:tcPr>
            <w:tcW w:w="1803" w:type="dxa"/>
          </w:tcPr>
          <w:p w14:paraId="151CF22C" w14:textId="4DA0622D" w:rsidR="000A30F8" w:rsidRPr="00612343" w:rsidRDefault="00BB0820" w:rsidP="00BB0820">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Responsible</w:t>
            </w:r>
          </w:p>
        </w:tc>
        <w:tc>
          <w:tcPr>
            <w:tcW w:w="1803" w:type="dxa"/>
          </w:tcPr>
          <w:p w14:paraId="12834EDD" w14:textId="5C10260F" w:rsidR="000A30F8" w:rsidRPr="00612343" w:rsidRDefault="00BB0820" w:rsidP="00BB0820">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Accountable</w:t>
            </w:r>
          </w:p>
        </w:tc>
        <w:tc>
          <w:tcPr>
            <w:tcW w:w="1803" w:type="dxa"/>
          </w:tcPr>
          <w:p w14:paraId="527535B2" w14:textId="6CC8C826" w:rsidR="000A30F8" w:rsidRPr="00612343" w:rsidRDefault="00BB0820" w:rsidP="003F1B45">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Consul</w:t>
            </w:r>
            <w:r w:rsidR="002E27CA" w:rsidRPr="00612343">
              <w:rPr>
                <w:rFonts w:ascii="Arial" w:hAnsi="Arial" w:cs="Arial"/>
              </w:rPr>
              <w:t>ted</w:t>
            </w:r>
          </w:p>
        </w:tc>
        <w:tc>
          <w:tcPr>
            <w:tcW w:w="1804" w:type="dxa"/>
          </w:tcPr>
          <w:p w14:paraId="7599DD74" w14:textId="11C7D97E" w:rsidR="000A30F8" w:rsidRPr="00612343" w:rsidRDefault="003F1B45" w:rsidP="003F1B45">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Informed</w:t>
            </w:r>
          </w:p>
        </w:tc>
      </w:tr>
      <w:tr w:rsidR="00BB268C" w:rsidRPr="00612343" w14:paraId="0EF5875E" w14:textId="77777777" w:rsidTr="00AF7F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8B2A033" w14:textId="55990C38" w:rsidR="00BB268C" w:rsidRPr="00612343" w:rsidRDefault="00BB268C" w:rsidP="00BB268C">
            <w:pPr>
              <w:rPr>
                <w:rFonts w:ascii="Arial" w:hAnsi="Arial" w:cs="Arial"/>
              </w:rPr>
            </w:pPr>
            <w:r w:rsidRPr="00612343">
              <w:rPr>
                <w:rFonts w:ascii="Arial" w:hAnsi="Arial" w:cs="Arial"/>
              </w:rPr>
              <w:t>Daily Operations</w:t>
            </w:r>
          </w:p>
        </w:tc>
        <w:tc>
          <w:tcPr>
            <w:tcW w:w="1803" w:type="dxa"/>
            <w:shd w:val="clear" w:color="auto" w:fill="FFFF00"/>
          </w:tcPr>
          <w:p w14:paraId="07B89468" w14:textId="5051825A" w:rsidR="00BB268C" w:rsidRPr="00612343" w:rsidRDefault="00BB268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E</w:t>
            </w:r>
          </w:p>
        </w:tc>
        <w:tc>
          <w:tcPr>
            <w:tcW w:w="1803" w:type="dxa"/>
            <w:shd w:val="clear" w:color="auto" w:fill="4EA72E" w:themeFill="accent6"/>
          </w:tcPr>
          <w:p w14:paraId="4F21FF05" w14:textId="3AE66CF8" w:rsidR="00BB268C" w:rsidRPr="00612343" w:rsidRDefault="00BB268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 xml:space="preserve">M </w:t>
            </w:r>
          </w:p>
        </w:tc>
        <w:tc>
          <w:tcPr>
            <w:tcW w:w="1803" w:type="dxa"/>
            <w:shd w:val="clear" w:color="auto" w:fill="7030A0"/>
          </w:tcPr>
          <w:p w14:paraId="66414738" w14:textId="4193BEA4" w:rsidR="00BB268C" w:rsidRPr="00612343" w:rsidRDefault="00BB268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S</w:t>
            </w:r>
            <w:r w:rsidR="00AF7F2C" w:rsidRPr="00612343">
              <w:rPr>
                <w:rFonts w:ascii="Arial" w:hAnsi="Arial" w:cs="Arial"/>
                <w:b/>
                <w:bCs/>
                <w:color w:val="auto"/>
              </w:rPr>
              <w:t>P</w:t>
            </w:r>
          </w:p>
        </w:tc>
        <w:tc>
          <w:tcPr>
            <w:tcW w:w="1804" w:type="dxa"/>
            <w:shd w:val="clear" w:color="auto" w:fill="747474" w:themeFill="background2" w:themeFillShade="80"/>
          </w:tcPr>
          <w:p w14:paraId="71561877" w14:textId="09CE6DE2" w:rsidR="00BB268C" w:rsidRPr="00612343" w:rsidRDefault="00AF7F2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SH</w:t>
            </w:r>
          </w:p>
        </w:tc>
      </w:tr>
      <w:tr w:rsidR="00BB268C" w:rsidRPr="00612343" w14:paraId="393761CB" w14:textId="77777777" w:rsidTr="00AF7F2C">
        <w:tc>
          <w:tcPr>
            <w:cnfStyle w:val="001000000000" w:firstRow="0" w:lastRow="0" w:firstColumn="1" w:lastColumn="0" w:oddVBand="0" w:evenVBand="0" w:oddHBand="0" w:evenHBand="0" w:firstRowFirstColumn="0" w:firstRowLastColumn="0" w:lastRowFirstColumn="0" w:lastRowLastColumn="0"/>
            <w:tcW w:w="1803" w:type="dxa"/>
          </w:tcPr>
          <w:p w14:paraId="7C56D79E" w14:textId="39368720" w:rsidR="00BB268C" w:rsidRPr="00612343" w:rsidRDefault="00BB268C" w:rsidP="00BB268C">
            <w:pPr>
              <w:rPr>
                <w:rFonts w:ascii="Arial" w:hAnsi="Arial" w:cs="Arial"/>
              </w:rPr>
            </w:pPr>
            <w:r w:rsidRPr="00612343">
              <w:rPr>
                <w:rFonts w:ascii="Arial" w:hAnsi="Arial" w:cs="Arial"/>
              </w:rPr>
              <w:t>Strategic Planning</w:t>
            </w:r>
          </w:p>
        </w:tc>
        <w:tc>
          <w:tcPr>
            <w:tcW w:w="1803" w:type="dxa"/>
            <w:shd w:val="clear" w:color="auto" w:fill="4EA72E" w:themeFill="accent6"/>
          </w:tcPr>
          <w:p w14:paraId="2A9ACAA0" w14:textId="62029301" w:rsidR="00BB268C" w:rsidRPr="00612343" w:rsidRDefault="00BB268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 xml:space="preserve">M </w:t>
            </w:r>
          </w:p>
        </w:tc>
        <w:tc>
          <w:tcPr>
            <w:tcW w:w="1803" w:type="dxa"/>
            <w:shd w:val="clear" w:color="auto" w:fill="83CAEB" w:themeFill="accent1" w:themeFillTint="66"/>
          </w:tcPr>
          <w:p w14:paraId="0F5C2A47" w14:textId="76814024" w:rsidR="00BB268C" w:rsidRPr="00612343" w:rsidRDefault="00AF7F2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BD</w:t>
            </w:r>
          </w:p>
        </w:tc>
        <w:tc>
          <w:tcPr>
            <w:tcW w:w="1803" w:type="dxa"/>
            <w:shd w:val="clear" w:color="auto" w:fill="747474" w:themeFill="background2" w:themeFillShade="80"/>
          </w:tcPr>
          <w:p w14:paraId="5DCEAA93" w14:textId="3C295964" w:rsidR="00BB268C" w:rsidRPr="00612343" w:rsidRDefault="00BB268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S</w:t>
            </w:r>
            <w:r w:rsidR="00AF7F2C" w:rsidRPr="00612343">
              <w:rPr>
                <w:rFonts w:ascii="Arial" w:hAnsi="Arial" w:cs="Arial"/>
                <w:b/>
                <w:bCs/>
                <w:color w:val="auto"/>
              </w:rPr>
              <w:t>H</w:t>
            </w:r>
          </w:p>
        </w:tc>
        <w:tc>
          <w:tcPr>
            <w:tcW w:w="1804" w:type="dxa"/>
            <w:shd w:val="clear" w:color="auto" w:fill="FFFF00"/>
          </w:tcPr>
          <w:p w14:paraId="5C72BFDD" w14:textId="50206CF2" w:rsidR="00BB268C" w:rsidRPr="00612343" w:rsidRDefault="00AF7F2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E</w:t>
            </w:r>
          </w:p>
        </w:tc>
      </w:tr>
      <w:tr w:rsidR="00BB268C" w:rsidRPr="00612343" w14:paraId="5E1BBC1E" w14:textId="77777777" w:rsidTr="00AF7F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CAF80CA" w14:textId="18C04921" w:rsidR="00BB268C" w:rsidRPr="00612343" w:rsidRDefault="00BB268C" w:rsidP="00BB268C">
            <w:pPr>
              <w:rPr>
                <w:rFonts w:ascii="Arial" w:hAnsi="Arial" w:cs="Arial"/>
              </w:rPr>
            </w:pPr>
            <w:r w:rsidRPr="00612343">
              <w:rPr>
                <w:rFonts w:ascii="Arial" w:hAnsi="Arial" w:cs="Arial"/>
              </w:rPr>
              <w:t>Compliance Oversight</w:t>
            </w:r>
          </w:p>
        </w:tc>
        <w:tc>
          <w:tcPr>
            <w:tcW w:w="1803" w:type="dxa"/>
            <w:shd w:val="clear" w:color="auto" w:fill="4EA72E" w:themeFill="accent6"/>
          </w:tcPr>
          <w:p w14:paraId="13EC8945" w14:textId="17CE852D" w:rsidR="00BB268C" w:rsidRPr="00612343" w:rsidRDefault="00BB268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 xml:space="preserve">M </w:t>
            </w:r>
          </w:p>
        </w:tc>
        <w:tc>
          <w:tcPr>
            <w:tcW w:w="1803" w:type="dxa"/>
            <w:shd w:val="clear" w:color="auto" w:fill="83CAEB" w:themeFill="accent1" w:themeFillTint="66"/>
          </w:tcPr>
          <w:p w14:paraId="745AE545" w14:textId="495A4F69" w:rsidR="00BB268C" w:rsidRPr="00612343" w:rsidRDefault="00AF7F2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BD</w:t>
            </w:r>
          </w:p>
        </w:tc>
        <w:tc>
          <w:tcPr>
            <w:tcW w:w="1803" w:type="dxa"/>
            <w:shd w:val="clear" w:color="auto" w:fill="EE0000"/>
          </w:tcPr>
          <w:p w14:paraId="5E1A73A9" w14:textId="6CCE3417" w:rsidR="00BB268C" w:rsidRPr="00612343" w:rsidRDefault="00AF7F2C"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RB</w:t>
            </w:r>
          </w:p>
        </w:tc>
        <w:tc>
          <w:tcPr>
            <w:tcW w:w="1804" w:type="dxa"/>
            <w:shd w:val="clear" w:color="auto" w:fill="FF66FF"/>
          </w:tcPr>
          <w:p w14:paraId="37D4144E" w14:textId="59E1709F" w:rsidR="00BB268C" w:rsidRPr="00612343" w:rsidRDefault="0019002F" w:rsidP="00BB268C">
            <w:pPr>
              <w:cnfStyle w:val="000000100000" w:firstRow="0" w:lastRow="0" w:firstColumn="0" w:lastColumn="0" w:oddVBand="0" w:evenVBand="0" w:oddHBand="1" w:evenHBand="0" w:firstRowFirstColumn="0" w:firstRowLastColumn="0" w:lastRowFirstColumn="0" w:lastRowLastColumn="0"/>
              <w:rPr>
                <w:rFonts w:ascii="Arial" w:hAnsi="Arial" w:cs="Arial"/>
                <w:b/>
                <w:bCs/>
                <w:color w:val="auto"/>
              </w:rPr>
            </w:pPr>
            <w:r w:rsidRPr="00612343">
              <w:rPr>
                <w:rFonts w:ascii="Arial" w:hAnsi="Arial" w:cs="Arial"/>
                <w:b/>
                <w:bCs/>
                <w:color w:val="auto"/>
              </w:rPr>
              <w:t>C</w:t>
            </w:r>
          </w:p>
        </w:tc>
      </w:tr>
      <w:tr w:rsidR="00BB268C" w:rsidRPr="00612343" w14:paraId="0EE6D57F" w14:textId="77777777" w:rsidTr="00AF7F2C">
        <w:tc>
          <w:tcPr>
            <w:cnfStyle w:val="001000000000" w:firstRow="0" w:lastRow="0" w:firstColumn="1" w:lastColumn="0" w:oddVBand="0" w:evenVBand="0" w:oddHBand="0" w:evenHBand="0" w:firstRowFirstColumn="0" w:firstRowLastColumn="0" w:lastRowFirstColumn="0" w:lastRowLastColumn="0"/>
            <w:tcW w:w="1803" w:type="dxa"/>
          </w:tcPr>
          <w:p w14:paraId="690CA52F" w14:textId="4F72AACA" w:rsidR="00BB268C" w:rsidRPr="00612343" w:rsidRDefault="00BB268C" w:rsidP="00BB268C">
            <w:pPr>
              <w:rPr>
                <w:rFonts w:ascii="Arial" w:hAnsi="Arial" w:cs="Arial"/>
              </w:rPr>
            </w:pPr>
            <w:r w:rsidRPr="00612343">
              <w:rPr>
                <w:rFonts w:ascii="Arial" w:hAnsi="Arial" w:cs="Arial"/>
              </w:rPr>
              <w:t>CSR Initiatives</w:t>
            </w:r>
          </w:p>
        </w:tc>
        <w:tc>
          <w:tcPr>
            <w:tcW w:w="1803" w:type="dxa"/>
            <w:shd w:val="clear" w:color="auto" w:fill="4EA72E" w:themeFill="accent6"/>
          </w:tcPr>
          <w:p w14:paraId="2529F78F" w14:textId="68D7D3D4" w:rsidR="00BB268C" w:rsidRPr="00612343" w:rsidRDefault="00BB268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 xml:space="preserve">M </w:t>
            </w:r>
          </w:p>
        </w:tc>
        <w:tc>
          <w:tcPr>
            <w:tcW w:w="1803" w:type="dxa"/>
            <w:shd w:val="clear" w:color="auto" w:fill="83CAEB" w:themeFill="accent1" w:themeFillTint="66"/>
          </w:tcPr>
          <w:p w14:paraId="560AE99C" w14:textId="0AA94AC6" w:rsidR="00BB268C" w:rsidRPr="00612343" w:rsidRDefault="00AF7F2C"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BD</w:t>
            </w:r>
          </w:p>
        </w:tc>
        <w:tc>
          <w:tcPr>
            <w:tcW w:w="1803" w:type="dxa"/>
            <w:shd w:val="clear" w:color="auto" w:fill="BF4E14" w:themeFill="accent2" w:themeFillShade="BF"/>
          </w:tcPr>
          <w:p w14:paraId="7BB0FC81" w14:textId="29EB2C35" w:rsidR="00BB268C" w:rsidRPr="00612343" w:rsidRDefault="008565FB"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NGOs</w:t>
            </w:r>
          </w:p>
        </w:tc>
        <w:tc>
          <w:tcPr>
            <w:tcW w:w="1804" w:type="dxa"/>
            <w:shd w:val="clear" w:color="auto" w:fill="FF66FF"/>
          </w:tcPr>
          <w:p w14:paraId="4FD3E436" w14:textId="0961D44F" w:rsidR="00BB268C" w:rsidRPr="00612343" w:rsidRDefault="0019002F" w:rsidP="00BB268C">
            <w:pPr>
              <w:cnfStyle w:val="000000000000" w:firstRow="0" w:lastRow="0" w:firstColumn="0" w:lastColumn="0" w:oddVBand="0" w:evenVBand="0" w:oddHBand="0" w:evenHBand="0" w:firstRowFirstColumn="0" w:firstRowLastColumn="0" w:lastRowFirstColumn="0" w:lastRowLastColumn="0"/>
              <w:rPr>
                <w:rFonts w:ascii="Arial" w:hAnsi="Arial" w:cs="Arial"/>
                <w:b/>
                <w:bCs/>
                <w:color w:val="auto"/>
              </w:rPr>
            </w:pPr>
            <w:r w:rsidRPr="00612343">
              <w:rPr>
                <w:rFonts w:ascii="Arial" w:hAnsi="Arial" w:cs="Arial"/>
                <w:b/>
                <w:bCs/>
                <w:color w:val="auto"/>
              </w:rPr>
              <w:t>C</w:t>
            </w:r>
          </w:p>
        </w:tc>
      </w:tr>
    </w:tbl>
    <w:p w14:paraId="40740A9A" w14:textId="77777777" w:rsidR="001560B2" w:rsidRPr="00612343" w:rsidRDefault="001560B2" w:rsidP="00C0524D">
      <w:pPr>
        <w:rPr>
          <w:rFonts w:ascii="Arial" w:hAnsi="Arial" w:cs="Arial"/>
        </w:rPr>
      </w:pPr>
    </w:p>
    <w:tbl>
      <w:tblPr>
        <w:tblStyle w:val="GridTable5Dark-Accent2"/>
        <w:tblW w:w="0" w:type="auto"/>
        <w:tblLook w:val="04A0" w:firstRow="1" w:lastRow="0" w:firstColumn="1" w:lastColumn="0" w:noHBand="0" w:noVBand="1"/>
      </w:tblPr>
      <w:tblGrid>
        <w:gridCol w:w="1750"/>
        <w:gridCol w:w="1718"/>
      </w:tblGrid>
      <w:tr w:rsidR="009870CF" w:rsidRPr="00612343" w14:paraId="34B678A0" w14:textId="77777777" w:rsidTr="004427FF">
        <w:trPr>
          <w:cnfStyle w:val="100000000000" w:firstRow="1" w:lastRow="0" w:firstColumn="0" w:lastColumn="0" w:oddVBand="0" w:evenVBand="0" w:oddHBand="0"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718" w:type="dxa"/>
          </w:tcPr>
          <w:p w14:paraId="087205C2" w14:textId="24A81128" w:rsidR="009870CF" w:rsidRPr="00612343" w:rsidRDefault="00AF7F2C" w:rsidP="00C0524D">
            <w:pPr>
              <w:rPr>
                <w:rFonts w:ascii="Arial" w:hAnsi="Arial" w:cs="Arial"/>
              </w:rPr>
            </w:pPr>
            <w:r w:rsidRPr="00612343">
              <w:rPr>
                <w:rFonts w:ascii="Arial" w:hAnsi="Arial" w:cs="Arial"/>
                <w:highlight w:val="darkBlue"/>
              </w:rPr>
              <w:t>Stakeholders</w:t>
            </w:r>
          </w:p>
        </w:tc>
        <w:tc>
          <w:tcPr>
            <w:tcW w:w="1718" w:type="dxa"/>
          </w:tcPr>
          <w:p w14:paraId="195388DE" w14:textId="6D101557" w:rsidR="009870CF" w:rsidRPr="00612343" w:rsidRDefault="00FF727C" w:rsidP="00C052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highlight w:val="darkBlue"/>
              </w:rPr>
              <w:t>abbreviation</w:t>
            </w:r>
          </w:p>
        </w:tc>
      </w:tr>
      <w:tr w:rsidR="009870CF" w:rsidRPr="00612343" w14:paraId="49B08E88" w14:textId="77777777" w:rsidTr="0012661C">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718" w:type="dxa"/>
          </w:tcPr>
          <w:p w14:paraId="573E7302" w14:textId="7EF2ECAA" w:rsidR="009870CF" w:rsidRPr="00612343" w:rsidRDefault="009870CF" w:rsidP="00C0524D">
            <w:pPr>
              <w:rPr>
                <w:rFonts w:ascii="Arial" w:hAnsi="Arial" w:cs="Arial"/>
              </w:rPr>
            </w:pPr>
            <w:r w:rsidRPr="00612343">
              <w:rPr>
                <w:rFonts w:ascii="Arial" w:hAnsi="Arial" w:cs="Arial"/>
              </w:rPr>
              <w:t>Management</w:t>
            </w:r>
          </w:p>
        </w:tc>
        <w:tc>
          <w:tcPr>
            <w:tcW w:w="1718" w:type="dxa"/>
            <w:shd w:val="clear" w:color="auto" w:fill="4EA72E" w:themeFill="accent6"/>
          </w:tcPr>
          <w:p w14:paraId="11CEE840" w14:textId="1E4BFC7A" w:rsidR="009870CF" w:rsidRPr="00612343" w:rsidRDefault="00FF727C" w:rsidP="00FF727C">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M</w:t>
            </w:r>
          </w:p>
        </w:tc>
      </w:tr>
      <w:tr w:rsidR="009870CF" w:rsidRPr="00612343" w14:paraId="27DDDDE1" w14:textId="77777777" w:rsidTr="0012661C">
        <w:trPr>
          <w:trHeight w:val="291"/>
        </w:trPr>
        <w:tc>
          <w:tcPr>
            <w:cnfStyle w:val="001000000000" w:firstRow="0" w:lastRow="0" w:firstColumn="1" w:lastColumn="0" w:oddVBand="0" w:evenVBand="0" w:oddHBand="0" w:evenHBand="0" w:firstRowFirstColumn="0" w:firstRowLastColumn="0" w:lastRowFirstColumn="0" w:lastRowLastColumn="0"/>
            <w:tcW w:w="1718" w:type="dxa"/>
          </w:tcPr>
          <w:p w14:paraId="1558C27D" w14:textId="1B24D8A4" w:rsidR="009870CF" w:rsidRPr="00612343" w:rsidRDefault="009870CF" w:rsidP="00C0524D">
            <w:pPr>
              <w:rPr>
                <w:rFonts w:ascii="Arial" w:hAnsi="Arial" w:cs="Arial"/>
              </w:rPr>
            </w:pPr>
            <w:r w:rsidRPr="00612343">
              <w:rPr>
                <w:rFonts w:ascii="Arial" w:hAnsi="Arial" w:cs="Arial"/>
              </w:rPr>
              <w:t>Board of Directors</w:t>
            </w:r>
          </w:p>
        </w:tc>
        <w:tc>
          <w:tcPr>
            <w:tcW w:w="1718" w:type="dxa"/>
            <w:shd w:val="clear" w:color="auto" w:fill="45B0E1" w:themeFill="accent1" w:themeFillTint="99"/>
          </w:tcPr>
          <w:p w14:paraId="0929E90A" w14:textId="56660568" w:rsidR="009870CF" w:rsidRPr="00612343" w:rsidRDefault="00CA07FE" w:rsidP="00CA07F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BD</w:t>
            </w:r>
          </w:p>
        </w:tc>
      </w:tr>
      <w:tr w:rsidR="009870CF" w:rsidRPr="00612343" w14:paraId="5B6073C2" w14:textId="77777777" w:rsidTr="0012661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18" w:type="dxa"/>
          </w:tcPr>
          <w:p w14:paraId="0595D1E4" w14:textId="4B53C697" w:rsidR="009870CF" w:rsidRPr="00612343" w:rsidRDefault="009870CF" w:rsidP="00C0524D">
            <w:pPr>
              <w:rPr>
                <w:rFonts w:ascii="Arial" w:hAnsi="Arial" w:cs="Arial"/>
              </w:rPr>
            </w:pPr>
            <w:r w:rsidRPr="00612343">
              <w:rPr>
                <w:rFonts w:ascii="Arial" w:hAnsi="Arial" w:cs="Arial"/>
              </w:rPr>
              <w:t>Suppliers</w:t>
            </w:r>
          </w:p>
        </w:tc>
        <w:tc>
          <w:tcPr>
            <w:tcW w:w="1718" w:type="dxa"/>
            <w:shd w:val="clear" w:color="auto" w:fill="7030A0"/>
          </w:tcPr>
          <w:p w14:paraId="5FA1C070" w14:textId="4EB6D7A7" w:rsidR="009870CF" w:rsidRPr="00612343" w:rsidRDefault="00CA07FE" w:rsidP="00CA07F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SP</w:t>
            </w:r>
          </w:p>
        </w:tc>
      </w:tr>
      <w:tr w:rsidR="009870CF" w:rsidRPr="00612343" w14:paraId="6BDDAEDF" w14:textId="77777777" w:rsidTr="0012661C">
        <w:trPr>
          <w:trHeight w:val="291"/>
        </w:trPr>
        <w:tc>
          <w:tcPr>
            <w:cnfStyle w:val="001000000000" w:firstRow="0" w:lastRow="0" w:firstColumn="1" w:lastColumn="0" w:oddVBand="0" w:evenVBand="0" w:oddHBand="0" w:evenHBand="0" w:firstRowFirstColumn="0" w:firstRowLastColumn="0" w:lastRowFirstColumn="0" w:lastRowLastColumn="0"/>
            <w:tcW w:w="1718" w:type="dxa"/>
          </w:tcPr>
          <w:p w14:paraId="1E45C8F9" w14:textId="1C36AE2C" w:rsidR="009870CF" w:rsidRPr="00612343" w:rsidRDefault="009870CF" w:rsidP="00C0524D">
            <w:pPr>
              <w:rPr>
                <w:rFonts w:ascii="Arial" w:hAnsi="Arial" w:cs="Arial"/>
              </w:rPr>
            </w:pPr>
            <w:r w:rsidRPr="00612343">
              <w:rPr>
                <w:rFonts w:ascii="Arial" w:hAnsi="Arial" w:cs="Arial"/>
              </w:rPr>
              <w:t>Shareholders</w:t>
            </w:r>
          </w:p>
        </w:tc>
        <w:tc>
          <w:tcPr>
            <w:tcW w:w="1718" w:type="dxa"/>
            <w:shd w:val="clear" w:color="auto" w:fill="747474" w:themeFill="background2" w:themeFillShade="80"/>
          </w:tcPr>
          <w:p w14:paraId="763BB6B8" w14:textId="440D3397" w:rsidR="009870CF" w:rsidRPr="00612343" w:rsidRDefault="00CA07FE" w:rsidP="00CA07F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SH</w:t>
            </w:r>
          </w:p>
        </w:tc>
      </w:tr>
      <w:tr w:rsidR="009870CF" w:rsidRPr="00612343" w14:paraId="1DA1AE9C" w14:textId="77777777" w:rsidTr="007568AD">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718" w:type="dxa"/>
          </w:tcPr>
          <w:p w14:paraId="328A8EEF" w14:textId="35A81D60" w:rsidR="009870CF" w:rsidRPr="00612343" w:rsidRDefault="009870CF" w:rsidP="00C0524D">
            <w:pPr>
              <w:rPr>
                <w:rFonts w:ascii="Arial" w:hAnsi="Arial" w:cs="Arial"/>
              </w:rPr>
            </w:pPr>
            <w:r w:rsidRPr="00612343">
              <w:rPr>
                <w:rFonts w:ascii="Arial" w:hAnsi="Arial" w:cs="Arial"/>
              </w:rPr>
              <w:t>Regulatory Bodies</w:t>
            </w:r>
          </w:p>
        </w:tc>
        <w:tc>
          <w:tcPr>
            <w:tcW w:w="1718" w:type="dxa"/>
            <w:shd w:val="clear" w:color="auto" w:fill="EE0000"/>
          </w:tcPr>
          <w:p w14:paraId="089A2C49" w14:textId="05F06062" w:rsidR="009870CF" w:rsidRPr="00612343" w:rsidRDefault="00CA07FE" w:rsidP="00CA07F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RB</w:t>
            </w:r>
          </w:p>
        </w:tc>
      </w:tr>
      <w:tr w:rsidR="009870CF" w:rsidRPr="00612343" w14:paraId="05A2AB20" w14:textId="77777777" w:rsidTr="007568AD">
        <w:trPr>
          <w:trHeight w:val="291"/>
        </w:trPr>
        <w:tc>
          <w:tcPr>
            <w:cnfStyle w:val="001000000000" w:firstRow="0" w:lastRow="0" w:firstColumn="1" w:lastColumn="0" w:oddVBand="0" w:evenVBand="0" w:oddHBand="0" w:evenHBand="0" w:firstRowFirstColumn="0" w:firstRowLastColumn="0" w:lastRowFirstColumn="0" w:lastRowLastColumn="0"/>
            <w:tcW w:w="1718" w:type="dxa"/>
          </w:tcPr>
          <w:p w14:paraId="5EB45217" w14:textId="61B13C6C" w:rsidR="009870CF" w:rsidRPr="00612343" w:rsidRDefault="009870CF" w:rsidP="00C0524D">
            <w:pPr>
              <w:rPr>
                <w:rFonts w:ascii="Arial" w:hAnsi="Arial" w:cs="Arial"/>
              </w:rPr>
            </w:pPr>
            <w:r w:rsidRPr="00612343">
              <w:rPr>
                <w:rFonts w:ascii="Arial" w:hAnsi="Arial" w:cs="Arial"/>
              </w:rPr>
              <w:t>NGOs</w:t>
            </w:r>
          </w:p>
        </w:tc>
        <w:tc>
          <w:tcPr>
            <w:tcW w:w="1718" w:type="dxa"/>
            <w:shd w:val="clear" w:color="auto" w:fill="BF4E14" w:themeFill="accent2" w:themeFillShade="BF"/>
          </w:tcPr>
          <w:p w14:paraId="46BE17C5" w14:textId="20CB0EDD" w:rsidR="009870CF" w:rsidRPr="00612343" w:rsidRDefault="00CA07FE" w:rsidP="00CA07F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NGOs</w:t>
            </w:r>
          </w:p>
        </w:tc>
      </w:tr>
      <w:tr w:rsidR="009870CF" w:rsidRPr="00612343" w14:paraId="76E43644" w14:textId="77777777" w:rsidTr="007568AD">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1718" w:type="dxa"/>
          </w:tcPr>
          <w:p w14:paraId="4C8B93D6" w14:textId="5577E597" w:rsidR="009870CF" w:rsidRPr="00612343" w:rsidRDefault="009870CF" w:rsidP="00C0524D">
            <w:pPr>
              <w:rPr>
                <w:rFonts w:ascii="Arial" w:hAnsi="Arial" w:cs="Arial"/>
              </w:rPr>
            </w:pPr>
            <w:r w:rsidRPr="00612343">
              <w:rPr>
                <w:rFonts w:ascii="Arial" w:hAnsi="Arial" w:cs="Arial"/>
              </w:rPr>
              <w:t>Communities</w:t>
            </w:r>
          </w:p>
        </w:tc>
        <w:tc>
          <w:tcPr>
            <w:tcW w:w="1718" w:type="dxa"/>
            <w:shd w:val="clear" w:color="auto" w:fill="FF66FF"/>
          </w:tcPr>
          <w:p w14:paraId="21B34ED6" w14:textId="7F6A79D9" w:rsidR="009870CF" w:rsidRPr="00612343" w:rsidRDefault="00CA07FE" w:rsidP="00CA07F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C</w:t>
            </w:r>
          </w:p>
        </w:tc>
      </w:tr>
      <w:tr w:rsidR="00C92661" w:rsidRPr="00612343" w14:paraId="5D2B4A5B" w14:textId="77777777" w:rsidTr="007568AD">
        <w:trPr>
          <w:trHeight w:val="291"/>
        </w:trPr>
        <w:tc>
          <w:tcPr>
            <w:cnfStyle w:val="001000000000" w:firstRow="0" w:lastRow="0" w:firstColumn="1" w:lastColumn="0" w:oddVBand="0" w:evenVBand="0" w:oddHBand="0" w:evenHBand="0" w:firstRowFirstColumn="0" w:firstRowLastColumn="0" w:lastRowFirstColumn="0" w:lastRowLastColumn="0"/>
            <w:tcW w:w="1718" w:type="dxa"/>
          </w:tcPr>
          <w:p w14:paraId="481B3739" w14:textId="54D0AD07" w:rsidR="00C92661" w:rsidRPr="00612343" w:rsidRDefault="00C92661" w:rsidP="00C0524D">
            <w:pPr>
              <w:rPr>
                <w:rFonts w:ascii="Arial" w:hAnsi="Arial" w:cs="Arial"/>
              </w:rPr>
            </w:pPr>
            <w:r w:rsidRPr="00612343">
              <w:rPr>
                <w:rFonts w:ascii="Arial" w:hAnsi="Arial" w:cs="Arial"/>
              </w:rPr>
              <w:t>Employees</w:t>
            </w:r>
          </w:p>
        </w:tc>
        <w:tc>
          <w:tcPr>
            <w:tcW w:w="1718" w:type="dxa"/>
            <w:shd w:val="clear" w:color="auto" w:fill="FFFF00"/>
          </w:tcPr>
          <w:p w14:paraId="5722628B" w14:textId="648ABCFB" w:rsidR="00C92661" w:rsidRPr="00612343" w:rsidRDefault="00C92661" w:rsidP="00CA07F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E</w:t>
            </w:r>
          </w:p>
        </w:tc>
      </w:tr>
    </w:tbl>
    <w:p w14:paraId="5AE2571C" w14:textId="614CC646" w:rsidR="00FC59E4" w:rsidRPr="00612343" w:rsidRDefault="00FC59E4" w:rsidP="00F96658">
      <w:pPr>
        <w:jc w:val="center"/>
        <w:rPr>
          <w:rFonts w:ascii="Arial" w:hAnsi="Arial" w:cs="Arial"/>
        </w:rPr>
      </w:pPr>
    </w:p>
    <w:p w14:paraId="3BB6E2C6" w14:textId="77777777" w:rsidR="00F96658" w:rsidRPr="00612343" w:rsidRDefault="00F96658" w:rsidP="00F96658">
      <w:pPr>
        <w:jc w:val="center"/>
        <w:rPr>
          <w:rFonts w:ascii="Arial" w:hAnsi="Arial" w:cs="Arial"/>
        </w:rPr>
      </w:pPr>
    </w:p>
    <w:p w14:paraId="7DC7D852" w14:textId="77777777" w:rsidR="00F96658" w:rsidRPr="00612343" w:rsidRDefault="00F96658" w:rsidP="00F96658">
      <w:pPr>
        <w:jc w:val="center"/>
        <w:rPr>
          <w:rFonts w:ascii="Arial" w:hAnsi="Arial" w:cs="Arial"/>
        </w:rPr>
      </w:pPr>
    </w:p>
    <w:p w14:paraId="02C7BBA4" w14:textId="503A2529" w:rsidR="00990A49" w:rsidRPr="00612343" w:rsidRDefault="00990A49" w:rsidP="00990A49">
      <w:pPr>
        <w:pStyle w:val="Heading1"/>
        <w:rPr>
          <w:rFonts w:ascii="Arial" w:hAnsi="Arial" w:cs="Arial"/>
        </w:rPr>
      </w:pPr>
      <w:bookmarkStart w:id="7" w:name="_Toc216648015"/>
      <w:r w:rsidRPr="00612343">
        <w:rPr>
          <w:rFonts w:ascii="Arial" w:hAnsi="Arial" w:cs="Arial"/>
        </w:rPr>
        <w:t>Stakeholder Map</w:t>
      </w:r>
      <w:bookmarkEnd w:id="7"/>
      <w:r w:rsidR="00783E3D" w:rsidRPr="00612343">
        <w:rPr>
          <w:rFonts w:ascii="Arial" w:hAnsi="Arial" w:cs="Arial"/>
        </w:rPr>
        <w:t xml:space="preserve"> </w:t>
      </w:r>
    </w:p>
    <w:tbl>
      <w:tblPr>
        <w:tblStyle w:val="ListTable4-Accent6"/>
        <w:tblW w:w="0" w:type="auto"/>
        <w:tblLook w:val="04A0" w:firstRow="1" w:lastRow="0" w:firstColumn="1" w:lastColumn="0" w:noHBand="0" w:noVBand="1"/>
      </w:tblPr>
      <w:tblGrid>
        <w:gridCol w:w="2880"/>
        <w:gridCol w:w="2880"/>
        <w:gridCol w:w="2880"/>
      </w:tblGrid>
      <w:tr w:rsidR="0020427F" w:rsidRPr="00612343" w14:paraId="2A599E38" w14:textId="77777777" w:rsidTr="002042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4683615" w14:textId="77777777" w:rsidR="0020427F" w:rsidRPr="00612343" w:rsidRDefault="0020427F" w:rsidP="00C33602">
            <w:pPr>
              <w:rPr>
                <w:rFonts w:ascii="Arial" w:hAnsi="Arial" w:cs="Arial"/>
              </w:rPr>
            </w:pPr>
            <w:r w:rsidRPr="00612343">
              <w:rPr>
                <w:rFonts w:ascii="Arial" w:hAnsi="Arial" w:cs="Arial"/>
              </w:rPr>
              <w:t>Power/Interest Level</w:t>
            </w:r>
          </w:p>
        </w:tc>
        <w:tc>
          <w:tcPr>
            <w:tcW w:w="2880" w:type="dxa"/>
          </w:tcPr>
          <w:p w14:paraId="1CEF9946" w14:textId="77777777" w:rsidR="0020427F" w:rsidRPr="00612343" w:rsidRDefault="0020427F" w:rsidP="00C3360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 Interest</w:t>
            </w:r>
          </w:p>
        </w:tc>
        <w:tc>
          <w:tcPr>
            <w:tcW w:w="2880" w:type="dxa"/>
          </w:tcPr>
          <w:p w14:paraId="2ED7DD82" w14:textId="77777777" w:rsidR="0020427F" w:rsidRPr="00612343" w:rsidRDefault="0020427F" w:rsidP="00C3360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 Interest</w:t>
            </w:r>
          </w:p>
        </w:tc>
      </w:tr>
      <w:tr w:rsidR="0020427F" w:rsidRPr="00612343" w14:paraId="31F8E051" w14:textId="77777777" w:rsidTr="002042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B178397" w14:textId="77777777" w:rsidR="0020427F" w:rsidRPr="00612343" w:rsidRDefault="0020427F" w:rsidP="00C33602">
            <w:pPr>
              <w:rPr>
                <w:rFonts w:ascii="Arial" w:hAnsi="Arial" w:cs="Arial"/>
              </w:rPr>
            </w:pPr>
            <w:r w:rsidRPr="00612343">
              <w:rPr>
                <w:rFonts w:ascii="Arial" w:hAnsi="Arial" w:cs="Arial"/>
              </w:rPr>
              <w:t>High Power</w:t>
            </w:r>
          </w:p>
        </w:tc>
        <w:tc>
          <w:tcPr>
            <w:tcW w:w="2880" w:type="dxa"/>
          </w:tcPr>
          <w:p w14:paraId="60200900" w14:textId="77777777" w:rsidR="0020427F" w:rsidRPr="00612343" w:rsidRDefault="0020427F" w:rsidP="00C33602">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Board of Directors</w:t>
            </w:r>
            <w:r w:rsidRPr="00612343">
              <w:rPr>
                <w:rFonts w:ascii="Arial" w:hAnsi="Arial" w:cs="Arial"/>
                <w:b/>
                <w:bCs/>
              </w:rPr>
              <w:br/>
              <w:t>Management</w:t>
            </w:r>
          </w:p>
        </w:tc>
        <w:tc>
          <w:tcPr>
            <w:tcW w:w="2880" w:type="dxa"/>
          </w:tcPr>
          <w:p w14:paraId="48063A56" w14:textId="77777777" w:rsidR="0020427F" w:rsidRPr="00612343" w:rsidRDefault="0020427F" w:rsidP="00C33602">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612343">
              <w:rPr>
                <w:rFonts w:ascii="Arial" w:hAnsi="Arial" w:cs="Arial"/>
                <w:b/>
                <w:bCs/>
              </w:rPr>
              <w:t>Regulatory Bodies</w:t>
            </w:r>
          </w:p>
        </w:tc>
      </w:tr>
      <w:tr w:rsidR="0020427F" w:rsidRPr="00612343" w14:paraId="616850B6" w14:textId="77777777" w:rsidTr="000407E1">
        <w:tc>
          <w:tcPr>
            <w:cnfStyle w:val="001000000000" w:firstRow="0" w:lastRow="0" w:firstColumn="1" w:lastColumn="0" w:oddVBand="0" w:evenVBand="0" w:oddHBand="0" w:evenHBand="0" w:firstRowFirstColumn="0" w:firstRowLastColumn="0" w:lastRowFirstColumn="0" w:lastRowLastColumn="0"/>
            <w:tcW w:w="2880" w:type="dxa"/>
            <w:shd w:val="clear" w:color="auto" w:fill="D9F2D0" w:themeFill="accent6" w:themeFillTint="33"/>
          </w:tcPr>
          <w:p w14:paraId="33C24C8F" w14:textId="77777777" w:rsidR="0020427F" w:rsidRPr="00612343" w:rsidRDefault="0020427F" w:rsidP="00C33602">
            <w:pPr>
              <w:rPr>
                <w:rFonts w:ascii="Arial" w:hAnsi="Arial" w:cs="Arial"/>
              </w:rPr>
            </w:pPr>
            <w:r w:rsidRPr="00612343">
              <w:rPr>
                <w:rFonts w:ascii="Arial" w:hAnsi="Arial" w:cs="Arial"/>
              </w:rPr>
              <w:t>Low Power</w:t>
            </w:r>
          </w:p>
        </w:tc>
        <w:tc>
          <w:tcPr>
            <w:tcW w:w="2880" w:type="dxa"/>
            <w:shd w:val="clear" w:color="auto" w:fill="D9F2D0" w:themeFill="accent6" w:themeFillTint="33"/>
          </w:tcPr>
          <w:p w14:paraId="3FFFC837" w14:textId="77777777" w:rsidR="0020427F" w:rsidRPr="00612343" w:rsidRDefault="0020427F" w:rsidP="00C33602">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Employees</w:t>
            </w:r>
            <w:r w:rsidRPr="00612343">
              <w:rPr>
                <w:rFonts w:ascii="Arial" w:hAnsi="Arial" w:cs="Arial"/>
                <w:b/>
                <w:bCs/>
              </w:rPr>
              <w:br/>
              <w:t>Customers</w:t>
            </w:r>
          </w:p>
        </w:tc>
        <w:tc>
          <w:tcPr>
            <w:tcW w:w="2880" w:type="dxa"/>
            <w:shd w:val="clear" w:color="auto" w:fill="D9F2D0" w:themeFill="accent6" w:themeFillTint="33"/>
          </w:tcPr>
          <w:p w14:paraId="52B0BDA5" w14:textId="77777777" w:rsidR="0020427F" w:rsidRPr="00612343" w:rsidRDefault="0020427F" w:rsidP="00C33602">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612343">
              <w:rPr>
                <w:rFonts w:ascii="Arial" w:hAnsi="Arial" w:cs="Arial"/>
                <w:b/>
                <w:bCs/>
              </w:rPr>
              <w:t>Suppliers</w:t>
            </w:r>
            <w:r w:rsidRPr="00612343">
              <w:rPr>
                <w:rFonts w:ascii="Arial" w:hAnsi="Arial" w:cs="Arial"/>
                <w:b/>
                <w:bCs/>
              </w:rPr>
              <w:br/>
              <w:t>Communities</w:t>
            </w:r>
            <w:r w:rsidRPr="00612343">
              <w:rPr>
                <w:rFonts w:ascii="Arial" w:hAnsi="Arial" w:cs="Arial"/>
                <w:b/>
                <w:bCs/>
              </w:rPr>
              <w:br/>
              <w:t>NGOs</w:t>
            </w:r>
          </w:p>
        </w:tc>
      </w:tr>
    </w:tbl>
    <w:p w14:paraId="173DAED1" w14:textId="37E34321" w:rsidR="0020427F" w:rsidRPr="00612343" w:rsidRDefault="0020427F" w:rsidP="0020427F">
      <w:pPr>
        <w:rPr>
          <w:rFonts w:ascii="Arial" w:hAnsi="Arial" w:cs="Arial"/>
        </w:rPr>
      </w:pPr>
    </w:p>
    <w:p w14:paraId="2BB3D125" w14:textId="40B44261" w:rsidR="00DB5FD2" w:rsidRPr="00612343" w:rsidRDefault="001B47FF" w:rsidP="0020427F">
      <w:pPr>
        <w:rPr>
          <w:rFonts w:ascii="Arial" w:hAnsi="Arial" w:cs="Arial"/>
        </w:rPr>
      </w:pPr>
      <w:r w:rsidRPr="00612343">
        <w:rPr>
          <w:rFonts w:ascii="Arial" w:hAnsi="Arial" w:cs="Arial"/>
          <w:noProof/>
        </w:rPr>
        <mc:AlternateContent>
          <mc:Choice Requires="wps">
            <w:drawing>
              <wp:anchor distT="45720" distB="45720" distL="114300" distR="114300" simplePos="0" relativeHeight="251696128" behindDoc="0" locked="0" layoutInCell="1" allowOverlap="1" wp14:anchorId="3F460211" wp14:editId="54D405CC">
                <wp:simplePos x="0" y="0"/>
                <wp:positionH relativeFrom="leftMargin">
                  <wp:posOffset>3266440</wp:posOffset>
                </wp:positionH>
                <wp:positionV relativeFrom="paragraph">
                  <wp:posOffset>4547552</wp:posOffset>
                </wp:positionV>
                <wp:extent cx="1327785" cy="299085"/>
                <wp:effectExtent l="0" t="0" r="0" b="5715"/>
                <wp:wrapSquare wrapText="bothSides"/>
                <wp:docPr id="16424740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7785" cy="299085"/>
                        </a:xfrm>
                        <a:prstGeom prst="rect">
                          <a:avLst/>
                        </a:prstGeom>
                        <a:noFill/>
                        <a:ln w="9525">
                          <a:noFill/>
                          <a:miter lim="800000"/>
                          <a:headEnd/>
                          <a:tailEnd/>
                        </a:ln>
                      </wps:spPr>
                      <wps:txbx>
                        <w:txbxContent>
                          <w:p w14:paraId="64AB183C" w14:textId="05E6C530" w:rsidR="001B47FF" w:rsidRPr="001B47FF" w:rsidRDefault="001B47FF" w:rsidP="001B47FF">
                            <w:pPr>
                              <w:jc w:val="center"/>
                              <w:rPr>
                                <w:b/>
                                <w:bCs/>
                              </w:rPr>
                            </w:pPr>
                            <w:r w:rsidRPr="00E54CD6">
                              <w:rPr>
                                <w:b/>
                                <w:bCs/>
                                <w:highlight w:val="yellow"/>
                              </w:rPr>
                              <w:t>INTERE</w:t>
                            </w:r>
                            <w:r w:rsidR="005B546A">
                              <w:rPr>
                                <w:b/>
                                <w:bCs/>
                                <w:highlight w:val="yellow"/>
                              </w:rPr>
                              <w:t>S</w:t>
                            </w:r>
                            <w:r w:rsidRPr="00E54CD6">
                              <w:rPr>
                                <w:b/>
                                <w:bCs/>
                                <w:highlight w:val="yellow"/>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60211" id="_x0000_s1028" type="#_x0000_t202" style="position:absolute;margin-left:257.2pt;margin-top:358.05pt;width:104.55pt;height:23.55pt;z-index:2516961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" filled="f" stroked="f">
                <v:textbox>
                  <w:txbxContent>
                    <w:p w14:paraId="64AB183C" w14:textId="05E6C530" w:rsidR="001B47FF" w:rsidRPr="001B47FF" w:rsidRDefault="001B47FF" w:rsidP="001B47FF">
                      <w:pPr>
                        <w:jc w:val="center"/>
                        <w:rPr>
                          <w:b/>
                          <w:bCs/>
                        </w:rPr>
                      </w:pPr>
                      <w:r w:rsidRPr="00E54CD6">
                        <w:rPr>
                          <w:b/>
                          <w:bCs/>
                          <w:highlight w:val="yellow"/>
                        </w:rPr>
                        <w:t>INTERE</w:t>
                      </w:r>
                      <w:r w:rsidR="005B546A">
                        <w:rPr>
                          <w:b/>
                          <w:bCs/>
                          <w:highlight w:val="yellow"/>
                        </w:rPr>
                        <w:t>S</w:t>
                      </w:r>
                      <w:r w:rsidRPr="00E54CD6">
                        <w:rPr>
                          <w:b/>
                          <w:bCs/>
                          <w:highlight w:val="yellow"/>
                        </w:rPr>
                        <w:t>T</w:t>
                      </w:r>
                    </w:p>
                  </w:txbxContent>
                </v:textbox>
                <w10:wrap type="square" anchorx="margin"/>
              </v:shape>
            </w:pict>
          </mc:Fallback>
        </mc:AlternateContent>
      </w:r>
      <w:r w:rsidRPr="00612343">
        <w:rPr>
          <w:rFonts w:ascii="Arial" w:hAnsi="Arial" w:cs="Arial"/>
          <w:noProof/>
        </w:rPr>
        <mc:AlternateContent>
          <mc:Choice Requires="wps">
            <w:drawing>
              <wp:anchor distT="45720" distB="45720" distL="114300" distR="114300" simplePos="0" relativeHeight="251694080" behindDoc="0" locked="0" layoutInCell="1" allowOverlap="1" wp14:anchorId="05024B92" wp14:editId="53B0C037">
                <wp:simplePos x="0" y="0"/>
                <wp:positionH relativeFrom="leftMargin">
                  <wp:align>right</wp:align>
                </wp:positionH>
                <wp:positionV relativeFrom="paragraph">
                  <wp:posOffset>2209800</wp:posOffset>
                </wp:positionV>
                <wp:extent cx="1327785" cy="299085"/>
                <wp:effectExtent l="0" t="0" r="5715" b="0"/>
                <wp:wrapSquare wrapText="bothSides"/>
                <wp:docPr id="1179974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27785" cy="299085"/>
                        </a:xfrm>
                        <a:prstGeom prst="rect">
                          <a:avLst/>
                        </a:prstGeom>
                        <a:noFill/>
                        <a:ln w="9525">
                          <a:noFill/>
                          <a:miter lim="800000"/>
                          <a:headEnd/>
                          <a:tailEnd/>
                        </a:ln>
                      </wps:spPr>
                      <wps:txbx>
                        <w:txbxContent>
                          <w:p w14:paraId="67386DB5" w14:textId="540A55E2" w:rsidR="001B47FF" w:rsidRPr="001B47FF" w:rsidRDefault="001B47FF" w:rsidP="001B47FF">
                            <w:pPr>
                              <w:jc w:val="center"/>
                              <w:rPr>
                                <w:b/>
                                <w:bCs/>
                              </w:rPr>
                            </w:pPr>
                            <w:r w:rsidRPr="00E54CD6">
                              <w:rPr>
                                <w:b/>
                                <w:bCs/>
                                <w:highlight w:val="yellow"/>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024B92" id="_x0000_s1029" type="#_x0000_t202" style="position:absolute;margin-left:53.35pt;margin-top:174pt;width:104.55pt;height:23.55pt;rotation:-90;z-index:25169408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" filled="f" stroked="f">
                <v:textbox>
                  <w:txbxContent>
                    <w:p w14:paraId="67386DB5" w14:textId="540A55E2" w:rsidR="001B47FF" w:rsidRPr="001B47FF" w:rsidRDefault="001B47FF" w:rsidP="001B47FF">
                      <w:pPr>
                        <w:jc w:val="center"/>
                        <w:rPr>
                          <w:b/>
                          <w:bCs/>
                        </w:rPr>
                      </w:pPr>
                      <w:r w:rsidRPr="00E54CD6">
                        <w:rPr>
                          <w:b/>
                          <w:bCs/>
                          <w:highlight w:val="yellow"/>
                        </w:rPr>
                        <w:t>POWER</w:t>
                      </w:r>
                    </w:p>
                  </w:txbxContent>
                </v:textbox>
                <w10:wrap type="square" anchorx="margin"/>
              </v:shape>
            </w:pict>
          </mc:Fallback>
        </mc:AlternateContent>
      </w:r>
      <w:r w:rsidR="0079240C" w:rsidRPr="00612343">
        <w:rPr>
          <w:rFonts w:ascii="Arial" w:hAnsi="Arial" w:cs="Arial"/>
          <w:noProof/>
        </w:rPr>
        <mc:AlternateContent>
          <mc:Choice Requires="wps">
            <w:drawing>
              <wp:anchor distT="45720" distB="45720" distL="114300" distR="114300" simplePos="0" relativeHeight="251689984" behindDoc="0" locked="0" layoutInCell="1" allowOverlap="1" wp14:anchorId="660093E8" wp14:editId="3760FBBE">
                <wp:simplePos x="0" y="0"/>
                <wp:positionH relativeFrom="column">
                  <wp:posOffset>-408940</wp:posOffset>
                </wp:positionH>
                <wp:positionV relativeFrom="paragraph">
                  <wp:posOffset>4381500</wp:posOffset>
                </wp:positionV>
                <wp:extent cx="781050" cy="299085"/>
                <wp:effectExtent l="0" t="0" r="0" b="5715"/>
                <wp:wrapSquare wrapText="bothSides"/>
                <wp:docPr id="1425490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99085"/>
                        </a:xfrm>
                        <a:prstGeom prst="rect">
                          <a:avLst/>
                        </a:prstGeom>
                        <a:noFill/>
                        <a:ln w="9525">
                          <a:noFill/>
                          <a:miter lim="800000"/>
                          <a:headEnd/>
                          <a:tailEnd/>
                        </a:ln>
                      </wps:spPr>
                      <wps:txbx>
                        <w:txbxContent>
                          <w:p w14:paraId="780E730E" w14:textId="1CF719EA" w:rsidR="0079240C" w:rsidRDefault="0079240C" w:rsidP="0079240C">
                            <w:r w:rsidRPr="00E54CD6">
                              <w:rPr>
                                <w:highlight w:val="red"/>
                              </w:rPr>
                              <w:t>Low</w:t>
                            </w:r>
                            <w:r w:rsidRPr="0079240C">
                              <w:rPr>
                                <w:noProof/>
                              </w:rPr>
                              <w:drawing>
                                <wp:inline distT="0" distB="0" distL="0" distR="0" wp14:anchorId="5F94D9FA" wp14:editId="47EE531B">
                                  <wp:extent cx="509270" cy="198755"/>
                                  <wp:effectExtent l="0" t="0" r="0" b="0"/>
                                  <wp:docPr id="13236665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270" cy="19875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093E8" id="_x0000_s1030" type="#_x0000_t202" style="position:absolute;margin-left:-32.2pt;margin-top:345pt;width:61.5pt;height:23.5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" filled="f" stroked="f">
                <v:textbox>
                  <w:txbxContent>
                    <w:p w14:paraId="780E730E" w14:textId="1CF719EA" w:rsidR="0079240C" w:rsidRDefault="0079240C" w:rsidP="0079240C">
                      <w:r w:rsidRPr="00E54CD6">
                        <w:rPr>
                          <w:highlight w:val="red"/>
                        </w:rPr>
                        <w:t>Low</w:t>
                      </w:r>
                      <w:r w:rsidRPr="0079240C">
                        <w:rPr>
                          <w:noProof/>
                        </w:rPr>
                        <w:drawing>
                          <wp:inline distT="0" distB="0" distL="0" distR="0" wp14:anchorId="5F94D9FA" wp14:editId="47EE531B">
                            <wp:extent cx="509270" cy="198755"/>
                            <wp:effectExtent l="0" t="0" r="0" b="0"/>
                            <wp:docPr id="13236665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270" cy="198755"/>
                                    </a:xfrm>
                                    <a:prstGeom prst="rect">
                                      <a:avLst/>
                                    </a:prstGeom>
                                    <a:noFill/>
                                    <a:ln>
                                      <a:noFill/>
                                    </a:ln>
                                  </pic:spPr>
                                </pic:pic>
                              </a:graphicData>
                            </a:graphic>
                          </wp:inline>
                        </w:drawing>
                      </w:r>
                    </w:p>
                  </w:txbxContent>
                </v:textbox>
                <w10:wrap type="square"/>
              </v:shape>
            </w:pict>
          </mc:Fallback>
        </mc:AlternateContent>
      </w:r>
      <w:r w:rsidR="0079240C" w:rsidRPr="00612343">
        <w:rPr>
          <w:rFonts w:ascii="Arial" w:hAnsi="Arial" w:cs="Arial"/>
          <w:noProof/>
        </w:rPr>
        <mc:AlternateContent>
          <mc:Choice Requires="wps">
            <w:drawing>
              <wp:anchor distT="45720" distB="45720" distL="114300" distR="114300" simplePos="0" relativeHeight="251692032" behindDoc="0" locked="0" layoutInCell="1" allowOverlap="1" wp14:anchorId="3CBDC4BD" wp14:editId="2F6679CF">
                <wp:simplePos x="0" y="0"/>
                <wp:positionH relativeFrom="column">
                  <wp:posOffset>5491480</wp:posOffset>
                </wp:positionH>
                <wp:positionV relativeFrom="paragraph">
                  <wp:posOffset>4347528</wp:posOffset>
                </wp:positionV>
                <wp:extent cx="781050" cy="299085"/>
                <wp:effectExtent l="0" t="0" r="0" b="5715"/>
                <wp:wrapSquare wrapText="bothSides"/>
                <wp:docPr id="906805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99085"/>
                        </a:xfrm>
                        <a:prstGeom prst="rect">
                          <a:avLst/>
                        </a:prstGeom>
                        <a:noFill/>
                        <a:ln w="9525">
                          <a:noFill/>
                          <a:miter lim="800000"/>
                          <a:headEnd/>
                          <a:tailEnd/>
                        </a:ln>
                      </wps:spPr>
                      <wps:txbx>
                        <w:txbxContent>
                          <w:p w14:paraId="31B560A3" w14:textId="77777777" w:rsidR="0079240C" w:rsidRDefault="0079240C" w:rsidP="0079240C">
                            <w:r w:rsidRPr="00E54CD6">
                              <w:rPr>
                                <w:highlight w:val="green"/>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DC4BD" id="_x0000_s1031" type="#_x0000_t202" style="position:absolute;margin-left:432.4pt;margin-top:342.35pt;width:61.5pt;height:23.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" filled="f" stroked="f">
                <v:textbox>
                  <w:txbxContent>
                    <w:p w14:paraId="31B560A3" w14:textId="77777777" w:rsidR="0079240C" w:rsidRDefault="0079240C" w:rsidP="0079240C">
                      <w:r w:rsidRPr="00E54CD6">
                        <w:rPr>
                          <w:highlight w:val="green"/>
                        </w:rPr>
                        <w:t>High</w:t>
                      </w:r>
                    </w:p>
                  </w:txbxContent>
                </v:textbox>
                <w10:wrap type="square"/>
              </v:shape>
            </w:pict>
          </mc:Fallback>
        </mc:AlternateContent>
      </w:r>
      <w:r w:rsidR="00A2682A" w:rsidRPr="00612343">
        <w:rPr>
          <w:rFonts w:ascii="Arial" w:hAnsi="Arial" w:cs="Arial"/>
          <w:noProof/>
        </w:rPr>
        <mc:AlternateContent>
          <mc:Choice Requires="wps">
            <w:drawing>
              <wp:anchor distT="45720" distB="45720" distL="114300" distR="114300" simplePos="0" relativeHeight="251687936" behindDoc="0" locked="0" layoutInCell="1" allowOverlap="1" wp14:anchorId="567C8578" wp14:editId="2D6E4227">
                <wp:simplePos x="0" y="0"/>
                <wp:positionH relativeFrom="column">
                  <wp:posOffset>-500697</wp:posOffset>
                </wp:positionH>
                <wp:positionV relativeFrom="paragraph">
                  <wp:posOffset>227965</wp:posOffset>
                </wp:positionV>
                <wp:extent cx="781050" cy="29908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99085"/>
                        </a:xfrm>
                        <a:prstGeom prst="rect">
                          <a:avLst/>
                        </a:prstGeom>
                        <a:noFill/>
                        <a:ln w="9525">
                          <a:noFill/>
                          <a:miter lim="800000"/>
                          <a:headEnd/>
                          <a:tailEnd/>
                        </a:ln>
                      </wps:spPr>
                      <wps:txbx>
                        <w:txbxContent>
                          <w:p w14:paraId="0A430ABE" w14:textId="2F38B4A0" w:rsidR="001C7135" w:rsidRDefault="00A2682A">
                            <w:r w:rsidRPr="00E54CD6">
                              <w:rPr>
                                <w:highlight w:val="green"/>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C8578" id="_x0000_s1032" type="#_x0000_t202" style="position:absolute;margin-left:-39.4pt;margin-top:17.95pt;width:61.5pt;height:23.5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" filled="f" stroked="f">
                <v:textbox>
                  <w:txbxContent>
                    <w:p w14:paraId="0A430ABE" w14:textId="2F38B4A0" w:rsidR="001C7135" w:rsidRDefault="00A2682A">
                      <w:r w:rsidRPr="00E54CD6">
                        <w:rPr>
                          <w:highlight w:val="green"/>
                        </w:rPr>
                        <w:t>High</w:t>
                      </w:r>
                    </w:p>
                  </w:txbxContent>
                </v:textbox>
                <w10:wrap type="square"/>
              </v:shape>
            </w:pict>
          </mc:Fallback>
        </mc:AlternateContent>
      </w:r>
      <w:r w:rsidR="00E044FB" w:rsidRPr="00612343">
        <w:rPr>
          <w:rFonts w:ascii="Arial" w:hAnsi="Arial" w:cs="Arial"/>
          <w:noProof/>
        </w:rPr>
        <mc:AlternateContent>
          <mc:Choice Requires="wps">
            <w:drawing>
              <wp:anchor distT="0" distB="0" distL="114300" distR="114300" simplePos="0" relativeHeight="251685888" behindDoc="0" locked="0" layoutInCell="1" allowOverlap="1" wp14:anchorId="526BA7FF" wp14:editId="5DE67C1E">
                <wp:simplePos x="0" y="0"/>
                <wp:positionH relativeFrom="margin">
                  <wp:posOffset>61912</wp:posOffset>
                </wp:positionH>
                <wp:positionV relativeFrom="paragraph">
                  <wp:posOffset>4493260</wp:posOffset>
                </wp:positionV>
                <wp:extent cx="5471478" cy="45719"/>
                <wp:effectExtent l="0" t="114300" r="0" b="107315"/>
                <wp:wrapNone/>
                <wp:docPr id="1403470982" name="Straight Arrow Connector 5"/>
                <wp:cNvGraphicFramePr/>
                <a:graphic xmlns:a="http://schemas.openxmlformats.org/drawingml/2006/main">
                  <a:graphicData uri="http://schemas.microsoft.com/office/word/2010/wordprocessingShape">
                    <wps:wsp>
                      <wps:cNvCnPr/>
                      <wps:spPr>
                        <a:xfrm flipV="1">
                          <a:off x="0" y="0"/>
                          <a:ext cx="5471478" cy="45719"/>
                        </a:xfrm>
                        <a:prstGeom prst="straightConnector1">
                          <a:avLst/>
                        </a:prstGeom>
                        <a:ln w="57150">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8160D7" id="_x0000_t32" coordsize="21600,21600" o:spt="32" o:oned="t" path="m,l21600,21600e" filled="f">
                <v:path arrowok="t" fillok="f" o:connecttype="none"/>
                <o:lock v:ext="edit" shapetype="t"/>
              </v:shapetype>
              <v:shape id="Straight Arrow Connector 5" o:spid="_x0000_s1026" type="#_x0000_t32" style="position:absolute;margin-left:4.85pt;margin-top:353.8pt;width:430.85pt;height:3.6pt;flip:y;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" strokecolor="#156082 [3204]" strokeweight="4.5pt">
                <v:stroke endarrow="block" joinstyle="miter"/>
                <w10:wrap anchorx="margin"/>
              </v:shape>
            </w:pict>
          </mc:Fallback>
        </mc:AlternateContent>
      </w:r>
      <w:r w:rsidR="00E044FB" w:rsidRPr="00612343">
        <w:rPr>
          <w:rFonts w:ascii="Arial" w:hAnsi="Arial" w:cs="Arial"/>
          <w:noProof/>
        </w:rPr>
        <mc:AlternateContent>
          <mc:Choice Requires="wps">
            <w:drawing>
              <wp:anchor distT="0" distB="0" distL="114300" distR="114300" simplePos="0" relativeHeight="251683840" behindDoc="0" locked="0" layoutInCell="1" allowOverlap="1" wp14:anchorId="7EB4BC66" wp14:editId="031329F3">
                <wp:simplePos x="0" y="0"/>
                <wp:positionH relativeFrom="margin">
                  <wp:align>left</wp:align>
                </wp:positionH>
                <wp:positionV relativeFrom="paragraph">
                  <wp:posOffset>276224</wp:posOffset>
                </wp:positionV>
                <wp:extent cx="45719" cy="4219575"/>
                <wp:effectExtent l="76200" t="38100" r="88265" b="28575"/>
                <wp:wrapNone/>
                <wp:docPr id="1887505596" name="Straight Arrow Connector 5"/>
                <wp:cNvGraphicFramePr/>
                <a:graphic xmlns:a="http://schemas.openxmlformats.org/drawingml/2006/main">
                  <a:graphicData uri="http://schemas.microsoft.com/office/word/2010/wordprocessingShape">
                    <wps:wsp>
                      <wps:cNvCnPr/>
                      <wps:spPr>
                        <a:xfrm flipV="1">
                          <a:off x="0" y="0"/>
                          <a:ext cx="45719" cy="4219575"/>
                        </a:xfrm>
                        <a:prstGeom prst="straightConnector1">
                          <a:avLst/>
                        </a:prstGeom>
                        <a:ln w="57150">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DB9662" id="Straight Arrow Connector 5" o:spid="_x0000_s1026" type="#_x0000_t32" style="position:absolute;margin-left:0;margin-top:21.75pt;width:3.6pt;height:332.25pt;flip:y;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" strokecolor="#156082 [3204]" strokeweight="4.5pt">
                <v:stroke endarrow="block" joinstyle="miter"/>
                <w10:wrap anchorx="margin"/>
              </v:shape>
            </w:pict>
          </mc:Fallback>
        </mc:AlternateContent>
      </w:r>
      <w:r w:rsidR="00ED7FF1" w:rsidRPr="00612343">
        <w:rPr>
          <w:rFonts w:ascii="Arial" w:hAnsi="Arial" w:cs="Arial"/>
          <w:noProof/>
        </w:rPr>
        <mc:AlternateContent>
          <mc:Choice Requires="wps">
            <w:drawing>
              <wp:anchor distT="0" distB="0" distL="114300" distR="114300" simplePos="0" relativeHeight="251682816" behindDoc="0" locked="0" layoutInCell="1" allowOverlap="1" wp14:anchorId="598E81A3" wp14:editId="76236FA8">
                <wp:simplePos x="0" y="0"/>
                <wp:positionH relativeFrom="column">
                  <wp:posOffset>4400233</wp:posOffset>
                </wp:positionH>
                <wp:positionV relativeFrom="paragraph">
                  <wp:posOffset>3662045</wp:posOffset>
                </wp:positionV>
                <wp:extent cx="1109662" cy="647383"/>
                <wp:effectExtent l="0" t="0" r="14605" b="19685"/>
                <wp:wrapNone/>
                <wp:docPr id="792379621" name="Rectangle 3"/>
                <wp:cNvGraphicFramePr/>
                <a:graphic xmlns:a="http://schemas.openxmlformats.org/drawingml/2006/main">
                  <a:graphicData uri="http://schemas.microsoft.com/office/word/2010/wordprocessingShape">
                    <wps:wsp>
                      <wps:cNvSpPr/>
                      <wps:spPr>
                        <a:xfrm>
                          <a:off x="0" y="0"/>
                          <a:ext cx="1109662" cy="647383"/>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65E5FB" w14:textId="5019B342" w:rsidR="008A4757" w:rsidRDefault="008A4757" w:rsidP="008A4757">
                            <w:pPr>
                              <w:jc w:val="center"/>
                            </w:pPr>
                            <w:r>
                              <w:t>NGOs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8E81A3" id="Rectangle 3" o:spid="_x0000_s1033" style="position:absolute;margin-left:346.5pt;margin-top:288.35pt;width:87.35pt;height:5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" fillcolor="#0070c0" strokecolor="#030e13 [484]" strokeweight="1.5pt">
                <v:textbox>
                  <w:txbxContent>
                    <w:p w14:paraId="3265E5FB" w14:textId="5019B342" w:rsidR="008A4757" w:rsidRDefault="008A4757" w:rsidP="008A4757">
                      <w:pPr>
                        <w:jc w:val="center"/>
                      </w:pPr>
                      <w:r>
                        <w:t>NGOs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80768" behindDoc="0" locked="0" layoutInCell="1" allowOverlap="1" wp14:anchorId="0249D440" wp14:editId="0B5BA9B2">
                <wp:simplePos x="0" y="0"/>
                <wp:positionH relativeFrom="column">
                  <wp:posOffset>2995613</wp:posOffset>
                </wp:positionH>
                <wp:positionV relativeFrom="paragraph">
                  <wp:posOffset>3681095</wp:posOffset>
                </wp:positionV>
                <wp:extent cx="1109662" cy="647383"/>
                <wp:effectExtent l="0" t="0" r="14605" b="19685"/>
                <wp:wrapNone/>
                <wp:docPr id="1906091170" name="Rectangle 3"/>
                <wp:cNvGraphicFramePr/>
                <a:graphic xmlns:a="http://schemas.openxmlformats.org/drawingml/2006/main">
                  <a:graphicData uri="http://schemas.microsoft.com/office/word/2010/wordprocessingShape">
                    <wps:wsp>
                      <wps:cNvSpPr/>
                      <wps:spPr>
                        <a:xfrm>
                          <a:off x="0" y="0"/>
                          <a:ext cx="1109662" cy="647383"/>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A366D90" w14:textId="408884AE" w:rsidR="008A4757" w:rsidRDefault="008A4757" w:rsidP="008A4757">
                            <w:pPr>
                              <w:jc w:val="center"/>
                            </w:pPr>
                            <w:r>
                              <w:t>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9D440" id="_x0000_s1034" style="position:absolute;margin-left:235.9pt;margin-top:289.85pt;width:87.35pt;height:5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" fillcolor="#0070c0" strokecolor="#030e13 [484]" strokeweight="1.5pt">
                <v:textbox>
                  <w:txbxContent>
                    <w:p w14:paraId="1A366D90" w14:textId="408884AE" w:rsidR="008A4757" w:rsidRDefault="008A4757" w:rsidP="008A4757">
                      <w:pPr>
                        <w:jc w:val="center"/>
                      </w:pPr>
                      <w:r>
                        <w:t>Communities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78720" behindDoc="0" locked="0" layoutInCell="1" allowOverlap="1" wp14:anchorId="6CF20C41" wp14:editId="08DFAC7B">
                <wp:simplePos x="0" y="0"/>
                <wp:positionH relativeFrom="column">
                  <wp:posOffset>1600200</wp:posOffset>
                </wp:positionH>
                <wp:positionV relativeFrom="paragraph">
                  <wp:posOffset>3700145</wp:posOffset>
                </wp:positionV>
                <wp:extent cx="1109662" cy="647383"/>
                <wp:effectExtent l="0" t="0" r="14605" b="19685"/>
                <wp:wrapNone/>
                <wp:docPr id="1876299714" name="Rectangle 3"/>
                <wp:cNvGraphicFramePr/>
                <a:graphic xmlns:a="http://schemas.openxmlformats.org/drawingml/2006/main">
                  <a:graphicData uri="http://schemas.microsoft.com/office/word/2010/wordprocessingShape">
                    <wps:wsp>
                      <wps:cNvSpPr/>
                      <wps:spPr>
                        <a:xfrm>
                          <a:off x="0" y="0"/>
                          <a:ext cx="1109662" cy="647383"/>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6B3E70" w14:textId="41C55EA8" w:rsidR="008A4757" w:rsidRDefault="008A4757" w:rsidP="008A4757">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F20C41" id="_x0000_s1035" style="position:absolute;margin-left:126pt;margin-top:291.35pt;width:87.35pt;height:5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" fillcolor="#7030a0" strokecolor="#030e13 [484]" strokeweight="1.5pt">
                <v:textbox>
                  <w:txbxContent>
                    <w:p w14:paraId="016B3E70" w14:textId="41C55EA8" w:rsidR="008A4757" w:rsidRDefault="008A4757" w:rsidP="008A4757">
                      <w:pPr>
                        <w:jc w:val="center"/>
                      </w:pPr>
                      <w:r>
                        <w:t>Customers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76672" behindDoc="0" locked="0" layoutInCell="1" allowOverlap="1" wp14:anchorId="3DE9C2DD" wp14:editId="5B59CC14">
                <wp:simplePos x="0" y="0"/>
                <wp:positionH relativeFrom="column">
                  <wp:posOffset>256858</wp:posOffset>
                </wp:positionH>
                <wp:positionV relativeFrom="paragraph">
                  <wp:posOffset>3681413</wp:posOffset>
                </wp:positionV>
                <wp:extent cx="1109662" cy="647383"/>
                <wp:effectExtent l="0" t="0" r="14605" b="19685"/>
                <wp:wrapNone/>
                <wp:docPr id="539471531" name="Rectangle 3"/>
                <wp:cNvGraphicFramePr/>
                <a:graphic xmlns:a="http://schemas.openxmlformats.org/drawingml/2006/main">
                  <a:graphicData uri="http://schemas.microsoft.com/office/word/2010/wordprocessingShape">
                    <wps:wsp>
                      <wps:cNvSpPr/>
                      <wps:spPr>
                        <a:xfrm>
                          <a:off x="0" y="0"/>
                          <a:ext cx="1109662" cy="647383"/>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A9D774" w14:textId="241ACFA0" w:rsidR="008A4757" w:rsidRDefault="008A4757" w:rsidP="008A4757">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9C2DD" id="_x0000_s1036" style="position:absolute;margin-left:20.25pt;margin-top:289.9pt;width:87.35pt;height:5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" fillcolor="#7030a0" strokecolor="#030e13 [484]" strokeweight="1.5pt">
                <v:textbox>
                  <w:txbxContent>
                    <w:p w14:paraId="58A9D774" w14:textId="241ACFA0" w:rsidR="008A4757" w:rsidRDefault="008A4757" w:rsidP="008A4757">
                      <w:pPr>
                        <w:jc w:val="center"/>
                      </w:pPr>
                      <w:r>
                        <w:t>Employees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74624" behindDoc="0" locked="0" layoutInCell="1" allowOverlap="1" wp14:anchorId="2ECD7267" wp14:editId="6BEDA89E">
                <wp:simplePos x="0" y="0"/>
                <wp:positionH relativeFrom="column">
                  <wp:posOffset>4348163</wp:posOffset>
                </wp:positionH>
                <wp:positionV relativeFrom="paragraph">
                  <wp:posOffset>1885950</wp:posOffset>
                </wp:positionV>
                <wp:extent cx="1062037" cy="633412"/>
                <wp:effectExtent l="0" t="0" r="24130" b="14605"/>
                <wp:wrapNone/>
                <wp:docPr id="1229881536" name="Rectangle 3"/>
                <wp:cNvGraphicFramePr/>
                <a:graphic xmlns:a="http://schemas.openxmlformats.org/drawingml/2006/main">
                  <a:graphicData uri="http://schemas.microsoft.com/office/word/2010/wordprocessingShape">
                    <wps:wsp>
                      <wps:cNvSpPr/>
                      <wps:spPr>
                        <a:xfrm>
                          <a:off x="0" y="0"/>
                          <a:ext cx="1062037" cy="633412"/>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0D80BC6" w14:textId="52E048C0" w:rsidR="008A4757" w:rsidRPr="008A4757" w:rsidRDefault="008A4757" w:rsidP="008A4757">
                            <w:pPr>
                              <w:jc w:val="center"/>
                              <w:rPr>
                                <w:sz w:val="22"/>
                                <w:szCs w:val="22"/>
                              </w:rPr>
                            </w:pPr>
                            <w:r w:rsidRPr="008A4757">
                              <w:rPr>
                                <w:sz w:val="22"/>
                                <w:szCs w:val="22"/>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D7267" id="_x0000_s1037" style="position:absolute;margin-left:342.4pt;margin-top:148.5pt;width:83.6pt;height:49.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" fillcolor="#ffc000" strokecolor="#030e13 [484]" strokeweight="1.5pt">
                <v:textbox>
                  <w:txbxContent>
                    <w:p w14:paraId="30D80BC6" w14:textId="52E048C0" w:rsidR="008A4757" w:rsidRPr="008A4757" w:rsidRDefault="008A4757" w:rsidP="008A4757">
                      <w:pPr>
                        <w:jc w:val="center"/>
                        <w:rPr>
                          <w:sz w:val="22"/>
                          <w:szCs w:val="22"/>
                        </w:rPr>
                      </w:pPr>
                      <w:r w:rsidRPr="008A4757">
                        <w:rPr>
                          <w:sz w:val="22"/>
                          <w:szCs w:val="22"/>
                        </w:rPr>
                        <w:t>Management</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72576" behindDoc="0" locked="0" layoutInCell="1" allowOverlap="1" wp14:anchorId="375C94E1" wp14:editId="2AB092D9">
                <wp:simplePos x="0" y="0"/>
                <wp:positionH relativeFrom="column">
                  <wp:posOffset>3038157</wp:posOffset>
                </wp:positionH>
                <wp:positionV relativeFrom="paragraph">
                  <wp:posOffset>1885632</wp:posOffset>
                </wp:positionV>
                <wp:extent cx="1062037" cy="633412"/>
                <wp:effectExtent l="0" t="0" r="24130" b="14605"/>
                <wp:wrapNone/>
                <wp:docPr id="1043731639" name="Rectangle 3"/>
                <wp:cNvGraphicFramePr/>
                <a:graphic xmlns:a="http://schemas.openxmlformats.org/drawingml/2006/main">
                  <a:graphicData uri="http://schemas.microsoft.com/office/word/2010/wordprocessingShape">
                    <wps:wsp>
                      <wps:cNvSpPr/>
                      <wps:spPr>
                        <a:xfrm>
                          <a:off x="0" y="0"/>
                          <a:ext cx="1062037" cy="633412"/>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F72C2A" w14:textId="51DB1CF1" w:rsidR="008A4757" w:rsidRDefault="008A4757" w:rsidP="008A4757">
                            <w:pPr>
                              <w:jc w:val="center"/>
                            </w:pPr>
                            <w:r>
                              <w:t>Board of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5C94E1" id="_x0000_s1038" style="position:absolute;margin-left:239.2pt;margin-top:148.45pt;width:83.6pt;height:49.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" fillcolor="#ffc000" strokecolor="#030e13 [484]" strokeweight="1.5pt">
                <v:textbox>
                  <w:txbxContent>
                    <w:p w14:paraId="55F72C2A" w14:textId="51DB1CF1" w:rsidR="008A4757" w:rsidRDefault="008A4757" w:rsidP="008A4757">
                      <w:pPr>
                        <w:jc w:val="center"/>
                      </w:pPr>
                      <w:r>
                        <w:t>Board of Directors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68480" behindDoc="0" locked="0" layoutInCell="1" allowOverlap="1" wp14:anchorId="224985DB" wp14:editId="62A37769">
                <wp:simplePos x="0" y="0"/>
                <wp:positionH relativeFrom="column">
                  <wp:posOffset>280988</wp:posOffset>
                </wp:positionH>
                <wp:positionV relativeFrom="paragraph">
                  <wp:posOffset>1857375</wp:posOffset>
                </wp:positionV>
                <wp:extent cx="1109662" cy="647383"/>
                <wp:effectExtent l="0" t="0" r="14605" b="19685"/>
                <wp:wrapNone/>
                <wp:docPr id="1345466016" name="Rectangle 3"/>
                <wp:cNvGraphicFramePr/>
                <a:graphic xmlns:a="http://schemas.openxmlformats.org/drawingml/2006/main">
                  <a:graphicData uri="http://schemas.microsoft.com/office/word/2010/wordprocessingShape">
                    <wps:wsp>
                      <wps:cNvSpPr/>
                      <wps:spPr>
                        <a:xfrm>
                          <a:off x="0" y="0"/>
                          <a:ext cx="1109662" cy="647383"/>
                        </a:xfrm>
                        <a:prstGeom prst="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BE1F30" w14:textId="65346EC9" w:rsidR="008A4757" w:rsidRDefault="008A4757" w:rsidP="008A4757">
                            <w:pPr>
                              <w:jc w:val="center"/>
                            </w:pPr>
                            <w:r>
                              <w:t>Regulatory Bodies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4985DB" id="_x0000_s1039" style="position:absolute;margin-left:22.15pt;margin-top:146.25pt;width:87.35pt;height:5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" fillcolor="#4ea72e [3209]" strokecolor="#030e13 [484]" strokeweight="1.5pt">
                <v:textbox>
                  <w:txbxContent>
                    <w:p w14:paraId="6EBE1F30" w14:textId="65346EC9" w:rsidR="008A4757" w:rsidRDefault="008A4757" w:rsidP="008A4757">
                      <w:pPr>
                        <w:jc w:val="center"/>
                      </w:pPr>
                      <w:r>
                        <w:t>Regulatory Bodies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70528" behindDoc="0" locked="0" layoutInCell="1" allowOverlap="1" wp14:anchorId="788C0491" wp14:editId="54C5340E">
                <wp:simplePos x="0" y="0"/>
                <wp:positionH relativeFrom="column">
                  <wp:posOffset>1662113</wp:posOffset>
                </wp:positionH>
                <wp:positionV relativeFrom="paragraph">
                  <wp:posOffset>1871663</wp:posOffset>
                </wp:positionV>
                <wp:extent cx="1062037" cy="633412"/>
                <wp:effectExtent l="0" t="0" r="24130" b="14605"/>
                <wp:wrapNone/>
                <wp:docPr id="164356803" name="Rectangle 3"/>
                <wp:cNvGraphicFramePr/>
                <a:graphic xmlns:a="http://schemas.openxmlformats.org/drawingml/2006/main">
                  <a:graphicData uri="http://schemas.microsoft.com/office/word/2010/wordprocessingShape">
                    <wps:wsp>
                      <wps:cNvSpPr/>
                      <wps:spPr>
                        <a:xfrm>
                          <a:off x="0" y="0"/>
                          <a:ext cx="1062037" cy="633412"/>
                        </a:xfrm>
                        <a:prstGeom prst="rect">
                          <a:avLst/>
                        </a:prstGeom>
                        <a:solidFill>
                          <a:schemeClr val="accent6"/>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B4EBAE" w14:textId="719D5814" w:rsidR="008A4757" w:rsidRDefault="008A4757" w:rsidP="008A4757">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8C0491" id="_x0000_s1040" style="position:absolute;margin-left:130.9pt;margin-top:147.4pt;width:83.6pt;height:49.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" fillcolor="#4ea72e [3209]" strokecolor="#030e13 [484]" strokeweight="1.5pt">
                <v:textbox>
                  <w:txbxContent>
                    <w:p w14:paraId="19B4EBAE" w14:textId="719D5814" w:rsidR="008A4757" w:rsidRDefault="008A4757" w:rsidP="008A4757">
                      <w:pPr>
                        <w:jc w:val="center"/>
                      </w:pPr>
                      <w:r>
                        <w:t>Suppliers</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65408" behindDoc="0" locked="0" layoutInCell="1" allowOverlap="1" wp14:anchorId="4034482D" wp14:editId="0CC9678E">
                <wp:simplePos x="0" y="0"/>
                <wp:positionH relativeFrom="column">
                  <wp:posOffset>266065</wp:posOffset>
                </wp:positionH>
                <wp:positionV relativeFrom="paragraph">
                  <wp:posOffset>2819082</wp:posOffset>
                </wp:positionV>
                <wp:extent cx="2447925" cy="609600"/>
                <wp:effectExtent l="0" t="0" r="28575" b="19050"/>
                <wp:wrapNone/>
                <wp:docPr id="1588155342" name="Rectangle 2"/>
                <wp:cNvGraphicFramePr/>
                <a:graphic xmlns:a="http://schemas.openxmlformats.org/drawingml/2006/main">
                  <a:graphicData uri="http://schemas.microsoft.com/office/word/2010/wordprocessingShape">
                    <wps:wsp>
                      <wps:cNvSpPr/>
                      <wps:spPr>
                        <a:xfrm>
                          <a:off x="0" y="0"/>
                          <a:ext cx="2447925" cy="609600"/>
                        </a:xfrm>
                        <a:prstGeom prst="rect">
                          <a:avLst/>
                        </a:prstGeom>
                        <a:solidFill>
                          <a:srgbClr val="7030A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C5970A" w14:textId="32B9EDC9" w:rsidR="00712015" w:rsidRPr="00712015" w:rsidRDefault="00712015" w:rsidP="00712015">
                            <w:pPr>
                              <w:jc w:val="center"/>
                              <w:rPr>
                                <w:b/>
                                <w:bCs/>
                              </w:rPr>
                            </w:pPr>
                            <w:r>
                              <w:rPr>
                                <w:b/>
                                <w:bCs/>
                              </w:rPr>
                              <w:t>Monitor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34482D" id="Rectangle 2" o:spid="_x0000_s1041" style="position:absolute;margin-left:20.95pt;margin-top:221.95pt;width:192.75pt;height:4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" fillcolor="#7030a0" strokecolor="#030e13 [484]" strokeweight="1.5pt">
                <v:textbox>
                  <w:txbxContent>
                    <w:p w14:paraId="37C5970A" w14:textId="32B9EDC9" w:rsidR="00712015" w:rsidRPr="00712015" w:rsidRDefault="00712015" w:rsidP="00712015">
                      <w:pPr>
                        <w:jc w:val="center"/>
                        <w:rPr>
                          <w:b/>
                          <w:bCs/>
                        </w:rPr>
                      </w:pPr>
                      <w:r>
                        <w:rPr>
                          <w:b/>
                          <w:bCs/>
                        </w:rPr>
                        <w:t>Monitor</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67456" behindDoc="0" locked="0" layoutInCell="1" allowOverlap="1" wp14:anchorId="0C58AB8B" wp14:editId="5D9AD198">
                <wp:simplePos x="0" y="0"/>
                <wp:positionH relativeFrom="column">
                  <wp:posOffset>3004820</wp:posOffset>
                </wp:positionH>
                <wp:positionV relativeFrom="paragraph">
                  <wp:posOffset>2818765</wp:posOffset>
                </wp:positionV>
                <wp:extent cx="2447925" cy="609600"/>
                <wp:effectExtent l="0" t="0" r="28575" b="19050"/>
                <wp:wrapNone/>
                <wp:docPr id="1257938614" name="Rectangle 2"/>
                <wp:cNvGraphicFramePr/>
                <a:graphic xmlns:a="http://schemas.openxmlformats.org/drawingml/2006/main">
                  <a:graphicData uri="http://schemas.microsoft.com/office/word/2010/wordprocessingShape">
                    <wps:wsp>
                      <wps:cNvSpPr/>
                      <wps:spPr>
                        <a:xfrm>
                          <a:off x="0" y="0"/>
                          <a:ext cx="2447925" cy="60960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860506" w14:textId="110FCDD1" w:rsidR="00712015" w:rsidRPr="00712015" w:rsidRDefault="00712015" w:rsidP="00712015">
                            <w:pPr>
                              <w:jc w:val="center"/>
                              <w:rPr>
                                <w:b/>
                                <w:bCs/>
                              </w:rPr>
                            </w:pPr>
                            <w:r>
                              <w:rPr>
                                <w:b/>
                                <w:bCs/>
                              </w:rP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58AB8B" id="_x0000_s1042" style="position:absolute;margin-left:236.6pt;margin-top:221.95pt;width:192.75pt;height:4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" fillcolor="#0070c0" strokecolor="#030e13 [484]" strokeweight="1.5pt">
                <v:textbox>
                  <w:txbxContent>
                    <w:p w14:paraId="41860506" w14:textId="110FCDD1" w:rsidR="00712015" w:rsidRPr="00712015" w:rsidRDefault="00712015" w:rsidP="00712015">
                      <w:pPr>
                        <w:jc w:val="center"/>
                        <w:rPr>
                          <w:b/>
                          <w:bCs/>
                        </w:rPr>
                      </w:pPr>
                      <w:r>
                        <w:rPr>
                          <w:b/>
                          <w:bCs/>
                        </w:rPr>
                        <w:t>Keep Informed</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63360" behindDoc="0" locked="0" layoutInCell="1" allowOverlap="1" wp14:anchorId="61BA366A" wp14:editId="50EBC23E">
                <wp:simplePos x="0" y="0"/>
                <wp:positionH relativeFrom="column">
                  <wp:posOffset>2995295</wp:posOffset>
                </wp:positionH>
                <wp:positionV relativeFrom="paragraph">
                  <wp:posOffset>990600</wp:posOffset>
                </wp:positionV>
                <wp:extent cx="2447925" cy="609600"/>
                <wp:effectExtent l="0" t="0" r="28575" b="19050"/>
                <wp:wrapNone/>
                <wp:docPr id="994510645" name="Rectangle 2"/>
                <wp:cNvGraphicFramePr/>
                <a:graphic xmlns:a="http://schemas.openxmlformats.org/drawingml/2006/main">
                  <a:graphicData uri="http://schemas.microsoft.com/office/word/2010/wordprocessingShape">
                    <wps:wsp>
                      <wps:cNvSpPr/>
                      <wps:spPr>
                        <a:xfrm>
                          <a:off x="0" y="0"/>
                          <a:ext cx="2447925" cy="60960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C44075" w14:textId="09661437" w:rsidR="0010387A" w:rsidRPr="0010387A" w:rsidRDefault="0010387A" w:rsidP="0010387A">
                            <w:pPr>
                              <w:jc w:val="center"/>
                              <w:rPr>
                                <w:b/>
                                <w:bCs/>
                              </w:rPr>
                            </w:pPr>
                            <w:r>
                              <w:rPr>
                                <w:b/>
                                <w:bCs/>
                              </w:rPr>
                              <w:t>Manage</w:t>
                            </w:r>
                            <w:r w:rsidR="00712015">
                              <w:rPr>
                                <w:b/>
                                <w:bCs/>
                              </w:rPr>
                              <w:t xml:space="preserve">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BA366A" id="_x0000_s1043" style="position:absolute;margin-left:235.85pt;margin-top:78pt;width:192.75pt;height:4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" fillcolor="#ffc000" strokecolor="#030e13 [484]" strokeweight="1.5pt">
                <v:textbox>
                  <w:txbxContent>
                    <w:p w14:paraId="19C44075" w14:textId="09661437" w:rsidR="0010387A" w:rsidRPr="0010387A" w:rsidRDefault="0010387A" w:rsidP="0010387A">
                      <w:pPr>
                        <w:jc w:val="center"/>
                        <w:rPr>
                          <w:b/>
                          <w:bCs/>
                        </w:rPr>
                      </w:pPr>
                      <w:r>
                        <w:rPr>
                          <w:b/>
                          <w:bCs/>
                        </w:rPr>
                        <w:t>Manage</w:t>
                      </w:r>
                      <w:r w:rsidR="00712015">
                        <w:rPr>
                          <w:b/>
                          <w:bCs/>
                        </w:rPr>
                        <w:t xml:space="preserve"> Closely</w:t>
                      </w:r>
                    </w:p>
                  </w:txbxContent>
                </v:textbox>
              </v:rect>
            </w:pict>
          </mc:Fallback>
        </mc:AlternateContent>
      </w:r>
      <w:r w:rsidR="00ED7FF1" w:rsidRPr="00612343">
        <w:rPr>
          <w:rFonts w:ascii="Arial" w:hAnsi="Arial" w:cs="Arial"/>
          <w:noProof/>
        </w:rPr>
        <mc:AlternateContent>
          <mc:Choice Requires="wps">
            <w:drawing>
              <wp:anchor distT="0" distB="0" distL="114300" distR="114300" simplePos="0" relativeHeight="251661312" behindDoc="0" locked="0" layoutInCell="1" allowOverlap="1" wp14:anchorId="68E63A39" wp14:editId="1AB0D217">
                <wp:simplePos x="0" y="0"/>
                <wp:positionH relativeFrom="column">
                  <wp:posOffset>276225</wp:posOffset>
                </wp:positionH>
                <wp:positionV relativeFrom="paragraph">
                  <wp:posOffset>990600</wp:posOffset>
                </wp:positionV>
                <wp:extent cx="2447925" cy="609600"/>
                <wp:effectExtent l="0" t="0" r="28575" b="19050"/>
                <wp:wrapNone/>
                <wp:docPr id="1649683076" name="Rectangle 2"/>
                <wp:cNvGraphicFramePr/>
                <a:graphic xmlns:a="http://schemas.openxmlformats.org/drawingml/2006/main">
                  <a:graphicData uri="http://schemas.microsoft.com/office/word/2010/wordprocessingShape">
                    <wps:wsp>
                      <wps:cNvSpPr/>
                      <wps:spPr>
                        <a:xfrm>
                          <a:off x="0" y="0"/>
                          <a:ext cx="2447925" cy="609600"/>
                        </a:xfrm>
                        <a:prstGeom prst="rect">
                          <a:avLst/>
                        </a:prstGeom>
                        <a:solidFill>
                          <a:schemeClr val="accent6"/>
                        </a:solidFill>
                      </wps:spPr>
                      <wps:style>
                        <a:lnRef idx="2">
                          <a:schemeClr val="accent4">
                            <a:shade val="15000"/>
                          </a:schemeClr>
                        </a:lnRef>
                        <a:fillRef idx="1">
                          <a:schemeClr val="accent4"/>
                        </a:fillRef>
                        <a:effectRef idx="0">
                          <a:schemeClr val="accent4"/>
                        </a:effectRef>
                        <a:fontRef idx="minor">
                          <a:schemeClr val="lt1"/>
                        </a:fontRef>
                      </wps:style>
                      <wps:txbx>
                        <w:txbxContent>
                          <w:p w14:paraId="1BB497BF" w14:textId="342C50E4" w:rsidR="00B826E6" w:rsidRPr="00B826E6" w:rsidRDefault="00B826E6" w:rsidP="00B826E6">
                            <w:pPr>
                              <w:jc w:val="center"/>
                              <w:rPr>
                                <w:b/>
                                <w:bCs/>
                              </w:rPr>
                            </w:pPr>
                            <w:r>
                              <w:rPr>
                                <w:b/>
                                <w:bCs/>
                              </w:rPr>
                              <w:t>Keep Satisfied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8E63A39" id="_x0000_s1044" style="position:absolute;margin-left:21.75pt;margin-top:78pt;width:192.75pt;height:48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" fillcolor="#4ea72e [3209]" strokecolor="#02171f [487]" strokeweight="1.5pt">
                <v:textbox>
                  <w:txbxContent>
                    <w:p w14:paraId="1BB497BF" w14:textId="342C50E4" w:rsidR="00B826E6" w:rsidRPr="00B826E6" w:rsidRDefault="00B826E6" w:rsidP="00B826E6">
                      <w:pPr>
                        <w:jc w:val="center"/>
                        <w:rPr>
                          <w:b/>
                          <w:bCs/>
                        </w:rPr>
                      </w:pPr>
                      <w:r>
                        <w:rPr>
                          <w:b/>
                          <w:bCs/>
                        </w:rPr>
                        <w:t>Keep Satisfied</w:t>
                      </w:r>
                    </w:p>
                  </w:txbxContent>
                </v:textbox>
              </v:rect>
            </w:pict>
          </mc:Fallback>
        </mc:AlternateContent>
      </w:r>
      <w:r w:rsidR="00DB5FD2" w:rsidRPr="00612343">
        <w:rPr>
          <w:rFonts w:ascii="Arial" w:hAnsi="Arial" w:cs="Arial"/>
          <w:noProof/>
        </w:rPr>
        <mc:AlternateContent>
          <mc:Choice Requires="wps">
            <w:drawing>
              <wp:anchor distT="0" distB="0" distL="114300" distR="114300" simplePos="0" relativeHeight="251660288" behindDoc="0" locked="0" layoutInCell="1" allowOverlap="1" wp14:anchorId="5C892C64" wp14:editId="3F81BC62">
                <wp:simplePos x="0" y="0"/>
                <wp:positionH relativeFrom="margin">
                  <wp:align>center</wp:align>
                </wp:positionH>
                <wp:positionV relativeFrom="paragraph">
                  <wp:posOffset>300038</wp:posOffset>
                </wp:positionV>
                <wp:extent cx="5167312" cy="552450"/>
                <wp:effectExtent l="0" t="0" r="14605" b="19050"/>
                <wp:wrapNone/>
                <wp:docPr id="952612175" name="Rectangle 1"/>
                <wp:cNvGraphicFramePr/>
                <a:graphic xmlns:a="http://schemas.openxmlformats.org/drawingml/2006/main">
                  <a:graphicData uri="http://schemas.microsoft.com/office/word/2010/wordprocessingShape">
                    <wps:wsp>
                      <wps:cNvSpPr/>
                      <wps:spPr>
                        <a:xfrm>
                          <a:off x="0" y="0"/>
                          <a:ext cx="5167312" cy="55245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33129412" w14:textId="7DBB3D71" w:rsidR="00DB5FD2" w:rsidRPr="00DB5FD2" w:rsidRDefault="00DB5FD2" w:rsidP="00DB5FD2">
                            <w:pPr>
                              <w:jc w:val="center"/>
                              <w:rPr>
                                <w:sz w:val="34"/>
                                <w:szCs w:val="34"/>
                              </w:rPr>
                            </w:pPr>
                            <w:r>
                              <w:rPr>
                                <w:sz w:val="34"/>
                                <w:szCs w:val="34"/>
                              </w:rPr>
                              <w:t>Stakeholder Mapping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892C64" id="Rectangle 1" o:spid="_x0000_s1045" style="position:absolute;margin-left:0;margin-top:23.65pt;width:406.85pt;height:43.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" fillcolor="#e97132 [3205]" strokecolor="#250f04 [485]" strokeweight="1.5pt">
                <v:textbox>
                  <w:txbxContent>
                    <w:p w14:paraId="33129412" w14:textId="7DBB3D71" w:rsidR="00DB5FD2" w:rsidRPr="00DB5FD2" w:rsidRDefault="00DB5FD2" w:rsidP="00DB5FD2">
                      <w:pPr>
                        <w:jc w:val="center"/>
                        <w:rPr>
                          <w:sz w:val="34"/>
                          <w:szCs w:val="34"/>
                        </w:rPr>
                      </w:pPr>
                      <w:r>
                        <w:rPr>
                          <w:sz w:val="34"/>
                          <w:szCs w:val="34"/>
                        </w:rPr>
                        <w:t>Stakeholder Mapping</w:t>
                      </w:r>
                    </w:p>
                  </w:txbxContent>
                </v:textbox>
                <w10:wrap anchorx="margin"/>
              </v:rect>
            </w:pict>
          </mc:Fallback>
        </mc:AlternateContent>
      </w:r>
    </w:p>
    <w:p w14:paraId="0D6242D0" w14:textId="77777777" w:rsidR="007428D2" w:rsidRPr="00612343" w:rsidRDefault="007428D2" w:rsidP="007428D2">
      <w:pPr>
        <w:rPr>
          <w:rFonts w:ascii="Arial" w:hAnsi="Arial" w:cs="Arial"/>
        </w:rPr>
      </w:pPr>
    </w:p>
    <w:p w14:paraId="4B25A1B4" w14:textId="77777777" w:rsidR="007428D2" w:rsidRPr="00612343" w:rsidRDefault="007428D2" w:rsidP="007428D2">
      <w:pPr>
        <w:rPr>
          <w:rFonts w:ascii="Arial" w:hAnsi="Arial" w:cs="Arial"/>
        </w:rPr>
      </w:pPr>
    </w:p>
    <w:p w14:paraId="4CA8F22E" w14:textId="77777777" w:rsidR="007428D2" w:rsidRPr="00612343" w:rsidRDefault="007428D2" w:rsidP="007428D2">
      <w:pPr>
        <w:rPr>
          <w:rFonts w:ascii="Arial" w:hAnsi="Arial" w:cs="Arial"/>
        </w:rPr>
      </w:pPr>
    </w:p>
    <w:p w14:paraId="56D811A8" w14:textId="77777777" w:rsidR="007428D2" w:rsidRPr="00612343" w:rsidRDefault="007428D2" w:rsidP="007428D2">
      <w:pPr>
        <w:rPr>
          <w:rFonts w:ascii="Arial" w:hAnsi="Arial" w:cs="Arial"/>
        </w:rPr>
      </w:pPr>
    </w:p>
    <w:p w14:paraId="7F798AAA" w14:textId="77777777" w:rsidR="007428D2" w:rsidRPr="00612343" w:rsidRDefault="007428D2" w:rsidP="007428D2">
      <w:pPr>
        <w:rPr>
          <w:rFonts w:ascii="Arial" w:hAnsi="Arial" w:cs="Arial"/>
        </w:rPr>
      </w:pPr>
    </w:p>
    <w:p w14:paraId="743A8C14" w14:textId="77777777" w:rsidR="007428D2" w:rsidRPr="00612343" w:rsidRDefault="007428D2" w:rsidP="007428D2">
      <w:pPr>
        <w:rPr>
          <w:rFonts w:ascii="Arial" w:hAnsi="Arial" w:cs="Arial"/>
        </w:rPr>
      </w:pPr>
    </w:p>
    <w:p w14:paraId="3DCEEB58" w14:textId="77777777" w:rsidR="007428D2" w:rsidRPr="00612343" w:rsidRDefault="007428D2" w:rsidP="007428D2">
      <w:pPr>
        <w:rPr>
          <w:rFonts w:ascii="Arial" w:hAnsi="Arial" w:cs="Arial"/>
        </w:rPr>
      </w:pPr>
    </w:p>
    <w:p w14:paraId="6ECD5750" w14:textId="77777777" w:rsidR="007428D2" w:rsidRPr="00612343" w:rsidRDefault="007428D2" w:rsidP="007428D2">
      <w:pPr>
        <w:rPr>
          <w:rFonts w:ascii="Arial" w:hAnsi="Arial" w:cs="Arial"/>
        </w:rPr>
      </w:pPr>
    </w:p>
    <w:p w14:paraId="2619C952" w14:textId="77777777" w:rsidR="007428D2" w:rsidRPr="00612343" w:rsidRDefault="007428D2" w:rsidP="007428D2">
      <w:pPr>
        <w:rPr>
          <w:rFonts w:ascii="Arial" w:hAnsi="Arial" w:cs="Arial"/>
        </w:rPr>
      </w:pPr>
    </w:p>
    <w:p w14:paraId="19029B54" w14:textId="77777777" w:rsidR="007428D2" w:rsidRPr="00612343" w:rsidRDefault="007428D2" w:rsidP="007428D2">
      <w:pPr>
        <w:rPr>
          <w:rFonts w:ascii="Arial" w:hAnsi="Arial" w:cs="Arial"/>
        </w:rPr>
      </w:pPr>
    </w:p>
    <w:p w14:paraId="6870FCEB" w14:textId="77777777" w:rsidR="007428D2" w:rsidRPr="00612343" w:rsidRDefault="007428D2" w:rsidP="007428D2">
      <w:pPr>
        <w:rPr>
          <w:rFonts w:ascii="Arial" w:hAnsi="Arial" w:cs="Arial"/>
        </w:rPr>
      </w:pPr>
    </w:p>
    <w:p w14:paraId="0F7673E7" w14:textId="77777777" w:rsidR="007428D2" w:rsidRPr="00612343" w:rsidRDefault="007428D2" w:rsidP="007428D2">
      <w:pPr>
        <w:rPr>
          <w:rFonts w:ascii="Arial" w:hAnsi="Arial" w:cs="Arial"/>
        </w:rPr>
      </w:pPr>
    </w:p>
    <w:p w14:paraId="63C11D4E" w14:textId="77777777" w:rsidR="007428D2" w:rsidRPr="00612343" w:rsidRDefault="007428D2" w:rsidP="007428D2">
      <w:pPr>
        <w:rPr>
          <w:rFonts w:ascii="Arial" w:hAnsi="Arial" w:cs="Arial"/>
        </w:rPr>
      </w:pPr>
    </w:p>
    <w:p w14:paraId="1FDB9303" w14:textId="77777777" w:rsidR="007428D2" w:rsidRPr="00612343" w:rsidRDefault="007428D2" w:rsidP="007428D2">
      <w:pPr>
        <w:rPr>
          <w:rFonts w:ascii="Arial" w:hAnsi="Arial" w:cs="Arial"/>
        </w:rPr>
      </w:pPr>
    </w:p>
    <w:p w14:paraId="324390C5" w14:textId="77777777" w:rsidR="007428D2" w:rsidRPr="00612343" w:rsidRDefault="007428D2" w:rsidP="007428D2">
      <w:pPr>
        <w:rPr>
          <w:rFonts w:ascii="Arial" w:hAnsi="Arial" w:cs="Arial"/>
        </w:rPr>
      </w:pPr>
    </w:p>
    <w:p w14:paraId="22761233" w14:textId="77777777" w:rsidR="00D7519C" w:rsidRDefault="00D7519C" w:rsidP="000D093B">
      <w:pPr>
        <w:rPr>
          <w:rFonts w:ascii="Arial" w:hAnsi="Arial" w:cs="Arial"/>
        </w:rPr>
      </w:pPr>
    </w:p>
    <w:p w14:paraId="0CE92864" w14:textId="7D042115" w:rsidR="000D093B" w:rsidRPr="00612343" w:rsidRDefault="00F81B71" w:rsidP="000D093B">
      <w:pPr>
        <w:rPr>
          <w:rFonts w:ascii="Arial" w:hAnsi="Arial" w:cs="Arial"/>
        </w:rPr>
      </w:pPr>
      <w:r w:rsidRPr="00612343">
        <w:rPr>
          <w:rFonts w:ascii="Arial" w:hAnsi="Arial" w:cs="Arial"/>
        </w:rPr>
        <w:t>Explanation:</w:t>
      </w:r>
      <w:r w:rsidR="000D093B" w:rsidRPr="00612343">
        <w:rPr>
          <w:rFonts w:ascii="Arial" w:eastAsia="Times New Roman" w:hAnsi="Arial" w:cs="Arial"/>
          <w:kern w:val="0"/>
          <w:lang w:eastAsia="en-GB"/>
          <w14:ligatures w14:val="none"/>
        </w:rPr>
        <w:t xml:space="preserve"> </w:t>
      </w:r>
      <w:r w:rsidR="000D093B" w:rsidRPr="00612343">
        <w:rPr>
          <w:rFonts w:ascii="Arial" w:hAnsi="Arial" w:cs="Arial"/>
          <w:b/>
          <w:bCs/>
          <w:color w:val="000000" w:themeColor="text1"/>
        </w:rPr>
        <w:t>This stakeholder map</w:t>
      </w:r>
      <w:r w:rsidR="000D093B" w:rsidRPr="00612343">
        <w:rPr>
          <w:rFonts w:ascii="Arial" w:hAnsi="Arial" w:cs="Arial"/>
          <w:color w:val="000000" w:themeColor="text1"/>
        </w:rPr>
        <w:t xml:space="preserve"> </w:t>
      </w:r>
      <w:r w:rsidR="000D093B" w:rsidRPr="00612343">
        <w:rPr>
          <w:rFonts w:ascii="Arial" w:hAnsi="Arial" w:cs="Arial"/>
        </w:rPr>
        <w:t xml:space="preserve">shows how different groups affect and are affected by Inditex. </w:t>
      </w:r>
      <w:r w:rsidR="000D093B" w:rsidRPr="00612343">
        <w:rPr>
          <w:rFonts w:ascii="Arial" w:hAnsi="Arial" w:cs="Arial"/>
          <w:color w:val="FFC000"/>
        </w:rPr>
        <w:t>Management</w:t>
      </w:r>
      <w:r w:rsidR="000D093B" w:rsidRPr="00612343">
        <w:rPr>
          <w:rFonts w:ascii="Arial" w:hAnsi="Arial" w:cs="Arial"/>
        </w:rPr>
        <w:t xml:space="preserve"> and the </w:t>
      </w:r>
      <w:r w:rsidR="000D093B" w:rsidRPr="00612343">
        <w:rPr>
          <w:rFonts w:ascii="Arial" w:hAnsi="Arial" w:cs="Arial"/>
          <w:color w:val="FFC000"/>
        </w:rPr>
        <w:t xml:space="preserve">Board of Directors </w:t>
      </w:r>
      <w:r w:rsidR="000D093B" w:rsidRPr="00612343">
        <w:rPr>
          <w:rFonts w:ascii="Arial" w:hAnsi="Arial" w:cs="Arial"/>
        </w:rPr>
        <w:t xml:space="preserve">fall under </w:t>
      </w:r>
      <w:r w:rsidR="000D093B" w:rsidRPr="00612343">
        <w:rPr>
          <w:rFonts w:ascii="Arial" w:hAnsi="Arial" w:cs="Arial"/>
          <w:color w:val="FFC000"/>
        </w:rPr>
        <w:t>Manage Closely</w:t>
      </w:r>
      <w:r w:rsidR="000D093B" w:rsidRPr="00612343">
        <w:rPr>
          <w:rFonts w:ascii="Arial" w:hAnsi="Arial" w:cs="Arial"/>
        </w:rPr>
        <w:t xml:space="preserve"> because they have the most power and interest in the company’s decisions. </w:t>
      </w:r>
      <w:r w:rsidR="000D093B" w:rsidRPr="00612343">
        <w:rPr>
          <w:rFonts w:ascii="Arial" w:hAnsi="Arial" w:cs="Arial"/>
          <w:color w:val="4EA72E" w:themeColor="accent6"/>
        </w:rPr>
        <w:t xml:space="preserve">Regulatory bodies </w:t>
      </w:r>
      <w:r w:rsidR="000D093B" w:rsidRPr="00612343">
        <w:rPr>
          <w:rFonts w:ascii="Arial" w:hAnsi="Arial" w:cs="Arial"/>
        </w:rPr>
        <w:t xml:space="preserve">and </w:t>
      </w:r>
      <w:r w:rsidR="000D093B" w:rsidRPr="00612343">
        <w:rPr>
          <w:rFonts w:ascii="Arial" w:hAnsi="Arial" w:cs="Arial"/>
          <w:color w:val="4EA72E" w:themeColor="accent6"/>
        </w:rPr>
        <w:t>suppliers</w:t>
      </w:r>
      <w:r w:rsidR="000D093B" w:rsidRPr="00612343">
        <w:rPr>
          <w:rFonts w:ascii="Arial" w:hAnsi="Arial" w:cs="Arial"/>
        </w:rPr>
        <w:t xml:space="preserve"> are in </w:t>
      </w:r>
      <w:r w:rsidR="000D093B" w:rsidRPr="00612343">
        <w:rPr>
          <w:rFonts w:ascii="Arial" w:hAnsi="Arial" w:cs="Arial"/>
          <w:color w:val="4EA72E" w:themeColor="accent6"/>
        </w:rPr>
        <w:t>Keep Satisfied</w:t>
      </w:r>
      <w:r w:rsidR="000D093B" w:rsidRPr="00612343">
        <w:rPr>
          <w:rFonts w:ascii="Arial" w:hAnsi="Arial" w:cs="Arial"/>
        </w:rPr>
        <w:t xml:space="preserve">, as they hold high power over compliance and the supply chain but are less involved in daily operations. </w:t>
      </w:r>
      <w:r w:rsidR="000D093B" w:rsidRPr="00612343">
        <w:rPr>
          <w:rFonts w:ascii="Arial" w:hAnsi="Arial" w:cs="Arial"/>
          <w:color w:val="0070C0"/>
        </w:rPr>
        <w:t>Communities</w:t>
      </w:r>
      <w:r w:rsidR="000D093B" w:rsidRPr="00612343">
        <w:rPr>
          <w:rFonts w:ascii="Arial" w:hAnsi="Arial" w:cs="Arial"/>
        </w:rPr>
        <w:t xml:space="preserve"> and </w:t>
      </w:r>
      <w:r w:rsidR="000D093B" w:rsidRPr="00612343">
        <w:rPr>
          <w:rFonts w:ascii="Arial" w:hAnsi="Arial" w:cs="Arial"/>
          <w:color w:val="0070C0"/>
        </w:rPr>
        <w:t>NGOs</w:t>
      </w:r>
      <w:r w:rsidR="000D093B" w:rsidRPr="00612343">
        <w:rPr>
          <w:rFonts w:ascii="Arial" w:hAnsi="Arial" w:cs="Arial"/>
        </w:rPr>
        <w:t xml:space="preserve"> sit </w:t>
      </w:r>
      <w:r w:rsidR="000D093B" w:rsidRPr="00612343">
        <w:rPr>
          <w:rFonts w:ascii="Arial" w:hAnsi="Arial" w:cs="Arial"/>
          <w:color w:val="0070C0"/>
        </w:rPr>
        <w:t xml:space="preserve">in Keep Informed </w:t>
      </w:r>
      <w:r w:rsidR="000D093B" w:rsidRPr="00612343">
        <w:rPr>
          <w:rFonts w:ascii="Arial" w:hAnsi="Arial" w:cs="Arial"/>
        </w:rPr>
        <w:t>since they care a lot about Inditex’s social and environmental impact</w:t>
      </w:r>
      <w:r w:rsidR="00CC446D" w:rsidRPr="00612343">
        <w:rPr>
          <w:rFonts w:ascii="Arial" w:hAnsi="Arial" w:cs="Arial"/>
        </w:rPr>
        <w:t>,</w:t>
      </w:r>
      <w:r w:rsidR="000D093B" w:rsidRPr="00612343">
        <w:rPr>
          <w:rFonts w:ascii="Arial" w:hAnsi="Arial" w:cs="Arial"/>
        </w:rPr>
        <w:t xml:space="preserve"> but don’t directly influence decisions. </w:t>
      </w:r>
      <w:r w:rsidR="000D093B" w:rsidRPr="00612343">
        <w:rPr>
          <w:rFonts w:ascii="Arial" w:hAnsi="Arial" w:cs="Arial"/>
          <w:color w:val="7030A0"/>
        </w:rPr>
        <w:t xml:space="preserve">Employees </w:t>
      </w:r>
      <w:r w:rsidR="000D093B" w:rsidRPr="00612343">
        <w:rPr>
          <w:rFonts w:ascii="Arial" w:hAnsi="Arial" w:cs="Arial"/>
        </w:rPr>
        <w:lastRenderedPageBreak/>
        <w:t xml:space="preserve">and </w:t>
      </w:r>
      <w:r w:rsidR="000D093B" w:rsidRPr="00612343">
        <w:rPr>
          <w:rFonts w:ascii="Arial" w:hAnsi="Arial" w:cs="Arial"/>
          <w:color w:val="7030A0"/>
        </w:rPr>
        <w:t>customers</w:t>
      </w:r>
      <w:r w:rsidR="000D093B" w:rsidRPr="00612343">
        <w:rPr>
          <w:rFonts w:ascii="Arial" w:hAnsi="Arial" w:cs="Arial"/>
        </w:rPr>
        <w:t xml:space="preserve"> are in the </w:t>
      </w:r>
      <w:r w:rsidR="000D093B" w:rsidRPr="00612343">
        <w:rPr>
          <w:rFonts w:ascii="Arial" w:hAnsi="Arial" w:cs="Arial"/>
          <w:color w:val="7030A0"/>
        </w:rPr>
        <w:t xml:space="preserve">Monitor zone </w:t>
      </w:r>
      <w:r w:rsidR="000D093B" w:rsidRPr="00612343">
        <w:rPr>
          <w:rFonts w:ascii="Arial" w:hAnsi="Arial" w:cs="Arial"/>
        </w:rPr>
        <w:t>because they have lower power, yet their satisfaction is still important for performance and brand reputation. This layout helps Inditex decide who needs the most attention and communication.</w:t>
      </w:r>
    </w:p>
    <w:p w14:paraId="7A810D27" w14:textId="77777777" w:rsidR="00C71E10" w:rsidRPr="00612343" w:rsidRDefault="00C71E10" w:rsidP="000D093B">
      <w:pPr>
        <w:rPr>
          <w:rFonts w:ascii="Arial" w:hAnsi="Arial" w:cs="Arial"/>
        </w:rPr>
      </w:pPr>
    </w:p>
    <w:p w14:paraId="62CDBF44" w14:textId="2BE3C1D0" w:rsidR="00C71E10" w:rsidRPr="00612343" w:rsidRDefault="00C71E10" w:rsidP="00C71E10">
      <w:pPr>
        <w:pStyle w:val="Heading1"/>
        <w:rPr>
          <w:rFonts w:ascii="Arial" w:hAnsi="Arial" w:cs="Arial"/>
        </w:rPr>
      </w:pPr>
      <w:bookmarkStart w:id="8" w:name="_Toc216648016"/>
      <w:r w:rsidRPr="00612343">
        <w:rPr>
          <w:rFonts w:ascii="Arial" w:hAnsi="Arial" w:cs="Arial"/>
        </w:rPr>
        <w:t>Stakeholder assessment</w:t>
      </w:r>
      <w:bookmarkEnd w:id="8"/>
    </w:p>
    <w:tbl>
      <w:tblPr>
        <w:tblStyle w:val="GridTable5Dark-Accent5"/>
        <w:tblW w:w="0" w:type="auto"/>
        <w:tblLook w:val="04A0" w:firstRow="1" w:lastRow="0" w:firstColumn="1" w:lastColumn="0" w:noHBand="0" w:noVBand="1"/>
      </w:tblPr>
      <w:tblGrid>
        <w:gridCol w:w="1737"/>
        <w:gridCol w:w="1182"/>
        <w:gridCol w:w="1192"/>
        <w:gridCol w:w="1630"/>
        <w:gridCol w:w="1444"/>
        <w:gridCol w:w="1831"/>
      </w:tblGrid>
      <w:tr w:rsidR="00C71E10" w:rsidRPr="00612343" w14:paraId="334960DA" w14:textId="77777777" w:rsidTr="00C938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3EDF7E4F" w14:textId="77777777" w:rsidR="00C71E10" w:rsidRPr="00612343" w:rsidRDefault="00C71E10" w:rsidP="00320BE8">
            <w:pPr>
              <w:rPr>
                <w:rFonts w:ascii="Arial" w:hAnsi="Arial" w:cs="Arial"/>
              </w:rPr>
            </w:pPr>
            <w:r w:rsidRPr="00612343">
              <w:rPr>
                <w:rFonts w:ascii="Arial" w:hAnsi="Arial" w:cs="Arial"/>
              </w:rPr>
              <w:t>Stakeholder</w:t>
            </w:r>
          </w:p>
        </w:tc>
        <w:tc>
          <w:tcPr>
            <w:tcW w:w="1440" w:type="dxa"/>
          </w:tcPr>
          <w:p w14:paraId="1EFD630F" w14:textId="77777777" w:rsidR="00C71E10" w:rsidRPr="00612343" w:rsidRDefault="00C71E10"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Power</w:t>
            </w:r>
          </w:p>
        </w:tc>
        <w:tc>
          <w:tcPr>
            <w:tcW w:w="1440" w:type="dxa"/>
          </w:tcPr>
          <w:p w14:paraId="79CDFF6D" w14:textId="77777777" w:rsidR="00C71E10" w:rsidRPr="00612343" w:rsidRDefault="00C71E10"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Interest</w:t>
            </w:r>
          </w:p>
        </w:tc>
        <w:tc>
          <w:tcPr>
            <w:tcW w:w="1440" w:type="dxa"/>
          </w:tcPr>
          <w:p w14:paraId="6ECCF5A7" w14:textId="77777777" w:rsidR="00C71E10" w:rsidRPr="00612343" w:rsidRDefault="00C71E10"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Influence on Project</w:t>
            </w:r>
          </w:p>
        </w:tc>
        <w:tc>
          <w:tcPr>
            <w:tcW w:w="1440" w:type="dxa"/>
          </w:tcPr>
          <w:p w14:paraId="47F8E7A7" w14:textId="77777777" w:rsidR="00C71E10" w:rsidRPr="00612343" w:rsidRDefault="00C71E10"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Current Attitude</w:t>
            </w:r>
          </w:p>
        </w:tc>
        <w:tc>
          <w:tcPr>
            <w:tcW w:w="1440" w:type="dxa"/>
          </w:tcPr>
          <w:p w14:paraId="32DBBF5F" w14:textId="77777777" w:rsidR="00C71E10" w:rsidRPr="00612343" w:rsidRDefault="00C71E10"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Engagement Strategy</w:t>
            </w:r>
          </w:p>
        </w:tc>
      </w:tr>
      <w:tr w:rsidR="00C71E10" w:rsidRPr="00612343" w14:paraId="716405EE"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21154DA9" w14:textId="77777777" w:rsidR="00C71E10" w:rsidRPr="00612343" w:rsidRDefault="00C71E10" w:rsidP="00320BE8">
            <w:pPr>
              <w:rPr>
                <w:rFonts w:ascii="Arial" w:hAnsi="Arial" w:cs="Arial"/>
              </w:rPr>
            </w:pPr>
            <w:r w:rsidRPr="00612343">
              <w:rPr>
                <w:rFonts w:ascii="Arial" w:hAnsi="Arial" w:cs="Arial"/>
              </w:rPr>
              <w:t>Executive Leadership</w:t>
            </w:r>
          </w:p>
        </w:tc>
        <w:tc>
          <w:tcPr>
            <w:tcW w:w="1440" w:type="dxa"/>
          </w:tcPr>
          <w:p w14:paraId="4951044A"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441E780E"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5FF07D83"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Sets direction and budget</w:t>
            </w:r>
          </w:p>
        </w:tc>
        <w:tc>
          <w:tcPr>
            <w:tcW w:w="1440" w:type="dxa"/>
          </w:tcPr>
          <w:p w14:paraId="280BEEEC"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1440" w:type="dxa"/>
          </w:tcPr>
          <w:p w14:paraId="6CD98F86"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Keep fully involved</w:t>
            </w:r>
          </w:p>
        </w:tc>
      </w:tr>
      <w:tr w:rsidR="00C71E10" w:rsidRPr="00612343" w14:paraId="4C770401"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25447E36" w14:textId="77777777" w:rsidR="00C71E10" w:rsidRPr="00612343" w:rsidRDefault="00C71E10" w:rsidP="00320BE8">
            <w:pPr>
              <w:rPr>
                <w:rFonts w:ascii="Arial" w:hAnsi="Arial" w:cs="Arial"/>
              </w:rPr>
            </w:pPr>
            <w:r w:rsidRPr="00612343">
              <w:rPr>
                <w:rFonts w:ascii="Arial" w:hAnsi="Arial" w:cs="Arial"/>
              </w:rPr>
              <w:t>Project Manager</w:t>
            </w:r>
          </w:p>
        </w:tc>
        <w:tc>
          <w:tcPr>
            <w:tcW w:w="1440" w:type="dxa"/>
          </w:tcPr>
          <w:p w14:paraId="4FAAB61B"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63191780"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54A786B4" w14:textId="0239911D"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 xml:space="preserve">Direct control over </w:t>
            </w:r>
            <w:r w:rsidR="00AE1A8E" w:rsidRPr="00612343">
              <w:rPr>
                <w:rFonts w:ascii="Arial" w:hAnsi="Arial" w:cs="Arial"/>
              </w:rPr>
              <w:t xml:space="preserve">the </w:t>
            </w:r>
            <w:r w:rsidRPr="00612343">
              <w:rPr>
                <w:rFonts w:ascii="Arial" w:hAnsi="Arial" w:cs="Arial"/>
              </w:rPr>
              <w:t>project</w:t>
            </w:r>
          </w:p>
        </w:tc>
        <w:tc>
          <w:tcPr>
            <w:tcW w:w="1440" w:type="dxa"/>
          </w:tcPr>
          <w:p w14:paraId="39E7953C"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1440" w:type="dxa"/>
          </w:tcPr>
          <w:p w14:paraId="04550394"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Active communication</w:t>
            </w:r>
          </w:p>
        </w:tc>
      </w:tr>
      <w:tr w:rsidR="00C71E10" w:rsidRPr="00612343" w14:paraId="6BED994A"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0CE17FE5" w14:textId="77777777" w:rsidR="00C71E10" w:rsidRPr="00612343" w:rsidRDefault="00C71E10" w:rsidP="00320BE8">
            <w:pPr>
              <w:rPr>
                <w:rFonts w:ascii="Arial" w:hAnsi="Arial" w:cs="Arial"/>
              </w:rPr>
            </w:pPr>
            <w:r w:rsidRPr="00612343">
              <w:rPr>
                <w:rFonts w:ascii="Arial" w:hAnsi="Arial" w:cs="Arial"/>
              </w:rPr>
              <w:t>R&amp;D Team</w:t>
            </w:r>
          </w:p>
        </w:tc>
        <w:tc>
          <w:tcPr>
            <w:tcW w:w="1440" w:type="dxa"/>
          </w:tcPr>
          <w:p w14:paraId="41F42C63"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4F57B4A5"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72BA003F" w14:textId="1F124F41"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 xml:space="preserve">Develops and tests </w:t>
            </w:r>
            <w:r w:rsidR="00AE1A8E" w:rsidRPr="00612343">
              <w:rPr>
                <w:rFonts w:ascii="Arial" w:hAnsi="Arial" w:cs="Arial"/>
              </w:rPr>
              <w:t xml:space="preserve">the </w:t>
            </w:r>
            <w:r w:rsidRPr="00612343">
              <w:rPr>
                <w:rFonts w:ascii="Arial" w:hAnsi="Arial" w:cs="Arial"/>
              </w:rPr>
              <w:t>device</w:t>
            </w:r>
          </w:p>
        </w:tc>
        <w:tc>
          <w:tcPr>
            <w:tcW w:w="1440" w:type="dxa"/>
          </w:tcPr>
          <w:p w14:paraId="64A856B6"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1440" w:type="dxa"/>
          </w:tcPr>
          <w:p w14:paraId="29137EA0"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Consult closely</w:t>
            </w:r>
          </w:p>
        </w:tc>
      </w:tr>
      <w:tr w:rsidR="00C71E10" w:rsidRPr="00612343" w14:paraId="24938008"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151E8B92" w14:textId="77777777" w:rsidR="00C71E10" w:rsidRPr="00612343" w:rsidRDefault="00C71E10" w:rsidP="00320BE8">
            <w:pPr>
              <w:rPr>
                <w:rFonts w:ascii="Arial" w:hAnsi="Arial" w:cs="Arial"/>
              </w:rPr>
            </w:pPr>
            <w:r w:rsidRPr="00612343">
              <w:rPr>
                <w:rFonts w:ascii="Arial" w:hAnsi="Arial" w:cs="Arial"/>
              </w:rPr>
              <w:t>Regulatory Team</w:t>
            </w:r>
          </w:p>
        </w:tc>
        <w:tc>
          <w:tcPr>
            <w:tcW w:w="1440" w:type="dxa"/>
          </w:tcPr>
          <w:p w14:paraId="4FDD11DE"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6F034378"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6B4039EB"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Approves or delays release</w:t>
            </w:r>
          </w:p>
        </w:tc>
        <w:tc>
          <w:tcPr>
            <w:tcW w:w="1440" w:type="dxa"/>
          </w:tcPr>
          <w:p w14:paraId="19FAD8CC"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Cautious</w:t>
            </w:r>
          </w:p>
        </w:tc>
        <w:tc>
          <w:tcPr>
            <w:tcW w:w="1440" w:type="dxa"/>
          </w:tcPr>
          <w:p w14:paraId="475BB74B"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Regular compliance updates</w:t>
            </w:r>
          </w:p>
        </w:tc>
      </w:tr>
      <w:tr w:rsidR="00C71E10" w:rsidRPr="00612343" w14:paraId="4B61089D"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49A366D5" w14:textId="77777777" w:rsidR="00C71E10" w:rsidRPr="00612343" w:rsidRDefault="00C71E10" w:rsidP="00320BE8">
            <w:pPr>
              <w:rPr>
                <w:rFonts w:ascii="Arial" w:hAnsi="Arial" w:cs="Arial"/>
              </w:rPr>
            </w:pPr>
            <w:r w:rsidRPr="00612343">
              <w:rPr>
                <w:rFonts w:ascii="Arial" w:hAnsi="Arial" w:cs="Arial"/>
              </w:rPr>
              <w:t>Marketing &amp; Sales</w:t>
            </w:r>
          </w:p>
        </w:tc>
        <w:tc>
          <w:tcPr>
            <w:tcW w:w="1440" w:type="dxa"/>
          </w:tcPr>
          <w:p w14:paraId="1CACCE80"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2C7AC52A"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7CEAACBA"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Drives launch success</w:t>
            </w:r>
          </w:p>
        </w:tc>
        <w:tc>
          <w:tcPr>
            <w:tcW w:w="1440" w:type="dxa"/>
          </w:tcPr>
          <w:p w14:paraId="51F15EEB"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1440" w:type="dxa"/>
          </w:tcPr>
          <w:p w14:paraId="33D3473F"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Keep informed</w:t>
            </w:r>
          </w:p>
        </w:tc>
      </w:tr>
      <w:tr w:rsidR="00C71E10" w:rsidRPr="00612343" w14:paraId="55E42645"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649448DF" w14:textId="77777777" w:rsidR="00C71E10" w:rsidRPr="00612343" w:rsidRDefault="00C71E10" w:rsidP="00320BE8">
            <w:pPr>
              <w:rPr>
                <w:rFonts w:ascii="Arial" w:hAnsi="Arial" w:cs="Arial"/>
              </w:rPr>
            </w:pPr>
            <w:r w:rsidRPr="00612343">
              <w:rPr>
                <w:rFonts w:ascii="Arial" w:hAnsi="Arial" w:cs="Arial"/>
              </w:rPr>
              <w:t>IT &amp; Data Security</w:t>
            </w:r>
          </w:p>
        </w:tc>
        <w:tc>
          <w:tcPr>
            <w:tcW w:w="1440" w:type="dxa"/>
          </w:tcPr>
          <w:p w14:paraId="27BC8B0C"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072F24C1"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36A1A7FA"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Responsible for cybersecurity</w:t>
            </w:r>
          </w:p>
        </w:tc>
        <w:tc>
          <w:tcPr>
            <w:tcW w:w="1440" w:type="dxa"/>
          </w:tcPr>
          <w:p w14:paraId="72B5ED92"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Neutral</w:t>
            </w:r>
          </w:p>
        </w:tc>
        <w:tc>
          <w:tcPr>
            <w:tcW w:w="1440" w:type="dxa"/>
          </w:tcPr>
          <w:p w14:paraId="4867EC61"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Frequent coordination</w:t>
            </w:r>
          </w:p>
        </w:tc>
      </w:tr>
      <w:tr w:rsidR="00C71E10" w:rsidRPr="00612343" w14:paraId="2F1EBEAA"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2C9D0786" w14:textId="77777777" w:rsidR="00C71E10" w:rsidRPr="00612343" w:rsidRDefault="00C71E10" w:rsidP="00320BE8">
            <w:pPr>
              <w:rPr>
                <w:rFonts w:ascii="Arial" w:hAnsi="Arial" w:cs="Arial"/>
              </w:rPr>
            </w:pPr>
            <w:r w:rsidRPr="00612343">
              <w:rPr>
                <w:rFonts w:ascii="Arial" w:hAnsi="Arial" w:cs="Arial"/>
              </w:rPr>
              <w:t>Suppliers</w:t>
            </w:r>
          </w:p>
        </w:tc>
        <w:tc>
          <w:tcPr>
            <w:tcW w:w="1440" w:type="dxa"/>
          </w:tcPr>
          <w:p w14:paraId="1F366D15"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06038A76"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50E37D73"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Affects production timing</w:t>
            </w:r>
          </w:p>
        </w:tc>
        <w:tc>
          <w:tcPr>
            <w:tcW w:w="1440" w:type="dxa"/>
          </w:tcPr>
          <w:p w14:paraId="4250818A"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Neutral</w:t>
            </w:r>
          </w:p>
        </w:tc>
        <w:tc>
          <w:tcPr>
            <w:tcW w:w="1440" w:type="dxa"/>
          </w:tcPr>
          <w:p w14:paraId="25866007"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Keep satisfied</w:t>
            </w:r>
          </w:p>
        </w:tc>
      </w:tr>
      <w:tr w:rsidR="00C71E10" w:rsidRPr="00612343" w14:paraId="6662FE3C"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49855C98" w14:textId="77777777" w:rsidR="00C71E10" w:rsidRPr="00612343" w:rsidRDefault="00C71E10" w:rsidP="00320BE8">
            <w:pPr>
              <w:rPr>
                <w:rFonts w:ascii="Arial" w:hAnsi="Arial" w:cs="Arial"/>
              </w:rPr>
            </w:pPr>
            <w:r w:rsidRPr="00612343">
              <w:rPr>
                <w:rFonts w:ascii="Arial" w:hAnsi="Arial" w:cs="Arial"/>
              </w:rPr>
              <w:t>Healthcare Partners</w:t>
            </w:r>
          </w:p>
        </w:tc>
        <w:tc>
          <w:tcPr>
            <w:tcW w:w="1440" w:type="dxa"/>
          </w:tcPr>
          <w:p w14:paraId="1C3E0F15"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13D566A2"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7CCF0BB2"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Provide clinical validation</w:t>
            </w:r>
          </w:p>
        </w:tc>
        <w:tc>
          <w:tcPr>
            <w:tcW w:w="1440" w:type="dxa"/>
          </w:tcPr>
          <w:p w14:paraId="2E00AA5F"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1440" w:type="dxa"/>
          </w:tcPr>
          <w:p w14:paraId="6A94B7FB"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Consult regularly</w:t>
            </w:r>
          </w:p>
        </w:tc>
      </w:tr>
      <w:tr w:rsidR="00C71E10" w:rsidRPr="00612343" w14:paraId="6945D04B"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7EC02CC5" w14:textId="77777777" w:rsidR="00C71E10" w:rsidRPr="00612343" w:rsidRDefault="00C71E10" w:rsidP="00320BE8">
            <w:pPr>
              <w:rPr>
                <w:rFonts w:ascii="Arial" w:hAnsi="Arial" w:cs="Arial"/>
              </w:rPr>
            </w:pPr>
            <w:r w:rsidRPr="00612343">
              <w:rPr>
                <w:rFonts w:ascii="Arial" w:hAnsi="Arial" w:cs="Arial"/>
              </w:rPr>
              <w:t>Patients / End Users</w:t>
            </w:r>
          </w:p>
        </w:tc>
        <w:tc>
          <w:tcPr>
            <w:tcW w:w="1440" w:type="dxa"/>
          </w:tcPr>
          <w:p w14:paraId="2D826DC4"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7FB9B6C4"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12A570BF"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Impact usability and adoption</w:t>
            </w:r>
          </w:p>
        </w:tc>
        <w:tc>
          <w:tcPr>
            <w:tcW w:w="1440" w:type="dxa"/>
          </w:tcPr>
          <w:p w14:paraId="6FE30675"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Mixed</w:t>
            </w:r>
          </w:p>
        </w:tc>
        <w:tc>
          <w:tcPr>
            <w:tcW w:w="1440" w:type="dxa"/>
          </w:tcPr>
          <w:p w14:paraId="737BA3BF"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Collect feedback</w:t>
            </w:r>
          </w:p>
        </w:tc>
      </w:tr>
      <w:tr w:rsidR="00C71E10" w:rsidRPr="00612343" w14:paraId="619FB39B"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3654BB77" w14:textId="77777777" w:rsidR="00C71E10" w:rsidRPr="00612343" w:rsidRDefault="00C71E10" w:rsidP="00320BE8">
            <w:pPr>
              <w:rPr>
                <w:rFonts w:ascii="Arial" w:hAnsi="Arial" w:cs="Arial"/>
              </w:rPr>
            </w:pPr>
            <w:r w:rsidRPr="00612343">
              <w:rPr>
                <w:rFonts w:ascii="Arial" w:hAnsi="Arial" w:cs="Arial"/>
              </w:rPr>
              <w:t>Investors</w:t>
            </w:r>
          </w:p>
        </w:tc>
        <w:tc>
          <w:tcPr>
            <w:tcW w:w="1440" w:type="dxa"/>
          </w:tcPr>
          <w:p w14:paraId="6BA8A57C"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High</w:t>
            </w:r>
          </w:p>
        </w:tc>
        <w:tc>
          <w:tcPr>
            <w:tcW w:w="1440" w:type="dxa"/>
          </w:tcPr>
          <w:p w14:paraId="3FE17D68"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4894E642"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Expect financial returns</w:t>
            </w:r>
          </w:p>
        </w:tc>
        <w:tc>
          <w:tcPr>
            <w:tcW w:w="1440" w:type="dxa"/>
          </w:tcPr>
          <w:p w14:paraId="135245E6"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Demanding</w:t>
            </w:r>
          </w:p>
        </w:tc>
        <w:tc>
          <w:tcPr>
            <w:tcW w:w="1440" w:type="dxa"/>
          </w:tcPr>
          <w:p w14:paraId="56504CD0"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Keep satisfied</w:t>
            </w:r>
          </w:p>
        </w:tc>
      </w:tr>
      <w:tr w:rsidR="00C71E10" w:rsidRPr="00612343" w14:paraId="02CB1244" w14:textId="77777777" w:rsidTr="00C938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46BA3EAA" w14:textId="77777777" w:rsidR="00C71E10" w:rsidRPr="00612343" w:rsidRDefault="00C71E10" w:rsidP="00320BE8">
            <w:pPr>
              <w:rPr>
                <w:rFonts w:ascii="Arial" w:hAnsi="Arial" w:cs="Arial"/>
              </w:rPr>
            </w:pPr>
            <w:r w:rsidRPr="00612343">
              <w:rPr>
                <w:rFonts w:ascii="Arial" w:hAnsi="Arial" w:cs="Arial"/>
              </w:rPr>
              <w:t>Media &amp; Public</w:t>
            </w:r>
          </w:p>
        </w:tc>
        <w:tc>
          <w:tcPr>
            <w:tcW w:w="1440" w:type="dxa"/>
          </w:tcPr>
          <w:p w14:paraId="7202D52C"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71B8FBE2"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Medium</w:t>
            </w:r>
          </w:p>
        </w:tc>
        <w:tc>
          <w:tcPr>
            <w:tcW w:w="1440" w:type="dxa"/>
          </w:tcPr>
          <w:p w14:paraId="60A3F387"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Influence reputation</w:t>
            </w:r>
          </w:p>
        </w:tc>
        <w:tc>
          <w:tcPr>
            <w:tcW w:w="1440" w:type="dxa"/>
          </w:tcPr>
          <w:p w14:paraId="0CC26793"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Neutral</w:t>
            </w:r>
          </w:p>
        </w:tc>
        <w:tc>
          <w:tcPr>
            <w:tcW w:w="1440" w:type="dxa"/>
          </w:tcPr>
          <w:p w14:paraId="190C2A9A" w14:textId="77777777" w:rsidR="00C71E10" w:rsidRPr="00612343" w:rsidRDefault="00C71E10"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Monitor communication</w:t>
            </w:r>
          </w:p>
        </w:tc>
      </w:tr>
      <w:tr w:rsidR="00C71E10" w:rsidRPr="00612343" w14:paraId="4A9C429F" w14:textId="77777777" w:rsidTr="00C93881">
        <w:tc>
          <w:tcPr>
            <w:cnfStyle w:val="001000000000" w:firstRow="0" w:lastRow="0" w:firstColumn="1" w:lastColumn="0" w:oddVBand="0" w:evenVBand="0" w:oddHBand="0" w:evenHBand="0" w:firstRowFirstColumn="0" w:firstRowLastColumn="0" w:lastRowFirstColumn="0" w:lastRowLastColumn="0"/>
            <w:tcW w:w="1440" w:type="dxa"/>
          </w:tcPr>
          <w:p w14:paraId="438876A5" w14:textId="77777777" w:rsidR="00C71E10" w:rsidRPr="00612343" w:rsidRDefault="00C71E10" w:rsidP="00320BE8">
            <w:pPr>
              <w:rPr>
                <w:rFonts w:ascii="Arial" w:hAnsi="Arial" w:cs="Arial"/>
              </w:rPr>
            </w:pPr>
            <w:r w:rsidRPr="00612343">
              <w:rPr>
                <w:rFonts w:ascii="Arial" w:hAnsi="Arial" w:cs="Arial"/>
              </w:rPr>
              <w:t>Local Communities</w:t>
            </w:r>
          </w:p>
        </w:tc>
        <w:tc>
          <w:tcPr>
            <w:tcW w:w="1440" w:type="dxa"/>
          </w:tcPr>
          <w:p w14:paraId="653C7DC5"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5CB1D9A3"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w:t>
            </w:r>
          </w:p>
        </w:tc>
        <w:tc>
          <w:tcPr>
            <w:tcW w:w="1440" w:type="dxa"/>
          </w:tcPr>
          <w:p w14:paraId="2DF731B6"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Minimal impact</w:t>
            </w:r>
          </w:p>
        </w:tc>
        <w:tc>
          <w:tcPr>
            <w:tcW w:w="1440" w:type="dxa"/>
          </w:tcPr>
          <w:p w14:paraId="7F3AD161"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Neutral</w:t>
            </w:r>
          </w:p>
        </w:tc>
        <w:tc>
          <w:tcPr>
            <w:tcW w:w="1440" w:type="dxa"/>
          </w:tcPr>
          <w:p w14:paraId="0E7F7445" w14:textId="77777777" w:rsidR="00C71E10" w:rsidRPr="00612343" w:rsidRDefault="00C71E10"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Monitor lightly</w:t>
            </w:r>
          </w:p>
        </w:tc>
      </w:tr>
    </w:tbl>
    <w:p w14:paraId="584DE1E2" w14:textId="77777777" w:rsidR="00C71E10" w:rsidRPr="00612343" w:rsidRDefault="00C71E10" w:rsidP="000D093B">
      <w:pPr>
        <w:rPr>
          <w:rFonts w:ascii="Arial" w:hAnsi="Arial" w:cs="Arial"/>
        </w:rPr>
      </w:pPr>
    </w:p>
    <w:p w14:paraId="369BFF25" w14:textId="77777777" w:rsidR="008A0110" w:rsidRPr="00612343" w:rsidRDefault="008A0110" w:rsidP="008A0110">
      <w:pPr>
        <w:pStyle w:val="Heading2"/>
        <w:rPr>
          <w:rFonts w:ascii="Arial" w:hAnsi="Arial" w:cs="Arial"/>
        </w:rPr>
      </w:pPr>
      <w:bookmarkStart w:id="9" w:name="_Toc216648017"/>
      <w:r w:rsidRPr="00612343">
        <w:rPr>
          <w:rFonts w:ascii="Arial" w:hAnsi="Arial" w:cs="Arial"/>
        </w:rPr>
        <w:lastRenderedPageBreak/>
        <w:t>Explanation of the Stakeholder Assessment Matrix</w:t>
      </w:r>
      <w:bookmarkEnd w:id="9"/>
    </w:p>
    <w:p w14:paraId="7E484A9B" w14:textId="77777777" w:rsidR="007520E6" w:rsidRPr="007520E6" w:rsidRDefault="007520E6" w:rsidP="007520E6">
      <w:pPr>
        <w:rPr>
          <w:rFonts w:ascii="Arial" w:hAnsi="Arial" w:cs="Arial"/>
        </w:rPr>
      </w:pPr>
      <w:r w:rsidRPr="007520E6">
        <w:rPr>
          <w:rFonts w:ascii="Arial" w:hAnsi="Arial" w:cs="Arial"/>
        </w:rPr>
        <w:t>The LivaNova Wearable Health Device Project has both positive and negative influences on all of the stakeholders identified through this Stakeholder Assessment Matrix. The degree that each group will be positively or negatively influenced by the LivaNova Wearable Health Device Project is also reflected in this matrix. Executive Leadership, and the Project Manager are high-power/High-Interest, and therefore need to be engaged early and often due to their decision-making authority, and ability to direct the project's overall strategy (Freeman, 2010). Suppliers, and Investors are also high-power; however, their level of interest in the project is low, and therefore, only minimal engagement is required to maintain stability and minimize disruption. End Users, and Healthcare Partners have high levels of interest in the project; however, their level of power is relatively low. As a result, these groups are critical in assisting to define the usability of the wearable health device, and its clinical performance; and, as such, are consistent with best practices for stakeholder engagement as outlined in the AA1000 Stakeholder Standard (AccountAbility, 2015). Groups such as Local Communities, and General Media have low levels of both interest and influence, and as such, only limited monitoring is required. In total, this matrix will assist LivaNova to determine the appropriate communication approach, prioritize stakeholder needs, and appropriately assign engagement efforts.</w:t>
      </w:r>
    </w:p>
    <w:p w14:paraId="3CCAD9FF" w14:textId="77777777" w:rsidR="007428D2" w:rsidRPr="00612343" w:rsidRDefault="007428D2" w:rsidP="007428D2">
      <w:pPr>
        <w:rPr>
          <w:rFonts w:ascii="Arial" w:hAnsi="Arial" w:cs="Arial"/>
        </w:rPr>
      </w:pPr>
    </w:p>
    <w:p w14:paraId="76A9438A" w14:textId="14F31F44" w:rsidR="00196861" w:rsidRPr="00612343" w:rsidRDefault="009D5A32" w:rsidP="00196861">
      <w:pPr>
        <w:pStyle w:val="Heading1"/>
        <w:rPr>
          <w:rFonts w:ascii="Arial" w:hAnsi="Arial" w:cs="Arial"/>
        </w:rPr>
      </w:pPr>
      <w:bookmarkStart w:id="10" w:name="_Toc216648018"/>
      <w:r>
        <w:rPr>
          <w:rFonts w:ascii="Arial" w:hAnsi="Arial" w:cs="Arial"/>
        </w:rPr>
        <w:t>Communication</w:t>
      </w:r>
      <w:r w:rsidR="00196861" w:rsidRPr="00612343">
        <w:rPr>
          <w:rFonts w:ascii="Arial" w:hAnsi="Arial" w:cs="Arial"/>
        </w:rPr>
        <w:t xml:space="preserve"> Plan</w:t>
      </w:r>
      <w:bookmarkEnd w:id="10"/>
    </w:p>
    <w:tbl>
      <w:tblPr>
        <w:tblStyle w:val="GridTable5Dark-Accent4"/>
        <w:tblW w:w="0" w:type="auto"/>
        <w:tblLook w:val="04A0" w:firstRow="1" w:lastRow="0" w:firstColumn="1" w:lastColumn="0" w:noHBand="0" w:noVBand="1"/>
      </w:tblPr>
      <w:tblGrid>
        <w:gridCol w:w="1737"/>
        <w:gridCol w:w="2030"/>
        <w:gridCol w:w="1687"/>
        <w:gridCol w:w="1558"/>
        <w:gridCol w:w="2004"/>
      </w:tblGrid>
      <w:tr w:rsidR="00196861" w:rsidRPr="00612343" w14:paraId="655231EA" w14:textId="77777777" w:rsidTr="001968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24564F58" w14:textId="77777777" w:rsidR="00196861" w:rsidRPr="00612343" w:rsidRDefault="00196861" w:rsidP="00320BE8">
            <w:pPr>
              <w:rPr>
                <w:rFonts w:ascii="Arial" w:hAnsi="Arial" w:cs="Arial"/>
              </w:rPr>
            </w:pPr>
            <w:r w:rsidRPr="00612343">
              <w:rPr>
                <w:rFonts w:ascii="Arial" w:hAnsi="Arial" w:cs="Arial"/>
              </w:rPr>
              <w:t>Stakeholder</w:t>
            </w:r>
          </w:p>
        </w:tc>
        <w:tc>
          <w:tcPr>
            <w:tcW w:w="1728" w:type="dxa"/>
          </w:tcPr>
          <w:p w14:paraId="1E2EA283" w14:textId="77777777" w:rsidR="00196861" w:rsidRPr="00612343" w:rsidRDefault="00196861"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Communication Objective</w:t>
            </w:r>
          </w:p>
        </w:tc>
        <w:tc>
          <w:tcPr>
            <w:tcW w:w="1728" w:type="dxa"/>
          </w:tcPr>
          <w:p w14:paraId="7E1D3043" w14:textId="77777777" w:rsidR="00196861" w:rsidRPr="00612343" w:rsidRDefault="00196861"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Channel</w:t>
            </w:r>
          </w:p>
        </w:tc>
        <w:tc>
          <w:tcPr>
            <w:tcW w:w="1728" w:type="dxa"/>
          </w:tcPr>
          <w:p w14:paraId="40D16EC7" w14:textId="77777777" w:rsidR="00196861" w:rsidRPr="00612343" w:rsidRDefault="00196861"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Frequency</w:t>
            </w:r>
          </w:p>
        </w:tc>
        <w:tc>
          <w:tcPr>
            <w:tcW w:w="1728" w:type="dxa"/>
          </w:tcPr>
          <w:p w14:paraId="3D93AC9F" w14:textId="77777777" w:rsidR="00196861" w:rsidRPr="00612343" w:rsidRDefault="00196861" w:rsidP="00320BE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Responsible</w:t>
            </w:r>
          </w:p>
        </w:tc>
      </w:tr>
      <w:tr w:rsidR="00196861" w:rsidRPr="00612343" w14:paraId="05AD492D"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D51DC44" w14:textId="77777777" w:rsidR="00196861" w:rsidRPr="00612343" w:rsidRDefault="00196861" w:rsidP="00320BE8">
            <w:pPr>
              <w:rPr>
                <w:rFonts w:ascii="Arial" w:hAnsi="Arial" w:cs="Arial"/>
              </w:rPr>
            </w:pPr>
            <w:r w:rsidRPr="00612343">
              <w:rPr>
                <w:rFonts w:ascii="Arial" w:hAnsi="Arial" w:cs="Arial"/>
              </w:rPr>
              <w:t>Executive Leadership</w:t>
            </w:r>
          </w:p>
        </w:tc>
        <w:tc>
          <w:tcPr>
            <w:tcW w:w="1728" w:type="dxa"/>
          </w:tcPr>
          <w:p w14:paraId="687BD2A6"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Ensure alignment with strategic goals and major decisions</w:t>
            </w:r>
          </w:p>
        </w:tc>
        <w:tc>
          <w:tcPr>
            <w:tcW w:w="1728" w:type="dxa"/>
          </w:tcPr>
          <w:p w14:paraId="714D221D"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Meetings, reports</w:t>
            </w:r>
          </w:p>
        </w:tc>
        <w:tc>
          <w:tcPr>
            <w:tcW w:w="1728" w:type="dxa"/>
          </w:tcPr>
          <w:p w14:paraId="37229D62"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Bi-weekly</w:t>
            </w:r>
          </w:p>
        </w:tc>
        <w:tc>
          <w:tcPr>
            <w:tcW w:w="1728" w:type="dxa"/>
          </w:tcPr>
          <w:p w14:paraId="45FC9357"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Project Manager</w:t>
            </w:r>
          </w:p>
        </w:tc>
      </w:tr>
      <w:tr w:rsidR="00196861" w:rsidRPr="00612343" w14:paraId="5F152AC0"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63DCEB48" w14:textId="77777777" w:rsidR="00196861" w:rsidRPr="00612343" w:rsidRDefault="00196861" w:rsidP="00320BE8">
            <w:pPr>
              <w:rPr>
                <w:rFonts w:ascii="Arial" w:hAnsi="Arial" w:cs="Arial"/>
              </w:rPr>
            </w:pPr>
            <w:r w:rsidRPr="00612343">
              <w:rPr>
                <w:rFonts w:ascii="Arial" w:hAnsi="Arial" w:cs="Arial"/>
              </w:rPr>
              <w:t>Project Manager</w:t>
            </w:r>
          </w:p>
        </w:tc>
        <w:tc>
          <w:tcPr>
            <w:tcW w:w="1728" w:type="dxa"/>
          </w:tcPr>
          <w:p w14:paraId="2D3B223E"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Coordinate teams and track progress</w:t>
            </w:r>
          </w:p>
        </w:tc>
        <w:tc>
          <w:tcPr>
            <w:tcW w:w="1728" w:type="dxa"/>
          </w:tcPr>
          <w:p w14:paraId="509D6C61"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Email, project dashboard, meetings</w:t>
            </w:r>
          </w:p>
        </w:tc>
        <w:tc>
          <w:tcPr>
            <w:tcW w:w="1728" w:type="dxa"/>
          </w:tcPr>
          <w:p w14:paraId="4253A67F"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Daily</w:t>
            </w:r>
          </w:p>
        </w:tc>
        <w:tc>
          <w:tcPr>
            <w:tcW w:w="1728" w:type="dxa"/>
          </w:tcPr>
          <w:p w14:paraId="1E272723"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Project Manager</w:t>
            </w:r>
          </w:p>
        </w:tc>
      </w:tr>
      <w:tr w:rsidR="00196861" w:rsidRPr="00612343" w14:paraId="58BB8DFC"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A15FB10" w14:textId="77777777" w:rsidR="00196861" w:rsidRPr="00612343" w:rsidRDefault="00196861" w:rsidP="00320BE8">
            <w:pPr>
              <w:rPr>
                <w:rFonts w:ascii="Arial" w:hAnsi="Arial" w:cs="Arial"/>
              </w:rPr>
            </w:pPr>
            <w:r w:rsidRPr="00612343">
              <w:rPr>
                <w:rFonts w:ascii="Arial" w:hAnsi="Arial" w:cs="Arial"/>
              </w:rPr>
              <w:t>R&amp;D Team</w:t>
            </w:r>
          </w:p>
        </w:tc>
        <w:tc>
          <w:tcPr>
            <w:tcW w:w="1728" w:type="dxa"/>
          </w:tcPr>
          <w:p w14:paraId="484D838E"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Share technical updates and resolve issues</w:t>
            </w:r>
          </w:p>
        </w:tc>
        <w:tc>
          <w:tcPr>
            <w:tcW w:w="1728" w:type="dxa"/>
          </w:tcPr>
          <w:p w14:paraId="60BCCA42"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Scrum meetings, Teams</w:t>
            </w:r>
          </w:p>
        </w:tc>
        <w:tc>
          <w:tcPr>
            <w:tcW w:w="1728" w:type="dxa"/>
          </w:tcPr>
          <w:p w14:paraId="45A8207D"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Twice weekly</w:t>
            </w:r>
          </w:p>
        </w:tc>
        <w:tc>
          <w:tcPr>
            <w:tcW w:w="1728" w:type="dxa"/>
          </w:tcPr>
          <w:p w14:paraId="5DF3456F"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Project Manager</w:t>
            </w:r>
          </w:p>
        </w:tc>
      </w:tr>
      <w:tr w:rsidR="00196861" w:rsidRPr="00612343" w14:paraId="518C331F"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2E42F482" w14:textId="77777777" w:rsidR="00196861" w:rsidRPr="00612343" w:rsidRDefault="00196861" w:rsidP="00320BE8">
            <w:pPr>
              <w:rPr>
                <w:rFonts w:ascii="Arial" w:hAnsi="Arial" w:cs="Arial"/>
              </w:rPr>
            </w:pPr>
            <w:r w:rsidRPr="00612343">
              <w:rPr>
                <w:rFonts w:ascii="Arial" w:hAnsi="Arial" w:cs="Arial"/>
              </w:rPr>
              <w:t>Regulatory Team</w:t>
            </w:r>
          </w:p>
        </w:tc>
        <w:tc>
          <w:tcPr>
            <w:tcW w:w="1728" w:type="dxa"/>
          </w:tcPr>
          <w:p w14:paraId="59AAF1A5"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Review compliance requirements and approval updates</w:t>
            </w:r>
          </w:p>
        </w:tc>
        <w:tc>
          <w:tcPr>
            <w:tcW w:w="1728" w:type="dxa"/>
          </w:tcPr>
          <w:p w14:paraId="0E053FA7"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Email, compliance reports</w:t>
            </w:r>
          </w:p>
        </w:tc>
        <w:tc>
          <w:tcPr>
            <w:tcW w:w="1728" w:type="dxa"/>
          </w:tcPr>
          <w:p w14:paraId="7A67B50B"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Weekly</w:t>
            </w:r>
          </w:p>
        </w:tc>
        <w:tc>
          <w:tcPr>
            <w:tcW w:w="1728" w:type="dxa"/>
          </w:tcPr>
          <w:p w14:paraId="77995CDB"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Regulatory Lead</w:t>
            </w:r>
          </w:p>
        </w:tc>
      </w:tr>
      <w:tr w:rsidR="00196861" w:rsidRPr="00612343" w14:paraId="11E62D44"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0A9205F4" w14:textId="77777777" w:rsidR="00196861" w:rsidRPr="00612343" w:rsidRDefault="00196861" w:rsidP="00320BE8">
            <w:pPr>
              <w:rPr>
                <w:rFonts w:ascii="Arial" w:hAnsi="Arial" w:cs="Arial"/>
              </w:rPr>
            </w:pPr>
            <w:r w:rsidRPr="00612343">
              <w:rPr>
                <w:rFonts w:ascii="Arial" w:hAnsi="Arial" w:cs="Arial"/>
              </w:rPr>
              <w:t>Marketing &amp; Sales</w:t>
            </w:r>
          </w:p>
        </w:tc>
        <w:tc>
          <w:tcPr>
            <w:tcW w:w="1728" w:type="dxa"/>
          </w:tcPr>
          <w:p w14:paraId="1EFB2561"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Prepare launch campaigns and customer messaging</w:t>
            </w:r>
          </w:p>
        </w:tc>
        <w:tc>
          <w:tcPr>
            <w:tcW w:w="1728" w:type="dxa"/>
          </w:tcPr>
          <w:p w14:paraId="23D5B582"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Workshops, email updates</w:t>
            </w:r>
          </w:p>
        </w:tc>
        <w:tc>
          <w:tcPr>
            <w:tcW w:w="1728" w:type="dxa"/>
          </w:tcPr>
          <w:p w14:paraId="58A109B4"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Weekly</w:t>
            </w:r>
          </w:p>
        </w:tc>
        <w:tc>
          <w:tcPr>
            <w:tcW w:w="1728" w:type="dxa"/>
          </w:tcPr>
          <w:p w14:paraId="34FE1130"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Marketing Manager</w:t>
            </w:r>
          </w:p>
        </w:tc>
      </w:tr>
      <w:tr w:rsidR="00196861" w:rsidRPr="00612343" w14:paraId="1D00E07A"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4663407A" w14:textId="77777777" w:rsidR="00196861" w:rsidRPr="00612343" w:rsidRDefault="00196861" w:rsidP="00320BE8">
            <w:pPr>
              <w:rPr>
                <w:rFonts w:ascii="Arial" w:hAnsi="Arial" w:cs="Arial"/>
              </w:rPr>
            </w:pPr>
            <w:r w:rsidRPr="00612343">
              <w:rPr>
                <w:rFonts w:ascii="Arial" w:hAnsi="Arial" w:cs="Arial"/>
              </w:rPr>
              <w:lastRenderedPageBreak/>
              <w:t>IT &amp; Data Security</w:t>
            </w:r>
          </w:p>
        </w:tc>
        <w:tc>
          <w:tcPr>
            <w:tcW w:w="1728" w:type="dxa"/>
          </w:tcPr>
          <w:p w14:paraId="68AD59B1"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Monitor cybersecurity needs and system readiness</w:t>
            </w:r>
          </w:p>
        </w:tc>
        <w:tc>
          <w:tcPr>
            <w:tcW w:w="1728" w:type="dxa"/>
          </w:tcPr>
          <w:p w14:paraId="5D56BF2E"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Technical reports, meetings</w:t>
            </w:r>
          </w:p>
        </w:tc>
        <w:tc>
          <w:tcPr>
            <w:tcW w:w="1728" w:type="dxa"/>
          </w:tcPr>
          <w:p w14:paraId="63F1266B"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Weekly</w:t>
            </w:r>
          </w:p>
        </w:tc>
        <w:tc>
          <w:tcPr>
            <w:tcW w:w="1728" w:type="dxa"/>
          </w:tcPr>
          <w:p w14:paraId="355BC77D"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IT Lead</w:t>
            </w:r>
          </w:p>
        </w:tc>
      </w:tr>
      <w:tr w:rsidR="00196861" w:rsidRPr="00612343" w14:paraId="29A0EEB4"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5B06889" w14:textId="77777777" w:rsidR="00196861" w:rsidRPr="00612343" w:rsidRDefault="00196861" w:rsidP="00320BE8">
            <w:pPr>
              <w:rPr>
                <w:rFonts w:ascii="Arial" w:hAnsi="Arial" w:cs="Arial"/>
              </w:rPr>
            </w:pPr>
            <w:r w:rsidRPr="00612343">
              <w:rPr>
                <w:rFonts w:ascii="Arial" w:hAnsi="Arial" w:cs="Arial"/>
              </w:rPr>
              <w:t>Suppliers</w:t>
            </w:r>
          </w:p>
        </w:tc>
        <w:tc>
          <w:tcPr>
            <w:tcW w:w="1728" w:type="dxa"/>
          </w:tcPr>
          <w:p w14:paraId="1BA71CCC"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Confirm production schedules and material availability</w:t>
            </w:r>
          </w:p>
        </w:tc>
        <w:tc>
          <w:tcPr>
            <w:tcW w:w="1728" w:type="dxa"/>
          </w:tcPr>
          <w:p w14:paraId="75088D75"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Email, calls</w:t>
            </w:r>
          </w:p>
        </w:tc>
        <w:tc>
          <w:tcPr>
            <w:tcW w:w="1728" w:type="dxa"/>
          </w:tcPr>
          <w:p w14:paraId="6427A90E"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As needed</w:t>
            </w:r>
          </w:p>
        </w:tc>
        <w:tc>
          <w:tcPr>
            <w:tcW w:w="1728" w:type="dxa"/>
          </w:tcPr>
          <w:p w14:paraId="608D591F"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Supply Chain Manager</w:t>
            </w:r>
          </w:p>
        </w:tc>
      </w:tr>
      <w:tr w:rsidR="00196861" w:rsidRPr="00612343" w14:paraId="6E6BBF82"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1DF22D35" w14:textId="77777777" w:rsidR="00196861" w:rsidRPr="00612343" w:rsidRDefault="00196861" w:rsidP="00320BE8">
            <w:pPr>
              <w:rPr>
                <w:rFonts w:ascii="Arial" w:hAnsi="Arial" w:cs="Arial"/>
              </w:rPr>
            </w:pPr>
            <w:r w:rsidRPr="00612343">
              <w:rPr>
                <w:rFonts w:ascii="Arial" w:hAnsi="Arial" w:cs="Arial"/>
              </w:rPr>
              <w:t>Healthcare Partners</w:t>
            </w:r>
          </w:p>
        </w:tc>
        <w:tc>
          <w:tcPr>
            <w:tcW w:w="1728" w:type="dxa"/>
          </w:tcPr>
          <w:p w14:paraId="6EBD1E79"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Coordinate clinical feedback and testing needs</w:t>
            </w:r>
          </w:p>
        </w:tc>
        <w:tc>
          <w:tcPr>
            <w:tcW w:w="1728" w:type="dxa"/>
          </w:tcPr>
          <w:p w14:paraId="6846E817"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Meetings, shared documents</w:t>
            </w:r>
          </w:p>
        </w:tc>
        <w:tc>
          <w:tcPr>
            <w:tcW w:w="1728" w:type="dxa"/>
          </w:tcPr>
          <w:p w14:paraId="034295FF"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Bi-weekly</w:t>
            </w:r>
          </w:p>
        </w:tc>
        <w:tc>
          <w:tcPr>
            <w:tcW w:w="1728" w:type="dxa"/>
          </w:tcPr>
          <w:p w14:paraId="2C8110BC"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Clinical Liaison</w:t>
            </w:r>
          </w:p>
        </w:tc>
      </w:tr>
      <w:tr w:rsidR="00196861" w:rsidRPr="00612343" w14:paraId="5D4EC6AA"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69ECC72" w14:textId="77777777" w:rsidR="00196861" w:rsidRPr="00612343" w:rsidRDefault="00196861" w:rsidP="00320BE8">
            <w:pPr>
              <w:rPr>
                <w:rFonts w:ascii="Arial" w:hAnsi="Arial" w:cs="Arial"/>
              </w:rPr>
            </w:pPr>
            <w:r w:rsidRPr="00612343">
              <w:rPr>
                <w:rFonts w:ascii="Arial" w:hAnsi="Arial" w:cs="Arial"/>
              </w:rPr>
              <w:t>Patients / End Users</w:t>
            </w:r>
          </w:p>
        </w:tc>
        <w:tc>
          <w:tcPr>
            <w:tcW w:w="1728" w:type="dxa"/>
          </w:tcPr>
          <w:p w14:paraId="051612C0"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Gather usability feedback and product experience</w:t>
            </w:r>
          </w:p>
        </w:tc>
        <w:tc>
          <w:tcPr>
            <w:tcW w:w="1728" w:type="dxa"/>
          </w:tcPr>
          <w:p w14:paraId="3ADA015A"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Surveys, user testing sessions</w:t>
            </w:r>
          </w:p>
        </w:tc>
        <w:tc>
          <w:tcPr>
            <w:tcW w:w="1728" w:type="dxa"/>
          </w:tcPr>
          <w:p w14:paraId="5872BCF9"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Per testing phase</w:t>
            </w:r>
          </w:p>
        </w:tc>
        <w:tc>
          <w:tcPr>
            <w:tcW w:w="1728" w:type="dxa"/>
          </w:tcPr>
          <w:p w14:paraId="44C89025"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UX Researcher</w:t>
            </w:r>
          </w:p>
        </w:tc>
      </w:tr>
      <w:tr w:rsidR="00196861" w:rsidRPr="00612343" w14:paraId="55063FFB"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32283ED3" w14:textId="77777777" w:rsidR="00196861" w:rsidRPr="00612343" w:rsidRDefault="00196861" w:rsidP="00320BE8">
            <w:pPr>
              <w:rPr>
                <w:rFonts w:ascii="Arial" w:hAnsi="Arial" w:cs="Arial"/>
              </w:rPr>
            </w:pPr>
            <w:r w:rsidRPr="00612343">
              <w:rPr>
                <w:rFonts w:ascii="Arial" w:hAnsi="Arial" w:cs="Arial"/>
              </w:rPr>
              <w:t>Investors</w:t>
            </w:r>
          </w:p>
        </w:tc>
        <w:tc>
          <w:tcPr>
            <w:tcW w:w="1728" w:type="dxa"/>
          </w:tcPr>
          <w:p w14:paraId="4CFF010A"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Update on financial progress and milestones</w:t>
            </w:r>
          </w:p>
        </w:tc>
        <w:tc>
          <w:tcPr>
            <w:tcW w:w="1728" w:type="dxa"/>
          </w:tcPr>
          <w:p w14:paraId="6DD7B50C"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Reports, presentations</w:t>
            </w:r>
          </w:p>
        </w:tc>
        <w:tc>
          <w:tcPr>
            <w:tcW w:w="1728" w:type="dxa"/>
          </w:tcPr>
          <w:p w14:paraId="07497417"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Monthly</w:t>
            </w:r>
          </w:p>
        </w:tc>
        <w:tc>
          <w:tcPr>
            <w:tcW w:w="1728" w:type="dxa"/>
          </w:tcPr>
          <w:p w14:paraId="27F74B08"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Executive Team</w:t>
            </w:r>
          </w:p>
        </w:tc>
      </w:tr>
      <w:tr w:rsidR="00196861" w:rsidRPr="00612343" w14:paraId="297CC5A6" w14:textId="77777777" w:rsidTr="0019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BD1645C" w14:textId="77777777" w:rsidR="00196861" w:rsidRPr="00612343" w:rsidRDefault="00196861" w:rsidP="00320BE8">
            <w:pPr>
              <w:rPr>
                <w:rFonts w:ascii="Arial" w:hAnsi="Arial" w:cs="Arial"/>
              </w:rPr>
            </w:pPr>
            <w:r w:rsidRPr="00612343">
              <w:rPr>
                <w:rFonts w:ascii="Arial" w:hAnsi="Arial" w:cs="Arial"/>
              </w:rPr>
              <w:t>Media &amp; Public</w:t>
            </w:r>
          </w:p>
        </w:tc>
        <w:tc>
          <w:tcPr>
            <w:tcW w:w="1728" w:type="dxa"/>
          </w:tcPr>
          <w:p w14:paraId="5B041801"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Share accurate project updates and maintain reputation</w:t>
            </w:r>
          </w:p>
        </w:tc>
        <w:tc>
          <w:tcPr>
            <w:tcW w:w="1728" w:type="dxa"/>
          </w:tcPr>
          <w:p w14:paraId="4719BE7F"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Press releases, website updates</w:t>
            </w:r>
          </w:p>
        </w:tc>
        <w:tc>
          <w:tcPr>
            <w:tcW w:w="1728" w:type="dxa"/>
          </w:tcPr>
          <w:p w14:paraId="41ADE9B3"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As needed</w:t>
            </w:r>
          </w:p>
        </w:tc>
        <w:tc>
          <w:tcPr>
            <w:tcW w:w="1728" w:type="dxa"/>
          </w:tcPr>
          <w:p w14:paraId="47EB5084" w14:textId="77777777" w:rsidR="00196861" w:rsidRPr="00612343" w:rsidRDefault="00196861" w:rsidP="00320BE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Communications Team</w:t>
            </w:r>
          </w:p>
        </w:tc>
      </w:tr>
      <w:tr w:rsidR="00196861" w:rsidRPr="00612343" w14:paraId="14673E01" w14:textId="77777777" w:rsidTr="00196861">
        <w:tc>
          <w:tcPr>
            <w:cnfStyle w:val="001000000000" w:firstRow="0" w:lastRow="0" w:firstColumn="1" w:lastColumn="0" w:oddVBand="0" w:evenVBand="0" w:oddHBand="0" w:evenHBand="0" w:firstRowFirstColumn="0" w:firstRowLastColumn="0" w:lastRowFirstColumn="0" w:lastRowLastColumn="0"/>
            <w:tcW w:w="1728" w:type="dxa"/>
          </w:tcPr>
          <w:p w14:paraId="32B74826" w14:textId="77777777" w:rsidR="00196861" w:rsidRPr="00612343" w:rsidRDefault="00196861" w:rsidP="00320BE8">
            <w:pPr>
              <w:rPr>
                <w:rFonts w:ascii="Arial" w:hAnsi="Arial" w:cs="Arial"/>
              </w:rPr>
            </w:pPr>
            <w:r w:rsidRPr="00612343">
              <w:rPr>
                <w:rFonts w:ascii="Arial" w:hAnsi="Arial" w:cs="Arial"/>
              </w:rPr>
              <w:t>Local Communities</w:t>
            </w:r>
          </w:p>
        </w:tc>
        <w:tc>
          <w:tcPr>
            <w:tcW w:w="1728" w:type="dxa"/>
          </w:tcPr>
          <w:p w14:paraId="3C57A149"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Maintain awareness of company activities</w:t>
            </w:r>
          </w:p>
        </w:tc>
        <w:tc>
          <w:tcPr>
            <w:tcW w:w="1728" w:type="dxa"/>
          </w:tcPr>
          <w:p w14:paraId="08D3524D"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Website, newsletters</w:t>
            </w:r>
          </w:p>
        </w:tc>
        <w:tc>
          <w:tcPr>
            <w:tcW w:w="1728" w:type="dxa"/>
          </w:tcPr>
          <w:p w14:paraId="2E091337"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Quarterly</w:t>
            </w:r>
          </w:p>
        </w:tc>
        <w:tc>
          <w:tcPr>
            <w:tcW w:w="1728" w:type="dxa"/>
          </w:tcPr>
          <w:p w14:paraId="2D32E426" w14:textId="77777777" w:rsidR="00196861" w:rsidRPr="00612343" w:rsidRDefault="00196861" w:rsidP="00320BE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CSR Manager</w:t>
            </w:r>
          </w:p>
        </w:tc>
      </w:tr>
    </w:tbl>
    <w:p w14:paraId="29790F8D" w14:textId="77777777" w:rsidR="00196861" w:rsidRPr="00612343" w:rsidRDefault="00196861" w:rsidP="00196861">
      <w:pPr>
        <w:rPr>
          <w:rFonts w:ascii="Arial" w:hAnsi="Arial" w:cs="Arial"/>
        </w:rPr>
      </w:pPr>
    </w:p>
    <w:p w14:paraId="1C7165AA" w14:textId="77777777" w:rsidR="00286544" w:rsidRPr="00612343" w:rsidRDefault="00286544" w:rsidP="00286544">
      <w:pPr>
        <w:pStyle w:val="Heading2"/>
        <w:rPr>
          <w:rFonts w:ascii="Arial" w:hAnsi="Arial" w:cs="Arial"/>
        </w:rPr>
      </w:pPr>
      <w:bookmarkStart w:id="11" w:name="_Toc216648019"/>
      <w:r w:rsidRPr="00612343">
        <w:rPr>
          <w:rFonts w:ascii="Arial" w:hAnsi="Arial" w:cs="Arial"/>
        </w:rPr>
        <w:t>Explanation of the Communication Plan</w:t>
      </w:r>
      <w:bookmarkEnd w:id="11"/>
    </w:p>
    <w:p w14:paraId="2DDFA174" w14:textId="77777777" w:rsidR="009C5584" w:rsidRPr="009C5584" w:rsidRDefault="009C5584" w:rsidP="009C5584">
      <w:pPr>
        <w:rPr>
          <w:rFonts w:ascii="Arial" w:hAnsi="Arial" w:cs="Arial"/>
        </w:rPr>
      </w:pPr>
      <w:r w:rsidRPr="009C5584">
        <w:rPr>
          <w:rFonts w:ascii="Arial" w:hAnsi="Arial" w:cs="Arial"/>
        </w:rPr>
        <w:t>This communication plan outlines how LivaNova intends to communicate with all of its various stakeholder groups over the course of the wearable device project. It is intended to ensure that all stakeholder communications are clear, consistent, and timely, meeting the expectations of each group. Executive management and the regulatory team are provided with high frequency updates, since their decisions ultimately direct the path of the project and affect the timing of approvals. As per Freeman’s stakeholder theory, which emphasizes the need for organizations to prioritize the most important stakeholders in terms of organizational communications (Freeman, 2010), this provides a framework for these types of stakeholders.</w:t>
      </w:r>
    </w:p>
    <w:p w14:paraId="7741B647" w14:textId="77777777" w:rsidR="009C5584" w:rsidRPr="009C5584" w:rsidRDefault="009C5584" w:rsidP="009C5584">
      <w:pPr>
        <w:rPr>
          <w:rFonts w:ascii="Arial" w:hAnsi="Arial" w:cs="Arial"/>
        </w:rPr>
      </w:pPr>
      <w:r w:rsidRPr="009C5584">
        <w:rPr>
          <w:rFonts w:ascii="Arial" w:hAnsi="Arial" w:cs="Arial"/>
        </w:rPr>
        <w:t xml:space="preserve">Regularly scheduled and structured communications with operational teams including R&amp;D, IT, and Marketing is also required to maintain coordination between project activities and to prevent delays. Communications with external stakeholders such as our healthcare partners and end users is targeted towards providing necessary feedback for the purpose of improving the product and ensuring it meets </w:t>
      </w:r>
      <w:r w:rsidRPr="009C5584">
        <w:rPr>
          <w:rFonts w:ascii="Arial" w:hAnsi="Arial" w:cs="Arial"/>
        </w:rPr>
        <w:lastRenderedPageBreak/>
        <w:t>the needs of real-world consumers. These guidelines reflect those outlined by the AA1000 Stakeholder Engagement Standard, which encourage inclusive and meaningful stakeholder engagement practices (AccountAbility, 2015).</w:t>
      </w:r>
    </w:p>
    <w:p w14:paraId="2EFACB83" w14:textId="77777777" w:rsidR="009C5584" w:rsidRPr="009C5584" w:rsidRDefault="009C5584" w:rsidP="009C5584">
      <w:pPr>
        <w:rPr>
          <w:rFonts w:ascii="Arial" w:hAnsi="Arial" w:cs="Arial"/>
        </w:rPr>
      </w:pPr>
      <w:r w:rsidRPr="009C5584">
        <w:rPr>
          <w:rFonts w:ascii="Arial" w:hAnsi="Arial" w:cs="Arial"/>
        </w:rPr>
        <w:t>The less directly impacted stakeholders including the community and the media have their communications provided at a lower frequency, primarily to promote transparency and credibility within the organization. In total, the communication plan is designed to deliver the right amount of information to the right stakeholders, at the right time, to support a seamless and successful launch of the wearable device project.</w:t>
      </w:r>
    </w:p>
    <w:p w14:paraId="6F417B71" w14:textId="77777777" w:rsidR="00433580" w:rsidRPr="00612343" w:rsidRDefault="00433580" w:rsidP="00286544">
      <w:pPr>
        <w:rPr>
          <w:rFonts w:ascii="Arial" w:hAnsi="Arial" w:cs="Arial"/>
        </w:rPr>
      </w:pPr>
    </w:p>
    <w:p w14:paraId="5C58A491" w14:textId="5C7287F3" w:rsidR="00433580" w:rsidRPr="00612343" w:rsidRDefault="00433580" w:rsidP="00433580">
      <w:pPr>
        <w:pStyle w:val="Heading2"/>
        <w:rPr>
          <w:rFonts w:ascii="Arial" w:hAnsi="Arial" w:cs="Arial"/>
        </w:rPr>
      </w:pPr>
      <w:bookmarkStart w:id="12" w:name="_Toc216648020"/>
      <w:r w:rsidRPr="00612343">
        <w:rPr>
          <w:rFonts w:ascii="Arial" w:hAnsi="Arial" w:cs="Arial"/>
        </w:rPr>
        <w:t>Level of engagement</w:t>
      </w:r>
      <w:bookmarkEnd w:id="12"/>
    </w:p>
    <w:p w14:paraId="5816984A" w14:textId="77777777" w:rsidR="00C93723" w:rsidRPr="00612343" w:rsidRDefault="00C93723" w:rsidP="00286544">
      <w:pPr>
        <w:rPr>
          <w:rFonts w:ascii="Arial" w:hAnsi="Arial" w:cs="Arial"/>
        </w:rPr>
      </w:pPr>
    </w:p>
    <w:tbl>
      <w:tblPr>
        <w:tblStyle w:val="GridTable5Dark"/>
        <w:tblW w:w="0" w:type="auto"/>
        <w:tblLook w:val="04A0" w:firstRow="1" w:lastRow="0" w:firstColumn="1" w:lastColumn="0" w:noHBand="0" w:noVBand="1"/>
      </w:tblPr>
      <w:tblGrid>
        <w:gridCol w:w="2160"/>
        <w:gridCol w:w="2160"/>
        <w:gridCol w:w="2160"/>
        <w:gridCol w:w="2160"/>
      </w:tblGrid>
      <w:tr w:rsidR="00C93723" w:rsidRPr="00612343" w14:paraId="6404CEC3" w14:textId="77777777" w:rsidTr="004335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0D9B39B" w14:textId="77777777" w:rsidR="00C93723" w:rsidRPr="00612343" w:rsidRDefault="00C93723" w:rsidP="00207831">
            <w:pPr>
              <w:rPr>
                <w:rFonts w:ascii="Arial" w:hAnsi="Arial" w:cs="Arial"/>
              </w:rPr>
            </w:pPr>
            <w:r w:rsidRPr="00612343">
              <w:rPr>
                <w:rFonts w:ascii="Arial" w:hAnsi="Arial" w:cs="Arial"/>
              </w:rPr>
              <w:t>Stakeholder</w:t>
            </w:r>
          </w:p>
        </w:tc>
        <w:tc>
          <w:tcPr>
            <w:tcW w:w="2160" w:type="dxa"/>
          </w:tcPr>
          <w:p w14:paraId="3ACBDFBB" w14:textId="77777777" w:rsidR="00C93723" w:rsidRPr="00612343" w:rsidRDefault="00C93723"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Current Engagement Level</w:t>
            </w:r>
          </w:p>
        </w:tc>
        <w:tc>
          <w:tcPr>
            <w:tcW w:w="2160" w:type="dxa"/>
          </w:tcPr>
          <w:p w14:paraId="3A52D909" w14:textId="77777777" w:rsidR="00C93723" w:rsidRPr="00612343" w:rsidRDefault="00C93723"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Desired Engagement Level</w:t>
            </w:r>
          </w:p>
        </w:tc>
        <w:tc>
          <w:tcPr>
            <w:tcW w:w="2160" w:type="dxa"/>
          </w:tcPr>
          <w:p w14:paraId="175CF3E1" w14:textId="77777777" w:rsidR="00C93723" w:rsidRPr="00612343" w:rsidRDefault="00C93723"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Action Required</w:t>
            </w:r>
          </w:p>
        </w:tc>
      </w:tr>
      <w:tr w:rsidR="00C93723" w:rsidRPr="00612343" w14:paraId="412BC926"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77CE862" w14:textId="77777777" w:rsidR="00C93723" w:rsidRPr="00612343" w:rsidRDefault="00C93723" w:rsidP="00207831">
            <w:pPr>
              <w:rPr>
                <w:rFonts w:ascii="Arial" w:hAnsi="Arial" w:cs="Arial"/>
              </w:rPr>
            </w:pPr>
            <w:r w:rsidRPr="00612343">
              <w:rPr>
                <w:rFonts w:ascii="Arial" w:hAnsi="Arial" w:cs="Arial"/>
              </w:rPr>
              <w:t>Executive Leadership</w:t>
            </w:r>
          </w:p>
        </w:tc>
        <w:tc>
          <w:tcPr>
            <w:tcW w:w="2160" w:type="dxa"/>
          </w:tcPr>
          <w:p w14:paraId="7DEBAD66"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55680BED"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Leading</w:t>
            </w:r>
          </w:p>
        </w:tc>
        <w:tc>
          <w:tcPr>
            <w:tcW w:w="2160" w:type="dxa"/>
          </w:tcPr>
          <w:p w14:paraId="139E7644"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Involve in strategic decisions</w:t>
            </w:r>
          </w:p>
        </w:tc>
      </w:tr>
      <w:tr w:rsidR="00C93723" w:rsidRPr="00612343" w14:paraId="4BE2CFE4"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47D0845B" w14:textId="77777777" w:rsidR="00C93723" w:rsidRPr="00612343" w:rsidRDefault="00C93723" w:rsidP="00207831">
            <w:pPr>
              <w:rPr>
                <w:rFonts w:ascii="Arial" w:hAnsi="Arial" w:cs="Arial"/>
              </w:rPr>
            </w:pPr>
            <w:r w:rsidRPr="00612343">
              <w:rPr>
                <w:rFonts w:ascii="Arial" w:hAnsi="Arial" w:cs="Arial"/>
              </w:rPr>
              <w:t>Project Manager</w:t>
            </w:r>
          </w:p>
        </w:tc>
        <w:tc>
          <w:tcPr>
            <w:tcW w:w="2160" w:type="dxa"/>
          </w:tcPr>
          <w:p w14:paraId="257270D3"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Leading</w:t>
            </w:r>
          </w:p>
        </w:tc>
        <w:tc>
          <w:tcPr>
            <w:tcW w:w="2160" w:type="dxa"/>
          </w:tcPr>
          <w:p w14:paraId="325F195B"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Leading</w:t>
            </w:r>
          </w:p>
        </w:tc>
        <w:tc>
          <w:tcPr>
            <w:tcW w:w="2160" w:type="dxa"/>
          </w:tcPr>
          <w:p w14:paraId="055C9593"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Maintain leadership role</w:t>
            </w:r>
          </w:p>
        </w:tc>
      </w:tr>
      <w:tr w:rsidR="00C93723" w:rsidRPr="00612343" w14:paraId="0BDEEF47"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74E2D1A" w14:textId="77777777" w:rsidR="00C93723" w:rsidRPr="00612343" w:rsidRDefault="00C93723" w:rsidP="00207831">
            <w:pPr>
              <w:rPr>
                <w:rFonts w:ascii="Arial" w:hAnsi="Arial" w:cs="Arial"/>
              </w:rPr>
            </w:pPr>
            <w:r w:rsidRPr="00612343">
              <w:rPr>
                <w:rFonts w:ascii="Arial" w:hAnsi="Arial" w:cs="Arial"/>
              </w:rPr>
              <w:t>R&amp;D Team</w:t>
            </w:r>
          </w:p>
        </w:tc>
        <w:tc>
          <w:tcPr>
            <w:tcW w:w="2160" w:type="dxa"/>
          </w:tcPr>
          <w:p w14:paraId="6D251F07"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44242E8D"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3B1ABD5A"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Increase involvement and communication</w:t>
            </w:r>
          </w:p>
        </w:tc>
      </w:tr>
      <w:tr w:rsidR="00C93723" w:rsidRPr="00612343" w14:paraId="3B58E470"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028E3882" w14:textId="77777777" w:rsidR="00C93723" w:rsidRPr="00612343" w:rsidRDefault="00C93723" w:rsidP="00207831">
            <w:pPr>
              <w:rPr>
                <w:rFonts w:ascii="Arial" w:hAnsi="Arial" w:cs="Arial"/>
              </w:rPr>
            </w:pPr>
            <w:r w:rsidRPr="00612343">
              <w:rPr>
                <w:rFonts w:ascii="Arial" w:hAnsi="Arial" w:cs="Arial"/>
              </w:rPr>
              <w:t>Regulatory Team</w:t>
            </w:r>
          </w:p>
        </w:tc>
        <w:tc>
          <w:tcPr>
            <w:tcW w:w="2160" w:type="dxa"/>
          </w:tcPr>
          <w:p w14:paraId="251A922B"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07664548"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797C9479"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Engage early on compliance matters</w:t>
            </w:r>
          </w:p>
        </w:tc>
      </w:tr>
      <w:tr w:rsidR="00C93723" w:rsidRPr="00612343" w14:paraId="6F5D221C"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C40678A" w14:textId="77777777" w:rsidR="00C93723" w:rsidRPr="00612343" w:rsidRDefault="00C93723" w:rsidP="00207831">
            <w:pPr>
              <w:rPr>
                <w:rFonts w:ascii="Arial" w:hAnsi="Arial" w:cs="Arial"/>
              </w:rPr>
            </w:pPr>
            <w:r w:rsidRPr="00612343">
              <w:rPr>
                <w:rFonts w:ascii="Arial" w:hAnsi="Arial" w:cs="Arial"/>
              </w:rPr>
              <w:t>Marketing &amp; Sales</w:t>
            </w:r>
          </w:p>
        </w:tc>
        <w:tc>
          <w:tcPr>
            <w:tcW w:w="2160" w:type="dxa"/>
          </w:tcPr>
          <w:p w14:paraId="2DD10495"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46A98DBD"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71AF5BAE"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Continue collaboration</w:t>
            </w:r>
          </w:p>
        </w:tc>
      </w:tr>
      <w:tr w:rsidR="00C93723" w:rsidRPr="00612343" w14:paraId="123AC529"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62F28EC5" w14:textId="77777777" w:rsidR="00C93723" w:rsidRPr="00612343" w:rsidRDefault="00C93723" w:rsidP="00207831">
            <w:pPr>
              <w:rPr>
                <w:rFonts w:ascii="Arial" w:hAnsi="Arial" w:cs="Arial"/>
              </w:rPr>
            </w:pPr>
            <w:r w:rsidRPr="00612343">
              <w:rPr>
                <w:rFonts w:ascii="Arial" w:hAnsi="Arial" w:cs="Arial"/>
              </w:rPr>
              <w:t>IT &amp; Data Security</w:t>
            </w:r>
          </w:p>
        </w:tc>
        <w:tc>
          <w:tcPr>
            <w:tcW w:w="2160" w:type="dxa"/>
          </w:tcPr>
          <w:p w14:paraId="0E5C0C7D"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7C57C09E"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4D8569DB"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Clarify technical expectations</w:t>
            </w:r>
          </w:p>
        </w:tc>
      </w:tr>
      <w:tr w:rsidR="00C93723" w:rsidRPr="00612343" w14:paraId="7C8BE13A"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3AA7E1F" w14:textId="77777777" w:rsidR="00C93723" w:rsidRPr="00612343" w:rsidRDefault="00C93723" w:rsidP="00207831">
            <w:pPr>
              <w:rPr>
                <w:rFonts w:ascii="Arial" w:hAnsi="Arial" w:cs="Arial"/>
              </w:rPr>
            </w:pPr>
            <w:r w:rsidRPr="00612343">
              <w:rPr>
                <w:rFonts w:ascii="Arial" w:hAnsi="Arial" w:cs="Arial"/>
              </w:rPr>
              <w:t>Suppliers</w:t>
            </w:r>
          </w:p>
        </w:tc>
        <w:tc>
          <w:tcPr>
            <w:tcW w:w="2160" w:type="dxa"/>
          </w:tcPr>
          <w:p w14:paraId="6EB56F5C"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417DFF41"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19B62A92"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Strengthen relationships</w:t>
            </w:r>
          </w:p>
        </w:tc>
      </w:tr>
      <w:tr w:rsidR="00C93723" w:rsidRPr="00612343" w14:paraId="227E2D09"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1D4C6522" w14:textId="77777777" w:rsidR="00C93723" w:rsidRPr="00612343" w:rsidRDefault="00C93723" w:rsidP="00207831">
            <w:pPr>
              <w:rPr>
                <w:rFonts w:ascii="Arial" w:hAnsi="Arial" w:cs="Arial"/>
              </w:rPr>
            </w:pPr>
            <w:r w:rsidRPr="00612343">
              <w:rPr>
                <w:rFonts w:ascii="Arial" w:hAnsi="Arial" w:cs="Arial"/>
              </w:rPr>
              <w:t>Healthcare Partners</w:t>
            </w:r>
          </w:p>
        </w:tc>
        <w:tc>
          <w:tcPr>
            <w:tcW w:w="2160" w:type="dxa"/>
          </w:tcPr>
          <w:p w14:paraId="16D094F5"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5AEF390B"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Leading</w:t>
            </w:r>
          </w:p>
        </w:tc>
        <w:tc>
          <w:tcPr>
            <w:tcW w:w="2160" w:type="dxa"/>
          </w:tcPr>
          <w:p w14:paraId="266C441F"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Involve in testing and feedback</w:t>
            </w:r>
          </w:p>
        </w:tc>
      </w:tr>
      <w:tr w:rsidR="00C93723" w:rsidRPr="00612343" w14:paraId="670930A7"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D926897" w14:textId="77777777" w:rsidR="00C93723" w:rsidRPr="00612343" w:rsidRDefault="00C93723" w:rsidP="00207831">
            <w:pPr>
              <w:rPr>
                <w:rFonts w:ascii="Arial" w:hAnsi="Arial" w:cs="Arial"/>
              </w:rPr>
            </w:pPr>
            <w:r w:rsidRPr="00612343">
              <w:rPr>
                <w:rFonts w:ascii="Arial" w:hAnsi="Arial" w:cs="Arial"/>
              </w:rPr>
              <w:t>Patients / End Users</w:t>
            </w:r>
          </w:p>
        </w:tc>
        <w:tc>
          <w:tcPr>
            <w:tcW w:w="2160" w:type="dxa"/>
          </w:tcPr>
          <w:p w14:paraId="54C35D25"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Unaware</w:t>
            </w:r>
          </w:p>
        </w:tc>
        <w:tc>
          <w:tcPr>
            <w:tcW w:w="2160" w:type="dxa"/>
          </w:tcPr>
          <w:p w14:paraId="65D92AAF"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57475809"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Raise awareness through testing</w:t>
            </w:r>
          </w:p>
        </w:tc>
      </w:tr>
      <w:tr w:rsidR="00C93723" w:rsidRPr="00612343" w14:paraId="5318C501"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669C5946" w14:textId="77777777" w:rsidR="00C93723" w:rsidRPr="00612343" w:rsidRDefault="00C93723" w:rsidP="00207831">
            <w:pPr>
              <w:rPr>
                <w:rFonts w:ascii="Arial" w:hAnsi="Arial" w:cs="Arial"/>
              </w:rPr>
            </w:pPr>
            <w:r w:rsidRPr="00612343">
              <w:rPr>
                <w:rFonts w:ascii="Arial" w:hAnsi="Arial" w:cs="Arial"/>
              </w:rPr>
              <w:t>Investors</w:t>
            </w:r>
          </w:p>
        </w:tc>
        <w:tc>
          <w:tcPr>
            <w:tcW w:w="2160" w:type="dxa"/>
          </w:tcPr>
          <w:p w14:paraId="1719ADC5"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4F2C2227"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Supportive</w:t>
            </w:r>
          </w:p>
        </w:tc>
        <w:tc>
          <w:tcPr>
            <w:tcW w:w="2160" w:type="dxa"/>
          </w:tcPr>
          <w:p w14:paraId="6B2705DC"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Provide progress updates</w:t>
            </w:r>
          </w:p>
        </w:tc>
      </w:tr>
      <w:tr w:rsidR="00C93723" w:rsidRPr="00612343" w14:paraId="21561B8F" w14:textId="77777777" w:rsidTr="00433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84A8968" w14:textId="77777777" w:rsidR="00C93723" w:rsidRPr="00612343" w:rsidRDefault="00C93723" w:rsidP="00207831">
            <w:pPr>
              <w:rPr>
                <w:rFonts w:ascii="Arial" w:hAnsi="Arial" w:cs="Arial"/>
              </w:rPr>
            </w:pPr>
            <w:r w:rsidRPr="00612343">
              <w:rPr>
                <w:rFonts w:ascii="Arial" w:hAnsi="Arial" w:cs="Arial"/>
              </w:rPr>
              <w:t>Media &amp; Public</w:t>
            </w:r>
          </w:p>
        </w:tc>
        <w:tc>
          <w:tcPr>
            <w:tcW w:w="2160" w:type="dxa"/>
          </w:tcPr>
          <w:p w14:paraId="5E865703"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Unaware</w:t>
            </w:r>
          </w:p>
        </w:tc>
        <w:tc>
          <w:tcPr>
            <w:tcW w:w="2160" w:type="dxa"/>
          </w:tcPr>
          <w:p w14:paraId="62C4EE39"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37F3DC45" w14:textId="77777777" w:rsidR="00C93723" w:rsidRPr="00612343" w:rsidRDefault="00C93723"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Share accurate information</w:t>
            </w:r>
          </w:p>
        </w:tc>
      </w:tr>
      <w:tr w:rsidR="00C93723" w:rsidRPr="00612343" w14:paraId="5C17AD3B" w14:textId="77777777" w:rsidTr="00433580">
        <w:tc>
          <w:tcPr>
            <w:cnfStyle w:val="001000000000" w:firstRow="0" w:lastRow="0" w:firstColumn="1" w:lastColumn="0" w:oddVBand="0" w:evenVBand="0" w:oddHBand="0" w:evenHBand="0" w:firstRowFirstColumn="0" w:firstRowLastColumn="0" w:lastRowFirstColumn="0" w:lastRowLastColumn="0"/>
            <w:tcW w:w="2160" w:type="dxa"/>
          </w:tcPr>
          <w:p w14:paraId="7F6C0447" w14:textId="77777777" w:rsidR="00C93723" w:rsidRPr="00612343" w:rsidRDefault="00C93723" w:rsidP="00207831">
            <w:pPr>
              <w:rPr>
                <w:rFonts w:ascii="Arial" w:hAnsi="Arial" w:cs="Arial"/>
              </w:rPr>
            </w:pPr>
            <w:r w:rsidRPr="00612343">
              <w:rPr>
                <w:rFonts w:ascii="Arial" w:hAnsi="Arial" w:cs="Arial"/>
              </w:rPr>
              <w:t>Local Communities</w:t>
            </w:r>
          </w:p>
        </w:tc>
        <w:tc>
          <w:tcPr>
            <w:tcW w:w="2160" w:type="dxa"/>
          </w:tcPr>
          <w:p w14:paraId="6DED14FF"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Unaware</w:t>
            </w:r>
          </w:p>
        </w:tc>
        <w:tc>
          <w:tcPr>
            <w:tcW w:w="2160" w:type="dxa"/>
          </w:tcPr>
          <w:p w14:paraId="3B4B688F"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Neutral</w:t>
            </w:r>
          </w:p>
        </w:tc>
        <w:tc>
          <w:tcPr>
            <w:tcW w:w="2160" w:type="dxa"/>
          </w:tcPr>
          <w:p w14:paraId="56F6FB68" w14:textId="77777777" w:rsidR="00C93723" w:rsidRPr="00612343" w:rsidRDefault="00C93723"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Maintain transparency</w:t>
            </w:r>
          </w:p>
        </w:tc>
      </w:tr>
    </w:tbl>
    <w:p w14:paraId="423EDE0F" w14:textId="77777777" w:rsidR="00C93723" w:rsidRPr="00612343" w:rsidRDefault="00C93723" w:rsidP="00286544">
      <w:pPr>
        <w:rPr>
          <w:rFonts w:ascii="Arial" w:hAnsi="Arial" w:cs="Arial"/>
        </w:rPr>
      </w:pPr>
    </w:p>
    <w:p w14:paraId="0C741E46" w14:textId="77777777" w:rsidR="004D2983" w:rsidRPr="004D2983" w:rsidRDefault="004D2983" w:rsidP="004D2983">
      <w:pPr>
        <w:rPr>
          <w:rFonts w:ascii="Arial" w:hAnsi="Arial" w:cs="Arial"/>
        </w:rPr>
      </w:pPr>
      <w:r w:rsidRPr="004D2983">
        <w:rPr>
          <w:rFonts w:ascii="Arial" w:hAnsi="Arial" w:cs="Arial"/>
        </w:rPr>
        <w:lastRenderedPageBreak/>
        <w:t>A stakeholder engagement level matrix is useful to determine how engaged each of your stakeholders currently is in your LivaNova wearable health device project, and what you would like them to be for the project to succeed. Stakeholder engagement levels typically vary from unaware and neutral to supportive and leading; identifying these variations allow the project team to direct efforts where they will have the greatest impact. There are some stakeholders that already demonstrate high levels of support for the project, and there are others that require more communication and involvement in order to progress to a higher and more proactive engagement level.</w:t>
      </w:r>
    </w:p>
    <w:p w14:paraId="5DBA1AE0" w14:textId="77777777" w:rsidR="004D2983" w:rsidRPr="004D2983" w:rsidRDefault="004D2983" w:rsidP="004D2983">
      <w:pPr>
        <w:rPr>
          <w:rFonts w:ascii="Arial" w:hAnsi="Arial" w:cs="Arial"/>
        </w:rPr>
      </w:pPr>
      <w:r w:rsidRPr="004D2983">
        <w:rPr>
          <w:rFonts w:ascii="Arial" w:hAnsi="Arial" w:cs="Arial"/>
        </w:rPr>
        <w:t>Currently, executive leadership demonstrates support for the project, however, the desired level of engagement from them is to lead. Executive leadership controls the overall direction of the organization, funding for the project, and makes major project-related decisions. The greater their level of engagement, the higher the probability of project success. Through increased participation by the executive leadership team in milestone reviews and decision-making processes, the project will benefit from faster approval times and improved organizational alignment. The approach taken to engage executive leadership also supports stakeholder management theory which places an emphasis on engaging those stakeholders that possess power and the ability to significantly affect project outcome (PMI, 2021).</w:t>
      </w:r>
    </w:p>
    <w:p w14:paraId="7CB988E0" w14:textId="77777777" w:rsidR="004D2983" w:rsidRPr="004D2983" w:rsidRDefault="004D2983" w:rsidP="004D2983">
      <w:pPr>
        <w:rPr>
          <w:rFonts w:ascii="Arial" w:hAnsi="Arial" w:cs="Arial"/>
        </w:rPr>
      </w:pPr>
      <w:r w:rsidRPr="004D2983">
        <w:rPr>
          <w:rFonts w:ascii="Arial" w:hAnsi="Arial" w:cs="Arial"/>
        </w:rPr>
        <w:t>Marketing and Sales Teams are supportive of the wearable health device project because the success of the wearable health device will positively impact their job performance. As long as the marketing and sales teams continue to collaborate with the wearable health device project, both the technical development of the device and the message communicated to the marketplace will be aligned.</w:t>
      </w:r>
    </w:p>
    <w:p w14:paraId="74C4F0A8" w14:textId="77777777" w:rsidR="004D2983" w:rsidRPr="004D2983" w:rsidRDefault="004D2983" w:rsidP="004D2983">
      <w:pPr>
        <w:rPr>
          <w:rFonts w:ascii="Arial" w:hAnsi="Arial" w:cs="Arial"/>
        </w:rPr>
      </w:pPr>
      <w:r w:rsidRPr="004D2983">
        <w:rPr>
          <w:rFonts w:ascii="Arial" w:hAnsi="Arial" w:cs="Arial"/>
        </w:rPr>
        <w:t>Healthcare Partners for the wearable health device project transition from being supportive to leading as they provide critical clinical input and validation to build credibility and user trust. By actively engaging with healthcare partners throughout the testing and feedback process, LivaNova can ensure that the wearable health device meets the true healthcare needs of end-users.</w:t>
      </w:r>
    </w:p>
    <w:p w14:paraId="6B90E981" w14:textId="77777777" w:rsidR="004D2983" w:rsidRPr="004D2983" w:rsidRDefault="004D2983" w:rsidP="004D2983">
      <w:pPr>
        <w:rPr>
          <w:rFonts w:ascii="Arial" w:hAnsi="Arial" w:cs="Arial"/>
        </w:rPr>
      </w:pPr>
      <w:r w:rsidRPr="004D2983">
        <w:rPr>
          <w:rFonts w:ascii="Arial" w:hAnsi="Arial" w:cs="Arial"/>
        </w:rPr>
        <w:t>Overall, the stakeholder engagement level matrix will assist in providing a clear picture of which stakeholder relationships need improvement and guide the project team in structuring its communication and involvement to achieve the greatest possible results.</w:t>
      </w:r>
    </w:p>
    <w:p w14:paraId="0A2D54FE" w14:textId="77777777" w:rsidR="00030290" w:rsidRPr="00612343" w:rsidRDefault="00030290" w:rsidP="002D3365">
      <w:pPr>
        <w:rPr>
          <w:rFonts w:ascii="Arial" w:hAnsi="Arial" w:cs="Arial"/>
        </w:rPr>
      </w:pPr>
    </w:p>
    <w:p w14:paraId="11294EDF" w14:textId="77777777" w:rsidR="00030290" w:rsidRPr="00612343" w:rsidRDefault="00030290" w:rsidP="00030290">
      <w:pPr>
        <w:pStyle w:val="Heading2"/>
        <w:rPr>
          <w:rFonts w:ascii="Arial" w:hAnsi="Arial" w:cs="Arial"/>
        </w:rPr>
      </w:pPr>
      <w:bookmarkStart w:id="13" w:name="_Toc216648021"/>
      <w:r w:rsidRPr="00612343">
        <w:rPr>
          <w:rFonts w:ascii="Arial" w:hAnsi="Arial" w:cs="Arial"/>
        </w:rPr>
        <w:t>1. Stakeholder Risk and Mitigation Analysis</w:t>
      </w:r>
      <w:bookmarkEnd w:id="13"/>
    </w:p>
    <w:tbl>
      <w:tblPr>
        <w:tblStyle w:val="GridTable4-Accent2"/>
        <w:tblW w:w="0" w:type="auto"/>
        <w:tblLook w:val="04A0" w:firstRow="1" w:lastRow="0" w:firstColumn="1" w:lastColumn="0" w:noHBand="0" w:noVBand="1"/>
      </w:tblPr>
      <w:tblGrid>
        <w:gridCol w:w="2160"/>
        <w:gridCol w:w="2160"/>
        <w:gridCol w:w="2160"/>
        <w:gridCol w:w="2160"/>
      </w:tblGrid>
      <w:tr w:rsidR="00030290" w:rsidRPr="00612343" w14:paraId="504F1E1F" w14:textId="77777777" w:rsidTr="00DF4C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8C38BA3" w14:textId="77777777" w:rsidR="00030290" w:rsidRPr="00612343" w:rsidRDefault="00030290" w:rsidP="00207831">
            <w:pPr>
              <w:rPr>
                <w:rFonts w:ascii="Arial" w:hAnsi="Arial" w:cs="Arial"/>
              </w:rPr>
            </w:pPr>
            <w:r w:rsidRPr="00612343">
              <w:rPr>
                <w:rFonts w:ascii="Arial" w:hAnsi="Arial" w:cs="Arial"/>
              </w:rPr>
              <w:t>Stakeholder</w:t>
            </w:r>
          </w:p>
        </w:tc>
        <w:tc>
          <w:tcPr>
            <w:tcW w:w="2160" w:type="dxa"/>
          </w:tcPr>
          <w:p w14:paraId="00D0E920"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Risk</w:t>
            </w:r>
          </w:p>
        </w:tc>
        <w:tc>
          <w:tcPr>
            <w:tcW w:w="2160" w:type="dxa"/>
          </w:tcPr>
          <w:p w14:paraId="698C1C4E"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Impact on Project</w:t>
            </w:r>
          </w:p>
        </w:tc>
        <w:tc>
          <w:tcPr>
            <w:tcW w:w="2160" w:type="dxa"/>
          </w:tcPr>
          <w:p w14:paraId="3F26D892"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Mitigation Strategy</w:t>
            </w:r>
          </w:p>
        </w:tc>
      </w:tr>
      <w:tr w:rsidR="00030290" w:rsidRPr="00612343" w14:paraId="3F52E639"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643773D" w14:textId="77777777" w:rsidR="00030290" w:rsidRPr="00612343" w:rsidRDefault="00030290" w:rsidP="00207831">
            <w:pPr>
              <w:rPr>
                <w:rFonts w:ascii="Arial" w:hAnsi="Arial" w:cs="Arial"/>
              </w:rPr>
            </w:pPr>
            <w:r w:rsidRPr="00612343">
              <w:rPr>
                <w:rFonts w:ascii="Arial" w:hAnsi="Arial" w:cs="Arial"/>
              </w:rPr>
              <w:t>Regulatory Team</w:t>
            </w:r>
          </w:p>
        </w:tc>
        <w:tc>
          <w:tcPr>
            <w:tcW w:w="2160" w:type="dxa"/>
          </w:tcPr>
          <w:p w14:paraId="654208D1"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Late compliance input</w:t>
            </w:r>
          </w:p>
        </w:tc>
        <w:tc>
          <w:tcPr>
            <w:tcW w:w="2160" w:type="dxa"/>
          </w:tcPr>
          <w:p w14:paraId="315939D4"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Delays or failed approval</w:t>
            </w:r>
          </w:p>
        </w:tc>
        <w:tc>
          <w:tcPr>
            <w:tcW w:w="2160" w:type="dxa"/>
          </w:tcPr>
          <w:p w14:paraId="470C562D"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 xml:space="preserve">Early engagement and regular </w:t>
            </w:r>
            <w:r w:rsidRPr="00612343">
              <w:rPr>
                <w:rFonts w:ascii="Arial" w:hAnsi="Arial" w:cs="Arial"/>
              </w:rPr>
              <w:lastRenderedPageBreak/>
              <w:t>compliance reviews</w:t>
            </w:r>
          </w:p>
        </w:tc>
      </w:tr>
      <w:tr w:rsidR="00030290" w:rsidRPr="00612343" w14:paraId="1C736D6C"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6A56E56E" w14:textId="77777777" w:rsidR="00030290" w:rsidRPr="00612343" w:rsidRDefault="00030290" w:rsidP="00207831">
            <w:pPr>
              <w:rPr>
                <w:rFonts w:ascii="Arial" w:hAnsi="Arial" w:cs="Arial"/>
              </w:rPr>
            </w:pPr>
            <w:r w:rsidRPr="00612343">
              <w:rPr>
                <w:rFonts w:ascii="Arial" w:hAnsi="Arial" w:cs="Arial"/>
              </w:rPr>
              <w:lastRenderedPageBreak/>
              <w:t>Suppliers</w:t>
            </w:r>
          </w:p>
        </w:tc>
        <w:tc>
          <w:tcPr>
            <w:tcW w:w="2160" w:type="dxa"/>
          </w:tcPr>
          <w:p w14:paraId="22ACAD2A"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Supply chain disruption</w:t>
            </w:r>
          </w:p>
        </w:tc>
        <w:tc>
          <w:tcPr>
            <w:tcW w:w="2160" w:type="dxa"/>
          </w:tcPr>
          <w:p w14:paraId="557BF5EE"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Production delays and cost increases</w:t>
            </w:r>
          </w:p>
        </w:tc>
        <w:tc>
          <w:tcPr>
            <w:tcW w:w="2160" w:type="dxa"/>
          </w:tcPr>
          <w:p w14:paraId="0F9684DB"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Maintain strong relationships and backup suppliers</w:t>
            </w:r>
          </w:p>
        </w:tc>
      </w:tr>
      <w:tr w:rsidR="00030290" w:rsidRPr="00612343" w14:paraId="38591BD7"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33993FD" w14:textId="77777777" w:rsidR="00030290" w:rsidRPr="00612343" w:rsidRDefault="00030290" w:rsidP="00207831">
            <w:pPr>
              <w:rPr>
                <w:rFonts w:ascii="Arial" w:hAnsi="Arial" w:cs="Arial"/>
              </w:rPr>
            </w:pPr>
            <w:r w:rsidRPr="00612343">
              <w:rPr>
                <w:rFonts w:ascii="Arial" w:hAnsi="Arial" w:cs="Arial"/>
              </w:rPr>
              <w:t>Investors</w:t>
            </w:r>
          </w:p>
        </w:tc>
        <w:tc>
          <w:tcPr>
            <w:tcW w:w="2160" w:type="dxa"/>
          </w:tcPr>
          <w:p w14:paraId="22EF1CE4"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Pressure for quick returns</w:t>
            </w:r>
          </w:p>
        </w:tc>
        <w:tc>
          <w:tcPr>
            <w:tcW w:w="2160" w:type="dxa"/>
          </w:tcPr>
          <w:p w14:paraId="4A341159"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Compromised quality or safety</w:t>
            </w:r>
          </w:p>
        </w:tc>
        <w:tc>
          <w:tcPr>
            <w:tcW w:w="2160" w:type="dxa"/>
          </w:tcPr>
          <w:p w14:paraId="4A8A57DA"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Transparent progress and financial reporting</w:t>
            </w:r>
          </w:p>
        </w:tc>
      </w:tr>
      <w:tr w:rsidR="00030290" w:rsidRPr="00612343" w14:paraId="34249694"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4D8DD22F" w14:textId="77777777" w:rsidR="00030290" w:rsidRPr="00612343" w:rsidRDefault="00030290" w:rsidP="00207831">
            <w:pPr>
              <w:rPr>
                <w:rFonts w:ascii="Arial" w:hAnsi="Arial" w:cs="Arial"/>
              </w:rPr>
            </w:pPr>
            <w:r w:rsidRPr="00612343">
              <w:rPr>
                <w:rFonts w:ascii="Arial" w:hAnsi="Arial" w:cs="Arial"/>
              </w:rPr>
              <w:t>Patients / Users</w:t>
            </w:r>
          </w:p>
        </w:tc>
        <w:tc>
          <w:tcPr>
            <w:tcW w:w="2160" w:type="dxa"/>
          </w:tcPr>
          <w:p w14:paraId="54C52F10"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 engagement or poor feedback</w:t>
            </w:r>
          </w:p>
        </w:tc>
        <w:tc>
          <w:tcPr>
            <w:tcW w:w="2160" w:type="dxa"/>
          </w:tcPr>
          <w:p w14:paraId="2BAB586C"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Low adoption and usability issues</w:t>
            </w:r>
          </w:p>
        </w:tc>
        <w:tc>
          <w:tcPr>
            <w:tcW w:w="2160" w:type="dxa"/>
          </w:tcPr>
          <w:p w14:paraId="676BF861"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Early testing and feedback sessions</w:t>
            </w:r>
          </w:p>
        </w:tc>
      </w:tr>
    </w:tbl>
    <w:p w14:paraId="7AB17079" w14:textId="77777777" w:rsidR="00030290" w:rsidRPr="00612343" w:rsidRDefault="00030290" w:rsidP="00030290">
      <w:pPr>
        <w:rPr>
          <w:rFonts w:ascii="Arial" w:hAnsi="Arial" w:cs="Arial"/>
        </w:rPr>
      </w:pPr>
      <w:r w:rsidRPr="00612343">
        <w:rPr>
          <w:rFonts w:ascii="Arial" w:hAnsi="Arial" w:cs="Arial"/>
        </w:rPr>
        <w:t>This table highlights the main stakeholder-related risks associated with LivaNova’s wearable health device project. Early identification of these risks allows the project team to apply mitigation strategies that reduce delays, maintain quality, and protect stakeholder relationships (PMI, 2021).</w:t>
      </w:r>
    </w:p>
    <w:p w14:paraId="0434C174" w14:textId="77777777" w:rsidR="00030290" w:rsidRPr="00612343" w:rsidRDefault="00030290" w:rsidP="00030290">
      <w:pPr>
        <w:rPr>
          <w:rFonts w:ascii="Arial" w:hAnsi="Arial" w:cs="Arial"/>
        </w:rPr>
      </w:pPr>
      <w:r w:rsidRPr="00612343">
        <w:rPr>
          <w:rFonts w:ascii="Arial" w:hAnsi="Arial" w:cs="Arial"/>
        </w:rPr>
        <w:t>Key points:</w:t>
      </w:r>
    </w:p>
    <w:p w14:paraId="76EE3D67" w14:textId="77777777" w:rsidR="00030290" w:rsidRPr="00612343" w:rsidRDefault="00030290" w:rsidP="00030290">
      <w:pPr>
        <w:pStyle w:val="ListBullet"/>
        <w:tabs>
          <w:tab w:val="num" w:pos="360"/>
        </w:tabs>
        <w:ind w:left="360" w:hanging="360"/>
        <w:rPr>
          <w:rFonts w:ascii="Arial" w:hAnsi="Arial" w:cs="Arial"/>
        </w:rPr>
      </w:pPr>
      <w:r w:rsidRPr="00612343">
        <w:rPr>
          <w:rFonts w:ascii="Arial" w:hAnsi="Arial" w:cs="Arial"/>
        </w:rPr>
        <w:t>- Regulatory delays can significantly affect launch timelines.</w:t>
      </w:r>
    </w:p>
    <w:p w14:paraId="2CB69673" w14:textId="77777777" w:rsidR="00030290" w:rsidRPr="00612343" w:rsidRDefault="00030290" w:rsidP="00030290">
      <w:pPr>
        <w:pStyle w:val="ListBullet"/>
        <w:tabs>
          <w:tab w:val="num" w:pos="360"/>
        </w:tabs>
        <w:ind w:left="360" w:hanging="360"/>
        <w:rPr>
          <w:rFonts w:ascii="Arial" w:hAnsi="Arial" w:cs="Arial"/>
        </w:rPr>
      </w:pPr>
      <w:r w:rsidRPr="00612343">
        <w:rPr>
          <w:rFonts w:ascii="Arial" w:hAnsi="Arial" w:cs="Arial"/>
        </w:rPr>
        <w:t>- Supplier reliability is critical for production continuity.</w:t>
      </w:r>
    </w:p>
    <w:p w14:paraId="7FB3C89A" w14:textId="17A7C703" w:rsidR="00EE5C98" w:rsidRDefault="00030290" w:rsidP="00EE5C98">
      <w:pPr>
        <w:pStyle w:val="ListBullet"/>
        <w:tabs>
          <w:tab w:val="num" w:pos="360"/>
        </w:tabs>
        <w:ind w:left="360" w:hanging="360"/>
        <w:rPr>
          <w:rFonts w:ascii="Arial" w:hAnsi="Arial" w:cs="Arial"/>
        </w:rPr>
      </w:pPr>
      <w:r w:rsidRPr="00612343">
        <w:rPr>
          <w:rFonts w:ascii="Arial" w:hAnsi="Arial" w:cs="Arial"/>
        </w:rPr>
        <w:t>- End-user engagement reduces usability and adoption risks.</w:t>
      </w:r>
    </w:p>
    <w:p w14:paraId="503B8AEB" w14:textId="77777777" w:rsidR="00EE5C98" w:rsidRPr="00EE5C98" w:rsidRDefault="00EE5C98" w:rsidP="00EE5C98">
      <w:pPr>
        <w:pStyle w:val="ListBullet"/>
        <w:numPr>
          <w:ilvl w:val="0"/>
          <w:numId w:val="0"/>
        </w:numPr>
        <w:rPr>
          <w:rFonts w:ascii="Arial" w:hAnsi="Arial" w:cs="Arial"/>
        </w:rPr>
      </w:pPr>
    </w:p>
    <w:p w14:paraId="3B8C85A0" w14:textId="77777777" w:rsidR="00030290" w:rsidRPr="00612343" w:rsidRDefault="00030290" w:rsidP="00030290">
      <w:pPr>
        <w:pStyle w:val="Heading2"/>
        <w:rPr>
          <w:rFonts w:ascii="Arial" w:hAnsi="Arial" w:cs="Arial"/>
        </w:rPr>
      </w:pPr>
      <w:bookmarkStart w:id="14" w:name="_Toc216648022"/>
      <w:r w:rsidRPr="00612343">
        <w:rPr>
          <w:rFonts w:ascii="Arial" w:hAnsi="Arial" w:cs="Arial"/>
        </w:rPr>
        <w:t>2. Monitoring and Evaluation of Stakeholder Engagement</w:t>
      </w:r>
      <w:bookmarkEnd w:id="14"/>
    </w:p>
    <w:tbl>
      <w:tblPr>
        <w:tblStyle w:val="GridTable4-Accent2"/>
        <w:tblW w:w="0" w:type="auto"/>
        <w:tblLook w:val="04A0" w:firstRow="1" w:lastRow="0" w:firstColumn="1" w:lastColumn="0" w:noHBand="0" w:noVBand="1"/>
      </w:tblPr>
      <w:tblGrid>
        <w:gridCol w:w="2160"/>
        <w:gridCol w:w="2160"/>
        <w:gridCol w:w="2160"/>
        <w:gridCol w:w="2160"/>
      </w:tblGrid>
      <w:tr w:rsidR="00030290" w:rsidRPr="00612343" w14:paraId="27285BBA" w14:textId="77777777" w:rsidTr="00DF4C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8EF2CC2" w14:textId="77777777" w:rsidR="00030290" w:rsidRPr="00612343" w:rsidRDefault="00030290" w:rsidP="00207831">
            <w:pPr>
              <w:rPr>
                <w:rFonts w:ascii="Arial" w:hAnsi="Arial" w:cs="Arial"/>
              </w:rPr>
            </w:pPr>
            <w:r w:rsidRPr="00612343">
              <w:rPr>
                <w:rFonts w:ascii="Arial" w:hAnsi="Arial" w:cs="Arial"/>
              </w:rPr>
              <w:t>Stakeholder Group</w:t>
            </w:r>
          </w:p>
        </w:tc>
        <w:tc>
          <w:tcPr>
            <w:tcW w:w="2160" w:type="dxa"/>
          </w:tcPr>
          <w:p w14:paraId="2A94DBF4"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Monitoring Method</w:t>
            </w:r>
          </w:p>
        </w:tc>
        <w:tc>
          <w:tcPr>
            <w:tcW w:w="2160" w:type="dxa"/>
          </w:tcPr>
          <w:p w14:paraId="2BC6F270"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Frequency</w:t>
            </w:r>
          </w:p>
        </w:tc>
        <w:tc>
          <w:tcPr>
            <w:tcW w:w="2160" w:type="dxa"/>
          </w:tcPr>
          <w:p w14:paraId="0A4F8184"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Success Indicator</w:t>
            </w:r>
          </w:p>
        </w:tc>
      </w:tr>
      <w:tr w:rsidR="00030290" w:rsidRPr="00612343" w14:paraId="38FE1ABA"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253BFF1" w14:textId="77777777" w:rsidR="00030290" w:rsidRPr="00612343" w:rsidRDefault="00030290" w:rsidP="00207831">
            <w:pPr>
              <w:rPr>
                <w:rFonts w:ascii="Arial" w:hAnsi="Arial" w:cs="Arial"/>
              </w:rPr>
            </w:pPr>
            <w:r w:rsidRPr="00612343">
              <w:rPr>
                <w:rFonts w:ascii="Arial" w:hAnsi="Arial" w:cs="Arial"/>
              </w:rPr>
              <w:t>Executive Leadership</w:t>
            </w:r>
          </w:p>
        </w:tc>
        <w:tc>
          <w:tcPr>
            <w:tcW w:w="2160" w:type="dxa"/>
          </w:tcPr>
          <w:p w14:paraId="71F7646D"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Progress reports</w:t>
            </w:r>
          </w:p>
        </w:tc>
        <w:tc>
          <w:tcPr>
            <w:tcW w:w="2160" w:type="dxa"/>
          </w:tcPr>
          <w:p w14:paraId="3AD4AEAC"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Monthly</w:t>
            </w:r>
          </w:p>
        </w:tc>
        <w:tc>
          <w:tcPr>
            <w:tcW w:w="2160" w:type="dxa"/>
          </w:tcPr>
          <w:p w14:paraId="0C3DC6BE"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Continued support and approvals</w:t>
            </w:r>
          </w:p>
        </w:tc>
      </w:tr>
      <w:tr w:rsidR="00030290" w:rsidRPr="00612343" w14:paraId="1843463A"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075411CA" w14:textId="77777777" w:rsidR="00030290" w:rsidRPr="00612343" w:rsidRDefault="00030290" w:rsidP="00207831">
            <w:pPr>
              <w:rPr>
                <w:rFonts w:ascii="Arial" w:hAnsi="Arial" w:cs="Arial"/>
              </w:rPr>
            </w:pPr>
            <w:r w:rsidRPr="00612343">
              <w:rPr>
                <w:rFonts w:ascii="Arial" w:hAnsi="Arial" w:cs="Arial"/>
              </w:rPr>
              <w:t>R&amp;D Team</w:t>
            </w:r>
          </w:p>
        </w:tc>
        <w:tc>
          <w:tcPr>
            <w:tcW w:w="2160" w:type="dxa"/>
          </w:tcPr>
          <w:p w14:paraId="3F3B190C"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Sprint reviews</w:t>
            </w:r>
          </w:p>
        </w:tc>
        <w:tc>
          <w:tcPr>
            <w:tcW w:w="2160" w:type="dxa"/>
          </w:tcPr>
          <w:p w14:paraId="593CB0B5"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Weekly</w:t>
            </w:r>
          </w:p>
        </w:tc>
        <w:tc>
          <w:tcPr>
            <w:tcW w:w="2160" w:type="dxa"/>
          </w:tcPr>
          <w:p w14:paraId="0853F74F"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Tasks completed on time</w:t>
            </w:r>
          </w:p>
        </w:tc>
      </w:tr>
      <w:tr w:rsidR="00030290" w:rsidRPr="00612343" w14:paraId="219DB45B"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7E9DF35" w14:textId="77777777" w:rsidR="00030290" w:rsidRPr="00612343" w:rsidRDefault="00030290" w:rsidP="00207831">
            <w:pPr>
              <w:rPr>
                <w:rFonts w:ascii="Arial" w:hAnsi="Arial" w:cs="Arial"/>
              </w:rPr>
            </w:pPr>
            <w:r w:rsidRPr="00612343">
              <w:rPr>
                <w:rFonts w:ascii="Arial" w:hAnsi="Arial" w:cs="Arial"/>
              </w:rPr>
              <w:t>Healthcare Partners</w:t>
            </w:r>
          </w:p>
        </w:tc>
        <w:tc>
          <w:tcPr>
            <w:tcW w:w="2160" w:type="dxa"/>
          </w:tcPr>
          <w:p w14:paraId="1224E0AE"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Feedback sessions</w:t>
            </w:r>
          </w:p>
        </w:tc>
        <w:tc>
          <w:tcPr>
            <w:tcW w:w="2160" w:type="dxa"/>
          </w:tcPr>
          <w:p w14:paraId="2BCC2052"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Bi-weekly</w:t>
            </w:r>
          </w:p>
        </w:tc>
        <w:tc>
          <w:tcPr>
            <w:tcW w:w="2160" w:type="dxa"/>
          </w:tcPr>
          <w:p w14:paraId="5100AA9A"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Quality clinical feedback</w:t>
            </w:r>
          </w:p>
        </w:tc>
      </w:tr>
      <w:tr w:rsidR="00030290" w:rsidRPr="00612343" w14:paraId="0D6B4DC5"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3A1CDBCE" w14:textId="77777777" w:rsidR="00030290" w:rsidRPr="00612343" w:rsidRDefault="00030290" w:rsidP="00207831">
            <w:pPr>
              <w:rPr>
                <w:rFonts w:ascii="Arial" w:hAnsi="Arial" w:cs="Arial"/>
              </w:rPr>
            </w:pPr>
            <w:r w:rsidRPr="00612343">
              <w:rPr>
                <w:rFonts w:ascii="Arial" w:hAnsi="Arial" w:cs="Arial"/>
              </w:rPr>
              <w:t>End Users</w:t>
            </w:r>
          </w:p>
        </w:tc>
        <w:tc>
          <w:tcPr>
            <w:tcW w:w="2160" w:type="dxa"/>
          </w:tcPr>
          <w:p w14:paraId="00293206"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Surveys and testing</w:t>
            </w:r>
          </w:p>
        </w:tc>
        <w:tc>
          <w:tcPr>
            <w:tcW w:w="2160" w:type="dxa"/>
          </w:tcPr>
          <w:p w14:paraId="4770CEE5"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Per testing phase</w:t>
            </w:r>
          </w:p>
        </w:tc>
        <w:tc>
          <w:tcPr>
            <w:tcW w:w="2160" w:type="dxa"/>
          </w:tcPr>
          <w:p w14:paraId="4DBE024E"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Positive usability feedback</w:t>
            </w:r>
          </w:p>
        </w:tc>
      </w:tr>
    </w:tbl>
    <w:p w14:paraId="68933377" w14:textId="77777777" w:rsidR="00030290" w:rsidRPr="00612343" w:rsidRDefault="00030290" w:rsidP="00030290">
      <w:pPr>
        <w:rPr>
          <w:rFonts w:ascii="Arial" w:hAnsi="Arial" w:cs="Arial"/>
        </w:rPr>
      </w:pPr>
      <w:r w:rsidRPr="00612343">
        <w:rPr>
          <w:rFonts w:ascii="Arial" w:hAnsi="Arial" w:cs="Arial"/>
        </w:rPr>
        <w:t>Monitoring stakeholder engagement ensures that communication strategies remain effective and that stakeholders continue to support the project. Regular evaluation helps identify disengagement early and allows corrective actions to be taken (AccountAbility, 2015).</w:t>
      </w:r>
    </w:p>
    <w:p w14:paraId="722A3F35" w14:textId="77777777" w:rsidR="00030290" w:rsidRPr="00612343" w:rsidRDefault="00030290" w:rsidP="00030290">
      <w:pPr>
        <w:rPr>
          <w:rFonts w:ascii="Arial" w:hAnsi="Arial" w:cs="Arial"/>
        </w:rPr>
      </w:pPr>
      <w:r w:rsidRPr="00612343">
        <w:rPr>
          <w:rFonts w:ascii="Arial" w:hAnsi="Arial" w:cs="Arial"/>
        </w:rPr>
        <w:t>Key points:</w:t>
      </w:r>
    </w:p>
    <w:p w14:paraId="59C7D26F" w14:textId="77777777" w:rsidR="00030290" w:rsidRPr="00612343" w:rsidRDefault="00030290" w:rsidP="00030290">
      <w:pPr>
        <w:pStyle w:val="ListBullet"/>
        <w:tabs>
          <w:tab w:val="num" w:pos="360"/>
        </w:tabs>
        <w:ind w:left="360" w:hanging="360"/>
        <w:rPr>
          <w:rFonts w:ascii="Arial" w:hAnsi="Arial" w:cs="Arial"/>
        </w:rPr>
      </w:pPr>
      <w:r w:rsidRPr="00612343">
        <w:rPr>
          <w:rFonts w:ascii="Arial" w:hAnsi="Arial" w:cs="Arial"/>
        </w:rPr>
        <w:t>- Regular feedback helps detect early engagement issues.</w:t>
      </w:r>
    </w:p>
    <w:p w14:paraId="6B94D077" w14:textId="6A7D3656" w:rsidR="00EE5C98" w:rsidRDefault="00030290" w:rsidP="00EE5C98">
      <w:pPr>
        <w:pStyle w:val="ListBullet"/>
        <w:tabs>
          <w:tab w:val="num" w:pos="360"/>
        </w:tabs>
        <w:ind w:left="360" w:hanging="360"/>
        <w:rPr>
          <w:rFonts w:ascii="Arial" w:hAnsi="Arial" w:cs="Arial"/>
        </w:rPr>
      </w:pPr>
      <w:r w:rsidRPr="00612343">
        <w:rPr>
          <w:rFonts w:ascii="Arial" w:hAnsi="Arial" w:cs="Arial"/>
        </w:rPr>
        <w:t>- Different stakeholders require different monitoring methods.</w:t>
      </w:r>
    </w:p>
    <w:p w14:paraId="3693C1DB" w14:textId="77777777" w:rsidR="00EE5C98" w:rsidRDefault="00EE5C98" w:rsidP="00EE5C98">
      <w:pPr>
        <w:pStyle w:val="ListBullet"/>
        <w:numPr>
          <w:ilvl w:val="0"/>
          <w:numId w:val="0"/>
        </w:numPr>
        <w:ind w:left="360"/>
        <w:rPr>
          <w:rFonts w:ascii="Arial" w:hAnsi="Arial" w:cs="Arial"/>
        </w:rPr>
      </w:pPr>
    </w:p>
    <w:p w14:paraId="1FFDF6CF"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r w:rsidRPr="00EE5C98">
        <w:rPr>
          <w:rFonts w:ascii="Arial" w:eastAsia="Times New Roman" w:hAnsi="Arial" w:cs="Arial"/>
          <w:sz w:val="24"/>
          <w:szCs w:val="24"/>
          <w:lang w:eastAsia="en-GB"/>
        </w:rPr>
        <w:t xml:space="preserve">Failure to identify and mitigate early stakeholder-related risks may negatively impact the achievement of LivaNova's goal with its wearable health device project. There is one significant risk from internal stakeholders; namely, the regulatory and R&amp;D </w:t>
      </w:r>
      <w:r w:rsidRPr="00EE5C98">
        <w:rPr>
          <w:rFonts w:ascii="Arial" w:eastAsia="Times New Roman" w:hAnsi="Arial" w:cs="Arial"/>
          <w:sz w:val="24"/>
          <w:szCs w:val="24"/>
          <w:lang w:eastAsia="en-GB"/>
        </w:rPr>
        <w:lastRenderedPageBreak/>
        <w:t>teams. Internal stakeholders have the ability to delay or misalign product development and subsequent approvals which would result in a longer time to market. As there are many stringent regulations that apply to the use of medical devices, failure to engage with regulatory stakeholders prior to the completion of the development phase may result in compliance problems, rework, or delayed product launches. In order to mitigate this risk, LivaNova will be required to include regulatory experts in its project team from an early stage in the project and continue to conduct compliance assessments during all phases of the development process.</w:t>
      </w:r>
    </w:p>
    <w:p w14:paraId="6CF2371E"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p>
    <w:p w14:paraId="23396486"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r w:rsidRPr="00EE5C98">
        <w:rPr>
          <w:rFonts w:ascii="Arial" w:eastAsia="Times New Roman" w:hAnsi="Arial" w:cs="Arial"/>
          <w:sz w:val="24"/>
          <w:szCs w:val="24"/>
          <w:lang w:eastAsia="en-GB"/>
        </w:rPr>
        <w:t>Another key risk associated with stakeholders is related to external stakeholders, i.e., suppliers and manufacturers. A disruption to the supply chain (i.e., component shortages or quality issues) may cause delays in the production timeline and create additional costs for the company. The risk of disruptions to the supply chain can be reduced by developing long-term relationships with suppliers, defining and communicating clearly what is expected, and obtaining and maintaining agreements with secondary suppliers where appropriate.</w:t>
      </w:r>
    </w:p>
    <w:p w14:paraId="6BD22E70"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p>
    <w:p w14:paraId="794C5CA5"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r w:rsidRPr="00EE5C98">
        <w:rPr>
          <w:rFonts w:ascii="Arial" w:eastAsia="Times New Roman" w:hAnsi="Arial" w:cs="Arial"/>
          <w:sz w:val="24"/>
          <w:szCs w:val="24"/>
          <w:lang w:eastAsia="en-GB"/>
        </w:rPr>
        <w:t>There is also a risk from investors who may expect a quicker return on investment than the company has estimated. This may conflict with the need to provide adequate testing and ensure patient safety. The risk of conflicting expectations between investors and the company can be reduced by providing open and honest communication and by presenting accurate reports of progress, cost estimates, and timelines.</w:t>
      </w:r>
    </w:p>
    <w:p w14:paraId="018B1DC2"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p>
    <w:p w14:paraId="510139AC" w14:textId="77777777" w:rsidR="00EE5C98" w:rsidRPr="00EE5C98" w:rsidRDefault="00EE5C98" w:rsidP="00EE5C98">
      <w:pPr>
        <w:pStyle w:val="ListBullet"/>
        <w:numPr>
          <w:ilvl w:val="0"/>
          <w:numId w:val="0"/>
        </w:numPr>
        <w:rPr>
          <w:rFonts w:ascii="Arial" w:eastAsia="Times New Roman" w:hAnsi="Arial" w:cs="Arial"/>
          <w:sz w:val="24"/>
          <w:szCs w:val="24"/>
          <w:lang w:eastAsia="en-GB"/>
        </w:rPr>
      </w:pPr>
      <w:r w:rsidRPr="00EE5C98">
        <w:rPr>
          <w:rFonts w:ascii="Arial" w:eastAsia="Times New Roman" w:hAnsi="Arial" w:cs="Arial"/>
          <w:sz w:val="24"/>
          <w:szCs w:val="24"/>
          <w:lang w:eastAsia="en-GB"/>
        </w:rPr>
        <w:t>A different type of risk exists with regard to patients and end-users. If their requirements and expectations are not well understood, it may be difficult for the company to develop a wearable health device that both meets technical specifications and is acceptable to the end-user. A way to minimize the risk of a device being developed that does not meet user requirements is to communicate with users at an early stage in the development cycle by conducting testing, collecting data via surveys, and soliciting feedback from users. In doing so, the company will have a better understanding of user requirements and the final product will reflect user needs in a practical manner. In summary, identifying the stakeholder risks and implementing specific measures to mitigate them will assist the company to deliver the project successfully and follow best practices in managing stakeholders (PMI, 2021).</w:t>
      </w:r>
    </w:p>
    <w:p w14:paraId="1D73FCFE" w14:textId="77777777" w:rsidR="00EE5C98" w:rsidRPr="00EE5C98" w:rsidRDefault="00EE5C98" w:rsidP="00EE5C98">
      <w:pPr>
        <w:pStyle w:val="ListBullet"/>
        <w:numPr>
          <w:ilvl w:val="0"/>
          <w:numId w:val="0"/>
        </w:numPr>
        <w:ind w:left="360"/>
        <w:rPr>
          <w:rFonts w:ascii="Arial" w:hAnsi="Arial" w:cs="Arial"/>
          <w:sz w:val="24"/>
          <w:szCs w:val="24"/>
        </w:rPr>
      </w:pPr>
    </w:p>
    <w:p w14:paraId="71A174B3" w14:textId="77777777" w:rsidR="00EE6976" w:rsidRPr="00EE5C98" w:rsidRDefault="00EE6976" w:rsidP="00EE6976">
      <w:pPr>
        <w:pStyle w:val="ListBullet"/>
        <w:numPr>
          <w:ilvl w:val="0"/>
          <w:numId w:val="0"/>
        </w:numPr>
        <w:ind w:left="360"/>
        <w:rPr>
          <w:rFonts w:ascii="Arial" w:hAnsi="Arial" w:cs="Arial"/>
          <w:sz w:val="24"/>
          <w:szCs w:val="24"/>
        </w:rPr>
      </w:pPr>
    </w:p>
    <w:p w14:paraId="46538A8D" w14:textId="77777777" w:rsidR="00523D65" w:rsidRPr="00EE5C98" w:rsidRDefault="00523D65" w:rsidP="00EE5C98">
      <w:pPr>
        <w:pStyle w:val="ListBullet"/>
        <w:numPr>
          <w:ilvl w:val="0"/>
          <w:numId w:val="0"/>
        </w:numPr>
        <w:rPr>
          <w:rFonts w:ascii="Arial" w:hAnsi="Arial" w:cs="Arial"/>
          <w:sz w:val="24"/>
          <w:szCs w:val="24"/>
          <w:lang w:val="en-GB"/>
        </w:rPr>
      </w:pPr>
      <w:r w:rsidRPr="00EE5C98">
        <w:rPr>
          <w:rFonts w:ascii="Arial" w:hAnsi="Arial" w:cs="Arial"/>
          <w:sz w:val="24"/>
          <w:szCs w:val="24"/>
          <w:lang w:val="en-GB"/>
        </w:rPr>
        <w:t xml:space="preserve">Monitoring stakeholder engagement is essential to ensure that communication and involvement strategies remain effective throughout the project. For LivaNova, this means regularly checking whether stakeholders are informed, supportive, and actively contributing where required. Engagement can be monitored through progress meetings, feedback surveys, performance reviews, and informal check-ins </w:t>
      </w:r>
      <w:r w:rsidRPr="00EE5C98">
        <w:rPr>
          <w:rFonts w:ascii="Arial" w:hAnsi="Arial" w:cs="Arial"/>
          <w:sz w:val="24"/>
          <w:szCs w:val="24"/>
          <w:lang w:val="en-GB"/>
        </w:rPr>
        <w:lastRenderedPageBreak/>
        <w:t>with key internal teams. These methods help identify early signs of disengagement, resistance, or misunderstanding.</w:t>
      </w:r>
    </w:p>
    <w:p w14:paraId="2E754835" w14:textId="77777777" w:rsidR="00DF4CB1" w:rsidRPr="00EE5C98" w:rsidRDefault="00DF4CB1" w:rsidP="00DF4CB1">
      <w:pPr>
        <w:pStyle w:val="ListParagraph"/>
        <w:rPr>
          <w:rFonts w:ascii="Arial" w:hAnsi="Arial" w:cs="Arial"/>
        </w:rPr>
      </w:pPr>
    </w:p>
    <w:p w14:paraId="098AD761" w14:textId="77777777" w:rsidR="00DF4CB1" w:rsidRPr="00EE5C98" w:rsidRDefault="00DF4CB1" w:rsidP="00AC3241">
      <w:pPr>
        <w:pStyle w:val="ListBullet"/>
        <w:numPr>
          <w:ilvl w:val="0"/>
          <w:numId w:val="0"/>
        </w:numPr>
        <w:ind w:left="360"/>
        <w:rPr>
          <w:rFonts w:ascii="Arial" w:hAnsi="Arial" w:cs="Arial"/>
          <w:sz w:val="24"/>
          <w:szCs w:val="24"/>
          <w:lang w:val="en-GB"/>
        </w:rPr>
      </w:pPr>
    </w:p>
    <w:p w14:paraId="0DF7235C" w14:textId="77777777" w:rsidR="00523D65" w:rsidRPr="00EE5C98" w:rsidRDefault="00523D65" w:rsidP="00EE5C98">
      <w:pPr>
        <w:pStyle w:val="ListBullet"/>
        <w:numPr>
          <w:ilvl w:val="0"/>
          <w:numId w:val="0"/>
        </w:numPr>
        <w:rPr>
          <w:rFonts w:ascii="Arial" w:hAnsi="Arial" w:cs="Arial"/>
          <w:sz w:val="24"/>
          <w:szCs w:val="24"/>
          <w:lang w:val="en-GB"/>
        </w:rPr>
      </w:pPr>
      <w:r w:rsidRPr="00EE5C98">
        <w:rPr>
          <w:rFonts w:ascii="Arial" w:hAnsi="Arial" w:cs="Arial"/>
          <w:sz w:val="24"/>
          <w:szCs w:val="24"/>
          <w:lang w:val="en-GB"/>
        </w:rPr>
        <w:t>High-power stakeholders such as executive leadership and investors require regular performance and milestone updates to maintain confidence and support. If engagement drops at this level, it could lead to delayed decisions or reduced commitment. Operational teams such as R&amp;D, IT, and marketing should be monitored through delivery performance, collaboration levels, and responsiveness to issues. Consistent participation in meetings and timely completion of tasks are useful indicators of healthy engagement.</w:t>
      </w:r>
    </w:p>
    <w:p w14:paraId="7774898C" w14:textId="77777777" w:rsidR="00DF4CB1" w:rsidRPr="00EE5C98" w:rsidRDefault="00DF4CB1" w:rsidP="00DF4CB1">
      <w:pPr>
        <w:pStyle w:val="ListBullet"/>
        <w:numPr>
          <w:ilvl w:val="0"/>
          <w:numId w:val="0"/>
        </w:numPr>
        <w:ind w:left="360"/>
        <w:rPr>
          <w:rFonts w:ascii="Arial" w:hAnsi="Arial" w:cs="Arial"/>
          <w:sz w:val="24"/>
          <w:szCs w:val="24"/>
          <w:lang w:val="en-GB"/>
        </w:rPr>
      </w:pPr>
    </w:p>
    <w:p w14:paraId="5D14359F" w14:textId="77777777" w:rsidR="00523D65" w:rsidRPr="00EE5C98" w:rsidRDefault="00523D65" w:rsidP="00EE5C98">
      <w:pPr>
        <w:pStyle w:val="ListBullet"/>
        <w:numPr>
          <w:ilvl w:val="0"/>
          <w:numId w:val="0"/>
        </w:numPr>
        <w:rPr>
          <w:rFonts w:ascii="Arial" w:hAnsi="Arial" w:cs="Arial"/>
          <w:sz w:val="24"/>
          <w:szCs w:val="24"/>
          <w:lang w:val="en-GB"/>
        </w:rPr>
      </w:pPr>
      <w:r w:rsidRPr="00EE5C98">
        <w:rPr>
          <w:rFonts w:ascii="Arial" w:hAnsi="Arial" w:cs="Arial"/>
          <w:sz w:val="24"/>
          <w:szCs w:val="24"/>
          <w:lang w:val="en-GB"/>
        </w:rPr>
        <w:t>External stakeholders such as healthcare partners and end users can be evaluated through the quality of feedback provided, participation in testing activities, and willingness to continue involvement. Monitoring engagement in this way allows LivaNova to adapt its communication approach when needed, ensuring stakeholders remain aligned with project goals. Continuous monitoring also reflects the principles of inclusive and responsive engagement promoted by the AA1000 Stakeholder Engagement Standard (AccountAbility, 2015).</w:t>
      </w:r>
    </w:p>
    <w:p w14:paraId="55A9A263" w14:textId="6F2EFC49" w:rsidR="00EE6976" w:rsidRPr="00612343" w:rsidRDefault="00EE6976" w:rsidP="00EE6976">
      <w:pPr>
        <w:pStyle w:val="ListBullet"/>
        <w:numPr>
          <w:ilvl w:val="0"/>
          <w:numId w:val="0"/>
        </w:numPr>
        <w:ind w:left="360"/>
        <w:rPr>
          <w:rFonts w:ascii="Arial" w:hAnsi="Arial" w:cs="Arial"/>
        </w:rPr>
      </w:pPr>
    </w:p>
    <w:p w14:paraId="7B6CAD63" w14:textId="4CD7A741" w:rsidR="0078288E" w:rsidRPr="00612343" w:rsidRDefault="0078288E" w:rsidP="0078288E">
      <w:pPr>
        <w:pStyle w:val="ListBullet"/>
        <w:numPr>
          <w:ilvl w:val="0"/>
          <w:numId w:val="0"/>
        </w:numPr>
        <w:rPr>
          <w:rFonts w:ascii="Arial" w:hAnsi="Arial" w:cs="Arial"/>
        </w:rPr>
      </w:pPr>
    </w:p>
    <w:p w14:paraId="7245E334" w14:textId="77777777" w:rsidR="0078288E" w:rsidRPr="00612343" w:rsidRDefault="0078288E" w:rsidP="0078288E">
      <w:pPr>
        <w:pStyle w:val="ListBullet"/>
        <w:numPr>
          <w:ilvl w:val="0"/>
          <w:numId w:val="0"/>
        </w:numPr>
        <w:rPr>
          <w:rFonts w:ascii="Arial" w:hAnsi="Arial" w:cs="Arial"/>
        </w:rPr>
      </w:pPr>
    </w:p>
    <w:p w14:paraId="067292B1" w14:textId="77777777" w:rsidR="00030290" w:rsidRPr="00612343" w:rsidRDefault="00030290" w:rsidP="00030290">
      <w:pPr>
        <w:pStyle w:val="Heading2"/>
        <w:rPr>
          <w:rFonts w:ascii="Arial" w:hAnsi="Arial" w:cs="Arial"/>
        </w:rPr>
      </w:pPr>
      <w:bookmarkStart w:id="15" w:name="_Toc216648023"/>
      <w:r w:rsidRPr="00612343">
        <w:rPr>
          <w:rFonts w:ascii="Arial" w:hAnsi="Arial" w:cs="Arial"/>
        </w:rPr>
        <w:t>3. How LivaNova Handles Stakeholders</w:t>
      </w:r>
      <w:bookmarkEnd w:id="15"/>
    </w:p>
    <w:tbl>
      <w:tblPr>
        <w:tblStyle w:val="GridTable4-Accent2"/>
        <w:tblW w:w="0" w:type="auto"/>
        <w:tblLook w:val="04A0" w:firstRow="1" w:lastRow="0" w:firstColumn="1" w:lastColumn="0" w:noHBand="0" w:noVBand="1"/>
      </w:tblPr>
      <w:tblGrid>
        <w:gridCol w:w="2160"/>
        <w:gridCol w:w="2160"/>
        <w:gridCol w:w="2160"/>
        <w:gridCol w:w="2160"/>
      </w:tblGrid>
      <w:tr w:rsidR="00030290" w:rsidRPr="00612343" w14:paraId="6EBD7914" w14:textId="77777777" w:rsidTr="00DF4C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4725468" w14:textId="77777777" w:rsidR="00030290" w:rsidRPr="00612343" w:rsidRDefault="00030290" w:rsidP="00207831">
            <w:pPr>
              <w:rPr>
                <w:rFonts w:ascii="Arial" w:hAnsi="Arial" w:cs="Arial"/>
              </w:rPr>
            </w:pPr>
            <w:r w:rsidRPr="00612343">
              <w:rPr>
                <w:rFonts w:ascii="Arial" w:hAnsi="Arial" w:cs="Arial"/>
              </w:rPr>
              <w:t>Stakeholder Type</w:t>
            </w:r>
          </w:p>
        </w:tc>
        <w:tc>
          <w:tcPr>
            <w:tcW w:w="2160" w:type="dxa"/>
          </w:tcPr>
          <w:p w14:paraId="611D1E41"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 Issue</w:t>
            </w:r>
          </w:p>
        </w:tc>
        <w:tc>
          <w:tcPr>
            <w:tcW w:w="2160" w:type="dxa"/>
          </w:tcPr>
          <w:p w14:paraId="351E82D9"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Handling Approach</w:t>
            </w:r>
          </w:p>
        </w:tc>
        <w:tc>
          <w:tcPr>
            <w:tcW w:w="2160" w:type="dxa"/>
          </w:tcPr>
          <w:p w14:paraId="6E8E9380" w14:textId="77777777" w:rsidR="00030290" w:rsidRPr="00612343" w:rsidRDefault="00030290"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Expected Outcome</w:t>
            </w:r>
          </w:p>
        </w:tc>
      </w:tr>
      <w:tr w:rsidR="00030290" w:rsidRPr="00612343" w14:paraId="00C377DA"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75DADD89" w14:textId="77777777" w:rsidR="00030290" w:rsidRPr="00612343" w:rsidRDefault="00030290" w:rsidP="00207831">
            <w:pPr>
              <w:rPr>
                <w:rFonts w:ascii="Arial" w:hAnsi="Arial" w:cs="Arial"/>
              </w:rPr>
            </w:pPr>
            <w:r w:rsidRPr="00612343">
              <w:rPr>
                <w:rFonts w:ascii="Arial" w:hAnsi="Arial" w:cs="Arial"/>
              </w:rPr>
              <w:t>Internal Teams</w:t>
            </w:r>
          </w:p>
        </w:tc>
        <w:tc>
          <w:tcPr>
            <w:tcW w:w="2160" w:type="dxa"/>
          </w:tcPr>
          <w:p w14:paraId="6871D8E9"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Resistance to change</w:t>
            </w:r>
          </w:p>
        </w:tc>
        <w:tc>
          <w:tcPr>
            <w:tcW w:w="2160" w:type="dxa"/>
          </w:tcPr>
          <w:p w14:paraId="729B647E"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Early involvement and clear communication</w:t>
            </w:r>
          </w:p>
        </w:tc>
        <w:tc>
          <w:tcPr>
            <w:tcW w:w="2160" w:type="dxa"/>
          </w:tcPr>
          <w:p w14:paraId="4E6B2DA8"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Increased support</w:t>
            </w:r>
          </w:p>
        </w:tc>
      </w:tr>
      <w:tr w:rsidR="00030290" w:rsidRPr="00612343" w14:paraId="3D1E65C9"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65D9964C" w14:textId="77777777" w:rsidR="00030290" w:rsidRPr="00612343" w:rsidRDefault="00030290" w:rsidP="00207831">
            <w:pPr>
              <w:rPr>
                <w:rFonts w:ascii="Arial" w:hAnsi="Arial" w:cs="Arial"/>
              </w:rPr>
            </w:pPr>
            <w:r w:rsidRPr="00612343">
              <w:rPr>
                <w:rFonts w:ascii="Arial" w:hAnsi="Arial" w:cs="Arial"/>
              </w:rPr>
              <w:t>Executive Leadership</w:t>
            </w:r>
          </w:p>
        </w:tc>
        <w:tc>
          <w:tcPr>
            <w:tcW w:w="2160" w:type="dxa"/>
          </w:tcPr>
          <w:p w14:paraId="6767D2FA"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Conflicting priorities</w:t>
            </w:r>
          </w:p>
        </w:tc>
        <w:tc>
          <w:tcPr>
            <w:tcW w:w="2160" w:type="dxa"/>
          </w:tcPr>
          <w:p w14:paraId="15159F4F"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Structured decision-making meetings</w:t>
            </w:r>
          </w:p>
        </w:tc>
        <w:tc>
          <w:tcPr>
            <w:tcW w:w="2160" w:type="dxa"/>
          </w:tcPr>
          <w:p w14:paraId="798D4F0C"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Faster approvals</w:t>
            </w:r>
          </w:p>
        </w:tc>
      </w:tr>
      <w:tr w:rsidR="00030290" w:rsidRPr="00612343" w14:paraId="595CBCDF" w14:textId="77777777" w:rsidTr="00DF4C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5233B58C" w14:textId="77777777" w:rsidR="00030290" w:rsidRPr="00612343" w:rsidRDefault="00030290" w:rsidP="00207831">
            <w:pPr>
              <w:rPr>
                <w:rFonts w:ascii="Arial" w:hAnsi="Arial" w:cs="Arial"/>
              </w:rPr>
            </w:pPr>
            <w:r w:rsidRPr="00612343">
              <w:rPr>
                <w:rFonts w:ascii="Arial" w:hAnsi="Arial" w:cs="Arial"/>
              </w:rPr>
              <w:t>Healthcare Partners</w:t>
            </w:r>
          </w:p>
        </w:tc>
        <w:tc>
          <w:tcPr>
            <w:tcW w:w="2160" w:type="dxa"/>
          </w:tcPr>
          <w:p w14:paraId="24C89A6C"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Ethical and data concerns</w:t>
            </w:r>
          </w:p>
        </w:tc>
        <w:tc>
          <w:tcPr>
            <w:tcW w:w="2160" w:type="dxa"/>
          </w:tcPr>
          <w:p w14:paraId="3ED8DD8D"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Transparent and ethical engagement</w:t>
            </w:r>
          </w:p>
        </w:tc>
        <w:tc>
          <w:tcPr>
            <w:tcW w:w="2160" w:type="dxa"/>
          </w:tcPr>
          <w:p w14:paraId="20B84C88" w14:textId="77777777" w:rsidR="00030290" w:rsidRPr="00612343" w:rsidRDefault="00030290"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Trust and credibility</w:t>
            </w:r>
          </w:p>
        </w:tc>
      </w:tr>
      <w:tr w:rsidR="00030290" w:rsidRPr="00612343" w14:paraId="05977F57" w14:textId="77777777" w:rsidTr="00DF4CB1">
        <w:tc>
          <w:tcPr>
            <w:cnfStyle w:val="001000000000" w:firstRow="0" w:lastRow="0" w:firstColumn="1" w:lastColumn="0" w:oddVBand="0" w:evenVBand="0" w:oddHBand="0" w:evenHBand="0" w:firstRowFirstColumn="0" w:firstRowLastColumn="0" w:lastRowFirstColumn="0" w:lastRowLastColumn="0"/>
            <w:tcW w:w="2160" w:type="dxa"/>
          </w:tcPr>
          <w:p w14:paraId="55C68B15" w14:textId="77777777" w:rsidR="00030290" w:rsidRPr="00612343" w:rsidRDefault="00030290" w:rsidP="00207831">
            <w:pPr>
              <w:rPr>
                <w:rFonts w:ascii="Arial" w:hAnsi="Arial" w:cs="Arial"/>
              </w:rPr>
            </w:pPr>
            <w:r w:rsidRPr="00612343">
              <w:rPr>
                <w:rFonts w:ascii="Arial" w:hAnsi="Arial" w:cs="Arial"/>
              </w:rPr>
              <w:t>Suppliers</w:t>
            </w:r>
          </w:p>
        </w:tc>
        <w:tc>
          <w:tcPr>
            <w:tcW w:w="2160" w:type="dxa"/>
          </w:tcPr>
          <w:p w14:paraId="3CD276D3"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Cost and delivery issues</w:t>
            </w:r>
          </w:p>
        </w:tc>
        <w:tc>
          <w:tcPr>
            <w:tcW w:w="2160" w:type="dxa"/>
          </w:tcPr>
          <w:p w14:paraId="71256074"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Clear contracts and regular communication</w:t>
            </w:r>
          </w:p>
        </w:tc>
        <w:tc>
          <w:tcPr>
            <w:tcW w:w="2160" w:type="dxa"/>
          </w:tcPr>
          <w:p w14:paraId="41F2403F" w14:textId="77777777" w:rsidR="00030290" w:rsidRPr="00612343" w:rsidRDefault="00030290"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Stable supply chain</w:t>
            </w:r>
          </w:p>
        </w:tc>
      </w:tr>
    </w:tbl>
    <w:p w14:paraId="1FFCE6E7" w14:textId="77777777" w:rsidR="00030290" w:rsidRPr="00612343" w:rsidRDefault="00030290" w:rsidP="00030290">
      <w:pPr>
        <w:rPr>
          <w:rFonts w:ascii="Arial" w:hAnsi="Arial" w:cs="Arial"/>
        </w:rPr>
      </w:pPr>
      <w:r w:rsidRPr="00612343">
        <w:rPr>
          <w:rFonts w:ascii="Arial" w:hAnsi="Arial" w:cs="Arial"/>
        </w:rPr>
        <w:t>Effective stakeholder handling focuses on managing expectations, addressing concerns early, and building trust. Tailoring engagement approaches to different stakeholder groups improves collaboration and reduces conflict (Freeman, 2010).</w:t>
      </w:r>
    </w:p>
    <w:p w14:paraId="4432EB88" w14:textId="77777777" w:rsidR="00030290" w:rsidRPr="00612343" w:rsidRDefault="00030290" w:rsidP="00030290">
      <w:pPr>
        <w:rPr>
          <w:rFonts w:ascii="Arial" w:hAnsi="Arial" w:cs="Arial"/>
        </w:rPr>
      </w:pPr>
      <w:r w:rsidRPr="00612343">
        <w:rPr>
          <w:rFonts w:ascii="Arial" w:hAnsi="Arial" w:cs="Arial"/>
        </w:rPr>
        <w:t>Key points:</w:t>
      </w:r>
    </w:p>
    <w:p w14:paraId="7082A269" w14:textId="77777777" w:rsidR="00030290" w:rsidRPr="00612343" w:rsidRDefault="00030290" w:rsidP="00030290">
      <w:pPr>
        <w:pStyle w:val="ListBullet"/>
        <w:tabs>
          <w:tab w:val="num" w:pos="360"/>
        </w:tabs>
        <w:ind w:left="360" w:hanging="360"/>
        <w:rPr>
          <w:rFonts w:ascii="Arial" w:hAnsi="Arial" w:cs="Arial"/>
        </w:rPr>
      </w:pPr>
      <w:r w:rsidRPr="00612343">
        <w:rPr>
          <w:rFonts w:ascii="Arial" w:hAnsi="Arial" w:cs="Arial"/>
        </w:rPr>
        <w:t>- Early involvement reduces resistance.</w:t>
      </w:r>
    </w:p>
    <w:p w14:paraId="5E9D8676" w14:textId="77777777" w:rsidR="00030290" w:rsidRPr="00612343" w:rsidRDefault="00030290" w:rsidP="00030290">
      <w:pPr>
        <w:pStyle w:val="ListBullet"/>
        <w:tabs>
          <w:tab w:val="num" w:pos="360"/>
        </w:tabs>
        <w:ind w:left="360" w:hanging="360"/>
        <w:rPr>
          <w:rFonts w:ascii="Arial" w:hAnsi="Arial" w:cs="Arial"/>
        </w:rPr>
      </w:pPr>
      <w:r w:rsidRPr="00612343">
        <w:rPr>
          <w:rFonts w:ascii="Arial" w:hAnsi="Arial" w:cs="Arial"/>
        </w:rPr>
        <w:lastRenderedPageBreak/>
        <w:t>- Transparency builds long-term trust.</w:t>
      </w:r>
    </w:p>
    <w:p w14:paraId="24E570E9" w14:textId="49D8C23A" w:rsidR="00030290" w:rsidRPr="00612343" w:rsidRDefault="00030290" w:rsidP="002D3365">
      <w:pPr>
        <w:pStyle w:val="ListBullet"/>
        <w:tabs>
          <w:tab w:val="num" w:pos="360"/>
        </w:tabs>
        <w:ind w:left="360" w:hanging="360"/>
        <w:rPr>
          <w:rFonts w:ascii="Arial" w:hAnsi="Arial" w:cs="Arial"/>
        </w:rPr>
      </w:pPr>
      <w:r w:rsidRPr="00612343">
        <w:rPr>
          <w:rFonts w:ascii="Arial" w:hAnsi="Arial" w:cs="Arial"/>
        </w:rPr>
        <w:t>- Clear roles reduce conflict between teams.</w:t>
      </w:r>
    </w:p>
    <w:p w14:paraId="47B4EF62" w14:textId="77777777" w:rsidR="00DF4CB1" w:rsidRPr="00612343" w:rsidRDefault="00DF4CB1" w:rsidP="00DF4CB1">
      <w:pPr>
        <w:pStyle w:val="ListBullet"/>
        <w:numPr>
          <w:ilvl w:val="0"/>
          <w:numId w:val="0"/>
        </w:numPr>
        <w:ind w:left="360"/>
        <w:rPr>
          <w:rFonts w:ascii="Arial" w:hAnsi="Arial" w:cs="Arial"/>
        </w:rPr>
      </w:pPr>
    </w:p>
    <w:p w14:paraId="16707EE6" w14:textId="29400BA9" w:rsidR="005E73E5" w:rsidRPr="005E73E5" w:rsidRDefault="005E73E5" w:rsidP="005E73E5">
      <w:pPr>
        <w:pStyle w:val="ListBullet"/>
        <w:numPr>
          <w:ilvl w:val="0"/>
          <w:numId w:val="0"/>
        </w:numPr>
        <w:rPr>
          <w:rFonts w:ascii="Arial" w:hAnsi="Arial" w:cs="Arial"/>
          <w:sz w:val="24"/>
          <w:szCs w:val="24"/>
          <w:lang w:val="en-GB"/>
        </w:rPr>
      </w:pPr>
      <w:r w:rsidRPr="005E73E5">
        <w:rPr>
          <w:rFonts w:ascii="Arial" w:hAnsi="Arial" w:cs="Arial"/>
          <w:sz w:val="24"/>
          <w:szCs w:val="24"/>
          <w:lang w:val="en-GB"/>
        </w:rPr>
        <w:t>Internally, for LivaNova, clarity and reliability are key. Clear definitions of roles, responsibilities and decision making authority will minimize confusion and conflict among teams. In cases where there are disputes, the project manager serves as an intermediary in discussions, and ensures all decisions are aligned with the ultimate goals of the project.</w:t>
      </w:r>
    </w:p>
    <w:p w14:paraId="2C9F992C" w14:textId="77777777" w:rsidR="005E73E5" w:rsidRPr="005E73E5" w:rsidRDefault="005E73E5" w:rsidP="005E73E5">
      <w:pPr>
        <w:pStyle w:val="ListBullet"/>
        <w:numPr>
          <w:ilvl w:val="0"/>
          <w:numId w:val="0"/>
        </w:numPr>
        <w:rPr>
          <w:rFonts w:ascii="Arial" w:hAnsi="Arial" w:cs="Arial"/>
          <w:sz w:val="24"/>
          <w:szCs w:val="24"/>
          <w:lang w:val="en-GB"/>
        </w:rPr>
      </w:pPr>
    </w:p>
    <w:p w14:paraId="74C0FBEE" w14:textId="77777777" w:rsidR="005E73E5" w:rsidRPr="005E73E5" w:rsidRDefault="005E73E5" w:rsidP="005E73E5">
      <w:pPr>
        <w:pStyle w:val="ListBullet"/>
        <w:numPr>
          <w:ilvl w:val="0"/>
          <w:numId w:val="0"/>
        </w:numPr>
        <w:rPr>
          <w:rFonts w:ascii="Arial" w:hAnsi="Arial" w:cs="Arial"/>
          <w:sz w:val="24"/>
          <w:szCs w:val="24"/>
          <w:lang w:val="en-GB"/>
        </w:rPr>
      </w:pPr>
      <w:r w:rsidRPr="005E73E5">
        <w:rPr>
          <w:rFonts w:ascii="Arial" w:hAnsi="Arial" w:cs="Arial"/>
          <w:sz w:val="24"/>
          <w:szCs w:val="24"/>
          <w:lang w:val="en-GB"/>
        </w:rPr>
        <w:t>LivaNova also encounters resistance to change, which often occurs due to introduction of new technologies and/or processes. LivaNova can mitigate this issue by getting stakeholders involved at the outset of the project, outlining the benefits of the project, and creating an environment where stakeholders can voice their concerns openly. For example, including both R&amp;D and IT departments in discussions regarding planning, will allow them to have a sense of ownership and foster commitment to the project. Acknowledging their input and providing transparent solutions will continue to build the relationship.</w:t>
      </w:r>
    </w:p>
    <w:p w14:paraId="554440FC" w14:textId="77777777" w:rsidR="005E73E5" w:rsidRPr="005E73E5" w:rsidRDefault="005E73E5" w:rsidP="005E73E5">
      <w:pPr>
        <w:pStyle w:val="ListBullet"/>
        <w:numPr>
          <w:ilvl w:val="0"/>
          <w:numId w:val="0"/>
        </w:numPr>
        <w:rPr>
          <w:rFonts w:ascii="Arial" w:hAnsi="Arial" w:cs="Arial"/>
          <w:sz w:val="24"/>
          <w:szCs w:val="24"/>
          <w:lang w:val="en-GB"/>
        </w:rPr>
      </w:pPr>
    </w:p>
    <w:p w14:paraId="2A8DCEC3" w14:textId="77777777" w:rsidR="005E73E5" w:rsidRPr="005E73E5" w:rsidRDefault="005E73E5" w:rsidP="005E73E5">
      <w:pPr>
        <w:pStyle w:val="ListBullet"/>
        <w:numPr>
          <w:ilvl w:val="0"/>
          <w:numId w:val="0"/>
        </w:numPr>
        <w:rPr>
          <w:rFonts w:ascii="Arial" w:hAnsi="Arial" w:cs="Arial"/>
          <w:sz w:val="24"/>
          <w:szCs w:val="24"/>
          <w:lang w:val="en-GB"/>
        </w:rPr>
      </w:pPr>
      <w:r w:rsidRPr="005E73E5">
        <w:rPr>
          <w:rFonts w:ascii="Arial" w:hAnsi="Arial" w:cs="Arial"/>
          <w:sz w:val="24"/>
          <w:szCs w:val="24"/>
          <w:lang w:val="en-GB"/>
        </w:rPr>
        <w:t>Externally, the strategy for LivaNova is slightly different. Partnerships with healthcare organizations and patients require sensitivity, openness, and ethics as they relate to health related data, and the use of testing. The best practices for communicating with external stakeholders include open and honest communications, obtaining consent from patients prior to sharing of any health data, and responding to comments and concerns from patients and other stakeholders. Suppliers and investors need to be communicated with in a professional manner, consistently, and within the bounds of what can be reasonably expected of the project. Using these customized approaches to manage its various stakeholders, LivaNova can create a positive stakeholder relationship and facilitate project success in a controlled and ethically responsible fashion (Freeman, 2010).</w:t>
      </w:r>
    </w:p>
    <w:p w14:paraId="132398D1" w14:textId="77777777" w:rsidR="009C1F34" w:rsidRPr="00612343" w:rsidRDefault="009C1F34" w:rsidP="001F5D7F">
      <w:pPr>
        <w:pStyle w:val="ListBullet"/>
        <w:numPr>
          <w:ilvl w:val="0"/>
          <w:numId w:val="0"/>
        </w:numPr>
        <w:rPr>
          <w:rFonts w:ascii="Arial" w:hAnsi="Arial" w:cs="Arial"/>
        </w:rPr>
      </w:pPr>
    </w:p>
    <w:p w14:paraId="07989D3D" w14:textId="529072FF" w:rsidR="001F5D7F" w:rsidRPr="00612343" w:rsidRDefault="009D5A32" w:rsidP="001F5D7F">
      <w:pPr>
        <w:pStyle w:val="Heading2"/>
        <w:rPr>
          <w:rFonts w:ascii="Arial" w:hAnsi="Arial" w:cs="Arial"/>
        </w:rPr>
      </w:pPr>
      <w:r w:rsidRPr="00612343">
        <w:rPr>
          <w:rFonts w:ascii="Arial" w:hAnsi="Arial" w:cs="Arial"/>
        </w:rPr>
        <w:t>Recommendations</w:t>
      </w:r>
    </w:p>
    <w:tbl>
      <w:tblPr>
        <w:tblStyle w:val="GridTable5Dark-Accent4"/>
        <w:tblW w:w="0" w:type="auto"/>
        <w:tblLook w:val="04A0" w:firstRow="1" w:lastRow="0" w:firstColumn="1" w:lastColumn="0" w:noHBand="0" w:noVBand="1"/>
      </w:tblPr>
      <w:tblGrid>
        <w:gridCol w:w="2230"/>
        <w:gridCol w:w="2160"/>
        <w:gridCol w:w="2160"/>
        <w:gridCol w:w="2160"/>
      </w:tblGrid>
      <w:tr w:rsidR="001F5D7F" w:rsidRPr="00612343" w14:paraId="29A601DD" w14:textId="77777777" w:rsidTr="001F5D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7F6EC28" w14:textId="77777777" w:rsidR="001F5D7F" w:rsidRPr="00612343" w:rsidRDefault="001F5D7F" w:rsidP="00207831">
            <w:pPr>
              <w:rPr>
                <w:rFonts w:ascii="Arial" w:hAnsi="Arial" w:cs="Arial"/>
              </w:rPr>
            </w:pPr>
            <w:r w:rsidRPr="00612343">
              <w:rPr>
                <w:rFonts w:ascii="Arial" w:hAnsi="Arial" w:cs="Arial"/>
              </w:rPr>
              <w:t>Recommendation Area</w:t>
            </w:r>
          </w:p>
        </w:tc>
        <w:tc>
          <w:tcPr>
            <w:tcW w:w="2160" w:type="dxa"/>
          </w:tcPr>
          <w:p w14:paraId="26CE7401" w14:textId="77777777" w:rsidR="001F5D7F" w:rsidRPr="00612343" w:rsidRDefault="001F5D7F"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Recommended Action</w:t>
            </w:r>
          </w:p>
        </w:tc>
        <w:tc>
          <w:tcPr>
            <w:tcW w:w="2160" w:type="dxa"/>
          </w:tcPr>
          <w:p w14:paraId="59450A0D" w14:textId="77777777" w:rsidR="001F5D7F" w:rsidRPr="00612343" w:rsidRDefault="001F5D7F"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Reason</w:t>
            </w:r>
          </w:p>
        </w:tc>
        <w:tc>
          <w:tcPr>
            <w:tcW w:w="2160" w:type="dxa"/>
          </w:tcPr>
          <w:p w14:paraId="489F7DB2" w14:textId="77777777" w:rsidR="001F5D7F" w:rsidRPr="00612343" w:rsidRDefault="001F5D7F" w:rsidP="00207831">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Expected Benefit</w:t>
            </w:r>
          </w:p>
        </w:tc>
      </w:tr>
      <w:tr w:rsidR="001F5D7F" w:rsidRPr="00612343" w14:paraId="1C697383" w14:textId="77777777" w:rsidTr="001F5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0A239D9" w14:textId="77777777" w:rsidR="001F5D7F" w:rsidRPr="00612343" w:rsidRDefault="001F5D7F" w:rsidP="00207831">
            <w:pPr>
              <w:rPr>
                <w:rFonts w:ascii="Arial" w:hAnsi="Arial" w:cs="Arial"/>
              </w:rPr>
            </w:pPr>
            <w:r w:rsidRPr="00612343">
              <w:rPr>
                <w:rFonts w:ascii="Arial" w:hAnsi="Arial" w:cs="Arial"/>
              </w:rPr>
              <w:t>Leadership Engagement</w:t>
            </w:r>
          </w:p>
        </w:tc>
        <w:tc>
          <w:tcPr>
            <w:tcW w:w="2160" w:type="dxa"/>
          </w:tcPr>
          <w:p w14:paraId="4A922D5F"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Keep senior leadership actively involved in key decisions and milestones</w:t>
            </w:r>
          </w:p>
        </w:tc>
        <w:tc>
          <w:tcPr>
            <w:tcW w:w="2160" w:type="dxa"/>
          </w:tcPr>
          <w:p w14:paraId="64E372CC"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Leadership has high power and influence over project success</w:t>
            </w:r>
          </w:p>
        </w:tc>
        <w:tc>
          <w:tcPr>
            <w:tcW w:w="2160" w:type="dxa"/>
          </w:tcPr>
          <w:p w14:paraId="04B7DB6C"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Faster approvals and better strategic alignment</w:t>
            </w:r>
          </w:p>
        </w:tc>
      </w:tr>
      <w:tr w:rsidR="001F5D7F" w:rsidRPr="00612343" w14:paraId="63C62840" w14:textId="77777777" w:rsidTr="001F5D7F">
        <w:tc>
          <w:tcPr>
            <w:cnfStyle w:val="001000000000" w:firstRow="0" w:lastRow="0" w:firstColumn="1" w:lastColumn="0" w:oddVBand="0" w:evenVBand="0" w:oddHBand="0" w:evenHBand="0" w:firstRowFirstColumn="0" w:firstRowLastColumn="0" w:lastRowFirstColumn="0" w:lastRowLastColumn="0"/>
            <w:tcW w:w="2160" w:type="dxa"/>
          </w:tcPr>
          <w:p w14:paraId="148121B0" w14:textId="77777777" w:rsidR="001F5D7F" w:rsidRPr="00612343" w:rsidRDefault="001F5D7F" w:rsidP="00207831">
            <w:pPr>
              <w:rPr>
                <w:rFonts w:ascii="Arial" w:hAnsi="Arial" w:cs="Arial"/>
              </w:rPr>
            </w:pPr>
            <w:r w:rsidRPr="00612343">
              <w:rPr>
                <w:rFonts w:ascii="Arial" w:hAnsi="Arial" w:cs="Arial"/>
              </w:rPr>
              <w:t>Regulatory Management</w:t>
            </w:r>
          </w:p>
        </w:tc>
        <w:tc>
          <w:tcPr>
            <w:tcW w:w="2160" w:type="dxa"/>
          </w:tcPr>
          <w:p w14:paraId="38F62026"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Engage regulatory teams early and maintain regular compliance reviews</w:t>
            </w:r>
          </w:p>
        </w:tc>
        <w:tc>
          <w:tcPr>
            <w:tcW w:w="2160" w:type="dxa"/>
          </w:tcPr>
          <w:p w14:paraId="553C2905"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Healthcare devices face strict regulations</w:t>
            </w:r>
          </w:p>
        </w:tc>
        <w:tc>
          <w:tcPr>
            <w:tcW w:w="2160" w:type="dxa"/>
          </w:tcPr>
          <w:p w14:paraId="7FFE8F23"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Reduced risk of delays and non-compliance</w:t>
            </w:r>
          </w:p>
        </w:tc>
      </w:tr>
      <w:tr w:rsidR="001F5D7F" w:rsidRPr="00612343" w14:paraId="72F4B75E" w14:textId="77777777" w:rsidTr="001F5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40306E0" w14:textId="77777777" w:rsidR="001F5D7F" w:rsidRPr="00612343" w:rsidRDefault="001F5D7F" w:rsidP="00207831">
            <w:pPr>
              <w:rPr>
                <w:rFonts w:ascii="Arial" w:hAnsi="Arial" w:cs="Arial"/>
              </w:rPr>
            </w:pPr>
            <w:r w:rsidRPr="00612343">
              <w:rPr>
                <w:rFonts w:ascii="Arial" w:hAnsi="Arial" w:cs="Arial"/>
              </w:rPr>
              <w:lastRenderedPageBreak/>
              <w:t>User &amp; Patient Engagement</w:t>
            </w:r>
          </w:p>
        </w:tc>
        <w:tc>
          <w:tcPr>
            <w:tcW w:w="2160" w:type="dxa"/>
          </w:tcPr>
          <w:p w14:paraId="432BA13B"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Increase end-user testing and feedback sessions</w:t>
            </w:r>
          </w:p>
        </w:tc>
        <w:tc>
          <w:tcPr>
            <w:tcW w:w="2160" w:type="dxa"/>
          </w:tcPr>
          <w:p w14:paraId="7BD536D0"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Users influence adoption and usability</w:t>
            </w:r>
          </w:p>
        </w:tc>
        <w:tc>
          <w:tcPr>
            <w:tcW w:w="2160" w:type="dxa"/>
          </w:tcPr>
          <w:p w14:paraId="3DA4B65C"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Improved product acceptance and user satisfaction</w:t>
            </w:r>
          </w:p>
        </w:tc>
      </w:tr>
      <w:tr w:rsidR="001F5D7F" w:rsidRPr="00612343" w14:paraId="184DF488" w14:textId="77777777" w:rsidTr="001F5D7F">
        <w:tc>
          <w:tcPr>
            <w:cnfStyle w:val="001000000000" w:firstRow="0" w:lastRow="0" w:firstColumn="1" w:lastColumn="0" w:oddVBand="0" w:evenVBand="0" w:oddHBand="0" w:evenHBand="0" w:firstRowFirstColumn="0" w:firstRowLastColumn="0" w:lastRowFirstColumn="0" w:lastRowLastColumn="0"/>
            <w:tcW w:w="2160" w:type="dxa"/>
          </w:tcPr>
          <w:p w14:paraId="312B8A15" w14:textId="77777777" w:rsidR="001F5D7F" w:rsidRPr="00612343" w:rsidRDefault="001F5D7F" w:rsidP="00207831">
            <w:pPr>
              <w:rPr>
                <w:rFonts w:ascii="Arial" w:hAnsi="Arial" w:cs="Arial"/>
              </w:rPr>
            </w:pPr>
            <w:r w:rsidRPr="00612343">
              <w:rPr>
                <w:rFonts w:ascii="Arial" w:hAnsi="Arial" w:cs="Arial"/>
              </w:rPr>
              <w:t>Communication Strategy</w:t>
            </w:r>
          </w:p>
        </w:tc>
        <w:tc>
          <w:tcPr>
            <w:tcW w:w="2160" w:type="dxa"/>
          </w:tcPr>
          <w:p w14:paraId="6E5D280F"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Maintain clear and consistent communication with all stakeholders</w:t>
            </w:r>
          </w:p>
        </w:tc>
        <w:tc>
          <w:tcPr>
            <w:tcW w:w="2160" w:type="dxa"/>
          </w:tcPr>
          <w:p w14:paraId="06D6BEE4"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Poor communication leads to resistance and confusion</w:t>
            </w:r>
          </w:p>
        </w:tc>
        <w:tc>
          <w:tcPr>
            <w:tcW w:w="2160" w:type="dxa"/>
          </w:tcPr>
          <w:p w14:paraId="7765D29E"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Stronger trust and reduced conflict</w:t>
            </w:r>
          </w:p>
        </w:tc>
      </w:tr>
      <w:tr w:rsidR="001F5D7F" w:rsidRPr="00612343" w14:paraId="7C5EB671" w14:textId="77777777" w:rsidTr="001F5D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1AAC613" w14:textId="77777777" w:rsidR="001F5D7F" w:rsidRPr="00612343" w:rsidRDefault="001F5D7F" w:rsidP="00207831">
            <w:pPr>
              <w:rPr>
                <w:rFonts w:ascii="Arial" w:hAnsi="Arial" w:cs="Arial"/>
              </w:rPr>
            </w:pPr>
            <w:r w:rsidRPr="00612343">
              <w:rPr>
                <w:rFonts w:ascii="Arial" w:hAnsi="Arial" w:cs="Arial"/>
              </w:rPr>
              <w:t>Monitoring Engagement</w:t>
            </w:r>
          </w:p>
        </w:tc>
        <w:tc>
          <w:tcPr>
            <w:tcW w:w="2160" w:type="dxa"/>
          </w:tcPr>
          <w:p w14:paraId="0F7D7104"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Regularly review stakeholder engagement levels and feedback</w:t>
            </w:r>
          </w:p>
        </w:tc>
        <w:tc>
          <w:tcPr>
            <w:tcW w:w="2160" w:type="dxa"/>
          </w:tcPr>
          <w:p w14:paraId="5A655D14"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Engagement can change during the project lifecycle</w:t>
            </w:r>
          </w:p>
        </w:tc>
        <w:tc>
          <w:tcPr>
            <w:tcW w:w="2160" w:type="dxa"/>
          </w:tcPr>
          <w:p w14:paraId="7DB0A2B3" w14:textId="77777777" w:rsidR="001F5D7F" w:rsidRPr="00612343" w:rsidRDefault="001F5D7F" w:rsidP="00207831">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12343">
              <w:rPr>
                <w:rFonts w:ascii="Arial" w:hAnsi="Arial" w:cs="Arial"/>
              </w:rPr>
              <w:t>Early identification of risks and disengagement</w:t>
            </w:r>
          </w:p>
        </w:tc>
      </w:tr>
      <w:tr w:rsidR="001F5D7F" w:rsidRPr="00612343" w14:paraId="1B03CD10" w14:textId="77777777" w:rsidTr="001F5D7F">
        <w:tc>
          <w:tcPr>
            <w:cnfStyle w:val="001000000000" w:firstRow="0" w:lastRow="0" w:firstColumn="1" w:lastColumn="0" w:oddVBand="0" w:evenVBand="0" w:oddHBand="0" w:evenHBand="0" w:firstRowFirstColumn="0" w:firstRowLastColumn="0" w:lastRowFirstColumn="0" w:lastRowLastColumn="0"/>
            <w:tcW w:w="2160" w:type="dxa"/>
          </w:tcPr>
          <w:p w14:paraId="588A1259" w14:textId="77777777" w:rsidR="001F5D7F" w:rsidRPr="00612343" w:rsidRDefault="001F5D7F" w:rsidP="00207831">
            <w:pPr>
              <w:rPr>
                <w:rFonts w:ascii="Arial" w:hAnsi="Arial" w:cs="Arial"/>
              </w:rPr>
            </w:pPr>
            <w:r w:rsidRPr="00612343">
              <w:rPr>
                <w:rFonts w:ascii="Arial" w:hAnsi="Arial" w:cs="Arial"/>
              </w:rPr>
              <w:t>Supplier Management</w:t>
            </w:r>
          </w:p>
        </w:tc>
        <w:tc>
          <w:tcPr>
            <w:tcW w:w="2160" w:type="dxa"/>
          </w:tcPr>
          <w:p w14:paraId="43EEBF91"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Strengthen supplier relationships and develop backup plans</w:t>
            </w:r>
          </w:p>
        </w:tc>
        <w:tc>
          <w:tcPr>
            <w:tcW w:w="2160" w:type="dxa"/>
          </w:tcPr>
          <w:p w14:paraId="3937F258"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Supply chain disruptions can delay production</w:t>
            </w:r>
          </w:p>
        </w:tc>
        <w:tc>
          <w:tcPr>
            <w:tcW w:w="2160" w:type="dxa"/>
          </w:tcPr>
          <w:p w14:paraId="3258FD8D" w14:textId="77777777" w:rsidR="001F5D7F" w:rsidRPr="00612343" w:rsidRDefault="001F5D7F" w:rsidP="00207831">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12343">
              <w:rPr>
                <w:rFonts w:ascii="Arial" w:hAnsi="Arial" w:cs="Arial"/>
              </w:rPr>
              <w:t>More reliable production timelines</w:t>
            </w:r>
          </w:p>
        </w:tc>
      </w:tr>
    </w:tbl>
    <w:p w14:paraId="4C1976FF" w14:textId="77777777" w:rsidR="001F5D7F" w:rsidRPr="00612343" w:rsidRDefault="001F5D7F" w:rsidP="001F5D7F">
      <w:pPr>
        <w:rPr>
          <w:rFonts w:ascii="Arial" w:hAnsi="Arial" w:cs="Arial"/>
        </w:rPr>
      </w:pPr>
    </w:p>
    <w:p w14:paraId="67D715F2" w14:textId="5805F483" w:rsidR="00DB1A89" w:rsidRPr="00DB1A89" w:rsidRDefault="00DB1A89" w:rsidP="00DB1A89">
      <w:pPr>
        <w:rPr>
          <w:rFonts w:ascii="Arial" w:hAnsi="Arial" w:cs="Arial"/>
        </w:rPr>
      </w:pPr>
      <w:r w:rsidRPr="00612343">
        <w:rPr>
          <w:rFonts w:ascii="Arial" w:hAnsi="Arial" w:cs="Arial"/>
        </w:rPr>
        <w:t>I would</w:t>
      </w:r>
      <w:r w:rsidRPr="00DB1A89">
        <w:rPr>
          <w:rFonts w:ascii="Arial" w:hAnsi="Arial" w:cs="Arial"/>
        </w:rPr>
        <w:t xml:space="preserve"> </w:t>
      </w:r>
      <w:r w:rsidRPr="00612343">
        <w:rPr>
          <w:rFonts w:ascii="Arial" w:hAnsi="Arial" w:cs="Arial"/>
        </w:rPr>
        <w:t>recommend</w:t>
      </w:r>
      <w:r w:rsidRPr="00DB1A89">
        <w:rPr>
          <w:rFonts w:ascii="Arial" w:hAnsi="Arial" w:cs="Arial"/>
        </w:rPr>
        <w:t xml:space="preserve"> that LivaNova </w:t>
      </w:r>
      <w:r w:rsidRPr="00612343">
        <w:rPr>
          <w:rFonts w:ascii="Arial" w:hAnsi="Arial" w:cs="Arial"/>
        </w:rPr>
        <w:t>continue</w:t>
      </w:r>
      <w:r w:rsidRPr="00DB1A89">
        <w:rPr>
          <w:rFonts w:ascii="Arial" w:hAnsi="Arial" w:cs="Arial"/>
        </w:rPr>
        <w:t xml:space="preserve"> to prioritise early and ongoing stakeholder engagement throughout the wearable device project. Senior leadership should remain actively involved in key decision points to ensure strategic alignment and timely approvals. Regulatory stakeholders should be engaged from the early stages of development to minimise compliance risks and avoid delays to market entry.</w:t>
      </w:r>
    </w:p>
    <w:p w14:paraId="4171C6C5" w14:textId="77777777" w:rsidR="00DB1A89" w:rsidRPr="00DB1A89" w:rsidRDefault="00DB1A89" w:rsidP="00DB1A89">
      <w:pPr>
        <w:rPr>
          <w:rFonts w:ascii="Arial" w:hAnsi="Arial" w:cs="Arial"/>
        </w:rPr>
      </w:pPr>
      <w:r w:rsidRPr="00DB1A89">
        <w:rPr>
          <w:rFonts w:ascii="Arial" w:hAnsi="Arial" w:cs="Arial"/>
        </w:rPr>
        <w:t>LivaNova should also strengthen engagement with end users and healthcare partners by expanding testing, feedback sessions, and pilot programmes. This will help ensure the device meets real-world needs and improves user acceptance. Regular monitoring of stakeholder engagement levels is recommended to identify signs of disengagement or resistance early and allow corrective actions to be taken.</w:t>
      </w:r>
    </w:p>
    <w:p w14:paraId="44E355F3" w14:textId="77777777" w:rsidR="00DB1A89" w:rsidRPr="00612343" w:rsidRDefault="00DB1A89" w:rsidP="00DB1A89">
      <w:pPr>
        <w:rPr>
          <w:rFonts w:ascii="Arial" w:hAnsi="Arial" w:cs="Arial"/>
        </w:rPr>
      </w:pPr>
      <w:r w:rsidRPr="00DB1A89">
        <w:rPr>
          <w:rFonts w:ascii="Arial" w:hAnsi="Arial" w:cs="Arial"/>
        </w:rPr>
        <w:t>Finally, clear and transparent communication should remain a priority, particularly when managing expectations around timelines, costs, and performance. By applying consistent stakeholder handling strategies and adapting engagement approaches as the project evolves, LivaNova can build trust, reduce conflict, and increase the likelihood of a successful and sustainable product launch.</w:t>
      </w:r>
    </w:p>
    <w:p w14:paraId="5F8BE86A" w14:textId="77777777" w:rsidR="00DB1A89" w:rsidRPr="00612343" w:rsidRDefault="00DB1A89" w:rsidP="00DB1A89">
      <w:pPr>
        <w:rPr>
          <w:rFonts w:ascii="Arial" w:hAnsi="Arial" w:cs="Arial"/>
        </w:rPr>
      </w:pPr>
    </w:p>
    <w:p w14:paraId="22E395DB" w14:textId="0B5B1ED6" w:rsidR="00DB1A89" w:rsidRPr="00612343" w:rsidRDefault="00C713C7" w:rsidP="00C713C7">
      <w:pPr>
        <w:pStyle w:val="Heading2"/>
        <w:rPr>
          <w:rFonts w:ascii="Arial" w:hAnsi="Arial" w:cs="Arial"/>
        </w:rPr>
      </w:pPr>
      <w:bookmarkStart w:id="16" w:name="_Toc216648025"/>
      <w:r w:rsidRPr="00612343">
        <w:rPr>
          <w:rFonts w:ascii="Arial" w:hAnsi="Arial" w:cs="Arial"/>
        </w:rPr>
        <w:t>Conclusion</w:t>
      </w:r>
      <w:bookmarkEnd w:id="16"/>
    </w:p>
    <w:p w14:paraId="39F9A819" w14:textId="4D3BC1EC" w:rsidR="00331B07" w:rsidRPr="00331B07" w:rsidRDefault="00331B07" w:rsidP="00331B07">
      <w:pPr>
        <w:rPr>
          <w:rFonts w:ascii="Arial" w:hAnsi="Arial" w:cs="Arial"/>
        </w:rPr>
      </w:pPr>
      <w:r>
        <w:rPr>
          <w:rFonts w:ascii="Arial" w:hAnsi="Arial" w:cs="Arial"/>
        </w:rPr>
        <w:t>This report demonstrates stakeholder engagement in the successful launch of LivaNova's wearable health technology</w:t>
      </w:r>
      <w:r w:rsidRPr="00331B07">
        <w:rPr>
          <w:rFonts w:ascii="Arial" w:hAnsi="Arial" w:cs="Arial"/>
        </w:rPr>
        <w:t>. The identification of internal and external stakeholders; an examination of each group's relative "power", "interest" and "influence"; and application of structured tools (stakeholder assessment matrix, engagement level matrix, communications plan, etc.), and, stakeholder mapping</w:t>
      </w:r>
      <w:r>
        <w:rPr>
          <w:rFonts w:ascii="Arial" w:hAnsi="Arial" w:cs="Arial"/>
        </w:rPr>
        <w:t>,</w:t>
      </w:r>
      <w:r w:rsidRPr="00331B07">
        <w:rPr>
          <w:rFonts w:ascii="Arial" w:hAnsi="Arial" w:cs="Arial"/>
        </w:rPr>
        <w:t xml:space="preserve"> </w:t>
      </w:r>
      <w:r w:rsidRPr="00331B07">
        <w:rPr>
          <w:rFonts w:ascii="Arial" w:hAnsi="Arial" w:cs="Arial"/>
        </w:rPr>
        <w:lastRenderedPageBreak/>
        <w:t xml:space="preserve">demonstrate how stakeholder management can affect the success of projects. In </w:t>
      </w:r>
      <w:r>
        <w:rPr>
          <w:rFonts w:ascii="Arial" w:hAnsi="Arial" w:cs="Arial"/>
        </w:rPr>
        <w:t>healthcare, where the main areas of concern include regulation, patient safety, and data protection, it is essential to manage stakeholder relationships</w:t>
      </w:r>
      <w:r w:rsidRPr="00331B07">
        <w:rPr>
          <w:rFonts w:ascii="Arial" w:hAnsi="Arial" w:cs="Arial"/>
        </w:rPr>
        <w:t xml:space="preserve"> ethically and in a structured manner.</w:t>
      </w:r>
    </w:p>
    <w:p w14:paraId="39B29109" w14:textId="77777777" w:rsidR="00331B07" w:rsidRPr="00331B07" w:rsidRDefault="00331B07" w:rsidP="00331B07">
      <w:pPr>
        <w:rPr>
          <w:rFonts w:ascii="Arial" w:hAnsi="Arial" w:cs="Arial"/>
        </w:rPr>
      </w:pPr>
      <w:r w:rsidRPr="00331B07">
        <w:rPr>
          <w:rFonts w:ascii="Arial" w:hAnsi="Arial" w:cs="Arial"/>
        </w:rPr>
        <w:t>The report indicates that regulatory bodies, executive leadership, and healthcare partners are key stakeholders who hold significant levels of influence on decisions regarding compliance and credibility. While the groups identified as patients/end-users are low-power, they hold high levels of interest and significantly influence the acceptability/usefulness of products. The study found that stakeholder engagement is not a one-off exercise, rather it is a process that continues through-out the project lifecycle and therefore, it is necessary to continue monitoring, communicating, and adapting to the needs of stakeholders. Overall, the utilization of stakeholder management tools will enable LivaNova to reduce risk, improve cooperation, and ensure that the project objectives of LivaNova are aligned with the expectations of its stakeholders.</w:t>
      </w:r>
    </w:p>
    <w:p w14:paraId="310AF7BC" w14:textId="77777777" w:rsidR="00C713C7" w:rsidRPr="00612343" w:rsidRDefault="00C713C7" w:rsidP="00C713C7">
      <w:pPr>
        <w:rPr>
          <w:rFonts w:ascii="Arial" w:hAnsi="Arial" w:cs="Arial"/>
        </w:rPr>
      </w:pPr>
    </w:p>
    <w:p w14:paraId="65E4FAAB" w14:textId="77777777" w:rsidR="00286544" w:rsidRPr="00612343" w:rsidRDefault="00286544" w:rsidP="00196861">
      <w:pPr>
        <w:rPr>
          <w:rFonts w:ascii="Arial" w:hAnsi="Arial" w:cs="Arial"/>
        </w:rPr>
      </w:pPr>
    </w:p>
    <w:p w14:paraId="707A8A32" w14:textId="56D640BE" w:rsidR="00EB3A21" w:rsidRPr="00612343" w:rsidRDefault="00EB3A21" w:rsidP="00EB3A21">
      <w:pPr>
        <w:pStyle w:val="Heading1"/>
        <w:rPr>
          <w:rFonts w:ascii="Arial" w:hAnsi="Arial" w:cs="Arial"/>
        </w:rPr>
      </w:pPr>
      <w:bookmarkStart w:id="17" w:name="_Toc216648026"/>
      <w:r w:rsidRPr="00612343">
        <w:rPr>
          <w:rFonts w:ascii="Arial" w:hAnsi="Arial" w:cs="Arial"/>
        </w:rPr>
        <w:t>Reference list</w:t>
      </w:r>
      <w:bookmarkEnd w:id="17"/>
    </w:p>
    <w:p w14:paraId="1B9CB71D" w14:textId="1C257F67" w:rsidR="0094469B" w:rsidRPr="00612343" w:rsidRDefault="0094469B" w:rsidP="0094469B">
      <w:pPr>
        <w:rPr>
          <w:rFonts w:ascii="Arial" w:hAnsi="Arial" w:cs="Arial"/>
        </w:rPr>
      </w:pPr>
      <w:r w:rsidRPr="00612343">
        <w:rPr>
          <w:rFonts w:ascii="Arial" w:hAnsi="Arial" w:cs="Arial"/>
        </w:rPr>
        <w:t xml:space="preserve">LivaNova (2024) </w:t>
      </w:r>
      <w:r w:rsidRPr="00612343">
        <w:rPr>
          <w:rFonts w:ascii="Arial" w:hAnsi="Arial" w:cs="Arial"/>
          <w:i/>
          <w:iCs/>
        </w:rPr>
        <w:t>About Us</w:t>
      </w:r>
      <w:r w:rsidRPr="00612343">
        <w:rPr>
          <w:rFonts w:ascii="Arial" w:hAnsi="Arial" w:cs="Arial"/>
        </w:rPr>
        <w:t xml:space="preserve">. Available at: </w:t>
      </w:r>
      <w:hyperlink r:id="rId11" w:tgtFrame="_new" w:history="1">
        <w:r w:rsidRPr="00612343">
          <w:rPr>
            <w:rStyle w:val="Hyperlink"/>
            <w:rFonts w:ascii="Arial" w:hAnsi="Arial" w:cs="Arial"/>
          </w:rPr>
          <w:t>https://www.livanova.com</w:t>
        </w:r>
      </w:hyperlink>
      <w:r w:rsidRPr="00612343">
        <w:rPr>
          <w:rFonts w:ascii="Arial" w:hAnsi="Arial" w:cs="Arial"/>
        </w:rPr>
        <w:t xml:space="preserve"> (Accessed: 0</w:t>
      </w:r>
      <w:r w:rsidR="00E44209" w:rsidRPr="00612343">
        <w:rPr>
          <w:rFonts w:ascii="Arial" w:hAnsi="Arial" w:cs="Arial"/>
        </w:rPr>
        <w:t xml:space="preserve">1 </w:t>
      </w:r>
      <w:r w:rsidRPr="00612343">
        <w:rPr>
          <w:rFonts w:ascii="Arial" w:hAnsi="Arial" w:cs="Arial"/>
        </w:rPr>
        <w:t>December 2025).</w:t>
      </w:r>
    </w:p>
    <w:p w14:paraId="66298117" w14:textId="2BE085C5" w:rsidR="0094469B" w:rsidRPr="00612343" w:rsidRDefault="0094469B" w:rsidP="0094469B">
      <w:pPr>
        <w:rPr>
          <w:rFonts w:ascii="Arial" w:hAnsi="Arial" w:cs="Arial"/>
        </w:rPr>
      </w:pPr>
      <w:r w:rsidRPr="00612343">
        <w:rPr>
          <w:rFonts w:ascii="Arial" w:hAnsi="Arial" w:cs="Arial"/>
        </w:rPr>
        <w:t xml:space="preserve">Reuters (2024) </w:t>
      </w:r>
      <w:r w:rsidRPr="00612343">
        <w:rPr>
          <w:rFonts w:ascii="Arial" w:hAnsi="Arial" w:cs="Arial"/>
          <w:i/>
          <w:iCs/>
        </w:rPr>
        <w:t>LivaNova PLC Company Profile</w:t>
      </w:r>
      <w:r w:rsidRPr="00612343">
        <w:rPr>
          <w:rFonts w:ascii="Arial" w:hAnsi="Arial" w:cs="Arial"/>
        </w:rPr>
        <w:t>. Available at: https://www.reuters.com (Accessed: 0</w:t>
      </w:r>
      <w:r w:rsidR="00E44209" w:rsidRPr="00612343">
        <w:rPr>
          <w:rFonts w:ascii="Arial" w:hAnsi="Arial" w:cs="Arial"/>
        </w:rPr>
        <w:t>1</w:t>
      </w:r>
      <w:r w:rsidRPr="00612343">
        <w:rPr>
          <w:rFonts w:ascii="Arial" w:hAnsi="Arial" w:cs="Arial"/>
        </w:rPr>
        <w:t xml:space="preserve"> December 2025).</w:t>
      </w:r>
    </w:p>
    <w:p w14:paraId="614A39FA" w14:textId="2FEFA72D" w:rsidR="0094469B" w:rsidRPr="00612343" w:rsidRDefault="0094469B" w:rsidP="0094469B">
      <w:pPr>
        <w:rPr>
          <w:rFonts w:ascii="Arial" w:hAnsi="Arial" w:cs="Arial"/>
        </w:rPr>
      </w:pPr>
      <w:r w:rsidRPr="00612343">
        <w:rPr>
          <w:rFonts w:ascii="Arial" w:hAnsi="Arial" w:cs="Arial"/>
        </w:rPr>
        <w:t xml:space="preserve">Statista (2024) </w:t>
      </w:r>
      <w:r w:rsidRPr="00612343">
        <w:rPr>
          <w:rFonts w:ascii="Arial" w:hAnsi="Arial" w:cs="Arial"/>
          <w:i/>
          <w:iCs/>
        </w:rPr>
        <w:t>Wearable Technology Market Outlook 2024</w:t>
      </w:r>
      <w:r w:rsidRPr="00612343">
        <w:rPr>
          <w:rFonts w:ascii="Arial" w:hAnsi="Arial" w:cs="Arial"/>
        </w:rPr>
        <w:t xml:space="preserve">. Available at: </w:t>
      </w:r>
      <w:hyperlink r:id="rId12" w:tgtFrame="_new" w:history="1">
        <w:r w:rsidRPr="00612343">
          <w:rPr>
            <w:rStyle w:val="Hyperlink"/>
            <w:rFonts w:ascii="Arial" w:hAnsi="Arial" w:cs="Arial"/>
          </w:rPr>
          <w:t>https://www.statista.com</w:t>
        </w:r>
      </w:hyperlink>
      <w:r w:rsidRPr="00612343">
        <w:rPr>
          <w:rFonts w:ascii="Arial" w:hAnsi="Arial" w:cs="Arial"/>
        </w:rPr>
        <w:t xml:space="preserve"> (Accessed: 0</w:t>
      </w:r>
      <w:r w:rsidR="00E44209" w:rsidRPr="00612343">
        <w:rPr>
          <w:rFonts w:ascii="Arial" w:hAnsi="Arial" w:cs="Arial"/>
        </w:rPr>
        <w:t>1</w:t>
      </w:r>
      <w:r w:rsidRPr="00612343">
        <w:rPr>
          <w:rFonts w:ascii="Arial" w:hAnsi="Arial" w:cs="Arial"/>
        </w:rPr>
        <w:t xml:space="preserve"> December 2025).</w:t>
      </w:r>
    </w:p>
    <w:p w14:paraId="1E01BE55" w14:textId="0398B979" w:rsidR="00C93881" w:rsidRPr="00612343" w:rsidRDefault="00C93881" w:rsidP="00C93881">
      <w:pPr>
        <w:rPr>
          <w:rFonts w:ascii="Arial" w:hAnsi="Arial" w:cs="Arial"/>
        </w:rPr>
      </w:pPr>
      <w:r w:rsidRPr="00612343">
        <w:rPr>
          <w:rFonts w:ascii="Arial" w:hAnsi="Arial" w:cs="Arial"/>
        </w:rPr>
        <w:t>AccountAbility (2015) AA1000 Stakeholder Engagement Standard. Available at: https://www.accountability.org (Accessed: 04 December 2025).</w:t>
      </w:r>
    </w:p>
    <w:p w14:paraId="43EF89E9" w14:textId="704E7CB8" w:rsidR="00C93881" w:rsidRPr="00612343" w:rsidRDefault="00C93881" w:rsidP="00C93881">
      <w:pPr>
        <w:rPr>
          <w:rFonts w:ascii="Arial" w:hAnsi="Arial" w:cs="Arial"/>
        </w:rPr>
      </w:pPr>
      <w:r w:rsidRPr="00612343">
        <w:rPr>
          <w:rFonts w:ascii="Arial" w:hAnsi="Arial" w:cs="Arial"/>
        </w:rPr>
        <w:t>Freeman, R.E. (2010) Strategic Management: A Stakeholder Approach. Cambridge University Press. (Accessed: 04 December 2025).</w:t>
      </w:r>
    </w:p>
    <w:p w14:paraId="5BB49728" w14:textId="77777777" w:rsidR="00030290" w:rsidRPr="00612343" w:rsidRDefault="00030290" w:rsidP="00030290">
      <w:pPr>
        <w:rPr>
          <w:rFonts w:ascii="Arial" w:hAnsi="Arial" w:cs="Arial"/>
        </w:rPr>
      </w:pPr>
      <w:r w:rsidRPr="00612343">
        <w:rPr>
          <w:rFonts w:ascii="Arial" w:hAnsi="Arial" w:cs="Arial"/>
        </w:rPr>
        <w:t>AccountAbility (2015) AA1000 Stakeholder Engagement Standard. Available at: https://www.accountability.org (Accessed: 07 December 2025).</w:t>
      </w:r>
    </w:p>
    <w:p w14:paraId="3A17CB20" w14:textId="77777777" w:rsidR="00030290" w:rsidRPr="00612343" w:rsidRDefault="00030290" w:rsidP="00030290">
      <w:pPr>
        <w:rPr>
          <w:rFonts w:ascii="Arial" w:hAnsi="Arial" w:cs="Arial"/>
        </w:rPr>
      </w:pPr>
      <w:r w:rsidRPr="00612343">
        <w:rPr>
          <w:rFonts w:ascii="Arial" w:hAnsi="Arial" w:cs="Arial"/>
        </w:rPr>
        <w:t>Freeman, R.E. (2010) Strategic Management: A Stakeholder Approach. Cambridge University Press.</w:t>
      </w:r>
    </w:p>
    <w:p w14:paraId="3DD84C30" w14:textId="77777777" w:rsidR="00030290" w:rsidRPr="00612343" w:rsidRDefault="00030290" w:rsidP="00030290">
      <w:pPr>
        <w:rPr>
          <w:rFonts w:ascii="Arial" w:hAnsi="Arial" w:cs="Arial"/>
        </w:rPr>
      </w:pPr>
      <w:r w:rsidRPr="00612343">
        <w:rPr>
          <w:rFonts w:ascii="Arial" w:hAnsi="Arial" w:cs="Arial"/>
        </w:rPr>
        <w:t>PMI (2021) A Guide to the Project Management Body of Knowledge (PMBOK® Guide), 7th edn. Pennsylvania: Project Management Institute.</w:t>
      </w:r>
    </w:p>
    <w:p w14:paraId="4A24CB82" w14:textId="77777777" w:rsidR="00556ABF" w:rsidRPr="00612343" w:rsidRDefault="00556ABF" w:rsidP="00556ABF">
      <w:pPr>
        <w:rPr>
          <w:rFonts w:ascii="Arial" w:hAnsi="Arial" w:cs="Arial"/>
        </w:rPr>
      </w:pPr>
      <w:r w:rsidRPr="00612343">
        <w:rPr>
          <w:rFonts w:ascii="Arial" w:hAnsi="Arial" w:cs="Arial"/>
        </w:rPr>
        <w:t>AccountAbility (2015) AA1000 Stakeholder Engagement Standard. Available at: https://www.accountability.org (Accessed: 07 December 2025).</w:t>
      </w:r>
    </w:p>
    <w:p w14:paraId="00A00D40" w14:textId="77777777" w:rsidR="00556ABF" w:rsidRPr="00612343" w:rsidRDefault="00556ABF" w:rsidP="00556ABF">
      <w:pPr>
        <w:rPr>
          <w:rFonts w:ascii="Arial" w:hAnsi="Arial" w:cs="Arial"/>
        </w:rPr>
      </w:pPr>
      <w:r w:rsidRPr="00612343">
        <w:rPr>
          <w:rFonts w:ascii="Arial" w:hAnsi="Arial" w:cs="Arial"/>
        </w:rPr>
        <w:lastRenderedPageBreak/>
        <w:t>Freeman, R.E. (2010) Strategic Management: A Stakeholder Approach. Cambridge University Press.</w:t>
      </w:r>
    </w:p>
    <w:p w14:paraId="17290D9E" w14:textId="77777777" w:rsidR="00556ABF" w:rsidRPr="00612343" w:rsidRDefault="00556ABF" w:rsidP="00556ABF">
      <w:pPr>
        <w:rPr>
          <w:rFonts w:ascii="Arial" w:hAnsi="Arial" w:cs="Arial"/>
        </w:rPr>
      </w:pPr>
      <w:r w:rsidRPr="00612343">
        <w:rPr>
          <w:rFonts w:ascii="Arial" w:hAnsi="Arial" w:cs="Arial"/>
        </w:rPr>
        <w:t>PMI (2021) A Guide to the Project Management Body of Knowledge (PMBOK® Guide), 7th edn. Pennsylvania: Project Management Institute.</w:t>
      </w:r>
    </w:p>
    <w:p w14:paraId="0EC8D875" w14:textId="77777777" w:rsidR="00556ABF" w:rsidRPr="00612343" w:rsidRDefault="00556ABF" w:rsidP="00030290">
      <w:pPr>
        <w:rPr>
          <w:rFonts w:ascii="Arial" w:hAnsi="Arial" w:cs="Arial"/>
        </w:rPr>
      </w:pPr>
    </w:p>
    <w:p w14:paraId="6919CE06" w14:textId="77777777" w:rsidR="00C93881" w:rsidRPr="00612343" w:rsidRDefault="00C93881" w:rsidP="0094469B">
      <w:pPr>
        <w:rPr>
          <w:rFonts w:ascii="Arial" w:hAnsi="Arial" w:cs="Arial"/>
        </w:rPr>
      </w:pPr>
    </w:p>
    <w:p w14:paraId="740F9BCD" w14:textId="2E924C0D" w:rsidR="007428D2" w:rsidRPr="00612343" w:rsidRDefault="007428D2" w:rsidP="007428D2">
      <w:pPr>
        <w:rPr>
          <w:rFonts w:ascii="Arial" w:hAnsi="Arial" w:cs="Arial"/>
        </w:rPr>
      </w:pPr>
    </w:p>
    <w:p w14:paraId="41C34CB3" w14:textId="77777777" w:rsidR="007428D2" w:rsidRPr="00612343" w:rsidRDefault="007428D2" w:rsidP="007428D2">
      <w:pPr>
        <w:rPr>
          <w:rFonts w:ascii="Arial" w:hAnsi="Arial" w:cs="Arial"/>
        </w:rPr>
      </w:pPr>
    </w:p>
    <w:p w14:paraId="601F6F00" w14:textId="77777777" w:rsidR="007428D2" w:rsidRPr="00612343" w:rsidRDefault="007428D2" w:rsidP="007428D2">
      <w:pPr>
        <w:rPr>
          <w:rFonts w:ascii="Arial" w:hAnsi="Arial" w:cs="Arial"/>
        </w:rPr>
      </w:pPr>
    </w:p>
    <w:p w14:paraId="5A8E8DA6" w14:textId="77777777" w:rsidR="007428D2" w:rsidRPr="00612343" w:rsidRDefault="007428D2" w:rsidP="007428D2">
      <w:pPr>
        <w:rPr>
          <w:rFonts w:ascii="Arial" w:hAnsi="Arial" w:cs="Arial"/>
        </w:rPr>
      </w:pPr>
    </w:p>
    <w:p w14:paraId="1E850BCD" w14:textId="424438D8" w:rsidR="007428D2" w:rsidRPr="00612343" w:rsidRDefault="007428D2" w:rsidP="007428D2">
      <w:pPr>
        <w:jc w:val="center"/>
        <w:rPr>
          <w:rFonts w:ascii="Arial" w:hAnsi="Arial" w:cs="Arial"/>
        </w:rPr>
      </w:pPr>
    </w:p>
    <w:sectPr w:rsidR="007428D2" w:rsidRPr="006123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2AC2F" w14:textId="77777777" w:rsidR="001D750C" w:rsidRDefault="001D750C" w:rsidP="00426BF2">
      <w:pPr>
        <w:spacing w:after="0" w:line="240" w:lineRule="auto"/>
      </w:pPr>
      <w:r>
        <w:separator/>
      </w:r>
    </w:p>
  </w:endnote>
  <w:endnote w:type="continuationSeparator" w:id="0">
    <w:p w14:paraId="437454C9" w14:textId="77777777" w:rsidR="001D750C" w:rsidRDefault="001D750C" w:rsidP="00426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EEB5F" w14:textId="77777777" w:rsidR="001D750C" w:rsidRDefault="001D750C" w:rsidP="00426BF2">
      <w:pPr>
        <w:spacing w:after="0" w:line="240" w:lineRule="auto"/>
      </w:pPr>
      <w:r>
        <w:separator/>
      </w:r>
    </w:p>
  </w:footnote>
  <w:footnote w:type="continuationSeparator" w:id="0">
    <w:p w14:paraId="5B34EA44" w14:textId="77777777" w:rsidR="001D750C" w:rsidRDefault="001D750C" w:rsidP="00426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753CE5D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F0D09A0"/>
    <w:multiLevelType w:val="hybridMultilevel"/>
    <w:tmpl w:val="EB92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5099912">
    <w:abstractNumId w:val="0"/>
  </w:num>
  <w:num w:numId="2" w16cid:durableId="980505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5C9"/>
    <w:rsid w:val="000243AC"/>
    <w:rsid w:val="0002462E"/>
    <w:rsid w:val="00030290"/>
    <w:rsid w:val="00037FBB"/>
    <w:rsid w:val="000407E1"/>
    <w:rsid w:val="000500FF"/>
    <w:rsid w:val="000738B6"/>
    <w:rsid w:val="000A30F8"/>
    <w:rsid w:val="000D093B"/>
    <w:rsid w:val="0010150D"/>
    <w:rsid w:val="0010387A"/>
    <w:rsid w:val="0012661C"/>
    <w:rsid w:val="00135F70"/>
    <w:rsid w:val="00146C0D"/>
    <w:rsid w:val="001560B2"/>
    <w:rsid w:val="0019002F"/>
    <w:rsid w:val="00196861"/>
    <w:rsid w:val="001B47FF"/>
    <w:rsid w:val="001C7135"/>
    <w:rsid w:val="001D0B33"/>
    <w:rsid w:val="001D750C"/>
    <w:rsid w:val="001E1AC3"/>
    <w:rsid w:val="001F2EEC"/>
    <w:rsid w:val="001F5D7F"/>
    <w:rsid w:val="0020427F"/>
    <w:rsid w:val="00212E10"/>
    <w:rsid w:val="0027784D"/>
    <w:rsid w:val="00286544"/>
    <w:rsid w:val="00295BDD"/>
    <w:rsid w:val="002C2268"/>
    <w:rsid w:val="002D3365"/>
    <w:rsid w:val="002E27CA"/>
    <w:rsid w:val="00331B07"/>
    <w:rsid w:val="003929A3"/>
    <w:rsid w:val="003B5B0B"/>
    <w:rsid w:val="003F1B45"/>
    <w:rsid w:val="003F5000"/>
    <w:rsid w:val="003F5EE0"/>
    <w:rsid w:val="00426BF2"/>
    <w:rsid w:val="00433580"/>
    <w:rsid w:val="004427FF"/>
    <w:rsid w:val="004476C9"/>
    <w:rsid w:val="004924AE"/>
    <w:rsid w:val="004D2405"/>
    <w:rsid w:val="004D2983"/>
    <w:rsid w:val="004D55C9"/>
    <w:rsid w:val="005040C9"/>
    <w:rsid w:val="00523D65"/>
    <w:rsid w:val="005319D0"/>
    <w:rsid w:val="00556ABF"/>
    <w:rsid w:val="0058608B"/>
    <w:rsid w:val="005A692B"/>
    <w:rsid w:val="005B546A"/>
    <w:rsid w:val="005B7237"/>
    <w:rsid w:val="005E73E5"/>
    <w:rsid w:val="00612343"/>
    <w:rsid w:val="00615107"/>
    <w:rsid w:val="00617254"/>
    <w:rsid w:val="0062639B"/>
    <w:rsid w:val="00693848"/>
    <w:rsid w:val="006966A7"/>
    <w:rsid w:val="00696764"/>
    <w:rsid w:val="006F4AD3"/>
    <w:rsid w:val="006F5BAB"/>
    <w:rsid w:val="00700D4C"/>
    <w:rsid w:val="00712015"/>
    <w:rsid w:val="00715436"/>
    <w:rsid w:val="00722E2E"/>
    <w:rsid w:val="00733882"/>
    <w:rsid w:val="007365EF"/>
    <w:rsid w:val="007428D2"/>
    <w:rsid w:val="007520E6"/>
    <w:rsid w:val="007568AD"/>
    <w:rsid w:val="00760517"/>
    <w:rsid w:val="007620D4"/>
    <w:rsid w:val="0077287E"/>
    <w:rsid w:val="0078288E"/>
    <w:rsid w:val="00783E3D"/>
    <w:rsid w:val="00790329"/>
    <w:rsid w:val="0079240C"/>
    <w:rsid w:val="007C57B5"/>
    <w:rsid w:val="007D4D53"/>
    <w:rsid w:val="008169A1"/>
    <w:rsid w:val="0084066C"/>
    <w:rsid w:val="008476C3"/>
    <w:rsid w:val="00854BD2"/>
    <w:rsid w:val="008565FB"/>
    <w:rsid w:val="00894636"/>
    <w:rsid w:val="008A0110"/>
    <w:rsid w:val="008A2F09"/>
    <w:rsid w:val="008A4757"/>
    <w:rsid w:val="008E4439"/>
    <w:rsid w:val="00934164"/>
    <w:rsid w:val="0094046F"/>
    <w:rsid w:val="0094469B"/>
    <w:rsid w:val="009506D8"/>
    <w:rsid w:val="009870CF"/>
    <w:rsid w:val="00990A49"/>
    <w:rsid w:val="009C1F34"/>
    <w:rsid w:val="009C5584"/>
    <w:rsid w:val="009D16BD"/>
    <w:rsid w:val="009D5A32"/>
    <w:rsid w:val="00A2682A"/>
    <w:rsid w:val="00A404F2"/>
    <w:rsid w:val="00A965CD"/>
    <w:rsid w:val="00AC3241"/>
    <w:rsid w:val="00AD07CC"/>
    <w:rsid w:val="00AD2C3F"/>
    <w:rsid w:val="00AE1A8E"/>
    <w:rsid w:val="00AF7F2C"/>
    <w:rsid w:val="00B31E86"/>
    <w:rsid w:val="00B659DA"/>
    <w:rsid w:val="00B826E6"/>
    <w:rsid w:val="00B92E2B"/>
    <w:rsid w:val="00B94301"/>
    <w:rsid w:val="00BA0A99"/>
    <w:rsid w:val="00BB0820"/>
    <w:rsid w:val="00BB268C"/>
    <w:rsid w:val="00BD667F"/>
    <w:rsid w:val="00BE6A10"/>
    <w:rsid w:val="00C0524D"/>
    <w:rsid w:val="00C22D80"/>
    <w:rsid w:val="00C713C7"/>
    <w:rsid w:val="00C71E10"/>
    <w:rsid w:val="00C77397"/>
    <w:rsid w:val="00C92661"/>
    <w:rsid w:val="00C93723"/>
    <w:rsid w:val="00C93881"/>
    <w:rsid w:val="00C95CEF"/>
    <w:rsid w:val="00CA07FE"/>
    <w:rsid w:val="00CB65E4"/>
    <w:rsid w:val="00CC446D"/>
    <w:rsid w:val="00D04A65"/>
    <w:rsid w:val="00D20E9A"/>
    <w:rsid w:val="00D41D1E"/>
    <w:rsid w:val="00D7519C"/>
    <w:rsid w:val="00D95369"/>
    <w:rsid w:val="00DB1A89"/>
    <w:rsid w:val="00DB5FD2"/>
    <w:rsid w:val="00DE2CB2"/>
    <w:rsid w:val="00DF4CB1"/>
    <w:rsid w:val="00E044FB"/>
    <w:rsid w:val="00E04F77"/>
    <w:rsid w:val="00E41975"/>
    <w:rsid w:val="00E44209"/>
    <w:rsid w:val="00E54CD6"/>
    <w:rsid w:val="00E71AED"/>
    <w:rsid w:val="00EA059F"/>
    <w:rsid w:val="00EB3A21"/>
    <w:rsid w:val="00EC70B5"/>
    <w:rsid w:val="00ED7FF1"/>
    <w:rsid w:val="00EE5C98"/>
    <w:rsid w:val="00EE5F70"/>
    <w:rsid w:val="00EE6976"/>
    <w:rsid w:val="00F81B71"/>
    <w:rsid w:val="00F96658"/>
    <w:rsid w:val="00FC59E4"/>
    <w:rsid w:val="00FE1A3C"/>
    <w:rsid w:val="00FE2DA1"/>
    <w:rsid w:val="00FF7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368F90"/>
  <w15:chartTrackingRefBased/>
  <w15:docId w15:val="{99FF9F5E-9F9A-42A1-95D8-ED717D839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5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55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55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55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55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5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55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5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5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5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5C9"/>
    <w:rPr>
      <w:rFonts w:eastAsiaTheme="majorEastAsia" w:cstheme="majorBidi"/>
      <w:color w:val="272727" w:themeColor="text1" w:themeTint="D8"/>
    </w:rPr>
  </w:style>
  <w:style w:type="paragraph" w:styleId="Title">
    <w:name w:val="Title"/>
    <w:basedOn w:val="Normal"/>
    <w:next w:val="Normal"/>
    <w:link w:val="TitleChar"/>
    <w:uiPriority w:val="10"/>
    <w:qFormat/>
    <w:rsid w:val="004D5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5C9"/>
    <w:pPr>
      <w:spacing w:before="160"/>
      <w:jc w:val="center"/>
    </w:pPr>
    <w:rPr>
      <w:i/>
      <w:iCs/>
      <w:color w:val="404040" w:themeColor="text1" w:themeTint="BF"/>
    </w:rPr>
  </w:style>
  <w:style w:type="character" w:customStyle="1" w:styleId="QuoteChar">
    <w:name w:val="Quote Char"/>
    <w:basedOn w:val="DefaultParagraphFont"/>
    <w:link w:val="Quote"/>
    <w:uiPriority w:val="29"/>
    <w:rsid w:val="004D55C9"/>
    <w:rPr>
      <w:i/>
      <w:iCs/>
      <w:color w:val="404040" w:themeColor="text1" w:themeTint="BF"/>
    </w:rPr>
  </w:style>
  <w:style w:type="paragraph" w:styleId="ListParagraph">
    <w:name w:val="List Paragraph"/>
    <w:basedOn w:val="Normal"/>
    <w:uiPriority w:val="34"/>
    <w:qFormat/>
    <w:rsid w:val="004D55C9"/>
    <w:pPr>
      <w:ind w:left="720"/>
      <w:contextualSpacing/>
    </w:pPr>
  </w:style>
  <w:style w:type="character" w:styleId="IntenseEmphasis">
    <w:name w:val="Intense Emphasis"/>
    <w:basedOn w:val="DefaultParagraphFont"/>
    <w:uiPriority w:val="21"/>
    <w:qFormat/>
    <w:rsid w:val="004D55C9"/>
    <w:rPr>
      <w:i/>
      <w:iCs/>
      <w:color w:val="0F4761" w:themeColor="accent1" w:themeShade="BF"/>
    </w:rPr>
  </w:style>
  <w:style w:type="paragraph" w:styleId="IntenseQuote">
    <w:name w:val="Intense Quote"/>
    <w:basedOn w:val="Normal"/>
    <w:next w:val="Normal"/>
    <w:link w:val="IntenseQuoteChar"/>
    <w:uiPriority w:val="30"/>
    <w:qFormat/>
    <w:rsid w:val="004D55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55C9"/>
    <w:rPr>
      <w:i/>
      <w:iCs/>
      <w:color w:val="0F4761" w:themeColor="accent1" w:themeShade="BF"/>
    </w:rPr>
  </w:style>
  <w:style w:type="character" w:styleId="IntenseReference">
    <w:name w:val="Intense Reference"/>
    <w:basedOn w:val="DefaultParagraphFont"/>
    <w:uiPriority w:val="32"/>
    <w:qFormat/>
    <w:rsid w:val="004D55C9"/>
    <w:rPr>
      <w:b/>
      <w:bCs/>
      <w:smallCaps/>
      <w:color w:val="0F4761" w:themeColor="accent1" w:themeShade="BF"/>
      <w:spacing w:val="5"/>
    </w:rPr>
  </w:style>
  <w:style w:type="paragraph" w:styleId="NormalWeb">
    <w:name w:val="Normal (Web)"/>
    <w:basedOn w:val="Normal"/>
    <w:uiPriority w:val="99"/>
    <w:semiHidden/>
    <w:unhideWhenUsed/>
    <w:rsid w:val="0094046F"/>
    <w:rPr>
      <w:rFonts w:ascii="Times New Roman" w:hAnsi="Times New Roman" w:cs="Times New Roman"/>
    </w:rPr>
  </w:style>
  <w:style w:type="table" w:styleId="TableGrid">
    <w:name w:val="Table Grid"/>
    <w:basedOn w:val="TableNormal"/>
    <w:uiPriority w:val="59"/>
    <w:rsid w:val="003B5B0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4D2405"/>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12E1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12E10"/>
    <w:pPr>
      <w:spacing w:after="100"/>
    </w:pPr>
  </w:style>
  <w:style w:type="character" w:styleId="Hyperlink">
    <w:name w:val="Hyperlink"/>
    <w:basedOn w:val="DefaultParagraphFont"/>
    <w:uiPriority w:val="99"/>
    <w:unhideWhenUsed/>
    <w:rsid w:val="00212E10"/>
    <w:rPr>
      <w:color w:val="467886" w:themeColor="hyperlink"/>
      <w:u w:val="single"/>
    </w:rPr>
  </w:style>
  <w:style w:type="table" w:styleId="GridTable4-Accent3">
    <w:name w:val="Grid Table 4 Accent 3"/>
    <w:basedOn w:val="TableNormal"/>
    <w:uiPriority w:val="49"/>
    <w:rsid w:val="00BA0A9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5Dark-Accent2">
    <w:name w:val="List Table 5 Dark Accent 2"/>
    <w:basedOn w:val="TableNormal"/>
    <w:uiPriority w:val="50"/>
    <w:rsid w:val="000A30F8"/>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4">
    <w:name w:val="Grid Table 5 Dark Accent 4"/>
    <w:basedOn w:val="TableNormal"/>
    <w:uiPriority w:val="50"/>
    <w:rsid w:val="000A30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6Colorful-Accent2">
    <w:name w:val="Grid Table 6 Colorful Accent 2"/>
    <w:basedOn w:val="TableNormal"/>
    <w:uiPriority w:val="51"/>
    <w:rsid w:val="000A30F8"/>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4427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4">
    <w:name w:val="Grid Table 4 Accent 4"/>
    <w:basedOn w:val="TableNormal"/>
    <w:uiPriority w:val="49"/>
    <w:rsid w:val="009506D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6">
    <w:name w:val="List Table 4 Accent 6"/>
    <w:basedOn w:val="TableNormal"/>
    <w:uiPriority w:val="49"/>
    <w:rsid w:val="0020427F"/>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426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BF2"/>
  </w:style>
  <w:style w:type="paragraph" w:styleId="Footer">
    <w:name w:val="footer"/>
    <w:basedOn w:val="Normal"/>
    <w:link w:val="FooterChar"/>
    <w:uiPriority w:val="99"/>
    <w:unhideWhenUsed/>
    <w:rsid w:val="00426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BF2"/>
  </w:style>
  <w:style w:type="character" w:styleId="UnresolvedMention">
    <w:name w:val="Unresolved Mention"/>
    <w:basedOn w:val="DefaultParagraphFont"/>
    <w:uiPriority w:val="99"/>
    <w:semiHidden/>
    <w:unhideWhenUsed/>
    <w:rsid w:val="00EB3A21"/>
    <w:rPr>
      <w:color w:val="605E5C"/>
      <w:shd w:val="clear" w:color="auto" w:fill="E1DFDD"/>
    </w:rPr>
  </w:style>
  <w:style w:type="table" w:styleId="GridTable5Dark-Accent5">
    <w:name w:val="Grid Table 5 Dark Accent 5"/>
    <w:basedOn w:val="TableNormal"/>
    <w:uiPriority w:val="50"/>
    <w:rsid w:val="00C938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TOC2">
    <w:name w:val="toc 2"/>
    <w:basedOn w:val="Normal"/>
    <w:next w:val="Normal"/>
    <w:autoRedefine/>
    <w:uiPriority w:val="39"/>
    <w:unhideWhenUsed/>
    <w:rsid w:val="006F5BAB"/>
    <w:pPr>
      <w:spacing w:after="100"/>
      <w:ind w:left="240"/>
    </w:pPr>
  </w:style>
  <w:style w:type="table" w:styleId="GridTable5Dark">
    <w:name w:val="Grid Table 5 Dark"/>
    <w:basedOn w:val="TableNormal"/>
    <w:uiPriority w:val="50"/>
    <w:rsid w:val="004335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Bullet">
    <w:name w:val="List Bullet"/>
    <w:basedOn w:val="Normal"/>
    <w:uiPriority w:val="99"/>
    <w:unhideWhenUsed/>
    <w:rsid w:val="00030290"/>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table" w:styleId="GridTable4-Accent2">
    <w:name w:val="Grid Table 4 Accent 2"/>
    <w:basedOn w:val="TableNormal"/>
    <w:uiPriority w:val="49"/>
    <w:rsid w:val="00DF4CB1"/>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7Colorful-Accent4">
    <w:name w:val="Grid Table 7 Colorful Accent 4"/>
    <w:basedOn w:val="TableNormal"/>
    <w:uiPriority w:val="52"/>
    <w:rsid w:val="001F5D7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anova.com"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77EA94-E0D8-4D75-A6EC-28B22DB02860}">
  <we:reference id="wa200001524" version="1.0.0.4" store="en-US" storeType="OMEX"/>
  <we:alternateReferences>
    <we:reference id="WA200001524" version="1.0.0.4" store="WA200001524"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7BFC6-C58A-4FBF-A158-CEBD4E5EA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20</Pages>
  <Words>4982</Words>
  <Characters>28399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Nistor</dc:creator>
  <cp:keywords/>
  <dc:description/>
  <cp:lastModifiedBy>Eduard Nistor</cp:lastModifiedBy>
  <cp:revision>147</cp:revision>
  <dcterms:created xsi:type="dcterms:W3CDTF">2025-11-09T14:04:00Z</dcterms:created>
  <dcterms:modified xsi:type="dcterms:W3CDTF">2025-12-14T23:41:00Z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81b86192-062b-41bd-b33b-8791326f96df</vt:lpwstr>
  </property>
</Properties>
</file>