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81E823" w14:textId="163294A0" w:rsidR="00FC63C1" w:rsidRDefault="00FC63C1" w:rsidP="004C5D2D">
      <w:pPr>
        <w:pStyle w:val="Heading1"/>
      </w:pPr>
    </w:p>
    <w:p w14:paraId="2D7C83AA" w14:textId="1CD3CA74" w:rsidR="00FC63C1" w:rsidRDefault="00FC63C1" w:rsidP="00FC63C1"/>
    <w:p w14:paraId="040A98BD" w14:textId="259240E9" w:rsidR="00FC63C1" w:rsidRDefault="00FC63C1" w:rsidP="00FC63C1"/>
    <w:p w14:paraId="76D0F199" w14:textId="48D17B4F" w:rsidR="00FC63C1" w:rsidRDefault="00FC63C1" w:rsidP="00FC63C1"/>
    <w:p w14:paraId="277461F0" w14:textId="36DDFEAB" w:rsidR="00FC63C1" w:rsidRDefault="00FC63C1" w:rsidP="00FC63C1"/>
    <w:p w14:paraId="7D7FAEB9" w14:textId="265EEFC9" w:rsidR="00FC63C1" w:rsidRDefault="00FC63C1" w:rsidP="00FC63C1"/>
    <w:p w14:paraId="2321C02C" w14:textId="60D61CC4" w:rsidR="00FC63C1" w:rsidRDefault="00FC63C1" w:rsidP="00FC63C1"/>
    <w:p w14:paraId="111A81AB" w14:textId="40ED3744" w:rsidR="00FC63C1" w:rsidRDefault="00FC63C1" w:rsidP="00FC63C1"/>
    <w:p w14:paraId="676E03BE" w14:textId="02927A47" w:rsidR="00FC63C1" w:rsidRDefault="00FC63C1" w:rsidP="00FC63C1"/>
    <w:p w14:paraId="486998A2" w14:textId="16116A74" w:rsidR="00FC63C1" w:rsidRDefault="00FC63C1" w:rsidP="00FC63C1"/>
    <w:p w14:paraId="352DA854" w14:textId="339F5D3B" w:rsidR="00FC63C1" w:rsidRDefault="00FC63C1" w:rsidP="00FC63C1"/>
    <w:p w14:paraId="03C87B8D" w14:textId="3D387EE7" w:rsidR="00FC63C1" w:rsidRDefault="00FC63C1" w:rsidP="00FC63C1"/>
    <w:p w14:paraId="3B6943FA" w14:textId="5061A26A" w:rsidR="00FC63C1" w:rsidRDefault="00FC63C1" w:rsidP="00FC63C1"/>
    <w:p w14:paraId="4CA0991E" w14:textId="481F0138" w:rsidR="00FC63C1" w:rsidRDefault="00FC63C1" w:rsidP="00FC63C1"/>
    <w:p w14:paraId="51ACE43C" w14:textId="67005D2D" w:rsidR="00FC63C1" w:rsidRPr="00FC63C1" w:rsidRDefault="00FC63C1" w:rsidP="00FC63C1">
      <w:pPr>
        <w:pStyle w:val="x-scope"/>
        <w:jc w:val="right"/>
        <w:rPr>
          <w:rFonts w:ascii="Arial" w:hAnsi="Arial" w:cs="Arial"/>
          <w:b/>
          <w:bCs/>
          <w:sz w:val="48"/>
          <w:szCs w:val="48"/>
        </w:rPr>
      </w:pPr>
      <w:r w:rsidRPr="00FC63C1">
        <w:rPr>
          <w:rFonts w:ascii="Arial" w:hAnsi="Arial" w:cs="Arial"/>
          <w:b/>
          <w:bCs/>
          <w:sz w:val="48"/>
          <w:szCs w:val="48"/>
        </w:rPr>
        <w:t>Compar</w:t>
      </w:r>
      <w:r w:rsidR="00486113">
        <w:rPr>
          <w:rFonts w:ascii="Arial" w:hAnsi="Arial" w:cs="Arial"/>
          <w:b/>
          <w:bCs/>
          <w:sz w:val="48"/>
          <w:szCs w:val="48"/>
        </w:rPr>
        <w:t>ati</w:t>
      </w:r>
      <w:r w:rsidRPr="00FC63C1">
        <w:rPr>
          <w:rFonts w:ascii="Arial" w:hAnsi="Arial" w:cs="Arial"/>
          <w:b/>
          <w:bCs/>
          <w:sz w:val="48"/>
          <w:szCs w:val="48"/>
        </w:rPr>
        <w:t xml:space="preserve">on of Two Hospitality Organisations: Intercontinental Hotels Group (IHG) and Hyatt Hotels </w:t>
      </w:r>
    </w:p>
    <w:p w14:paraId="5E907DE6" w14:textId="600F0129" w:rsidR="00FC63C1" w:rsidRDefault="00FC63C1" w:rsidP="00FC63C1">
      <w:pPr>
        <w:pStyle w:val="x-scope"/>
        <w:jc w:val="both"/>
      </w:pPr>
    </w:p>
    <w:p w14:paraId="3AAC7177" w14:textId="0489A778" w:rsidR="00FC63C1" w:rsidRDefault="00FC63C1" w:rsidP="00FC63C1">
      <w:pPr>
        <w:pStyle w:val="x-scope"/>
        <w:jc w:val="both"/>
      </w:pPr>
    </w:p>
    <w:p w14:paraId="2FEA53C7" w14:textId="4B9CC113" w:rsidR="00FC63C1" w:rsidRDefault="00FC63C1" w:rsidP="00FC63C1">
      <w:pPr>
        <w:pStyle w:val="x-scope"/>
        <w:jc w:val="both"/>
      </w:pPr>
    </w:p>
    <w:p w14:paraId="57A7D031" w14:textId="27CAF3D3" w:rsidR="00FC63C1" w:rsidRDefault="00FC63C1" w:rsidP="00FC63C1">
      <w:pPr>
        <w:pStyle w:val="x-scope"/>
        <w:jc w:val="right"/>
        <w:rPr>
          <w:rFonts w:ascii="Arial" w:hAnsi="Arial" w:cs="Arial"/>
          <w:sz w:val="28"/>
          <w:szCs w:val="28"/>
        </w:rPr>
      </w:pPr>
      <w:r w:rsidRPr="00FE3F3F">
        <w:rPr>
          <w:rFonts w:ascii="Arial" w:hAnsi="Arial" w:cs="Arial"/>
          <w:sz w:val="28"/>
          <w:szCs w:val="28"/>
        </w:rPr>
        <w:t xml:space="preserve">Carmen </w:t>
      </w:r>
      <w:r w:rsidR="005735CA">
        <w:rPr>
          <w:rFonts w:ascii="Arial" w:hAnsi="Arial" w:cs="Arial"/>
          <w:sz w:val="28"/>
          <w:szCs w:val="28"/>
        </w:rPr>
        <w:t xml:space="preserve">Neagu </w:t>
      </w:r>
    </w:p>
    <w:p w14:paraId="2FF8B11B" w14:textId="496C0A13" w:rsidR="00A8723F" w:rsidRPr="00FE3F3F" w:rsidRDefault="00A8723F" w:rsidP="00FC63C1">
      <w:pPr>
        <w:pStyle w:val="x-scope"/>
        <w:jc w:val="right"/>
        <w:rPr>
          <w:rFonts w:ascii="Arial" w:hAnsi="Arial" w:cs="Arial"/>
          <w:sz w:val="28"/>
          <w:szCs w:val="28"/>
        </w:rPr>
      </w:pPr>
      <w:r>
        <w:rPr>
          <w:rFonts w:ascii="Arial" w:hAnsi="Arial" w:cs="Arial"/>
          <w:sz w:val="28"/>
          <w:szCs w:val="28"/>
        </w:rPr>
        <w:t>2016121</w:t>
      </w:r>
    </w:p>
    <w:p w14:paraId="13078868" w14:textId="0A3323B4" w:rsidR="00FC63C1" w:rsidRPr="00FE3F3F" w:rsidRDefault="00FE3F3F" w:rsidP="00FC63C1">
      <w:pPr>
        <w:pStyle w:val="x-scope"/>
        <w:jc w:val="right"/>
        <w:rPr>
          <w:rFonts w:ascii="Arial" w:hAnsi="Arial" w:cs="Arial"/>
          <w:sz w:val="28"/>
          <w:szCs w:val="28"/>
        </w:rPr>
      </w:pPr>
      <w:r w:rsidRPr="00FE3F3F">
        <w:rPr>
          <w:rFonts w:ascii="Arial" w:hAnsi="Arial" w:cs="Arial"/>
          <w:sz w:val="28"/>
          <w:szCs w:val="28"/>
        </w:rPr>
        <w:t>Financial Management for the Hotel Industry</w:t>
      </w:r>
    </w:p>
    <w:p w14:paraId="66ED5D92" w14:textId="3F56CDCD" w:rsidR="00FE3F3F" w:rsidRPr="00FE3F3F" w:rsidRDefault="00FE3F3F" w:rsidP="00FC63C1">
      <w:pPr>
        <w:pStyle w:val="x-scope"/>
        <w:jc w:val="right"/>
        <w:rPr>
          <w:rFonts w:ascii="Arial" w:hAnsi="Arial" w:cs="Arial"/>
          <w:b/>
          <w:bCs/>
          <w:sz w:val="28"/>
          <w:szCs w:val="28"/>
        </w:rPr>
      </w:pPr>
      <w:r w:rsidRPr="00FE3F3F">
        <w:rPr>
          <w:rFonts w:ascii="Arial" w:hAnsi="Arial" w:cs="Arial"/>
          <w:sz w:val="28"/>
          <w:szCs w:val="28"/>
        </w:rPr>
        <w:t>BMIH5007</w:t>
      </w:r>
    </w:p>
    <w:p w14:paraId="687E9BB5" w14:textId="683ADC1C" w:rsidR="00FC63C1" w:rsidRPr="00FC63C1" w:rsidRDefault="00FC63C1" w:rsidP="00FC63C1">
      <w:pPr>
        <w:jc w:val="right"/>
        <w:rPr>
          <w:rFonts w:ascii="Arial" w:hAnsi="Arial" w:cs="Arial"/>
        </w:rPr>
      </w:pPr>
    </w:p>
    <w:p w14:paraId="10CBFD04" w14:textId="7CB62CEF" w:rsidR="00FC63C1" w:rsidRDefault="00FC63C1" w:rsidP="00FC63C1"/>
    <w:p w14:paraId="73E6CCA6" w14:textId="7845F802" w:rsidR="00FC63C1" w:rsidRDefault="00FC63C1" w:rsidP="00FC63C1"/>
    <w:p w14:paraId="2F4860BC" w14:textId="06B3D774" w:rsidR="00FC63C1" w:rsidRDefault="00FC63C1" w:rsidP="00FC63C1"/>
    <w:sdt>
      <w:sdtPr>
        <w:rPr>
          <w:rFonts w:asciiTheme="minorHAnsi" w:eastAsiaTheme="minorHAnsi" w:hAnsiTheme="minorHAnsi" w:cstheme="minorBidi"/>
          <w:color w:val="auto"/>
          <w:sz w:val="22"/>
          <w:szCs w:val="22"/>
          <w:lang w:val="ro-RO"/>
        </w:rPr>
        <w:id w:val="-1206024121"/>
        <w:docPartObj>
          <w:docPartGallery w:val="Table of Contents"/>
          <w:docPartUnique/>
        </w:docPartObj>
      </w:sdtPr>
      <w:sdtEndPr>
        <w:rPr>
          <w:b/>
          <w:bCs/>
          <w:noProof/>
        </w:rPr>
      </w:sdtEndPr>
      <w:sdtContent>
        <w:p w14:paraId="0FB0FE99" w14:textId="097FC69E" w:rsidR="00FE3F3F" w:rsidRDefault="00FE3F3F">
          <w:pPr>
            <w:pStyle w:val="TOCHeading"/>
            <w:rPr>
              <w:rFonts w:ascii="Arial" w:hAnsi="Arial" w:cs="Arial"/>
              <w:b/>
              <w:bCs/>
              <w:color w:val="000000" w:themeColor="text1"/>
              <w:sz w:val="24"/>
              <w:szCs w:val="24"/>
            </w:rPr>
          </w:pPr>
          <w:r w:rsidRPr="00FE3F3F">
            <w:rPr>
              <w:rFonts w:ascii="Arial" w:hAnsi="Arial" w:cs="Arial"/>
              <w:b/>
              <w:bCs/>
              <w:color w:val="000000" w:themeColor="text1"/>
              <w:sz w:val="24"/>
              <w:szCs w:val="24"/>
            </w:rPr>
            <w:t>Contents</w:t>
          </w:r>
        </w:p>
        <w:p w14:paraId="05F35FA9" w14:textId="77777777" w:rsidR="00FE3F3F" w:rsidRPr="00FE3F3F" w:rsidRDefault="00FE3F3F" w:rsidP="00FE3F3F">
          <w:pPr>
            <w:rPr>
              <w:lang w:val="en-US"/>
            </w:rPr>
          </w:pPr>
        </w:p>
        <w:p w14:paraId="3832A52E" w14:textId="71DDCFEB" w:rsidR="00FE3F3F" w:rsidRPr="00FE3F3F" w:rsidRDefault="00FE3F3F">
          <w:pPr>
            <w:pStyle w:val="TOC1"/>
            <w:tabs>
              <w:tab w:val="right" w:leader="dot" w:pos="9016"/>
            </w:tabs>
            <w:rPr>
              <w:rFonts w:ascii="Arial" w:hAnsi="Arial" w:cs="Arial"/>
              <w:noProof/>
              <w:color w:val="000000" w:themeColor="text1"/>
              <w:sz w:val="24"/>
              <w:szCs w:val="24"/>
            </w:rPr>
          </w:pPr>
          <w:r w:rsidRPr="00FE3F3F">
            <w:rPr>
              <w:rFonts w:ascii="Arial" w:hAnsi="Arial" w:cs="Arial"/>
              <w:color w:val="000000" w:themeColor="text1"/>
              <w:sz w:val="24"/>
              <w:szCs w:val="24"/>
            </w:rPr>
            <w:fldChar w:fldCharType="begin"/>
          </w:r>
          <w:r w:rsidRPr="00FE3F3F">
            <w:rPr>
              <w:rFonts w:ascii="Arial" w:hAnsi="Arial" w:cs="Arial"/>
              <w:color w:val="000000" w:themeColor="text1"/>
              <w:sz w:val="24"/>
              <w:szCs w:val="24"/>
            </w:rPr>
            <w:instrText xml:space="preserve"> TOC \o "1-3" \h \z \u </w:instrText>
          </w:r>
          <w:r w:rsidRPr="00FE3F3F">
            <w:rPr>
              <w:rFonts w:ascii="Arial" w:hAnsi="Arial" w:cs="Arial"/>
              <w:color w:val="000000" w:themeColor="text1"/>
              <w:sz w:val="24"/>
              <w:szCs w:val="24"/>
            </w:rPr>
            <w:fldChar w:fldCharType="separate"/>
          </w:r>
          <w:hyperlink w:anchor="_Toc127466354" w:history="1">
            <w:r w:rsidRPr="00FE3F3F">
              <w:rPr>
                <w:rStyle w:val="Hyperlink"/>
                <w:rFonts w:ascii="Arial" w:hAnsi="Arial" w:cs="Arial"/>
                <w:noProof/>
                <w:color w:val="000000" w:themeColor="text1"/>
                <w:sz w:val="24"/>
                <w:szCs w:val="24"/>
              </w:rPr>
              <w:t>Introduction</w:t>
            </w:r>
            <w:r w:rsidRPr="00FE3F3F">
              <w:rPr>
                <w:rFonts w:ascii="Arial" w:hAnsi="Arial" w:cs="Arial"/>
                <w:noProof/>
                <w:webHidden/>
                <w:color w:val="000000" w:themeColor="text1"/>
                <w:sz w:val="24"/>
                <w:szCs w:val="24"/>
              </w:rPr>
              <w:tab/>
            </w:r>
            <w:r w:rsidRPr="00FE3F3F">
              <w:rPr>
                <w:rFonts w:ascii="Arial" w:hAnsi="Arial" w:cs="Arial"/>
                <w:noProof/>
                <w:webHidden/>
                <w:color w:val="000000" w:themeColor="text1"/>
                <w:sz w:val="24"/>
                <w:szCs w:val="24"/>
              </w:rPr>
              <w:fldChar w:fldCharType="begin"/>
            </w:r>
            <w:r w:rsidRPr="00FE3F3F">
              <w:rPr>
                <w:rFonts w:ascii="Arial" w:hAnsi="Arial" w:cs="Arial"/>
                <w:noProof/>
                <w:webHidden/>
                <w:color w:val="000000" w:themeColor="text1"/>
                <w:sz w:val="24"/>
                <w:szCs w:val="24"/>
              </w:rPr>
              <w:instrText xml:space="preserve"> PAGEREF _Toc127466354 \h </w:instrText>
            </w:r>
            <w:r w:rsidRPr="00FE3F3F">
              <w:rPr>
                <w:rFonts w:ascii="Arial" w:hAnsi="Arial" w:cs="Arial"/>
                <w:noProof/>
                <w:webHidden/>
                <w:color w:val="000000" w:themeColor="text1"/>
                <w:sz w:val="24"/>
                <w:szCs w:val="24"/>
              </w:rPr>
            </w:r>
            <w:r w:rsidRPr="00FE3F3F">
              <w:rPr>
                <w:rFonts w:ascii="Arial" w:hAnsi="Arial" w:cs="Arial"/>
                <w:noProof/>
                <w:webHidden/>
                <w:color w:val="000000" w:themeColor="text1"/>
                <w:sz w:val="24"/>
                <w:szCs w:val="24"/>
              </w:rPr>
              <w:fldChar w:fldCharType="separate"/>
            </w:r>
            <w:r w:rsidRPr="00FE3F3F">
              <w:rPr>
                <w:rFonts w:ascii="Arial" w:hAnsi="Arial" w:cs="Arial"/>
                <w:noProof/>
                <w:webHidden/>
                <w:color w:val="000000" w:themeColor="text1"/>
                <w:sz w:val="24"/>
                <w:szCs w:val="24"/>
              </w:rPr>
              <w:t>2</w:t>
            </w:r>
            <w:r w:rsidRPr="00FE3F3F">
              <w:rPr>
                <w:rFonts w:ascii="Arial" w:hAnsi="Arial" w:cs="Arial"/>
                <w:noProof/>
                <w:webHidden/>
                <w:color w:val="000000" w:themeColor="text1"/>
                <w:sz w:val="24"/>
                <w:szCs w:val="24"/>
              </w:rPr>
              <w:fldChar w:fldCharType="end"/>
            </w:r>
          </w:hyperlink>
        </w:p>
        <w:p w14:paraId="09F79D6C" w14:textId="3F99BF71" w:rsidR="00FE3F3F" w:rsidRPr="00FE3F3F" w:rsidRDefault="00B520D2">
          <w:pPr>
            <w:pStyle w:val="TOC1"/>
            <w:tabs>
              <w:tab w:val="right" w:leader="dot" w:pos="9016"/>
            </w:tabs>
            <w:rPr>
              <w:rFonts w:ascii="Arial" w:hAnsi="Arial" w:cs="Arial"/>
              <w:noProof/>
              <w:color w:val="000000" w:themeColor="text1"/>
              <w:sz w:val="24"/>
              <w:szCs w:val="24"/>
            </w:rPr>
          </w:pPr>
          <w:hyperlink w:anchor="_Toc127466355" w:history="1">
            <w:r w:rsidR="00FE3F3F" w:rsidRPr="00FE3F3F">
              <w:rPr>
                <w:rStyle w:val="Hyperlink"/>
                <w:rFonts w:ascii="Arial" w:hAnsi="Arial" w:cs="Arial"/>
                <w:noProof/>
                <w:color w:val="000000" w:themeColor="text1"/>
                <w:sz w:val="24"/>
                <w:szCs w:val="24"/>
              </w:rPr>
              <w:t>Main findings</w:t>
            </w:r>
            <w:r w:rsidR="00FE3F3F" w:rsidRPr="00FE3F3F">
              <w:rPr>
                <w:rFonts w:ascii="Arial" w:hAnsi="Arial" w:cs="Arial"/>
                <w:noProof/>
                <w:webHidden/>
                <w:color w:val="000000" w:themeColor="text1"/>
                <w:sz w:val="24"/>
                <w:szCs w:val="24"/>
              </w:rPr>
              <w:tab/>
            </w:r>
            <w:r w:rsidR="00FE3F3F" w:rsidRPr="00FE3F3F">
              <w:rPr>
                <w:rFonts w:ascii="Arial" w:hAnsi="Arial" w:cs="Arial"/>
                <w:noProof/>
                <w:webHidden/>
                <w:color w:val="000000" w:themeColor="text1"/>
                <w:sz w:val="24"/>
                <w:szCs w:val="24"/>
              </w:rPr>
              <w:fldChar w:fldCharType="begin"/>
            </w:r>
            <w:r w:rsidR="00FE3F3F" w:rsidRPr="00FE3F3F">
              <w:rPr>
                <w:rFonts w:ascii="Arial" w:hAnsi="Arial" w:cs="Arial"/>
                <w:noProof/>
                <w:webHidden/>
                <w:color w:val="000000" w:themeColor="text1"/>
                <w:sz w:val="24"/>
                <w:szCs w:val="24"/>
              </w:rPr>
              <w:instrText xml:space="preserve"> PAGEREF _Toc127466355 \h </w:instrText>
            </w:r>
            <w:r w:rsidR="00FE3F3F" w:rsidRPr="00FE3F3F">
              <w:rPr>
                <w:rFonts w:ascii="Arial" w:hAnsi="Arial" w:cs="Arial"/>
                <w:noProof/>
                <w:webHidden/>
                <w:color w:val="000000" w:themeColor="text1"/>
                <w:sz w:val="24"/>
                <w:szCs w:val="24"/>
              </w:rPr>
            </w:r>
            <w:r w:rsidR="00FE3F3F" w:rsidRPr="00FE3F3F">
              <w:rPr>
                <w:rFonts w:ascii="Arial" w:hAnsi="Arial" w:cs="Arial"/>
                <w:noProof/>
                <w:webHidden/>
                <w:color w:val="000000" w:themeColor="text1"/>
                <w:sz w:val="24"/>
                <w:szCs w:val="24"/>
              </w:rPr>
              <w:fldChar w:fldCharType="separate"/>
            </w:r>
            <w:r w:rsidR="00FE3F3F" w:rsidRPr="00FE3F3F">
              <w:rPr>
                <w:rFonts w:ascii="Arial" w:hAnsi="Arial" w:cs="Arial"/>
                <w:noProof/>
                <w:webHidden/>
                <w:color w:val="000000" w:themeColor="text1"/>
                <w:sz w:val="24"/>
                <w:szCs w:val="24"/>
              </w:rPr>
              <w:t>2</w:t>
            </w:r>
            <w:r w:rsidR="00FE3F3F" w:rsidRPr="00FE3F3F">
              <w:rPr>
                <w:rFonts w:ascii="Arial" w:hAnsi="Arial" w:cs="Arial"/>
                <w:noProof/>
                <w:webHidden/>
                <w:color w:val="000000" w:themeColor="text1"/>
                <w:sz w:val="24"/>
                <w:szCs w:val="24"/>
              </w:rPr>
              <w:fldChar w:fldCharType="end"/>
            </w:r>
          </w:hyperlink>
        </w:p>
        <w:p w14:paraId="7B5EE530" w14:textId="5DA6D942" w:rsidR="00FE3F3F" w:rsidRPr="00FE3F3F" w:rsidRDefault="00B520D2">
          <w:pPr>
            <w:pStyle w:val="TOC2"/>
            <w:tabs>
              <w:tab w:val="left" w:pos="660"/>
              <w:tab w:val="right" w:leader="dot" w:pos="9016"/>
            </w:tabs>
            <w:rPr>
              <w:rFonts w:ascii="Arial" w:hAnsi="Arial" w:cs="Arial"/>
              <w:noProof/>
              <w:color w:val="000000" w:themeColor="text1"/>
              <w:sz w:val="24"/>
              <w:szCs w:val="24"/>
            </w:rPr>
          </w:pPr>
          <w:hyperlink w:anchor="_Toc127466356" w:history="1">
            <w:r w:rsidR="00FE3F3F" w:rsidRPr="00FE3F3F">
              <w:rPr>
                <w:rStyle w:val="Hyperlink"/>
                <w:rFonts w:ascii="Arial" w:hAnsi="Arial" w:cs="Arial"/>
                <w:noProof/>
                <w:color w:val="000000" w:themeColor="text1"/>
                <w:sz w:val="24"/>
                <w:szCs w:val="24"/>
                <w:lang w:val="en-US"/>
              </w:rPr>
              <w:t>1.</w:t>
            </w:r>
            <w:r w:rsidR="00FE3F3F" w:rsidRPr="00FE3F3F">
              <w:rPr>
                <w:rFonts w:ascii="Arial" w:hAnsi="Arial" w:cs="Arial"/>
                <w:noProof/>
                <w:color w:val="000000" w:themeColor="text1"/>
                <w:sz w:val="24"/>
                <w:szCs w:val="24"/>
              </w:rPr>
              <w:tab/>
            </w:r>
            <w:r w:rsidR="00FE3F3F" w:rsidRPr="00FE3F3F">
              <w:rPr>
                <w:rStyle w:val="Hyperlink"/>
                <w:rFonts w:ascii="Arial" w:hAnsi="Arial" w:cs="Arial"/>
                <w:noProof/>
                <w:color w:val="000000" w:themeColor="text1"/>
                <w:sz w:val="24"/>
                <w:szCs w:val="24"/>
                <w:lang w:val="en-US"/>
              </w:rPr>
              <w:t>Market Position and growth potential</w:t>
            </w:r>
            <w:r w:rsidR="00FE3F3F" w:rsidRPr="00FE3F3F">
              <w:rPr>
                <w:rFonts w:ascii="Arial" w:hAnsi="Arial" w:cs="Arial"/>
                <w:noProof/>
                <w:webHidden/>
                <w:color w:val="000000" w:themeColor="text1"/>
                <w:sz w:val="24"/>
                <w:szCs w:val="24"/>
              </w:rPr>
              <w:tab/>
            </w:r>
            <w:r w:rsidR="00FE3F3F" w:rsidRPr="00FE3F3F">
              <w:rPr>
                <w:rFonts w:ascii="Arial" w:hAnsi="Arial" w:cs="Arial"/>
                <w:noProof/>
                <w:webHidden/>
                <w:color w:val="000000" w:themeColor="text1"/>
                <w:sz w:val="24"/>
                <w:szCs w:val="24"/>
              </w:rPr>
              <w:fldChar w:fldCharType="begin"/>
            </w:r>
            <w:r w:rsidR="00FE3F3F" w:rsidRPr="00FE3F3F">
              <w:rPr>
                <w:rFonts w:ascii="Arial" w:hAnsi="Arial" w:cs="Arial"/>
                <w:noProof/>
                <w:webHidden/>
                <w:color w:val="000000" w:themeColor="text1"/>
                <w:sz w:val="24"/>
                <w:szCs w:val="24"/>
              </w:rPr>
              <w:instrText xml:space="preserve"> PAGEREF _Toc127466356 \h </w:instrText>
            </w:r>
            <w:r w:rsidR="00FE3F3F" w:rsidRPr="00FE3F3F">
              <w:rPr>
                <w:rFonts w:ascii="Arial" w:hAnsi="Arial" w:cs="Arial"/>
                <w:noProof/>
                <w:webHidden/>
                <w:color w:val="000000" w:themeColor="text1"/>
                <w:sz w:val="24"/>
                <w:szCs w:val="24"/>
              </w:rPr>
            </w:r>
            <w:r w:rsidR="00FE3F3F" w:rsidRPr="00FE3F3F">
              <w:rPr>
                <w:rFonts w:ascii="Arial" w:hAnsi="Arial" w:cs="Arial"/>
                <w:noProof/>
                <w:webHidden/>
                <w:color w:val="000000" w:themeColor="text1"/>
                <w:sz w:val="24"/>
                <w:szCs w:val="24"/>
              </w:rPr>
              <w:fldChar w:fldCharType="separate"/>
            </w:r>
            <w:r w:rsidR="00FE3F3F" w:rsidRPr="00FE3F3F">
              <w:rPr>
                <w:rFonts w:ascii="Arial" w:hAnsi="Arial" w:cs="Arial"/>
                <w:noProof/>
                <w:webHidden/>
                <w:color w:val="000000" w:themeColor="text1"/>
                <w:sz w:val="24"/>
                <w:szCs w:val="24"/>
              </w:rPr>
              <w:t>2</w:t>
            </w:r>
            <w:r w:rsidR="00FE3F3F" w:rsidRPr="00FE3F3F">
              <w:rPr>
                <w:rFonts w:ascii="Arial" w:hAnsi="Arial" w:cs="Arial"/>
                <w:noProof/>
                <w:webHidden/>
                <w:color w:val="000000" w:themeColor="text1"/>
                <w:sz w:val="24"/>
                <w:szCs w:val="24"/>
              </w:rPr>
              <w:fldChar w:fldCharType="end"/>
            </w:r>
          </w:hyperlink>
        </w:p>
        <w:p w14:paraId="028B620B" w14:textId="1F861ECE" w:rsidR="00FE3F3F" w:rsidRPr="00FE3F3F" w:rsidRDefault="00B520D2">
          <w:pPr>
            <w:pStyle w:val="TOC2"/>
            <w:tabs>
              <w:tab w:val="left" w:pos="660"/>
              <w:tab w:val="right" w:leader="dot" w:pos="9016"/>
            </w:tabs>
            <w:rPr>
              <w:rFonts w:ascii="Arial" w:hAnsi="Arial" w:cs="Arial"/>
              <w:noProof/>
              <w:color w:val="000000" w:themeColor="text1"/>
              <w:sz w:val="24"/>
              <w:szCs w:val="24"/>
            </w:rPr>
          </w:pPr>
          <w:hyperlink w:anchor="_Toc127466357" w:history="1">
            <w:r w:rsidR="00FE3F3F" w:rsidRPr="00FE3F3F">
              <w:rPr>
                <w:rStyle w:val="Hyperlink"/>
                <w:rFonts w:ascii="Arial" w:hAnsi="Arial" w:cs="Arial"/>
                <w:noProof/>
                <w:color w:val="000000" w:themeColor="text1"/>
                <w:sz w:val="24"/>
                <w:szCs w:val="24"/>
                <w:lang w:val="en-US"/>
              </w:rPr>
              <w:t>2.</w:t>
            </w:r>
            <w:r w:rsidR="00FE3F3F" w:rsidRPr="00FE3F3F">
              <w:rPr>
                <w:rFonts w:ascii="Arial" w:hAnsi="Arial" w:cs="Arial"/>
                <w:noProof/>
                <w:color w:val="000000" w:themeColor="text1"/>
                <w:sz w:val="24"/>
                <w:szCs w:val="24"/>
              </w:rPr>
              <w:tab/>
            </w:r>
            <w:r w:rsidR="00FE3F3F" w:rsidRPr="00FE3F3F">
              <w:rPr>
                <w:rStyle w:val="Hyperlink"/>
                <w:rFonts w:ascii="Arial" w:hAnsi="Arial" w:cs="Arial"/>
                <w:noProof/>
                <w:color w:val="000000" w:themeColor="text1"/>
                <w:sz w:val="24"/>
                <w:szCs w:val="24"/>
                <w:lang w:val="en-US"/>
              </w:rPr>
              <w:t>Total  revenue</w:t>
            </w:r>
            <w:r w:rsidR="00FE3F3F" w:rsidRPr="00FE3F3F">
              <w:rPr>
                <w:rFonts w:ascii="Arial" w:hAnsi="Arial" w:cs="Arial"/>
                <w:noProof/>
                <w:webHidden/>
                <w:color w:val="000000" w:themeColor="text1"/>
                <w:sz w:val="24"/>
                <w:szCs w:val="24"/>
              </w:rPr>
              <w:tab/>
            </w:r>
            <w:r w:rsidR="00FE3F3F" w:rsidRPr="00FE3F3F">
              <w:rPr>
                <w:rFonts w:ascii="Arial" w:hAnsi="Arial" w:cs="Arial"/>
                <w:noProof/>
                <w:webHidden/>
                <w:color w:val="000000" w:themeColor="text1"/>
                <w:sz w:val="24"/>
                <w:szCs w:val="24"/>
              </w:rPr>
              <w:fldChar w:fldCharType="begin"/>
            </w:r>
            <w:r w:rsidR="00FE3F3F" w:rsidRPr="00FE3F3F">
              <w:rPr>
                <w:rFonts w:ascii="Arial" w:hAnsi="Arial" w:cs="Arial"/>
                <w:noProof/>
                <w:webHidden/>
                <w:color w:val="000000" w:themeColor="text1"/>
                <w:sz w:val="24"/>
                <w:szCs w:val="24"/>
              </w:rPr>
              <w:instrText xml:space="preserve"> PAGEREF _Toc127466357 \h </w:instrText>
            </w:r>
            <w:r w:rsidR="00FE3F3F" w:rsidRPr="00FE3F3F">
              <w:rPr>
                <w:rFonts w:ascii="Arial" w:hAnsi="Arial" w:cs="Arial"/>
                <w:noProof/>
                <w:webHidden/>
                <w:color w:val="000000" w:themeColor="text1"/>
                <w:sz w:val="24"/>
                <w:szCs w:val="24"/>
              </w:rPr>
            </w:r>
            <w:r w:rsidR="00FE3F3F" w:rsidRPr="00FE3F3F">
              <w:rPr>
                <w:rFonts w:ascii="Arial" w:hAnsi="Arial" w:cs="Arial"/>
                <w:noProof/>
                <w:webHidden/>
                <w:color w:val="000000" w:themeColor="text1"/>
                <w:sz w:val="24"/>
                <w:szCs w:val="24"/>
              </w:rPr>
              <w:fldChar w:fldCharType="separate"/>
            </w:r>
            <w:r w:rsidR="00FE3F3F" w:rsidRPr="00FE3F3F">
              <w:rPr>
                <w:rFonts w:ascii="Arial" w:hAnsi="Arial" w:cs="Arial"/>
                <w:noProof/>
                <w:webHidden/>
                <w:color w:val="000000" w:themeColor="text1"/>
                <w:sz w:val="24"/>
                <w:szCs w:val="24"/>
              </w:rPr>
              <w:t>4</w:t>
            </w:r>
            <w:r w:rsidR="00FE3F3F" w:rsidRPr="00FE3F3F">
              <w:rPr>
                <w:rFonts w:ascii="Arial" w:hAnsi="Arial" w:cs="Arial"/>
                <w:noProof/>
                <w:webHidden/>
                <w:color w:val="000000" w:themeColor="text1"/>
                <w:sz w:val="24"/>
                <w:szCs w:val="24"/>
              </w:rPr>
              <w:fldChar w:fldCharType="end"/>
            </w:r>
          </w:hyperlink>
        </w:p>
        <w:p w14:paraId="383D005C" w14:textId="3C9AC4B6" w:rsidR="00FE3F3F" w:rsidRPr="00FE3F3F" w:rsidRDefault="00B520D2">
          <w:pPr>
            <w:pStyle w:val="TOC2"/>
            <w:tabs>
              <w:tab w:val="left" w:pos="660"/>
              <w:tab w:val="right" w:leader="dot" w:pos="9016"/>
            </w:tabs>
            <w:rPr>
              <w:rFonts w:ascii="Arial" w:hAnsi="Arial" w:cs="Arial"/>
              <w:noProof/>
              <w:color w:val="000000" w:themeColor="text1"/>
              <w:sz w:val="24"/>
              <w:szCs w:val="24"/>
            </w:rPr>
          </w:pPr>
          <w:hyperlink w:anchor="_Toc127466358" w:history="1">
            <w:r w:rsidR="00FE3F3F" w:rsidRPr="00FE3F3F">
              <w:rPr>
                <w:rStyle w:val="Hyperlink"/>
                <w:rFonts w:ascii="Arial" w:hAnsi="Arial" w:cs="Arial"/>
                <w:noProof/>
                <w:color w:val="000000" w:themeColor="text1"/>
                <w:sz w:val="24"/>
                <w:szCs w:val="24"/>
              </w:rPr>
              <w:t>3.</w:t>
            </w:r>
            <w:r w:rsidR="00FE3F3F" w:rsidRPr="00FE3F3F">
              <w:rPr>
                <w:rFonts w:ascii="Arial" w:hAnsi="Arial" w:cs="Arial"/>
                <w:noProof/>
                <w:color w:val="000000" w:themeColor="text1"/>
                <w:sz w:val="24"/>
                <w:szCs w:val="24"/>
              </w:rPr>
              <w:tab/>
            </w:r>
            <w:r w:rsidR="00FE3F3F" w:rsidRPr="00FE3F3F">
              <w:rPr>
                <w:rStyle w:val="Hyperlink"/>
                <w:rFonts w:ascii="Arial" w:hAnsi="Arial" w:cs="Arial"/>
                <w:noProof/>
                <w:color w:val="000000" w:themeColor="text1"/>
                <w:sz w:val="24"/>
                <w:szCs w:val="24"/>
              </w:rPr>
              <w:t>Financial Commitment to CSR</w:t>
            </w:r>
            <w:r w:rsidR="00FE3F3F" w:rsidRPr="00FE3F3F">
              <w:rPr>
                <w:rFonts w:ascii="Arial" w:hAnsi="Arial" w:cs="Arial"/>
                <w:noProof/>
                <w:webHidden/>
                <w:color w:val="000000" w:themeColor="text1"/>
                <w:sz w:val="24"/>
                <w:szCs w:val="24"/>
              </w:rPr>
              <w:tab/>
            </w:r>
            <w:r w:rsidR="00FE3F3F" w:rsidRPr="00FE3F3F">
              <w:rPr>
                <w:rFonts w:ascii="Arial" w:hAnsi="Arial" w:cs="Arial"/>
                <w:noProof/>
                <w:webHidden/>
                <w:color w:val="000000" w:themeColor="text1"/>
                <w:sz w:val="24"/>
                <w:szCs w:val="24"/>
              </w:rPr>
              <w:fldChar w:fldCharType="begin"/>
            </w:r>
            <w:r w:rsidR="00FE3F3F" w:rsidRPr="00FE3F3F">
              <w:rPr>
                <w:rFonts w:ascii="Arial" w:hAnsi="Arial" w:cs="Arial"/>
                <w:noProof/>
                <w:webHidden/>
                <w:color w:val="000000" w:themeColor="text1"/>
                <w:sz w:val="24"/>
                <w:szCs w:val="24"/>
              </w:rPr>
              <w:instrText xml:space="preserve"> PAGEREF _Toc127466358 \h </w:instrText>
            </w:r>
            <w:r w:rsidR="00FE3F3F" w:rsidRPr="00FE3F3F">
              <w:rPr>
                <w:rFonts w:ascii="Arial" w:hAnsi="Arial" w:cs="Arial"/>
                <w:noProof/>
                <w:webHidden/>
                <w:color w:val="000000" w:themeColor="text1"/>
                <w:sz w:val="24"/>
                <w:szCs w:val="24"/>
              </w:rPr>
            </w:r>
            <w:r w:rsidR="00FE3F3F" w:rsidRPr="00FE3F3F">
              <w:rPr>
                <w:rFonts w:ascii="Arial" w:hAnsi="Arial" w:cs="Arial"/>
                <w:noProof/>
                <w:webHidden/>
                <w:color w:val="000000" w:themeColor="text1"/>
                <w:sz w:val="24"/>
                <w:szCs w:val="24"/>
              </w:rPr>
              <w:fldChar w:fldCharType="separate"/>
            </w:r>
            <w:r w:rsidR="00FE3F3F" w:rsidRPr="00FE3F3F">
              <w:rPr>
                <w:rFonts w:ascii="Arial" w:hAnsi="Arial" w:cs="Arial"/>
                <w:noProof/>
                <w:webHidden/>
                <w:color w:val="000000" w:themeColor="text1"/>
                <w:sz w:val="24"/>
                <w:szCs w:val="24"/>
              </w:rPr>
              <w:t>5</w:t>
            </w:r>
            <w:r w:rsidR="00FE3F3F" w:rsidRPr="00FE3F3F">
              <w:rPr>
                <w:rFonts w:ascii="Arial" w:hAnsi="Arial" w:cs="Arial"/>
                <w:noProof/>
                <w:webHidden/>
                <w:color w:val="000000" w:themeColor="text1"/>
                <w:sz w:val="24"/>
                <w:szCs w:val="24"/>
              </w:rPr>
              <w:fldChar w:fldCharType="end"/>
            </w:r>
          </w:hyperlink>
        </w:p>
        <w:p w14:paraId="1743A464" w14:textId="2C64A039" w:rsidR="00FE3F3F" w:rsidRPr="00FE3F3F" w:rsidRDefault="00B520D2">
          <w:pPr>
            <w:pStyle w:val="TOC1"/>
            <w:tabs>
              <w:tab w:val="right" w:leader="dot" w:pos="9016"/>
            </w:tabs>
            <w:rPr>
              <w:rFonts w:ascii="Arial" w:hAnsi="Arial" w:cs="Arial"/>
              <w:noProof/>
              <w:color w:val="000000" w:themeColor="text1"/>
              <w:sz w:val="24"/>
              <w:szCs w:val="24"/>
            </w:rPr>
          </w:pPr>
          <w:hyperlink w:anchor="_Toc127466359" w:history="1">
            <w:r w:rsidR="00FE3F3F" w:rsidRPr="00FE3F3F">
              <w:rPr>
                <w:rStyle w:val="Hyperlink"/>
                <w:rFonts w:ascii="Arial" w:hAnsi="Arial" w:cs="Arial"/>
                <w:noProof/>
                <w:color w:val="000000" w:themeColor="text1"/>
                <w:sz w:val="24"/>
                <w:szCs w:val="24"/>
                <w:lang w:val="en-US"/>
              </w:rPr>
              <w:t>Recommendations</w:t>
            </w:r>
            <w:r w:rsidR="00FE3F3F" w:rsidRPr="00FE3F3F">
              <w:rPr>
                <w:rFonts w:ascii="Arial" w:hAnsi="Arial" w:cs="Arial"/>
                <w:noProof/>
                <w:webHidden/>
                <w:color w:val="000000" w:themeColor="text1"/>
                <w:sz w:val="24"/>
                <w:szCs w:val="24"/>
              </w:rPr>
              <w:tab/>
            </w:r>
            <w:r w:rsidR="00FE3F3F" w:rsidRPr="00FE3F3F">
              <w:rPr>
                <w:rFonts w:ascii="Arial" w:hAnsi="Arial" w:cs="Arial"/>
                <w:noProof/>
                <w:webHidden/>
                <w:color w:val="000000" w:themeColor="text1"/>
                <w:sz w:val="24"/>
                <w:szCs w:val="24"/>
              </w:rPr>
              <w:fldChar w:fldCharType="begin"/>
            </w:r>
            <w:r w:rsidR="00FE3F3F" w:rsidRPr="00FE3F3F">
              <w:rPr>
                <w:rFonts w:ascii="Arial" w:hAnsi="Arial" w:cs="Arial"/>
                <w:noProof/>
                <w:webHidden/>
                <w:color w:val="000000" w:themeColor="text1"/>
                <w:sz w:val="24"/>
                <w:szCs w:val="24"/>
              </w:rPr>
              <w:instrText xml:space="preserve"> PAGEREF _Toc127466359 \h </w:instrText>
            </w:r>
            <w:r w:rsidR="00FE3F3F" w:rsidRPr="00FE3F3F">
              <w:rPr>
                <w:rFonts w:ascii="Arial" w:hAnsi="Arial" w:cs="Arial"/>
                <w:noProof/>
                <w:webHidden/>
                <w:color w:val="000000" w:themeColor="text1"/>
                <w:sz w:val="24"/>
                <w:szCs w:val="24"/>
              </w:rPr>
            </w:r>
            <w:r w:rsidR="00FE3F3F" w:rsidRPr="00FE3F3F">
              <w:rPr>
                <w:rFonts w:ascii="Arial" w:hAnsi="Arial" w:cs="Arial"/>
                <w:noProof/>
                <w:webHidden/>
                <w:color w:val="000000" w:themeColor="text1"/>
                <w:sz w:val="24"/>
                <w:szCs w:val="24"/>
              </w:rPr>
              <w:fldChar w:fldCharType="separate"/>
            </w:r>
            <w:r w:rsidR="00FE3F3F" w:rsidRPr="00FE3F3F">
              <w:rPr>
                <w:rFonts w:ascii="Arial" w:hAnsi="Arial" w:cs="Arial"/>
                <w:noProof/>
                <w:webHidden/>
                <w:color w:val="000000" w:themeColor="text1"/>
                <w:sz w:val="24"/>
                <w:szCs w:val="24"/>
              </w:rPr>
              <w:t>6</w:t>
            </w:r>
            <w:r w:rsidR="00FE3F3F" w:rsidRPr="00FE3F3F">
              <w:rPr>
                <w:rFonts w:ascii="Arial" w:hAnsi="Arial" w:cs="Arial"/>
                <w:noProof/>
                <w:webHidden/>
                <w:color w:val="000000" w:themeColor="text1"/>
                <w:sz w:val="24"/>
                <w:szCs w:val="24"/>
              </w:rPr>
              <w:fldChar w:fldCharType="end"/>
            </w:r>
          </w:hyperlink>
        </w:p>
        <w:p w14:paraId="19064814" w14:textId="5AFD7CCF" w:rsidR="00FE3F3F" w:rsidRPr="00FE3F3F" w:rsidRDefault="00B520D2">
          <w:pPr>
            <w:pStyle w:val="TOC1"/>
            <w:tabs>
              <w:tab w:val="right" w:leader="dot" w:pos="9016"/>
            </w:tabs>
            <w:rPr>
              <w:rFonts w:ascii="Arial" w:hAnsi="Arial" w:cs="Arial"/>
              <w:noProof/>
              <w:color w:val="000000" w:themeColor="text1"/>
              <w:sz w:val="24"/>
              <w:szCs w:val="24"/>
            </w:rPr>
          </w:pPr>
          <w:hyperlink w:anchor="_Toc127466360" w:history="1">
            <w:r w:rsidR="00FE3F3F" w:rsidRPr="00FE3F3F">
              <w:rPr>
                <w:rStyle w:val="Hyperlink"/>
                <w:rFonts w:ascii="Arial" w:hAnsi="Arial" w:cs="Arial"/>
                <w:noProof/>
                <w:color w:val="000000" w:themeColor="text1"/>
                <w:sz w:val="24"/>
                <w:szCs w:val="24"/>
                <w:shd w:val="clear" w:color="auto" w:fill="F7F7F8"/>
              </w:rPr>
              <w:t>Conclusion</w:t>
            </w:r>
            <w:r w:rsidR="00FE3F3F" w:rsidRPr="00FE3F3F">
              <w:rPr>
                <w:rFonts w:ascii="Arial" w:hAnsi="Arial" w:cs="Arial"/>
                <w:noProof/>
                <w:webHidden/>
                <w:color w:val="000000" w:themeColor="text1"/>
                <w:sz w:val="24"/>
                <w:szCs w:val="24"/>
              </w:rPr>
              <w:tab/>
            </w:r>
            <w:r w:rsidR="00FE3F3F" w:rsidRPr="00FE3F3F">
              <w:rPr>
                <w:rFonts w:ascii="Arial" w:hAnsi="Arial" w:cs="Arial"/>
                <w:noProof/>
                <w:webHidden/>
                <w:color w:val="000000" w:themeColor="text1"/>
                <w:sz w:val="24"/>
                <w:szCs w:val="24"/>
              </w:rPr>
              <w:fldChar w:fldCharType="begin"/>
            </w:r>
            <w:r w:rsidR="00FE3F3F" w:rsidRPr="00FE3F3F">
              <w:rPr>
                <w:rFonts w:ascii="Arial" w:hAnsi="Arial" w:cs="Arial"/>
                <w:noProof/>
                <w:webHidden/>
                <w:color w:val="000000" w:themeColor="text1"/>
                <w:sz w:val="24"/>
                <w:szCs w:val="24"/>
              </w:rPr>
              <w:instrText xml:space="preserve"> PAGEREF _Toc127466360 \h </w:instrText>
            </w:r>
            <w:r w:rsidR="00FE3F3F" w:rsidRPr="00FE3F3F">
              <w:rPr>
                <w:rFonts w:ascii="Arial" w:hAnsi="Arial" w:cs="Arial"/>
                <w:noProof/>
                <w:webHidden/>
                <w:color w:val="000000" w:themeColor="text1"/>
                <w:sz w:val="24"/>
                <w:szCs w:val="24"/>
              </w:rPr>
            </w:r>
            <w:r w:rsidR="00FE3F3F" w:rsidRPr="00FE3F3F">
              <w:rPr>
                <w:rFonts w:ascii="Arial" w:hAnsi="Arial" w:cs="Arial"/>
                <w:noProof/>
                <w:webHidden/>
                <w:color w:val="000000" w:themeColor="text1"/>
                <w:sz w:val="24"/>
                <w:szCs w:val="24"/>
              </w:rPr>
              <w:fldChar w:fldCharType="separate"/>
            </w:r>
            <w:r w:rsidR="00FE3F3F" w:rsidRPr="00FE3F3F">
              <w:rPr>
                <w:rFonts w:ascii="Arial" w:hAnsi="Arial" w:cs="Arial"/>
                <w:noProof/>
                <w:webHidden/>
                <w:color w:val="000000" w:themeColor="text1"/>
                <w:sz w:val="24"/>
                <w:szCs w:val="24"/>
              </w:rPr>
              <w:t>8</w:t>
            </w:r>
            <w:r w:rsidR="00FE3F3F" w:rsidRPr="00FE3F3F">
              <w:rPr>
                <w:rFonts w:ascii="Arial" w:hAnsi="Arial" w:cs="Arial"/>
                <w:noProof/>
                <w:webHidden/>
                <w:color w:val="000000" w:themeColor="text1"/>
                <w:sz w:val="24"/>
                <w:szCs w:val="24"/>
              </w:rPr>
              <w:fldChar w:fldCharType="end"/>
            </w:r>
          </w:hyperlink>
        </w:p>
        <w:p w14:paraId="2107E023" w14:textId="2A87E888" w:rsidR="00FE3F3F" w:rsidRPr="00FE3F3F" w:rsidRDefault="00B520D2">
          <w:pPr>
            <w:pStyle w:val="TOC1"/>
            <w:tabs>
              <w:tab w:val="right" w:leader="dot" w:pos="9016"/>
            </w:tabs>
            <w:rPr>
              <w:rFonts w:ascii="Arial" w:hAnsi="Arial" w:cs="Arial"/>
              <w:noProof/>
              <w:color w:val="000000" w:themeColor="text1"/>
              <w:sz w:val="24"/>
              <w:szCs w:val="24"/>
            </w:rPr>
          </w:pPr>
          <w:hyperlink w:anchor="_Toc127466361" w:history="1">
            <w:r w:rsidR="00FE3F3F" w:rsidRPr="00FE3F3F">
              <w:rPr>
                <w:rStyle w:val="Hyperlink"/>
                <w:rFonts w:ascii="Arial" w:hAnsi="Arial" w:cs="Arial"/>
                <w:noProof/>
                <w:color w:val="000000" w:themeColor="text1"/>
                <w:sz w:val="24"/>
                <w:szCs w:val="24"/>
                <w:shd w:val="clear" w:color="auto" w:fill="F7F7F8"/>
              </w:rPr>
              <w:t>List of r</w:t>
            </w:r>
            <w:r w:rsidR="00FE3F3F" w:rsidRPr="00FE3F3F">
              <w:rPr>
                <w:rStyle w:val="Hyperlink"/>
                <w:rFonts w:ascii="Arial" w:hAnsi="Arial" w:cs="Arial"/>
                <w:noProof/>
                <w:color w:val="000000" w:themeColor="text1"/>
                <w:sz w:val="24"/>
                <w:szCs w:val="24"/>
                <w:u w:val="none"/>
                <w:shd w:val="clear" w:color="auto" w:fill="F7F7F8"/>
              </w:rPr>
              <w:t>eference</w:t>
            </w:r>
            <w:r w:rsidR="00FE3F3F" w:rsidRPr="00FE3F3F">
              <w:rPr>
                <w:rStyle w:val="Hyperlink"/>
                <w:rFonts w:ascii="Arial" w:hAnsi="Arial" w:cs="Arial"/>
                <w:noProof/>
                <w:color w:val="000000" w:themeColor="text1"/>
                <w:sz w:val="24"/>
                <w:szCs w:val="24"/>
                <w:shd w:val="clear" w:color="auto" w:fill="F7F7F8"/>
              </w:rPr>
              <w:t>s</w:t>
            </w:r>
            <w:r w:rsidR="00FE3F3F" w:rsidRPr="00FE3F3F">
              <w:rPr>
                <w:rFonts w:ascii="Arial" w:hAnsi="Arial" w:cs="Arial"/>
                <w:noProof/>
                <w:webHidden/>
                <w:color w:val="000000" w:themeColor="text1"/>
                <w:sz w:val="24"/>
                <w:szCs w:val="24"/>
              </w:rPr>
              <w:tab/>
            </w:r>
            <w:r w:rsidR="00FE3F3F" w:rsidRPr="00FE3F3F">
              <w:rPr>
                <w:rFonts w:ascii="Arial" w:hAnsi="Arial" w:cs="Arial"/>
                <w:noProof/>
                <w:webHidden/>
                <w:color w:val="000000" w:themeColor="text1"/>
                <w:sz w:val="24"/>
                <w:szCs w:val="24"/>
              </w:rPr>
              <w:fldChar w:fldCharType="begin"/>
            </w:r>
            <w:r w:rsidR="00FE3F3F" w:rsidRPr="00FE3F3F">
              <w:rPr>
                <w:rFonts w:ascii="Arial" w:hAnsi="Arial" w:cs="Arial"/>
                <w:noProof/>
                <w:webHidden/>
                <w:color w:val="000000" w:themeColor="text1"/>
                <w:sz w:val="24"/>
                <w:szCs w:val="24"/>
              </w:rPr>
              <w:instrText xml:space="preserve"> PAGEREF _Toc127466361 \h </w:instrText>
            </w:r>
            <w:r w:rsidR="00FE3F3F" w:rsidRPr="00FE3F3F">
              <w:rPr>
                <w:rFonts w:ascii="Arial" w:hAnsi="Arial" w:cs="Arial"/>
                <w:noProof/>
                <w:webHidden/>
                <w:color w:val="000000" w:themeColor="text1"/>
                <w:sz w:val="24"/>
                <w:szCs w:val="24"/>
              </w:rPr>
            </w:r>
            <w:r w:rsidR="00FE3F3F" w:rsidRPr="00FE3F3F">
              <w:rPr>
                <w:rFonts w:ascii="Arial" w:hAnsi="Arial" w:cs="Arial"/>
                <w:noProof/>
                <w:webHidden/>
                <w:color w:val="000000" w:themeColor="text1"/>
                <w:sz w:val="24"/>
                <w:szCs w:val="24"/>
              </w:rPr>
              <w:fldChar w:fldCharType="separate"/>
            </w:r>
            <w:r w:rsidR="00FE3F3F" w:rsidRPr="00FE3F3F">
              <w:rPr>
                <w:rFonts w:ascii="Arial" w:hAnsi="Arial" w:cs="Arial"/>
                <w:noProof/>
                <w:webHidden/>
                <w:color w:val="000000" w:themeColor="text1"/>
                <w:sz w:val="24"/>
                <w:szCs w:val="24"/>
              </w:rPr>
              <w:t>8</w:t>
            </w:r>
            <w:r w:rsidR="00FE3F3F" w:rsidRPr="00FE3F3F">
              <w:rPr>
                <w:rFonts w:ascii="Arial" w:hAnsi="Arial" w:cs="Arial"/>
                <w:noProof/>
                <w:webHidden/>
                <w:color w:val="000000" w:themeColor="text1"/>
                <w:sz w:val="24"/>
                <w:szCs w:val="24"/>
              </w:rPr>
              <w:fldChar w:fldCharType="end"/>
            </w:r>
          </w:hyperlink>
        </w:p>
        <w:p w14:paraId="1423F24D" w14:textId="3AF08438" w:rsidR="00FE3F3F" w:rsidRDefault="00FE3F3F">
          <w:r w:rsidRPr="00FE3F3F">
            <w:rPr>
              <w:rFonts w:ascii="Arial" w:hAnsi="Arial" w:cs="Arial"/>
              <w:b/>
              <w:bCs/>
              <w:noProof/>
              <w:color w:val="000000" w:themeColor="text1"/>
              <w:sz w:val="24"/>
              <w:szCs w:val="24"/>
            </w:rPr>
            <w:fldChar w:fldCharType="end"/>
          </w:r>
        </w:p>
      </w:sdtContent>
    </w:sdt>
    <w:p w14:paraId="3C5D37BC" w14:textId="5F3002C8" w:rsidR="00FC63C1" w:rsidRDefault="00FC63C1" w:rsidP="00FC63C1"/>
    <w:p w14:paraId="4FE7AA8A" w14:textId="058661F4" w:rsidR="00FC63C1" w:rsidRDefault="00FC63C1" w:rsidP="00FC63C1"/>
    <w:p w14:paraId="0F687DBF" w14:textId="0FBE935F" w:rsidR="00FC63C1" w:rsidRDefault="00FC63C1" w:rsidP="00FC63C1"/>
    <w:p w14:paraId="1D2863BA" w14:textId="3186A399" w:rsidR="00FE3F3F" w:rsidRDefault="00FE3F3F" w:rsidP="00FC63C1"/>
    <w:p w14:paraId="153EF3EF" w14:textId="2B20D903" w:rsidR="00FE3F3F" w:rsidRDefault="00FE3F3F" w:rsidP="00FC63C1"/>
    <w:p w14:paraId="263222FB" w14:textId="6C74B752" w:rsidR="00FE3F3F" w:rsidRDefault="00FE3F3F" w:rsidP="00FC63C1"/>
    <w:p w14:paraId="54A9B136" w14:textId="0D00382A" w:rsidR="00FE3F3F" w:rsidRDefault="00FE3F3F" w:rsidP="00FC63C1"/>
    <w:p w14:paraId="5C776B0A" w14:textId="6C5238EB" w:rsidR="00FE3F3F" w:rsidRDefault="00FE3F3F" w:rsidP="00FC63C1"/>
    <w:p w14:paraId="295E8ADB" w14:textId="2B01B439" w:rsidR="00FE3F3F" w:rsidRDefault="00FE3F3F" w:rsidP="00FC63C1"/>
    <w:p w14:paraId="7B6BBF2D" w14:textId="6F9224B2" w:rsidR="00FE3F3F" w:rsidRDefault="00FE3F3F" w:rsidP="00FC63C1"/>
    <w:p w14:paraId="5496AA89" w14:textId="33193CEF" w:rsidR="00FE3F3F" w:rsidRDefault="00FE3F3F" w:rsidP="00FC63C1"/>
    <w:p w14:paraId="6A437DA1" w14:textId="77777777" w:rsidR="00FE3F3F" w:rsidRDefault="00FE3F3F" w:rsidP="00FC63C1"/>
    <w:p w14:paraId="1F36765A" w14:textId="07671811" w:rsidR="00FC63C1" w:rsidRDefault="00FC63C1" w:rsidP="00FC63C1"/>
    <w:p w14:paraId="1912EE97" w14:textId="0657C2FE" w:rsidR="00FC63C1" w:rsidRDefault="00FC63C1" w:rsidP="00FC63C1"/>
    <w:p w14:paraId="6FE03D39" w14:textId="0899A155" w:rsidR="00FC63C1" w:rsidRDefault="00FC63C1" w:rsidP="00FC63C1"/>
    <w:p w14:paraId="08CEE378" w14:textId="03F91ECE" w:rsidR="00FC63C1" w:rsidRDefault="00FC63C1" w:rsidP="00FC63C1"/>
    <w:p w14:paraId="071F7EC2" w14:textId="77777777" w:rsidR="00FC63C1" w:rsidRPr="00FC63C1" w:rsidRDefault="00FC63C1" w:rsidP="00FC63C1"/>
    <w:p w14:paraId="0279D024" w14:textId="3A377D67" w:rsidR="00FC63C1" w:rsidRDefault="00FC63C1" w:rsidP="004C5D2D">
      <w:pPr>
        <w:pStyle w:val="Heading1"/>
      </w:pPr>
    </w:p>
    <w:p w14:paraId="7DD2B22E" w14:textId="170A7FC8" w:rsidR="00FE3F3F" w:rsidRDefault="00FE3F3F" w:rsidP="00FE3F3F"/>
    <w:p w14:paraId="08D4D2E2" w14:textId="3A158167" w:rsidR="00FE3F3F" w:rsidRDefault="00FE3F3F" w:rsidP="00FE3F3F"/>
    <w:p w14:paraId="661227E7" w14:textId="77777777" w:rsidR="00FE3F3F" w:rsidRPr="00FE3F3F" w:rsidRDefault="00FE3F3F" w:rsidP="00FE3F3F"/>
    <w:p w14:paraId="34AEF67F" w14:textId="17FA902D" w:rsidR="00D515D3" w:rsidRDefault="004C5D2D" w:rsidP="004C5D2D">
      <w:pPr>
        <w:pStyle w:val="Heading1"/>
      </w:pPr>
      <w:bookmarkStart w:id="0" w:name="_Toc127466354"/>
      <w:r>
        <w:t>Introduction</w:t>
      </w:r>
      <w:bookmarkEnd w:id="0"/>
    </w:p>
    <w:p w14:paraId="3CBC97C6" w14:textId="77777777" w:rsidR="00FC63C1" w:rsidRPr="00FC63C1" w:rsidRDefault="00FC63C1" w:rsidP="00FC63C1"/>
    <w:p w14:paraId="13A9044F" w14:textId="77777777" w:rsidR="00FE3F3F" w:rsidRPr="00FE3F3F" w:rsidRDefault="00FE3F3F" w:rsidP="004D652A">
      <w:pPr>
        <w:spacing w:line="360" w:lineRule="auto"/>
        <w:ind w:firstLine="680"/>
        <w:jc w:val="both"/>
        <w:rPr>
          <w:rFonts w:ascii="Arial" w:hAnsi="Arial" w:cs="Arial"/>
          <w:sz w:val="24"/>
          <w:szCs w:val="24"/>
        </w:rPr>
      </w:pPr>
      <w:r w:rsidRPr="00FE3F3F">
        <w:rPr>
          <w:rFonts w:ascii="Arial" w:hAnsi="Arial" w:cs="Arial"/>
          <w:sz w:val="24"/>
          <w:szCs w:val="24"/>
        </w:rPr>
        <w:t>This paper compares IHG and Hyatt Hotels' financial management strategies while taking into account their respective market positions, their total revenue, their financial commitment to CSR, and their growth potential. The report will also look at how each firm has improved its financial performance and stimulated growth in the global hospitality market by utilizing technology, strategic alliances, and sustainable practices.</w:t>
      </w:r>
    </w:p>
    <w:p w14:paraId="07D21C38" w14:textId="4CC58323" w:rsidR="00FC63C1" w:rsidRDefault="00FE3F3F" w:rsidP="004D652A">
      <w:pPr>
        <w:spacing w:line="360" w:lineRule="auto"/>
        <w:ind w:firstLine="680"/>
        <w:jc w:val="both"/>
        <w:rPr>
          <w:rFonts w:ascii="Arial" w:hAnsi="Arial" w:cs="Arial"/>
          <w:sz w:val="24"/>
          <w:szCs w:val="24"/>
        </w:rPr>
      </w:pPr>
      <w:r w:rsidRPr="00FE3F3F">
        <w:rPr>
          <w:rFonts w:ascii="Arial" w:hAnsi="Arial" w:cs="Arial"/>
          <w:sz w:val="24"/>
          <w:szCs w:val="24"/>
        </w:rPr>
        <w:t>The report's overall goal is to provide insights into the financial management approaches of two of the leading players in the hospitality industry and to highlight key similarities and differences between their strategies.</w:t>
      </w:r>
    </w:p>
    <w:p w14:paraId="5044BB3E" w14:textId="6D367914" w:rsidR="00FE3F3F" w:rsidRDefault="00FE3F3F" w:rsidP="00FE3F3F">
      <w:pPr>
        <w:spacing w:line="360" w:lineRule="auto"/>
        <w:jc w:val="both"/>
        <w:rPr>
          <w:rFonts w:ascii="Arial" w:hAnsi="Arial" w:cs="Arial"/>
          <w:sz w:val="24"/>
          <w:szCs w:val="24"/>
        </w:rPr>
      </w:pPr>
    </w:p>
    <w:p w14:paraId="5DCFE10F" w14:textId="77777777" w:rsidR="00FE3F3F" w:rsidRPr="00FC63C1" w:rsidRDefault="00FE3F3F" w:rsidP="00FE3F3F">
      <w:pPr>
        <w:spacing w:line="360" w:lineRule="auto"/>
        <w:jc w:val="both"/>
        <w:rPr>
          <w:rFonts w:ascii="Arial" w:hAnsi="Arial" w:cs="Arial"/>
          <w:sz w:val="24"/>
          <w:szCs w:val="24"/>
        </w:rPr>
      </w:pPr>
    </w:p>
    <w:p w14:paraId="4922BC44" w14:textId="2F923401" w:rsidR="004C5D2D" w:rsidRDefault="00F12CD7" w:rsidP="00F12CD7">
      <w:pPr>
        <w:pStyle w:val="Heading1"/>
      </w:pPr>
      <w:bookmarkStart w:id="1" w:name="_Toc127466355"/>
      <w:r>
        <w:t>Main findings</w:t>
      </w:r>
      <w:bookmarkEnd w:id="1"/>
    </w:p>
    <w:p w14:paraId="16E1D2D2" w14:textId="70618E90" w:rsidR="00F12CD7" w:rsidRDefault="00F12CD7" w:rsidP="00084A95">
      <w:pPr>
        <w:pStyle w:val="Heading2"/>
      </w:pPr>
    </w:p>
    <w:p w14:paraId="69A72711" w14:textId="6DB92BB4" w:rsidR="00F12CD7" w:rsidRDefault="00084A95" w:rsidP="00084A95">
      <w:pPr>
        <w:pStyle w:val="Heading2"/>
        <w:numPr>
          <w:ilvl w:val="0"/>
          <w:numId w:val="1"/>
        </w:numPr>
        <w:rPr>
          <w:rFonts w:cs="Arial"/>
          <w:szCs w:val="24"/>
          <w:lang w:val="en-US"/>
        </w:rPr>
      </w:pPr>
      <w:bookmarkStart w:id="2" w:name="_Toc127466356"/>
      <w:r>
        <w:rPr>
          <w:rFonts w:cs="Arial"/>
          <w:szCs w:val="24"/>
          <w:lang w:val="en-US"/>
        </w:rPr>
        <w:t>Market Position</w:t>
      </w:r>
      <w:r w:rsidR="00FC63C1">
        <w:rPr>
          <w:rFonts w:cs="Arial"/>
          <w:szCs w:val="24"/>
          <w:lang w:val="en-US"/>
        </w:rPr>
        <w:t xml:space="preserve"> and growth potential</w:t>
      </w:r>
      <w:bookmarkEnd w:id="2"/>
    </w:p>
    <w:p w14:paraId="68805D57" w14:textId="1715636B" w:rsidR="00084A95" w:rsidRDefault="00084A95" w:rsidP="00F12CD7">
      <w:pPr>
        <w:spacing w:line="360" w:lineRule="auto"/>
        <w:jc w:val="both"/>
        <w:rPr>
          <w:rFonts w:ascii="Arial" w:hAnsi="Arial" w:cs="Arial"/>
          <w:sz w:val="24"/>
          <w:szCs w:val="24"/>
          <w:lang w:val="en-US"/>
        </w:rPr>
      </w:pPr>
    </w:p>
    <w:p w14:paraId="57715E9C" w14:textId="6B894815" w:rsidR="00FE3F3F" w:rsidRPr="00FE3F3F" w:rsidRDefault="00FE3F3F" w:rsidP="004D652A">
      <w:pPr>
        <w:spacing w:line="360" w:lineRule="auto"/>
        <w:ind w:firstLine="680"/>
        <w:jc w:val="both"/>
        <w:rPr>
          <w:rFonts w:ascii="Arial" w:hAnsi="Arial" w:cs="Arial"/>
          <w:sz w:val="24"/>
          <w:szCs w:val="24"/>
          <w:lang w:val="en-US"/>
        </w:rPr>
      </w:pPr>
      <w:r w:rsidRPr="00FE3F3F">
        <w:rPr>
          <w:rFonts w:ascii="Arial" w:hAnsi="Arial" w:cs="Arial"/>
          <w:sz w:val="24"/>
          <w:szCs w:val="24"/>
          <w:lang w:val="en-US"/>
        </w:rPr>
        <w:t xml:space="preserve">In terms of market position, IHG is a major player in the hotel industry, especially in the upscale and luxury segments with about 6,000 hotels operating in more than 100 countries and about 890,000 rooms overall. InterContinental, Crowne Plaza, </w:t>
      </w:r>
      <w:proofErr w:type="spellStart"/>
      <w:r w:rsidRPr="00FE3F3F">
        <w:rPr>
          <w:rFonts w:ascii="Arial" w:hAnsi="Arial" w:cs="Arial"/>
          <w:sz w:val="24"/>
          <w:szCs w:val="24"/>
          <w:lang w:val="en-US"/>
        </w:rPr>
        <w:t>Kimpton</w:t>
      </w:r>
      <w:proofErr w:type="spellEnd"/>
      <w:r w:rsidRPr="00FE3F3F">
        <w:rPr>
          <w:rFonts w:ascii="Arial" w:hAnsi="Arial" w:cs="Arial"/>
          <w:sz w:val="24"/>
          <w:szCs w:val="24"/>
          <w:lang w:val="en-US"/>
        </w:rPr>
        <w:t xml:space="preserve">, Holiday Inn, and Staybridge Suites are a few of IHG's well-known hotel brands. </w:t>
      </w:r>
      <w:r w:rsidR="005B4838" w:rsidRPr="005B4838">
        <w:rPr>
          <w:rFonts w:ascii="Arial" w:hAnsi="Arial" w:cs="Arial"/>
          <w:sz w:val="24"/>
          <w:szCs w:val="24"/>
          <w:lang w:val="en-US"/>
        </w:rPr>
        <w:t>(InterContinental Hotels Group PLC, 2019)</w:t>
      </w:r>
    </w:p>
    <w:p w14:paraId="57B1EB48" w14:textId="5E71962C" w:rsidR="00FE3F3F" w:rsidRDefault="00FE3F3F" w:rsidP="004D652A">
      <w:pPr>
        <w:spacing w:line="360" w:lineRule="auto"/>
        <w:ind w:firstLine="680"/>
        <w:jc w:val="both"/>
        <w:rPr>
          <w:rFonts w:ascii="Arial" w:hAnsi="Arial" w:cs="Arial"/>
          <w:sz w:val="24"/>
          <w:szCs w:val="24"/>
          <w:lang w:val="en-US"/>
        </w:rPr>
      </w:pPr>
      <w:r w:rsidRPr="00FE3F3F">
        <w:rPr>
          <w:rFonts w:ascii="Arial" w:hAnsi="Arial" w:cs="Arial"/>
          <w:sz w:val="24"/>
          <w:szCs w:val="24"/>
          <w:lang w:val="en-US"/>
        </w:rPr>
        <w:t>Intercontinental Hotels Group (IHG) is focused on positioning itself by its service quality and its attributes and benefits for the customers.</w:t>
      </w:r>
      <w:r w:rsidR="005B4838">
        <w:rPr>
          <w:rFonts w:ascii="Arial" w:hAnsi="Arial" w:cs="Arial"/>
          <w:sz w:val="24"/>
          <w:szCs w:val="24"/>
          <w:lang w:val="en-US"/>
        </w:rPr>
        <w:t xml:space="preserve"> (IHG, 2019)</w:t>
      </w:r>
      <w:r w:rsidRPr="00FE3F3F">
        <w:rPr>
          <w:rFonts w:ascii="Arial" w:hAnsi="Arial" w:cs="Arial"/>
          <w:sz w:val="24"/>
          <w:szCs w:val="24"/>
          <w:lang w:val="en-US"/>
        </w:rPr>
        <w:t xml:space="preserve"> The company's collection of hotel brands places a high priority on offering the highest guest satisfaction. IHG maintains brand standards for each of its hotels as one measure to guarantee product quality. These guidelines strive to assure uniformity and quality across all IHG hotels globally and include a wide variety of topics, including design and decor, service quality, and guest experience. To maintain brand standards and deliver a superior guest experience, the company makes significant investments in maintaining and enhancing the quality of its hotel properties. This covers routine facility </w:t>
      </w:r>
      <w:r w:rsidRPr="00FE3F3F">
        <w:rPr>
          <w:rFonts w:ascii="Arial" w:hAnsi="Arial" w:cs="Arial"/>
          <w:sz w:val="24"/>
          <w:szCs w:val="24"/>
          <w:lang w:val="en-US"/>
        </w:rPr>
        <w:lastRenderedPageBreak/>
        <w:t>upkeep, repairs, and improvements as well as personnel training and development to ensure top-notch customer service.</w:t>
      </w:r>
      <w:r w:rsidR="009D5F02">
        <w:rPr>
          <w:rFonts w:ascii="Arial" w:hAnsi="Arial" w:cs="Arial"/>
          <w:sz w:val="24"/>
          <w:szCs w:val="24"/>
          <w:lang w:val="en-US"/>
        </w:rPr>
        <w:t xml:space="preserve"> (</w:t>
      </w:r>
      <w:r w:rsidR="009D5F02" w:rsidRPr="009D5F02">
        <w:rPr>
          <w:rFonts w:ascii="Arial" w:hAnsi="Arial" w:cs="Arial"/>
          <w:sz w:val="24"/>
          <w:szCs w:val="24"/>
          <w:lang w:val="en-US"/>
        </w:rPr>
        <w:t>rg-ihg</w:t>
      </w:r>
      <w:r w:rsidR="009D5F02">
        <w:rPr>
          <w:rFonts w:ascii="Arial" w:hAnsi="Arial" w:cs="Arial"/>
          <w:sz w:val="24"/>
          <w:szCs w:val="24"/>
          <w:lang w:val="en-US"/>
        </w:rPr>
        <w:t>.com, 2018)</w:t>
      </w:r>
    </w:p>
    <w:p w14:paraId="3B7A4A3E" w14:textId="645482A7" w:rsidR="00FE3F3F" w:rsidRPr="00FE3F3F" w:rsidRDefault="00FE3F3F" w:rsidP="004D652A">
      <w:pPr>
        <w:spacing w:line="360" w:lineRule="auto"/>
        <w:ind w:firstLine="680"/>
        <w:jc w:val="both"/>
        <w:rPr>
          <w:rFonts w:ascii="Arial" w:hAnsi="Arial" w:cs="Arial"/>
          <w:sz w:val="24"/>
          <w:szCs w:val="24"/>
          <w:lang w:val="en-US"/>
        </w:rPr>
      </w:pPr>
      <w:r w:rsidRPr="00FE3F3F">
        <w:rPr>
          <w:rFonts w:ascii="Arial" w:hAnsi="Arial" w:cs="Arial"/>
          <w:sz w:val="24"/>
          <w:szCs w:val="24"/>
          <w:lang w:val="en-US"/>
        </w:rPr>
        <w:t>IHG places a strong emphasis on innovation and technology to enhance the guest experience and improve product quality. The company has invested in a range of technological innovations across its properties, such as mobile check-in and keyless room entry, to provide guests with a more seamless and convenient experience.</w:t>
      </w:r>
      <w:r w:rsidR="009D5F02">
        <w:rPr>
          <w:rFonts w:ascii="Arial" w:hAnsi="Arial" w:cs="Arial"/>
          <w:sz w:val="24"/>
          <w:szCs w:val="24"/>
          <w:lang w:val="en-US"/>
        </w:rPr>
        <w:t xml:space="preserve"> </w:t>
      </w:r>
      <w:r w:rsidR="009D5F02" w:rsidRPr="009D5F02">
        <w:rPr>
          <w:rFonts w:ascii="Arial" w:hAnsi="Arial" w:cs="Arial"/>
          <w:sz w:val="24"/>
          <w:szCs w:val="24"/>
          <w:lang w:val="en-US"/>
        </w:rPr>
        <w:t xml:space="preserve">(www.phocuswire.com, </w:t>
      </w:r>
      <w:r w:rsidR="009D5F02">
        <w:rPr>
          <w:rFonts w:ascii="Arial" w:hAnsi="Arial" w:cs="Arial"/>
          <w:sz w:val="24"/>
          <w:szCs w:val="24"/>
          <w:lang w:val="en-US"/>
        </w:rPr>
        <w:t>2021</w:t>
      </w:r>
      <w:r w:rsidR="009D5F02" w:rsidRPr="009D5F02">
        <w:rPr>
          <w:rFonts w:ascii="Arial" w:hAnsi="Arial" w:cs="Arial"/>
          <w:sz w:val="24"/>
          <w:szCs w:val="24"/>
          <w:lang w:val="en-US"/>
        </w:rPr>
        <w:t>)</w:t>
      </w:r>
    </w:p>
    <w:p w14:paraId="5D7F0B4E" w14:textId="77777777" w:rsidR="00FE3F3F" w:rsidRPr="00FE3F3F" w:rsidRDefault="00FE3F3F" w:rsidP="004D652A">
      <w:pPr>
        <w:spacing w:line="360" w:lineRule="auto"/>
        <w:ind w:firstLine="680"/>
        <w:jc w:val="both"/>
        <w:rPr>
          <w:rFonts w:ascii="Arial" w:hAnsi="Arial" w:cs="Arial"/>
          <w:sz w:val="24"/>
          <w:szCs w:val="24"/>
          <w:lang w:val="en-US"/>
        </w:rPr>
      </w:pPr>
      <w:r w:rsidRPr="00FE3F3F">
        <w:rPr>
          <w:rFonts w:ascii="Arial" w:hAnsi="Arial" w:cs="Arial"/>
          <w:sz w:val="24"/>
          <w:szCs w:val="24"/>
          <w:lang w:val="en-US"/>
        </w:rPr>
        <w:t xml:space="preserve">The company puts a great accent on communicating the unique attributes and benefits of each of its hotel brands. This is accomplished through marketing and advertising initiatives, as well as through each property's layout and design, its amenities and services, and the caliber of the visitor experience. For instance, the </w:t>
      </w:r>
      <w:proofErr w:type="spellStart"/>
      <w:r w:rsidRPr="00FE3F3F">
        <w:rPr>
          <w:rFonts w:ascii="Arial" w:hAnsi="Arial" w:cs="Arial"/>
          <w:sz w:val="24"/>
          <w:szCs w:val="24"/>
          <w:lang w:val="en-US"/>
        </w:rPr>
        <w:t>Kimpton</w:t>
      </w:r>
      <w:proofErr w:type="spellEnd"/>
      <w:r w:rsidRPr="00FE3F3F">
        <w:rPr>
          <w:rFonts w:ascii="Arial" w:hAnsi="Arial" w:cs="Arial"/>
          <w:sz w:val="24"/>
          <w:szCs w:val="24"/>
          <w:lang w:val="en-US"/>
        </w:rPr>
        <w:t xml:space="preserve"> Hotels &amp; Restaurants brand provides visitors with a boutique hotel experience that is chic, entertaining, and full of personality. The luxury InterContinental Hotels &amp; Resorts brand emphasizes sophistication, elegance, and timeless style.</w:t>
      </w:r>
    </w:p>
    <w:p w14:paraId="6DE1A6EB" w14:textId="77777777" w:rsidR="00FE3F3F" w:rsidRPr="00FE3F3F" w:rsidRDefault="00FE3F3F" w:rsidP="004D652A">
      <w:pPr>
        <w:spacing w:line="360" w:lineRule="auto"/>
        <w:ind w:firstLine="680"/>
        <w:jc w:val="both"/>
        <w:rPr>
          <w:rFonts w:ascii="Arial" w:hAnsi="Arial" w:cs="Arial"/>
          <w:sz w:val="24"/>
          <w:szCs w:val="24"/>
          <w:lang w:val="en-US"/>
        </w:rPr>
      </w:pPr>
      <w:r w:rsidRPr="00FE3F3F">
        <w:rPr>
          <w:rFonts w:ascii="Arial" w:hAnsi="Arial" w:cs="Arial"/>
          <w:sz w:val="24"/>
          <w:szCs w:val="24"/>
          <w:lang w:val="en-US"/>
        </w:rPr>
        <w:t xml:space="preserve">Overall, IHG's market position’s focus is on its product and service quality and, at the same, communicating its brands’ unique attributes and benefits. </w:t>
      </w:r>
    </w:p>
    <w:p w14:paraId="04CD81AE" w14:textId="77777777" w:rsidR="00FE3F3F" w:rsidRPr="00FE3F3F" w:rsidRDefault="00FE3F3F" w:rsidP="004D652A">
      <w:pPr>
        <w:spacing w:line="360" w:lineRule="auto"/>
        <w:ind w:firstLine="680"/>
        <w:jc w:val="both"/>
        <w:rPr>
          <w:rFonts w:ascii="Arial" w:hAnsi="Arial" w:cs="Arial"/>
          <w:sz w:val="24"/>
          <w:szCs w:val="24"/>
          <w:lang w:val="en-US"/>
        </w:rPr>
      </w:pPr>
      <w:r w:rsidRPr="00FE3F3F">
        <w:rPr>
          <w:rFonts w:ascii="Arial" w:hAnsi="Arial" w:cs="Arial"/>
          <w:sz w:val="24"/>
          <w:szCs w:val="24"/>
          <w:lang w:val="en-US"/>
        </w:rPr>
        <w:t>Hyatt, like IHG, has a significant presence in the global markets. A total of about 230,000 rooms make up Hyatt's portfolio as of December 31, 2021, which consists of more than 1,000 locations spread throughout more than 70 nations. Park Hyatt, Grand Hyatt, Andaz, Hyatt Regency, Hyatt Centric, and Hyatt Place are a few of Hyatt's well-known hotel brands. Hyatt, much like IHG, has positioned itself as a business that provides customers with individualized service and unique experiences. This implies a dedication to providing outstanding service, distinctive design elements, and a variety of amenities and services. To provide an outstanding guest experience, Hyatt invests enormous resources in developing and upgrading its buildings. Hyatt differentiates itself from the competition and establishes itself as a luxury brand by investing in high-quality design and amenities.</w:t>
      </w:r>
    </w:p>
    <w:p w14:paraId="3D7ACED2" w14:textId="77777777" w:rsidR="00FE3F3F" w:rsidRDefault="00FE3F3F" w:rsidP="004D652A">
      <w:pPr>
        <w:spacing w:line="360" w:lineRule="auto"/>
        <w:ind w:firstLine="680"/>
        <w:jc w:val="both"/>
        <w:rPr>
          <w:rFonts w:ascii="Arial" w:hAnsi="Arial" w:cs="Arial"/>
          <w:sz w:val="24"/>
          <w:szCs w:val="24"/>
          <w:lang w:val="en-US"/>
        </w:rPr>
      </w:pPr>
      <w:r w:rsidRPr="00FE3F3F">
        <w:rPr>
          <w:rFonts w:ascii="Arial" w:hAnsi="Arial" w:cs="Arial"/>
          <w:sz w:val="24"/>
          <w:szCs w:val="24"/>
          <w:lang w:val="en-US"/>
        </w:rPr>
        <w:t xml:space="preserve">Hyatt's branding and marketing initiatives are centered on showcasing its distinctive qualities and setting itself apart from its competition. For instance, the company's "World of Hyatt" loyalty program emphasizes personalization and customization and offers exclusive benefits like room upgrades, free nights, and access to one-of-a-kind experiences while enabling guests to earn and redeem points </w:t>
      </w:r>
      <w:r w:rsidRPr="00FE3F3F">
        <w:rPr>
          <w:rFonts w:ascii="Arial" w:hAnsi="Arial" w:cs="Arial"/>
          <w:sz w:val="24"/>
          <w:szCs w:val="24"/>
          <w:lang w:val="en-US"/>
        </w:rPr>
        <w:lastRenderedPageBreak/>
        <w:t>across a wide range of properties and services which reinforce the company's focus on providing high-quality experiences for its guests.</w:t>
      </w:r>
    </w:p>
    <w:p w14:paraId="5D954183" w14:textId="783251D8" w:rsidR="00650548" w:rsidRDefault="00224579" w:rsidP="004D652A">
      <w:pPr>
        <w:spacing w:line="360" w:lineRule="auto"/>
        <w:ind w:firstLine="680"/>
        <w:jc w:val="both"/>
        <w:rPr>
          <w:rFonts w:ascii="Arial" w:hAnsi="Arial" w:cs="Arial"/>
          <w:sz w:val="24"/>
          <w:szCs w:val="24"/>
          <w:lang w:val="en-US"/>
        </w:rPr>
      </w:pPr>
      <w:r>
        <w:rPr>
          <w:rFonts w:ascii="Arial" w:hAnsi="Arial" w:cs="Arial"/>
          <w:sz w:val="24"/>
          <w:szCs w:val="24"/>
          <w:lang w:val="en-US"/>
        </w:rPr>
        <w:t>Overall, t</w:t>
      </w:r>
      <w:r w:rsidR="003E49C1" w:rsidRPr="003E49C1">
        <w:rPr>
          <w:rFonts w:ascii="Arial" w:hAnsi="Arial" w:cs="Arial"/>
          <w:sz w:val="24"/>
          <w:szCs w:val="24"/>
          <w:lang w:val="en-US"/>
        </w:rPr>
        <w:t>he company has a reputation for providing high-end, luxury hospitality experiences that prioritize quality and attention to detail</w:t>
      </w:r>
      <w:r>
        <w:rPr>
          <w:rFonts w:ascii="Arial" w:hAnsi="Arial" w:cs="Arial"/>
          <w:sz w:val="24"/>
          <w:szCs w:val="24"/>
          <w:lang w:val="en-US"/>
        </w:rPr>
        <w:t xml:space="preserve"> </w:t>
      </w:r>
      <w:r w:rsidRPr="00224579">
        <w:rPr>
          <w:rFonts w:ascii="Arial" w:hAnsi="Arial" w:cs="Arial"/>
          <w:sz w:val="24"/>
          <w:szCs w:val="24"/>
          <w:lang w:val="en-US"/>
        </w:rPr>
        <w:t xml:space="preserve">and </w:t>
      </w:r>
      <w:r>
        <w:rPr>
          <w:rFonts w:ascii="Arial" w:hAnsi="Arial" w:cs="Arial"/>
          <w:sz w:val="24"/>
          <w:szCs w:val="24"/>
          <w:lang w:val="en-US"/>
        </w:rPr>
        <w:t>it</w:t>
      </w:r>
      <w:r w:rsidRPr="00224579">
        <w:rPr>
          <w:rFonts w:ascii="Arial" w:hAnsi="Arial" w:cs="Arial"/>
          <w:sz w:val="24"/>
          <w:szCs w:val="24"/>
          <w:lang w:val="en-US"/>
        </w:rPr>
        <w:t xml:space="preserve"> has invested significant resources into ensuring that its properties and services meet the highest standards of quality and excellenc</w:t>
      </w:r>
      <w:r>
        <w:rPr>
          <w:rFonts w:ascii="Arial" w:hAnsi="Arial" w:cs="Arial"/>
          <w:sz w:val="24"/>
          <w:szCs w:val="24"/>
          <w:lang w:val="en-US"/>
        </w:rPr>
        <w:t xml:space="preserve">e. </w:t>
      </w:r>
    </w:p>
    <w:p w14:paraId="73C33556" w14:textId="77777777" w:rsidR="00650548" w:rsidRDefault="00650548" w:rsidP="00650548">
      <w:pPr>
        <w:spacing w:line="360" w:lineRule="auto"/>
        <w:jc w:val="both"/>
        <w:rPr>
          <w:rFonts w:ascii="Arial" w:hAnsi="Arial" w:cs="Arial"/>
          <w:sz w:val="24"/>
          <w:szCs w:val="24"/>
          <w:lang w:val="en-US"/>
        </w:rPr>
      </w:pPr>
    </w:p>
    <w:p w14:paraId="0E544ABE" w14:textId="06373641" w:rsidR="00084A95" w:rsidRDefault="00084A95" w:rsidP="00084A95">
      <w:pPr>
        <w:pStyle w:val="Heading2"/>
        <w:numPr>
          <w:ilvl w:val="0"/>
          <w:numId w:val="1"/>
        </w:numPr>
        <w:rPr>
          <w:lang w:val="en-US"/>
        </w:rPr>
      </w:pPr>
      <w:bookmarkStart w:id="3" w:name="_Toc127466357"/>
      <w:r>
        <w:rPr>
          <w:lang w:val="en-US"/>
        </w:rPr>
        <w:t>Total  revenue</w:t>
      </w:r>
      <w:bookmarkEnd w:id="3"/>
    </w:p>
    <w:p w14:paraId="0F29049A" w14:textId="140A8819" w:rsidR="00084A95" w:rsidRDefault="00084A95" w:rsidP="00084A95">
      <w:pPr>
        <w:rPr>
          <w:lang w:val="en-US"/>
        </w:rPr>
      </w:pPr>
    </w:p>
    <w:p w14:paraId="474323C0" w14:textId="5219EB89" w:rsidR="00FE3F3F" w:rsidRPr="00FE3F3F" w:rsidRDefault="00FE3F3F" w:rsidP="004D652A">
      <w:pPr>
        <w:spacing w:line="360" w:lineRule="auto"/>
        <w:ind w:firstLine="680"/>
        <w:jc w:val="both"/>
        <w:rPr>
          <w:rFonts w:ascii="Arial" w:hAnsi="Arial" w:cs="Arial"/>
          <w:sz w:val="24"/>
          <w:szCs w:val="24"/>
          <w:lang w:val="en-US"/>
        </w:rPr>
      </w:pPr>
      <w:r w:rsidRPr="00FE3F3F">
        <w:rPr>
          <w:rFonts w:ascii="Arial" w:hAnsi="Arial" w:cs="Arial"/>
          <w:sz w:val="24"/>
          <w:szCs w:val="24"/>
          <w:lang w:val="en-US"/>
        </w:rPr>
        <w:t xml:space="preserve">IHG generates revenue through hotel management and franchising fees, as well as through its specific properties. </w:t>
      </w:r>
      <w:r w:rsidR="005B4838" w:rsidRPr="005B4838">
        <w:rPr>
          <w:rFonts w:ascii="Arial" w:hAnsi="Arial" w:cs="Arial"/>
          <w:sz w:val="24"/>
          <w:szCs w:val="24"/>
          <w:lang w:val="en-US"/>
        </w:rPr>
        <w:t>(InterContinental Hotels Group PLC, 2019)</w:t>
      </w:r>
      <w:r w:rsidR="005B4838">
        <w:rPr>
          <w:rFonts w:ascii="Arial" w:hAnsi="Arial" w:cs="Arial"/>
          <w:sz w:val="24"/>
          <w:szCs w:val="24"/>
          <w:lang w:val="en-US"/>
        </w:rPr>
        <w:t xml:space="preserve"> </w:t>
      </w:r>
      <w:r w:rsidRPr="00FE3F3F">
        <w:rPr>
          <w:rFonts w:ascii="Arial" w:hAnsi="Arial" w:cs="Arial"/>
          <w:sz w:val="24"/>
          <w:szCs w:val="24"/>
          <w:lang w:val="en-US"/>
        </w:rPr>
        <w:t>Franchising enables IHG to make money from a variety of assets without really owning or managing them. To broaden its influence and generate revenues, the brand also engages in strategic alliances and collaborations, such as with Mastercard which provides exclusive benefits to IHG Rewards Club members who book and pay for stays at IHG hotels using their Mastercard and Amadeus which allows IHG to increase data analytics and insights, optimize its booking and reservation processes, and provide a more seamless and tailored client experience. These are only two of the IHG partnerships.</w:t>
      </w:r>
    </w:p>
    <w:p w14:paraId="75BF461A" w14:textId="0B21E858" w:rsidR="00FE3F3F" w:rsidRPr="00FE3F3F" w:rsidRDefault="00FE3F3F" w:rsidP="004D652A">
      <w:pPr>
        <w:spacing w:line="360" w:lineRule="auto"/>
        <w:ind w:firstLine="680"/>
        <w:jc w:val="both"/>
        <w:rPr>
          <w:rFonts w:ascii="Arial" w:hAnsi="Arial" w:cs="Arial"/>
          <w:sz w:val="24"/>
          <w:szCs w:val="24"/>
          <w:lang w:val="en-US"/>
        </w:rPr>
      </w:pPr>
      <w:r w:rsidRPr="00FE3F3F">
        <w:rPr>
          <w:rFonts w:ascii="Arial" w:hAnsi="Arial" w:cs="Arial"/>
          <w:sz w:val="24"/>
          <w:szCs w:val="24"/>
          <w:lang w:val="en-US"/>
        </w:rPr>
        <w:t>In contrast, Hyatt places a strong emphasis on owning and managing its properties.</w:t>
      </w:r>
      <w:r w:rsidR="004D652A" w:rsidRPr="004D652A">
        <w:t xml:space="preserve"> </w:t>
      </w:r>
      <w:r w:rsidR="004D652A" w:rsidRPr="004D652A">
        <w:rPr>
          <w:rFonts w:ascii="Arial" w:hAnsi="Arial" w:cs="Arial"/>
          <w:sz w:val="24"/>
          <w:szCs w:val="24"/>
          <w:lang w:val="en-US"/>
        </w:rPr>
        <w:t>(</w:t>
      </w:r>
      <w:proofErr w:type="spellStart"/>
      <w:r w:rsidR="004D652A" w:rsidRPr="004D652A">
        <w:rPr>
          <w:rFonts w:ascii="Arial" w:hAnsi="Arial" w:cs="Arial"/>
          <w:sz w:val="24"/>
          <w:szCs w:val="24"/>
          <w:lang w:val="en-US"/>
        </w:rPr>
        <w:t>Trefis</w:t>
      </w:r>
      <w:proofErr w:type="spellEnd"/>
      <w:r w:rsidR="004D652A" w:rsidRPr="004D652A">
        <w:rPr>
          <w:rFonts w:ascii="Arial" w:hAnsi="Arial" w:cs="Arial"/>
          <w:sz w:val="24"/>
          <w:szCs w:val="24"/>
          <w:lang w:val="en-US"/>
        </w:rPr>
        <w:t xml:space="preserve">, </w:t>
      </w:r>
      <w:r w:rsidR="004D652A">
        <w:rPr>
          <w:rFonts w:ascii="Arial" w:hAnsi="Arial" w:cs="Arial"/>
          <w:sz w:val="24"/>
          <w:szCs w:val="24"/>
          <w:lang w:val="en-US"/>
        </w:rPr>
        <w:t>2018</w:t>
      </w:r>
      <w:r w:rsidR="004D652A" w:rsidRPr="004D652A">
        <w:rPr>
          <w:rFonts w:ascii="Arial" w:hAnsi="Arial" w:cs="Arial"/>
          <w:sz w:val="24"/>
          <w:szCs w:val="24"/>
          <w:lang w:val="en-US"/>
        </w:rPr>
        <w:t>)</w:t>
      </w:r>
      <w:r w:rsidRPr="00FE3F3F">
        <w:rPr>
          <w:rFonts w:ascii="Arial" w:hAnsi="Arial" w:cs="Arial"/>
          <w:sz w:val="24"/>
          <w:szCs w:val="24"/>
          <w:lang w:val="en-US"/>
        </w:rPr>
        <w:t xml:space="preserve"> Sales of rooms, food, and beverages, as well as fees for its loyalty program, all bring in money for the business. This strategy requires a substantial financial investment in the purchase, development, and refurbishment of real estate, but it also enables Hyatt to maintain greater control over the visitor experience and its service quality.</w:t>
      </w:r>
    </w:p>
    <w:p w14:paraId="45F14CFB" w14:textId="4961385A" w:rsidR="00FE3F3F" w:rsidRPr="00FE3F3F" w:rsidRDefault="00FE3F3F" w:rsidP="004D652A">
      <w:pPr>
        <w:spacing w:line="360" w:lineRule="auto"/>
        <w:ind w:firstLine="680"/>
        <w:jc w:val="both"/>
        <w:rPr>
          <w:rFonts w:ascii="Arial" w:hAnsi="Arial" w:cs="Arial"/>
          <w:sz w:val="24"/>
          <w:szCs w:val="24"/>
          <w:lang w:val="en-US"/>
        </w:rPr>
      </w:pPr>
      <w:r w:rsidRPr="00FE3F3F">
        <w:rPr>
          <w:rFonts w:ascii="Arial" w:hAnsi="Arial" w:cs="Arial"/>
          <w:sz w:val="24"/>
          <w:szCs w:val="24"/>
          <w:lang w:val="en-US"/>
        </w:rPr>
        <w:t xml:space="preserve">In terms of financial performance, according to macrotrends.net, Hyatt hotels reported total revenue of $3.028 billion in 2021, a 46.56% increase compared to the prior year, while IHG reported total revenue of $2.907 billion in 2021, 21.43% increase compared to the prior year. </w:t>
      </w:r>
      <w:r w:rsidR="004D652A" w:rsidRPr="004D652A">
        <w:rPr>
          <w:rFonts w:ascii="Arial" w:hAnsi="Arial" w:cs="Arial"/>
          <w:sz w:val="24"/>
          <w:szCs w:val="24"/>
          <w:lang w:val="en-US"/>
        </w:rPr>
        <w:t xml:space="preserve">(Hyatt Newsroom, </w:t>
      </w:r>
      <w:r w:rsidR="004D652A">
        <w:rPr>
          <w:rFonts w:ascii="Arial" w:hAnsi="Arial" w:cs="Arial"/>
          <w:sz w:val="24"/>
          <w:szCs w:val="24"/>
          <w:lang w:val="en-US"/>
        </w:rPr>
        <w:t>2022</w:t>
      </w:r>
      <w:r w:rsidR="004D652A" w:rsidRPr="004D652A">
        <w:rPr>
          <w:rFonts w:ascii="Arial" w:hAnsi="Arial" w:cs="Arial"/>
          <w:sz w:val="24"/>
          <w:szCs w:val="24"/>
          <w:lang w:val="en-US"/>
        </w:rPr>
        <w:t>)</w:t>
      </w:r>
    </w:p>
    <w:p w14:paraId="552304A3" w14:textId="087B5982" w:rsidR="00FE3F3F" w:rsidRPr="00FE3F3F" w:rsidRDefault="00FE3F3F" w:rsidP="004D652A">
      <w:pPr>
        <w:spacing w:line="360" w:lineRule="auto"/>
        <w:ind w:firstLine="680"/>
        <w:jc w:val="both"/>
        <w:rPr>
          <w:rFonts w:ascii="Arial" w:hAnsi="Arial" w:cs="Arial"/>
          <w:sz w:val="24"/>
          <w:szCs w:val="24"/>
          <w:lang w:val="en-US"/>
        </w:rPr>
      </w:pPr>
      <w:r w:rsidRPr="00FE3F3F">
        <w:rPr>
          <w:rFonts w:ascii="Arial" w:hAnsi="Arial" w:cs="Arial"/>
          <w:sz w:val="24"/>
          <w:szCs w:val="24"/>
          <w:lang w:val="en-US"/>
        </w:rPr>
        <w:t>IHG’s different financial approach led to strong profitability for the company, with a net profit of $0.266 billion in 2021, while Hyatt's focus on owning and operating its properties resulted in greater volatility in profitability.</w:t>
      </w:r>
      <w:r w:rsidR="004D652A">
        <w:rPr>
          <w:rFonts w:ascii="Arial" w:hAnsi="Arial" w:cs="Arial"/>
          <w:sz w:val="24"/>
          <w:szCs w:val="24"/>
          <w:lang w:val="en-US"/>
        </w:rPr>
        <w:t xml:space="preserve"> </w:t>
      </w:r>
      <w:r w:rsidR="004D652A" w:rsidRPr="004D652A">
        <w:rPr>
          <w:rFonts w:ascii="Arial" w:hAnsi="Arial" w:cs="Arial"/>
          <w:color w:val="000000" w:themeColor="text1"/>
          <w:sz w:val="24"/>
          <w:szCs w:val="24"/>
          <w:shd w:val="clear" w:color="auto" w:fill="FFFFFF"/>
        </w:rPr>
        <w:t>(www.macrotrends.net, 2022)</w:t>
      </w:r>
      <w:r w:rsidRPr="00FE3F3F">
        <w:rPr>
          <w:rFonts w:ascii="Arial" w:hAnsi="Arial" w:cs="Arial"/>
          <w:sz w:val="24"/>
          <w:szCs w:val="24"/>
          <w:lang w:val="en-US"/>
        </w:rPr>
        <w:t xml:space="preserve"> In 2021, Hyatt reported a net loss of $222 million due to the significant impact of the COVID-19 pandemic on its business.</w:t>
      </w:r>
      <w:r w:rsidR="004D652A">
        <w:rPr>
          <w:rFonts w:ascii="Arial" w:hAnsi="Arial" w:cs="Arial"/>
          <w:sz w:val="24"/>
          <w:szCs w:val="24"/>
          <w:lang w:val="en-US"/>
        </w:rPr>
        <w:t xml:space="preserve"> </w:t>
      </w:r>
      <w:r w:rsidR="004D652A" w:rsidRPr="004D652A">
        <w:rPr>
          <w:rFonts w:ascii="Arial" w:hAnsi="Arial" w:cs="Arial"/>
          <w:sz w:val="24"/>
          <w:szCs w:val="24"/>
          <w:lang w:val="en-US"/>
        </w:rPr>
        <w:t>(S</w:t>
      </w:r>
      <w:r w:rsidR="004D652A">
        <w:rPr>
          <w:rFonts w:ascii="Arial" w:hAnsi="Arial" w:cs="Arial"/>
          <w:sz w:val="24"/>
          <w:szCs w:val="24"/>
          <w:lang w:val="en-US"/>
        </w:rPr>
        <w:t>kift.com</w:t>
      </w:r>
      <w:r w:rsidR="004D652A" w:rsidRPr="004D652A">
        <w:rPr>
          <w:rFonts w:ascii="Arial" w:hAnsi="Arial" w:cs="Arial"/>
          <w:sz w:val="24"/>
          <w:szCs w:val="24"/>
          <w:lang w:val="en-US"/>
        </w:rPr>
        <w:t xml:space="preserve">, 2022) </w:t>
      </w:r>
    </w:p>
    <w:p w14:paraId="25B7AD6D" w14:textId="4DF916C0" w:rsidR="00663B06" w:rsidRDefault="00FE3F3F" w:rsidP="004D652A">
      <w:pPr>
        <w:spacing w:line="360" w:lineRule="auto"/>
        <w:ind w:firstLine="680"/>
        <w:jc w:val="both"/>
        <w:rPr>
          <w:rFonts w:ascii="Arial" w:hAnsi="Arial" w:cs="Arial"/>
          <w:sz w:val="24"/>
          <w:szCs w:val="24"/>
          <w:lang w:val="en-US"/>
        </w:rPr>
      </w:pPr>
      <w:r w:rsidRPr="00FE3F3F">
        <w:rPr>
          <w:rFonts w:ascii="Arial" w:hAnsi="Arial" w:cs="Arial"/>
          <w:sz w:val="24"/>
          <w:szCs w:val="24"/>
          <w:lang w:val="en-US"/>
        </w:rPr>
        <w:t>Overall, IHG's franchise and management contract strategy offers more flexibility and a wider range of revenue sources, whereas Hyatt's emphasis on owning and operating hotels gives it better control over the quality and experience of its guests but requires a larger capital investment.</w:t>
      </w:r>
    </w:p>
    <w:p w14:paraId="67EAB291" w14:textId="77777777" w:rsidR="009D5F02" w:rsidRPr="00663B06" w:rsidRDefault="009D5F02" w:rsidP="004D652A">
      <w:pPr>
        <w:spacing w:line="360" w:lineRule="auto"/>
        <w:ind w:firstLine="680"/>
        <w:jc w:val="both"/>
        <w:rPr>
          <w:rFonts w:ascii="Arial" w:hAnsi="Arial" w:cs="Arial"/>
          <w:color w:val="000000" w:themeColor="text1"/>
          <w:sz w:val="24"/>
          <w:szCs w:val="24"/>
          <w:lang w:val="en-US"/>
        </w:rPr>
      </w:pPr>
    </w:p>
    <w:p w14:paraId="6D3A04F1" w14:textId="0DCEDD86" w:rsidR="003E00CF" w:rsidRDefault="003E00CF" w:rsidP="003E00CF">
      <w:pPr>
        <w:pStyle w:val="Heading2"/>
        <w:numPr>
          <w:ilvl w:val="0"/>
          <w:numId w:val="1"/>
        </w:numPr>
      </w:pPr>
      <w:bookmarkStart w:id="4" w:name="_Toc127466358"/>
      <w:r>
        <w:t>Financial Commitment to CSR</w:t>
      </w:r>
      <w:bookmarkEnd w:id="4"/>
    </w:p>
    <w:p w14:paraId="541516B3" w14:textId="77777777" w:rsidR="004D652A" w:rsidRPr="004D652A" w:rsidRDefault="004D652A" w:rsidP="004D652A"/>
    <w:p w14:paraId="736B09A7" w14:textId="77455F0C" w:rsidR="00FE3F3F" w:rsidRPr="004D652A" w:rsidRDefault="00FE3F3F" w:rsidP="004D652A">
      <w:pPr>
        <w:spacing w:line="360" w:lineRule="auto"/>
        <w:ind w:firstLine="680"/>
        <w:jc w:val="both"/>
        <w:rPr>
          <w:rFonts w:ascii="Arial" w:hAnsi="Arial" w:cs="Arial"/>
          <w:sz w:val="24"/>
          <w:szCs w:val="24"/>
          <w:lang w:val="en-US"/>
        </w:rPr>
      </w:pPr>
      <w:r w:rsidRPr="004D652A">
        <w:rPr>
          <w:rFonts w:ascii="Arial" w:hAnsi="Arial" w:cs="Arial"/>
          <w:sz w:val="24"/>
          <w:szCs w:val="24"/>
          <w:lang w:val="en-US"/>
        </w:rPr>
        <w:t xml:space="preserve">IHG has shown its dedication to CSR in part through the Green Engage program, which aims to lessen the negative environmental effects of its hotels. In addition to supporting sustainable sourcing and design, the program offers a complete framework for assessing and reducing energy, water, and waste. IHG has invested $200 million in technology, equipment, and training to support its hotels implement it successfully. The program has been successful, as participating hotels have reduced their energy and water use by an average of 25% and 15%, respectively. </w:t>
      </w:r>
      <w:r w:rsidR="009D5F02" w:rsidRPr="009D5F02">
        <w:rPr>
          <w:rFonts w:ascii="Arial" w:hAnsi="Arial" w:cs="Arial"/>
          <w:sz w:val="24"/>
          <w:szCs w:val="24"/>
          <w:lang w:val="en-US"/>
        </w:rPr>
        <w:t>(Energy.gov, 2021)</w:t>
      </w:r>
    </w:p>
    <w:p w14:paraId="6C5E47AC" w14:textId="3917F677" w:rsidR="00FE3F3F" w:rsidRPr="004D652A" w:rsidRDefault="00FE3F3F" w:rsidP="004D652A">
      <w:pPr>
        <w:spacing w:line="360" w:lineRule="auto"/>
        <w:ind w:firstLine="680"/>
        <w:jc w:val="both"/>
        <w:rPr>
          <w:rFonts w:ascii="Arial" w:hAnsi="Arial" w:cs="Arial"/>
          <w:sz w:val="24"/>
          <w:szCs w:val="24"/>
          <w:lang w:val="en-US"/>
        </w:rPr>
      </w:pPr>
      <w:r w:rsidRPr="004D652A">
        <w:rPr>
          <w:rFonts w:ascii="Arial" w:hAnsi="Arial" w:cs="Arial"/>
          <w:sz w:val="24"/>
          <w:szCs w:val="24"/>
          <w:lang w:val="en-US"/>
        </w:rPr>
        <w:t xml:space="preserve">With its IHG Foundation, which awards grants to charities and non-profits worldwide, IHG has also committed financial support to regional communities. The foundation has contributed to a variety of initiatives, such as environmental sustainability, education and training, and disaster assistance. The IHG Foundation donated $2 million in 2020 to support local communities' COVID-19 relief efforts, with an emphasis on supporting vulnerable communities. </w:t>
      </w:r>
      <w:r w:rsidR="009D5F02" w:rsidRPr="009D5F02">
        <w:rPr>
          <w:rFonts w:ascii="Arial" w:hAnsi="Arial" w:cs="Arial"/>
          <w:sz w:val="24"/>
          <w:szCs w:val="24"/>
          <w:lang w:val="en-US"/>
        </w:rPr>
        <w:t>(BP global, n.d.)</w:t>
      </w:r>
    </w:p>
    <w:p w14:paraId="77F082FF" w14:textId="77777777" w:rsidR="00FE3F3F" w:rsidRPr="004D652A" w:rsidRDefault="00FE3F3F" w:rsidP="004D652A">
      <w:pPr>
        <w:spacing w:line="360" w:lineRule="auto"/>
        <w:ind w:firstLine="680"/>
        <w:jc w:val="both"/>
        <w:rPr>
          <w:rFonts w:ascii="Arial" w:hAnsi="Arial" w:cs="Arial"/>
          <w:sz w:val="24"/>
          <w:szCs w:val="24"/>
          <w:lang w:val="en-US"/>
        </w:rPr>
      </w:pPr>
      <w:r w:rsidRPr="004D652A">
        <w:rPr>
          <w:rFonts w:ascii="Arial" w:hAnsi="Arial" w:cs="Arial"/>
          <w:sz w:val="24"/>
          <w:szCs w:val="24"/>
          <w:lang w:val="en-US"/>
        </w:rPr>
        <w:t>IHG has made a financial commitment to promoting diversity and inclusion as well. In addition to launching several initiatives to encourage diversity and inclusion among its partners and suppliers, the company has made investments in training and development programs to assist the growth and success of its diverse workforce.</w:t>
      </w:r>
    </w:p>
    <w:p w14:paraId="60DE7808" w14:textId="01D3858D" w:rsidR="00FE3F3F" w:rsidRPr="004D652A" w:rsidRDefault="00FE3F3F" w:rsidP="004D652A">
      <w:pPr>
        <w:spacing w:line="360" w:lineRule="auto"/>
        <w:ind w:firstLine="680"/>
        <w:jc w:val="both"/>
        <w:rPr>
          <w:rFonts w:ascii="Arial" w:hAnsi="Arial" w:cs="Arial"/>
          <w:sz w:val="24"/>
          <w:szCs w:val="24"/>
          <w:lang w:val="en-US"/>
        </w:rPr>
      </w:pPr>
      <w:r w:rsidRPr="004D652A">
        <w:rPr>
          <w:rFonts w:ascii="Arial" w:hAnsi="Arial" w:cs="Arial"/>
          <w:sz w:val="24"/>
          <w:szCs w:val="24"/>
          <w:lang w:val="en-US"/>
        </w:rPr>
        <w:t>Hyatt Hotels has also made a significant financial commitment to corporate social responsibility. One of the ways that Hyatt has demonstrated its commitment to CSR is through its Global Care &amp; Cleanliness Commitment, a program created to improve the safety and cleanliness of its hotels in response to the COVID-19 pandemic. Several health and safety procedures are part of the program, including improved cleaning and disinfection, the use of personal protective equipment, and physical distancing techniques. To ensure that both its staff and visitors are safe and healthy while in its facilities, Hyatt has made major financial investments in this program.</w:t>
      </w:r>
      <w:r w:rsidR="009D5F02">
        <w:rPr>
          <w:rFonts w:ascii="Arial" w:hAnsi="Arial" w:cs="Arial"/>
          <w:sz w:val="24"/>
          <w:szCs w:val="24"/>
          <w:lang w:val="en-US"/>
        </w:rPr>
        <w:t xml:space="preserve"> (hyatt.com, 2021)</w:t>
      </w:r>
    </w:p>
    <w:p w14:paraId="60D6F921" w14:textId="51AFAD70" w:rsidR="00017CCA" w:rsidRPr="004D652A" w:rsidRDefault="00FE3F3F" w:rsidP="004D652A">
      <w:pPr>
        <w:spacing w:line="360" w:lineRule="auto"/>
        <w:ind w:firstLine="680"/>
        <w:jc w:val="both"/>
        <w:rPr>
          <w:rFonts w:ascii="Arial" w:hAnsi="Arial" w:cs="Arial"/>
          <w:sz w:val="24"/>
          <w:szCs w:val="24"/>
          <w:lang w:val="en-US"/>
        </w:rPr>
      </w:pPr>
      <w:r w:rsidRPr="004D652A">
        <w:rPr>
          <w:rFonts w:ascii="Arial" w:hAnsi="Arial" w:cs="Arial"/>
          <w:sz w:val="24"/>
          <w:szCs w:val="24"/>
          <w:lang w:val="en-US"/>
        </w:rPr>
        <w:t>Overall, IHG and Hyatt have both made considerable financial investments to support these projects and have made strong CSR commitments. IHG and Hyatt are both actively pursuing sustainability and ethical business practices, which will definitely have a positive effect on both their business operations and the communities in which they operate, despite some differences in the projects of each company.</w:t>
      </w:r>
    </w:p>
    <w:p w14:paraId="6743AB0D" w14:textId="32205B47" w:rsidR="00017CCA" w:rsidRDefault="00017CCA" w:rsidP="00FC63C1">
      <w:pPr>
        <w:pStyle w:val="Heading1"/>
        <w:rPr>
          <w:lang w:val="en-US"/>
        </w:rPr>
      </w:pPr>
      <w:bookmarkStart w:id="5" w:name="_Toc127466359"/>
      <w:r>
        <w:rPr>
          <w:lang w:val="en-US"/>
        </w:rPr>
        <w:t>Recommendations</w:t>
      </w:r>
      <w:bookmarkEnd w:id="5"/>
    </w:p>
    <w:p w14:paraId="1E5A890A" w14:textId="1247FABC" w:rsidR="00017CCA" w:rsidRDefault="00017CCA" w:rsidP="00017CCA">
      <w:pPr>
        <w:rPr>
          <w:lang w:val="en-US"/>
        </w:rPr>
      </w:pPr>
    </w:p>
    <w:p w14:paraId="427FB33E" w14:textId="77777777" w:rsidR="00FE3F3F" w:rsidRPr="00FE3F3F" w:rsidRDefault="00FE3F3F" w:rsidP="004D652A">
      <w:pPr>
        <w:shd w:val="clear" w:color="auto" w:fill="FFFFFF" w:themeFill="background1"/>
        <w:spacing w:line="360" w:lineRule="auto"/>
        <w:ind w:firstLine="680"/>
        <w:jc w:val="both"/>
        <w:rPr>
          <w:rFonts w:ascii="Arial" w:hAnsi="Arial" w:cs="Arial"/>
          <w:sz w:val="24"/>
          <w:szCs w:val="24"/>
          <w:lang w:val="en-US"/>
        </w:rPr>
      </w:pPr>
      <w:r w:rsidRPr="00FE3F3F">
        <w:rPr>
          <w:rFonts w:ascii="Arial" w:hAnsi="Arial" w:cs="Arial"/>
          <w:sz w:val="24"/>
          <w:szCs w:val="24"/>
          <w:lang w:val="en-US"/>
        </w:rPr>
        <w:t xml:space="preserve">Outsourcing can be a viable business strategy for companies looking to reduce costs, increase efficiency, and gain access to specialized expertise. For example, IHG could outsource its IT services. IHG may be able to obtain that way specific resources and skills that may be challenging to develop internally. This could involve support services, software development, infrastructure management, and cybersecurity. </w:t>
      </w:r>
    </w:p>
    <w:p w14:paraId="380C21D9" w14:textId="77777777" w:rsidR="00FE3F3F" w:rsidRPr="00FE3F3F" w:rsidRDefault="00FE3F3F" w:rsidP="004D652A">
      <w:pPr>
        <w:shd w:val="clear" w:color="auto" w:fill="FFFFFF" w:themeFill="background1"/>
        <w:spacing w:line="360" w:lineRule="auto"/>
        <w:ind w:firstLine="680"/>
        <w:jc w:val="both"/>
        <w:rPr>
          <w:rFonts w:ascii="Arial" w:hAnsi="Arial" w:cs="Arial"/>
          <w:sz w:val="24"/>
          <w:szCs w:val="24"/>
          <w:lang w:val="en-US"/>
        </w:rPr>
      </w:pPr>
      <w:r w:rsidRPr="00FE3F3F">
        <w:rPr>
          <w:rFonts w:ascii="Arial" w:hAnsi="Arial" w:cs="Arial"/>
          <w:sz w:val="24"/>
          <w:szCs w:val="24"/>
          <w:lang w:val="en-US"/>
        </w:rPr>
        <w:t>IHG may find it more economical to manage its IT requirements by outsourcing IT services. IHG can cut costs connected with maintaining its own internal IT employees and infrastructure by outsourcing to a third-party vendor. They can also avoid the capital costs associated with buying and maintaining their own gear and software.</w:t>
      </w:r>
    </w:p>
    <w:p w14:paraId="447B50E2" w14:textId="77777777" w:rsidR="00FE3F3F" w:rsidRPr="00FE3F3F" w:rsidRDefault="00FE3F3F" w:rsidP="004D652A">
      <w:pPr>
        <w:shd w:val="clear" w:color="auto" w:fill="FFFFFF" w:themeFill="background1"/>
        <w:spacing w:line="360" w:lineRule="auto"/>
        <w:ind w:firstLine="680"/>
        <w:jc w:val="both"/>
        <w:rPr>
          <w:rFonts w:ascii="Arial" w:hAnsi="Arial" w:cs="Arial"/>
          <w:sz w:val="24"/>
          <w:szCs w:val="24"/>
          <w:lang w:val="en-US"/>
        </w:rPr>
      </w:pPr>
      <w:r w:rsidRPr="00FE3F3F">
        <w:rPr>
          <w:rFonts w:ascii="Arial" w:hAnsi="Arial" w:cs="Arial"/>
          <w:sz w:val="24"/>
          <w:szCs w:val="24"/>
          <w:lang w:val="en-US"/>
        </w:rPr>
        <w:t>At the same time, IHG can have more flexibility in responding to shifting business needs by outsourcing its IT services. This can be especially helpful in the quick-paced and exciting hospitality sector, where technology is becoming more and more crucial to providing top-notch visitor experiences.</w:t>
      </w:r>
    </w:p>
    <w:p w14:paraId="49DAB9C7" w14:textId="77777777" w:rsidR="00FE3F3F" w:rsidRPr="00FE3F3F" w:rsidRDefault="00FE3F3F" w:rsidP="004D652A">
      <w:pPr>
        <w:shd w:val="clear" w:color="auto" w:fill="FFFFFF" w:themeFill="background1"/>
        <w:spacing w:line="360" w:lineRule="auto"/>
        <w:ind w:firstLine="680"/>
        <w:jc w:val="both"/>
        <w:rPr>
          <w:rFonts w:ascii="Arial" w:hAnsi="Arial" w:cs="Arial"/>
          <w:sz w:val="24"/>
          <w:szCs w:val="24"/>
          <w:lang w:val="en-US"/>
        </w:rPr>
      </w:pPr>
      <w:r w:rsidRPr="00FE3F3F">
        <w:rPr>
          <w:rFonts w:ascii="Arial" w:hAnsi="Arial" w:cs="Arial"/>
          <w:sz w:val="24"/>
          <w:szCs w:val="24"/>
          <w:lang w:val="en-US"/>
        </w:rPr>
        <w:t>More than that, the risk of IT-related problems, like security breaches, downtime, and data loss, can be decreased by outsourcing IT services. In order to protect their clients' data and systems from hazards and cyber threats, third-party IT providers often implement strong security measures and disaster recovery plans.</w:t>
      </w:r>
    </w:p>
    <w:p w14:paraId="6715F2AA" w14:textId="77777777" w:rsidR="00FE3F3F" w:rsidRPr="00FE3F3F" w:rsidRDefault="00FE3F3F" w:rsidP="004D652A">
      <w:pPr>
        <w:shd w:val="clear" w:color="auto" w:fill="FFFFFF" w:themeFill="background1"/>
        <w:spacing w:line="360" w:lineRule="auto"/>
        <w:ind w:firstLine="680"/>
        <w:jc w:val="both"/>
        <w:rPr>
          <w:rFonts w:ascii="Arial" w:hAnsi="Arial" w:cs="Arial"/>
          <w:sz w:val="24"/>
          <w:szCs w:val="24"/>
          <w:lang w:val="en-US"/>
        </w:rPr>
      </w:pPr>
      <w:r w:rsidRPr="00FE3F3F">
        <w:rPr>
          <w:rFonts w:ascii="Arial" w:hAnsi="Arial" w:cs="Arial"/>
          <w:sz w:val="24"/>
          <w:szCs w:val="24"/>
          <w:lang w:val="en-US"/>
        </w:rPr>
        <w:t>Therefore, outsourcing IT services can be a strategic way for IHG to focus on its core business functions, while still maintaining high levels of technical expertise and support.</w:t>
      </w:r>
    </w:p>
    <w:p w14:paraId="500B48C3" w14:textId="77777777" w:rsidR="00FE3F3F" w:rsidRPr="00FE3F3F" w:rsidRDefault="00FE3F3F" w:rsidP="004D652A">
      <w:pPr>
        <w:shd w:val="clear" w:color="auto" w:fill="FFFFFF" w:themeFill="background1"/>
        <w:spacing w:line="360" w:lineRule="auto"/>
        <w:ind w:firstLine="680"/>
        <w:jc w:val="both"/>
        <w:rPr>
          <w:rFonts w:ascii="Arial" w:hAnsi="Arial" w:cs="Arial"/>
          <w:sz w:val="24"/>
          <w:szCs w:val="24"/>
          <w:lang w:val="en-US"/>
        </w:rPr>
      </w:pPr>
    </w:p>
    <w:p w14:paraId="5BF334FC" w14:textId="77777777" w:rsidR="00FE3F3F" w:rsidRPr="00FE3F3F" w:rsidRDefault="00FE3F3F" w:rsidP="004D652A">
      <w:pPr>
        <w:shd w:val="clear" w:color="auto" w:fill="FFFFFF" w:themeFill="background1"/>
        <w:spacing w:line="360" w:lineRule="auto"/>
        <w:ind w:firstLine="680"/>
        <w:jc w:val="both"/>
        <w:rPr>
          <w:rFonts w:ascii="Arial" w:hAnsi="Arial" w:cs="Arial"/>
          <w:sz w:val="24"/>
          <w:szCs w:val="24"/>
          <w:lang w:val="en-US"/>
        </w:rPr>
      </w:pPr>
      <w:r w:rsidRPr="00FE3F3F">
        <w:rPr>
          <w:rFonts w:ascii="Arial" w:hAnsi="Arial" w:cs="Arial"/>
          <w:sz w:val="24"/>
          <w:szCs w:val="24"/>
          <w:lang w:val="en-US"/>
        </w:rPr>
        <w:t xml:space="preserve">Similar to IHG, while still upholding strict standards for cleanliness and guest satisfaction, Hyatt can cut capital and labor costs involved with operating an in-house laundry operation by outsourcing laundry services. This matter can be done in three different ways. </w:t>
      </w:r>
    </w:p>
    <w:p w14:paraId="1C4480B7" w14:textId="77777777" w:rsidR="00FE3F3F" w:rsidRPr="00FE3F3F" w:rsidRDefault="00FE3F3F" w:rsidP="004D652A">
      <w:pPr>
        <w:shd w:val="clear" w:color="auto" w:fill="FFFFFF" w:themeFill="background1"/>
        <w:spacing w:line="360" w:lineRule="auto"/>
        <w:ind w:firstLine="680"/>
        <w:jc w:val="both"/>
        <w:rPr>
          <w:rFonts w:ascii="Arial" w:hAnsi="Arial" w:cs="Arial"/>
          <w:sz w:val="24"/>
          <w:szCs w:val="24"/>
          <w:lang w:val="en-US"/>
        </w:rPr>
      </w:pPr>
      <w:r w:rsidRPr="00FE3F3F">
        <w:rPr>
          <w:rFonts w:ascii="Arial" w:hAnsi="Arial" w:cs="Arial"/>
          <w:sz w:val="24"/>
          <w:szCs w:val="24"/>
          <w:lang w:val="en-US"/>
        </w:rPr>
        <w:t>Firstly, Hyatt could contract with an external laundry service provider to handle all their laundry needs. The hotel's linens, towels, and other textile goods would be collected, cleaned, dried, ironed, folded, and delivered by the third-party provider. Additionally, the provider would be in charge of seeing to it that the washing procedures adhere to Hyatt's quality requirements and that their equipment is maintained and repaired.</w:t>
      </w:r>
    </w:p>
    <w:p w14:paraId="0B0AA5CE" w14:textId="77777777" w:rsidR="00FE3F3F" w:rsidRPr="00FE3F3F" w:rsidRDefault="00FE3F3F" w:rsidP="004D652A">
      <w:pPr>
        <w:shd w:val="clear" w:color="auto" w:fill="FFFFFF" w:themeFill="background1"/>
        <w:spacing w:line="360" w:lineRule="auto"/>
        <w:ind w:firstLine="680"/>
        <w:jc w:val="both"/>
        <w:rPr>
          <w:rFonts w:ascii="Arial" w:hAnsi="Arial" w:cs="Arial"/>
          <w:sz w:val="24"/>
          <w:szCs w:val="24"/>
          <w:lang w:val="en-US"/>
        </w:rPr>
      </w:pPr>
      <w:r w:rsidRPr="00FE3F3F">
        <w:rPr>
          <w:rFonts w:ascii="Arial" w:hAnsi="Arial" w:cs="Arial"/>
          <w:sz w:val="24"/>
          <w:szCs w:val="24"/>
          <w:lang w:val="en-US"/>
        </w:rPr>
        <w:t>Secondly, Hyatt could use a third-party provider to lease its laundry equipment and contract out the equipment's upkeep and repair. The equipment would need to be maintained and kept in excellent working order by the third-party provider. Hyatt would be in charge of running the machinery and supplying its own personnel to oversee the laundry operations.</w:t>
      </w:r>
    </w:p>
    <w:p w14:paraId="651DE753" w14:textId="32878197" w:rsidR="00040D63" w:rsidRDefault="00FE3F3F" w:rsidP="004D652A">
      <w:pPr>
        <w:shd w:val="clear" w:color="auto" w:fill="FFFFFF" w:themeFill="background1"/>
        <w:spacing w:line="360" w:lineRule="auto"/>
        <w:ind w:firstLine="680"/>
        <w:jc w:val="both"/>
        <w:rPr>
          <w:rFonts w:ascii="Arial" w:hAnsi="Arial" w:cs="Arial"/>
          <w:color w:val="000000" w:themeColor="text1"/>
          <w:sz w:val="24"/>
          <w:szCs w:val="24"/>
          <w:shd w:val="clear" w:color="auto" w:fill="F7F7F8"/>
        </w:rPr>
      </w:pPr>
      <w:r w:rsidRPr="00FE3F3F">
        <w:rPr>
          <w:rFonts w:ascii="Arial" w:hAnsi="Arial" w:cs="Arial"/>
          <w:sz w:val="24"/>
          <w:szCs w:val="24"/>
          <w:lang w:val="en-US"/>
        </w:rPr>
        <w:t>And the third possibility, is benefiting from a laundry management service that offers complete laundry operation solutions. All stages of the laundry process, including collecting, washing, drying, ironing, folding, and delivery, would fall under the purview of the service provider. They would also be in charge of seeing to it that the laundry operations adhere to Hyatt's quality requirements and maintaining and fixing the laundry equipment</w:t>
      </w:r>
    </w:p>
    <w:p w14:paraId="07518E06" w14:textId="7A1AD21A" w:rsidR="00040D63" w:rsidRDefault="00040D63" w:rsidP="00040D63">
      <w:pPr>
        <w:pStyle w:val="Heading1"/>
        <w:rPr>
          <w:shd w:val="clear" w:color="auto" w:fill="F7F7F8"/>
        </w:rPr>
      </w:pPr>
      <w:bookmarkStart w:id="6" w:name="_Toc127466360"/>
      <w:r>
        <w:rPr>
          <w:shd w:val="clear" w:color="auto" w:fill="F7F7F8"/>
        </w:rPr>
        <w:t>Conclusion</w:t>
      </w:r>
      <w:bookmarkEnd w:id="6"/>
    </w:p>
    <w:p w14:paraId="57A1F81D" w14:textId="7BB85A68" w:rsidR="00040D63" w:rsidRPr="004D652A" w:rsidRDefault="00040D63" w:rsidP="004D652A">
      <w:pPr>
        <w:spacing w:line="360" w:lineRule="auto"/>
        <w:jc w:val="both"/>
        <w:rPr>
          <w:rFonts w:ascii="Arial" w:hAnsi="Arial" w:cs="Arial"/>
          <w:sz w:val="24"/>
          <w:szCs w:val="24"/>
          <w:shd w:val="clear" w:color="auto" w:fill="F7F7F8"/>
        </w:rPr>
      </w:pPr>
    </w:p>
    <w:p w14:paraId="7F4FC42D" w14:textId="77777777" w:rsidR="004D652A" w:rsidRPr="004D652A" w:rsidRDefault="004D652A" w:rsidP="004D652A">
      <w:pPr>
        <w:spacing w:line="360" w:lineRule="auto"/>
        <w:ind w:firstLine="680"/>
        <w:jc w:val="both"/>
        <w:rPr>
          <w:rFonts w:ascii="Arial" w:hAnsi="Arial" w:cs="Arial"/>
          <w:sz w:val="24"/>
          <w:szCs w:val="24"/>
          <w:shd w:val="clear" w:color="auto" w:fill="F7F7F8"/>
        </w:rPr>
      </w:pPr>
      <w:r w:rsidRPr="004D652A">
        <w:rPr>
          <w:rFonts w:ascii="Arial" w:hAnsi="Arial" w:cs="Arial"/>
          <w:sz w:val="24"/>
          <w:szCs w:val="24"/>
          <w:shd w:val="clear" w:color="auto" w:fill="F7F7F8"/>
        </w:rPr>
        <w:t xml:space="preserve">In conclusion, the current financial management techniques that Intercontinental Hotels Group (IHG) and Hyatt Hotels have employed have allowed them to retain sound financial situations, produce consistent income streams, and explore expansion prospects in the international hospitality sector. </w:t>
      </w:r>
    </w:p>
    <w:p w14:paraId="3225E9A2" w14:textId="77777777" w:rsidR="004D652A" w:rsidRPr="004D652A" w:rsidRDefault="004D652A" w:rsidP="004D652A">
      <w:pPr>
        <w:spacing w:line="360" w:lineRule="auto"/>
        <w:ind w:firstLine="680"/>
        <w:jc w:val="both"/>
        <w:rPr>
          <w:rFonts w:ascii="Arial" w:hAnsi="Arial" w:cs="Arial"/>
          <w:sz w:val="24"/>
          <w:szCs w:val="24"/>
          <w:shd w:val="clear" w:color="auto" w:fill="F7F7F8"/>
        </w:rPr>
      </w:pPr>
      <w:r w:rsidRPr="004D652A">
        <w:rPr>
          <w:rFonts w:ascii="Arial" w:hAnsi="Arial" w:cs="Arial"/>
          <w:sz w:val="24"/>
          <w:szCs w:val="24"/>
          <w:shd w:val="clear" w:color="auto" w:fill="F7F7F8"/>
        </w:rPr>
        <w:t>The financial management approach used by IHG is defined by its emphasis on cost control, revenue optimization, and the use of data and technology. IHG has been able to manage costs, preserve profitability, and increase income through its loyalty program and digital platforms. IHG has been able to lower risk and produce a consistent revenue stream.</w:t>
      </w:r>
    </w:p>
    <w:p w14:paraId="7380CC48" w14:textId="77777777" w:rsidR="004D652A" w:rsidRPr="004D652A" w:rsidRDefault="004D652A" w:rsidP="004D652A">
      <w:pPr>
        <w:spacing w:line="360" w:lineRule="auto"/>
        <w:ind w:firstLine="680"/>
        <w:jc w:val="both"/>
        <w:rPr>
          <w:rFonts w:ascii="Arial" w:hAnsi="Arial" w:cs="Arial"/>
          <w:sz w:val="24"/>
          <w:szCs w:val="24"/>
          <w:shd w:val="clear" w:color="auto" w:fill="F7F7F8"/>
        </w:rPr>
      </w:pPr>
      <w:r w:rsidRPr="004D652A">
        <w:rPr>
          <w:rFonts w:ascii="Arial" w:hAnsi="Arial" w:cs="Arial"/>
          <w:sz w:val="24"/>
          <w:szCs w:val="24"/>
          <w:shd w:val="clear" w:color="auto" w:fill="F7F7F8"/>
        </w:rPr>
        <w:t>On the other hand, Hyatt's financial management strategy emphasizes digital capabilities, strategic alliances and acquisitions, and environmental practices. To improve the guest experience, spur revenue growth, and diversify its portfolio into new markets, Hyatt has been investing in technology. Additionally, the company's partnerships and acquisitions have allowed it to seize new growth opportunities, and its sustainability initiatives have reduced costs and improved.</w:t>
      </w:r>
    </w:p>
    <w:p w14:paraId="4DA38A15" w14:textId="30114623" w:rsidR="00E975F0" w:rsidRDefault="004D652A" w:rsidP="004D652A">
      <w:pPr>
        <w:spacing w:line="360" w:lineRule="auto"/>
        <w:ind w:firstLine="680"/>
        <w:jc w:val="both"/>
        <w:rPr>
          <w:rFonts w:ascii="Arial" w:hAnsi="Arial" w:cs="Arial"/>
          <w:sz w:val="24"/>
          <w:szCs w:val="24"/>
          <w:shd w:val="clear" w:color="auto" w:fill="F7F7F8"/>
        </w:rPr>
      </w:pPr>
      <w:r w:rsidRPr="004D652A">
        <w:rPr>
          <w:rFonts w:ascii="Arial" w:hAnsi="Arial" w:cs="Arial"/>
          <w:sz w:val="24"/>
          <w:szCs w:val="24"/>
          <w:shd w:val="clear" w:color="auto" w:fill="F7F7F8"/>
        </w:rPr>
        <w:t>IHG's financial management approach can be considered modern, as the company has been leveraging technology and data analytics to drive efficiency and revenue growth. Hyatt Hotels’ approach is modern given its strategic partnerships, investments, and acquisitions.</w:t>
      </w:r>
    </w:p>
    <w:p w14:paraId="21BC8236" w14:textId="6005E34A" w:rsidR="004D652A" w:rsidRDefault="004D652A" w:rsidP="004D652A">
      <w:pPr>
        <w:spacing w:line="360" w:lineRule="auto"/>
        <w:jc w:val="both"/>
        <w:rPr>
          <w:rFonts w:ascii="Arial" w:hAnsi="Arial" w:cs="Arial"/>
          <w:sz w:val="24"/>
          <w:szCs w:val="24"/>
          <w:shd w:val="clear" w:color="auto" w:fill="F7F7F8"/>
        </w:rPr>
      </w:pPr>
    </w:p>
    <w:p w14:paraId="5CED744F" w14:textId="1C93E028" w:rsidR="009D5F02" w:rsidRDefault="009D5F02" w:rsidP="004D652A">
      <w:pPr>
        <w:spacing w:line="360" w:lineRule="auto"/>
        <w:jc w:val="both"/>
        <w:rPr>
          <w:rFonts w:ascii="Arial" w:hAnsi="Arial" w:cs="Arial"/>
          <w:sz w:val="24"/>
          <w:szCs w:val="24"/>
          <w:shd w:val="clear" w:color="auto" w:fill="F7F7F8"/>
        </w:rPr>
      </w:pPr>
    </w:p>
    <w:p w14:paraId="700B0FC2" w14:textId="4F8D8100" w:rsidR="009D5F02" w:rsidRDefault="009D5F02" w:rsidP="004D652A">
      <w:pPr>
        <w:spacing w:line="360" w:lineRule="auto"/>
        <w:jc w:val="both"/>
        <w:rPr>
          <w:rFonts w:ascii="Arial" w:hAnsi="Arial" w:cs="Arial"/>
          <w:sz w:val="24"/>
          <w:szCs w:val="24"/>
          <w:shd w:val="clear" w:color="auto" w:fill="F7F7F8"/>
        </w:rPr>
      </w:pPr>
    </w:p>
    <w:p w14:paraId="029AC5E7" w14:textId="202AD58D" w:rsidR="00291A40" w:rsidRDefault="00291A40" w:rsidP="004D652A">
      <w:pPr>
        <w:spacing w:line="360" w:lineRule="auto"/>
        <w:jc w:val="both"/>
        <w:rPr>
          <w:rFonts w:ascii="Arial" w:hAnsi="Arial" w:cs="Arial"/>
          <w:sz w:val="24"/>
          <w:szCs w:val="24"/>
          <w:shd w:val="clear" w:color="auto" w:fill="F7F7F8"/>
        </w:rPr>
      </w:pPr>
    </w:p>
    <w:p w14:paraId="264F4AAE" w14:textId="39ADD8DF" w:rsidR="00291A40" w:rsidRDefault="00291A40" w:rsidP="004D652A">
      <w:pPr>
        <w:spacing w:line="360" w:lineRule="auto"/>
        <w:jc w:val="both"/>
        <w:rPr>
          <w:rFonts w:ascii="Arial" w:hAnsi="Arial" w:cs="Arial"/>
          <w:sz w:val="24"/>
          <w:szCs w:val="24"/>
          <w:shd w:val="clear" w:color="auto" w:fill="F7F7F8"/>
        </w:rPr>
      </w:pPr>
    </w:p>
    <w:p w14:paraId="5D65BA27" w14:textId="0DA6F490" w:rsidR="00291A40" w:rsidRDefault="00291A40" w:rsidP="004D652A">
      <w:pPr>
        <w:spacing w:line="360" w:lineRule="auto"/>
        <w:jc w:val="both"/>
        <w:rPr>
          <w:rFonts w:ascii="Arial" w:hAnsi="Arial" w:cs="Arial"/>
          <w:sz w:val="24"/>
          <w:szCs w:val="24"/>
          <w:shd w:val="clear" w:color="auto" w:fill="F7F7F8"/>
        </w:rPr>
      </w:pPr>
    </w:p>
    <w:p w14:paraId="5900E964" w14:textId="315BA00F" w:rsidR="00291A40" w:rsidRDefault="00291A40" w:rsidP="004D652A">
      <w:pPr>
        <w:spacing w:line="360" w:lineRule="auto"/>
        <w:jc w:val="both"/>
        <w:rPr>
          <w:rFonts w:ascii="Arial" w:hAnsi="Arial" w:cs="Arial"/>
          <w:sz w:val="24"/>
          <w:szCs w:val="24"/>
          <w:shd w:val="clear" w:color="auto" w:fill="F7F7F8"/>
        </w:rPr>
      </w:pPr>
    </w:p>
    <w:p w14:paraId="231828CE" w14:textId="4CD13D83" w:rsidR="00291A40" w:rsidRDefault="00291A40" w:rsidP="004D652A">
      <w:pPr>
        <w:spacing w:line="360" w:lineRule="auto"/>
        <w:jc w:val="both"/>
        <w:rPr>
          <w:rFonts w:ascii="Arial" w:hAnsi="Arial" w:cs="Arial"/>
          <w:sz w:val="24"/>
          <w:szCs w:val="24"/>
          <w:shd w:val="clear" w:color="auto" w:fill="F7F7F8"/>
        </w:rPr>
      </w:pPr>
    </w:p>
    <w:p w14:paraId="1231A4CE" w14:textId="38C2F2C3" w:rsidR="00291A40" w:rsidRDefault="00291A40" w:rsidP="004D652A">
      <w:pPr>
        <w:spacing w:line="360" w:lineRule="auto"/>
        <w:jc w:val="both"/>
        <w:rPr>
          <w:rFonts w:ascii="Arial" w:hAnsi="Arial" w:cs="Arial"/>
          <w:sz w:val="24"/>
          <w:szCs w:val="24"/>
          <w:shd w:val="clear" w:color="auto" w:fill="F7F7F8"/>
        </w:rPr>
      </w:pPr>
    </w:p>
    <w:p w14:paraId="380E7A98" w14:textId="329F275C" w:rsidR="00291A40" w:rsidRDefault="00291A40" w:rsidP="004D652A">
      <w:pPr>
        <w:spacing w:line="360" w:lineRule="auto"/>
        <w:jc w:val="both"/>
        <w:rPr>
          <w:rFonts w:ascii="Arial" w:hAnsi="Arial" w:cs="Arial"/>
          <w:sz w:val="24"/>
          <w:szCs w:val="24"/>
          <w:shd w:val="clear" w:color="auto" w:fill="F7F7F8"/>
        </w:rPr>
      </w:pPr>
    </w:p>
    <w:p w14:paraId="68ED61EF" w14:textId="77777777" w:rsidR="00291A40" w:rsidRPr="004D652A" w:rsidRDefault="00291A40" w:rsidP="004D652A">
      <w:pPr>
        <w:spacing w:line="360" w:lineRule="auto"/>
        <w:jc w:val="both"/>
        <w:rPr>
          <w:rFonts w:ascii="Arial" w:hAnsi="Arial" w:cs="Arial"/>
          <w:sz w:val="24"/>
          <w:szCs w:val="24"/>
          <w:shd w:val="clear" w:color="auto" w:fill="F7F7F8"/>
        </w:rPr>
      </w:pPr>
    </w:p>
    <w:p w14:paraId="1103F266" w14:textId="4899B856" w:rsidR="009D5F02" w:rsidRPr="00291A40" w:rsidRDefault="00FC63C1" w:rsidP="00291A40">
      <w:pPr>
        <w:pStyle w:val="Heading1"/>
        <w:rPr>
          <w:shd w:val="clear" w:color="auto" w:fill="F7F7F8"/>
        </w:rPr>
      </w:pPr>
      <w:bookmarkStart w:id="7" w:name="_Toc127466361"/>
      <w:r>
        <w:rPr>
          <w:shd w:val="clear" w:color="auto" w:fill="F7F7F8"/>
        </w:rPr>
        <w:t>List of references</w:t>
      </w:r>
      <w:bookmarkEnd w:id="7"/>
    </w:p>
    <w:p w14:paraId="5F76E747" w14:textId="77777777" w:rsidR="009D5F02" w:rsidRPr="009D5F02" w:rsidRDefault="009D5F02" w:rsidP="009D5F02">
      <w:pPr>
        <w:pStyle w:val="NormalWeb"/>
        <w:spacing w:before="0" w:beforeAutospacing="0" w:after="0" w:afterAutospacing="0" w:line="360" w:lineRule="auto"/>
        <w:jc w:val="both"/>
        <w:rPr>
          <w:rFonts w:ascii="Arial" w:hAnsi="Arial" w:cs="Arial"/>
          <w:color w:val="000000" w:themeColor="text1"/>
        </w:rPr>
      </w:pPr>
    </w:p>
    <w:p w14:paraId="11EA26BC" w14:textId="7FC913B4" w:rsidR="009D5F02" w:rsidRPr="009D5F02" w:rsidRDefault="009D5F02" w:rsidP="009D5F02">
      <w:pPr>
        <w:pStyle w:val="NormalWeb"/>
        <w:spacing w:line="360" w:lineRule="auto"/>
        <w:jc w:val="both"/>
        <w:rPr>
          <w:rFonts w:ascii="Arial" w:hAnsi="Arial" w:cs="Arial"/>
          <w:color w:val="000000" w:themeColor="text1"/>
        </w:rPr>
      </w:pPr>
      <w:r>
        <w:rPr>
          <w:rFonts w:ascii="Arial" w:hAnsi="Arial" w:cs="Arial"/>
          <w:color w:val="000000" w:themeColor="text1"/>
        </w:rPr>
        <w:t>1.</w:t>
      </w:r>
      <w:r w:rsidRPr="009D5F02">
        <w:rPr>
          <w:rFonts w:ascii="Arial" w:hAnsi="Arial" w:cs="Arial"/>
          <w:color w:val="000000" w:themeColor="text1"/>
        </w:rPr>
        <w:t xml:space="preserve"> BP global. (n.d.). </w:t>
      </w:r>
      <w:r w:rsidRPr="009D5F02">
        <w:rPr>
          <w:rFonts w:ascii="Arial" w:hAnsi="Arial" w:cs="Arial"/>
          <w:i/>
          <w:iCs/>
          <w:color w:val="000000" w:themeColor="text1"/>
        </w:rPr>
        <w:t>BP Foundation commits $2 million to WHO’s COVID-19 pandemic response fund | News and insights | Home</w:t>
      </w:r>
      <w:r w:rsidRPr="009D5F02">
        <w:rPr>
          <w:rFonts w:ascii="Arial" w:hAnsi="Arial" w:cs="Arial"/>
          <w:color w:val="000000" w:themeColor="text1"/>
        </w:rPr>
        <w:t xml:space="preserve">. [online] Available at: </w:t>
      </w:r>
      <w:hyperlink r:id="rId8" w:history="1">
        <w:r w:rsidRPr="009D5F02">
          <w:rPr>
            <w:rStyle w:val="Hyperlink"/>
            <w:rFonts w:ascii="Arial" w:hAnsi="Arial" w:cs="Arial"/>
            <w:color w:val="000000" w:themeColor="text1"/>
          </w:rPr>
          <w:t>https://www.bp.com/en/global/corporate/news-and-insights/press-releases/bp-foundation-donates-to-covid19-solidarity-response-fund.html</w:t>
        </w:r>
      </w:hyperlink>
      <w:r w:rsidRPr="009D5F02">
        <w:rPr>
          <w:rFonts w:ascii="Arial" w:hAnsi="Arial" w:cs="Arial"/>
          <w:color w:val="000000" w:themeColor="text1"/>
        </w:rPr>
        <w:t>.</w:t>
      </w:r>
    </w:p>
    <w:p w14:paraId="5EDCB231" w14:textId="741AF855" w:rsidR="009D5F02" w:rsidRPr="009D5F02" w:rsidRDefault="009D5F02" w:rsidP="009D5F02">
      <w:pPr>
        <w:pStyle w:val="NormalWeb"/>
        <w:spacing w:before="0" w:beforeAutospacing="0" w:after="0" w:afterAutospacing="0" w:line="360" w:lineRule="auto"/>
        <w:ind w:left="360"/>
        <w:jc w:val="both"/>
        <w:rPr>
          <w:rFonts w:ascii="Arial" w:hAnsi="Arial" w:cs="Arial"/>
          <w:color w:val="000000" w:themeColor="text1"/>
        </w:rPr>
      </w:pPr>
      <w:r w:rsidRPr="009D5F02">
        <w:rPr>
          <w:rFonts w:ascii="Arial" w:hAnsi="Arial" w:cs="Arial"/>
          <w:color w:val="000000" w:themeColor="text1"/>
        </w:rPr>
        <w:t>‌</w:t>
      </w:r>
      <w:r>
        <w:rPr>
          <w:rFonts w:ascii="Arial" w:hAnsi="Arial" w:cs="Arial"/>
          <w:color w:val="000000" w:themeColor="text1"/>
        </w:rPr>
        <w:t>2.</w:t>
      </w:r>
      <w:r w:rsidRPr="009D5F02">
        <w:rPr>
          <w:rFonts w:ascii="Arial" w:hAnsi="Arial" w:cs="Arial"/>
          <w:color w:val="000000" w:themeColor="text1"/>
        </w:rPr>
        <w:t xml:space="preserve"> Energy.gov. (2021). </w:t>
      </w:r>
      <w:r w:rsidRPr="009D5F02">
        <w:rPr>
          <w:rFonts w:ascii="Arial" w:hAnsi="Arial" w:cs="Arial"/>
          <w:i/>
          <w:iCs/>
          <w:color w:val="000000" w:themeColor="text1"/>
        </w:rPr>
        <w:t>IHG Hotels &amp; Resorts Green Engage Program | Better Buildings Initiative</w:t>
      </w:r>
      <w:r w:rsidRPr="009D5F02">
        <w:rPr>
          <w:rFonts w:ascii="Arial" w:hAnsi="Arial" w:cs="Arial"/>
          <w:color w:val="000000" w:themeColor="text1"/>
        </w:rPr>
        <w:t xml:space="preserve">. [online] Available at: </w:t>
      </w:r>
      <w:hyperlink r:id="rId9" w:history="1">
        <w:r w:rsidRPr="009D5F02">
          <w:rPr>
            <w:rStyle w:val="Hyperlink"/>
            <w:rFonts w:ascii="Arial" w:hAnsi="Arial" w:cs="Arial"/>
            <w:color w:val="000000" w:themeColor="text1"/>
          </w:rPr>
          <w:t>https://betterbuildingssolutioncenter.energy.gov/implementation-models/ihg-hotels-resorts-green-engage-program</w:t>
        </w:r>
      </w:hyperlink>
      <w:r w:rsidRPr="009D5F02">
        <w:rPr>
          <w:rFonts w:ascii="Arial" w:hAnsi="Arial" w:cs="Arial"/>
          <w:color w:val="000000" w:themeColor="text1"/>
        </w:rPr>
        <w:t>.</w:t>
      </w:r>
    </w:p>
    <w:p w14:paraId="53ACEEF8" w14:textId="5F57BCD3" w:rsidR="009D5F02" w:rsidRPr="009D5F02" w:rsidRDefault="009D5F02" w:rsidP="009D5F02">
      <w:pPr>
        <w:pStyle w:val="NormalWeb"/>
        <w:spacing w:before="0" w:beforeAutospacing="0" w:after="0" w:afterAutospacing="0" w:line="360" w:lineRule="auto"/>
        <w:ind w:left="360"/>
        <w:jc w:val="both"/>
        <w:rPr>
          <w:rFonts w:ascii="Arial" w:hAnsi="Arial" w:cs="Arial"/>
          <w:color w:val="000000" w:themeColor="text1"/>
        </w:rPr>
      </w:pPr>
      <w:r w:rsidRPr="009D5F02">
        <w:rPr>
          <w:rFonts w:ascii="Arial" w:hAnsi="Arial" w:cs="Arial"/>
          <w:color w:val="000000" w:themeColor="text1"/>
        </w:rPr>
        <w:t>‌</w:t>
      </w:r>
      <w:r>
        <w:rPr>
          <w:rFonts w:ascii="Arial" w:hAnsi="Arial" w:cs="Arial"/>
          <w:color w:val="000000" w:themeColor="text1"/>
        </w:rPr>
        <w:t>3.</w:t>
      </w:r>
      <w:r w:rsidRPr="009D5F02">
        <w:rPr>
          <w:rFonts w:ascii="Arial" w:hAnsi="Arial" w:cs="Arial"/>
          <w:color w:val="000000" w:themeColor="text1"/>
        </w:rPr>
        <w:t xml:space="preserve"> Hyatt Newsroom. (n.d.). </w:t>
      </w:r>
      <w:r w:rsidRPr="009D5F02">
        <w:rPr>
          <w:rFonts w:ascii="Arial" w:hAnsi="Arial" w:cs="Arial"/>
          <w:i/>
          <w:iCs/>
          <w:color w:val="000000" w:themeColor="text1"/>
        </w:rPr>
        <w:t>Hyatt Reports Third Quarter 2022 Results</w:t>
      </w:r>
      <w:r w:rsidRPr="009D5F02">
        <w:rPr>
          <w:rFonts w:ascii="Arial" w:hAnsi="Arial" w:cs="Arial"/>
          <w:color w:val="000000" w:themeColor="text1"/>
        </w:rPr>
        <w:t xml:space="preserve">. [online] Available at: https://newsroom.hyatt.com/news-releases?item=124310 </w:t>
      </w:r>
    </w:p>
    <w:p w14:paraId="2C5892E3" w14:textId="77777777" w:rsidR="009D5F02" w:rsidRPr="009D5F02" w:rsidRDefault="009D5F02" w:rsidP="009D5F02">
      <w:pPr>
        <w:pStyle w:val="NormalWeb"/>
        <w:numPr>
          <w:ilvl w:val="0"/>
          <w:numId w:val="1"/>
        </w:numPr>
        <w:spacing w:before="0" w:beforeAutospacing="0" w:after="0" w:afterAutospacing="0" w:line="360" w:lineRule="auto"/>
        <w:jc w:val="both"/>
        <w:rPr>
          <w:rFonts w:ascii="Arial" w:hAnsi="Arial" w:cs="Arial"/>
          <w:color w:val="000000" w:themeColor="text1"/>
        </w:rPr>
      </w:pPr>
      <w:r w:rsidRPr="009D5F02">
        <w:rPr>
          <w:rFonts w:ascii="Arial" w:hAnsi="Arial" w:cs="Arial"/>
          <w:color w:val="000000" w:themeColor="text1"/>
        </w:rPr>
        <w:t>‌ Rg-ihg.com. (2018). </w:t>
      </w:r>
      <w:r w:rsidRPr="009D5F02">
        <w:rPr>
          <w:rFonts w:ascii="Arial" w:hAnsi="Arial" w:cs="Arial"/>
          <w:i/>
          <w:iCs/>
          <w:color w:val="000000" w:themeColor="text1"/>
        </w:rPr>
        <w:t>Quality Performance Review</w:t>
      </w:r>
      <w:r w:rsidRPr="009D5F02">
        <w:rPr>
          <w:rFonts w:ascii="Arial" w:hAnsi="Arial" w:cs="Arial"/>
          <w:color w:val="000000" w:themeColor="text1"/>
        </w:rPr>
        <w:t>. [online] RG International Hospitality Group. Available at: https://www.rg-ihg.com/quality-performance-review/.</w:t>
      </w:r>
    </w:p>
    <w:p w14:paraId="5D07CC6E" w14:textId="77777777" w:rsidR="009D5F02" w:rsidRDefault="009D5F02" w:rsidP="009D5F02">
      <w:pPr>
        <w:pStyle w:val="NormalWeb"/>
        <w:numPr>
          <w:ilvl w:val="0"/>
          <w:numId w:val="1"/>
        </w:numPr>
        <w:spacing w:before="0" w:beforeAutospacing="0" w:after="0" w:afterAutospacing="0" w:line="360" w:lineRule="auto"/>
        <w:jc w:val="both"/>
        <w:rPr>
          <w:rFonts w:ascii="Calibri" w:hAnsi="Calibri" w:cs="Calibri"/>
          <w:color w:val="000000"/>
          <w:sz w:val="27"/>
          <w:szCs w:val="27"/>
        </w:rPr>
      </w:pPr>
      <w:r w:rsidRPr="009D5F02">
        <w:rPr>
          <w:rFonts w:ascii="Arial" w:hAnsi="Arial" w:cs="Arial"/>
          <w:color w:val="000000" w:themeColor="text1"/>
        </w:rPr>
        <w:t xml:space="preserve">‌ </w:t>
      </w:r>
      <w:hyperlink r:id="rId10" w:history="1">
        <w:r w:rsidRPr="009D5F02">
          <w:rPr>
            <w:rStyle w:val="Hyperlink"/>
            <w:rFonts w:ascii="Arial" w:hAnsi="Arial" w:cs="Arial"/>
            <w:color w:val="000000" w:themeColor="text1"/>
          </w:rPr>
          <w:t>www.hyatt.com</w:t>
        </w:r>
      </w:hyperlink>
      <w:r w:rsidRPr="009D5F02">
        <w:rPr>
          <w:rFonts w:ascii="Arial" w:hAnsi="Arial" w:cs="Arial"/>
          <w:color w:val="000000" w:themeColor="text1"/>
        </w:rPr>
        <w:t>, (2021). GLOBAL CARE &amp; CLEANLINESS COMMITMENT. (n.d.). Available at: https://www.hyatt.com/content/dam/hotel/propertysites/assets/global/digital-content/gccc-digital-3-2021.pdf.</w:t>
      </w:r>
    </w:p>
    <w:p w14:paraId="0F3A7A1F" w14:textId="77777777" w:rsidR="009D5F02" w:rsidRPr="009D5F02" w:rsidRDefault="009D5F02" w:rsidP="009D5F02">
      <w:pPr>
        <w:pStyle w:val="NormalWeb"/>
        <w:numPr>
          <w:ilvl w:val="0"/>
          <w:numId w:val="1"/>
        </w:numPr>
        <w:spacing w:before="0" w:beforeAutospacing="0" w:after="0" w:afterAutospacing="0" w:line="360" w:lineRule="auto"/>
        <w:jc w:val="both"/>
        <w:rPr>
          <w:rFonts w:ascii="Arial" w:hAnsi="Arial" w:cs="Arial"/>
          <w:color w:val="000000" w:themeColor="text1"/>
        </w:rPr>
      </w:pPr>
      <w:r w:rsidRPr="009D5F02">
        <w:rPr>
          <w:rFonts w:ascii="Arial" w:hAnsi="Arial" w:cs="Arial"/>
          <w:color w:val="000000" w:themeColor="text1"/>
        </w:rPr>
        <w:t>‌ www.phocuswire.com. (2021). </w:t>
      </w:r>
      <w:r w:rsidRPr="009D5F02">
        <w:rPr>
          <w:rFonts w:ascii="Arial" w:hAnsi="Arial" w:cs="Arial"/>
          <w:i/>
          <w:iCs/>
          <w:color w:val="000000" w:themeColor="text1"/>
        </w:rPr>
        <w:t>IHG says creating digital advantage is a priority | PhocusWire</w:t>
      </w:r>
      <w:r w:rsidRPr="009D5F02">
        <w:rPr>
          <w:rFonts w:ascii="Arial" w:hAnsi="Arial" w:cs="Arial"/>
          <w:color w:val="000000" w:themeColor="text1"/>
        </w:rPr>
        <w:t xml:space="preserve">. [online] Available at: </w:t>
      </w:r>
      <w:hyperlink r:id="rId11" w:history="1">
        <w:r w:rsidRPr="009D5F02">
          <w:rPr>
            <w:rStyle w:val="Hyperlink"/>
            <w:rFonts w:ascii="Arial" w:hAnsi="Arial" w:cs="Arial"/>
            <w:color w:val="000000" w:themeColor="text1"/>
          </w:rPr>
          <w:t>https://www.phocuswire.com/IHG-seamless-technology-2021-earnings</w:t>
        </w:r>
      </w:hyperlink>
      <w:r w:rsidRPr="009D5F02">
        <w:rPr>
          <w:rFonts w:ascii="Arial" w:hAnsi="Arial" w:cs="Arial"/>
          <w:color w:val="000000" w:themeColor="text1"/>
        </w:rPr>
        <w:t>.</w:t>
      </w:r>
    </w:p>
    <w:p w14:paraId="516BA8CA" w14:textId="77777777" w:rsidR="009D5F02" w:rsidRPr="009D5F02" w:rsidRDefault="009D5F02" w:rsidP="009D5F02">
      <w:pPr>
        <w:pStyle w:val="NormalWeb"/>
        <w:numPr>
          <w:ilvl w:val="0"/>
          <w:numId w:val="1"/>
        </w:numPr>
        <w:spacing w:before="0" w:beforeAutospacing="0" w:after="0" w:afterAutospacing="0" w:line="360" w:lineRule="auto"/>
        <w:jc w:val="both"/>
        <w:rPr>
          <w:rFonts w:ascii="Arial" w:hAnsi="Arial" w:cs="Arial"/>
          <w:color w:val="000000" w:themeColor="text1"/>
        </w:rPr>
      </w:pPr>
      <w:r w:rsidRPr="009D5F02">
        <w:rPr>
          <w:rFonts w:ascii="Arial" w:hAnsi="Arial" w:cs="Arial"/>
          <w:color w:val="000000" w:themeColor="text1"/>
        </w:rPr>
        <w:t>‌InterContinental Hotels Group PLC. (2019). </w:t>
      </w:r>
      <w:r w:rsidRPr="009D5F02">
        <w:rPr>
          <w:rFonts w:ascii="Arial" w:hAnsi="Arial" w:cs="Arial"/>
          <w:i/>
          <w:iCs/>
          <w:color w:val="000000" w:themeColor="text1"/>
        </w:rPr>
        <w:t>How our business works</w:t>
      </w:r>
      <w:r w:rsidRPr="009D5F02">
        <w:rPr>
          <w:rFonts w:ascii="Arial" w:hAnsi="Arial" w:cs="Arial"/>
          <w:color w:val="000000" w:themeColor="text1"/>
        </w:rPr>
        <w:t>. [online] Available at: https://www.ihgplc.com/en/about-us/how-our-business-works.</w:t>
      </w:r>
    </w:p>
    <w:p w14:paraId="2A3729B2" w14:textId="77777777" w:rsidR="009D5F02" w:rsidRPr="009D5F02" w:rsidRDefault="009D5F02" w:rsidP="009D5F02">
      <w:pPr>
        <w:pStyle w:val="NormalWeb"/>
        <w:numPr>
          <w:ilvl w:val="0"/>
          <w:numId w:val="1"/>
        </w:numPr>
        <w:spacing w:before="0" w:beforeAutospacing="0" w:after="0" w:afterAutospacing="0" w:line="360" w:lineRule="auto"/>
        <w:jc w:val="both"/>
        <w:rPr>
          <w:rFonts w:ascii="Arial" w:hAnsi="Arial" w:cs="Arial"/>
          <w:color w:val="000000" w:themeColor="text1"/>
        </w:rPr>
      </w:pPr>
      <w:r w:rsidRPr="009D5F02">
        <w:rPr>
          <w:rFonts w:ascii="Arial" w:hAnsi="Arial" w:cs="Arial"/>
          <w:color w:val="000000" w:themeColor="text1"/>
        </w:rPr>
        <w:t>InterContinental Hotels Group PLC. (2019). </w:t>
      </w:r>
      <w:r w:rsidRPr="009D5F02">
        <w:rPr>
          <w:rFonts w:ascii="Arial" w:hAnsi="Arial" w:cs="Arial"/>
          <w:i/>
          <w:iCs/>
          <w:color w:val="000000" w:themeColor="text1"/>
        </w:rPr>
        <w:t>Our global presence</w:t>
      </w:r>
      <w:r w:rsidRPr="009D5F02">
        <w:rPr>
          <w:rFonts w:ascii="Arial" w:hAnsi="Arial" w:cs="Arial"/>
          <w:color w:val="000000" w:themeColor="text1"/>
        </w:rPr>
        <w:t>. [online] Available at: https://www.ihgplc.com/en/about-us/our-global-presence.</w:t>
      </w:r>
    </w:p>
    <w:p w14:paraId="2147631D" w14:textId="77777777" w:rsidR="009D5F02" w:rsidRPr="009D5F02" w:rsidRDefault="009D5F02" w:rsidP="009D5F02">
      <w:pPr>
        <w:pStyle w:val="NormalWeb"/>
        <w:numPr>
          <w:ilvl w:val="0"/>
          <w:numId w:val="1"/>
        </w:numPr>
        <w:spacing w:before="0" w:beforeAutospacing="0" w:after="0" w:afterAutospacing="0" w:line="360" w:lineRule="auto"/>
        <w:jc w:val="both"/>
        <w:rPr>
          <w:rFonts w:ascii="Arial" w:hAnsi="Arial" w:cs="Arial"/>
          <w:color w:val="000000" w:themeColor="text1"/>
        </w:rPr>
      </w:pPr>
      <w:r w:rsidRPr="009D5F02">
        <w:rPr>
          <w:rFonts w:ascii="Arial" w:hAnsi="Arial" w:cs="Arial"/>
          <w:color w:val="000000" w:themeColor="text1"/>
        </w:rPr>
        <w:t>InterContinental Hotels Group PLC. (2019). </w:t>
      </w:r>
      <w:r w:rsidRPr="009D5F02">
        <w:rPr>
          <w:rFonts w:ascii="Arial" w:hAnsi="Arial" w:cs="Arial"/>
          <w:i/>
          <w:iCs/>
          <w:color w:val="000000" w:themeColor="text1"/>
        </w:rPr>
        <w:t>Our strategy Strategic Report</w:t>
      </w:r>
      <w:r w:rsidRPr="009D5F02">
        <w:rPr>
          <w:rFonts w:ascii="Arial" w:hAnsi="Arial" w:cs="Arial"/>
          <w:color w:val="000000" w:themeColor="text1"/>
        </w:rPr>
        <w:t xml:space="preserve">. (n.d.). Available at: </w:t>
      </w:r>
      <w:hyperlink r:id="rId12" w:history="1">
        <w:r w:rsidRPr="009D5F02">
          <w:rPr>
            <w:rStyle w:val="Hyperlink"/>
            <w:rFonts w:ascii="Arial" w:hAnsi="Arial" w:cs="Arial"/>
            <w:color w:val="000000" w:themeColor="text1"/>
          </w:rPr>
          <w:t>https://www.ihgplc.com/en/-/media/BAC2FF01245C4265ABB56A7C1D492538.ashx</w:t>
        </w:r>
      </w:hyperlink>
      <w:r w:rsidRPr="009D5F02">
        <w:rPr>
          <w:rFonts w:ascii="Arial" w:hAnsi="Arial" w:cs="Arial"/>
          <w:color w:val="000000" w:themeColor="text1"/>
        </w:rPr>
        <w:t>.</w:t>
      </w:r>
    </w:p>
    <w:p w14:paraId="4AB21405" w14:textId="77777777" w:rsidR="009D5F02" w:rsidRPr="009D5F02" w:rsidRDefault="009D5F02" w:rsidP="009D5F02">
      <w:pPr>
        <w:pStyle w:val="NormalWeb"/>
        <w:numPr>
          <w:ilvl w:val="0"/>
          <w:numId w:val="1"/>
        </w:numPr>
        <w:spacing w:before="0" w:beforeAutospacing="0" w:after="0" w:afterAutospacing="0" w:line="360" w:lineRule="auto"/>
        <w:jc w:val="both"/>
        <w:rPr>
          <w:rFonts w:ascii="Arial" w:hAnsi="Arial" w:cs="Arial"/>
          <w:color w:val="000000" w:themeColor="text1"/>
        </w:rPr>
      </w:pPr>
      <w:r w:rsidRPr="009D5F02">
        <w:rPr>
          <w:rFonts w:ascii="Arial" w:hAnsi="Arial" w:cs="Arial"/>
          <w:color w:val="000000" w:themeColor="text1"/>
        </w:rPr>
        <w:t>Trefis. (2018). </w:t>
      </w:r>
      <w:r w:rsidRPr="009D5F02">
        <w:rPr>
          <w:rFonts w:ascii="Arial" w:hAnsi="Arial" w:cs="Arial"/>
          <w:i/>
          <w:iCs/>
          <w:color w:val="000000" w:themeColor="text1"/>
        </w:rPr>
        <w:t>What Are Hyatt’s Key Sources Of Revenue? -</w:t>
      </w:r>
      <w:r w:rsidRPr="009D5F02">
        <w:rPr>
          <w:rFonts w:ascii="Arial" w:hAnsi="Arial" w:cs="Arial"/>
          <w:color w:val="000000" w:themeColor="text1"/>
        </w:rPr>
        <w:t>. [online] Available at: https://www.trefis.com/stock/h/articles/449486/what-are-hyatts-key-sources-of-revenue/2018-09-11.</w:t>
      </w:r>
    </w:p>
    <w:p w14:paraId="2CB6DE68" w14:textId="77777777" w:rsidR="009D5F02" w:rsidRPr="009D5F02" w:rsidRDefault="009D5F02" w:rsidP="009D5F02">
      <w:pPr>
        <w:pStyle w:val="NormalWeb"/>
        <w:numPr>
          <w:ilvl w:val="0"/>
          <w:numId w:val="1"/>
        </w:numPr>
        <w:spacing w:before="0" w:beforeAutospacing="0" w:after="0" w:afterAutospacing="0" w:line="360" w:lineRule="auto"/>
        <w:jc w:val="both"/>
        <w:rPr>
          <w:rFonts w:ascii="Arial" w:hAnsi="Arial" w:cs="Arial"/>
          <w:color w:val="000000" w:themeColor="text1"/>
        </w:rPr>
      </w:pPr>
      <w:r w:rsidRPr="009D5F02">
        <w:rPr>
          <w:rFonts w:ascii="Arial" w:hAnsi="Arial" w:cs="Arial"/>
          <w:color w:val="000000" w:themeColor="text1"/>
        </w:rPr>
        <w:t>www.macrotrends.net. (n.d.). </w:t>
      </w:r>
      <w:r w:rsidRPr="009D5F02">
        <w:rPr>
          <w:rFonts w:ascii="Arial" w:hAnsi="Arial" w:cs="Arial"/>
          <w:i/>
          <w:iCs/>
          <w:color w:val="000000" w:themeColor="text1"/>
        </w:rPr>
        <w:t>Hyatt Hotels Financial Statements 2006-2021 | H</w:t>
      </w:r>
      <w:r w:rsidRPr="009D5F02">
        <w:rPr>
          <w:rFonts w:ascii="Arial" w:hAnsi="Arial" w:cs="Arial"/>
          <w:color w:val="000000" w:themeColor="text1"/>
        </w:rPr>
        <w:t xml:space="preserve">. [online] Available at: </w:t>
      </w:r>
      <w:hyperlink r:id="rId13" w:history="1">
        <w:r w:rsidRPr="009D5F02">
          <w:rPr>
            <w:rStyle w:val="Hyperlink"/>
            <w:rFonts w:ascii="Arial" w:hAnsi="Arial" w:cs="Arial"/>
            <w:color w:val="000000" w:themeColor="text1"/>
          </w:rPr>
          <w:t>https://www.macrotrends.net/stocks/charts/H/hyatt-hotels/financial-statements</w:t>
        </w:r>
      </w:hyperlink>
      <w:r w:rsidRPr="009D5F02">
        <w:rPr>
          <w:rFonts w:ascii="Arial" w:hAnsi="Arial" w:cs="Arial"/>
          <w:color w:val="000000" w:themeColor="text1"/>
        </w:rPr>
        <w:t>.</w:t>
      </w:r>
    </w:p>
    <w:p w14:paraId="7E7F0668" w14:textId="77777777" w:rsidR="009D5F02" w:rsidRPr="009D5F02" w:rsidRDefault="009D5F02" w:rsidP="009D5F02">
      <w:pPr>
        <w:pStyle w:val="NormalWeb"/>
        <w:numPr>
          <w:ilvl w:val="0"/>
          <w:numId w:val="1"/>
        </w:numPr>
        <w:spacing w:before="0" w:beforeAutospacing="0" w:after="0" w:afterAutospacing="0" w:line="360" w:lineRule="auto"/>
        <w:jc w:val="both"/>
        <w:rPr>
          <w:rFonts w:ascii="Arial" w:hAnsi="Arial" w:cs="Arial"/>
          <w:color w:val="000000" w:themeColor="text1"/>
        </w:rPr>
      </w:pPr>
      <w:r w:rsidRPr="009D5F02">
        <w:rPr>
          <w:rFonts w:ascii="Arial" w:hAnsi="Arial" w:cs="Arial"/>
          <w:color w:val="000000" w:themeColor="text1"/>
        </w:rPr>
        <w:t>www.macrotrends.net. (n.d.). </w:t>
      </w:r>
      <w:r w:rsidRPr="009D5F02">
        <w:rPr>
          <w:rFonts w:ascii="Arial" w:hAnsi="Arial" w:cs="Arial"/>
          <w:i/>
          <w:iCs/>
          <w:color w:val="000000" w:themeColor="text1"/>
        </w:rPr>
        <w:t>Intercontinental Hotels Group Revenue 2006-2020 | IHG</w:t>
      </w:r>
      <w:r w:rsidRPr="009D5F02">
        <w:rPr>
          <w:rFonts w:ascii="Arial" w:hAnsi="Arial" w:cs="Arial"/>
          <w:color w:val="000000" w:themeColor="text1"/>
        </w:rPr>
        <w:t>. [online] Available at: https://www.macrotrends.net/stocks/charts/IHG/intercontinental-hotels-group/revenue.</w:t>
      </w:r>
    </w:p>
    <w:p w14:paraId="0E162F29" w14:textId="77777777" w:rsidR="009D5F02" w:rsidRDefault="009D5F02" w:rsidP="009D5F02">
      <w:pPr>
        <w:pStyle w:val="NormalWeb"/>
        <w:rPr>
          <w:rFonts w:ascii="Calibri" w:hAnsi="Calibri" w:cs="Calibri"/>
          <w:color w:val="000000"/>
          <w:sz w:val="27"/>
          <w:szCs w:val="27"/>
        </w:rPr>
      </w:pPr>
      <w:r>
        <w:rPr>
          <w:rFonts w:ascii="Calibri" w:hAnsi="Calibri" w:cs="Calibri"/>
          <w:color w:val="000000"/>
          <w:sz w:val="27"/>
          <w:szCs w:val="27"/>
        </w:rPr>
        <w:t>‌</w:t>
      </w:r>
    </w:p>
    <w:p w14:paraId="2F4C9FCF" w14:textId="041BDE90" w:rsidR="009D5F02" w:rsidRDefault="009D5F02" w:rsidP="009D5F02">
      <w:pPr>
        <w:pStyle w:val="NormalWeb"/>
        <w:rPr>
          <w:rFonts w:ascii="Calibri" w:hAnsi="Calibri" w:cs="Calibri"/>
          <w:color w:val="000000"/>
          <w:sz w:val="27"/>
          <w:szCs w:val="27"/>
        </w:rPr>
      </w:pPr>
    </w:p>
    <w:p w14:paraId="0DE7BD8A" w14:textId="299B84E5" w:rsidR="009D5F02" w:rsidRDefault="009D5F02" w:rsidP="009D5F02">
      <w:pPr>
        <w:pStyle w:val="NormalWeb"/>
        <w:rPr>
          <w:rFonts w:ascii="Calibri" w:hAnsi="Calibri" w:cs="Calibri"/>
          <w:color w:val="000000"/>
          <w:sz w:val="27"/>
          <w:szCs w:val="27"/>
        </w:rPr>
      </w:pPr>
    </w:p>
    <w:p w14:paraId="61FC3D78" w14:textId="0E5F037E" w:rsidR="009D5F02" w:rsidRDefault="009D5F02" w:rsidP="009D5F02">
      <w:pPr>
        <w:pStyle w:val="NormalWeb"/>
        <w:rPr>
          <w:rFonts w:ascii="Calibri" w:hAnsi="Calibri" w:cs="Calibri"/>
          <w:color w:val="000000"/>
          <w:sz w:val="27"/>
          <w:szCs w:val="27"/>
        </w:rPr>
      </w:pPr>
    </w:p>
    <w:p w14:paraId="08282C3F" w14:textId="24CF215A" w:rsidR="009D5F02" w:rsidRDefault="009D5F02" w:rsidP="009D5F02">
      <w:pPr>
        <w:pStyle w:val="NormalWeb"/>
        <w:rPr>
          <w:rFonts w:ascii="Calibri" w:hAnsi="Calibri" w:cs="Calibri"/>
          <w:color w:val="000000"/>
          <w:sz w:val="27"/>
          <w:szCs w:val="27"/>
        </w:rPr>
      </w:pPr>
    </w:p>
    <w:p w14:paraId="7CAAFFF0" w14:textId="08363340" w:rsidR="005B4838" w:rsidRDefault="005B4838" w:rsidP="005B4838">
      <w:pPr>
        <w:pStyle w:val="NormalWeb"/>
        <w:rPr>
          <w:rFonts w:ascii="Calibri" w:hAnsi="Calibri" w:cs="Calibri"/>
          <w:color w:val="000000"/>
          <w:sz w:val="27"/>
          <w:szCs w:val="27"/>
        </w:rPr>
      </w:pPr>
    </w:p>
    <w:p w14:paraId="7EC5F51F" w14:textId="13EBD62E" w:rsidR="004D652A" w:rsidRDefault="004D652A" w:rsidP="004D652A">
      <w:pPr>
        <w:pStyle w:val="NormalWeb"/>
        <w:rPr>
          <w:rFonts w:ascii="Calibri" w:hAnsi="Calibri" w:cs="Calibri"/>
          <w:color w:val="000000"/>
          <w:sz w:val="27"/>
          <w:szCs w:val="27"/>
        </w:rPr>
      </w:pPr>
    </w:p>
    <w:p w14:paraId="384DF307" w14:textId="5AFBCC04" w:rsidR="004D652A" w:rsidRDefault="004D652A" w:rsidP="004D652A">
      <w:pPr>
        <w:pStyle w:val="NormalWeb"/>
        <w:rPr>
          <w:rFonts w:ascii="Calibri" w:hAnsi="Calibri" w:cs="Calibri"/>
          <w:color w:val="000000"/>
          <w:sz w:val="27"/>
          <w:szCs w:val="27"/>
        </w:rPr>
      </w:pPr>
    </w:p>
    <w:p w14:paraId="6A44416D" w14:textId="77777777" w:rsidR="00FC63C1" w:rsidRPr="00FC63C1" w:rsidRDefault="00FC63C1" w:rsidP="00FC63C1"/>
    <w:sectPr w:rsidR="00FC63C1" w:rsidRPr="00FC63C1">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CE9B33" w14:textId="77777777" w:rsidR="004B091B" w:rsidRDefault="004B091B" w:rsidP="00FE3F3F">
      <w:pPr>
        <w:spacing w:after="0" w:line="240" w:lineRule="auto"/>
      </w:pPr>
      <w:r>
        <w:separator/>
      </w:r>
    </w:p>
  </w:endnote>
  <w:endnote w:type="continuationSeparator" w:id="0">
    <w:p w14:paraId="0C68249E" w14:textId="77777777" w:rsidR="004B091B" w:rsidRDefault="004B091B" w:rsidP="00FE3F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39937560"/>
      <w:docPartObj>
        <w:docPartGallery w:val="Page Numbers (Bottom of Page)"/>
        <w:docPartUnique/>
      </w:docPartObj>
    </w:sdtPr>
    <w:sdtEndPr>
      <w:rPr>
        <w:noProof/>
      </w:rPr>
    </w:sdtEndPr>
    <w:sdtContent>
      <w:p w14:paraId="1109D8CB" w14:textId="7BA90A54" w:rsidR="00FE3F3F" w:rsidRDefault="00FE3F3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4E4865C" w14:textId="77777777" w:rsidR="00FE3F3F" w:rsidRDefault="00FE3F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54C216" w14:textId="77777777" w:rsidR="004B091B" w:rsidRDefault="004B091B" w:rsidP="00FE3F3F">
      <w:pPr>
        <w:spacing w:after="0" w:line="240" w:lineRule="auto"/>
      </w:pPr>
      <w:r>
        <w:separator/>
      </w:r>
    </w:p>
  </w:footnote>
  <w:footnote w:type="continuationSeparator" w:id="0">
    <w:p w14:paraId="00A9CDF4" w14:textId="77777777" w:rsidR="004B091B" w:rsidRDefault="004B091B" w:rsidP="00FE3F3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713263"/>
    <w:multiLevelType w:val="hybridMultilevel"/>
    <w:tmpl w:val="3F5C20D0"/>
    <w:lvl w:ilvl="0" w:tplc="0418000F">
      <w:start w:val="1"/>
      <w:numFmt w:val="decimal"/>
      <w:lvlText w:val="%1."/>
      <w:lvlJc w:val="left"/>
      <w:pPr>
        <w:ind w:left="720" w:hanging="360"/>
      </w:pPr>
      <w:rPr>
        <w:rFonts w:hint="default"/>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num w:numId="1" w16cid:durableId="11558747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proofState w:spelling="clean"/>
  <w:revisionView w:inkAnnotations="0"/>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5D2D"/>
    <w:rsid w:val="00017CCA"/>
    <w:rsid w:val="00040D63"/>
    <w:rsid w:val="0005003B"/>
    <w:rsid w:val="00084A95"/>
    <w:rsid w:val="00224579"/>
    <w:rsid w:val="00291A40"/>
    <w:rsid w:val="003162C8"/>
    <w:rsid w:val="003E00CF"/>
    <w:rsid w:val="003E49C1"/>
    <w:rsid w:val="00486113"/>
    <w:rsid w:val="004B088E"/>
    <w:rsid w:val="004B091B"/>
    <w:rsid w:val="004B3165"/>
    <w:rsid w:val="004C5D2D"/>
    <w:rsid w:val="004D652A"/>
    <w:rsid w:val="004F3B97"/>
    <w:rsid w:val="00525C96"/>
    <w:rsid w:val="005432E9"/>
    <w:rsid w:val="005735CA"/>
    <w:rsid w:val="005B4838"/>
    <w:rsid w:val="00650548"/>
    <w:rsid w:val="00663B06"/>
    <w:rsid w:val="007930C6"/>
    <w:rsid w:val="007D2E92"/>
    <w:rsid w:val="009C4F28"/>
    <w:rsid w:val="009D5F02"/>
    <w:rsid w:val="00A12AD6"/>
    <w:rsid w:val="00A8723F"/>
    <w:rsid w:val="00B520D2"/>
    <w:rsid w:val="00B771D5"/>
    <w:rsid w:val="00D515D3"/>
    <w:rsid w:val="00E8503D"/>
    <w:rsid w:val="00E975F0"/>
    <w:rsid w:val="00F12CD7"/>
    <w:rsid w:val="00FC63C1"/>
    <w:rsid w:val="00FE3F3F"/>
    <w:rsid w:val="00FF045A"/>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5269AF"/>
  <w15:chartTrackingRefBased/>
  <w15:docId w15:val="{18C7C950-139C-4038-9FD2-9AB9821919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ro-RO"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C5D2D"/>
    <w:pPr>
      <w:keepNext/>
      <w:keepLines/>
      <w:spacing w:before="240" w:after="0"/>
      <w:outlineLvl w:val="0"/>
    </w:pPr>
    <w:rPr>
      <w:rFonts w:ascii="Arial" w:eastAsiaTheme="majorEastAsia" w:hAnsi="Arial" w:cstheme="majorBidi"/>
      <w:b/>
      <w:color w:val="000000" w:themeColor="text1"/>
      <w:sz w:val="24"/>
      <w:szCs w:val="32"/>
    </w:rPr>
  </w:style>
  <w:style w:type="paragraph" w:styleId="Heading2">
    <w:name w:val="heading 2"/>
    <w:basedOn w:val="Normal"/>
    <w:next w:val="Normal"/>
    <w:link w:val="Heading2Char"/>
    <w:uiPriority w:val="9"/>
    <w:unhideWhenUsed/>
    <w:qFormat/>
    <w:rsid w:val="00084A95"/>
    <w:pPr>
      <w:keepNext/>
      <w:keepLines/>
      <w:spacing w:before="40" w:after="0"/>
      <w:outlineLvl w:val="1"/>
    </w:pPr>
    <w:rPr>
      <w:rFonts w:ascii="Arial" w:eastAsiaTheme="majorEastAsia" w:hAnsi="Arial" w:cstheme="majorBidi"/>
      <w:b/>
      <w:color w:val="000000" w:themeColor="text1"/>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5D2D"/>
    <w:rPr>
      <w:rFonts w:ascii="Arial" w:eastAsiaTheme="majorEastAsia" w:hAnsi="Arial" w:cstheme="majorBidi"/>
      <w:b/>
      <w:color w:val="000000" w:themeColor="text1"/>
      <w:sz w:val="24"/>
      <w:szCs w:val="32"/>
    </w:rPr>
  </w:style>
  <w:style w:type="character" w:customStyle="1" w:styleId="Heading2Char">
    <w:name w:val="Heading 2 Char"/>
    <w:basedOn w:val="DefaultParagraphFont"/>
    <w:link w:val="Heading2"/>
    <w:uiPriority w:val="9"/>
    <w:rsid w:val="00084A95"/>
    <w:rPr>
      <w:rFonts w:ascii="Arial" w:eastAsiaTheme="majorEastAsia" w:hAnsi="Arial" w:cstheme="majorBidi"/>
      <w:b/>
      <w:color w:val="000000" w:themeColor="text1"/>
      <w:sz w:val="24"/>
      <w:szCs w:val="26"/>
    </w:rPr>
  </w:style>
  <w:style w:type="paragraph" w:styleId="ListParagraph">
    <w:name w:val="List Paragraph"/>
    <w:basedOn w:val="Normal"/>
    <w:uiPriority w:val="34"/>
    <w:qFormat/>
    <w:rsid w:val="00084A95"/>
    <w:pPr>
      <w:ind w:left="720"/>
      <w:contextualSpacing/>
    </w:pPr>
  </w:style>
  <w:style w:type="character" w:styleId="Strong">
    <w:name w:val="Strong"/>
    <w:basedOn w:val="DefaultParagraphFont"/>
    <w:uiPriority w:val="22"/>
    <w:qFormat/>
    <w:rsid w:val="00FF045A"/>
    <w:rPr>
      <w:b/>
      <w:bCs/>
    </w:rPr>
  </w:style>
  <w:style w:type="paragraph" w:customStyle="1" w:styleId="x-scope">
    <w:name w:val="x-scope"/>
    <w:basedOn w:val="Normal"/>
    <w:rsid w:val="00FC63C1"/>
    <w:pPr>
      <w:spacing w:before="100" w:beforeAutospacing="1" w:after="100" w:afterAutospacing="1" w:line="240" w:lineRule="auto"/>
    </w:pPr>
    <w:rPr>
      <w:rFonts w:ascii="Times New Roman" w:eastAsia="Times New Roman" w:hAnsi="Times New Roman" w:cs="Times New Roman"/>
      <w:sz w:val="24"/>
      <w:szCs w:val="24"/>
      <w:lang w:eastAsia="ro-RO"/>
    </w:rPr>
  </w:style>
  <w:style w:type="paragraph" w:styleId="TOCHeading">
    <w:name w:val="TOC Heading"/>
    <w:basedOn w:val="Heading1"/>
    <w:next w:val="Normal"/>
    <w:uiPriority w:val="39"/>
    <w:unhideWhenUsed/>
    <w:qFormat/>
    <w:rsid w:val="00FE3F3F"/>
    <w:pPr>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FE3F3F"/>
    <w:pPr>
      <w:spacing w:after="100"/>
    </w:pPr>
  </w:style>
  <w:style w:type="paragraph" w:styleId="TOC2">
    <w:name w:val="toc 2"/>
    <w:basedOn w:val="Normal"/>
    <w:next w:val="Normal"/>
    <w:autoRedefine/>
    <w:uiPriority w:val="39"/>
    <w:unhideWhenUsed/>
    <w:rsid w:val="00FE3F3F"/>
    <w:pPr>
      <w:spacing w:after="100"/>
      <w:ind w:left="220"/>
    </w:pPr>
  </w:style>
  <w:style w:type="character" w:styleId="Hyperlink">
    <w:name w:val="Hyperlink"/>
    <w:basedOn w:val="DefaultParagraphFont"/>
    <w:uiPriority w:val="99"/>
    <w:unhideWhenUsed/>
    <w:rsid w:val="00FE3F3F"/>
    <w:rPr>
      <w:color w:val="0563C1" w:themeColor="hyperlink"/>
      <w:u w:val="single"/>
    </w:rPr>
  </w:style>
  <w:style w:type="paragraph" w:styleId="Header">
    <w:name w:val="header"/>
    <w:basedOn w:val="Normal"/>
    <w:link w:val="HeaderChar"/>
    <w:uiPriority w:val="99"/>
    <w:unhideWhenUsed/>
    <w:rsid w:val="00FE3F3F"/>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3F3F"/>
  </w:style>
  <w:style w:type="paragraph" w:styleId="Footer">
    <w:name w:val="footer"/>
    <w:basedOn w:val="Normal"/>
    <w:link w:val="FooterChar"/>
    <w:uiPriority w:val="99"/>
    <w:unhideWhenUsed/>
    <w:rsid w:val="00FE3F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3F3F"/>
  </w:style>
  <w:style w:type="paragraph" w:styleId="NormalWeb">
    <w:name w:val="Normal (Web)"/>
    <w:basedOn w:val="Normal"/>
    <w:uiPriority w:val="99"/>
    <w:semiHidden/>
    <w:unhideWhenUsed/>
    <w:rsid w:val="004D652A"/>
    <w:pPr>
      <w:spacing w:before="100" w:beforeAutospacing="1" w:after="100" w:afterAutospacing="1" w:line="240" w:lineRule="auto"/>
    </w:pPr>
    <w:rPr>
      <w:rFonts w:ascii="Times New Roman" w:eastAsia="Times New Roman" w:hAnsi="Times New Roman" w:cs="Times New Roman"/>
      <w:sz w:val="24"/>
      <w:szCs w:val="24"/>
      <w:lang w:eastAsia="ro-RO"/>
    </w:rPr>
  </w:style>
  <w:style w:type="character" w:styleId="UnresolvedMention">
    <w:name w:val="Unresolved Mention"/>
    <w:basedOn w:val="DefaultParagraphFont"/>
    <w:uiPriority w:val="99"/>
    <w:semiHidden/>
    <w:unhideWhenUsed/>
    <w:rsid w:val="004D652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663225">
      <w:bodyDiv w:val="1"/>
      <w:marLeft w:val="0"/>
      <w:marRight w:val="0"/>
      <w:marTop w:val="0"/>
      <w:marBottom w:val="0"/>
      <w:divBdr>
        <w:top w:val="none" w:sz="0" w:space="0" w:color="auto"/>
        <w:left w:val="none" w:sz="0" w:space="0" w:color="auto"/>
        <w:bottom w:val="none" w:sz="0" w:space="0" w:color="auto"/>
        <w:right w:val="none" w:sz="0" w:space="0" w:color="auto"/>
      </w:divBdr>
    </w:div>
    <w:div w:id="75322111">
      <w:bodyDiv w:val="1"/>
      <w:marLeft w:val="0"/>
      <w:marRight w:val="0"/>
      <w:marTop w:val="0"/>
      <w:marBottom w:val="0"/>
      <w:divBdr>
        <w:top w:val="none" w:sz="0" w:space="0" w:color="auto"/>
        <w:left w:val="none" w:sz="0" w:space="0" w:color="auto"/>
        <w:bottom w:val="none" w:sz="0" w:space="0" w:color="auto"/>
        <w:right w:val="none" w:sz="0" w:space="0" w:color="auto"/>
      </w:divBdr>
    </w:div>
    <w:div w:id="398669903">
      <w:bodyDiv w:val="1"/>
      <w:marLeft w:val="0"/>
      <w:marRight w:val="0"/>
      <w:marTop w:val="0"/>
      <w:marBottom w:val="0"/>
      <w:divBdr>
        <w:top w:val="none" w:sz="0" w:space="0" w:color="auto"/>
        <w:left w:val="none" w:sz="0" w:space="0" w:color="auto"/>
        <w:bottom w:val="none" w:sz="0" w:space="0" w:color="auto"/>
        <w:right w:val="none" w:sz="0" w:space="0" w:color="auto"/>
      </w:divBdr>
    </w:div>
    <w:div w:id="541484838">
      <w:bodyDiv w:val="1"/>
      <w:marLeft w:val="0"/>
      <w:marRight w:val="0"/>
      <w:marTop w:val="0"/>
      <w:marBottom w:val="0"/>
      <w:divBdr>
        <w:top w:val="none" w:sz="0" w:space="0" w:color="auto"/>
        <w:left w:val="none" w:sz="0" w:space="0" w:color="auto"/>
        <w:bottom w:val="none" w:sz="0" w:space="0" w:color="auto"/>
        <w:right w:val="none" w:sz="0" w:space="0" w:color="auto"/>
      </w:divBdr>
    </w:div>
    <w:div w:id="586353961">
      <w:bodyDiv w:val="1"/>
      <w:marLeft w:val="0"/>
      <w:marRight w:val="0"/>
      <w:marTop w:val="0"/>
      <w:marBottom w:val="0"/>
      <w:divBdr>
        <w:top w:val="none" w:sz="0" w:space="0" w:color="auto"/>
        <w:left w:val="none" w:sz="0" w:space="0" w:color="auto"/>
        <w:bottom w:val="none" w:sz="0" w:space="0" w:color="auto"/>
        <w:right w:val="none" w:sz="0" w:space="0" w:color="auto"/>
      </w:divBdr>
    </w:div>
    <w:div w:id="727386421">
      <w:bodyDiv w:val="1"/>
      <w:marLeft w:val="0"/>
      <w:marRight w:val="0"/>
      <w:marTop w:val="0"/>
      <w:marBottom w:val="0"/>
      <w:divBdr>
        <w:top w:val="none" w:sz="0" w:space="0" w:color="auto"/>
        <w:left w:val="none" w:sz="0" w:space="0" w:color="auto"/>
        <w:bottom w:val="none" w:sz="0" w:space="0" w:color="auto"/>
        <w:right w:val="none" w:sz="0" w:space="0" w:color="auto"/>
      </w:divBdr>
    </w:div>
    <w:div w:id="1059354810">
      <w:bodyDiv w:val="1"/>
      <w:marLeft w:val="0"/>
      <w:marRight w:val="0"/>
      <w:marTop w:val="0"/>
      <w:marBottom w:val="0"/>
      <w:divBdr>
        <w:top w:val="none" w:sz="0" w:space="0" w:color="auto"/>
        <w:left w:val="none" w:sz="0" w:space="0" w:color="auto"/>
        <w:bottom w:val="none" w:sz="0" w:space="0" w:color="auto"/>
        <w:right w:val="none" w:sz="0" w:space="0" w:color="auto"/>
      </w:divBdr>
    </w:div>
    <w:div w:id="1187325866">
      <w:bodyDiv w:val="1"/>
      <w:marLeft w:val="0"/>
      <w:marRight w:val="0"/>
      <w:marTop w:val="0"/>
      <w:marBottom w:val="0"/>
      <w:divBdr>
        <w:top w:val="none" w:sz="0" w:space="0" w:color="auto"/>
        <w:left w:val="none" w:sz="0" w:space="0" w:color="auto"/>
        <w:bottom w:val="none" w:sz="0" w:space="0" w:color="auto"/>
        <w:right w:val="none" w:sz="0" w:space="0" w:color="auto"/>
      </w:divBdr>
    </w:div>
    <w:div w:id="1425766788">
      <w:bodyDiv w:val="1"/>
      <w:marLeft w:val="0"/>
      <w:marRight w:val="0"/>
      <w:marTop w:val="0"/>
      <w:marBottom w:val="0"/>
      <w:divBdr>
        <w:top w:val="none" w:sz="0" w:space="0" w:color="auto"/>
        <w:left w:val="none" w:sz="0" w:space="0" w:color="auto"/>
        <w:bottom w:val="none" w:sz="0" w:space="0" w:color="auto"/>
        <w:right w:val="none" w:sz="0" w:space="0" w:color="auto"/>
      </w:divBdr>
      <w:divsChild>
        <w:div w:id="348260658">
          <w:marLeft w:val="0"/>
          <w:marRight w:val="0"/>
          <w:marTop w:val="0"/>
          <w:marBottom w:val="0"/>
          <w:divBdr>
            <w:top w:val="none" w:sz="0" w:space="0" w:color="auto"/>
            <w:left w:val="none" w:sz="0" w:space="0" w:color="auto"/>
            <w:bottom w:val="none" w:sz="0" w:space="0" w:color="auto"/>
            <w:right w:val="none" w:sz="0" w:space="0" w:color="auto"/>
          </w:divBdr>
        </w:div>
      </w:divsChild>
    </w:div>
    <w:div w:id="1481728566">
      <w:bodyDiv w:val="1"/>
      <w:marLeft w:val="0"/>
      <w:marRight w:val="0"/>
      <w:marTop w:val="0"/>
      <w:marBottom w:val="0"/>
      <w:divBdr>
        <w:top w:val="none" w:sz="0" w:space="0" w:color="auto"/>
        <w:left w:val="none" w:sz="0" w:space="0" w:color="auto"/>
        <w:bottom w:val="none" w:sz="0" w:space="0" w:color="auto"/>
        <w:right w:val="none" w:sz="0" w:space="0" w:color="auto"/>
      </w:divBdr>
    </w:div>
    <w:div w:id="1551646512">
      <w:bodyDiv w:val="1"/>
      <w:marLeft w:val="0"/>
      <w:marRight w:val="0"/>
      <w:marTop w:val="0"/>
      <w:marBottom w:val="0"/>
      <w:divBdr>
        <w:top w:val="none" w:sz="0" w:space="0" w:color="auto"/>
        <w:left w:val="none" w:sz="0" w:space="0" w:color="auto"/>
        <w:bottom w:val="none" w:sz="0" w:space="0" w:color="auto"/>
        <w:right w:val="none" w:sz="0" w:space="0" w:color="auto"/>
      </w:divBdr>
      <w:divsChild>
        <w:div w:id="616718225">
          <w:marLeft w:val="0"/>
          <w:marRight w:val="0"/>
          <w:marTop w:val="0"/>
          <w:marBottom w:val="0"/>
          <w:divBdr>
            <w:top w:val="none" w:sz="0" w:space="0" w:color="auto"/>
            <w:left w:val="none" w:sz="0" w:space="0" w:color="auto"/>
            <w:bottom w:val="none" w:sz="0" w:space="0" w:color="auto"/>
            <w:right w:val="none" w:sz="0" w:space="0" w:color="auto"/>
          </w:divBdr>
        </w:div>
      </w:divsChild>
    </w:div>
    <w:div w:id="1595475064">
      <w:bodyDiv w:val="1"/>
      <w:marLeft w:val="0"/>
      <w:marRight w:val="0"/>
      <w:marTop w:val="0"/>
      <w:marBottom w:val="0"/>
      <w:divBdr>
        <w:top w:val="none" w:sz="0" w:space="0" w:color="auto"/>
        <w:left w:val="none" w:sz="0" w:space="0" w:color="auto"/>
        <w:bottom w:val="none" w:sz="0" w:space="0" w:color="auto"/>
        <w:right w:val="none" w:sz="0" w:space="0" w:color="auto"/>
      </w:divBdr>
    </w:div>
    <w:div w:id="1775980032">
      <w:bodyDiv w:val="1"/>
      <w:marLeft w:val="0"/>
      <w:marRight w:val="0"/>
      <w:marTop w:val="0"/>
      <w:marBottom w:val="0"/>
      <w:divBdr>
        <w:top w:val="none" w:sz="0" w:space="0" w:color="auto"/>
        <w:left w:val="none" w:sz="0" w:space="0" w:color="auto"/>
        <w:bottom w:val="none" w:sz="0" w:space="0" w:color="auto"/>
        <w:right w:val="none" w:sz="0" w:space="0" w:color="auto"/>
      </w:divBdr>
    </w:div>
    <w:div w:id="2067794563">
      <w:bodyDiv w:val="1"/>
      <w:marLeft w:val="0"/>
      <w:marRight w:val="0"/>
      <w:marTop w:val="0"/>
      <w:marBottom w:val="0"/>
      <w:divBdr>
        <w:top w:val="none" w:sz="0" w:space="0" w:color="auto"/>
        <w:left w:val="none" w:sz="0" w:space="0" w:color="auto"/>
        <w:bottom w:val="none" w:sz="0" w:space="0" w:color="auto"/>
        <w:right w:val="none" w:sz="0" w:space="0" w:color="auto"/>
      </w:divBdr>
    </w:div>
    <w:div w:id="21092772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p.com/en/global/corporate/news-and-insights/press-releases/bp-foundation-donates-to-covid19-solidarity-response-fund.html" TargetMode="External" /><Relationship Id="rId13" Type="http://schemas.openxmlformats.org/officeDocument/2006/relationships/hyperlink" Target="https://www.macrotrends.net/stocks/charts/H/hyatt-hotels/financial-statements" TargetMode="Externa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hyperlink" Target="https://www.ihgplc.com/en/-/media/BAC2FF01245C4265ABB56A7C1D492538.ashx" TargetMode="External" /><Relationship Id="rId2" Type="http://schemas.openxmlformats.org/officeDocument/2006/relationships/numbering" Target="numbering.xml" /><Relationship Id="rId16"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www.phocuswire.com/IHG-seamless-technology-2021-earnings" TargetMode="External" /><Relationship Id="rId5" Type="http://schemas.openxmlformats.org/officeDocument/2006/relationships/webSettings" Target="webSettings.xml" /><Relationship Id="rId15" Type="http://schemas.openxmlformats.org/officeDocument/2006/relationships/fontTable" Target="fontTable.xml" /><Relationship Id="rId10" Type="http://schemas.openxmlformats.org/officeDocument/2006/relationships/hyperlink" Target="http://www.hyatt.com" TargetMode="External" /><Relationship Id="rId4" Type="http://schemas.openxmlformats.org/officeDocument/2006/relationships/settings" Target="settings.xml" /><Relationship Id="rId9" Type="http://schemas.openxmlformats.org/officeDocument/2006/relationships/hyperlink" Target="https://betterbuildingssolutioncenter.energy.gov/implementation-models/ihg-hotels-resorts-green-engage-program" TargetMode="External" /><Relationship Id="rId14"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2A920B7-D6C6-4D25-8A26-04D948A5EF7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2639</Words>
  <Characters>15047</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Lacatus</dc:creator>
  <cp:keywords/>
  <dc:description/>
  <cp:lastModifiedBy>447508473953</cp:lastModifiedBy>
  <cp:revision>2</cp:revision>
  <dcterms:created xsi:type="dcterms:W3CDTF">2023-02-16T18:10:00Z</dcterms:created>
  <dcterms:modified xsi:type="dcterms:W3CDTF">2023-02-16T18:10:00Z</dcterms:modified>
</cp:coreProperties>
</file>