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7105FB"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hAnsi="Arial" w:cs="Arial"/>
          <w:noProof/>
          <w:lang w:eastAsia="en-GB"/>
        </w:rPr>
        <w:t xml:space="preserve">                                                            </w:t>
      </w:r>
      <w:r w:rsidRPr="00F6074B">
        <w:rPr>
          <w:rFonts w:ascii="Arial" w:hAnsi="Arial" w:cs="Arial"/>
          <w:noProof/>
        </w:rPr>
        <w:drawing>
          <wp:inline distT="0" distB="0" distL="0" distR="0" wp14:anchorId="25F42BD9" wp14:editId="2342F9C7">
            <wp:extent cx="3238500" cy="1138110"/>
            <wp:effectExtent l="0" t="0" r="0" b="5080"/>
            <wp:docPr id="7" name="Picture 7" descr="Prifysgol Cymru Y Drindod Dewi Sant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fysgol Cymru Y Drindod Dewi Sant University of Wales Trinity Saint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41301" cy="1139094"/>
                    </a:xfrm>
                    <a:prstGeom prst="rect">
                      <a:avLst/>
                    </a:prstGeom>
                    <a:noFill/>
                    <a:ln>
                      <a:noFill/>
                    </a:ln>
                  </pic:spPr>
                </pic:pic>
              </a:graphicData>
            </a:graphic>
          </wp:inline>
        </w:drawing>
      </w:r>
    </w:p>
    <w:p w14:paraId="4DFF3045"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51EBA8D9" w14:textId="783BF0D8" w:rsidR="007A103D" w:rsidRPr="00F6074B" w:rsidRDefault="007A103D" w:rsidP="007A103D">
      <w:pPr>
        <w:spacing w:before="120" w:after="120" w:line="360" w:lineRule="auto"/>
        <w:jc w:val="both"/>
        <w:outlineLvl w:val="1"/>
        <w:rPr>
          <w:rFonts w:ascii="Arial" w:eastAsia="Times New Roman" w:hAnsi="Arial" w:cs="Arial"/>
          <w:bCs/>
          <w:sz w:val="24"/>
          <w:szCs w:val="24"/>
          <w:lang w:eastAsia="en-GB"/>
        </w:rPr>
      </w:pPr>
      <w:r w:rsidRPr="00F6074B">
        <w:rPr>
          <w:rFonts w:ascii="Arial" w:eastAsia="Times New Roman" w:hAnsi="Arial" w:cs="Arial"/>
          <w:b/>
          <w:bCs/>
          <w:sz w:val="24"/>
          <w:szCs w:val="24"/>
          <w:lang w:eastAsia="en-GB"/>
        </w:rPr>
        <w:t xml:space="preserve">Program: </w:t>
      </w:r>
      <w:r w:rsidR="00071AF2" w:rsidRPr="00071AF2">
        <w:rPr>
          <w:rFonts w:ascii="Arial" w:eastAsia="Times New Roman" w:hAnsi="Arial" w:cs="Arial"/>
          <w:bCs/>
          <w:sz w:val="24"/>
          <w:szCs w:val="24"/>
          <w:lang w:eastAsia="en-GB"/>
        </w:rPr>
        <w:t>Master of Business Administration</w:t>
      </w:r>
    </w:p>
    <w:p w14:paraId="58B9683E" w14:textId="3A3D53EF" w:rsidR="007A103D" w:rsidRPr="00F6074B" w:rsidRDefault="007A103D" w:rsidP="007A103D">
      <w:pPr>
        <w:spacing w:before="120" w:after="120" w:line="360" w:lineRule="auto"/>
        <w:jc w:val="both"/>
        <w:outlineLvl w:val="1"/>
        <w:rPr>
          <w:rFonts w:ascii="Arial" w:eastAsia="Times New Roman" w:hAnsi="Arial" w:cs="Arial"/>
          <w:bCs/>
          <w:sz w:val="24"/>
          <w:szCs w:val="24"/>
          <w:lang w:eastAsia="en-GB"/>
        </w:rPr>
      </w:pPr>
      <w:r w:rsidRPr="00F6074B">
        <w:rPr>
          <w:rFonts w:ascii="Arial" w:eastAsia="Times New Roman" w:hAnsi="Arial" w:cs="Arial"/>
          <w:b/>
          <w:bCs/>
          <w:sz w:val="24"/>
          <w:szCs w:val="24"/>
          <w:lang w:eastAsia="en-GB"/>
        </w:rPr>
        <w:t xml:space="preserve">Module: </w:t>
      </w:r>
      <w:r w:rsidR="00071AF2">
        <w:rPr>
          <w:rFonts w:ascii="Arial" w:eastAsia="Times New Roman" w:hAnsi="Arial" w:cs="Arial"/>
          <w:sz w:val="24"/>
          <w:szCs w:val="24"/>
          <w:lang w:eastAsia="en-GB"/>
        </w:rPr>
        <w:t>Marketing</w:t>
      </w:r>
      <w:r w:rsidR="00071AF2" w:rsidRPr="00071AF2">
        <w:rPr>
          <w:rFonts w:ascii="Arial" w:eastAsia="Times New Roman" w:hAnsi="Arial" w:cs="Arial"/>
          <w:sz w:val="24"/>
          <w:szCs w:val="24"/>
          <w:lang w:eastAsia="en-GB"/>
        </w:rPr>
        <w:t xml:space="preserve"> Management</w:t>
      </w:r>
    </w:p>
    <w:p w14:paraId="5BE10370" w14:textId="1F6DF3F5" w:rsidR="007A103D" w:rsidRPr="00F6074B" w:rsidRDefault="007A103D" w:rsidP="007A103D">
      <w:pPr>
        <w:spacing w:before="120" w:after="120" w:line="360" w:lineRule="auto"/>
        <w:jc w:val="both"/>
        <w:outlineLvl w:val="1"/>
        <w:rPr>
          <w:rFonts w:ascii="Arial" w:eastAsia="Times New Roman" w:hAnsi="Arial" w:cs="Arial"/>
          <w:bCs/>
          <w:sz w:val="24"/>
          <w:szCs w:val="24"/>
          <w:lang w:eastAsia="en-GB"/>
        </w:rPr>
      </w:pPr>
      <w:r w:rsidRPr="00F6074B">
        <w:rPr>
          <w:rFonts w:ascii="Arial" w:eastAsia="Times New Roman" w:hAnsi="Arial" w:cs="Arial"/>
          <w:b/>
          <w:bCs/>
          <w:sz w:val="24"/>
          <w:szCs w:val="24"/>
          <w:lang w:eastAsia="en-GB"/>
        </w:rPr>
        <w:t xml:space="preserve">Module code: </w:t>
      </w:r>
      <w:r w:rsidR="00071AF2">
        <w:rPr>
          <w:rFonts w:ascii="Arial" w:eastAsia="Times New Roman" w:hAnsi="Arial" w:cs="Arial"/>
          <w:sz w:val="24"/>
          <w:szCs w:val="24"/>
          <w:lang w:eastAsia="en-GB"/>
        </w:rPr>
        <w:t>LCMB7024</w:t>
      </w:r>
    </w:p>
    <w:p w14:paraId="624DD59F" w14:textId="034E5762"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 xml:space="preserve">Assessment: </w:t>
      </w:r>
      <w:r w:rsidR="00071AF2" w:rsidRPr="00071AF2">
        <w:rPr>
          <w:rFonts w:ascii="Arial" w:eastAsia="Times New Roman" w:hAnsi="Arial" w:cs="Arial"/>
          <w:sz w:val="24"/>
          <w:szCs w:val="24"/>
          <w:lang w:eastAsia="en-GB"/>
        </w:rPr>
        <w:t>Final</w:t>
      </w:r>
    </w:p>
    <w:p w14:paraId="5F093137" w14:textId="223AC35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Name:</w:t>
      </w:r>
      <w:r w:rsidR="00071AF2">
        <w:rPr>
          <w:rFonts w:ascii="Arial" w:eastAsia="Times New Roman" w:hAnsi="Arial" w:cs="Arial"/>
          <w:b/>
          <w:bCs/>
          <w:sz w:val="24"/>
          <w:szCs w:val="24"/>
          <w:lang w:eastAsia="en-GB"/>
        </w:rPr>
        <w:t xml:space="preserve"> </w:t>
      </w:r>
      <w:r w:rsidR="00071AF2" w:rsidRPr="00071AF2">
        <w:rPr>
          <w:rFonts w:ascii="Arial" w:eastAsia="Times New Roman" w:hAnsi="Arial" w:cs="Arial"/>
          <w:sz w:val="24"/>
          <w:szCs w:val="24"/>
          <w:lang w:eastAsia="en-GB"/>
        </w:rPr>
        <w:t>Mostafa Al Nafis</w:t>
      </w:r>
      <w:r w:rsidR="00AE7B49">
        <w:rPr>
          <w:rFonts w:ascii="Arial" w:eastAsia="Times New Roman" w:hAnsi="Arial" w:cs="Arial"/>
          <w:sz w:val="24"/>
          <w:szCs w:val="24"/>
          <w:lang w:eastAsia="en-GB"/>
        </w:rPr>
        <w:t xml:space="preserve"> </w:t>
      </w:r>
    </w:p>
    <w:p w14:paraId="7EB1FFDD" w14:textId="4E75C282"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ID:</w:t>
      </w:r>
      <w:r w:rsidR="00071AF2">
        <w:rPr>
          <w:rFonts w:ascii="Arial" w:eastAsia="Times New Roman" w:hAnsi="Arial" w:cs="Arial"/>
          <w:b/>
          <w:bCs/>
          <w:sz w:val="24"/>
          <w:szCs w:val="24"/>
          <w:lang w:eastAsia="en-GB"/>
        </w:rPr>
        <w:t xml:space="preserve"> </w:t>
      </w:r>
      <w:r w:rsidR="00071AF2" w:rsidRPr="00071AF2">
        <w:rPr>
          <w:rFonts w:ascii="Arial" w:eastAsia="Times New Roman" w:hAnsi="Arial" w:cs="Arial"/>
          <w:sz w:val="24"/>
          <w:szCs w:val="24"/>
          <w:lang w:eastAsia="en-GB"/>
        </w:rPr>
        <w:t>2420385</w:t>
      </w:r>
    </w:p>
    <w:p w14:paraId="0DB1CF47" w14:textId="5BECDC3A" w:rsidR="007A103D" w:rsidRPr="00F6074B" w:rsidRDefault="007A103D" w:rsidP="007A103D">
      <w:pPr>
        <w:spacing w:before="120" w:after="120" w:line="360" w:lineRule="auto"/>
        <w:jc w:val="both"/>
        <w:outlineLvl w:val="1"/>
        <w:rPr>
          <w:rFonts w:ascii="Arial" w:eastAsia="Times New Roman" w:hAnsi="Arial" w:cs="Arial"/>
          <w:bCs/>
          <w:sz w:val="24"/>
          <w:szCs w:val="24"/>
          <w:lang w:eastAsia="en-GB"/>
        </w:rPr>
      </w:pPr>
      <w:r w:rsidRPr="00F6074B">
        <w:rPr>
          <w:rFonts w:ascii="Arial" w:eastAsia="Times New Roman" w:hAnsi="Arial" w:cs="Arial"/>
          <w:b/>
          <w:bCs/>
          <w:sz w:val="24"/>
          <w:szCs w:val="24"/>
          <w:lang w:eastAsia="en-GB"/>
        </w:rPr>
        <w:t>Lecturer:</w:t>
      </w:r>
      <w:r w:rsidR="00071AF2">
        <w:rPr>
          <w:rFonts w:ascii="Arial" w:eastAsia="Times New Roman" w:hAnsi="Arial" w:cs="Arial"/>
          <w:b/>
          <w:bCs/>
          <w:sz w:val="24"/>
          <w:szCs w:val="24"/>
          <w:lang w:eastAsia="en-GB"/>
        </w:rPr>
        <w:t xml:space="preserve"> </w:t>
      </w:r>
      <w:r w:rsidR="00071AF2">
        <w:rPr>
          <w:rFonts w:ascii="Arial" w:eastAsia="Times New Roman" w:hAnsi="Arial" w:cs="Arial"/>
          <w:sz w:val="24"/>
          <w:szCs w:val="24"/>
          <w:lang w:eastAsia="en-GB"/>
        </w:rPr>
        <w:t>Dr. Haoran Liu</w:t>
      </w:r>
    </w:p>
    <w:p w14:paraId="7969925C" w14:textId="39C0C53E"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 xml:space="preserve">Date of submission: </w:t>
      </w:r>
      <w:r w:rsidR="00071AF2" w:rsidRPr="00071AF2">
        <w:rPr>
          <w:rFonts w:ascii="Arial" w:eastAsia="Times New Roman" w:hAnsi="Arial" w:cs="Arial"/>
          <w:sz w:val="24"/>
          <w:szCs w:val="24"/>
          <w:lang w:eastAsia="en-GB"/>
        </w:rPr>
        <w:t>2</w:t>
      </w:r>
      <w:r w:rsidR="00071AF2">
        <w:rPr>
          <w:rFonts w:ascii="Arial" w:eastAsia="Times New Roman" w:hAnsi="Arial" w:cs="Arial"/>
          <w:sz w:val="24"/>
          <w:szCs w:val="24"/>
          <w:lang w:eastAsia="en-GB"/>
        </w:rPr>
        <w:t>7</w:t>
      </w:r>
      <w:r w:rsidR="00071AF2" w:rsidRPr="00071AF2">
        <w:rPr>
          <w:rFonts w:ascii="Arial" w:eastAsia="Times New Roman" w:hAnsi="Arial" w:cs="Arial"/>
          <w:sz w:val="24"/>
          <w:szCs w:val="24"/>
          <w:lang w:eastAsia="en-GB"/>
        </w:rPr>
        <w:t>-04-2025</w:t>
      </w:r>
    </w:p>
    <w:p w14:paraId="6220BCC5" w14:textId="19E2019B"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1CF6BA65"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40596C97"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41A7A3AA"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573E7D2F"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13555868"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4C2D4993"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006C644C"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59506D8E"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7D87D865"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5F859100"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2218A603"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26A581FB"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36783933"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3D372A27"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p>
    <w:p w14:paraId="0858DEBB"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 xml:space="preserve">Table of Contents: </w:t>
      </w:r>
    </w:p>
    <w:p w14:paraId="54656720"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1. Introduction</w:t>
      </w:r>
    </w:p>
    <w:p w14:paraId="5132237F"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2. Creation of New Brand Extension</w:t>
      </w:r>
    </w:p>
    <w:p w14:paraId="0B88960F"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3. Consumer trends and Market Opportunities</w:t>
      </w:r>
    </w:p>
    <w:p w14:paraId="11F1658A"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4. Competitive Analysis</w:t>
      </w:r>
    </w:p>
    <w:p w14:paraId="74D1196D"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5. Segmenting, Targeting and Positioning</w:t>
      </w:r>
    </w:p>
    <w:p w14:paraId="14C95094" w14:textId="77777777" w:rsidR="007A103D" w:rsidRPr="00F6074B" w:rsidRDefault="007A103D"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6. Consumer Persona</w:t>
      </w:r>
    </w:p>
    <w:p w14:paraId="0A24F97D" w14:textId="77777777" w:rsidR="007A103D" w:rsidRPr="00F6074B" w:rsidRDefault="004C0A71"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7. Marketing Mix (7 P’s)</w:t>
      </w:r>
    </w:p>
    <w:p w14:paraId="4783DAF8" w14:textId="77777777" w:rsidR="007A103D" w:rsidRPr="00F6074B" w:rsidRDefault="004C0A71"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8. Risk Assessment and Mitigation</w:t>
      </w:r>
    </w:p>
    <w:p w14:paraId="28743C87" w14:textId="77777777" w:rsidR="007A103D" w:rsidRPr="00F6074B" w:rsidRDefault="004C0A71"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9</w:t>
      </w:r>
      <w:r w:rsidR="007A103D" w:rsidRPr="00F6074B">
        <w:rPr>
          <w:rFonts w:ascii="Arial" w:eastAsia="Times New Roman" w:hAnsi="Arial" w:cs="Arial"/>
          <w:b/>
          <w:bCs/>
          <w:sz w:val="24"/>
          <w:szCs w:val="24"/>
          <w:lang w:eastAsia="en-GB"/>
        </w:rPr>
        <w:t>. Conclusion</w:t>
      </w:r>
    </w:p>
    <w:p w14:paraId="0E42D81E" w14:textId="77777777" w:rsidR="007A103D" w:rsidRPr="00F6074B" w:rsidRDefault="004C0A71" w:rsidP="007A103D">
      <w:pPr>
        <w:spacing w:before="120" w:after="120" w:line="360" w:lineRule="auto"/>
        <w:jc w:val="both"/>
        <w:outlineLvl w:val="1"/>
        <w:rPr>
          <w:rFonts w:ascii="Arial" w:eastAsia="Times New Roman" w:hAnsi="Arial" w:cs="Arial"/>
          <w:b/>
          <w:bCs/>
          <w:sz w:val="24"/>
          <w:szCs w:val="24"/>
          <w:lang w:eastAsia="en-GB"/>
        </w:rPr>
      </w:pPr>
      <w:r w:rsidRPr="00F6074B">
        <w:rPr>
          <w:rFonts w:ascii="Arial" w:eastAsia="Times New Roman" w:hAnsi="Arial" w:cs="Arial"/>
          <w:b/>
          <w:bCs/>
          <w:sz w:val="24"/>
          <w:szCs w:val="24"/>
          <w:lang w:eastAsia="en-GB"/>
        </w:rPr>
        <w:t>10</w:t>
      </w:r>
      <w:r w:rsidR="007A103D" w:rsidRPr="00F6074B">
        <w:rPr>
          <w:rFonts w:ascii="Arial" w:eastAsia="Times New Roman" w:hAnsi="Arial" w:cs="Arial"/>
          <w:b/>
          <w:bCs/>
          <w:sz w:val="24"/>
          <w:szCs w:val="24"/>
          <w:lang w:eastAsia="en-GB"/>
        </w:rPr>
        <w:t>. References</w:t>
      </w:r>
    </w:p>
    <w:p w14:paraId="3569BEE8" w14:textId="77777777" w:rsidR="007A103D" w:rsidRPr="00F6074B" w:rsidRDefault="007A103D" w:rsidP="00C71B0D">
      <w:pPr>
        <w:spacing w:line="360" w:lineRule="auto"/>
        <w:rPr>
          <w:rFonts w:ascii="Arial" w:hAnsi="Arial" w:cs="Arial"/>
          <w:b/>
          <w:sz w:val="32"/>
          <w:szCs w:val="32"/>
          <w:u w:val="single"/>
        </w:rPr>
      </w:pPr>
    </w:p>
    <w:p w14:paraId="34CD931D" w14:textId="77777777" w:rsidR="007A103D" w:rsidRPr="00F6074B" w:rsidRDefault="007A103D">
      <w:pPr>
        <w:rPr>
          <w:rFonts w:ascii="Arial" w:hAnsi="Arial" w:cs="Arial"/>
          <w:b/>
          <w:sz w:val="32"/>
          <w:szCs w:val="32"/>
          <w:u w:val="single"/>
        </w:rPr>
      </w:pPr>
      <w:r w:rsidRPr="00F6074B">
        <w:rPr>
          <w:rFonts w:ascii="Arial" w:hAnsi="Arial" w:cs="Arial"/>
          <w:b/>
          <w:sz w:val="32"/>
          <w:szCs w:val="32"/>
          <w:u w:val="single"/>
        </w:rPr>
        <w:br w:type="page"/>
      </w:r>
    </w:p>
    <w:p w14:paraId="4D91884A" w14:textId="77777777" w:rsidR="00A275C6" w:rsidRPr="00F6074B" w:rsidRDefault="00585895" w:rsidP="00C71B0D">
      <w:pPr>
        <w:spacing w:line="360" w:lineRule="auto"/>
        <w:rPr>
          <w:rFonts w:ascii="Arial" w:hAnsi="Arial" w:cs="Arial"/>
          <w:b/>
          <w:sz w:val="32"/>
          <w:szCs w:val="32"/>
          <w:u w:val="single"/>
        </w:rPr>
      </w:pPr>
      <w:r w:rsidRPr="00F6074B">
        <w:rPr>
          <w:rFonts w:ascii="Arial" w:hAnsi="Arial" w:cs="Arial"/>
          <w:b/>
          <w:sz w:val="32"/>
          <w:szCs w:val="32"/>
          <w:u w:val="single"/>
        </w:rPr>
        <w:lastRenderedPageBreak/>
        <w:t>Introduction</w:t>
      </w:r>
    </w:p>
    <w:p w14:paraId="63266708" w14:textId="77777777" w:rsidR="00585895" w:rsidRPr="00F6074B" w:rsidRDefault="00585895" w:rsidP="00C71B0D">
      <w:pPr>
        <w:pStyle w:val="NoSpacing"/>
        <w:spacing w:line="360" w:lineRule="auto"/>
        <w:rPr>
          <w:rFonts w:ascii="Arial" w:hAnsi="Arial" w:cs="Arial"/>
        </w:rPr>
      </w:pPr>
      <w:r w:rsidRPr="00F6074B">
        <w:rPr>
          <w:rFonts w:ascii="Arial" w:hAnsi="Arial" w:cs="Arial"/>
        </w:rPr>
        <w:t>In today's fast-paced business world, brand extensions have arisen as a strategic tool for businesses looking to diversify their product portfolios, increase market share, and preserve a competitive edge in increasingly saturated sectors. Companies may use established brand equity to launch new products or services that resonate with existing consumers while attracting new segments, ultimately strengthening their market position. According to Keller (2013), successful brand extensions not only capitalize on brand recognition and trust, but also meet customer expectations by providing practical and emotional advantages that increase brand loyalty and drive revenue development. However, brand expansions require preparation to assure consistency with the parent brand's identity and market demands. Mistakes can dilute brand equity and undermine customer trust (</w:t>
      </w:r>
      <w:proofErr w:type="spellStart"/>
      <w:r w:rsidRPr="00F6074B">
        <w:rPr>
          <w:rFonts w:ascii="Arial" w:hAnsi="Arial" w:cs="Arial"/>
        </w:rPr>
        <w:t>Völckner</w:t>
      </w:r>
      <w:proofErr w:type="spellEnd"/>
      <w:r w:rsidRPr="00F6074B">
        <w:rPr>
          <w:rFonts w:ascii="Arial" w:hAnsi="Arial" w:cs="Arial"/>
        </w:rPr>
        <w:t xml:space="preserve"> and Sattler, 2006).</w:t>
      </w:r>
    </w:p>
    <w:p w14:paraId="534B8A2D" w14:textId="77777777" w:rsidR="00585895" w:rsidRPr="00F6074B" w:rsidRDefault="00585895" w:rsidP="00C71B0D">
      <w:pPr>
        <w:pStyle w:val="NoSpacing"/>
        <w:spacing w:line="360" w:lineRule="auto"/>
        <w:rPr>
          <w:rFonts w:ascii="Arial" w:hAnsi="Arial" w:cs="Arial"/>
        </w:rPr>
      </w:pPr>
    </w:p>
    <w:p w14:paraId="1400CC3F" w14:textId="77777777" w:rsidR="00585895" w:rsidRPr="00F6074B" w:rsidRDefault="00585895" w:rsidP="00C71B0D">
      <w:pPr>
        <w:pStyle w:val="NoSpacing"/>
        <w:spacing w:line="360" w:lineRule="auto"/>
        <w:rPr>
          <w:rFonts w:ascii="Arial" w:hAnsi="Arial" w:cs="Arial"/>
        </w:rPr>
      </w:pPr>
      <w:r w:rsidRPr="00F6074B">
        <w:rPr>
          <w:rFonts w:ascii="Arial" w:hAnsi="Arial" w:cs="Arial"/>
        </w:rPr>
        <w:t xml:space="preserve">This assignment presents a brand extension for Starbucks, a worldwide coffeehouse industry leader known for its quality drinks, strong brand identification, and dedication to sustainability (Starbucks, 2023). The planned expansion, Starbucks Wellness Tea, adds a range of health-focused, premium teas under the Teavana brand, with the goal of tapping into the growing wellness beverage industry, which is expected to reach $1.5 trillion by 2028 (Grand View Research, 2021). This product line, which includes herbal and functional teas with ingredients like turmeric, ginger, ashwagandha, and matcha, is aimed at health-conscious consumers looking for beverages that promote stress reduction, immunity, and energy boosting. The expansion is consistent with Starbucks' fundamental values of quality, innovation, and community, while also meeting the rising customer demand for wellness-oriented goods (Mintel, 2022). Starbucks was chosen because of its strong worldwide presence, devoted customer base, and proven knowledge in tea through its Teavana brand, which make it a perfect contender for this development. Starbucks Wellness Tea will help the firm compete with rivals such as Costa Coffee and Dunkin' Doughnuts, who have yet to fully capitalize on the wellness trend. This project will carefully establish brand extension, segmentation, targeting, positioning, customer persona, and marketing mix strategies based on academic research and market observations. </w:t>
      </w:r>
    </w:p>
    <w:p w14:paraId="7DA855F0" w14:textId="77777777" w:rsidR="00C71B0D" w:rsidRPr="00F6074B" w:rsidRDefault="00C71B0D" w:rsidP="00C71B0D">
      <w:pPr>
        <w:spacing w:line="360" w:lineRule="auto"/>
        <w:rPr>
          <w:rFonts w:ascii="Arial" w:eastAsia="Times New Roman" w:hAnsi="Arial" w:cs="Arial"/>
          <w:kern w:val="0"/>
          <w:sz w:val="24"/>
          <w:szCs w:val="24"/>
          <w14:ligatures w14:val="none"/>
        </w:rPr>
      </w:pPr>
      <w:r w:rsidRPr="00F6074B">
        <w:rPr>
          <w:rFonts w:ascii="Arial" w:eastAsia="Times New Roman" w:hAnsi="Arial" w:cs="Arial"/>
          <w:noProof/>
          <w:kern w:val="0"/>
          <w:sz w:val="24"/>
          <w:szCs w:val="24"/>
        </w:rPr>
        <w:lastRenderedPageBreak/>
        <w:drawing>
          <wp:inline distT="0" distB="0" distL="0" distR="0" wp14:anchorId="5B7507E1" wp14:editId="33BC329B">
            <wp:extent cx="6045200" cy="3009763"/>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ellness-Beverages-Market.jpg"/>
                    <pic:cNvPicPr/>
                  </pic:nvPicPr>
                  <pic:blipFill>
                    <a:blip r:embed="rId5">
                      <a:extLst>
                        <a:ext uri="{28A0092B-C50C-407E-A947-70E740481C1C}">
                          <a14:useLocalDpi xmlns:a14="http://schemas.microsoft.com/office/drawing/2010/main" val="0"/>
                        </a:ext>
                      </a:extLst>
                    </a:blip>
                    <a:stretch>
                      <a:fillRect/>
                    </a:stretch>
                  </pic:blipFill>
                  <pic:spPr>
                    <a:xfrm>
                      <a:off x="0" y="0"/>
                      <a:ext cx="6088208" cy="3031176"/>
                    </a:xfrm>
                    <a:prstGeom prst="rect">
                      <a:avLst/>
                    </a:prstGeom>
                  </pic:spPr>
                </pic:pic>
              </a:graphicData>
            </a:graphic>
          </wp:inline>
        </w:drawing>
      </w:r>
    </w:p>
    <w:p w14:paraId="3DF5DC36" w14:textId="77777777" w:rsidR="00C71B0D" w:rsidRPr="00F6074B" w:rsidRDefault="00C71B0D" w:rsidP="00C71B0D">
      <w:pPr>
        <w:pStyle w:val="NormalWeb"/>
        <w:rPr>
          <w:rFonts w:ascii="Arial" w:hAnsi="Arial" w:cs="Arial"/>
        </w:rPr>
      </w:pPr>
      <w:r w:rsidRPr="00F6074B">
        <w:rPr>
          <w:rFonts w:ascii="Arial" w:hAnsi="Arial" w:cs="Arial"/>
        </w:rPr>
        <w:t xml:space="preserve">Source: </w:t>
      </w:r>
      <w:r w:rsidRPr="00F6074B">
        <w:rPr>
          <w:rFonts w:ascii="Arial" w:hAnsi="Arial" w:cs="Arial"/>
          <w:i/>
          <w:iCs/>
        </w:rPr>
        <w:t>Grand View Research (2021)</w:t>
      </w:r>
    </w:p>
    <w:p w14:paraId="1C0DDF8F" w14:textId="77777777" w:rsidR="00585895" w:rsidRPr="00F6074B" w:rsidRDefault="00585895" w:rsidP="00C71B0D">
      <w:pPr>
        <w:spacing w:after="0" w:line="360" w:lineRule="auto"/>
        <w:rPr>
          <w:rFonts w:ascii="Arial" w:eastAsia="Times New Roman" w:hAnsi="Arial" w:cs="Arial"/>
          <w:kern w:val="0"/>
          <w:sz w:val="24"/>
          <w:szCs w:val="24"/>
          <w14:ligatures w14:val="none"/>
        </w:rPr>
      </w:pPr>
    </w:p>
    <w:p w14:paraId="5B461F8E" w14:textId="77777777" w:rsidR="00585895" w:rsidRPr="00F6074B" w:rsidRDefault="00585895" w:rsidP="00C71B0D">
      <w:pPr>
        <w:spacing w:after="0" w:line="360" w:lineRule="auto"/>
        <w:rPr>
          <w:rFonts w:ascii="Arial" w:eastAsia="Times New Roman" w:hAnsi="Arial" w:cs="Arial"/>
          <w:b/>
          <w:kern w:val="0"/>
          <w:sz w:val="32"/>
          <w:szCs w:val="32"/>
          <w:u w:val="single"/>
          <w14:ligatures w14:val="none"/>
        </w:rPr>
      </w:pPr>
      <w:r w:rsidRPr="00F6074B">
        <w:rPr>
          <w:rFonts w:ascii="Arial" w:eastAsia="Times New Roman" w:hAnsi="Arial" w:cs="Arial"/>
          <w:b/>
          <w:kern w:val="0"/>
          <w:sz w:val="32"/>
          <w:szCs w:val="32"/>
          <w:u w:val="single"/>
          <w14:ligatures w14:val="none"/>
        </w:rPr>
        <w:t>Creation of the New Brand Extension</w:t>
      </w:r>
    </w:p>
    <w:p w14:paraId="2C3563AD" w14:textId="77777777" w:rsidR="00585895" w:rsidRPr="00F6074B" w:rsidRDefault="00585895" w:rsidP="00C71B0D">
      <w:pPr>
        <w:spacing w:after="0" w:line="360" w:lineRule="auto"/>
        <w:rPr>
          <w:rFonts w:ascii="Arial" w:eastAsia="Times New Roman" w:hAnsi="Arial" w:cs="Arial"/>
          <w:kern w:val="0"/>
          <w:sz w:val="24"/>
          <w:szCs w:val="24"/>
          <w14:ligatures w14:val="none"/>
        </w:rPr>
      </w:pPr>
    </w:p>
    <w:p w14:paraId="173DBC91" w14:textId="77777777" w:rsidR="00424E08" w:rsidRPr="00F6074B" w:rsidRDefault="00424E0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Starbucks Wellness Tea is a premium range of health-conscious teas that aims to capitalize on the rising wellness trend. The teas are available in loose-leaf, ready-to-drink (RTD), and single-serve pod forms, catering to a wide range of customer preferences while assuring accessibility and convenience. The product range includes flavors like Turmeric Glow (anti-inflammatory), Ginger Zen (digestion), Ashwagandha Calm (stress reduction), and Matcha Energy (focus), all made with organic, sustainably produced ingredients. This extension takes use of Starbucks' Teavana brand, which is recognized for producing high-quality teas, as well as the company's worldwide supply chain and distribution capabilities.</w:t>
      </w:r>
    </w:p>
    <w:p w14:paraId="3677BC8D" w14:textId="77777777" w:rsidR="00424E08" w:rsidRPr="00F6074B" w:rsidRDefault="00585895" w:rsidP="00C71B0D">
      <w:pPr>
        <w:spacing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br/>
      </w:r>
      <w:r w:rsidR="00424E08" w:rsidRPr="00F6074B">
        <w:rPr>
          <w:rFonts w:ascii="Arial" w:eastAsia="Times New Roman" w:hAnsi="Arial" w:cs="Arial"/>
          <w:kern w:val="0"/>
          <w:sz w:val="24"/>
          <w:szCs w:val="24"/>
          <w14:ligatures w14:val="none"/>
        </w:rPr>
        <w:t xml:space="preserve">The addition reflects Starbucks' brand values of excellence, innovation, and sustainability. For example, Starbucks' teas are packed in recyclable materials, and sourcing agreements </w:t>
      </w:r>
      <w:proofErr w:type="spellStart"/>
      <w:r w:rsidR="00424E08" w:rsidRPr="00F6074B">
        <w:rPr>
          <w:rFonts w:ascii="Arial" w:eastAsia="Times New Roman" w:hAnsi="Arial" w:cs="Arial"/>
          <w:kern w:val="0"/>
          <w:sz w:val="24"/>
          <w:szCs w:val="24"/>
          <w14:ligatures w14:val="none"/>
        </w:rPr>
        <w:t>prioritise</w:t>
      </w:r>
      <w:proofErr w:type="spellEnd"/>
      <w:r w:rsidR="00424E08" w:rsidRPr="00F6074B">
        <w:rPr>
          <w:rFonts w:ascii="Arial" w:eastAsia="Times New Roman" w:hAnsi="Arial" w:cs="Arial"/>
          <w:kern w:val="0"/>
          <w:sz w:val="24"/>
          <w:szCs w:val="24"/>
          <w14:ligatures w14:val="none"/>
        </w:rPr>
        <w:t xml:space="preserve"> ethical farms, strengthening the company's commitment to environmental responsibility. According to </w:t>
      </w:r>
      <w:proofErr w:type="spellStart"/>
      <w:r w:rsidR="00424E08" w:rsidRPr="00F6074B">
        <w:rPr>
          <w:rFonts w:ascii="Arial" w:eastAsia="Times New Roman" w:hAnsi="Arial" w:cs="Arial"/>
          <w:kern w:val="0"/>
          <w:sz w:val="24"/>
          <w:szCs w:val="24"/>
          <w14:ligatures w14:val="none"/>
        </w:rPr>
        <w:t>Völckner</w:t>
      </w:r>
      <w:proofErr w:type="spellEnd"/>
      <w:r w:rsidR="00424E08" w:rsidRPr="00F6074B">
        <w:rPr>
          <w:rFonts w:ascii="Arial" w:eastAsia="Times New Roman" w:hAnsi="Arial" w:cs="Arial"/>
          <w:kern w:val="0"/>
          <w:sz w:val="24"/>
          <w:szCs w:val="24"/>
          <w14:ligatures w14:val="none"/>
        </w:rPr>
        <w:t xml:space="preserve"> and Sattler (2006), successful </w:t>
      </w:r>
      <w:r w:rsidR="00424E08" w:rsidRPr="00F6074B">
        <w:rPr>
          <w:rFonts w:ascii="Arial" w:eastAsia="Times New Roman" w:hAnsi="Arial" w:cs="Arial"/>
          <w:kern w:val="0"/>
          <w:sz w:val="24"/>
          <w:szCs w:val="24"/>
          <w14:ligatures w14:val="none"/>
        </w:rPr>
        <w:lastRenderedPageBreak/>
        <w:t>brand extensions must match the parent brand's image while also addressing customer demands. Starbucks Wellness Tea accomplishes this by integrating Teavana's tea expertise with functional health advantages, putting Starbucks ahead of competitors like as Costa Coffee and Dunkin' Doughnuts, which lack comparable wellness-focused offerings (Mintel, 2022). The expansion also appeals to Starbucks' existing consumer base, with 60% of loyalty program members indicating interest in health-conscious drinks (Starbucks, 2023). Critically, the expansion must avoid overextension, since any change from Starbucks' primary coffee character may mislead customers (Aaker, 1996).</w:t>
      </w:r>
    </w:p>
    <w:p w14:paraId="2A8937B4" w14:textId="77777777" w:rsidR="00424E08" w:rsidRPr="00F6074B" w:rsidRDefault="00C71B0D" w:rsidP="00C71B0D">
      <w:pPr>
        <w:spacing w:line="360" w:lineRule="auto"/>
        <w:rPr>
          <w:rFonts w:ascii="Arial" w:eastAsia="Times New Roman" w:hAnsi="Arial" w:cs="Arial"/>
          <w:b/>
          <w:kern w:val="0"/>
          <w:sz w:val="24"/>
          <w:szCs w:val="24"/>
          <w14:ligatures w14:val="none"/>
        </w:rPr>
      </w:pPr>
      <w:r w:rsidRPr="00F6074B">
        <w:rPr>
          <w:rFonts w:ascii="Arial" w:eastAsia="Times New Roman" w:hAnsi="Arial" w:cs="Arial"/>
          <w:b/>
          <w:noProof/>
          <w:kern w:val="0"/>
          <w:sz w:val="24"/>
          <w:szCs w:val="24"/>
        </w:rPr>
        <w:drawing>
          <wp:inline distT="0" distB="0" distL="0" distR="0" wp14:anchorId="55EE456A" wp14:editId="6D3155AD">
            <wp:extent cx="4076700" cy="271910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rbucks-Marketing-Strategy-Marketing-Mix-4Ps-1024x68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84321" cy="2724190"/>
                    </a:xfrm>
                    <a:prstGeom prst="rect">
                      <a:avLst/>
                    </a:prstGeom>
                  </pic:spPr>
                </pic:pic>
              </a:graphicData>
            </a:graphic>
          </wp:inline>
        </w:drawing>
      </w:r>
    </w:p>
    <w:p w14:paraId="6D2ABCFE" w14:textId="77777777" w:rsidR="00424E08" w:rsidRPr="00F6074B" w:rsidRDefault="00424E0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The development process included comprehensive market research, such as consumer surveys and focus groups, which revealed a 25% growth in demand for functional teas among Millennials (Mintel, 2022). Starbucks' commitment in R&amp;D guarantees that the teas satisfy high quality standards, with each </w:t>
      </w:r>
      <w:r w:rsidR="00C71B0D" w:rsidRPr="00F6074B">
        <w:rPr>
          <w:rFonts w:ascii="Arial" w:eastAsia="Times New Roman" w:hAnsi="Arial" w:cs="Arial"/>
          <w:kern w:val="0"/>
          <w:sz w:val="24"/>
          <w:szCs w:val="24"/>
          <w14:ligatures w14:val="none"/>
        </w:rPr>
        <w:t>flavor</w:t>
      </w:r>
      <w:r w:rsidRPr="00F6074B">
        <w:rPr>
          <w:rFonts w:ascii="Arial" w:eastAsia="Times New Roman" w:hAnsi="Arial" w:cs="Arial"/>
          <w:kern w:val="0"/>
          <w:sz w:val="24"/>
          <w:szCs w:val="24"/>
          <w14:ligatures w14:val="none"/>
        </w:rPr>
        <w:t xml:space="preserve"> thoroughly evaluated for taste and efficacy. According to Kotler and Keller (2016), this strategic strategy reduces the risk of poor product fit while increasing market adoption.</w:t>
      </w:r>
    </w:p>
    <w:p w14:paraId="1BA15CDA" w14:textId="77777777" w:rsidR="00424E08" w:rsidRPr="00F6074B" w:rsidRDefault="00424E08" w:rsidP="00C71B0D">
      <w:pPr>
        <w:spacing w:after="0" w:line="360" w:lineRule="auto"/>
        <w:rPr>
          <w:rFonts w:ascii="Arial" w:eastAsia="Times New Roman" w:hAnsi="Arial" w:cs="Arial"/>
          <w:kern w:val="0"/>
          <w:sz w:val="24"/>
          <w:szCs w:val="24"/>
          <w14:ligatures w14:val="none"/>
        </w:rPr>
      </w:pPr>
    </w:p>
    <w:p w14:paraId="1873E559" w14:textId="77777777" w:rsidR="00102685" w:rsidRPr="00F6074B" w:rsidRDefault="00102685" w:rsidP="00C71B0D">
      <w:pPr>
        <w:spacing w:line="360" w:lineRule="auto"/>
        <w:rPr>
          <w:rFonts w:ascii="Arial" w:eastAsia="Times New Roman" w:hAnsi="Arial" w:cs="Arial"/>
          <w:kern w:val="0"/>
          <w:sz w:val="24"/>
          <w:szCs w:val="24"/>
          <w14:ligatures w14:val="none"/>
        </w:rPr>
      </w:pPr>
      <w:r w:rsidRPr="00F6074B">
        <w:rPr>
          <w:rFonts w:ascii="Arial" w:eastAsia="Times New Roman" w:hAnsi="Arial" w:cs="Arial"/>
          <w:b/>
          <w:kern w:val="0"/>
          <w:sz w:val="32"/>
          <w:szCs w:val="32"/>
          <w:u w:val="single"/>
          <w14:ligatures w14:val="none"/>
        </w:rPr>
        <w:t>Consumer Trends &amp; Market Opportunities</w:t>
      </w:r>
      <w:r w:rsidRPr="00F6074B">
        <w:rPr>
          <w:rFonts w:ascii="Arial" w:eastAsia="Times New Roman" w:hAnsi="Arial" w:cs="Arial"/>
          <w:b/>
          <w:kern w:val="0"/>
          <w:sz w:val="32"/>
          <w:szCs w:val="32"/>
          <w:u w:val="single"/>
          <w14:ligatures w14:val="none"/>
        </w:rPr>
        <w:br/>
      </w:r>
      <w:r w:rsidRPr="00F6074B">
        <w:rPr>
          <w:rFonts w:ascii="Arial" w:eastAsia="Times New Roman" w:hAnsi="Arial" w:cs="Arial"/>
          <w:kern w:val="0"/>
          <w:sz w:val="24"/>
          <w:szCs w:val="24"/>
          <w14:ligatures w14:val="none"/>
        </w:rPr>
        <w:br/>
        <w:t xml:space="preserve">Starbucks Wellness Tea has huge prospects in the growing wellness beverage sector, which is being driven by altering consumer habits. First, there is an increase in demand </w:t>
      </w:r>
      <w:r w:rsidRPr="00F6074B">
        <w:rPr>
          <w:rFonts w:ascii="Arial" w:eastAsia="Times New Roman" w:hAnsi="Arial" w:cs="Arial"/>
          <w:kern w:val="0"/>
          <w:sz w:val="24"/>
          <w:szCs w:val="24"/>
          <w14:ligatures w14:val="none"/>
        </w:rPr>
        <w:lastRenderedPageBreak/>
        <w:t>for functional beverages, with 65% of Millennials and Generation Z looking for drinks with health advantages such as stress reduction and immune support (Euromonitor International, 2023). Turmeric and ashwagandha are common ingredients that complement the product's composition (Mintel, 2022). Second, sustainability is important, with 70% of customers preferring eco-friendly businesses, which Starbucks capitalizes on through recyclable packaging and ethical sourcing (Starbucks, 2023). Third, social media efforts affect 80% of the target audience, needing strong Instagram and TikTok tactics (Euromonitor International, 2023). These developments, together with Kotler and Keller's (2016) emphasis on market-driven strategies, indicate potential to promote Starbucks Wellness Tea as a high-end, sustainable, and digitally accessible product. The expansion can gain market share by fulfilling these customer goals, but Starbucks must watch developments to remain competitive in a volatile industry.</w:t>
      </w:r>
    </w:p>
    <w:p w14:paraId="31324C1E" w14:textId="77777777" w:rsidR="00F6074B" w:rsidRDefault="00F6074B" w:rsidP="00C71B0D">
      <w:pPr>
        <w:spacing w:after="0" w:line="360" w:lineRule="auto"/>
        <w:rPr>
          <w:rFonts w:ascii="Arial" w:eastAsia="Times New Roman" w:hAnsi="Arial" w:cs="Arial"/>
          <w:b/>
          <w:kern w:val="0"/>
          <w:sz w:val="32"/>
          <w:szCs w:val="32"/>
          <w:u w:val="single"/>
          <w14:ligatures w14:val="none"/>
        </w:rPr>
      </w:pPr>
    </w:p>
    <w:p w14:paraId="719EEAFE" w14:textId="77777777" w:rsidR="00F6074B" w:rsidRDefault="00F6074B" w:rsidP="00C71B0D">
      <w:pPr>
        <w:spacing w:after="0" w:line="360" w:lineRule="auto"/>
        <w:rPr>
          <w:rFonts w:ascii="Arial" w:eastAsia="Times New Roman" w:hAnsi="Arial" w:cs="Arial"/>
          <w:b/>
          <w:kern w:val="0"/>
          <w:sz w:val="32"/>
          <w:szCs w:val="32"/>
          <w:u w:val="single"/>
          <w14:ligatures w14:val="none"/>
        </w:rPr>
      </w:pPr>
    </w:p>
    <w:p w14:paraId="78AA1924" w14:textId="77777777" w:rsidR="00F6074B" w:rsidRDefault="00424E0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32"/>
          <w:szCs w:val="32"/>
          <w:u w:val="single"/>
          <w14:ligatures w14:val="none"/>
        </w:rPr>
        <w:t>Competitive Analysis</w:t>
      </w:r>
      <w:r w:rsidRPr="00F6074B">
        <w:rPr>
          <w:rFonts w:ascii="Arial" w:eastAsia="Times New Roman" w:hAnsi="Arial" w:cs="Arial"/>
          <w:kern w:val="0"/>
          <w:sz w:val="24"/>
          <w:szCs w:val="24"/>
          <w14:ligatures w14:val="none"/>
        </w:rPr>
        <w:br/>
      </w:r>
    </w:p>
    <w:p w14:paraId="3093787C" w14:textId="77777777" w:rsidR="00424E08" w:rsidRPr="00F6074B" w:rsidRDefault="00424E0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To ensure Starbucks Wellness Tea's success, a competition study is required to discover market gaps and differentiation potential. Costa Coffee, Dunkin' Doughnuts, and luxury tea brands such as Pukka and </w:t>
      </w:r>
      <w:proofErr w:type="spellStart"/>
      <w:r w:rsidRPr="00F6074B">
        <w:rPr>
          <w:rFonts w:ascii="Arial" w:eastAsia="Times New Roman" w:hAnsi="Arial" w:cs="Arial"/>
          <w:kern w:val="0"/>
          <w:sz w:val="24"/>
          <w:szCs w:val="24"/>
          <w14:ligatures w14:val="none"/>
        </w:rPr>
        <w:t>Twinings</w:t>
      </w:r>
      <w:proofErr w:type="spellEnd"/>
      <w:r w:rsidRPr="00F6074B">
        <w:rPr>
          <w:rFonts w:ascii="Arial" w:eastAsia="Times New Roman" w:hAnsi="Arial" w:cs="Arial"/>
          <w:kern w:val="0"/>
          <w:sz w:val="24"/>
          <w:szCs w:val="24"/>
          <w14:ligatures w14:val="none"/>
        </w:rPr>
        <w:t xml:space="preserve"> are among the most significant competitors. Costa Coffee has a modest tea selection but lacks functional, wellness-oriented choices, </w:t>
      </w:r>
      <w:r w:rsidR="00497912" w:rsidRPr="00F6074B">
        <w:rPr>
          <w:rFonts w:ascii="Arial" w:eastAsia="Times New Roman" w:hAnsi="Arial" w:cs="Arial"/>
          <w:kern w:val="0"/>
          <w:sz w:val="24"/>
          <w:szCs w:val="24"/>
          <w14:ligatures w14:val="none"/>
        </w:rPr>
        <w:t>focusing</w:t>
      </w:r>
      <w:r w:rsidRPr="00F6074B">
        <w:rPr>
          <w:rFonts w:ascii="Arial" w:eastAsia="Times New Roman" w:hAnsi="Arial" w:cs="Arial"/>
          <w:kern w:val="0"/>
          <w:sz w:val="24"/>
          <w:szCs w:val="24"/>
          <w14:ligatures w14:val="none"/>
        </w:rPr>
        <w:t xml:space="preserve"> mostly on classic blends (Euromonitor International, 2023). Dunkin' Doughnuts </w:t>
      </w:r>
      <w:proofErr w:type="spellStart"/>
      <w:r w:rsidRPr="00F6074B">
        <w:rPr>
          <w:rFonts w:ascii="Arial" w:eastAsia="Times New Roman" w:hAnsi="Arial" w:cs="Arial"/>
          <w:kern w:val="0"/>
          <w:sz w:val="24"/>
          <w:szCs w:val="24"/>
          <w14:ligatures w14:val="none"/>
        </w:rPr>
        <w:t>prioritises</w:t>
      </w:r>
      <w:proofErr w:type="spellEnd"/>
      <w:r w:rsidRPr="00F6074B">
        <w:rPr>
          <w:rFonts w:ascii="Arial" w:eastAsia="Times New Roman" w:hAnsi="Arial" w:cs="Arial"/>
          <w:kern w:val="0"/>
          <w:sz w:val="24"/>
          <w:szCs w:val="24"/>
          <w14:ligatures w14:val="none"/>
        </w:rPr>
        <w:t xml:space="preserve"> coffee and sugary drinks, with less attention on health-conscious teas, missing the wellness trend (Mintel, 2022). Pukka and </w:t>
      </w:r>
      <w:proofErr w:type="spellStart"/>
      <w:r w:rsidRPr="00F6074B">
        <w:rPr>
          <w:rFonts w:ascii="Arial" w:eastAsia="Times New Roman" w:hAnsi="Arial" w:cs="Arial"/>
          <w:kern w:val="0"/>
          <w:sz w:val="24"/>
          <w:szCs w:val="24"/>
          <w14:ligatures w14:val="none"/>
        </w:rPr>
        <w:t>Twinings</w:t>
      </w:r>
      <w:proofErr w:type="spellEnd"/>
      <w:r w:rsidRPr="00F6074B">
        <w:rPr>
          <w:rFonts w:ascii="Arial" w:eastAsia="Times New Roman" w:hAnsi="Arial" w:cs="Arial"/>
          <w:kern w:val="0"/>
          <w:sz w:val="24"/>
          <w:szCs w:val="24"/>
          <w14:ligatures w14:val="none"/>
        </w:rPr>
        <w:t xml:space="preserve"> lead the premium tea industry, providing herbal mixes with health advantages, but lack Starbucks' worldwide retail presence and brand devotion (Starbucks, 2023).</w:t>
      </w:r>
    </w:p>
    <w:p w14:paraId="2481F102" w14:textId="77777777" w:rsidR="004652F2" w:rsidRPr="00F6074B" w:rsidRDefault="004652F2" w:rsidP="00C71B0D">
      <w:pPr>
        <w:spacing w:after="0" w:line="360" w:lineRule="auto"/>
        <w:rPr>
          <w:rFonts w:ascii="Arial" w:eastAsia="Times New Roman" w:hAnsi="Arial" w:cs="Arial"/>
          <w:kern w:val="0"/>
          <w:sz w:val="24"/>
          <w:szCs w:val="24"/>
          <w14:ligatures w14:val="none"/>
        </w:rPr>
      </w:pPr>
    </w:p>
    <w:p w14:paraId="2807A9E7" w14:textId="77777777" w:rsidR="004652F2" w:rsidRPr="00F6074B" w:rsidRDefault="004652F2"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noProof/>
          <w:kern w:val="0"/>
          <w:sz w:val="24"/>
          <w:szCs w:val="24"/>
        </w:rPr>
        <w:lastRenderedPageBreak/>
        <w:drawing>
          <wp:inline distT="0" distB="0" distL="0" distR="0" wp14:anchorId="16CD861B" wp14:editId="659E8602">
            <wp:extent cx="5899742" cy="26479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BLE 1.PNG"/>
                    <pic:cNvPicPr/>
                  </pic:nvPicPr>
                  <pic:blipFill>
                    <a:blip r:embed="rId7">
                      <a:extLst>
                        <a:ext uri="{28A0092B-C50C-407E-A947-70E740481C1C}">
                          <a14:useLocalDpi xmlns:a14="http://schemas.microsoft.com/office/drawing/2010/main" val="0"/>
                        </a:ext>
                      </a:extLst>
                    </a:blip>
                    <a:stretch>
                      <a:fillRect/>
                    </a:stretch>
                  </pic:blipFill>
                  <pic:spPr>
                    <a:xfrm>
                      <a:off x="0" y="0"/>
                      <a:ext cx="5907978" cy="2651646"/>
                    </a:xfrm>
                    <a:prstGeom prst="rect">
                      <a:avLst/>
                    </a:prstGeom>
                  </pic:spPr>
                </pic:pic>
              </a:graphicData>
            </a:graphic>
          </wp:inline>
        </w:drawing>
      </w:r>
    </w:p>
    <w:p w14:paraId="490DC408" w14:textId="77777777" w:rsidR="00424E08" w:rsidRPr="00F6074B" w:rsidRDefault="00424E08" w:rsidP="00C71B0D">
      <w:pPr>
        <w:spacing w:after="0" w:line="360" w:lineRule="auto"/>
        <w:rPr>
          <w:rFonts w:ascii="Arial" w:eastAsia="Times New Roman" w:hAnsi="Arial" w:cs="Arial"/>
          <w:kern w:val="0"/>
          <w:sz w:val="24"/>
          <w:szCs w:val="24"/>
          <w14:ligatures w14:val="none"/>
        </w:rPr>
      </w:pPr>
    </w:p>
    <w:p w14:paraId="30263AD4" w14:textId="77777777" w:rsidR="00497912" w:rsidRPr="00F6074B" w:rsidRDefault="00497912"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Starbucks Wellness Tea distinguishes itself by the merging of Teavana's expertise, Starbucks' worldwide retail network, and a multi-format offering (loose-leaf, RTD, pods), which competitors such as Pukka do not provide. Furthermore, Starbucks' sustainability credentials and loyalty program provide them an advantage, since 70% of Millennials choose firms with environmentally responsible practices (Mintel, 2022). However, competitors' cheaper price points (e.g., </w:t>
      </w:r>
      <w:proofErr w:type="spellStart"/>
      <w:r w:rsidRPr="00F6074B">
        <w:rPr>
          <w:rFonts w:ascii="Arial" w:eastAsia="Times New Roman" w:hAnsi="Arial" w:cs="Arial"/>
          <w:kern w:val="0"/>
          <w:sz w:val="24"/>
          <w:szCs w:val="24"/>
          <w14:ligatures w14:val="none"/>
        </w:rPr>
        <w:t>Twinings</w:t>
      </w:r>
      <w:proofErr w:type="spellEnd"/>
      <w:r w:rsidRPr="00F6074B">
        <w:rPr>
          <w:rFonts w:ascii="Arial" w:eastAsia="Times New Roman" w:hAnsi="Arial" w:cs="Arial"/>
          <w:kern w:val="0"/>
          <w:sz w:val="24"/>
          <w:szCs w:val="24"/>
          <w14:ligatures w14:val="none"/>
        </w:rPr>
        <w:t>' teas for £5-8 per 100g) provide a challenge, forcing Starbucks to justify its premium pricing through superior quality and brand experience (Kotler and Armstrong, 2018).</w:t>
      </w:r>
    </w:p>
    <w:p w14:paraId="45AB9B46" w14:textId="77777777" w:rsidR="00AB76C8" w:rsidRPr="00F6074B" w:rsidRDefault="00AB76C8" w:rsidP="00C71B0D">
      <w:pPr>
        <w:spacing w:after="0" w:line="360" w:lineRule="auto"/>
        <w:rPr>
          <w:rFonts w:ascii="Arial" w:eastAsia="Times New Roman" w:hAnsi="Arial" w:cs="Arial"/>
          <w:b/>
          <w:kern w:val="0"/>
          <w:sz w:val="32"/>
          <w:szCs w:val="32"/>
          <w:u w:val="single"/>
          <w14:ligatures w14:val="none"/>
        </w:rPr>
      </w:pPr>
    </w:p>
    <w:p w14:paraId="6370B879" w14:textId="77777777" w:rsidR="00585895" w:rsidRPr="00F6074B" w:rsidRDefault="00585895" w:rsidP="00C71B0D">
      <w:pPr>
        <w:spacing w:after="0" w:line="360" w:lineRule="auto"/>
        <w:rPr>
          <w:rFonts w:ascii="Arial" w:eastAsia="Times New Roman" w:hAnsi="Arial" w:cs="Arial"/>
          <w:b/>
          <w:kern w:val="0"/>
          <w:sz w:val="32"/>
          <w:szCs w:val="32"/>
          <w:u w:val="single"/>
          <w14:ligatures w14:val="none"/>
        </w:rPr>
      </w:pPr>
      <w:r w:rsidRPr="00F6074B">
        <w:rPr>
          <w:rFonts w:ascii="Arial" w:eastAsia="Times New Roman" w:hAnsi="Arial" w:cs="Arial"/>
          <w:b/>
          <w:kern w:val="0"/>
          <w:sz w:val="32"/>
          <w:szCs w:val="32"/>
          <w:u w:val="single"/>
          <w14:ligatures w14:val="none"/>
        </w:rPr>
        <w:t>Segmenting, targeting, and positioning</w:t>
      </w:r>
    </w:p>
    <w:p w14:paraId="7661F74F" w14:textId="77777777" w:rsidR="00585895" w:rsidRPr="00F6074B" w:rsidRDefault="00585895" w:rsidP="00C71B0D">
      <w:pPr>
        <w:spacing w:line="360" w:lineRule="auto"/>
        <w:rPr>
          <w:rFonts w:ascii="Arial" w:hAnsi="Arial" w:cs="Arial"/>
          <w:b/>
          <w:sz w:val="28"/>
          <w:szCs w:val="28"/>
          <w:u w:val="single"/>
        </w:rPr>
      </w:pPr>
      <w:r w:rsidRPr="00F6074B">
        <w:rPr>
          <w:rFonts w:ascii="Arial" w:hAnsi="Arial" w:cs="Arial"/>
          <w:b/>
          <w:sz w:val="28"/>
          <w:szCs w:val="28"/>
          <w:u w:val="single"/>
        </w:rPr>
        <w:t>Segmentation</w:t>
      </w:r>
    </w:p>
    <w:p w14:paraId="27598D7C" w14:textId="77777777" w:rsidR="00585895" w:rsidRPr="00F6074B" w:rsidRDefault="00585895"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Starbucks Wellness Tea's market segmentation is based on demographic, psychographic, and behavioral variables. </w:t>
      </w:r>
    </w:p>
    <w:p w14:paraId="31958439" w14:textId="77777777" w:rsidR="004652F2" w:rsidRPr="00F6074B" w:rsidRDefault="00585895"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24"/>
          <w:szCs w:val="24"/>
          <w14:ligatures w14:val="none"/>
        </w:rPr>
        <w:t>Demographic:</w:t>
      </w:r>
      <w:r w:rsidRPr="00F6074B">
        <w:rPr>
          <w:rFonts w:ascii="Arial" w:eastAsia="Times New Roman" w:hAnsi="Arial" w:cs="Arial"/>
          <w:kern w:val="0"/>
          <w:sz w:val="24"/>
          <w:szCs w:val="24"/>
          <w14:ligatures w14:val="none"/>
        </w:rPr>
        <w:t xml:space="preserve"> Adults aged 25 to 45, male and female, with intermediate to high discretionary income, l</w:t>
      </w:r>
      <w:r w:rsidR="004652F2" w:rsidRPr="00F6074B">
        <w:rPr>
          <w:rFonts w:ascii="Arial" w:eastAsia="Times New Roman" w:hAnsi="Arial" w:cs="Arial"/>
          <w:kern w:val="0"/>
          <w:sz w:val="24"/>
          <w:szCs w:val="24"/>
          <w14:ligatures w14:val="none"/>
        </w:rPr>
        <w:t>iving in cities and suburbs.</w:t>
      </w:r>
      <w:r w:rsidR="004652F2" w:rsidRPr="00F6074B">
        <w:rPr>
          <w:rFonts w:ascii="Arial" w:eastAsia="Times New Roman" w:hAnsi="Arial" w:cs="Arial"/>
          <w:kern w:val="0"/>
          <w:sz w:val="24"/>
          <w:szCs w:val="24"/>
          <w14:ligatures w14:val="none"/>
        </w:rPr>
        <w:br/>
      </w:r>
      <w:r w:rsidRPr="00F6074B">
        <w:rPr>
          <w:rFonts w:ascii="Arial" w:eastAsia="Times New Roman" w:hAnsi="Arial" w:cs="Arial"/>
          <w:b/>
          <w:kern w:val="0"/>
          <w:sz w:val="24"/>
          <w:szCs w:val="24"/>
          <w14:ligatures w14:val="none"/>
        </w:rPr>
        <w:t>Psychographic:</w:t>
      </w:r>
      <w:r w:rsidRPr="00F6074B">
        <w:rPr>
          <w:rFonts w:ascii="Arial" w:eastAsia="Times New Roman" w:hAnsi="Arial" w:cs="Arial"/>
          <w:kern w:val="0"/>
          <w:sz w:val="24"/>
          <w:szCs w:val="24"/>
          <w14:ligatures w14:val="none"/>
        </w:rPr>
        <w:t xml:space="preserve"> Health-conscious persons who value wellbeing, sustainability, and premium experiences, and who frequently </w:t>
      </w:r>
      <w:r w:rsidR="004652F2" w:rsidRPr="00F6074B">
        <w:rPr>
          <w:rFonts w:ascii="Arial" w:eastAsia="Times New Roman" w:hAnsi="Arial" w:cs="Arial"/>
          <w:kern w:val="0"/>
          <w:sz w:val="24"/>
          <w:szCs w:val="24"/>
          <w14:ligatures w14:val="none"/>
        </w:rPr>
        <w:t>engage in physical activity.</w:t>
      </w:r>
      <w:r w:rsidR="004652F2" w:rsidRPr="00F6074B">
        <w:rPr>
          <w:rFonts w:ascii="Arial" w:eastAsia="Times New Roman" w:hAnsi="Arial" w:cs="Arial"/>
          <w:kern w:val="0"/>
          <w:sz w:val="24"/>
          <w:szCs w:val="24"/>
          <w14:ligatures w14:val="none"/>
        </w:rPr>
        <w:br/>
      </w:r>
      <w:r w:rsidRPr="00F6074B">
        <w:rPr>
          <w:rFonts w:ascii="Arial" w:eastAsia="Times New Roman" w:hAnsi="Arial" w:cs="Arial"/>
          <w:b/>
          <w:kern w:val="0"/>
          <w:sz w:val="24"/>
          <w:szCs w:val="24"/>
          <w14:ligatures w14:val="none"/>
        </w:rPr>
        <w:lastRenderedPageBreak/>
        <w:t>Behavioral:</w:t>
      </w:r>
      <w:r w:rsidRPr="00F6074B">
        <w:rPr>
          <w:rFonts w:ascii="Arial" w:eastAsia="Times New Roman" w:hAnsi="Arial" w:cs="Arial"/>
          <w:kern w:val="0"/>
          <w:sz w:val="24"/>
          <w:szCs w:val="24"/>
          <w14:ligatures w14:val="none"/>
        </w:rPr>
        <w:t xml:space="preserve"> Frequent Starbucks customers who are devoted to the company and want functional beverages with health advantages.</w:t>
      </w:r>
    </w:p>
    <w:p w14:paraId="4FFE3EB2" w14:textId="77777777" w:rsidR="004652F2" w:rsidRPr="00F6074B" w:rsidRDefault="004652F2" w:rsidP="00C71B0D">
      <w:pPr>
        <w:spacing w:after="0" w:line="360" w:lineRule="auto"/>
        <w:rPr>
          <w:rFonts w:ascii="Arial" w:eastAsia="Times New Roman" w:hAnsi="Arial" w:cs="Arial"/>
          <w:kern w:val="0"/>
          <w:sz w:val="24"/>
          <w:szCs w:val="24"/>
          <w14:ligatures w14:val="none"/>
        </w:rPr>
      </w:pPr>
    </w:p>
    <w:p w14:paraId="67B81126" w14:textId="77777777" w:rsidR="00585895" w:rsidRPr="00F6074B" w:rsidRDefault="004652F2"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noProof/>
          <w:kern w:val="0"/>
          <w:sz w:val="24"/>
          <w:szCs w:val="24"/>
        </w:rPr>
        <w:drawing>
          <wp:inline distT="0" distB="0" distL="0" distR="0" wp14:anchorId="0D87F084" wp14:editId="3322C01C">
            <wp:extent cx="5986145" cy="2200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2.PNG"/>
                    <pic:cNvPicPr/>
                  </pic:nvPicPr>
                  <pic:blipFill>
                    <a:blip r:embed="rId8">
                      <a:extLst>
                        <a:ext uri="{28A0092B-C50C-407E-A947-70E740481C1C}">
                          <a14:useLocalDpi xmlns:a14="http://schemas.microsoft.com/office/drawing/2010/main" val="0"/>
                        </a:ext>
                      </a:extLst>
                    </a:blip>
                    <a:stretch>
                      <a:fillRect/>
                    </a:stretch>
                  </pic:blipFill>
                  <pic:spPr>
                    <a:xfrm>
                      <a:off x="0" y="0"/>
                      <a:ext cx="6061014" cy="2227794"/>
                    </a:xfrm>
                    <a:prstGeom prst="rect">
                      <a:avLst/>
                    </a:prstGeom>
                  </pic:spPr>
                </pic:pic>
              </a:graphicData>
            </a:graphic>
          </wp:inline>
        </w:drawing>
      </w:r>
      <w:r w:rsidR="00585895" w:rsidRPr="00F6074B">
        <w:rPr>
          <w:rFonts w:ascii="Arial" w:eastAsia="Times New Roman" w:hAnsi="Arial" w:cs="Arial"/>
          <w:kern w:val="0"/>
          <w:sz w:val="24"/>
          <w:szCs w:val="24"/>
          <w14:ligatures w14:val="none"/>
        </w:rPr>
        <w:br/>
      </w:r>
    </w:p>
    <w:p w14:paraId="1B76BA85" w14:textId="77777777" w:rsidR="00585895" w:rsidRPr="00F6074B" w:rsidRDefault="00585895"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This segmentation is influenced by Kotler and Keller (2016), who emphasize the necessity of matching categories to customer requirements and brand strengths.</w:t>
      </w:r>
    </w:p>
    <w:p w14:paraId="34DE4062" w14:textId="77777777" w:rsidR="00585895" w:rsidRPr="00F6074B" w:rsidRDefault="00585895" w:rsidP="00C71B0D">
      <w:pPr>
        <w:spacing w:after="0" w:line="360" w:lineRule="auto"/>
        <w:rPr>
          <w:rFonts w:ascii="Arial" w:eastAsia="Times New Roman" w:hAnsi="Arial" w:cs="Arial"/>
          <w:kern w:val="0"/>
          <w:sz w:val="24"/>
          <w:szCs w:val="24"/>
          <w14:ligatures w14:val="none"/>
        </w:rPr>
      </w:pPr>
    </w:p>
    <w:p w14:paraId="4D58AEB1" w14:textId="77777777" w:rsidR="00585895" w:rsidRPr="00F6074B" w:rsidRDefault="004F3CA3" w:rsidP="00C71B0D">
      <w:pPr>
        <w:spacing w:after="0" w:line="360" w:lineRule="auto"/>
        <w:rPr>
          <w:rFonts w:ascii="Arial" w:eastAsia="Times New Roman" w:hAnsi="Arial" w:cs="Arial"/>
          <w:b/>
          <w:kern w:val="0"/>
          <w:sz w:val="28"/>
          <w:szCs w:val="28"/>
          <w:u w:val="single"/>
          <w14:ligatures w14:val="none"/>
        </w:rPr>
      </w:pPr>
      <w:r w:rsidRPr="00F6074B">
        <w:rPr>
          <w:rFonts w:ascii="Arial" w:eastAsia="Times New Roman" w:hAnsi="Arial" w:cs="Arial"/>
          <w:b/>
          <w:kern w:val="0"/>
          <w:sz w:val="28"/>
          <w:szCs w:val="28"/>
          <w:u w:val="single"/>
          <w14:ligatures w14:val="none"/>
        </w:rPr>
        <w:t>Targeting</w:t>
      </w:r>
    </w:p>
    <w:p w14:paraId="5E3293E4" w14:textId="77777777" w:rsidR="00424E08" w:rsidRPr="00F6074B" w:rsidRDefault="00424E0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The major target demographic consists of health-conscious Millennials and Generation Z professionals (ages 25-40) with moderate to high disposable income, who value wellness and trust Starbucks. This group is technologically literate, uses social media, and values sustainability, making them perfect for focused marketing initiatives (Euromonitor International, 2023). For example, 70% of Millennials are prepared to pay a premium for sustainable products, which Starbucks can capitalize on (Mintel, 2022). To avoid alienating cost-conscious consumers, it is critical to strike a balance between premium pricing and perceived value when addressing this segment.</w:t>
      </w:r>
    </w:p>
    <w:p w14:paraId="556078A1" w14:textId="77777777" w:rsidR="00424E08" w:rsidRPr="00F6074B" w:rsidRDefault="00424E08" w:rsidP="00C71B0D">
      <w:pPr>
        <w:spacing w:after="0" w:line="360" w:lineRule="auto"/>
        <w:rPr>
          <w:rFonts w:ascii="Arial" w:eastAsia="Times New Roman" w:hAnsi="Arial" w:cs="Arial"/>
          <w:kern w:val="0"/>
          <w:sz w:val="24"/>
          <w:szCs w:val="24"/>
          <w14:ligatures w14:val="none"/>
        </w:rPr>
      </w:pPr>
    </w:p>
    <w:p w14:paraId="71009A6B" w14:textId="77777777" w:rsidR="00585895" w:rsidRPr="00F6074B" w:rsidRDefault="00585895" w:rsidP="00C71B0D">
      <w:pPr>
        <w:spacing w:line="360" w:lineRule="auto"/>
        <w:rPr>
          <w:rFonts w:ascii="Arial" w:hAnsi="Arial" w:cs="Arial"/>
        </w:rPr>
      </w:pPr>
    </w:p>
    <w:p w14:paraId="3F30E438" w14:textId="77777777" w:rsidR="004F3CA3" w:rsidRPr="00F6074B" w:rsidRDefault="004F3CA3" w:rsidP="00C71B0D">
      <w:pPr>
        <w:spacing w:line="360" w:lineRule="auto"/>
        <w:rPr>
          <w:rFonts w:ascii="Arial" w:hAnsi="Arial" w:cs="Arial"/>
          <w:b/>
          <w:sz w:val="28"/>
          <w:szCs w:val="28"/>
          <w:u w:val="single"/>
        </w:rPr>
      </w:pPr>
      <w:r w:rsidRPr="00F6074B">
        <w:rPr>
          <w:rFonts w:ascii="Arial" w:hAnsi="Arial" w:cs="Arial"/>
          <w:b/>
          <w:sz w:val="28"/>
          <w:szCs w:val="28"/>
          <w:u w:val="single"/>
        </w:rPr>
        <w:t>Positioning</w:t>
      </w:r>
    </w:p>
    <w:p w14:paraId="51B0212B" w14:textId="77777777" w:rsidR="006465A2" w:rsidRPr="00F6074B" w:rsidRDefault="006465A2"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Starbucks Wellness Tea is marketed as "Your Daily Wellness Ritual," focusing on premium quality, functional health benefits, and sustainability. It sets itself apart from </w:t>
      </w:r>
      <w:r w:rsidRPr="00F6074B">
        <w:rPr>
          <w:rFonts w:ascii="Arial" w:eastAsia="Times New Roman" w:hAnsi="Arial" w:cs="Arial"/>
          <w:kern w:val="0"/>
          <w:sz w:val="24"/>
          <w:szCs w:val="24"/>
          <w14:ligatures w14:val="none"/>
        </w:rPr>
        <w:lastRenderedPageBreak/>
        <w:t>competitors by combining Starbucks' brand value with Teavana's tea expertise, resulting in a unique balance of flavor and wellbeing. The marketing pitch reads as follows: "Starbucks Wellness Tea - premium, health-focused teas crafted for modern wellness enthusiasts, sustainably sourced to support your mind, body, and planet." This is consistent with Aaker's (1996) brand positioning paradigm, which values differentiation and customer relevance.</w:t>
      </w:r>
    </w:p>
    <w:p w14:paraId="6CF54CE1" w14:textId="77777777" w:rsidR="006465A2" w:rsidRPr="00F6074B" w:rsidRDefault="006465A2" w:rsidP="00C71B0D">
      <w:pPr>
        <w:spacing w:after="0" w:line="360" w:lineRule="auto"/>
        <w:rPr>
          <w:rFonts w:ascii="Arial" w:eastAsia="Times New Roman" w:hAnsi="Arial" w:cs="Arial"/>
          <w:kern w:val="0"/>
          <w:sz w:val="24"/>
          <w:szCs w:val="24"/>
          <w14:ligatures w14:val="none"/>
        </w:rPr>
      </w:pPr>
    </w:p>
    <w:p w14:paraId="199340E9" w14:textId="77777777" w:rsidR="006465A2" w:rsidRPr="00F6074B" w:rsidRDefault="006465A2" w:rsidP="00C71B0D">
      <w:pPr>
        <w:spacing w:after="0" w:line="360" w:lineRule="auto"/>
        <w:rPr>
          <w:rFonts w:ascii="Arial" w:eastAsia="Times New Roman" w:hAnsi="Arial" w:cs="Arial"/>
          <w:kern w:val="0"/>
          <w:sz w:val="24"/>
          <w:szCs w:val="24"/>
          <w14:ligatures w14:val="none"/>
        </w:rPr>
      </w:pPr>
    </w:p>
    <w:p w14:paraId="412DF726" w14:textId="77777777" w:rsidR="006465A2" w:rsidRPr="00F6074B" w:rsidRDefault="006465A2" w:rsidP="00C71B0D">
      <w:pPr>
        <w:spacing w:after="0" w:line="360" w:lineRule="auto"/>
        <w:rPr>
          <w:rFonts w:ascii="Arial" w:eastAsia="Times New Roman" w:hAnsi="Arial" w:cs="Arial"/>
          <w:b/>
          <w:kern w:val="0"/>
          <w:sz w:val="32"/>
          <w:szCs w:val="32"/>
          <w:u w:val="single"/>
          <w14:ligatures w14:val="none"/>
        </w:rPr>
      </w:pPr>
      <w:r w:rsidRPr="00F6074B">
        <w:rPr>
          <w:rFonts w:ascii="Arial" w:eastAsia="Times New Roman" w:hAnsi="Arial" w:cs="Arial"/>
          <w:b/>
          <w:kern w:val="0"/>
          <w:sz w:val="32"/>
          <w:szCs w:val="32"/>
          <w:u w:val="single"/>
          <w14:ligatures w14:val="none"/>
        </w:rPr>
        <w:t>Customer Persona</w:t>
      </w:r>
    </w:p>
    <w:p w14:paraId="1B6F31BE" w14:textId="77777777" w:rsidR="006465A2" w:rsidRPr="00F6074B" w:rsidRDefault="006465A2" w:rsidP="00C71B0D">
      <w:pPr>
        <w:spacing w:after="0" w:line="360" w:lineRule="auto"/>
        <w:rPr>
          <w:rFonts w:ascii="Arial" w:eastAsia="Times New Roman" w:hAnsi="Arial" w:cs="Arial"/>
          <w:kern w:val="0"/>
          <w:sz w:val="24"/>
          <w:szCs w:val="24"/>
          <w14:ligatures w14:val="none"/>
        </w:rPr>
      </w:pPr>
    </w:p>
    <w:p w14:paraId="13D3FDB3" w14:textId="77777777" w:rsidR="006465A2" w:rsidRPr="00F6074B" w:rsidRDefault="006465A2" w:rsidP="00C71B0D">
      <w:pPr>
        <w:spacing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Emma Thompson, a 32-year-old marketing manager residing in London, UK, and earning £50,000 a year, is the consumer persona for Starbucks Wellness Tea. Emma symbolizes the target demographic of health-conscious Millennials and Generation Z workers. She is unmarried, lives in an urban region, and prioritizes wellbeing by routinely practicing yoga and meditation. Emma prioritizes sustainability, wants luxury experiences, and is an avid Instagram user who follows wellness bloggers and quality-conscious businesses such as Starbucks. Behaviorally, she visits Starbucks three to four times per week, choosing tea or low-calorie drinks, and looks for quick, functional beverages that fit her busy lifestyle, such as ready-to-drink (RTD) tea. Her requirements include stress relief, energy increases, and alignment with her wellness objectives, while her complaints include a scarcity of quality, health-focused tea alternatives and a dislike for sugary or artificial beverages. Emma is prepared to spend more for environmentally derived items and is impacted by social media campaigns, making her an excellent prospect for targeted marketing. This persona, based on Kotler and Keller's (2016) emphasis on extensive consumer profiling, guarantees that the brand extension connects with the target audience's lifestyle, tastes, and values, increasing its market relevance and attractiveness.</w:t>
      </w:r>
    </w:p>
    <w:p w14:paraId="46B86DEE" w14:textId="77777777" w:rsidR="006465A2" w:rsidRPr="00F6074B" w:rsidRDefault="006465A2" w:rsidP="00C71B0D">
      <w:pPr>
        <w:spacing w:after="0" w:line="360" w:lineRule="auto"/>
        <w:rPr>
          <w:rFonts w:ascii="Arial" w:eastAsia="Times New Roman" w:hAnsi="Arial" w:cs="Arial"/>
          <w:kern w:val="0"/>
          <w:sz w:val="24"/>
          <w:szCs w:val="24"/>
          <w14:ligatures w14:val="none"/>
        </w:rPr>
      </w:pPr>
    </w:p>
    <w:p w14:paraId="2C5E1C41" w14:textId="77777777" w:rsidR="00F6074B" w:rsidRDefault="00F6074B" w:rsidP="00C71B0D">
      <w:pPr>
        <w:spacing w:line="360" w:lineRule="auto"/>
        <w:rPr>
          <w:rFonts w:ascii="Arial" w:hAnsi="Arial" w:cs="Arial"/>
          <w:b/>
          <w:sz w:val="32"/>
          <w:szCs w:val="32"/>
          <w:u w:val="single"/>
        </w:rPr>
      </w:pPr>
    </w:p>
    <w:p w14:paraId="316EA675" w14:textId="77777777" w:rsidR="004F3CA3" w:rsidRPr="00F6074B" w:rsidRDefault="006465A2" w:rsidP="00C71B0D">
      <w:pPr>
        <w:spacing w:line="360" w:lineRule="auto"/>
        <w:rPr>
          <w:rFonts w:ascii="Arial" w:hAnsi="Arial" w:cs="Arial"/>
          <w:b/>
          <w:sz w:val="32"/>
          <w:szCs w:val="32"/>
          <w:u w:val="single"/>
        </w:rPr>
      </w:pPr>
      <w:r w:rsidRPr="00F6074B">
        <w:rPr>
          <w:rFonts w:ascii="Arial" w:hAnsi="Arial" w:cs="Arial"/>
          <w:b/>
          <w:sz w:val="32"/>
          <w:szCs w:val="32"/>
          <w:u w:val="single"/>
        </w:rPr>
        <w:lastRenderedPageBreak/>
        <w:t>Marketing Mix (7 P’s)</w:t>
      </w:r>
    </w:p>
    <w:p w14:paraId="7CF49CDC" w14:textId="77777777" w:rsidR="004652F2" w:rsidRPr="00F6074B" w:rsidRDefault="004652F2" w:rsidP="00C71B0D">
      <w:pPr>
        <w:spacing w:line="360" w:lineRule="auto"/>
        <w:rPr>
          <w:rFonts w:ascii="Arial" w:hAnsi="Arial" w:cs="Arial"/>
          <w:b/>
          <w:sz w:val="32"/>
          <w:szCs w:val="32"/>
          <w:u w:val="single"/>
        </w:rPr>
      </w:pPr>
      <w:r w:rsidRPr="00F6074B">
        <w:rPr>
          <w:rFonts w:ascii="Arial" w:hAnsi="Arial" w:cs="Arial"/>
          <w:b/>
          <w:noProof/>
          <w:sz w:val="32"/>
          <w:szCs w:val="32"/>
          <w:u w:val="single"/>
        </w:rPr>
        <w:drawing>
          <wp:inline distT="0" distB="0" distL="0" distR="0" wp14:anchorId="5730C8F0" wp14:editId="05998611">
            <wp:extent cx="5524500" cy="4143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689665168048.jpeg"/>
                    <pic:cNvPicPr/>
                  </pic:nvPicPr>
                  <pic:blipFill>
                    <a:blip r:embed="rId9">
                      <a:extLst>
                        <a:ext uri="{28A0092B-C50C-407E-A947-70E740481C1C}">
                          <a14:useLocalDpi xmlns:a14="http://schemas.microsoft.com/office/drawing/2010/main" val="0"/>
                        </a:ext>
                      </a:extLst>
                    </a:blip>
                    <a:stretch>
                      <a:fillRect/>
                    </a:stretch>
                  </pic:blipFill>
                  <pic:spPr>
                    <a:xfrm>
                      <a:off x="0" y="0"/>
                      <a:ext cx="5527595" cy="4145696"/>
                    </a:xfrm>
                    <a:prstGeom prst="rect">
                      <a:avLst/>
                    </a:prstGeom>
                  </pic:spPr>
                </pic:pic>
              </a:graphicData>
            </a:graphic>
          </wp:inline>
        </w:drawing>
      </w:r>
    </w:p>
    <w:p w14:paraId="4F329344" w14:textId="77777777" w:rsidR="002B324D" w:rsidRPr="00F6074B" w:rsidRDefault="002B324D"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28"/>
          <w:szCs w:val="28"/>
          <w:u w:val="single"/>
          <w14:ligatures w14:val="none"/>
        </w:rPr>
        <w:t>Product</w:t>
      </w:r>
      <w:r w:rsidR="004652F2" w:rsidRPr="00F6074B">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Starbucks Wellness Tea provides a variety of herbal and functional teas in three formats: loose-leaf for home boiling, RTD bottles for convenience, and single-serve Keurig pods. Turmeric Glow (anti-inflammatory), Ginger Zen (digestion), Ashwagandha Calm (stress reduction), and Matcha Energy (focus) are among the available flavors. The teas are made from organic, sustainably produced ingredients, packaged in recyclable packaging, and marketed as a premium health experience (Starbucks, 2023). The product addresses customer demand for functional beverages (Mintel, 2022).</w:t>
      </w:r>
    </w:p>
    <w:p w14:paraId="62486E8B" w14:textId="77777777" w:rsidR="004652F2" w:rsidRPr="00F6074B" w:rsidRDefault="002B324D" w:rsidP="004652F2">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F6074B">
        <w:rPr>
          <w:rFonts w:ascii="Arial" w:eastAsia="Times New Roman" w:hAnsi="Arial" w:cs="Arial"/>
          <w:b/>
          <w:bCs/>
          <w:kern w:val="0"/>
          <w:sz w:val="27"/>
          <w:szCs w:val="27"/>
          <w:u w:val="single"/>
          <w14:ligatures w14:val="none"/>
        </w:rPr>
        <w:t>Price</w:t>
      </w:r>
    </w:p>
    <w:p w14:paraId="0FC5B858" w14:textId="77777777" w:rsidR="002B324D" w:rsidRPr="00F6074B" w:rsidRDefault="002B324D" w:rsidP="004652F2">
      <w:pPr>
        <w:spacing w:before="100" w:beforeAutospacing="1" w:after="100" w:afterAutospacing="1" w:line="360" w:lineRule="auto"/>
        <w:outlineLvl w:val="2"/>
        <w:rPr>
          <w:rFonts w:ascii="Arial" w:eastAsia="Times New Roman" w:hAnsi="Arial" w:cs="Arial"/>
          <w:b/>
          <w:bCs/>
          <w:kern w:val="0"/>
          <w:sz w:val="27"/>
          <w:szCs w:val="27"/>
          <w:u w:val="single"/>
          <w14:ligatures w14:val="none"/>
        </w:rPr>
      </w:pPr>
      <w:r w:rsidRPr="00F6074B">
        <w:rPr>
          <w:rFonts w:ascii="Arial" w:eastAsia="Times New Roman" w:hAnsi="Arial" w:cs="Arial"/>
          <w:kern w:val="0"/>
          <w:sz w:val="24"/>
          <w:szCs w:val="24"/>
          <w14:ligatures w14:val="none"/>
        </w:rPr>
        <w:t xml:space="preserve">A premium pricing strategy is adopted to reflect the high-quality ingredients and Starbucks’ brand equity. Loose-leaf teas are priced at £8–12 per 100g, RTD bottles at </w:t>
      </w:r>
      <w:r w:rsidRPr="00F6074B">
        <w:rPr>
          <w:rFonts w:ascii="Arial" w:eastAsia="Times New Roman" w:hAnsi="Arial" w:cs="Arial"/>
          <w:kern w:val="0"/>
          <w:sz w:val="24"/>
          <w:szCs w:val="24"/>
          <w14:ligatures w14:val="none"/>
        </w:rPr>
        <w:lastRenderedPageBreak/>
        <w:t>£3.50–4.50, and pods at £10 for a pack of 12. This pricing is competitive with premium tea brands like Pukka and aligns with Starbucks’ premium positioning (Euromonitor International, 2023). Discounts for loyalty program members will encourage repeat purchases.</w:t>
      </w:r>
    </w:p>
    <w:p w14:paraId="2F3DC663" w14:textId="77777777" w:rsidR="004652F2" w:rsidRPr="00F6074B" w:rsidRDefault="004652F2" w:rsidP="00C71B0D">
      <w:pPr>
        <w:spacing w:after="0" w:line="360" w:lineRule="auto"/>
        <w:rPr>
          <w:rFonts w:ascii="Arial" w:eastAsia="Times New Roman" w:hAnsi="Arial" w:cs="Arial"/>
          <w:b/>
          <w:kern w:val="0"/>
          <w:sz w:val="28"/>
          <w:szCs w:val="28"/>
          <w:u w:val="single"/>
          <w14:ligatures w14:val="none"/>
        </w:rPr>
      </w:pPr>
    </w:p>
    <w:p w14:paraId="6FF08334" w14:textId="77777777" w:rsidR="002B324D" w:rsidRPr="00F6074B" w:rsidRDefault="002B324D"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28"/>
          <w:szCs w:val="28"/>
          <w:u w:val="single"/>
          <w14:ligatures w14:val="none"/>
        </w:rPr>
        <w:t>Place</w:t>
      </w:r>
      <w:r w:rsidRPr="00F6074B">
        <w:rPr>
          <w:rFonts w:ascii="Arial" w:eastAsia="Times New Roman" w:hAnsi="Arial" w:cs="Arial"/>
          <w:b/>
          <w:kern w:val="0"/>
          <w:sz w:val="28"/>
          <w:szCs w:val="28"/>
          <w:u w:val="single"/>
          <w14:ligatures w14:val="none"/>
        </w:rPr>
        <w:br/>
      </w:r>
      <w:r w:rsidRPr="00F6074B">
        <w:rPr>
          <w:rFonts w:ascii="Arial" w:eastAsia="Times New Roman" w:hAnsi="Arial" w:cs="Arial"/>
          <w:kern w:val="0"/>
          <w:sz w:val="24"/>
          <w:szCs w:val="24"/>
          <w14:ligatures w14:val="none"/>
        </w:rPr>
        <w:t>Starbucks will offer the teas through its worldwide store network, online platforms, and select grocery merchants. In-store sales will benefit from Starbucks' 38,000+ locations, while e-commerce sales will be driven by the Starbucks app and website. Partnerships with merchants such as Tesco and Whole Foods will broaden access (Starbucks, 2023). This multichannel method assures accessibility, as advised by Kotler and Armstrong (2018).</w:t>
      </w:r>
    </w:p>
    <w:p w14:paraId="78E6476A" w14:textId="77777777" w:rsidR="002B324D" w:rsidRPr="00F6074B" w:rsidRDefault="002B324D" w:rsidP="00C71B0D">
      <w:pPr>
        <w:spacing w:after="0" w:line="360" w:lineRule="auto"/>
        <w:rPr>
          <w:rFonts w:ascii="Arial" w:eastAsia="Times New Roman" w:hAnsi="Arial" w:cs="Arial"/>
          <w:kern w:val="0"/>
          <w:sz w:val="24"/>
          <w:szCs w:val="24"/>
          <w14:ligatures w14:val="none"/>
        </w:rPr>
      </w:pPr>
    </w:p>
    <w:p w14:paraId="354EB282" w14:textId="77777777" w:rsidR="004652F2" w:rsidRPr="00F6074B" w:rsidRDefault="004652F2" w:rsidP="00C71B0D">
      <w:pPr>
        <w:spacing w:after="0" w:line="360" w:lineRule="auto"/>
        <w:rPr>
          <w:rFonts w:ascii="Arial" w:eastAsia="Times New Roman" w:hAnsi="Arial" w:cs="Arial"/>
          <w:b/>
          <w:kern w:val="0"/>
          <w:sz w:val="28"/>
          <w:szCs w:val="28"/>
          <w:u w:val="single"/>
          <w14:ligatures w14:val="none"/>
        </w:rPr>
      </w:pPr>
    </w:p>
    <w:p w14:paraId="2722E897" w14:textId="77777777" w:rsidR="00984789" w:rsidRPr="00F6074B" w:rsidRDefault="00984789"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28"/>
          <w:szCs w:val="28"/>
          <w:u w:val="single"/>
          <w14:ligatures w14:val="none"/>
        </w:rPr>
        <w:t>Promotion</w:t>
      </w:r>
      <w:r w:rsidRPr="00F6074B">
        <w:rPr>
          <w:rFonts w:ascii="Arial" w:eastAsia="Times New Roman" w:hAnsi="Arial" w:cs="Arial"/>
          <w:kern w:val="0"/>
          <w:sz w:val="24"/>
          <w:szCs w:val="24"/>
          <w14:ligatures w14:val="none"/>
        </w:rPr>
        <w:br/>
        <w:t xml:space="preserve">A multifaceted marketing plan will target health-conscious consumers: </w:t>
      </w:r>
      <w:r w:rsidRPr="00F6074B">
        <w:rPr>
          <w:rFonts w:ascii="Arial" w:eastAsia="Times New Roman" w:hAnsi="Arial" w:cs="Arial"/>
          <w:kern w:val="0"/>
          <w:sz w:val="24"/>
          <w:szCs w:val="24"/>
          <w14:ligatures w14:val="none"/>
        </w:rPr>
        <w:br/>
        <w:t>Social media initiatives on Instagram and TikTok with wellness influencers and user-generated content (e.g., #StarbucksWellnessTea). Sample events and loyalty program incentives (for example, extra stars for purchases).Digital marketing includes email and app alerts to promote launches and promotions. To appeal to environmentally sensitive consumers, highlight eco-friendly packaging in marketing initiatives (Mintel, 2022).The budget would priorities digital platforms, with 60% committed to social media and 20% to in-store promotions, in line with current marketing trends (Euromonitor International, 2023).</w:t>
      </w:r>
    </w:p>
    <w:p w14:paraId="0141A7A6" w14:textId="77777777" w:rsidR="00984789" w:rsidRPr="00F6074B" w:rsidRDefault="00984789" w:rsidP="00C71B0D">
      <w:pPr>
        <w:spacing w:after="0" w:line="360" w:lineRule="auto"/>
        <w:rPr>
          <w:rFonts w:ascii="Arial" w:eastAsia="Times New Roman" w:hAnsi="Arial" w:cs="Arial"/>
          <w:kern w:val="0"/>
          <w:sz w:val="24"/>
          <w:szCs w:val="24"/>
          <w14:ligatures w14:val="none"/>
        </w:rPr>
      </w:pPr>
    </w:p>
    <w:p w14:paraId="4EC94706" w14:textId="77777777" w:rsidR="004652F2" w:rsidRPr="00F6074B" w:rsidRDefault="004652F2" w:rsidP="00C71B0D">
      <w:pPr>
        <w:spacing w:after="0" w:line="360" w:lineRule="auto"/>
        <w:rPr>
          <w:rFonts w:ascii="Arial" w:eastAsia="Times New Roman" w:hAnsi="Arial" w:cs="Arial"/>
          <w:b/>
          <w:kern w:val="0"/>
          <w:sz w:val="28"/>
          <w:szCs w:val="28"/>
          <w:u w:val="single"/>
          <w14:ligatures w14:val="none"/>
        </w:rPr>
      </w:pPr>
    </w:p>
    <w:p w14:paraId="1AB6821B" w14:textId="77777777" w:rsidR="00984789" w:rsidRPr="00F6074B" w:rsidRDefault="00984789"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28"/>
          <w:szCs w:val="28"/>
          <w:u w:val="single"/>
          <w14:ligatures w14:val="none"/>
        </w:rPr>
        <w:t>People</w:t>
      </w:r>
      <w:r w:rsidR="004652F2" w:rsidRPr="00F6074B">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 xml:space="preserve">Starbucks' baristas will be taught to educate consumers on the health advantages and preparation of Wellness Teas, hence improving the in-store experience. Customer </w:t>
      </w:r>
      <w:r w:rsidRPr="00F6074B">
        <w:rPr>
          <w:rFonts w:ascii="Arial" w:eastAsia="Times New Roman" w:hAnsi="Arial" w:cs="Arial"/>
          <w:kern w:val="0"/>
          <w:sz w:val="24"/>
          <w:szCs w:val="24"/>
          <w14:ligatures w14:val="none"/>
        </w:rPr>
        <w:lastRenderedPageBreak/>
        <w:t>support representatives will resolve online enquiries, guaranteeing a smooth purchasing procedure. This is consistent with the service marketing emphasis on competent workers (Zeithaml et al., 2018).</w:t>
      </w:r>
    </w:p>
    <w:p w14:paraId="66AA0B57" w14:textId="77777777" w:rsidR="00984789" w:rsidRPr="00F6074B" w:rsidRDefault="00984789" w:rsidP="00C71B0D">
      <w:pPr>
        <w:spacing w:after="0" w:line="360" w:lineRule="auto"/>
        <w:rPr>
          <w:rFonts w:ascii="Arial" w:eastAsia="Times New Roman" w:hAnsi="Arial" w:cs="Arial"/>
          <w:kern w:val="0"/>
          <w:sz w:val="24"/>
          <w:szCs w:val="24"/>
          <w14:ligatures w14:val="none"/>
        </w:rPr>
      </w:pPr>
    </w:p>
    <w:p w14:paraId="2481F807" w14:textId="77777777" w:rsidR="004652F2" w:rsidRPr="00F6074B" w:rsidRDefault="004652F2" w:rsidP="00C71B0D">
      <w:pPr>
        <w:spacing w:after="0" w:line="360" w:lineRule="auto"/>
        <w:rPr>
          <w:rFonts w:ascii="Arial" w:eastAsia="Times New Roman" w:hAnsi="Arial" w:cs="Arial"/>
          <w:b/>
          <w:kern w:val="0"/>
          <w:sz w:val="28"/>
          <w:szCs w:val="28"/>
          <w:u w:val="single"/>
          <w14:ligatures w14:val="none"/>
        </w:rPr>
      </w:pPr>
    </w:p>
    <w:p w14:paraId="2914DBD7" w14:textId="77777777" w:rsidR="00984789" w:rsidRPr="00F6074B" w:rsidRDefault="00984789" w:rsidP="00C71B0D">
      <w:pPr>
        <w:spacing w:after="0" w:line="360" w:lineRule="auto"/>
        <w:rPr>
          <w:rFonts w:ascii="Arial" w:eastAsia="Times New Roman" w:hAnsi="Arial" w:cs="Arial"/>
          <w:b/>
          <w:kern w:val="0"/>
          <w:sz w:val="28"/>
          <w:szCs w:val="28"/>
          <w:u w:val="single"/>
          <w14:ligatures w14:val="none"/>
        </w:rPr>
      </w:pPr>
      <w:r w:rsidRPr="00F6074B">
        <w:rPr>
          <w:rFonts w:ascii="Arial" w:eastAsia="Times New Roman" w:hAnsi="Arial" w:cs="Arial"/>
          <w:b/>
          <w:kern w:val="0"/>
          <w:sz w:val="28"/>
          <w:szCs w:val="28"/>
          <w:u w:val="single"/>
          <w14:ligatures w14:val="none"/>
        </w:rPr>
        <w:t>Process</w:t>
      </w:r>
      <w:r w:rsidRPr="00F6074B">
        <w:rPr>
          <w:rFonts w:ascii="Arial" w:eastAsia="Times New Roman" w:hAnsi="Arial" w:cs="Arial"/>
          <w:b/>
          <w:kern w:val="0"/>
          <w:sz w:val="28"/>
          <w:szCs w:val="28"/>
          <w:u w:val="single"/>
          <w14:ligatures w14:val="none"/>
        </w:rPr>
        <w:br/>
      </w:r>
      <w:r w:rsidRPr="00F6074B">
        <w:rPr>
          <w:rFonts w:ascii="Arial" w:eastAsia="Times New Roman" w:hAnsi="Arial" w:cs="Arial"/>
          <w:kern w:val="0"/>
          <w:sz w:val="24"/>
          <w:szCs w:val="24"/>
          <w14:ligatures w14:val="none"/>
        </w:rPr>
        <w:t>The purchasing procedure is simplified for your convenience. Customers may place orders in-store via mobile applications or counters, and teas are ready in less than 3 minutes. Starbucks' website provides easy navigation, subscription choices, and delivery monitoring. This efficient approach improves customer satisfaction, according to Kotler and Armstrong (2018).</w:t>
      </w:r>
      <w:r w:rsidRPr="00F6074B">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br/>
      </w:r>
      <w:r w:rsidRPr="00F6074B">
        <w:rPr>
          <w:rFonts w:ascii="Arial" w:eastAsia="Times New Roman" w:hAnsi="Arial" w:cs="Arial"/>
          <w:b/>
          <w:kern w:val="0"/>
          <w:sz w:val="28"/>
          <w:szCs w:val="28"/>
          <w:u w:val="single"/>
          <w14:ligatures w14:val="none"/>
        </w:rPr>
        <w:t>Physical evidence</w:t>
      </w:r>
      <w:r w:rsidRPr="00F6074B">
        <w:rPr>
          <w:rFonts w:ascii="Arial" w:eastAsia="Times New Roman" w:hAnsi="Arial" w:cs="Arial"/>
          <w:kern w:val="0"/>
          <w:sz w:val="24"/>
          <w:szCs w:val="24"/>
          <w14:ligatures w14:val="none"/>
        </w:rPr>
        <w:br/>
        <w:t>The teas come in elegant, environmentally friendly packaging with explicit health benefits labelling. Wellness-themed images are included in retail displays, and the Starbucks app offers digital receipts and product information. These factors contribute to the premium, sustainable brand image (Zeithaml et al., 2018).</w:t>
      </w:r>
    </w:p>
    <w:p w14:paraId="2042A2E5" w14:textId="77777777" w:rsidR="004652F2" w:rsidRPr="00F6074B" w:rsidRDefault="004652F2" w:rsidP="00C71B0D">
      <w:pPr>
        <w:spacing w:after="0" w:line="360" w:lineRule="auto"/>
        <w:rPr>
          <w:rFonts w:ascii="Arial" w:eastAsia="Times New Roman" w:hAnsi="Arial" w:cs="Arial"/>
          <w:kern w:val="0"/>
          <w:sz w:val="24"/>
          <w:szCs w:val="24"/>
          <w14:ligatures w14:val="none"/>
        </w:rPr>
      </w:pPr>
    </w:p>
    <w:p w14:paraId="376FF239" w14:textId="77777777" w:rsidR="004652F2" w:rsidRPr="00F6074B" w:rsidRDefault="004652F2"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noProof/>
          <w:kern w:val="0"/>
          <w:sz w:val="24"/>
          <w:szCs w:val="24"/>
        </w:rPr>
        <w:drawing>
          <wp:inline distT="0" distB="0" distL="0" distR="0" wp14:anchorId="6DB8FCB6" wp14:editId="2E938A67">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rbucks-Marketing-Mix.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CAC560A" w14:textId="77777777" w:rsidR="00AB76C8" w:rsidRPr="00F6074B" w:rsidRDefault="004652F2" w:rsidP="00C71B0D">
      <w:pPr>
        <w:spacing w:after="0" w:line="360" w:lineRule="auto"/>
        <w:rPr>
          <w:rFonts w:ascii="Arial" w:eastAsia="Times New Roman" w:hAnsi="Arial" w:cs="Arial"/>
          <w:kern w:val="0"/>
          <w:sz w:val="16"/>
          <w:szCs w:val="16"/>
          <w14:ligatures w14:val="none"/>
        </w:rPr>
      </w:pPr>
      <w:r w:rsidRPr="00F6074B">
        <w:rPr>
          <w:rFonts w:ascii="Arial" w:eastAsia="Times New Roman" w:hAnsi="Arial" w:cs="Arial"/>
          <w:kern w:val="0"/>
          <w:sz w:val="24"/>
          <w:szCs w:val="24"/>
          <w14:ligatures w14:val="none"/>
        </w:rPr>
        <w:lastRenderedPageBreak/>
        <w:t xml:space="preserve">Source : </w:t>
      </w:r>
      <w:r w:rsidRPr="00F6074B">
        <w:rPr>
          <w:rFonts w:ascii="Arial" w:eastAsia="Times New Roman" w:hAnsi="Arial" w:cs="Arial"/>
          <w:kern w:val="0"/>
          <w:sz w:val="16"/>
          <w:szCs w:val="16"/>
          <w14:ligatures w14:val="none"/>
        </w:rPr>
        <w:t>https://www.google.com/url?sa=i&amp;url=https%3A%2F%2Fwww.marketing91.com%2Fmarketing-mix-of-starbucks%2F&amp;psig=AOvVaw0LmcWxMohW6JMor09QHmUz&amp;ust=1745585755314000&amp;source=images&amp;cd=vfe&amp;opi=89978449&amp;ved=0CBcQjhxqFwoTCPDCtujb8IwDFQAAAAAdAAAAABAJ</w:t>
      </w:r>
    </w:p>
    <w:p w14:paraId="5A6D9599" w14:textId="77777777" w:rsidR="00AB76C8" w:rsidRPr="00F6074B" w:rsidRDefault="00AB76C8" w:rsidP="00C71B0D">
      <w:pPr>
        <w:spacing w:after="0" w:line="360" w:lineRule="auto"/>
        <w:rPr>
          <w:rFonts w:ascii="Arial" w:eastAsia="Times New Roman" w:hAnsi="Arial" w:cs="Arial"/>
          <w:kern w:val="0"/>
          <w:sz w:val="24"/>
          <w:szCs w:val="24"/>
          <w14:ligatures w14:val="none"/>
        </w:rPr>
      </w:pPr>
    </w:p>
    <w:p w14:paraId="3910F1DD" w14:textId="77777777" w:rsidR="00AB76C8" w:rsidRPr="00F6074B" w:rsidRDefault="00AB76C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32"/>
          <w:szCs w:val="32"/>
          <w:u w:val="single"/>
          <w14:ligatures w14:val="none"/>
        </w:rPr>
        <w:t>Risk Assessment and Mitigation</w:t>
      </w:r>
      <w:r w:rsidRPr="00F6074B">
        <w:rPr>
          <w:rFonts w:ascii="Arial" w:eastAsia="Times New Roman" w:hAnsi="Arial" w:cs="Arial"/>
          <w:b/>
          <w:kern w:val="0"/>
          <w:sz w:val="32"/>
          <w:szCs w:val="32"/>
          <w:u w:val="single"/>
          <w14:ligatures w14:val="none"/>
        </w:rPr>
        <w:br/>
      </w:r>
      <w:r w:rsidRPr="00F6074B">
        <w:rPr>
          <w:rFonts w:ascii="Arial" w:eastAsia="Times New Roman" w:hAnsi="Arial" w:cs="Arial"/>
          <w:kern w:val="0"/>
          <w:sz w:val="24"/>
          <w:szCs w:val="24"/>
          <w14:ligatures w14:val="none"/>
        </w:rPr>
        <w:t xml:space="preserve">Starbucks Wellness Tea introduces dangers that must be addressed. For starters, moving beyond Starbucks' coffee identity increases the danger of brand dilution. Mitigation strategies include highlighting Teavana's tea expertise and linking marketing with Starbucks' basic beliefs. Second, competitive pricing pressure from brands such as </w:t>
      </w:r>
      <w:proofErr w:type="spellStart"/>
      <w:r w:rsidRPr="00F6074B">
        <w:rPr>
          <w:rFonts w:ascii="Arial" w:eastAsia="Times New Roman" w:hAnsi="Arial" w:cs="Arial"/>
          <w:kern w:val="0"/>
          <w:sz w:val="24"/>
          <w:szCs w:val="24"/>
          <w14:ligatures w14:val="none"/>
        </w:rPr>
        <w:t>Twinings</w:t>
      </w:r>
      <w:proofErr w:type="spellEnd"/>
      <w:r w:rsidRPr="00F6074B">
        <w:rPr>
          <w:rFonts w:ascii="Arial" w:eastAsia="Times New Roman" w:hAnsi="Arial" w:cs="Arial"/>
          <w:kern w:val="0"/>
          <w:sz w:val="24"/>
          <w:szCs w:val="24"/>
          <w14:ligatures w14:val="none"/>
        </w:rPr>
        <w:t xml:space="preserve"> may impede sales. Starbucks may address this by emphasizing excellent quality and sustainability (Kotler and Armstrong, 2018). Third, due to the reliance on organic components, supply chain interruptions may cause launch delays. Establishing diverse suppliers and strong logistics mitigates this (Starbucks, 2023). Finally, sluggish consumer acceptance may occur if health advantages are not well explained. Extensive advertising, such as sampling and influencer efforts, will increase awareness.</w:t>
      </w:r>
    </w:p>
    <w:p w14:paraId="5A1B789C" w14:textId="77777777" w:rsidR="00AB76C8" w:rsidRPr="00F6074B" w:rsidRDefault="00AB76C8" w:rsidP="00C71B0D">
      <w:pPr>
        <w:spacing w:after="0" w:line="360" w:lineRule="auto"/>
        <w:rPr>
          <w:rFonts w:ascii="Arial" w:eastAsia="Times New Roman" w:hAnsi="Arial" w:cs="Arial"/>
          <w:kern w:val="0"/>
          <w:sz w:val="24"/>
          <w:szCs w:val="24"/>
          <w14:ligatures w14:val="none"/>
        </w:rPr>
      </w:pPr>
    </w:p>
    <w:p w14:paraId="6AEEE3E4" w14:textId="77777777" w:rsidR="00AB76C8" w:rsidRPr="00F6074B" w:rsidRDefault="00AB76C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b/>
          <w:kern w:val="0"/>
          <w:sz w:val="32"/>
          <w:szCs w:val="32"/>
          <w:u w:val="single"/>
          <w14:ligatures w14:val="none"/>
        </w:rPr>
        <w:t>Conclusion</w:t>
      </w:r>
      <w:r w:rsidRPr="00F6074B">
        <w:rPr>
          <w:rFonts w:ascii="Arial" w:eastAsia="Times New Roman" w:hAnsi="Arial" w:cs="Arial"/>
          <w:b/>
          <w:kern w:val="0"/>
          <w:sz w:val="32"/>
          <w:szCs w:val="32"/>
          <w:u w:val="single"/>
          <w14:ligatures w14:val="none"/>
        </w:rPr>
        <w:br/>
      </w:r>
      <w:r w:rsidRPr="00F6074B">
        <w:rPr>
          <w:rFonts w:ascii="Arial" w:eastAsia="Times New Roman" w:hAnsi="Arial" w:cs="Arial"/>
          <w:kern w:val="0"/>
          <w:sz w:val="24"/>
          <w:szCs w:val="24"/>
          <w14:ligatures w14:val="none"/>
        </w:rPr>
        <w:t>Starbucks' Wellness Tea brand expansion is a strategic and forward-thinking move that puts the company as a leader in the fast growing $1.5 trillion wellness beverage sector. Starbucks capitalizes on rising customer demand for functional and sustainable drinks by launching a premium range of health-focused teas under the Teavana brand, as shown by a 25% increase in demand for wellness teas among Millennials (Mintel, 2022). This extension is completely consistent with Starbucks' fundamental principles of quality, creativity, and community, using the company's worldwide footprint, Teavana's tea expertise, and a dedicated customer base of over 100 million loyalty program members (Starbucks, 2023).</w:t>
      </w:r>
    </w:p>
    <w:p w14:paraId="69A99F42" w14:textId="77777777" w:rsidR="00AB76C8" w:rsidRPr="00F6074B" w:rsidRDefault="00AB76C8" w:rsidP="00C71B0D">
      <w:pPr>
        <w:spacing w:after="0" w:line="360" w:lineRule="auto"/>
        <w:rPr>
          <w:rFonts w:ascii="Arial" w:eastAsia="Times New Roman" w:hAnsi="Arial" w:cs="Arial"/>
          <w:kern w:val="0"/>
          <w:sz w:val="24"/>
          <w:szCs w:val="24"/>
          <w14:ligatures w14:val="none"/>
        </w:rPr>
      </w:pPr>
    </w:p>
    <w:p w14:paraId="2B4F8384" w14:textId="77777777" w:rsidR="00FE48A8" w:rsidRPr="00F6074B" w:rsidRDefault="00FE48A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Critically, the extension addresses key market gaps identified through competitive analysis, putting Starbucks ahead of competitors such as Costa Coffee and Dunkin' Doughnuts, which have yet to fully embrace the wellness trend, as well as premium tea brands like Pukka, which lack Starbucks' retail scale (Euromonitor International, 2023). </w:t>
      </w:r>
      <w:r w:rsidRPr="00F6074B">
        <w:rPr>
          <w:rFonts w:ascii="Arial" w:eastAsia="Times New Roman" w:hAnsi="Arial" w:cs="Arial"/>
          <w:kern w:val="0"/>
          <w:sz w:val="24"/>
          <w:szCs w:val="24"/>
          <w14:ligatures w14:val="none"/>
        </w:rPr>
        <w:lastRenderedPageBreak/>
        <w:t>Targeting health-conscious Millennials and Gen Z professionals, as represented by Emma Thompson, assures alignment with a digitally aware, sustainability-focused generation eager to pay a premium for high-quality, environmentally friendly products (Mintel, 2022). Visual aids, such as the wellness market growth chart and customer profile infographic, underline the strategic clarity of this strategy, while the risk assessment focusses on proactive actions to manage difficulties like brand dilution and supply chain interruptions.</w:t>
      </w:r>
    </w:p>
    <w:p w14:paraId="24751EF2" w14:textId="77777777" w:rsidR="00AB76C8" w:rsidRPr="00F6074B" w:rsidRDefault="00AB76C8" w:rsidP="00C71B0D">
      <w:pPr>
        <w:spacing w:after="0" w:line="360" w:lineRule="auto"/>
        <w:rPr>
          <w:rFonts w:ascii="Arial" w:eastAsia="Times New Roman" w:hAnsi="Arial" w:cs="Arial"/>
          <w:kern w:val="0"/>
          <w:sz w:val="24"/>
          <w:szCs w:val="24"/>
          <w14:ligatures w14:val="none"/>
        </w:rPr>
      </w:pPr>
    </w:p>
    <w:p w14:paraId="3C30E209" w14:textId="77777777" w:rsidR="00FE48A8" w:rsidRPr="00F6074B" w:rsidRDefault="00FE48A8"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 xml:space="preserve">In conclusion, Starbucks Wellness Tea is more than just a product introduction; it is a strategic pivot that demonstrates Starbucks' agility in a competitive market. This project presents a critically informed approach to brand expansion by including academic frameworks from Kotler and Keller (2016) and </w:t>
      </w:r>
      <w:proofErr w:type="spellStart"/>
      <w:r w:rsidRPr="00F6074B">
        <w:rPr>
          <w:rFonts w:ascii="Arial" w:eastAsia="Times New Roman" w:hAnsi="Arial" w:cs="Arial"/>
          <w:kern w:val="0"/>
          <w:sz w:val="24"/>
          <w:szCs w:val="24"/>
          <w14:ligatures w14:val="none"/>
        </w:rPr>
        <w:t>Völckner</w:t>
      </w:r>
      <w:proofErr w:type="spellEnd"/>
      <w:r w:rsidRPr="00F6074B">
        <w:rPr>
          <w:rFonts w:ascii="Arial" w:eastAsia="Times New Roman" w:hAnsi="Arial" w:cs="Arial"/>
          <w:kern w:val="0"/>
          <w:sz w:val="24"/>
          <w:szCs w:val="24"/>
          <w14:ligatures w14:val="none"/>
        </w:rPr>
        <w:t xml:space="preserve"> and Sattler (2006), as well as market findings. The recommended solutions, which are supported by robust research and visual aids, provide a roadmap for Starbucks to achieve long-term development, establish its beverage sector leadership, and give substantial value to health-conscious consumers across the world.</w:t>
      </w:r>
    </w:p>
    <w:p w14:paraId="3A5C4EFC" w14:textId="77777777" w:rsidR="00FE48A8" w:rsidRPr="00F6074B" w:rsidRDefault="00FE48A8" w:rsidP="00C71B0D">
      <w:pPr>
        <w:spacing w:after="0" w:line="360" w:lineRule="auto"/>
        <w:rPr>
          <w:rFonts w:ascii="Arial" w:eastAsia="Times New Roman" w:hAnsi="Arial" w:cs="Arial"/>
          <w:kern w:val="0"/>
          <w:sz w:val="24"/>
          <w:szCs w:val="24"/>
          <w14:ligatures w14:val="none"/>
        </w:rPr>
      </w:pPr>
    </w:p>
    <w:p w14:paraId="024ED99D" w14:textId="77777777" w:rsidR="002B324D" w:rsidRPr="00F6074B" w:rsidRDefault="008C04D1" w:rsidP="00C71B0D">
      <w:pPr>
        <w:spacing w:before="100" w:beforeAutospacing="1" w:after="100" w:afterAutospacing="1" w:line="360" w:lineRule="auto"/>
        <w:rPr>
          <w:rFonts w:ascii="Arial" w:eastAsia="Times New Roman" w:hAnsi="Arial" w:cs="Arial"/>
          <w:b/>
          <w:kern w:val="0"/>
          <w:sz w:val="32"/>
          <w:szCs w:val="32"/>
          <w:u w:val="single"/>
          <w14:ligatures w14:val="none"/>
        </w:rPr>
      </w:pPr>
      <w:r w:rsidRPr="00F6074B">
        <w:rPr>
          <w:rFonts w:ascii="Arial" w:eastAsia="Times New Roman" w:hAnsi="Arial" w:cs="Arial"/>
          <w:b/>
          <w:kern w:val="0"/>
          <w:sz w:val="32"/>
          <w:szCs w:val="32"/>
          <w:u w:val="single"/>
          <w14:ligatures w14:val="none"/>
        </w:rPr>
        <w:t>References</w:t>
      </w:r>
    </w:p>
    <w:p w14:paraId="25FF1B20" w14:textId="77777777" w:rsidR="008C04D1" w:rsidRPr="00F6074B" w:rsidRDefault="008C04D1"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1.</w:t>
      </w:r>
      <w:r w:rsidRPr="008C04D1">
        <w:rPr>
          <w:rFonts w:ascii="Arial" w:eastAsia="Times New Roman" w:hAnsi="Arial" w:cs="Arial"/>
          <w:kern w:val="0"/>
          <w:sz w:val="24"/>
          <w:szCs w:val="24"/>
          <w14:ligatures w14:val="none"/>
        </w:rPr>
        <w:t>D.A. Aaker, "Building strong brands," 1996. Free Press, New York.</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2.</w:t>
      </w:r>
      <w:r w:rsidRPr="008C04D1">
        <w:rPr>
          <w:rFonts w:ascii="Arial" w:eastAsia="Times New Roman" w:hAnsi="Arial" w:cs="Arial"/>
          <w:kern w:val="0"/>
          <w:sz w:val="24"/>
          <w:szCs w:val="24"/>
          <w14:ligatures w14:val="none"/>
        </w:rPr>
        <w:t xml:space="preserve">International Euromonitor, 2023. Market trends and prospects for beverages related to health and wellness. [Online] The website https://www.euromonitor.com is the source. </w:t>
      </w:r>
      <w:r w:rsidRPr="00F6074B">
        <w:rPr>
          <w:rFonts w:ascii="Arial" w:eastAsia="Times New Roman" w:hAnsi="Arial" w:cs="Arial"/>
          <w:kern w:val="0"/>
          <w:sz w:val="24"/>
          <w:szCs w:val="24"/>
          <w14:ligatures w14:val="none"/>
        </w:rPr>
        <w:t>[</w:t>
      </w:r>
      <w:r w:rsidRPr="008C04D1">
        <w:rPr>
          <w:rFonts w:ascii="Arial" w:eastAsia="Times New Roman" w:hAnsi="Arial" w:cs="Arial"/>
          <w:kern w:val="0"/>
          <w:sz w:val="24"/>
          <w:szCs w:val="24"/>
          <w14:ligatures w14:val="none"/>
        </w:rPr>
        <w:t xml:space="preserve"> April 20, 2025].</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3.</w:t>
      </w:r>
      <w:r w:rsidRPr="008C04D1">
        <w:rPr>
          <w:rFonts w:ascii="Arial" w:eastAsia="Times New Roman" w:hAnsi="Arial" w:cs="Arial"/>
          <w:kern w:val="0"/>
          <w:sz w:val="24"/>
          <w:szCs w:val="24"/>
          <w14:ligatures w14:val="none"/>
        </w:rPr>
        <w:t xml:space="preserve">Research Grand View, 2021. Report on the size, share, and trends of the wellness market. [Online] </w:t>
      </w:r>
      <w:proofErr w:type="gramStart"/>
      <w:r w:rsidRPr="008C04D1">
        <w:rPr>
          <w:rFonts w:ascii="Arial" w:eastAsia="Times New Roman" w:hAnsi="Arial" w:cs="Arial"/>
          <w:kern w:val="0"/>
          <w:sz w:val="24"/>
          <w:szCs w:val="24"/>
          <w14:ligatures w14:val="none"/>
        </w:rPr>
        <w:t>The</w:t>
      </w:r>
      <w:proofErr w:type="gramEnd"/>
      <w:r w:rsidRPr="008C04D1">
        <w:rPr>
          <w:rFonts w:ascii="Arial" w:eastAsia="Times New Roman" w:hAnsi="Arial" w:cs="Arial"/>
          <w:kern w:val="0"/>
          <w:sz w:val="24"/>
          <w:szCs w:val="24"/>
          <w14:ligatures w14:val="none"/>
        </w:rPr>
        <w:t xml:space="preserve"> following URL is accessible: https://www.g</w:t>
      </w:r>
      <w:r w:rsidRPr="00F6074B">
        <w:rPr>
          <w:rFonts w:ascii="Arial" w:eastAsia="Times New Roman" w:hAnsi="Arial" w:cs="Arial"/>
          <w:kern w:val="0"/>
          <w:sz w:val="24"/>
          <w:szCs w:val="24"/>
          <w14:ligatures w14:val="none"/>
        </w:rPr>
        <w:t>randviewresearch.com [</w:t>
      </w:r>
      <w:r w:rsidRPr="008C04D1">
        <w:rPr>
          <w:rFonts w:ascii="Arial" w:eastAsia="Times New Roman" w:hAnsi="Arial" w:cs="Arial"/>
          <w:kern w:val="0"/>
          <w:sz w:val="24"/>
          <w:szCs w:val="24"/>
          <w14:ligatures w14:val="none"/>
        </w:rPr>
        <w:t>April 20, 2025].</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4.</w:t>
      </w:r>
      <w:r w:rsidRPr="008C04D1">
        <w:rPr>
          <w:rFonts w:ascii="Arial" w:eastAsia="Times New Roman" w:hAnsi="Arial" w:cs="Arial"/>
          <w:kern w:val="0"/>
          <w:sz w:val="24"/>
          <w:szCs w:val="24"/>
          <w14:ligatures w14:val="none"/>
        </w:rPr>
        <w:t xml:space="preserve">Strategic Brand Management: Establishing, Assessing, and Managing Brand Equity </w:t>
      </w:r>
      <w:r w:rsidRPr="008C04D1">
        <w:rPr>
          <w:rFonts w:ascii="Arial" w:eastAsia="Times New Roman" w:hAnsi="Arial" w:cs="Arial"/>
          <w:kern w:val="0"/>
          <w:sz w:val="24"/>
          <w:szCs w:val="24"/>
          <w14:ligatures w14:val="none"/>
        </w:rPr>
        <w:lastRenderedPageBreak/>
        <w:t>Keller, K.L. (2013). Fourth edition. Pearson Education, Harlow.</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5.</w:t>
      </w:r>
      <w:r w:rsidRPr="008C04D1">
        <w:rPr>
          <w:rFonts w:ascii="Arial" w:eastAsia="Times New Roman" w:hAnsi="Arial" w:cs="Arial"/>
          <w:kern w:val="0"/>
          <w:sz w:val="24"/>
          <w:szCs w:val="24"/>
          <w14:ligatures w14:val="none"/>
        </w:rPr>
        <w:t>Armstrong, G., and Kotler, P. (2018). marketing principles. Harlow: Pearson Education, 17th ed.</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6.</w:t>
      </w:r>
      <w:r w:rsidRPr="008C04D1">
        <w:rPr>
          <w:rFonts w:ascii="Arial" w:eastAsia="Times New Roman" w:hAnsi="Arial" w:cs="Arial"/>
          <w:kern w:val="0"/>
          <w:sz w:val="24"/>
          <w:szCs w:val="24"/>
          <w14:ligatures w14:val="none"/>
        </w:rPr>
        <w:t>In 2016, Kotler and Keller published Marketing Management, 15th ed. Pearson Education, Harlow.</w:t>
      </w:r>
      <w:r w:rsidRPr="008C04D1">
        <w:rPr>
          <w:rFonts w:ascii="Arial" w:eastAsia="Times New Roman" w:hAnsi="Arial" w:cs="Arial"/>
          <w:kern w:val="0"/>
          <w:sz w:val="24"/>
          <w:szCs w:val="24"/>
          <w14:ligatures w14:val="none"/>
        </w:rPr>
        <w:br/>
      </w:r>
      <w:r w:rsidRPr="008C04D1">
        <w:rPr>
          <w:rFonts w:ascii="Arial" w:eastAsia="Times New Roman" w:hAnsi="Arial" w:cs="Arial"/>
          <w:kern w:val="0"/>
          <w:sz w:val="24"/>
          <w:szCs w:val="24"/>
          <w14:ligatures w14:val="none"/>
        </w:rPr>
        <w:br/>
      </w:r>
      <w:r w:rsidRPr="00F6074B">
        <w:rPr>
          <w:rFonts w:ascii="Arial" w:eastAsia="Times New Roman" w:hAnsi="Arial" w:cs="Arial"/>
          <w:kern w:val="0"/>
          <w:sz w:val="24"/>
          <w:szCs w:val="24"/>
          <w14:ligatures w14:val="none"/>
        </w:rPr>
        <w:t xml:space="preserve">7. </w:t>
      </w:r>
      <w:r w:rsidRPr="008C04D1">
        <w:rPr>
          <w:rFonts w:ascii="Arial" w:eastAsia="Times New Roman" w:hAnsi="Arial" w:cs="Arial"/>
          <w:kern w:val="0"/>
          <w:sz w:val="24"/>
          <w:szCs w:val="24"/>
          <w14:ligatures w14:val="none"/>
        </w:rPr>
        <w:t>Mintel, 2022. Report on the UK market for health and wellness beverages. [Online] accessible at htt</w:t>
      </w:r>
      <w:r w:rsidRPr="00F6074B">
        <w:rPr>
          <w:rFonts w:ascii="Arial" w:eastAsia="Times New Roman" w:hAnsi="Arial" w:cs="Arial"/>
          <w:kern w:val="0"/>
          <w:sz w:val="24"/>
          <w:szCs w:val="24"/>
          <w14:ligatures w14:val="none"/>
        </w:rPr>
        <w:t>ps://www.mintel.com. [</w:t>
      </w:r>
      <w:r w:rsidRPr="008C04D1">
        <w:rPr>
          <w:rFonts w:ascii="Arial" w:eastAsia="Times New Roman" w:hAnsi="Arial" w:cs="Arial"/>
          <w:kern w:val="0"/>
          <w:sz w:val="24"/>
          <w:szCs w:val="24"/>
          <w14:ligatures w14:val="none"/>
        </w:rPr>
        <w:t>April 20, 2025].</w:t>
      </w:r>
    </w:p>
    <w:p w14:paraId="46C07238" w14:textId="77777777" w:rsidR="008C04D1" w:rsidRPr="00F6074B" w:rsidRDefault="008C04D1" w:rsidP="00C71B0D">
      <w:pPr>
        <w:spacing w:after="0" w:line="360" w:lineRule="auto"/>
        <w:rPr>
          <w:rFonts w:ascii="Arial" w:eastAsia="Times New Roman" w:hAnsi="Arial" w:cs="Arial"/>
          <w:kern w:val="0"/>
          <w:sz w:val="24"/>
          <w:szCs w:val="24"/>
          <w14:ligatures w14:val="none"/>
        </w:rPr>
      </w:pPr>
    </w:p>
    <w:p w14:paraId="5FEAA5C9" w14:textId="77777777" w:rsidR="008C04D1" w:rsidRPr="00F6074B" w:rsidRDefault="008C04D1"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8.Starbucks, 2023. Annual report 2023. [Online] Available at: https://investor.starbucks.com [Accessed 20 April 2025].</w:t>
      </w:r>
    </w:p>
    <w:p w14:paraId="47E6E8E2" w14:textId="77777777" w:rsidR="008C04D1" w:rsidRPr="00F6074B" w:rsidRDefault="008C04D1" w:rsidP="00C71B0D">
      <w:pPr>
        <w:spacing w:after="0" w:line="360" w:lineRule="auto"/>
        <w:rPr>
          <w:rFonts w:ascii="Arial" w:eastAsia="Times New Roman" w:hAnsi="Arial" w:cs="Arial"/>
          <w:kern w:val="0"/>
          <w:sz w:val="24"/>
          <w:szCs w:val="24"/>
          <w14:ligatures w14:val="none"/>
        </w:rPr>
      </w:pPr>
    </w:p>
    <w:p w14:paraId="00811047" w14:textId="77777777" w:rsidR="008C04D1" w:rsidRPr="00F6074B" w:rsidRDefault="008C04D1"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9.Völckner, F. and Sattler, H., 2006. Drivers of brand extension success. Journal of Marketing, 70(2), pp.18–34.</w:t>
      </w:r>
    </w:p>
    <w:p w14:paraId="725A3607" w14:textId="77777777" w:rsidR="008C04D1" w:rsidRPr="00F6074B" w:rsidRDefault="008C04D1" w:rsidP="00C71B0D">
      <w:pPr>
        <w:spacing w:after="0" w:line="360" w:lineRule="auto"/>
        <w:rPr>
          <w:rFonts w:ascii="Arial" w:eastAsia="Times New Roman" w:hAnsi="Arial" w:cs="Arial"/>
          <w:kern w:val="0"/>
          <w:sz w:val="24"/>
          <w:szCs w:val="24"/>
          <w14:ligatures w14:val="none"/>
        </w:rPr>
      </w:pPr>
    </w:p>
    <w:p w14:paraId="09D79A44" w14:textId="77777777" w:rsidR="008C04D1" w:rsidRPr="008C04D1" w:rsidRDefault="008C04D1" w:rsidP="00C71B0D">
      <w:pPr>
        <w:spacing w:after="0" w:line="360" w:lineRule="auto"/>
        <w:rPr>
          <w:rFonts w:ascii="Arial" w:eastAsia="Times New Roman" w:hAnsi="Arial" w:cs="Arial"/>
          <w:kern w:val="0"/>
          <w:sz w:val="24"/>
          <w:szCs w:val="24"/>
          <w14:ligatures w14:val="none"/>
        </w:rPr>
      </w:pPr>
      <w:r w:rsidRPr="00F6074B">
        <w:rPr>
          <w:rFonts w:ascii="Arial" w:eastAsia="Times New Roman" w:hAnsi="Arial" w:cs="Arial"/>
          <w:kern w:val="0"/>
          <w:sz w:val="24"/>
          <w:szCs w:val="24"/>
          <w14:ligatures w14:val="none"/>
        </w:rPr>
        <w:t>10.Zeithaml, V.A., Bitner, M.J. and Gremler, D.D., 2018. Services marketing: Integrating customer focus across the firm. 7th ed. New York: McGraw-Hill Education.</w:t>
      </w:r>
    </w:p>
    <w:p w14:paraId="2F45DB20" w14:textId="77777777" w:rsidR="002B324D" w:rsidRPr="00F6074B" w:rsidRDefault="002B324D" w:rsidP="00C71B0D">
      <w:pPr>
        <w:spacing w:line="360" w:lineRule="auto"/>
        <w:rPr>
          <w:rFonts w:ascii="Arial" w:hAnsi="Arial" w:cs="Arial"/>
          <w:b/>
          <w:sz w:val="32"/>
          <w:szCs w:val="32"/>
          <w:u w:val="single"/>
        </w:rPr>
      </w:pPr>
    </w:p>
    <w:sectPr w:rsidR="002B324D" w:rsidRPr="00F607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5895"/>
    <w:rsid w:val="00071AF2"/>
    <w:rsid w:val="00102685"/>
    <w:rsid w:val="00260243"/>
    <w:rsid w:val="002B324D"/>
    <w:rsid w:val="00332F4C"/>
    <w:rsid w:val="00424E08"/>
    <w:rsid w:val="00445CAF"/>
    <w:rsid w:val="004652F2"/>
    <w:rsid w:val="00497912"/>
    <w:rsid w:val="004C0A71"/>
    <w:rsid w:val="004F3CA3"/>
    <w:rsid w:val="00585895"/>
    <w:rsid w:val="006465A2"/>
    <w:rsid w:val="0075033E"/>
    <w:rsid w:val="007A103D"/>
    <w:rsid w:val="007E0567"/>
    <w:rsid w:val="008C04D1"/>
    <w:rsid w:val="00984789"/>
    <w:rsid w:val="00A275C6"/>
    <w:rsid w:val="00AB76C8"/>
    <w:rsid w:val="00AE7B49"/>
    <w:rsid w:val="00C71B0D"/>
    <w:rsid w:val="00F2254B"/>
    <w:rsid w:val="00F6074B"/>
    <w:rsid w:val="00FE48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DEE7F7"/>
  <w15:chartTrackingRefBased/>
  <w15:docId w15:val="{3F5C9A8D-6B74-4263-AC61-1C1FAEE37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B324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B324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2B324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C71B0D"/>
    <w:pPr>
      <w:spacing w:after="0" w:line="240" w:lineRule="auto"/>
    </w:pPr>
  </w:style>
  <w:style w:type="character" w:styleId="Emphasis">
    <w:name w:val="Emphasis"/>
    <w:basedOn w:val="DefaultParagraphFont"/>
    <w:uiPriority w:val="20"/>
    <w:qFormat/>
    <w:rsid w:val="00C71B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55944">
      <w:bodyDiv w:val="1"/>
      <w:marLeft w:val="0"/>
      <w:marRight w:val="0"/>
      <w:marTop w:val="0"/>
      <w:marBottom w:val="0"/>
      <w:divBdr>
        <w:top w:val="none" w:sz="0" w:space="0" w:color="auto"/>
        <w:left w:val="none" w:sz="0" w:space="0" w:color="auto"/>
        <w:bottom w:val="none" w:sz="0" w:space="0" w:color="auto"/>
        <w:right w:val="none" w:sz="0" w:space="0" w:color="auto"/>
      </w:divBdr>
    </w:div>
    <w:div w:id="95907285">
      <w:bodyDiv w:val="1"/>
      <w:marLeft w:val="0"/>
      <w:marRight w:val="0"/>
      <w:marTop w:val="0"/>
      <w:marBottom w:val="0"/>
      <w:divBdr>
        <w:top w:val="none" w:sz="0" w:space="0" w:color="auto"/>
        <w:left w:val="none" w:sz="0" w:space="0" w:color="auto"/>
        <w:bottom w:val="none" w:sz="0" w:space="0" w:color="auto"/>
        <w:right w:val="none" w:sz="0" w:space="0" w:color="auto"/>
      </w:divBdr>
    </w:div>
    <w:div w:id="146945862">
      <w:bodyDiv w:val="1"/>
      <w:marLeft w:val="0"/>
      <w:marRight w:val="0"/>
      <w:marTop w:val="0"/>
      <w:marBottom w:val="0"/>
      <w:divBdr>
        <w:top w:val="none" w:sz="0" w:space="0" w:color="auto"/>
        <w:left w:val="none" w:sz="0" w:space="0" w:color="auto"/>
        <w:bottom w:val="none" w:sz="0" w:space="0" w:color="auto"/>
        <w:right w:val="none" w:sz="0" w:space="0" w:color="auto"/>
      </w:divBdr>
    </w:div>
    <w:div w:id="219639436">
      <w:bodyDiv w:val="1"/>
      <w:marLeft w:val="0"/>
      <w:marRight w:val="0"/>
      <w:marTop w:val="0"/>
      <w:marBottom w:val="0"/>
      <w:divBdr>
        <w:top w:val="none" w:sz="0" w:space="0" w:color="auto"/>
        <w:left w:val="none" w:sz="0" w:space="0" w:color="auto"/>
        <w:bottom w:val="none" w:sz="0" w:space="0" w:color="auto"/>
        <w:right w:val="none" w:sz="0" w:space="0" w:color="auto"/>
      </w:divBdr>
    </w:div>
    <w:div w:id="268467247">
      <w:bodyDiv w:val="1"/>
      <w:marLeft w:val="0"/>
      <w:marRight w:val="0"/>
      <w:marTop w:val="0"/>
      <w:marBottom w:val="0"/>
      <w:divBdr>
        <w:top w:val="none" w:sz="0" w:space="0" w:color="auto"/>
        <w:left w:val="none" w:sz="0" w:space="0" w:color="auto"/>
        <w:bottom w:val="none" w:sz="0" w:space="0" w:color="auto"/>
        <w:right w:val="none" w:sz="0" w:space="0" w:color="auto"/>
      </w:divBdr>
    </w:div>
    <w:div w:id="277879294">
      <w:bodyDiv w:val="1"/>
      <w:marLeft w:val="0"/>
      <w:marRight w:val="0"/>
      <w:marTop w:val="0"/>
      <w:marBottom w:val="0"/>
      <w:divBdr>
        <w:top w:val="none" w:sz="0" w:space="0" w:color="auto"/>
        <w:left w:val="none" w:sz="0" w:space="0" w:color="auto"/>
        <w:bottom w:val="none" w:sz="0" w:space="0" w:color="auto"/>
        <w:right w:val="none" w:sz="0" w:space="0" w:color="auto"/>
      </w:divBdr>
    </w:div>
    <w:div w:id="331642372">
      <w:bodyDiv w:val="1"/>
      <w:marLeft w:val="0"/>
      <w:marRight w:val="0"/>
      <w:marTop w:val="0"/>
      <w:marBottom w:val="0"/>
      <w:divBdr>
        <w:top w:val="none" w:sz="0" w:space="0" w:color="auto"/>
        <w:left w:val="none" w:sz="0" w:space="0" w:color="auto"/>
        <w:bottom w:val="none" w:sz="0" w:space="0" w:color="auto"/>
        <w:right w:val="none" w:sz="0" w:space="0" w:color="auto"/>
      </w:divBdr>
    </w:div>
    <w:div w:id="358508411">
      <w:bodyDiv w:val="1"/>
      <w:marLeft w:val="0"/>
      <w:marRight w:val="0"/>
      <w:marTop w:val="0"/>
      <w:marBottom w:val="0"/>
      <w:divBdr>
        <w:top w:val="none" w:sz="0" w:space="0" w:color="auto"/>
        <w:left w:val="none" w:sz="0" w:space="0" w:color="auto"/>
        <w:bottom w:val="none" w:sz="0" w:space="0" w:color="auto"/>
        <w:right w:val="none" w:sz="0" w:space="0" w:color="auto"/>
      </w:divBdr>
    </w:div>
    <w:div w:id="800344644">
      <w:bodyDiv w:val="1"/>
      <w:marLeft w:val="0"/>
      <w:marRight w:val="0"/>
      <w:marTop w:val="0"/>
      <w:marBottom w:val="0"/>
      <w:divBdr>
        <w:top w:val="none" w:sz="0" w:space="0" w:color="auto"/>
        <w:left w:val="none" w:sz="0" w:space="0" w:color="auto"/>
        <w:bottom w:val="none" w:sz="0" w:space="0" w:color="auto"/>
        <w:right w:val="none" w:sz="0" w:space="0" w:color="auto"/>
      </w:divBdr>
    </w:div>
    <w:div w:id="926160471">
      <w:bodyDiv w:val="1"/>
      <w:marLeft w:val="0"/>
      <w:marRight w:val="0"/>
      <w:marTop w:val="0"/>
      <w:marBottom w:val="0"/>
      <w:divBdr>
        <w:top w:val="none" w:sz="0" w:space="0" w:color="auto"/>
        <w:left w:val="none" w:sz="0" w:space="0" w:color="auto"/>
        <w:bottom w:val="none" w:sz="0" w:space="0" w:color="auto"/>
        <w:right w:val="none" w:sz="0" w:space="0" w:color="auto"/>
      </w:divBdr>
    </w:div>
    <w:div w:id="1027488442">
      <w:bodyDiv w:val="1"/>
      <w:marLeft w:val="0"/>
      <w:marRight w:val="0"/>
      <w:marTop w:val="0"/>
      <w:marBottom w:val="0"/>
      <w:divBdr>
        <w:top w:val="none" w:sz="0" w:space="0" w:color="auto"/>
        <w:left w:val="none" w:sz="0" w:space="0" w:color="auto"/>
        <w:bottom w:val="none" w:sz="0" w:space="0" w:color="auto"/>
        <w:right w:val="none" w:sz="0" w:space="0" w:color="auto"/>
      </w:divBdr>
    </w:div>
    <w:div w:id="1030032571">
      <w:bodyDiv w:val="1"/>
      <w:marLeft w:val="0"/>
      <w:marRight w:val="0"/>
      <w:marTop w:val="0"/>
      <w:marBottom w:val="0"/>
      <w:divBdr>
        <w:top w:val="none" w:sz="0" w:space="0" w:color="auto"/>
        <w:left w:val="none" w:sz="0" w:space="0" w:color="auto"/>
        <w:bottom w:val="none" w:sz="0" w:space="0" w:color="auto"/>
        <w:right w:val="none" w:sz="0" w:space="0" w:color="auto"/>
      </w:divBdr>
    </w:div>
    <w:div w:id="1105885775">
      <w:bodyDiv w:val="1"/>
      <w:marLeft w:val="0"/>
      <w:marRight w:val="0"/>
      <w:marTop w:val="0"/>
      <w:marBottom w:val="0"/>
      <w:divBdr>
        <w:top w:val="none" w:sz="0" w:space="0" w:color="auto"/>
        <w:left w:val="none" w:sz="0" w:space="0" w:color="auto"/>
        <w:bottom w:val="none" w:sz="0" w:space="0" w:color="auto"/>
        <w:right w:val="none" w:sz="0" w:space="0" w:color="auto"/>
      </w:divBdr>
    </w:div>
    <w:div w:id="1245188950">
      <w:bodyDiv w:val="1"/>
      <w:marLeft w:val="0"/>
      <w:marRight w:val="0"/>
      <w:marTop w:val="0"/>
      <w:marBottom w:val="0"/>
      <w:divBdr>
        <w:top w:val="none" w:sz="0" w:space="0" w:color="auto"/>
        <w:left w:val="none" w:sz="0" w:space="0" w:color="auto"/>
        <w:bottom w:val="none" w:sz="0" w:space="0" w:color="auto"/>
        <w:right w:val="none" w:sz="0" w:space="0" w:color="auto"/>
      </w:divBdr>
    </w:div>
    <w:div w:id="1285766045">
      <w:bodyDiv w:val="1"/>
      <w:marLeft w:val="0"/>
      <w:marRight w:val="0"/>
      <w:marTop w:val="0"/>
      <w:marBottom w:val="0"/>
      <w:divBdr>
        <w:top w:val="none" w:sz="0" w:space="0" w:color="auto"/>
        <w:left w:val="none" w:sz="0" w:space="0" w:color="auto"/>
        <w:bottom w:val="none" w:sz="0" w:space="0" w:color="auto"/>
        <w:right w:val="none" w:sz="0" w:space="0" w:color="auto"/>
      </w:divBdr>
    </w:div>
    <w:div w:id="1292636759">
      <w:bodyDiv w:val="1"/>
      <w:marLeft w:val="0"/>
      <w:marRight w:val="0"/>
      <w:marTop w:val="0"/>
      <w:marBottom w:val="0"/>
      <w:divBdr>
        <w:top w:val="none" w:sz="0" w:space="0" w:color="auto"/>
        <w:left w:val="none" w:sz="0" w:space="0" w:color="auto"/>
        <w:bottom w:val="none" w:sz="0" w:space="0" w:color="auto"/>
        <w:right w:val="none" w:sz="0" w:space="0" w:color="auto"/>
      </w:divBdr>
    </w:div>
    <w:div w:id="1318607824">
      <w:bodyDiv w:val="1"/>
      <w:marLeft w:val="0"/>
      <w:marRight w:val="0"/>
      <w:marTop w:val="0"/>
      <w:marBottom w:val="0"/>
      <w:divBdr>
        <w:top w:val="none" w:sz="0" w:space="0" w:color="auto"/>
        <w:left w:val="none" w:sz="0" w:space="0" w:color="auto"/>
        <w:bottom w:val="none" w:sz="0" w:space="0" w:color="auto"/>
        <w:right w:val="none" w:sz="0" w:space="0" w:color="auto"/>
      </w:divBdr>
    </w:div>
    <w:div w:id="1334337091">
      <w:bodyDiv w:val="1"/>
      <w:marLeft w:val="0"/>
      <w:marRight w:val="0"/>
      <w:marTop w:val="0"/>
      <w:marBottom w:val="0"/>
      <w:divBdr>
        <w:top w:val="none" w:sz="0" w:space="0" w:color="auto"/>
        <w:left w:val="none" w:sz="0" w:space="0" w:color="auto"/>
        <w:bottom w:val="none" w:sz="0" w:space="0" w:color="auto"/>
        <w:right w:val="none" w:sz="0" w:space="0" w:color="auto"/>
      </w:divBdr>
    </w:div>
    <w:div w:id="1426611802">
      <w:bodyDiv w:val="1"/>
      <w:marLeft w:val="0"/>
      <w:marRight w:val="0"/>
      <w:marTop w:val="0"/>
      <w:marBottom w:val="0"/>
      <w:divBdr>
        <w:top w:val="none" w:sz="0" w:space="0" w:color="auto"/>
        <w:left w:val="none" w:sz="0" w:space="0" w:color="auto"/>
        <w:bottom w:val="none" w:sz="0" w:space="0" w:color="auto"/>
        <w:right w:val="none" w:sz="0" w:space="0" w:color="auto"/>
      </w:divBdr>
    </w:div>
    <w:div w:id="1439257478">
      <w:bodyDiv w:val="1"/>
      <w:marLeft w:val="0"/>
      <w:marRight w:val="0"/>
      <w:marTop w:val="0"/>
      <w:marBottom w:val="0"/>
      <w:divBdr>
        <w:top w:val="none" w:sz="0" w:space="0" w:color="auto"/>
        <w:left w:val="none" w:sz="0" w:space="0" w:color="auto"/>
        <w:bottom w:val="none" w:sz="0" w:space="0" w:color="auto"/>
        <w:right w:val="none" w:sz="0" w:space="0" w:color="auto"/>
      </w:divBdr>
    </w:div>
    <w:div w:id="1441027837">
      <w:bodyDiv w:val="1"/>
      <w:marLeft w:val="0"/>
      <w:marRight w:val="0"/>
      <w:marTop w:val="0"/>
      <w:marBottom w:val="0"/>
      <w:divBdr>
        <w:top w:val="none" w:sz="0" w:space="0" w:color="auto"/>
        <w:left w:val="none" w:sz="0" w:space="0" w:color="auto"/>
        <w:bottom w:val="none" w:sz="0" w:space="0" w:color="auto"/>
        <w:right w:val="none" w:sz="0" w:space="0" w:color="auto"/>
      </w:divBdr>
    </w:div>
    <w:div w:id="1500929643">
      <w:bodyDiv w:val="1"/>
      <w:marLeft w:val="0"/>
      <w:marRight w:val="0"/>
      <w:marTop w:val="0"/>
      <w:marBottom w:val="0"/>
      <w:divBdr>
        <w:top w:val="none" w:sz="0" w:space="0" w:color="auto"/>
        <w:left w:val="none" w:sz="0" w:space="0" w:color="auto"/>
        <w:bottom w:val="none" w:sz="0" w:space="0" w:color="auto"/>
        <w:right w:val="none" w:sz="0" w:space="0" w:color="auto"/>
      </w:divBdr>
    </w:div>
    <w:div w:id="1525899042">
      <w:bodyDiv w:val="1"/>
      <w:marLeft w:val="0"/>
      <w:marRight w:val="0"/>
      <w:marTop w:val="0"/>
      <w:marBottom w:val="0"/>
      <w:divBdr>
        <w:top w:val="none" w:sz="0" w:space="0" w:color="auto"/>
        <w:left w:val="none" w:sz="0" w:space="0" w:color="auto"/>
        <w:bottom w:val="none" w:sz="0" w:space="0" w:color="auto"/>
        <w:right w:val="none" w:sz="0" w:space="0" w:color="auto"/>
      </w:divBdr>
    </w:div>
    <w:div w:id="1659646805">
      <w:bodyDiv w:val="1"/>
      <w:marLeft w:val="0"/>
      <w:marRight w:val="0"/>
      <w:marTop w:val="0"/>
      <w:marBottom w:val="0"/>
      <w:divBdr>
        <w:top w:val="none" w:sz="0" w:space="0" w:color="auto"/>
        <w:left w:val="none" w:sz="0" w:space="0" w:color="auto"/>
        <w:bottom w:val="none" w:sz="0" w:space="0" w:color="auto"/>
        <w:right w:val="none" w:sz="0" w:space="0" w:color="auto"/>
      </w:divBdr>
    </w:div>
    <w:div w:id="1710521746">
      <w:bodyDiv w:val="1"/>
      <w:marLeft w:val="0"/>
      <w:marRight w:val="0"/>
      <w:marTop w:val="0"/>
      <w:marBottom w:val="0"/>
      <w:divBdr>
        <w:top w:val="none" w:sz="0" w:space="0" w:color="auto"/>
        <w:left w:val="none" w:sz="0" w:space="0" w:color="auto"/>
        <w:bottom w:val="none" w:sz="0" w:space="0" w:color="auto"/>
        <w:right w:val="none" w:sz="0" w:space="0" w:color="auto"/>
      </w:divBdr>
    </w:div>
    <w:div w:id="1763139556">
      <w:bodyDiv w:val="1"/>
      <w:marLeft w:val="0"/>
      <w:marRight w:val="0"/>
      <w:marTop w:val="0"/>
      <w:marBottom w:val="0"/>
      <w:divBdr>
        <w:top w:val="none" w:sz="0" w:space="0" w:color="auto"/>
        <w:left w:val="none" w:sz="0" w:space="0" w:color="auto"/>
        <w:bottom w:val="none" w:sz="0" w:space="0" w:color="auto"/>
        <w:right w:val="none" w:sz="0" w:space="0" w:color="auto"/>
      </w:divBdr>
    </w:div>
    <w:div w:id="1793280575">
      <w:bodyDiv w:val="1"/>
      <w:marLeft w:val="0"/>
      <w:marRight w:val="0"/>
      <w:marTop w:val="0"/>
      <w:marBottom w:val="0"/>
      <w:divBdr>
        <w:top w:val="none" w:sz="0" w:space="0" w:color="auto"/>
        <w:left w:val="none" w:sz="0" w:space="0" w:color="auto"/>
        <w:bottom w:val="none" w:sz="0" w:space="0" w:color="auto"/>
        <w:right w:val="none" w:sz="0" w:space="0" w:color="auto"/>
      </w:divBdr>
    </w:div>
    <w:div w:id="1794404108">
      <w:bodyDiv w:val="1"/>
      <w:marLeft w:val="0"/>
      <w:marRight w:val="0"/>
      <w:marTop w:val="0"/>
      <w:marBottom w:val="0"/>
      <w:divBdr>
        <w:top w:val="none" w:sz="0" w:space="0" w:color="auto"/>
        <w:left w:val="none" w:sz="0" w:space="0" w:color="auto"/>
        <w:bottom w:val="none" w:sz="0" w:space="0" w:color="auto"/>
        <w:right w:val="none" w:sz="0" w:space="0" w:color="auto"/>
      </w:divBdr>
    </w:div>
    <w:div w:id="1921328542">
      <w:bodyDiv w:val="1"/>
      <w:marLeft w:val="0"/>
      <w:marRight w:val="0"/>
      <w:marTop w:val="0"/>
      <w:marBottom w:val="0"/>
      <w:divBdr>
        <w:top w:val="none" w:sz="0" w:space="0" w:color="auto"/>
        <w:left w:val="none" w:sz="0" w:space="0" w:color="auto"/>
        <w:bottom w:val="none" w:sz="0" w:space="0" w:color="auto"/>
        <w:right w:val="none" w:sz="0" w:space="0" w:color="auto"/>
      </w:divBdr>
    </w:div>
    <w:div w:id="1976788887">
      <w:bodyDiv w:val="1"/>
      <w:marLeft w:val="0"/>
      <w:marRight w:val="0"/>
      <w:marTop w:val="0"/>
      <w:marBottom w:val="0"/>
      <w:divBdr>
        <w:top w:val="none" w:sz="0" w:space="0" w:color="auto"/>
        <w:left w:val="none" w:sz="0" w:space="0" w:color="auto"/>
        <w:bottom w:val="none" w:sz="0" w:space="0" w:color="auto"/>
        <w:right w:val="none" w:sz="0" w:space="0" w:color="auto"/>
      </w:divBdr>
    </w:div>
    <w:div w:id="2085755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jpg"/><Relationship Id="rId10" Type="http://schemas.openxmlformats.org/officeDocument/2006/relationships/image" Target="media/image7.jp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15</Pages>
  <Words>2588</Words>
  <Characters>16674</Characters>
  <Application>Microsoft Office Word</Application>
  <DocSecurity>0</DocSecurity>
  <Lines>347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 Dorjoy</dc:creator>
  <cp:keywords/>
  <dc:description/>
  <cp:lastModifiedBy>Mehedi Hasan Dorjoy</cp:lastModifiedBy>
  <cp:revision>3</cp:revision>
  <dcterms:created xsi:type="dcterms:W3CDTF">2025-04-26T23:42:00Z</dcterms:created>
  <dcterms:modified xsi:type="dcterms:W3CDTF">2025-04-26T23:42:00Z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7daa7018c2b169ec168731864660f2d3330370b8ae2c9a74acc589e22ed20225</vt:lpwstr>
  </property>
</Properties>
</file>