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244B0" w14:textId="77777777" w:rsidR="00625738" w:rsidRDefault="00625738" w:rsidP="00625738">
      <w:pPr>
        <w:jc w:val="center"/>
        <w:rPr>
          <w:b/>
          <w:bCs/>
          <w:sz w:val="32"/>
          <w:szCs w:val="32"/>
        </w:rPr>
      </w:pPr>
    </w:p>
    <w:p w14:paraId="57831D5A" w14:textId="77777777" w:rsidR="00625738" w:rsidRDefault="00625738" w:rsidP="00625738">
      <w:pPr>
        <w:jc w:val="center"/>
        <w:rPr>
          <w:b/>
          <w:bCs/>
          <w:sz w:val="32"/>
          <w:szCs w:val="32"/>
        </w:rPr>
      </w:pPr>
    </w:p>
    <w:p w14:paraId="039A67E2" w14:textId="77777777" w:rsidR="00625738" w:rsidRDefault="00625738" w:rsidP="00625738">
      <w:pPr>
        <w:jc w:val="center"/>
        <w:rPr>
          <w:b/>
          <w:bCs/>
          <w:sz w:val="32"/>
          <w:szCs w:val="32"/>
        </w:rPr>
      </w:pPr>
    </w:p>
    <w:p w14:paraId="42FD0A27" w14:textId="5C09EB72" w:rsidR="00625738" w:rsidRPr="00625738" w:rsidRDefault="00625738" w:rsidP="00625738">
      <w:pPr>
        <w:jc w:val="center"/>
        <w:rPr>
          <w:b/>
          <w:bCs/>
          <w:sz w:val="32"/>
          <w:szCs w:val="32"/>
        </w:rPr>
      </w:pPr>
      <w:r w:rsidRPr="00625738">
        <w:rPr>
          <w:b/>
          <w:bCs/>
          <w:sz w:val="32"/>
          <w:szCs w:val="32"/>
        </w:rPr>
        <w:t>University of Wales Trinity Saint David</w:t>
      </w:r>
    </w:p>
    <w:p w14:paraId="007B555C" w14:textId="77777777" w:rsidR="00625738" w:rsidRPr="00625738" w:rsidRDefault="00625738" w:rsidP="00625738">
      <w:pPr>
        <w:jc w:val="center"/>
        <w:rPr>
          <w:b/>
          <w:bCs/>
          <w:sz w:val="32"/>
          <w:szCs w:val="32"/>
        </w:rPr>
      </w:pPr>
      <w:r w:rsidRPr="00625738">
        <w:rPr>
          <w:b/>
          <w:bCs/>
          <w:sz w:val="32"/>
          <w:szCs w:val="32"/>
        </w:rPr>
        <w:t>Master of Business Administration</w:t>
      </w:r>
    </w:p>
    <w:p w14:paraId="3EFB9F84" w14:textId="77777777" w:rsidR="00625738" w:rsidRPr="00625738" w:rsidRDefault="00625738" w:rsidP="00625738">
      <w:pPr>
        <w:jc w:val="center"/>
      </w:pPr>
    </w:p>
    <w:p w14:paraId="16866013" w14:textId="77777777" w:rsidR="00625738" w:rsidRPr="00625738" w:rsidRDefault="00625738" w:rsidP="00625738">
      <w:pPr>
        <w:jc w:val="center"/>
      </w:pPr>
      <w:r w:rsidRPr="00625738">
        <w:rPr>
          <w:b/>
          <w:bCs/>
        </w:rPr>
        <w:t>Module Title</w:t>
      </w:r>
      <w:r w:rsidRPr="00625738">
        <w:t>: Financial Management</w:t>
      </w:r>
      <w:r w:rsidRPr="00625738">
        <w:br/>
      </w:r>
      <w:r w:rsidRPr="00625738">
        <w:rPr>
          <w:b/>
          <w:bCs/>
        </w:rPr>
        <w:t>Module Code</w:t>
      </w:r>
      <w:r w:rsidRPr="00625738">
        <w:t>: LCMB7002</w:t>
      </w:r>
    </w:p>
    <w:p w14:paraId="541DD4B6" w14:textId="77777777" w:rsidR="00625738" w:rsidRPr="00625738" w:rsidRDefault="00625738" w:rsidP="00625738">
      <w:pPr>
        <w:jc w:val="center"/>
      </w:pPr>
    </w:p>
    <w:p w14:paraId="3C206E7A" w14:textId="77777777" w:rsidR="00625738" w:rsidRPr="00625738" w:rsidRDefault="00625738" w:rsidP="00625738">
      <w:pPr>
        <w:jc w:val="center"/>
      </w:pPr>
      <w:r w:rsidRPr="00625738">
        <w:rPr>
          <w:b/>
          <w:bCs/>
        </w:rPr>
        <w:t>Assignment Title</w:t>
      </w:r>
      <w:r w:rsidRPr="00625738">
        <w:t>: Strategic CFO Challenge: Saving a Failing Global Firm</w:t>
      </w:r>
      <w:r w:rsidRPr="00625738">
        <w:br/>
      </w:r>
      <w:r w:rsidRPr="00625738">
        <w:rPr>
          <w:b/>
          <w:bCs/>
        </w:rPr>
        <w:t xml:space="preserve">Assessment Component: </w:t>
      </w:r>
      <w:r w:rsidRPr="00625738">
        <w:t>Financial performance and management</w:t>
      </w:r>
    </w:p>
    <w:p w14:paraId="2BA4504A" w14:textId="77777777" w:rsidR="00625738" w:rsidRPr="00625738" w:rsidRDefault="00625738" w:rsidP="00625738">
      <w:pPr>
        <w:jc w:val="center"/>
      </w:pPr>
    </w:p>
    <w:p w14:paraId="433B1ECA" w14:textId="34F52721" w:rsidR="00625738" w:rsidRPr="00625738" w:rsidRDefault="00625738" w:rsidP="00625738">
      <w:pPr>
        <w:jc w:val="center"/>
      </w:pPr>
      <w:r w:rsidRPr="00625738">
        <w:rPr>
          <w:b/>
          <w:bCs/>
        </w:rPr>
        <w:t>Student Name</w:t>
      </w:r>
      <w:r w:rsidRPr="00625738">
        <w:t xml:space="preserve">: </w:t>
      </w:r>
      <w:r w:rsidR="00734E41">
        <w:t>Himadhri Bardhan Dhrubo</w:t>
      </w:r>
      <w:r w:rsidRPr="00625738">
        <w:br/>
      </w:r>
      <w:r w:rsidRPr="00625738">
        <w:rPr>
          <w:b/>
          <w:bCs/>
        </w:rPr>
        <w:t>Student ID Number</w:t>
      </w:r>
      <w:r w:rsidRPr="00625738">
        <w:t xml:space="preserve">: </w:t>
      </w:r>
      <w:r w:rsidR="00734E41">
        <w:t>2505914</w:t>
      </w:r>
    </w:p>
    <w:p w14:paraId="4E191315" w14:textId="77777777" w:rsidR="00625738" w:rsidRPr="00625738" w:rsidRDefault="00625738" w:rsidP="00625738">
      <w:pPr>
        <w:jc w:val="center"/>
      </w:pPr>
      <w:r w:rsidRPr="00625738">
        <w:t>Lecturer: Patrick Yeboah (Birmingham)</w:t>
      </w:r>
    </w:p>
    <w:p w14:paraId="32FDF574" w14:textId="4108C61D" w:rsidR="00625738" w:rsidRPr="00625738" w:rsidRDefault="00625738" w:rsidP="00625738">
      <w:pPr>
        <w:jc w:val="center"/>
      </w:pPr>
      <w:r w:rsidRPr="00625738">
        <w:t>Campus: Birmingham</w:t>
      </w:r>
      <w:r w:rsidRPr="00625738">
        <w:br/>
      </w:r>
      <w:r w:rsidRPr="00625738">
        <w:rPr>
          <w:b/>
          <w:bCs/>
        </w:rPr>
        <w:t>Submission Date:</w:t>
      </w:r>
      <w:r w:rsidRPr="00625738">
        <w:t xml:space="preserve"> </w:t>
      </w:r>
      <w:r w:rsidR="00734E41">
        <w:t>23 November 2025</w:t>
      </w:r>
    </w:p>
    <w:p w14:paraId="59CF1AF9" w14:textId="77777777" w:rsidR="0088219E" w:rsidRDefault="0088219E">
      <w:pPr>
        <w:spacing w:line="278" w:lineRule="auto"/>
        <w:jc w:val="left"/>
      </w:pPr>
      <w:r>
        <w:br w:type="page"/>
      </w:r>
    </w:p>
    <w:sdt>
      <w:sdtPr>
        <w:rPr>
          <w:rFonts w:ascii="Arial" w:eastAsiaTheme="minorHAnsi" w:hAnsi="Arial" w:cstheme="minorBidi"/>
          <w:color w:val="auto"/>
          <w:kern w:val="2"/>
          <w:sz w:val="24"/>
          <w:szCs w:val="24"/>
          <w14:ligatures w14:val="standardContextual"/>
        </w:rPr>
        <w:id w:val="2049720401"/>
        <w:docPartObj>
          <w:docPartGallery w:val="Table of Contents"/>
          <w:docPartUnique/>
        </w:docPartObj>
      </w:sdtPr>
      <w:sdtEndPr>
        <w:rPr>
          <w:b/>
          <w:bCs/>
          <w:noProof/>
        </w:rPr>
      </w:sdtEndPr>
      <w:sdtContent>
        <w:p w14:paraId="52E628CF" w14:textId="5E7D4B24" w:rsidR="0088219E" w:rsidRPr="0088219E" w:rsidRDefault="0088219E">
          <w:pPr>
            <w:pStyle w:val="TOCHeading"/>
            <w:rPr>
              <w:b/>
              <w:bCs/>
              <w:color w:val="auto"/>
            </w:rPr>
          </w:pPr>
          <w:r w:rsidRPr="0088219E">
            <w:rPr>
              <w:b/>
              <w:bCs/>
              <w:color w:val="auto"/>
            </w:rPr>
            <w:t>Table of Contents</w:t>
          </w:r>
        </w:p>
        <w:p w14:paraId="31794544" w14:textId="610D51AC" w:rsidR="0088219E" w:rsidRDefault="0088219E">
          <w:pPr>
            <w:pStyle w:val="TOC1"/>
            <w:tabs>
              <w:tab w:val="right" w:leader="dot" w:pos="9350"/>
            </w:tabs>
            <w:rPr>
              <w:noProof/>
            </w:rPr>
          </w:pPr>
          <w:r>
            <w:fldChar w:fldCharType="begin"/>
          </w:r>
          <w:r>
            <w:instrText xml:space="preserve"> TOC \o "1-3" \h \z \u </w:instrText>
          </w:r>
          <w:r>
            <w:fldChar w:fldCharType="separate"/>
          </w:r>
          <w:hyperlink w:anchor="_Toc214588206" w:history="1">
            <w:r w:rsidRPr="00316C0F">
              <w:rPr>
                <w:rStyle w:val="Hyperlink"/>
                <w:noProof/>
              </w:rPr>
              <w:t>1. Introduction</w:t>
            </w:r>
            <w:r>
              <w:rPr>
                <w:noProof/>
                <w:webHidden/>
              </w:rPr>
              <w:tab/>
            </w:r>
            <w:r>
              <w:rPr>
                <w:noProof/>
                <w:webHidden/>
              </w:rPr>
              <w:fldChar w:fldCharType="begin"/>
            </w:r>
            <w:r>
              <w:rPr>
                <w:noProof/>
                <w:webHidden/>
              </w:rPr>
              <w:instrText xml:space="preserve"> PAGEREF _Toc214588206 \h </w:instrText>
            </w:r>
            <w:r>
              <w:rPr>
                <w:noProof/>
                <w:webHidden/>
              </w:rPr>
            </w:r>
            <w:r>
              <w:rPr>
                <w:noProof/>
                <w:webHidden/>
              </w:rPr>
              <w:fldChar w:fldCharType="separate"/>
            </w:r>
            <w:r>
              <w:rPr>
                <w:noProof/>
                <w:webHidden/>
              </w:rPr>
              <w:t>3</w:t>
            </w:r>
            <w:r>
              <w:rPr>
                <w:noProof/>
                <w:webHidden/>
              </w:rPr>
              <w:fldChar w:fldCharType="end"/>
            </w:r>
          </w:hyperlink>
        </w:p>
        <w:p w14:paraId="1462FE40" w14:textId="305E7E8F" w:rsidR="0088219E" w:rsidRDefault="00734E41">
          <w:pPr>
            <w:pStyle w:val="TOC1"/>
            <w:tabs>
              <w:tab w:val="right" w:leader="dot" w:pos="9350"/>
            </w:tabs>
            <w:rPr>
              <w:noProof/>
            </w:rPr>
          </w:pPr>
          <w:hyperlink w:anchor="_Toc214588207" w:history="1">
            <w:r w:rsidR="0088219E" w:rsidRPr="00316C0F">
              <w:rPr>
                <w:rStyle w:val="Hyperlink"/>
                <w:noProof/>
              </w:rPr>
              <w:t>2. Financial Health Check</w:t>
            </w:r>
            <w:r w:rsidR="0088219E">
              <w:rPr>
                <w:noProof/>
                <w:webHidden/>
              </w:rPr>
              <w:tab/>
            </w:r>
            <w:r w:rsidR="0088219E">
              <w:rPr>
                <w:noProof/>
                <w:webHidden/>
              </w:rPr>
              <w:fldChar w:fldCharType="begin"/>
            </w:r>
            <w:r w:rsidR="0088219E">
              <w:rPr>
                <w:noProof/>
                <w:webHidden/>
              </w:rPr>
              <w:instrText xml:space="preserve"> PAGEREF _Toc214588207 \h </w:instrText>
            </w:r>
            <w:r w:rsidR="0088219E">
              <w:rPr>
                <w:noProof/>
                <w:webHidden/>
              </w:rPr>
            </w:r>
            <w:r w:rsidR="0088219E">
              <w:rPr>
                <w:noProof/>
                <w:webHidden/>
              </w:rPr>
              <w:fldChar w:fldCharType="separate"/>
            </w:r>
            <w:r w:rsidR="0088219E">
              <w:rPr>
                <w:noProof/>
                <w:webHidden/>
              </w:rPr>
              <w:t>3</w:t>
            </w:r>
            <w:r w:rsidR="0088219E">
              <w:rPr>
                <w:noProof/>
                <w:webHidden/>
              </w:rPr>
              <w:fldChar w:fldCharType="end"/>
            </w:r>
          </w:hyperlink>
        </w:p>
        <w:p w14:paraId="34C087BC" w14:textId="4BF854B6" w:rsidR="0088219E" w:rsidRDefault="00734E41">
          <w:pPr>
            <w:pStyle w:val="TOC2"/>
            <w:tabs>
              <w:tab w:val="right" w:leader="dot" w:pos="9350"/>
            </w:tabs>
            <w:rPr>
              <w:noProof/>
            </w:rPr>
          </w:pPr>
          <w:hyperlink w:anchor="_Toc214588208" w:history="1">
            <w:r w:rsidR="0088219E" w:rsidRPr="00316C0F">
              <w:rPr>
                <w:rStyle w:val="Hyperlink"/>
                <w:rFonts w:cs="Arial"/>
                <w:noProof/>
              </w:rPr>
              <w:t>2.1.</w:t>
            </w:r>
            <w:r w:rsidR="0088219E" w:rsidRPr="00316C0F">
              <w:rPr>
                <w:rStyle w:val="Hyperlink"/>
                <w:noProof/>
              </w:rPr>
              <w:t xml:space="preserve"> Overview of financial performance</w:t>
            </w:r>
            <w:r w:rsidR="0088219E">
              <w:rPr>
                <w:noProof/>
                <w:webHidden/>
              </w:rPr>
              <w:tab/>
            </w:r>
            <w:r w:rsidR="0088219E">
              <w:rPr>
                <w:noProof/>
                <w:webHidden/>
              </w:rPr>
              <w:fldChar w:fldCharType="begin"/>
            </w:r>
            <w:r w:rsidR="0088219E">
              <w:rPr>
                <w:noProof/>
                <w:webHidden/>
              </w:rPr>
              <w:instrText xml:space="preserve"> PAGEREF _Toc214588208 \h </w:instrText>
            </w:r>
            <w:r w:rsidR="0088219E">
              <w:rPr>
                <w:noProof/>
                <w:webHidden/>
              </w:rPr>
            </w:r>
            <w:r w:rsidR="0088219E">
              <w:rPr>
                <w:noProof/>
                <w:webHidden/>
              </w:rPr>
              <w:fldChar w:fldCharType="separate"/>
            </w:r>
            <w:r w:rsidR="0088219E">
              <w:rPr>
                <w:noProof/>
                <w:webHidden/>
              </w:rPr>
              <w:t>3</w:t>
            </w:r>
            <w:r w:rsidR="0088219E">
              <w:rPr>
                <w:noProof/>
                <w:webHidden/>
              </w:rPr>
              <w:fldChar w:fldCharType="end"/>
            </w:r>
          </w:hyperlink>
        </w:p>
        <w:p w14:paraId="592410C3" w14:textId="14880940" w:rsidR="0088219E" w:rsidRDefault="00734E41">
          <w:pPr>
            <w:pStyle w:val="TOC2"/>
            <w:tabs>
              <w:tab w:val="right" w:leader="dot" w:pos="9350"/>
            </w:tabs>
            <w:rPr>
              <w:noProof/>
            </w:rPr>
          </w:pPr>
          <w:hyperlink w:anchor="_Toc214588209" w:history="1">
            <w:r w:rsidR="0088219E" w:rsidRPr="00316C0F">
              <w:rPr>
                <w:rStyle w:val="Hyperlink"/>
                <w:rFonts w:cs="Arial"/>
                <w:noProof/>
              </w:rPr>
              <w:t>2.2.</w:t>
            </w:r>
            <w:r w:rsidR="0088219E" w:rsidRPr="00316C0F">
              <w:rPr>
                <w:rStyle w:val="Hyperlink"/>
                <w:noProof/>
              </w:rPr>
              <w:t xml:space="preserve"> Profitability</w:t>
            </w:r>
            <w:r w:rsidR="0088219E">
              <w:rPr>
                <w:noProof/>
                <w:webHidden/>
              </w:rPr>
              <w:tab/>
            </w:r>
            <w:r w:rsidR="0088219E">
              <w:rPr>
                <w:noProof/>
                <w:webHidden/>
              </w:rPr>
              <w:fldChar w:fldCharType="begin"/>
            </w:r>
            <w:r w:rsidR="0088219E">
              <w:rPr>
                <w:noProof/>
                <w:webHidden/>
              </w:rPr>
              <w:instrText xml:space="preserve"> PAGEREF _Toc214588209 \h </w:instrText>
            </w:r>
            <w:r w:rsidR="0088219E">
              <w:rPr>
                <w:noProof/>
                <w:webHidden/>
              </w:rPr>
            </w:r>
            <w:r w:rsidR="0088219E">
              <w:rPr>
                <w:noProof/>
                <w:webHidden/>
              </w:rPr>
              <w:fldChar w:fldCharType="separate"/>
            </w:r>
            <w:r w:rsidR="0088219E">
              <w:rPr>
                <w:noProof/>
                <w:webHidden/>
              </w:rPr>
              <w:t>5</w:t>
            </w:r>
            <w:r w:rsidR="0088219E">
              <w:rPr>
                <w:noProof/>
                <w:webHidden/>
              </w:rPr>
              <w:fldChar w:fldCharType="end"/>
            </w:r>
          </w:hyperlink>
        </w:p>
        <w:p w14:paraId="57A3DE08" w14:textId="0555A862" w:rsidR="0088219E" w:rsidRDefault="00734E41">
          <w:pPr>
            <w:pStyle w:val="TOC2"/>
            <w:tabs>
              <w:tab w:val="right" w:leader="dot" w:pos="9350"/>
            </w:tabs>
            <w:rPr>
              <w:noProof/>
            </w:rPr>
          </w:pPr>
          <w:hyperlink w:anchor="_Toc214588210" w:history="1">
            <w:r w:rsidR="0088219E" w:rsidRPr="00316C0F">
              <w:rPr>
                <w:rStyle w:val="Hyperlink"/>
                <w:rFonts w:cs="Arial"/>
                <w:noProof/>
              </w:rPr>
              <w:t>2.3.</w:t>
            </w:r>
            <w:r w:rsidR="0088219E" w:rsidRPr="00316C0F">
              <w:rPr>
                <w:rStyle w:val="Hyperlink"/>
                <w:noProof/>
              </w:rPr>
              <w:t xml:space="preserve"> Liquidity and short-term solvency</w:t>
            </w:r>
            <w:r w:rsidR="0088219E">
              <w:rPr>
                <w:noProof/>
                <w:webHidden/>
              </w:rPr>
              <w:tab/>
            </w:r>
            <w:r w:rsidR="0088219E">
              <w:rPr>
                <w:noProof/>
                <w:webHidden/>
              </w:rPr>
              <w:fldChar w:fldCharType="begin"/>
            </w:r>
            <w:r w:rsidR="0088219E">
              <w:rPr>
                <w:noProof/>
                <w:webHidden/>
              </w:rPr>
              <w:instrText xml:space="preserve"> PAGEREF _Toc214588210 \h </w:instrText>
            </w:r>
            <w:r w:rsidR="0088219E">
              <w:rPr>
                <w:noProof/>
                <w:webHidden/>
              </w:rPr>
            </w:r>
            <w:r w:rsidR="0088219E">
              <w:rPr>
                <w:noProof/>
                <w:webHidden/>
              </w:rPr>
              <w:fldChar w:fldCharType="separate"/>
            </w:r>
            <w:r w:rsidR="0088219E">
              <w:rPr>
                <w:noProof/>
                <w:webHidden/>
              </w:rPr>
              <w:t>5</w:t>
            </w:r>
            <w:r w:rsidR="0088219E">
              <w:rPr>
                <w:noProof/>
                <w:webHidden/>
              </w:rPr>
              <w:fldChar w:fldCharType="end"/>
            </w:r>
          </w:hyperlink>
        </w:p>
        <w:p w14:paraId="4489C6E7" w14:textId="4C7053BE" w:rsidR="0088219E" w:rsidRDefault="00734E41">
          <w:pPr>
            <w:pStyle w:val="TOC2"/>
            <w:tabs>
              <w:tab w:val="right" w:leader="dot" w:pos="9350"/>
            </w:tabs>
            <w:rPr>
              <w:noProof/>
            </w:rPr>
          </w:pPr>
          <w:hyperlink w:anchor="_Toc214588211" w:history="1">
            <w:r w:rsidR="0088219E" w:rsidRPr="00316C0F">
              <w:rPr>
                <w:rStyle w:val="Hyperlink"/>
                <w:rFonts w:cs="Arial"/>
                <w:noProof/>
              </w:rPr>
              <w:t>2.4.</w:t>
            </w:r>
            <w:r w:rsidR="0088219E" w:rsidRPr="00316C0F">
              <w:rPr>
                <w:rStyle w:val="Hyperlink"/>
                <w:noProof/>
              </w:rPr>
              <w:t xml:space="preserve"> Efficiency and asset utilisation</w:t>
            </w:r>
            <w:r w:rsidR="0088219E">
              <w:rPr>
                <w:noProof/>
                <w:webHidden/>
              </w:rPr>
              <w:tab/>
            </w:r>
            <w:r w:rsidR="0088219E">
              <w:rPr>
                <w:noProof/>
                <w:webHidden/>
              </w:rPr>
              <w:fldChar w:fldCharType="begin"/>
            </w:r>
            <w:r w:rsidR="0088219E">
              <w:rPr>
                <w:noProof/>
                <w:webHidden/>
              </w:rPr>
              <w:instrText xml:space="preserve"> PAGEREF _Toc214588211 \h </w:instrText>
            </w:r>
            <w:r w:rsidR="0088219E">
              <w:rPr>
                <w:noProof/>
                <w:webHidden/>
              </w:rPr>
            </w:r>
            <w:r w:rsidR="0088219E">
              <w:rPr>
                <w:noProof/>
                <w:webHidden/>
              </w:rPr>
              <w:fldChar w:fldCharType="separate"/>
            </w:r>
            <w:r w:rsidR="0088219E">
              <w:rPr>
                <w:noProof/>
                <w:webHidden/>
              </w:rPr>
              <w:t>6</w:t>
            </w:r>
            <w:r w:rsidR="0088219E">
              <w:rPr>
                <w:noProof/>
                <w:webHidden/>
              </w:rPr>
              <w:fldChar w:fldCharType="end"/>
            </w:r>
          </w:hyperlink>
        </w:p>
        <w:p w14:paraId="74A05844" w14:textId="7D1C3F31" w:rsidR="0088219E" w:rsidRDefault="00734E41">
          <w:pPr>
            <w:pStyle w:val="TOC2"/>
            <w:tabs>
              <w:tab w:val="right" w:leader="dot" w:pos="9350"/>
            </w:tabs>
            <w:rPr>
              <w:noProof/>
            </w:rPr>
          </w:pPr>
          <w:hyperlink w:anchor="_Toc214588212" w:history="1">
            <w:r w:rsidR="0088219E" w:rsidRPr="00316C0F">
              <w:rPr>
                <w:rStyle w:val="Hyperlink"/>
                <w:rFonts w:cs="Arial"/>
                <w:noProof/>
              </w:rPr>
              <w:t>2.5.</w:t>
            </w:r>
            <w:r w:rsidR="0088219E" w:rsidRPr="00316C0F">
              <w:rPr>
                <w:rStyle w:val="Hyperlink"/>
                <w:noProof/>
              </w:rPr>
              <w:t xml:space="preserve"> Gearing and cash flow</w:t>
            </w:r>
            <w:r w:rsidR="0088219E">
              <w:rPr>
                <w:noProof/>
                <w:webHidden/>
              </w:rPr>
              <w:tab/>
            </w:r>
            <w:r w:rsidR="0088219E">
              <w:rPr>
                <w:noProof/>
                <w:webHidden/>
              </w:rPr>
              <w:fldChar w:fldCharType="begin"/>
            </w:r>
            <w:r w:rsidR="0088219E">
              <w:rPr>
                <w:noProof/>
                <w:webHidden/>
              </w:rPr>
              <w:instrText xml:space="preserve"> PAGEREF _Toc214588212 \h </w:instrText>
            </w:r>
            <w:r w:rsidR="0088219E">
              <w:rPr>
                <w:noProof/>
                <w:webHidden/>
              </w:rPr>
            </w:r>
            <w:r w:rsidR="0088219E">
              <w:rPr>
                <w:noProof/>
                <w:webHidden/>
              </w:rPr>
              <w:fldChar w:fldCharType="separate"/>
            </w:r>
            <w:r w:rsidR="0088219E">
              <w:rPr>
                <w:noProof/>
                <w:webHidden/>
              </w:rPr>
              <w:t>7</w:t>
            </w:r>
            <w:r w:rsidR="0088219E">
              <w:rPr>
                <w:noProof/>
                <w:webHidden/>
              </w:rPr>
              <w:fldChar w:fldCharType="end"/>
            </w:r>
          </w:hyperlink>
        </w:p>
        <w:p w14:paraId="46672C6D" w14:textId="0B03C034" w:rsidR="0088219E" w:rsidRDefault="00734E41">
          <w:pPr>
            <w:pStyle w:val="TOC2"/>
            <w:tabs>
              <w:tab w:val="right" w:leader="dot" w:pos="9350"/>
            </w:tabs>
            <w:rPr>
              <w:noProof/>
            </w:rPr>
          </w:pPr>
          <w:hyperlink w:anchor="_Toc214588213" w:history="1">
            <w:r w:rsidR="0088219E" w:rsidRPr="00316C0F">
              <w:rPr>
                <w:rStyle w:val="Hyperlink"/>
                <w:rFonts w:cs="Arial"/>
                <w:noProof/>
              </w:rPr>
              <w:t>2.6.</w:t>
            </w:r>
            <w:r w:rsidR="0088219E" w:rsidRPr="00316C0F">
              <w:rPr>
                <w:rStyle w:val="Hyperlink"/>
                <w:noProof/>
              </w:rPr>
              <w:t xml:space="preserve"> Corporate failure risk: Altman Z-score</w:t>
            </w:r>
            <w:r w:rsidR="0088219E">
              <w:rPr>
                <w:noProof/>
                <w:webHidden/>
              </w:rPr>
              <w:tab/>
            </w:r>
            <w:r w:rsidR="0088219E">
              <w:rPr>
                <w:noProof/>
                <w:webHidden/>
              </w:rPr>
              <w:fldChar w:fldCharType="begin"/>
            </w:r>
            <w:r w:rsidR="0088219E">
              <w:rPr>
                <w:noProof/>
                <w:webHidden/>
              </w:rPr>
              <w:instrText xml:space="preserve"> PAGEREF _Toc214588213 \h </w:instrText>
            </w:r>
            <w:r w:rsidR="0088219E">
              <w:rPr>
                <w:noProof/>
                <w:webHidden/>
              </w:rPr>
            </w:r>
            <w:r w:rsidR="0088219E">
              <w:rPr>
                <w:noProof/>
                <w:webHidden/>
              </w:rPr>
              <w:fldChar w:fldCharType="separate"/>
            </w:r>
            <w:r w:rsidR="0088219E">
              <w:rPr>
                <w:noProof/>
                <w:webHidden/>
              </w:rPr>
              <w:t>7</w:t>
            </w:r>
            <w:r w:rsidR="0088219E">
              <w:rPr>
                <w:noProof/>
                <w:webHidden/>
              </w:rPr>
              <w:fldChar w:fldCharType="end"/>
            </w:r>
          </w:hyperlink>
        </w:p>
        <w:p w14:paraId="7F203805" w14:textId="2700CD2D" w:rsidR="0088219E" w:rsidRDefault="00734E41">
          <w:pPr>
            <w:pStyle w:val="TOC2"/>
            <w:tabs>
              <w:tab w:val="right" w:leader="dot" w:pos="9350"/>
            </w:tabs>
            <w:rPr>
              <w:noProof/>
            </w:rPr>
          </w:pPr>
          <w:hyperlink w:anchor="_Toc214588214" w:history="1">
            <w:r w:rsidR="0088219E" w:rsidRPr="00316C0F">
              <w:rPr>
                <w:rStyle w:val="Hyperlink"/>
                <w:rFonts w:cs="Arial"/>
                <w:noProof/>
              </w:rPr>
              <w:t>2.7.</w:t>
            </w:r>
            <w:r w:rsidR="0088219E" w:rsidRPr="00316C0F">
              <w:rPr>
                <w:rStyle w:val="Hyperlink"/>
                <w:noProof/>
              </w:rPr>
              <w:t xml:space="preserve"> Overall financial health</w:t>
            </w:r>
            <w:r w:rsidR="0088219E">
              <w:rPr>
                <w:noProof/>
                <w:webHidden/>
              </w:rPr>
              <w:tab/>
            </w:r>
            <w:r w:rsidR="0088219E">
              <w:rPr>
                <w:noProof/>
                <w:webHidden/>
              </w:rPr>
              <w:fldChar w:fldCharType="begin"/>
            </w:r>
            <w:r w:rsidR="0088219E">
              <w:rPr>
                <w:noProof/>
                <w:webHidden/>
              </w:rPr>
              <w:instrText xml:space="preserve"> PAGEREF _Toc214588214 \h </w:instrText>
            </w:r>
            <w:r w:rsidR="0088219E">
              <w:rPr>
                <w:noProof/>
                <w:webHidden/>
              </w:rPr>
            </w:r>
            <w:r w:rsidR="0088219E">
              <w:rPr>
                <w:noProof/>
                <w:webHidden/>
              </w:rPr>
              <w:fldChar w:fldCharType="separate"/>
            </w:r>
            <w:r w:rsidR="0088219E">
              <w:rPr>
                <w:noProof/>
                <w:webHidden/>
              </w:rPr>
              <w:t>8</w:t>
            </w:r>
            <w:r w:rsidR="0088219E">
              <w:rPr>
                <w:noProof/>
                <w:webHidden/>
              </w:rPr>
              <w:fldChar w:fldCharType="end"/>
            </w:r>
          </w:hyperlink>
        </w:p>
        <w:p w14:paraId="121223A3" w14:textId="00947474" w:rsidR="0088219E" w:rsidRDefault="00734E41">
          <w:pPr>
            <w:pStyle w:val="TOC1"/>
            <w:tabs>
              <w:tab w:val="right" w:leader="dot" w:pos="9350"/>
            </w:tabs>
            <w:rPr>
              <w:noProof/>
            </w:rPr>
          </w:pPr>
          <w:hyperlink w:anchor="_Toc214588215" w:history="1">
            <w:r w:rsidR="0088219E" w:rsidRPr="00316C0F">
              <w:rPr>
                <w:rStyle w:val="Hyperlink"/>
                <w:noProof/>
              </w:rPr>
              <w:t>3. Working Capital Management Analysis</w:t>
            </w:r>
            <w:r w:rsidR="0088219E">
              <w:rPr>
                <w:noProof/>
                <w:webHidden/>
              </w:rPr>
              <w:tab/>
            </w:r>
            <w:r w:rsidR="0088219E">
              <w:rPr>
                <w:noProof/>
                <w:webHidden/>
              </w:rPr>
              <w:fldChar w:fldCharType="begin"/>
            </w:r>
            <w:r w:rsidR="0088219E">
              <w:rPr>
                <w:noProof/>
                <w:webHidden/>
              </w:rPr>
              <w:instrText xml:space="preserve"> PAGEREF _Toc214588215 \h </w:instrText>
            </w:r>
            <w:r w:rsidR="0088219E">
              <w:rPr>
                <w:noProof/>
                <w:webHidden/>
              </w:rPr>
            </w:r>
            <w:r w:rsidR="0088219E">
              <w:rPr>
                <w:noProof/>
                <w:webHidden/>
              </w:rPr>
              <w:fldChar w:fldCharType="separate"/>
            </w:r>
            <w:r w:rsidR="0088219E">
              <w:rPr>
                <w:noProof/>
                <w:webHidden/>
              </w:rPr>
              <w:t>9</w:t>
            </w:r>
            <w:r w:rsidR="0088219E">
              <w:rPr>
                <w:noProof/>
                <w:webHidden/>
              </w:rPr>
              <w:fldChar w:fldCharType="end"/>
            </w:r>
          </w:hyperlink>
        </w:p>
        <w:p w14:paraId="5CEDD597" w14:textId="07630891" w:rsidR="0088219E" w:rsidRDefault="00734E41">
          <w:pPr>
            <w:pStyle w:val="TOC2"/>
            <w:tabs>
              <w:tab w:val="right" w:leader="dot" w:pos="9350"/>
            </w:tabs>
            <w:rPr>
              <w:noProof/>
            </w:rPr>
          </w:pPr>
          <w:hyperlink w:anchor="_Toc214588216" w:history="1">
            <w:r w:rsidR="0088219E" w:rsidRPr="00316C0F">
              <w:rPr>
                <w:rStyle w:val="Hyperlink"/>
                <w:rFonts w:cs="Arial"/>
                <w:noProof/>
              </w:rPr>
              <w:t>3.1.</w:t>
            </w:r>
            <w:r w:rsidR="0088219E" w:rsidRPr="00316C0F">
              <w:rPr>
                <w:rStyle w:val="Hyperlink"/>
                <w:noProof/>
              </w:rPr>
              <w:t xml:space="preserve"> Cash operating cycle</w:t>
            </w:r>
            <w:r w:rsidR="0088219E">
              <w:rPr>
                <w:noProof/>
                <w:webHidden/>
              </w:rPr>
              <w:tab/>
            </w:r>
            <w:r w:rsidR="0088219E">
              <w:rPr>
                <w:noProof/>
                <w:webHidden/>
              </w:rPr>
              <w:fldChar w:fldCharType="begin"/>
            </w:r>
            <w:r w:rsidR="0088219E">
              <w:rPr>
                <w:noProof/>
                <w:webHidden/>
              </w:rPr>
              <w:instrText xml:space="preserve"> PAGEREF _Toc214588216 \h </w:instrText>
            </w:r>
            <w:r w:rsidR="0088219E">
              <w:rPr>
                <w:noProof/>
                <w:webHidden/>
              </w:rPr>
            </w:r>
            <w:r w:rsidR="0088219E">
              <w:rPr>
                <w:noProof/>
                <w:webHidden/>
              </w:rPr>
              <w:fldChar w:fldCharType="separate"/>
            </w:r>
            <w:r w:rsidR="0088219E">
              <w:rPr>
                <w:noProof/>
                <w:webHidden/>
              </w:rPr>
              <w:t>9</w:t>
            </w:r>
            <w:r w:rsidR="0088219E">
              <w:rPr>
                <w:noProof/>
                <w:webHidden/>
              </w:rPr>
              <w:fldChar w:fldCharType="end"/>
            </w:r>
          </w:hyperlink>
        </w:p>
        <w:p w14:paraId="2B27F698" w14:textId="72FF79F1" w:rsidR="0088219E" w:rsidRDefault="00734E41">
          <w:pPr>
            <w:pStyle w:val="TOC2"/>
            <w:tabs>
              <w:tab w:val="right" w:leader="dot" w:pos="9350"/>
            </w:tabs>
            <w:rPr>
              <w:noProof/>
            </w:rPr>
          </w:pPr>
          <w:hyperlink w:anchor="_Toc214588217" w:history="1">
            <w:r w:rsidR="0088219E" w:rsidRPr="00316C0F">
              <w:rPr>
                <w:rStyle w:val="Hyperlink"/>
                <w:rFonts w:cs="Arial"/>
                <w:noProof/>
              </w:rPr>
              <w:t>3.2.</w:t>
            </w:r>
            <w:r w:rsidR="0088219E" w:rsidRPr="00316C0F">
              <w:rPr>
                <w:rStyle w:val="Hyperlink"/>
                <w:noProof/>
              </w:rPr>
              <w:t xml:space="preserve"> Diagnosis of current working capital policy</w:t>
            </w:r>
            <w:r w:rsidR="0088219E">
              <w:rPr>
                <w:noProof/>
                <w:webHidden/>
              </w:rPr>
              <w:tab/>
            </w:r>
            <w:r w:rsidR="0088219E">
              <w:rPr>
                <w:noProof/>
                <w:webHidden/>
              </w:rPr>
              <w:fldChar w:fldCharType="begin"/>
            </w:r>
            <w:r w:rsidR="0088219E">
              <w:rPr>
                <w:noProof/>
                <w:webHidden/>
              </w:rPr>
              <w:instrText xml:space="preserve"> PAGEREF _Toc214588217 \h </w:instrText>
            </w:r>
            <w:r w:rsidR="0088219E">
              <w:rPr>
                <w:noProof/>
                <w:webHidden/>
              </w:rPr>
            </w:r>
            <w:r w:rsidR="0088219E">
              <w:rPr>
                <w:noProof/>
                <w:webHidden/>
              </w:rPr>
              <w:fldChar w:fldCharType="separate"/>
            </w:r>
            <w:r w:rsidR="0088219E">
              <w:rPr>
                <w:noProof/>
                <w:webHidden/>
              </w:rPr>
              <w:t>9</w:t>
            </w:r>
            <w:r w:rsidR="0088219E">
              <w:rPr>
                <w:noProof/>
                <w:webHidden/>
              </w:rPr>
              <w:fldChar w:fldCharType="end"/>
            </w:r>
          </w:hyperlink>
        </w:p>
        <w:p w14:paraId="372BFEE9" w14:textId="746845CA" w:rsidR="0088219E" w:rsidRDefault="00734E41">
          <w:pPr>
            <w:pStyle w:val="TOC2"/>
            <w:tabs>
              <w:tab w:val="right" w:leader="dot" w:pos="9350"/>
            </w:tabs>
            <w:rPr>
              <w:noProof/>
            </w:rPr>
          </w:pPr>
          <w:hyperlink w:anchor="_Toc214588218" w:history="1">
            <w:r w:rsidR="0088219E" w:rsidRPr="00316C0F">
              <w:rPr>
                <w:rStyle w:val="Hyperlink"/>
                <w:rFonts w:cs="Arial"/>
                <w:noProof/>
              </w:rPr>
              <w:t>3.3.</w:t>
            </w:r>
            <w:r w:rsidR="0088219E" w:rsidRPr="00316C0F">
              <w:rPr>
                <w:rStyle w:val="Hyperlink"/>
                <w:noProof/>
              </w:rPr>
              <w:t xml:space="preserve"> Recommended working capital reforms</w:t>
            </w:r>
            <w:r w:rsidR="0088219E">
              <w:rPr>
                <w:noProof/>
                <w:webHidden/>
              </w:rPr>
              <w:tab/>
            </w:r>
            <w:r w:rsidR="0088219E">
              <w:rPr>
                <w:noProof/>
                <w:webHidden/>
              </w:rPr>
              <w:fldChar w:fldCharType="begin"/>
            </w:r>
            <w:r w:rsidR="0088219E">
              <w:rPr>
                <w:noProof/>
                <w:webHidden/>
              </w:rPr>
              <w:instrText xml:space="preserve"> PAGEREF _Toc214588218 \h </w:instrText>
            </w:r>
            <w:r w:rsidR="0088219E">
              <w:rPr>
                <w:noProof/>
                <w:webHidden/>
              </w:rPr>
            </w:r>
            <w:r w:rsidR="0088219E">
              <w:rPr>
                <w:noProof/>
                <w:webHidden/>
              </w:rPr>
              <w:fldChar w:fldCharType="separate"/>
            </w:r>
            <w:r w:rsidR="0088219E">
              <w:rPr>
                <w:noProof/>
                <w:webHidden/>
              </w:rPr>
              <w:t>10</w:t>
            </w:r>
            <w:r w:rsidR="0088219E">
              <w:rPr>
                <w:noProof/>
                <w:webHidden/>
              </w:rPr>
              <w:fldChar w:fldCharType="end"/>
            </w:r>
          </w:hyperlink>
        </w:p>
        <w:p w14:paraId="2DDEF462" w14:textId="3EC0CEA8" w:rsidR="0088219E" w:rsidRDefault="00734E41">
          <w:pPr>
            <w:pStyle w:val="TOC2"/>
            <w:tabs>
              <w:tab w:val="right" w:leader="dot" w:pos="9350"/>
            </w:tabs>
            <w:rPr>
              <w:noProof/>
            </w:rPr>
          </w:pPr>
          <w:hyperlink w:anchor="_Toc214588219" w:history="1">
            <w:r w:rsidR="0088219E" w:rsidRPr="00316C0F">
              <w:rPr>
                <w:rStyle w:val="Hyperlink"/>
                <w:rFonts w:cs="Arial"/>
                <w:noProof/>
              </w:rPr>
              <w:t>3.4.</w:t>
            </w:r>
            <w:r w:rsidR="0088219E" w:rsidRPr="00316C0F">
              <w:rPr>
                <w:rStyle w:val="Hyperlink"/>
                <w:noProof/>
              </w:rPr>
              <w:t xml:space="preserve"> Short term versus long term financing</w:t>
            </w:r>
            <w:r w:rsidR="0088219E">
              <w:rPr>
                <w:noProof/>
                <w:webHidden/>
              </w:rPr>
              <w:tab/>
            </w:r>
            <w:r w:rsidR="0088219E">
              <w:rPr>
                <w:noProof/>
                <w:webHidden/>
              </w:rPr>
              <w:fldChar w:fldCharType="begin"/>
            </w:r>
            <w:r w:rsidR="0088219E">
              <w:rPr>
                <w:noProof/>
                <w:webHidden/>
              </w:rPr>
              <w:instrText xml:space="preserve"> PAGEREF _Toc214588219 \h </w:instrText>
            </w:r>
            <w:r w:rsidR="0088219E">
              <w:rPr>
                <w:noProof/>
                <w:webHidden/>
              </w:rPr>
            </w:r>
            <w:r w:rsidR="0088219E">
              <w:rPr>
                <w:noProof/>
                <w:webHidden/>
              </w:rPr>
              <w:fldChar w:fldCharType="separate"/>
            </w:r>
            <w:r w:rsidR="0088219E">
              <w:rPr>
                <w:noProof/>
                <w:webHidden/>
              </w:rPr>
              <w:t>11</w:t>
            </w:r>
            <w:r w:rsidR="0088219E">
              <w:rPr>
                <w:noProof/>
                <w:webHidden/>
              </w:rPr>
              <w:fldChar w:fldCharType="end"/>
            </w:r>
          </w:hyperlink>
        </w:p>
        <w:p w14:paraId="5D520EDE" w14:textId="69B0E755" w:rsidR="0088219E" w:rsidRDefault="00734E41">
          <w:pPr>
            <w:pStyle w:val="TOC2"/>
            <w:tabs>
              <w:tab w:val="right" w:leader="dot" w:pos="9350"/>
            </w:tabs>
            <w:rPr>
              <w:noProof/>
            </w:rPr>
          </w:pPr>
          <w:hyperlink w:anchor="_Toc214588220" w:history="1">
            <w:r w:rsidR="0088219E" w:rsidRPr="00316C0F">
              <w:rPr>
                <w:rStyle w:val="Hyperlink"/>
                <w:rFonts w:cs="Arial"/>
                <w:noProof/>
              </w:rPr>
              <w:t>3.5.</w:t>
            </w:r>
            <w:r w:rsidR="0088219E" w:rsidRPr="00316C0F">
              <w:rPr>
                <w:rStyle w:val="Hyperlink"/>
                <w:noProof/>
              </w:rPr>
              <w:t xml:space="preserve"> Implementation and monitoring</w:t>
            </w:r>
            <w:r w:rsidR="0088219E">
              <w:rPr>
                <w:noProof/>
                <w:webHidden/>
              </w:rPr>
              <w:tab/>
            </w:r>
            <w:r w:rsidR="0088219E">
              <w:rPr>
                <w:noProof/>
                <w:webHidden/>
              </w:rPr>
              <w:fldChar w:fldCharType="begin"/>
            </w:r>
            <w:r w:rsidR="0088219E">
              <w:rPr>
                <w:noProof/>
                <w:webHidden/>
              </w:rPr>
              <w:instrText xml:space="preserve"> PAGEREF _Toc214588220 \h </w:instrText>
            </w:r>
            <w:r w:rsidR="0088219E">
              <w:rPr>
                <w:noProof/>
                <w:webHidden/>
              </w:rPr>
            </w:r>
            <w:r w:rsidR="0088219E">
              <w:rPr>
                <w:noProof/>
                <w:webHidden/>
              </w:rPr>
              <w:fldChar w:fldCharType="separate"/>
            </w:r>
            <w:r w:rsidR="0088219E">
              <w:rPr>
                <w:noProof/>
                <w:webHidden/>
              </w:rPr>
              <w:t>11</w:t>
            </w:r>
            <w:r w:rsidR="0088219E">
              <w:rPr>
                <w:noProof/>
                <w:webHidden/>
              </w:rPr>
              <w:fldChar w:fldCharType="end"/>
            </w:r>
          </w:hyperlink>
        </w:p>
        <w:p w14:paraId="30114E7D" w14:textId="31BA83E7" w:rsidR="0088219E" w:rsidRDefault="00734E41">
          <w:pPr>
            <w:pStyle w:val="TOC1"/>
            <w:tabs>
              <w:tab w:val="right" w:leader="dot" w:pos="9350"/>
            </w:tabs>
            <w:rPr>
              <w:noProof/>
            </w:rPr>
          </w:pPr>
          <w:hyperlink w:anchor="_Toc214588221" w:history="1">
            <w:r w:rsidR="0088219E" w:rsidRPr="00316C0F">
              <w:rPr>
                <w:rStyle w:val="Hyperlink"/>
                <w:noProof/>
              </w:rPr>
              <w:t>4. Strategic Financial Restructuring Plan</w:t>
            </w:r>
            <w:r w:rsidR="0088219E">
              <w:rPr>
                <w:noProof/>
                <w:webHidden/>
              </w:rPr>
              <w:tab/>
            </w:r>
            <w:r w:rsidR="0088219E">
              <w:rPr>
                <w:noProof/>
                <w:webHidden/>
              </w:rPr>
              <w:fldChar w:fldCharType="begin"/>
            </w:r>
            <w:r w:rsidR="0088219E">
              <w:rPr>
                <w:noProof/>
                <w:webHidden/>
              </w:rPr>
              <w:instrText xml:space="preserve"> PAGEREF _Toc214588221 \h </w:instrText>
            </w:r>
            <w:r w:rsidR="0088219E">
              <w:rPr>
                <w:noProof/>
                <w:webHidden/>
              </w:rPr>
            </w:r>
            <w:r w:rsidR="0088219E">
              <w:rPr>
                <w:noProof/>
                <w:webHidden/>
              </w:rPr>
              <w:fldChar w:fldCharType="separate"/>
            </w:r>
            <w:r w:rsidR="0088219E">
              <w:rPr>
                <w:noProof/>
                <w:webHidden/>
              </w:rPr>
              <w:t>13</w:t>
            </w:r>
            <w:r w:rsidR="0088219E">
              <w:rPr>
                <w:noProof/>
                <w:webHidden/>
              </w:rPr>
              <w:fldChar w:fldCharType="end"/>
            </w:r>
          </w:hyperlink>
        </w:p>
        <w:p w14:paraId="22FCE435" w14:textId="7EB642A0" w:rsidR="0088219E" w:rsidRDefault="00734E41">
          <w:pPr>
            <w:pStyle w:val="TOC2"/>
            <w:tabs>
              <w:tab w:val="right" w:leader="dot" w:pos="9350"/>
            </w:tabs>
            <w:rPr>
              <w:noProof/>
            </w:rPr>
          </w:pPr>
          <w:hyperlink w:anchor="_Toc214588222" w:history="1">
            <w:r w:rsidR="0088219E" w:rsidRPr="00316C0F">
              <w:rPr>
                <w:rStyle w:val="Hyperlink"/>
                <w:rFonts w:cs="Arial"/>
                <w:noProof/>
              </w:rPr>
              <w:t>4.1.</w:t>
            </w:r>
            <w:r w:rsidR="0088219E" w:rsidRPr="00316C0F">
              <w:rPr>
                <w:rStyle w:val="Hyperlink"/>
                <w:noProof/>
              </w:rPr>
              <w:t xml:space="preserve"> Objectives and constraints</w:t>
            </w:r>
            <w:r w:rsidR="0088219E">
              <w:rPr>
                <w:noProof/>
                <w:webHidden/>
              </w:rPr>
              <w:tab/>
            </w:r>
            <w:r w:rsidR="0088219E">
              <w:rPr>
                <w:noProof/>
                <w:webHidden/>
              </w:rPr>
              <w:fldChar w:fldCharType="begin"/>
            </w:r>
            <w:r w:rsidR="0088219E">
              <w:rPr>
                <w:noProof/>
                <w:webHidden/>
              </w:rPr>
              <w:instrText xml:space="preserve"> PAGEREF _Toc214588222 \h </w:instrText>
            </w:r>
            <w:r w:rsidR="0088219E">
              <w:rPr>
                <w:noProof/>
                <w:webHidden/>
              </w:rPr>
            </w:r>
            <w:r w:rsidR="0088219E">
              <w:rPr>
                <w:noProof/>
                <w:webHidden/>
              </w:rPr>
              <w:fldChar w:fldCharType="separate"/>
            </w:r>
            <w:r w:rsidR="0088219E">
              <w:rPr>
                <w:noProof/>
                <w:webHidden/>
              </w:rPr>
              <w:t>13</w:t>
            </w:r>
            <w:r w:rsidR="0088219E">
              <w:rPr>
                <w:noProof/>
                <w:webHidden/>
              </w:rPr>
              <w:fldChar w:fldCharType="end"/>
            </w:r>
          </w:hyperlink>
        </w:p>
        <w:p w14:paraId="5ACB9414" w14:textId="3C3C05ED" w:rsidR="0088219E" w:rsidRDefault="00734E41">
          <w:pPr>
            <w:pStyle w:val="TOC2"/>
            <w:tabs>
              <w:tab w:val="right" w:leader="dot" w:pos="9350"/>
            </w:tabs>
            <w:rPr>
              <w:noProof/>
            </w:rPr>
          </w:pPr>
          <w:hyperlink w:anchor="_Toc214588223" w:history="1">
            <w:r w:rsidR="0088219E" w:rsidRPr="00316C0F">
              <w:rPr>
                <w:rStyle w:val="Hyperlink"/>
                <w:rFonts w:cs="Arial"/>
                <w:noProof/>
              </w:rPr>
              <w:t>4.2.</w:t>
            </w:r>
            <w:r w:rsidR="0088219E" w:rsidRPr="00316C0F">
              <w:rPr>
                <w:rStyle w:val="Hyperlink"/>
                <w:noProof/>
              </w:rPr>
              <w:t xml:space="preserve"> Operational and portfolio restructuring</w:t>
            </w:r>
            <w:r w:rsidR="0088219E">
              <w:rPr>
                <w:noProof/>
                <w:webHidden/>
              </w:rPr>
              <w:tab/>
            </w:r>
            <w:r w:rsidR="0088219E">
              <w:rPr>
                <w:noProof/>
                <w:webHidden/>
              </w:rPr>
              <w:fldChar w:fldCharType="begin"/>
            </w:r>
            <w:r w:rsidR="0088219E">
              <w:rPr>
                <w:noProof/>
                <w:webHidden/>
              </w:rPr>
              <w:instrText xml:space="preserve"> PAGEREF _Toc214588223 \h </w:instrText>
            </w:r>
            <w:r w:rsidR="0088219E">
              <w:rPr>
                <w:noProof/>
                <w:webHidden/>
              </w:rPr>
            </w:r>
            <w:r w:rsidR="0088219E">
              <w:rPr>
                <w:noProof/>
                <w:webHidden/>
              </w:rPr>
              <w:fldChar w:fldCharType="separate"/>
            </w:r>
            <w:r w:rsidR="0088219E">
              <w:rPr>
                <w:noProof/>
                <w:webHidden/>
              </w:rPr>
              <w:t>13</w:t>
            </w:r>
            <w:r w:rsidR="0088219E">
              <w:rPr>
                <w:noProof/>
                <w:webHidden/>
              </w:rPr>
              <w:fldChar w:fldCharType="end"/>
            </w:r>
          </w:hyperlink>
        </w:p>
        <w:p w14:paraId="4EFCA067" w14:textId="7BBB48E3" w:rsidR="0088219E" w:rsidRDefault="00734E41">
          <w:pPr>
            <w:pStyle w:val="TOC2"/>
            <w:tabs>
              <w:tab w:val="right" w:leader="dot" w:pos="9350"/>
            </w:tabs>
            <w:rPr>
              <w:noProof/>
            </w:rPr>
          </w:pPr>
          <w:hyperlink w:anchor="_Toc214588224" w:history="1">
            <w:r w:rsidR="0088219E" w:rsidRPr="00316C0F">
              <w:rPr>
                <w:rStyle w:val="Hyperlink"/>
                <w:rFonts w:cs="Arial"/>
                <w:noProof/>
              </w:rPr>
              <w:t>4.3.</w:t>
            </w:r>
            <w:r w:rsidR="0088219E" w:rsidRPr="00316C0F">
              <w:rPr>
                <w:rStyle w:val="Hyperlink"/>
                <w:noProof/>
              </w:rPr>
              <w:t xml:space="preserve"> Capital structure and balance sheet repair</w:t>
            </w:r>
            <w:r w:rsidR="0088219E">
              <w:rPr>
                <w:noProof/>
                <w:webHidden/>
              </w:rPr>
              <w:tab/>
            </w:r>
            <w:r w:rsidR="0088219E">
              <w:rPr>
                <w:noProof/>
                <w:webHidden/>
              </w:rPr>
              <w:fldChar w:fldCharType="begin"/>
            </w:r>
            <w:r w:rsidR="0088219E">
              <w:rPr>
                <w:noProof/>
                <w:webHidden/>
              </w:rPr>
              <w:instrText xml:space="preserve"> PAGEREF _Toc214588224 \h </w:instrText>
            </w:r>
            <w:r w:rsidR="0088219E">
              <w:rPr>
                <w:noProof/>
                <w:webHidden/>
              </w:rPr>
            </w:r>
            <w:r w:rsidR="0088219E">
              <w:rPr>
                <w:noProof/>
                <w:webHidden/>
              </w:rPr>
              <w:fldChar w:fldCharType="separate"/>
            </w:r>
            <w:r w:rsidR="0088219E">
              <w:rPr>
                <w:noProof/>
                <w:webHidden/>
              </w:rPr>
              <w:t>14</w:t>
            </w:r>
            <w:r w:rsidR="0088219E">
              <w:rPr>
                <w:noProof/>
                <w:webHidden/>
              </w:rPr>
              <w:fldChar w:fldCharType="end"/>
            </w:r>
          </w:hyperlink>
        </w:p>
        <w:p w14:paraId="4CA260CA" w14:textId="1773D464" w:rsidR="0088219E" w:rsidRDefault="00734E41">
          <w:pPr>
            <w:pStyle w:val="TOC2"/>
            <w:tabs>
              <w:tab w:val="right" w:leader="dot" w:pos="9350"/>
            </w:tabs>
            <w:rPr>
              <w:noProof/>
            </w:rPr>
          </w:pPr>
          <w:hyperlink w:anchor="_Toc214588225" w:history="1">
            <w:r w:rsidR="0088219E" w:rsidRPr="00316C0F">
              <w:rPr>
                <w:rStyle w:val="Hyperlink"/>
                <w:rFonts w:cs="Arial"/>
                <w:noProof/>
              </w:rPr>
              <w:t>4.4.</w:t>
            </w:r>
            <w:r w:rsidR="0088219E" w:rsidRPr="00316C0F">
              <w:rPr>
                <w:rStyle w:val="Hyperlink"/>
                <w:noProof/>
              </w:rPr>
              <w:t xml:space="preserve"> International and ethical considerations</w:t>
            </w:r>
            <w:r w:rsidR="0088219E">
              <w:rPr>
                <w:noProof/>
                <w:webHidden/>
              </w:rPr>
              <w:tab/>
            </w:r>
            <w:r w:rsidR="0088219E">
              <w:rPr>
                <w:noProof/>
                <w:webHidden/>
              </w:rPr>
              <w:fldChar w:fldCharType="begin"/>
            </w:r>
            <w:r w:rsidR="0088219E">
              <w:rPr>
                <w:noProof/>
                <w:webHidden/>
              </w:rPr>
              <w:instrText xml:space="preserve"> PAGEREF _Toc214588225 \h </w:instrText>
            </w:r>
            <w:r w:rsidR="0088219E">
              <w:rPr>
                <w:noProof/>
                <w:webHidden/>
              </w:rPr>
            </w:r>
            <w:r w:rsidR="0088219E">
              <w:rPr>
                <w:noProof/>
                <w:webHidden/>
              </w:rPr>
              <w:fldChar w:fldCharType="separate"/>
            </w:r>
            <w:r w:rsidR="0088219E">
              <w:rPr>
                <w:noProof/>
                <w:webHidden/>
              </w:rPr>
              <w:t>14</w:t>
            </w:r>
            <w:r w:rsidR="0088219E">
              <w:rPr>
                <w:noProof/>
                <w:webHidden/>
              </w:rPr>
              <w:fldChar w:fldCharType="end"/>
            </w:r>
          </w:hyperlink>
        </w:p>
        <w:p w14:paraId="0C680944" w14:textId="2C58B89A" w:rsidR="0088219E" w:rsidRDefault="00734E41">
          <w:pPr>
            <w:pStyle w:val="TOC2"/>
            <w:tabs>
              <w:tab w:val="right" w:leader="dot" w:pos="9350"/>
            </w:tabs>
            <w:rPr>
              <w:noProof/>
            </w:rPr>
          </w:pPr>
          <w:hyperlink w:anchor="_Toc214588226" w:history="1">
            <w:r w:rsidR="0088219E" w:rsidRPr="00316C0F">
              <w:rPr>
                <w:rStyle w:val="Hyperlink"/>
                <w:rFonts w:cs="Arial"/>
                <w:noProof/>
              </w:rPr>
              <w:t>4.5.</w:t>
            </w:r>
            <w:r w:rsidR="0088219E" w:rsidRPr="00316C0F">
              <w:rPr>
                <w:rStyle w:val="Hyperlink"/>
                <w:noProof/>
              </w:rPr>
              <w:t xml:space="preserve"> Recommended restructuring package</w:t>
            </w:r>
            <w:r w:rsidR="0088219E">
              <w:rPr>
                <w:noProof/>
                <w:webHidden/>
              </w:rPr>
              <w:tab/>
            </w:r>
            <w:r w:rsidR="0088219E">
              <w:rPr>
                <w:noProof/>
                <w:webHidden/>
              </w:rPr>
              <w:fldChar w:fldCharType="begin"/>
            </w:r>
            <w:r w:rsidR="0088219E">
              <w:rPr>
                <w:noProof/>
                <w:webHidden/>
              </w:rPr>
              <w:instrText xml:space="preserve"> PAGEREF _Toc214588226 \h </w:instrText>
            </w:r>
            <w:r w:rsidR="0088219E">
              <w:rPr>
                <w:noProof/>
                <w:webHidden/>
              </w:rPr>
            </w:r>
            <w:r w:rsidR="0088219E">
              <w:rPr>
                <w:noProof/>
                <w:webHidden/>
              </w:rPr>
              <w:fldChar w:fldCharType="separate"/>
            </w:r>
            <w:r w:rsidR="0088219E">
              <w:rPr>
                <w:noProof/>
                <w:webHidden/>
              </w:rPr>
              <w:t>15</w:t>
            </w:r>
            <w:r w:rsidR="0088219E">
              <w:rPr>
                <w:noProof/>
                <w:webHidden/>
              </w:rPr>
              <w:fldChar w:fldCharType="end"/>
            </w:r>
          </w:hyperlink>
        </w:p>
        <w:p w14:paraId="0E382E0D" w14:textId="61F58F15" w:rsidR="0088219E" w:rsidRDefault="00734E41">
          <w:pPr>
            <w:pStyle w:val="TOC2"/>
            <w:tabs>
              <w:tab w:val="right" w:leader="dot" w:pos="9350"/>
            </w:tabs>
            <w:rPr>
              <w:noProof/>
            </w:rPr>
          </w:pPr>
          <w:hyperlink w:anchor="_Toc214588227" w:history="1">
            <w:r w:rsidR="0088219E" w:rsidRPr="00316C0F">
              <w:rPr>
                <w:rStyle w:val="Hyperlink"/>
                <w:rFonts w:cs="Arial"/>
                <w:noProof/>
              </w:rPr>
              <w:t>4.6.</w:t>
            </w:r>
            <w:r w:rsidR="0088219E" w:rsidRPr="00316C0F">
              <w:rPr>
                <w:rStyle w:val="Hyperlink"/>
                <w:noProof/>
              </w:rPr>
              <w:t xml:space="preserve"> Restructuring roadmap and milestones</w:t>
            </w:r>
            <w:r w:rsidR="0088219E">
              <w:rPr>
                <w:noProof/>
                <w:webHidden/>
              </w:rPr>
              <w:tab/>
            </w:r>
            <w:r w:rsidR="0088219E">
              <w:rPr>
                <w:noProof/>
                <w:webHidden/>
              </w:rPr>
              <w:fldChar w:fldCharType="begin"/>
            </w:r>
            <w:r w:rsidR="0088219E">
              <w:rPr>
                <w:noProof/>
                <w:webHidden/>
              </w:rPr>
              <w:instrText xml:space="preserve"> PAGEREF _Toc214588227 \h </w:instrText>
            </w:r>
            <w:r w:rsidR="0088219E">
              <w:rPr>
                <w:noProof/>
                <w:webHidden/>
              </w:rPr>
            </w:r>
            <w:r w:rsidR="0088219E">
              <w:rPr>
                <w:noProof/>
                <w:webHidden/>
              </w:rPr>
              <w:fldChar w:fldCharType="separate"/>
            </w:r>
            <w:r w:rsidR="0088219E">
              <w:rPr>
                <w:noProof/>
                <w:webHidden/>
              </w:rPr>
              <w:t>15</w:t>
            </w:r>
            <w:r w:rsidR="0088219E">
              <w:rPr>
                <w:noProof/>
                <w:webHidden/>
              </w:rPr>
              <w:fldChar w:fldCharType="end"/>
            </w:r>
          </w:hyperlink>
        </w:p>
        <w:p w14:paraId="1C4B72FB" w14:textId="3925295B" w:rsidR="0088219E" w:rsidRDefault="00734E41">
          <w:pPr>
            <w:pStyle w:val="TOC1"/>
            <w:tabs>
              <w:tab w:val="right" w:leader="dot" w:pos="9350"/>
            </w:tabs>
            <w:rPr>
              <w:noProof/>
            </w:rPr>
          </w:pPr>
          <w:hyperlink w:anchor="_Toc214588228" w:history="1">
            <w:r w:rsidR="0088219E" w:rsidRPr="00316C0F">
              <w:rPr>
                <w:rStyle w:val="Hyperlink"/>
                <w:noProof/>
              </w:rPr>
              <w:t>5. Investment Appraisal and Capital Budgeting</w:t>
            </w:r>
            <w:r w:rsidR="0088219E">
              <w:rPr>
                <w:noProof/>
                <w:webHidden/>
              </w:rPr>
              <w:tab/>
            </w:r>
            <w:r w:rsidR="0088219E">
              <w:rPr>
                <w:noProof/>
                <w:webHidden/>
              </w:rPr>
              <w:fldChar w:fldCharType="begin"/>
            </w:r>
            <w:r w:rsidR="0088219E">
              <w:rPr>
                <w:noProof/>
                <w:webHidden/>
              </w:rPr>
              <w:instrText xml:space="preserve"> PAGEREF _Toc214588228 \h </w:instrText>
            </w:r>
            <w:r w:rsidR="0088219E">
              <w:rPr>
                <w:noProof/>
                <w:webHidden/>
              </w:rPr>
            </w:r>
            <w:r w:rsidR="0088219E">
              <w:rPr>
                <w:noProof/>
                <w:webHidden/>
              </w:rPr>
              <w:fldChar w:fldCharType="separate"/>
            </w:r>
            <w:r w:rsidR="0088219E">
              <w:rPr>
                <w:noProof/>
                <w:webHidden/>
              </w:rPr>
              <w:t>17</w:t>
            </w:r>
            <w:r w:rsidR="0088219E">
              <w:rPr>
                <w:noProof/>
                <w:webHidden/>
              </w:rPr>
              <w:fldChar w:fldCharType="end"/>
            </w:r>
          </w:hyperlink>
        </w:p>
        <w:p w14:paraId="1586BAE3" w14:textId="45D0EFED" w:rsidR="0088219E" w:rsidRDefault="00734E41">
          <w:pPr>
            <w:pStyle w:val="TOC2"/>
            <w:tabs>
              <w:tab w:val="right" w:leader="dot" w:pos="9350"/>
            </w:tabs>
            <w:rPr>
              <w:noProof/>
            </w:rPr>
          </w:pPr>
          <w:hyperlink w:anchor="_Toc214588229" w:history="1">
            <w:r w:rsidR="0088219E" w:rsidRPr="00316C0F">
              <w:rPr>
                <w:rStyle w:val="Hyperlink"/>
                <w:rFonts w:cs="Arial"/>
                <w:noProof/>
              </w:rPr>
              <w:t>5.1.</w:t>
            </w:r>
            <w:r w:rsidR="0088219E" w:rsidRPr="00316C0F">
              <w:rPr>
                <w:rStyle w:val="Hyperlink"/>
                <w:noProof/>
              </w:rPr>
              <w:t xml:space="preserve"> Appraisal methods and assumptions</w:t>
            </w:r>
            <w:r w:rsidR="0088219E">
              <w:rPr>
                <w:noProof/>
                <w:webHidden/>
              </w:rPr>
              <w:tab/>
            </w:r>
            <w:r w:rsidR="0088219E">
              <w:rPr>
                <w:noProof/>
                <w:webHidden/>
              </w:rPr>
              <w:fldChar w:fldCharType="begin"/>
            </w:r>
            <w:r w:rsidR="0088219E">
              <w:rPr>
                <w:noProof/>
                <w:webHidden/>
              </w:rPr>
              <w:instrText xml:space="preserve"> PAGEREF _Toc214588229 \h </w:instrText>
            </w:r>
            <w:r w:rsidR="0088219E">
              <w:rPr>
                <w:noProof/>
                <w:webHidden/>
              </w:rPr>
            </w:r>
            <w:r w:rsidR="0088219E">
              <w:rPr>
                <w:noProof/>
                <w:webHidden/>
              </w:rPr>
              <w:fldChar w:fldCharType="separate"/>
            </w:r>
            <w:r w:rsidR="0088219E">
              <w:rPr>
                <w:noProof/>
                <w:webHidden/>
              </w:rPr>
              <w:t>17</w:t>
            </w:r>
            <w:r w:rsidR="0088219E">
              <w:rPr>
                <w:noProof/>
                <w:webHidden/>
              </w:rPr>
              <w:fldChar w:fldCharType="end"/>
            </w:r>
          </w:hyperlink>
        </w:p>
        <w:p w14:paraId="6CBC56AD" w14:textId="0C5155E3" w:rsidR="0088219E" w:rsidRDefault="00734E41">
          <w:pPr>
            <w:pStyle w:val="TOC2"/>
            <w:tabs>
              <w:tab w:val="right" w:leader="dot" w:pos="9350"/>
            </w:tabs>
            <w:rPr>
              <w:noProof/>
            </w:rPr>
          </w:pPr>
          <w:hyperlink w:anchor="_Toc214588230" w:history="1">
            <w:r w:rsidR="0088219E" w:rsidRPr="00316C0F">
              <w:rPr>
                <w:rStyle w:val="Hyperlink"/>
                <w:rFonts w:cs="Arial"/>
                <w:noProof/>
              </w:rPr>
              <w:t>5.2.</w:t>
            </w:r>
            <w:r w:rsidR="0088219E" w:rsidRPr="00316C0F">
              <w:rPr>
                <w:rStyle w:val="Hyperlink"/>
                <w:noProof/>
              </w:rPr>
              <w:t xml:space="preserve"> Project level appraisal results</w:t>
            </w:r>
            <w:r w:rsidR="0088219E">
              <w:rPr>
                <w:noProof/>
                <w:webHidden/>
              </w:rPr>
              <w:tab/>
            </w:r>
            <w:r w:rsidR="0088219E">
              <w:rPr>
                <w:noProof/>
                <w:webHidden/>
              </w:rPr>
              <w:fldChar w:fldCharType="begin"/>
            </w:r>
            <w:r w:rsidR="0088219E">
              <w:rPr>
                <w:noProof/>
                <w:webHidden/>
              </w:rPr>
              <w:instrText xml:space="preserve"> PAGEREF _Toc214588230 \h </w:instrText>
            </w:r>
            <w:r w:rsidR="0088219E">
              <w:rPr>
                <w:noProof/>
                <w:webHidden/>
              </w:rPr>
            </w:r>
            <w:r w:rsidR="0088219E">
              <w:rPr>
                <w:noProof/>
                <w:webHidden/>
              </w:rPr>
              <w:fldChar w:fldCharType="separate"/>
            </w:r>
            <w:r w:rsidR="0088219E">
              <w:rPr>
                <w:noProof/>
                <w:webHidden/>
              </w:rPr>
              <w:t>17</w:t>
            </w:r>
            <w:r w:rsidR="0088219E">
              <w:rPr>
                <w:noProof/>
                <w:webHidden/>
              </w:rPr>
              <w:fldChar w:fldCharType="end"/>
            </w:r>
          </w:hyperlink>
        </w:p>
        <w:p w14:paraId="10561E3E" w14:textId="0FECC4D3" w:rsidR="0088219E" w:rsidRDefault="00734E41">
          <w:pPr>
            <w:pStyle w:val="TOC2"/>
            <w:tabs>
              <w:tab w:val="right" w:leader="dot" w:pos="9350"/>
            </w:tabs>
            <w:rPr>
              <w:noProof/>
            </w:rPr>
          </w:pPr>
          <w:hyperlink w:anchor="_Toc214588231" w:history="1">
            <w:r w:rsidR="0088219E" w:rsidRPr="00316C0F">
              <w:rPr>
                <w:rStyle w:val="Hyperlink"/>
                <w:rFonts w:cs="Arial"/>
                <w:noProof/>
              </w:rPr>
              <w:t>5.3.</w:t>
            </w:r>
            <w:r w:rsidR="0088219E" w:rsidRPr="00316C0F">
              <w:rPr>
                <w:rStyle w:val="Hyperlink"/>
                <w:noProof/>
              </w:rPr>
              <w:t xml:space="preserve"> Risk profile and timing of cash flows</w:t>
            </w:r>
            <w:r w:rsidR="0088219E">
              <w:rPr>
                <w:noProof/>
                <w:webHidden/>
              </w:rPr>
              <w:tab/>
            </w:r>
            <w:r w:rsidR="0088219E">
              <w:rPr>
                <w:noProof/>
                <w:webHidden/>
              </w:rPr>
              <w:fldChar w:fldCharType="begin"/>
            </w:r>
            <w:r w:rsidR="0088219E">
              <w:rPr>
                <w:noProof/>
                <w:webHidden/>
              </w:rPr>
              <w:instrText xml:space="preserve"> PAGEREF _Toc214588231 \h </w:instrText>
            </w:r>
            <w:r w:rsidR="0088219E">
              <w:rPr>
                <w:noProof/>
                <w:webHidden/>
              </w:rPr>
            </w:r>
            <w:r w:rsidR="0088219E">
              <w:rPr>
                <w:noProof/>
                <w:webHidden/>
              </w:rPr>
              <w:fldChar w:fldCharType="separate"/>
            </w:r>
            <w:r w:rsidR="0088219E">
              <w:rPr>
                <w:noProof/>
                <w:webHidden/>
              </w:rPr>
              <w:t>19</w:t>
            </w:r>
            <w:r w:rsidR="0088219E">
              <w:rPr>
                <w:noProof/>
                <w:webHidden/>
              </w:rPr>
              <w:fldChar w:fldCharType="end"/>
            </w:r>
          </w:hyperlink>
        </w:p>
        <w:p w14:paraId="52D2D982" w14:textId="1A52D63F" w:rsidR="0088219E" w:rsidRDefault="00734E41">
          <w:pPr>
            <w:pStyle w:val="TOC2"/>
            <w:tabs>
              <w:tab w:val="right" w:leader="dot" w:pos="9350"/>
            </w:tabs>
            <w:rPr>
              <w:noProof/>
            </w:rPr>
          </w:pPr>
          <w:hyperlink w:anchor="_Toc214588232" w:history="1">
            <w:r w:rsidR="0088219E" w:rsidRPr="00316C0F">
              <w:rPr>
                <w:rStyle w:val="Hyperlink"/>
                <w:rFonts w:cs="Arial"/>
                <w:noProof/>
              </w:rPr>
              <w:t>5.4.</w:t>
            </w:r>
            <w:r w:rsidR="0088219E" w:rsidRPr="00316C0F">
              <w:rPr>
                <w:rStyle w:val="Hyperlink"/>
                <w:noProof/>
              </w:rPr>
              <w:t xml:space="preserve"> Capital rationing and project selection</w:t>
            </w:r>
            <w:r w:rsidR="0088219E">
              <w:rPr>
                <w:noProof/>
                <w:webHidden/>
              </w:rPr>
              <w:tab/>
            </w:r>
            <w:r w:rsidR="0088219E">
              <w:rPr>
                <w:noProof/>
                <w:webHidden/>
              </w:rPr>
              <w:fldChar w:fldCharType="begin"/>
            </w:r>
            <w:r w:rsidR="0088219E">
              <w:rPr>
                <w:noProof/>
                <w:webHidden/>
              </w:rPr>
              <w:instrText xml:space="preserve"> PAGEREF _Toc214588232 \h </w:instrText>
            </w:r>
            <w:r w:rsidR="0088219E">
              <w:rPr>
                <w:noProof/>
                <w:webHidden/>
              </w:rPr>
            </w:r>
            <w:r w:rsidR="0088219E">
              <w:rPr>
                <w:noProof/>
                <w:webHidden/>
              </w:rPr>
              <w:fldChar w:fldCharType="separate"/>
            </w:r>
            <w:r w:rsidR="0088219E">
              <w:rPr>
                <w:noProof/>
                <w:webHidden/>
              </w:rPr>
              <w:t>19</w:t>
            </w:r>
            <w:r w:rsidR="0088219E">
              <w:rPr>
                <w:noProof/>
                <w:webHidden/>
              </w:rPr>
              <w:fldChar w:fldCharType="end"/>
            </w:r>
          </w:hyperlink>
        </w:p>
        <w:p w14:paraId="7DEF37C6" w14:textId="39C20D3B" w:rsidR="0088219E" w:rsidRDefault="00734E41">
          <w:pPr>
            <w:pStyle w:val="TOC2"/>
            <w:tabs>
              <w:tab w:val="right" w:leader="dot" w:pos="9350"/>
            </w:tabs>
            <w:rPr>
              <w:noProof/>
            </w:rPr>
          </w:pPr>
          <w:hyperlink w:anchor="_Toc214588233" w:history="1">
            <w:r w:rsidR="0088219E" w:rsidRPr="00316C0F">
              <w:rPr>
                <w:rStyle w:val="Hyperlink"/>
                <w:rFonts w:cs="Arial"/>
                <w:noProof/>
              </w:rPr>
              <w:t>5.5.</w:t>
            </w:r>
            <w:r w:rsidR="0088219E" w:rsidRPr="00316C0F">
              <w:rPr>
                <w:rStyle w:val="Hyperlink"/>
                <w:noProof/>
              </w:rPr>
              <w:t xml:space="preserve"> Justification in light of company performance</w:t>
            </w:r>
            <w:r w:rsidR="0088219E">
              <w:rPr>
                <w:noProof/>
                <w:webHidden/>
              </w:rPr>
              <w:tab/>
            </w:r>
            <w:r w:rsidR="0088219E">
              <w:rPr>
                <w:noProof/>
                <w:webHidden/>
              </w:rPr>
              <w:fldChar w:fldCharType="begin"/>
            </w:r>
            <w:r w:rsidR="0088219E">
              <w:rPr>
                <w:noProof/>
                <w:webHidden/>
              </w:rPr>
              <w:instrText xml:space="preserve"> PAGEREF _Toc214588233 \h </w:instrText>
            </w:r>
            <w:r w:rsidR="0088219E">
              <w:rPr>
                <w:noProof/>
                <w:webHidden/>
              </w:rPr>
            </w:r>
            <w:r w:rsidR="0088219E">
              <w:rPr>
                <w:noProof/>
                <w:webHidden/>
              </w:rPr>
              <w:fldChar w:fldCharType="separate"/>
            </w:r>
            <w:r w:rsidR="0088219E">
              <w:rPr>
                <w:noProof/>
                <w:webHidden/>
              </w:rPr>
              <w:t>20</w:t>
            </w:r>
            <w:r w:rsidR="0088219E">
              <w:rPr>
                <w:noProof/>
                <w:webHidden/>
              </w:rPr>
              <w:fldChar w:fldCharType="end"/>
            </w:r>
          </w:hyperlink>
        </w:p>
        <w:p w14:paraId="5D3BA82E" w14:textId="7B30C5B8" w:rsidR="0088219E" w:rsidRDefault="00734E41">
          <w:pPr>
            <w:pStyle w:val="TOC2"/>
            <w:tabs>
              <w:tab w:val="right" w:leader="dot" w:pos="9350"/>
            </w:tabs>
            <w:rPr>
              <w:noProof/>
            </w:rPr>
          </w:pPr>
          <w:hyperlink w:anchor="_Toc214588234" w:history="1">
            <w:r w:rsidR="0088219E" w:rsidRPr="00316C0F">
              <w:rPr>
                <w:rStyle w:val="Hyperlink"/>
                <w:rFonts w:cs="Arial"/>
                <w:noProof/>
              </w:rPr>
              <w:t>5.6.</w:t>
            </w:r>
            <w:r w:rsidR="0088219E" w:rsidRPr="00316C0F">
              <w:rPr>
                <w:rStyle w:val="Hyperlink"/>
                <w:noProof/>
              </w:rPr>
              <w:t xml:space="preserve"> Sensitivity analysis and limitations</w:t>
            </w:r>
            <w:r w:rsidR="0088219E">
              <w:rPr>
                <w:noProof/>
                <w:webHidden/>
              </w:rPr>
              <w:tab/>
            </w:r>
            <w:r w:rsidR="0088219E">
              <w:rPr>
                <w:noProof/>
                <w:webHidden/>
              </w:rPr>
              <w:fldChar w:fldCharType="begin"/>
            </w:r>
            <w:r w:rsidR="0088219E">
              <w:rPr>
                <w:noProof/>
                <w:webHidden/>
              </w:rPr>
              <w:instrText xml:space="preserve"> PAGEREF _Toc214588234 \h </w:instrText>
            </w:r>
            <w:r w:rsidR="0088219E">
              <w:rPr>
                <w:noProof/>
                <w:webHidden/>
              </w:rPr>
            </w:r>
            <w:r w:rsidR="0088219E">
              <w:rPr>
                <w:noProof/>
                <w:webHidden/>
              </w:rPr>
              <w:fldChar w:fldCharType="separate"/>
            </w:r>
            <w:r w:rsidR="0088219E">
              <w:rPr>
                <w:noProof/>
                <w:webHidden/>
              </w:rPr>
              <w:t>20</w:t>
            </w:r>
            <w:r w:rsidR="0088219E">
              <w:rPr>
                <w:noProof/>
                <w:webHidden/>
              </w:rPr>
              <w:fldChar w:fldCharType="end"/>
            </w:r>
          </w:hyperlink>
        </w:p>
        <w:p w14:paraId="54AFD349" w14:textId="31AD90E3" w:rsidR="0088219E" w:rsidRDefault="00734E41">
          <w:pPr>
            <w:pStyle w:val="TOC1"/>
            <w:tabs>
              <w:tab w:val="right" w:leader="dot" w:pos="9350"/>
            </w:tabs>
            <w:rPr>
              <w:noProof/>
            </w:rPr>
          </w:pPr>
          <w:hyperlink w:anchor="_Toc214588235" w:history="1">
            <w:r w:rsidR="0088219E" w:rsidRPr="00316C0F">
              <w:rPr>
                <w:rStyle w:val="Hyperlink"/>
                <w:noProof/>
              </w:rPr>
              <w:t>6. Conclusion</w:t>
            </w:r>
            <w:r w:rsidR="0088219E">
              <w:rPr>
                <w:noProof/>
                <w:webHidden/>
              </w:rPr>
              <w:tab/>
            </w:r>
            <w:r w:rsidR="0088219E">
              <w:rPr>
                <w:noProof/>
                <w:webHidden/>
              </w:rPr>
              <w:fldChar w:fldCharType="begin"/>
            </w:r>
            <w:r w:rsidR="0088219E">
              <w:rPr>
                <w:noProof/>
                <w:webHidden/>
              </w:rPr>
              <w:instrText xml:space="preserve"> PAGEREF _Toc214588235 \h </w:instrText>
            </w:r>
            <w:r w:rsidR="0088219E">
              <w:rPr>
                <w:noProof/>
                <w:webHidden/>
              </w:rPr>
            </w:r>
            <w:r w:rsidR="0088219E">
              <w:rPr>
                <w:noProof/>
                <w:webHidden/>
              </w:rPr>
              <w:fldChar w:fldCharType="separate"/>
            </w:r>
            <w:r w:rsidR="0088219E">
              <w:rPr>
                <w:noProof/>
                <w:webHidden/>
              </w:rPr>
              <w:t>22</w:t>
            </w:r>
            <w:r w:rsidR="0088219E">
              <w:rPr>
                <w:noProof/>
                <w:webHidden/>
              </w:rPr>
              <w:fldChar w:fldCharType="end"/>
            </w:r>
          </w:hyperlink>
        </w:p>
        <w:p w14:paraId="78498AE8" w14:textId="03252979" w:rsidR="0088219E" w:rsidRDefault="00734E41">
          <w:pPr>
            <w:pStyle w:val="TOC1"/>
            <w:tabs>
              <w:tab w:val="right" w:leader="dot" w:pos="9350"/>
            </w:tabs>
            <w:rPr>
              <w:noProof/>
            </w:rPr>
          </w:pPr>
          <w:hyperlink w:anchor="_Toc214588236" w:history="1">
            <w:r w:rsidR="0088219E" w:rsidRPr="00316C0F">
              <w:rPr>
                <w:rStyle w:val="Hyperlink"/>
                <w:noProof/>
              </w:rPr>
              <w:t>References</w:t>
            </w:r>
            <w:r w:rsidR="0088219E">
              <w:rPr>
                <w:noProof/>
                <w:webHidden/>
              </w:rPr>
              <w:tab/>
            </w:r>
            <w:r w:rsidR="0088219E">
              <w:rPr>
                <w:noProof/>
                <w:webHidden/>
              </w:rPr>
              <w:fldChar w:fldCharType="begin"/>
            </w:r>
            <w:r w:rsidR="0088219E">
              <w:rPr>
                <w:noProof/>
                <w:webHidden/>
              </w:rPr>
              <w:instrText xml:space="preserve"> PAGEREF _Toc214588236 \h </w:instrText>
            </w:r>
            <w:r w:rsidR="0088219E">
              <w:rPr>
                <w:noProof/>
                <w:webHidden/>
              </w:rPr>
            </w:r>
            <w:r w:rsidR="0088219E">
              <w:rPr>
                <w:noProof/>
                <w:webHidden/>
              </w:rPr>
              <w:fldChar w:fldCharType="separate"/>
            </w:r>
            <w:r w:rsidR="0088219E">
              <w:rPr>
                <w:noProof/>
                <w:webHidden/>
              </w:rPr>
              <w:t>23</w:t>
            </w:r>
            <w:r w:rsidR="0088219E">
              <w:rPr>
                <w:noProof/>
                <w:webHidden/>
              </w:rPr>
              <w:fldChar w:fldCharType="end"/>
            </w:r>
          </w:hyperlink>
        </w:p>
        <w:p w14:paraId="3862DBFF" w14:textId="0472C7C2" w:rsidR="0088219E" w:rsidRDefault="00734E41">
          <w:pPr>
            <w:pStyle w:val="TOC1"/>
            <w:tabs>
              <w:tab w:val="right" w:leader="dot" w:pos="9350"/>
            </w:tabs>
            <w:rPr>
              <w:noProof/>
            </w:rPr>
          </w:pPr>
          <w:hyperlink w:anchor="_Toc214588237" w:history="1">
            <w:r w:rsidR="0088219E" w:rsidRPr="00316C0F">
              <w:rPr>
                <w:rStyle w:val="Hyperlink"/>
                <w:noProof/>
              </w:rPr>
              <w:t>Appendix</w:t>
            </w:r>
            <w:r w:rsidR="0088219E">
              <w:rPr>
                <w:noProof/>
                <w:webHidden/>
              </w:rPr>
              <w:tab/>
            </w:r>
            <w:r w:rsidR="0088219E">
              <w:rPr>
                <w:noProof/>
                <w:webHidden/>
              </w:rPr>
              <w:fldChar w:fldCharType="begin"/>
            </w:r>
            <w:r w:rsidR="0088219E">
              <w:rPr>
                <w:noProof/>
                <w:webHidden/>
              </w:rPr>
              <w:instrText xml:space="preserve"> PAGEREF _Toc214588237 \h </w:instrText>
            </w:r>
            <w:r w:rsidR="0088219E">
              <w:rPr>
                <w:noProof/>
                <w:webHidden/>
              </w:rPr>
            </w:r>
            <w:r w:rsidR="0088219E">
              <w:rPr>
                <w:noProof/>
                <w:webHidden/>
              </w:rPr>
              <w:fldChar w:fldCharType="separate"/>
            </w:r>
            <w:r w:rsidR="0088219E">
              <w:rPr>
                <w:noProof/>
                <w:webHidden/>
              </w:rPr>
              <w:t>24</w:t>
            </w:r>
            <w:r w:rsidR="0088219E">
              <w:rPr>
                <w:noProof/>
                <w:webHidden/>
              </w:rPr>
              <w:fldChar w:fldCharType="end"/>
            </w:r>
          </w:hyperlink>
        </w:p>
        <w:p w14:paraId="62B8665D" w14:textId="42660291" w:rsidR="0088219E" w:rsidRDefault="0088219E">
          <w:r>
            <w:rPr>
              <w:b/>
              <w:bCs/>
              <w:noProof/>
            </w:rPr>
            <w:fldChar w:fldCharType="end"/>
          </w:r>
        </w:p>
      </w:sdtContent>
    </w:sdt>
    <w:p w14:paraId="2FD8FCD3" w14:textId="3FE8BE8E" w:rsidR="0088219E" w:rsidRDefault="0088219E">
      <w:pPr>
        <w:spacing w:line="278" w:lineRule="auto"/>
        <w:jc w:val="left"/>
        <w:rPr>
          <w:rFonts w:eastAsiaTheme="majorEastAsia" w:cstheme="majorBidi"/>
          <w:b/>
          <w:color w:val="000000" w:themeColor="text1"/>
          <w:sz w:val="32"/>
          <w:szCs w:val="40"/>
        </w:rPr>
      </w:pPr>
      <w:r>
        <w:br w:type="page"/>
      </w:r>
    </w:p>
    <w:p w14:paraId="698164A8" w14:textId="502B7FF7" w:rsidR="000E3A1F" w:rsidRPr="000E3A1F" w:rsidRDefault="000E3A1F" w:rsidP="000E3A1F">
      <w:pPr>
        <w:pStyle w:val="Heading1"/>
      </w:pPr>
      <w:bookmarkStart w:id="0" w:name="_Toc214588206"/>
      <w:r w:rsidRPr="000E3A1F">
        <w:lastRenderedPageBreak/>
        <w:t>Introduction</w:t>
      </w:r>
      <w:bookmarkEnd w:id="0"/>
    </w:p>
    <w:p w14:paraId="23FF7399" w14:textId="1D0D47BF" w:rsidR="000E3A1F" w:rsidRPr="000E3A1F" w:rsidRDefault="000E3A1F" w:rsidP="000E3A1F">
      <w:r w:rsidRPr="000E3A1F">
        <w:t>General Electronics is a multinational consumer electronics firm that has experienced a sharp deterioration in performance over the last five years. The Board has appointed a new Chief Financial Officer with a clear mandate: diagnose the financial causes of the crisis, stabilise short term liquidity, restore long term solvency, and decide which investment opportunities can support a sustainable turnaround. The analysis in this report combines ratio analysis, working capital assessment, corporate restructuring tools and investment appraisal techniques drawn from standard corporate finance texts (Brigham and Ehrhardt, 2019; Zutter and Smart, 2022; Atrill and McLaney, 2019).</w:t>
      </w:r>
    </w:p>
    <w:p w14:paraId="56688166" w14:textId="21861B2B" w:rsidR="000E3A1F" w:rsidRDefault="000E3A1F" w:rsidP="00BA3B04">
      <w:r w:rsidRPr="000E3A1F">
        <w:t xml:space="preserve">The report first evaluates overall financial health, then examines working capital management and the cash operating cycle, before setting out an integrated restructuring plan. Finally, it assesses three capital projects using payback period (PBP), accounting rate of return (ARR), net present value (NPV), profitability index (PI) and internal rate of return (IRR), under a £60m capital rationing constraint. Recommendations are framed to be financially viable, globally scalable and ethically responsible, using evidence from the income statement, balance sheet and cash flow statement provided for 2020–2024. </w:t>
      </w:r>
    </w:p>
    <w:p w14:paraId="53507C62" w14:textId="77777777" w:rsidR="000E3A1F" w:rsidRPr="000E3A1F" w:rsidRDefault="000E3A1F" w:rsidP="000E3A1F">
      <w:pPr>
        <w:pStyle w:val="Heading1"/>
      </w:pPr>
      <w:bookmarkStart w:id="1" w:name="_Toc214588207"/>
      <w:r w:rsidRPr="000E3A1F">
        <w:t>Financial Health Check</w:t>
      </w:r>
      <w:bookmarkEnd w:id="1"/>
    </w:p>
    <w:p w14:paraId="51C0A5D9" w14:textId="68D46751" w:rsidR="000E3A1F" w:rsidRPr="000E3A1F" w:rsidRDefault="000E3A1F" w:rsidP="000E3A1F">
      <w:pPr>
        <w:pStyle w:val="Heading2"/>
      </w:pPr>
      <w:bookmarkStart w:id="2" w:name="_Toc214588208"/>
      <w:r w:rsidRPr="000E3A1F">
        <w:t>Overview of financial performance</w:t>
      </w:r>
      <w:bookmarkEnd w:id="2"/>
    </w:p>
    <w:p w14:paraId="328BF978" w14:textId="77777777" w:rsidR="002322CA" w:rsidRDefault="000E3A1F" w:rsidP="000E3A1F">
      <w:r w:rsidRPr="000E3A1F">
        <w:t>The consolidated income statements show that net sales have fallen from £614.7m in 2020 to £394.9m in 2024, a decline of around one third. Over the same period, net income has moved from a profit of £38.6m to a loss of £24.0m, with the deepest loss of £98.2m recorded in 2023.</w:t>
      </w:r>
    </w:p>
    <w:p w14:paraId="446DA338" w14:textId="77777777" w:rsidR="003351CC" w:rsidRDefault="002322CA" w:rsidP="003351CC">
      <w:r w:rsidRPr="002322CA">
        <w:t xml:space="preserve">The pattern in the primary statements already points to a structural rather than a temporary problem. Profitability has not only fallen in one bad year but deteriorated progressively, while the balance sheet has been shrinking and becoming more leveraged at the same time. A healthy growth company would normally show rising sales, positive and stable margins, gradual accumulation of retained earnings and an expanding asset base funded largely by equity (Atrill and McLaney, 2019). In contrast, General Electronics </w:t>
      </w:r>
      <w:r w:rsidRPr="002322CA">
        <w:lastRenderedPageBreak/>
        <w:t xml:space="preserve">displays the opposite trajectory: shrinking revenues, negative earnings, falling equity and an increasing proportion of assets financed by creditors. Cash flow from operating activities remains positive but is clearly insufficient to support the historic scale of operations and the existing debt load. </w:t>
      </w:r>
      <w:r w:rsidR="003351CC">
        <w:t xml:space="preserve">The ratio analysis at Table 1 does not therefore merely affirm the headline losses, it shows an underlying erosion of the ability of the firm to generate value to the shareholders on a sustainable basis. </w:t>
      </w:r>
    </w:p>
    <w:p w14:paraId="2E1C0B37" w14:textId="6475FBA6" w:rsidR="000E3A1F" w:rsidRPr="000E3A1F" w:rsidRDefault="003351CC" w:rsidP="003351CC">
      <w:r>
        <w:t>The total assets have declined by approximately £510.3m to £323.4m and the shareholders equity has declined by approximately £313.3m to £153.1m which means that the capital base has been eroded significantly.</w:t>
      </w:r>
    </w:p>
    <w:p w14:paraId="7F2C8ECB" w14:textId="15118FD1" w:rsidR="0004335B" w:rsidRPr="0004335B" w:rsidRDefault="0004335B" w:rsidP="0004335B">
      <w:pPr>
        <w:pStyle w:val="Caption"/>
        <w:keepNext/>
        <w:rPr>
          <w:i w:val="0"/>
          <w:iCs w:val="0"/>
          <w:color w:val="000000" w:themeColor="text1"/>
          <w:sz w:val="24"/>
          <w:szCs w:val="24"/>
        </w:rPr>
      </w:pPr>
      <w:r w:rsidRPr="0004335B">
        <w:rPr>
          <w:i w:val="0"/>
          <w:iCs w:val="0"/>
          <w:color w:val="000000" w:themeColor="text1"/>
          <w:sz w:val="24"/>
          <w:szCs w:val="24"/>
        </w:rPr>
        <w:t xml:space="preserve">Table </w:t>
      </w:r>
      <w:r w:rsidRPr="0004335B">
        <w:rPr>
          <w:i w:val="0"/>
          <w:iCs w:val="0"/>
          <w:color w:val="000000" w:themeColor="text1"/>
          <w:sz w:val="24"/>
          <w:szCs w:val="24"/>
        </w:rPr>
        <w:fldChar w:fldCharType="begin"/>
      </w:r>
      <w:r w:rsidRPr="0004335B">
        <w:rPr>
          <w:i w:val="0"/>
          <w:iCs w:val="0"/>
          <w:color w:val="000000" w:themeColor="text1"/>
          <w:sz w:val="24"/>
          <w:szCs w:val="24"/>
        </w:rPr>
        <w:instrText xml:space="preserve"> SEQ Table \* ARABIC </w:instrText>
      </w:r>
      <w:r w:rsidRPr="0004335B">
        <w:rPr>
          <w:i w:val="0"/>
          <w:iCs w:val="0"/>
          <w:color w:val="000000" w:themeColor="text1"/>
          <w:sz w:val="24"/>
          <w:szCs w:val="24"/>
        </w:rPr>
        <w:fldChar w:fldCharType="separate"/>
      </w:r>
      <w:r w:rsidR="002322CA">
        <w:rPr>
          <w:i w:val="0"/>
          <w:iCs w:val="0"/>
          <w:noProof/>
          <w:color w:val="000000" w:themeColor="text1"/>
          <w:sz w:val="24"/>
          <w:szCs w:val="24"/>
        </w:rPr>
        <w:t>1</w:t>
      </w:r>
      <w:r w:rsidRPr="0004335B">
        <w:rPr>
          <w:i w:val="0"/>
          <w:iCs w:val="0"/>
          <w:color w:val="000000" w:themeColor="text1"/>
          <w:sz w:val="24"/>
          <w:szCs w:val="24"/>
        </w:rPr>
        <w:fldChar w:fldCharType="end"/>
      </w:r>
      <w:r w:rsidRPr="0004335B">
        <w:rPr>
          <w:i w:val="0"/>
          <w:iCs w:val="0"/>
          <w:color w:val="000000" w:themeColor="text1"/>
          <w:sz w:val="24"/>
          <w:szCs w:val="24"/>
        </w:rPr>
        <w:t>: Summary of key financial ratios, 2020–2024</w:t>
      </w:r>
    </w:p>
    <w:tbl>
      <w:tblPr>
        <w:tblStyle w:val="GridTable4-Accent5"/>
        <w:tblW w:w="9465" w:type="dxa"/>
        <w:jc w:val="center"/>
        <w:tblLook w:val="04A0" w:firstRow="1" w:lastRow="0" w:firstColumn="1" w:lastColumn="0" w:noHBand="0" w:noVBand="1"/>
      </w:tblPr>
      <w:tblGrid>
        <w:gridCol w:w="2880"/>
        <w:gridCol w:w="1713"/>
        <w:gridCol w:w="1218"/>
        <w:gridCol w:w="1218"/>
        <w:gridCol w:w="1218"/>
        <w:gridCol w:w="1218"/>
      </w:tblGrid>
      <w:tr w:rsidR="0004335B" w:rsidRPr="0004335B" w14:paraId="35EC0BE7" w14:textId="77777777" w:rsidTr="0004335B">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5CA2E8E8" w14:textId="77777777" w:rsidR="0004335B" w:rsidRPr="0004335B" w:rsidRDefault="0004335B" w:rsidP="002322CA">
            <w:r w:rsidRPr="0004335B">
              <w:t>Ratio</w:t>
            </w:r>
          </w:p>
        </w:tc>
        <w:tc>
          <w:tcPr>
            <w:tcW w:w="1713" w:type="dxa"/>
            <w:noWrap/>
            <w:hideMark/>
          </w:tcPr>
          <w:p w14:paraId="70CDF94D" w14:textId="77777777" w:rsidR="0004335B" w:rsidRPr="0004335B" w:rsidRDefault="0004335B" w:rsidP="002322CA">
            <w:pPr>
              <w:cnfStyle w:val="100000000000" w:firstRow="1" w:lastRow="0" w:firstColumn="0" w:lastColumn="0" w:oddVBand="0" w:evenVBand="0" w:oddHBand="0" w:evenHBand="0" w:firstRowFirstColumn="0" w:firstRowLastColumn="0" w:lastRowFirstColumn="0" w:lastRowLastColumn="0"/>
            </w:pPr>
            <w:r w:rsidRPr="0004335B">
              <w:t>2024</w:t>
            </w:r>
          </w:p>
        </w:tc>
        <w:tc>
          <w:tcPr>
            <w:tcW w:w="1218" w:type="dxa"/>
            <w:noWrap/>
            <w:hideMark/>
          </w:tcPr>
          <w:p w14:paraId="28E1E3D4" w14:textId="77777777" w:rsidR="0004335B" w:rsidRPr="0004335B" w:rsidRDefault="0004335B" w:rsidP="002322CA">
            <w:pPr>
              <w:cnfStyle w:val="100000000000" w:firstRow="1" w:lastRow="0" w:firstColumn="0" w:lastColumn="0" w:oddVBand="0" w:evenVBand="0" w:oddHBand="0" w:evenHBand="0" w:firstRowFirstColumn="0" w:firstRowLastColumn="0" w:lastRowFirstColumn="0" w:lastRowLastColumn="0"/>
            </w:pPr>
            <w:r w:rsidRPr="0004335B">
              <w:t>2023</w:t>
            </w:r>
          </w:p>
        </w:tc>
        <w:tc>
          <w:tcPr>
            <w:tcW w:w="1218" w:type="dxa"/>
            <w:noWrap/>
            <w:hideMark/>
          </w:tcPr>
          <w:p w14:paraId="7CEE025F" w14:textId="77777777" w:rsidR="0004335B" w:rsidRPr="0004335B" w:rsidRDefault="0004335B" w:rsidP="002322CA">
            <w:pPr>
              <w:cnfStyle w:val="100000000000" w:firstRow="1" w:lastRow="0" w:firstColumn="0" w:lastColumn="0" w:oddVBand="0" w:evenVBand="0" w:oddHBand="0" w:evenHBand="0" w:firstRowFirstColumn="0" w:firstRowLastColumn="0" w:lastRowFirstColumn="0" w:lastRowLastColumn="0"/>
            </w:pPr>
            <w:r w:rsidRPr="0004335B">
              <w:t>2022</w:t>
            </w:r>
          </w:p>
        </w:tc>
        <w:tc>
          <w:tcPr>
            <w:tcW w:w="1218" w:type="dxa"/>
            <w:noWrap/>
            <w:hideMark/>
          </w:tcPr>
          <w:p w14:paraId="51DDE5DB" w14:textId="77777777" w:rsidR="0004335B" w:rsidRPr="0004335B" w:rsidRDefault="0004335B" w:rsidP="002322CA">
            <w:pPr>
              <w:cnfStyle w:val="100000000000" w:firstRow="1" w:lastRow="0" w:firstColumn="0" w:lastColumn="0" w:oddVBand="0" w:evenVBand="0" w:oddHBand="0" w:evenHBand="0" w:firstRowFirstColumn="0" w:firstRowLastColumn="0" w:lastRowFirstColumn="0" w:lastRowLastColumn="0"/>
            </w:pPr>
            <w:r w:rsidRPr="0004335B">
              <w:t>2021</w:t>
            </w:r>
          </w:p>
        </w:tc>
        <w:tc>
          <w:tcPr>
            <w:tcW w:w="1218" w:type="dxa"/>
            <w:noWrap/>
            <w:hideMark/>
          </w:tcPr>
          <w:p w14:paraId="48C7D966" w14:textId="77777777" w:rsidR="0004335B" w:rsidRPr="0004335B" w:rsidRDefault="0004335B" w:rsidP="002322CA">
            <w:pPr>
              <w:cnfStyle w:val="100000000000" w:firstRow="1" w:lastRow="0" w:firstColumn="0" w:lastColumn="0" w:oddVBand="0" w:evenVBand="0" w:oddHBand="0" w:evenHBand="0" w:firstRowFirstColumn="0" w:firstRowLastColumn="0" w:lastRowFirstColumn="0" w:lastRowLastColumn="0"/>
            </w:pPr>
            <w:r w:rsidRPr="0004335B">
              <w:t>2020</w:t>
            </w:r>
          </w:p>
        </w:tc>
      </w:tr>
      <w:tr w:rsidR="0004335B" w:rsidRPr="0004335B" w14:paraId="00A488AA"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3B915B55" w14:textId="77777777" w:rsidR="0004335B" w:rsidRPr="0004335B" w:rsidRDefault="0004335B" w:rsidP="002322CA">
            <w:r w:rsidRPr="0004335B">
              <w:t>Gross profit margin</w:t>
            </w:r>
          </w:p>
        </w:tc>
        <w:tc>
          <w:tcPr>
            <w:tcW w:w="1713" w:type="dxa"/>
            <w:noWrap/>
            <w:hideMark/>
          </w:tcPr>
          <w:p w14:paraId="5269B17B"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0.288680836</w:t>
            </w:r>
          </w:p>
        </w:tc>
        <w:tc>
          <w:tcPr>
            <w:tcW w:w="1218" w:type="dxa"/>
            <w:noWrap/>
            <w:hideMark/>
          </w:tcPr>
          <w:p w14:paraId="3BCAA136"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0.232033</w:t>
            </w:r>
          </w:p>
        </w:tc>
        <w:tc>
          <w:tcPr>
            <w:tcW w:w="1218" w:type="dxa"/>
            <w:noWrap/>
            <w:hideMark/>
          </w:tcPr>
          <w:p w14:paraId="6797732D"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0.280593</w:t>
            </w:r>
          </w:p>
        </w:tc>
        <w:tc>
          <w:tcPr>
            <w:tcW w:w="1218" w:type="dxa"/>
            <w:noWrap/>
            <w:hideMark/>
          </w:tcPr>
          <w:p w14:paraId="382A6807"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0.287592</w:t>
            </w:r>
          </w:p>
        </w:tc>
        <w:tc>
          <w:tcPr>
            <w:tcW w:w="1218" w:type="dxa"/>
            <w:noWrap/>
            <w:hideMark/>
          </w:tcPr>
          <w:p w14:paraId="4DE5B6D9"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0.286744</w:t>
            </w:r>
          </w:p>
        </w:tc>
      </w:tr>
      <w:tr w:rsidR="0004335B" w:rsidRPr="0004335B" w14:paraId="6BD446AA"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31B8F77" w14:textId="77777777" w:rsidR="0004335B" w:rsidRPr="0004335B" w:rsidRDefault="0004335B" w:rsidP="002322CA">
            <w:r w:rsidRPr="0004335B">
              <w:t>Operating margin</w:t>
            </w:r>
          </w:p>
        </w:tc>
        <w:tc>
          <w:tcPr>
            <w:tcW w:w="1713" w:type="dxa"/>
            <w:noWrap/>
            <w:hideMark/>
          </w:tcPr>
          <w:p w14:paraId="135B9A6E"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-0.038738449</w:t>
            </w:r>
          </w:p>
        </w:tc>
        <w:tc>
          <w:tcPr>
            <w:tcW w:w="1218" w:type="dxa"/>
            <w:noWrap/>
            <w:hideMark/>
          </w:tcPr>
          <w:p w14:paraId="3C4036DE"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-0.20288</w:t>
            </w:r>
          </w:p>
        </w:tc>
        <w:tc>
          <w:tcPr>
            <w:tcW w:w="1218" w:type="dxa"/>
            <w:noWrap/>
            <w:hideMark/>
          </w:tcPr>
          <w:p w14:paraId="0685B260"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0.026804</w:t>
            </w:r>
          </w:p>
        </w:tc>
        <w:tc>
          <w:tcPr>
            <w:tcW w:w="1218" w:type="dxa"/>
            <w:noWrap/>
            <w:hideMark/>
          </w:tcPr>
          <w:p w14:paraId="5218CA8A"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0.038652</w:t>
            </w:r>
          </w:p>
        </w:tc>
        <w:tc>
          <w:tcPr>
            <w:tcW w:w="1218" w:type="dxa"/>
            <w:noWrap/>
            <w:hideMark/>
          </w:tcPr>
          <w:p w14:paraId="1C1EFCC8"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0.060628</w:t>
            </w:r>
          </w:p>
        </w:tc>
      </w:tr>
      <w:tr w:rsidR="0004335B" w:rsidRPr="0004335B" w14:paraId="148C5148"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9A7E8EF" w14:textId="77777777" w:rsidR="0004335B" w:rsidRPr="0004335B" w:rsidRDefault="0004335B" w:rsidP="002322CA">
            <w:r w:rsidRPr="0004335B">
              <w:t>Net profit margin</w:t>
            </w:r>
          </w:p>
        </w:tc>
        <w:tc>
          <w:tcPr>
            <w:tcW w:w="1713" w:type="dxa"/>
            <w:noWrap/>
            <w:hideMark/>
          </w:tcPr>
          <w:p w14:paraId="499FF85C"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-0.060851552</w:t>
            </w:r>
          </w:p>
        </w:tc>
        <w:tc>
          <w:tcPr>
            <w:tcW w:w="1218" w:type="dxa"/>
            <w:noWrap/>
            <w:hideMark/>
          </w:tcPr>
          <w:p w14:paraId="1907AB9B"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-0.23365</w:t>
            </w:r>
          </w:p>
        </w:tc>
        <w:tc>
          <w:tcPr>
            <w:tcW w:w="1218" w:type="dxa"/>
            <w:noWrap/>
            <w:hideMark/>
          </w:tcPr>
          <w:p w14:paraId="564F060A"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0.00075</w:t>
            </w:r>
          </w:p>
        </w:tc>
        <w:tc>
          <w:tcPr>
            <w:tcW w:w="1218" w:type="dxa"/>
            <w:noWrap/>
            <w:hideMark/>
          </w:tcPr>
          <w:p w14:paraId="30A79855"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0.008811</w:t>
            </w:r>
          </w:p>
        </w:tc>
        <w:tc>
          <w:tcPr>
            <w:tcW w:w="1218" w:type="dxa"/>
            <w:noWrap/>
            <w:hideMark/>
          </w:tcPr>
          <w:p w14:paraId="288BC188"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0.062751</w:t>
            </w:r>
          </w:p>
        </w:tc>
      </w:tr>
      <w:tr w:rsidR="0004335B" w:rsidRPr="0004335B" w14:paraId="4A7D09BA"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6616E695" w14:textId="77777777" w:rsidR="0004335B" w:rsidRPr="0004335B" w:rsidRDefault="0004335B" w:rsidP="002322CA">
            <w:r w:rsidRPr="0004335B">
              <w:t>ROA</w:t>
            </w:r>
          </w:p>
        </w:tc>
        <w:tc>
          <w:tcPr>
            <w:tcW w:w="1713" w:type="dxa"/>
            <w:noWrap/>
            <w:hideMark/>
          </w:tcPr>
          <w:p w14:paraId="1798E183"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-0.074311745</w:t>
            </w:r>
          </w:p>
        </w:tc>
        <w:tc>
          <w:tcPr>
            <w:tcW w:w="1218" w:type="dxa"/>
            <w:noWrap/>
            <w:hideMark/>
          </w:tcPr>
          <w:p w14:paraId="5F1009F9"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-0.27605</w:t>
            </w:r>
          </w:p>
        </w:tc>
        <w:tc>
          <w:tcPr>
            <w:tcW w:w="1218" w:type="dxa"/>
            <w:noWrap/>
            <w:hideMark/>
          </w:tcPr>
          <w:p w14:paraId="055B75D2"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0.000807</w:t>
            </w:r>
          </w:p>
        </w:tc>
        <w:tc>
          <w:tcPr>
            <w:tcW w:w="1218" w:type="dxa"/>
            <w:noWrap/>
            <w:hideMark/>
          </w:tcPr>
          <w:p w14:paraId="20C39D08"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0.010387</w:t>
            </w:r>
          </w:p>
        </w:tc>
        <w:tc>
          <w:tcPr>
            <w:tcW w:w="1218" w:type="dxa"/>
            <w:noWrap/>
            <w:hideMark/>
          </w:tcPr>
          <w:p w14:paraId="0B6C0809"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0.075588</w:t>
            </w:r>
          </w:p>
        </w:tc>
      </w:tr>
      <w:tr w:rsidR="0004335B" w:rsidRPr="0004335B" w14:paraId="155C548C"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39EAF0D9" w14:textId="77777777" w:rsidR="0004335B" w:rsidRPr="0004335B" w:rsidRDefault="0004335B" w:rsidP="002322CA">
            <w:r w:rsidRPr="0004335B">
              <w:t>ROE</w:t>
            </w:r>
          </w:p>
        </w:tc>
        <w:tc>
          <w:tcPr>
            <w:tcW w:w="1713" w:type="dxa"/>
            <w:noWrap/>
            <w:hideMark/>
          </w:tcPr>
          <w:p w14:paraId="05268B3A"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-0.156944581</w:t>
            </w:r>
          </w:p>
        </w:tc>
        <w:tc>
          <w:tcPr>
            <w:tcW w:w="1218" w:type="dxa"/>
            <w:noWrap/>
            <w:hideMark/>
          </w:tcPr>
          <w:p w14:paraId="32B7F41B"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-0.54906</w:t>
            </w:r>
          </w:p>
        </w:tc>
        <w:tc>
          <w:tcPr>
            <w:tcW w:w="1218" w:type="dxa"/>
            <w:noWrap/>
            <w:hideMark/>
          </w:tcPr>
          <w:p w14:paraId="561C86F3"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0.001516</w:t>
            </w:r>
          </w:p>
        </w:tc>
        <w:tc>
          <w:tcPr>
            <w:tcW w:w="1218" w:type="dxa"/>
            <w:noWrap/>
            <w:hideMark/>
          </w:tcPr>
          <w:p w14:paraId="1F71FBA2"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0.01921</w:t>
            </w:r>
          </w:p>
        </w:tc>
        <w:tc>
          <w:tcPr>
            <w:tcW w:w="1218" w:type="dxa"/>
            <w:noWrap/>
            <w:hideMark/>
          </w:tcPr>
          <w:p w14:paraId="72CF4A25"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0.123115</w:t>
            </w:r>
          </w:p>
        </w:tc>
      </w:tr>
      <w:tr w:rsidR="0004335B" w:rsidRPr="0004335B" w14:paraId="1DBB0655"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117B3AED" w14:textId="77777777" w:rsidR="0004335B" w:rsidRPr="0004335B" w:rsidRDefault="0004335B" w:rsidP="002322CA">
            <w:r w:rsidRPr="0004335B">
              <w:t>Current ratio</w:t>
            </w:r>
          </w:p>
        </w:tc>
        <w:tc>
          <w:tcPr>
            <w:tcW w:w="1713" w:type="dxa"/>
            <w:noWrap/>
            <w:hideMark/>
          </w:tcPr>
          <w:p w14:paraId="3F9042FB"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46.59761722</w:t>
            </w:r>
          </w:p>
        </w:tc>
        <w:tc>
          <w:tcPr>
            <w:tcW w:w="1218" w:type="dxa"/>
            <w:noWrap/>
            <w:hideMark/>
          </w:tcPr>
          <w:p w14:paraId="1C666975"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44.66028</w:t>
            </w:r>
          </w:p>
        </w:tc>
        <w:tc>
          <w:tcPr>
            <w:tcW w:w="1218" w:type="dxa"/>
            <w:noWrap/>
            <w:hideMark/>
          </w:tcPr>
          <w:p w14:paraId="1FE871EA"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52.19083</w:t>
            </w:r>
          </w:p>
        </w:tc>
        <w:tc>
          <w:tcPr>
            <w:tcW w:w="1218" w:type="dxa"/>
            <w:noWrap/>
            <w:hideMark/>
          </w:tcPr>
          <w:p w14:paraId="3366F1A1"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36.30691</w:t>
            </w:r>
          </w:p>
        </w:tc>
        <w:tc>
          <w:tcPr>
            <w:tcW w:w="1218" w:type="dxa"/>
            <w:noWrap/>
            <w:hideMark/>
          </w:tcPr>
          <w:p w14:paraId="0F507C3E"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30.38139</w:t>
            </w:r>
          </w:p>
        </w:tc>
      </w:tr>
      <w:tr w:rsidR="0004335B" w:rsidRPr="0004335B" w14:paraId="245DE62D"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2AEE9A03" w14:textId="77777777" w:rsidR="0004335B" w:rsidRPr="0004335B" w:rsidRDefault="0004335B" w:rsidP="002322CA">
            <w:pPr>
              <w:rPr>
                <w:rFonts w:cs="Arial"/>
                <w:sz w:val="20"/>
                <w:szCs w:val="20"/>
              </w:rPr>
            </w:pPr>
            <w:r w:rsidRPr="0004335B">
              <w:rPr>
                <w:rFonts w:cs="Arial"/>
              </w:rPr>
              <w:t>Quick ratio</w:t>
            </w:r>
          </w:p>
        </w:tc>
        <w:tc>
          <w:tcPr>
            <w:tcW w:w="1713" w:type="dxa"/>
            <w:noWrap/>
            <w:hideMark/>
          </w:tcPr>
          <w:p w14:paraId="1E97223C"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31.34877018</w:t>
            </w:r>
          </w:p>
        </w:tc>
        <w:tc>
          <w:tcPr>
            <w:tcW w:w="1218" w:type="dxa"/>
            <w:noWrap/>
            <w:hideMark/>
          </w:tcPr>
          <w:p w14:paraId="270913AB"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29.4303</w:t>
            </w:r>
          </w:p>
        </w:tc>
        <w:tc>
          <w:tcPr>
            <w:tcW w:w="1218" w:type="dxa"/>
            <w:noWrap/>
            <w:hideMark/>
          </w:tcPr>
          <w:p w14:paraId="22443F9F"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30.54794</w:t>
            </w:r>
          </w:p>
        </w:tc>
        <w:tc>
          <w:tcPr>
            <w:tcW w:w="1218" w:type="dxa"/>
            <w:noWrap/>
            <w:hideMark/>
          </w:tcPr>
          <w:p w14:paraId="2F496897"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21.82608</w:t>
            </w:r>
          </w:p>
        </w:tc>
        <w:tc>
          <w:tcPr>
            <w:tcW w:w="1218" w:type="dxa"/>
            <w:noWrap/>
            <w:hideMark/>
          </w:tcPr>
          <w:p w14:paraId="2E3E3AAE"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19.18693</w:t>
            </w:r>
          </w:p>
        </w:tc>
      </w:tr>
      <w:tr w:rsidR="0004335B" w:rsidRPr="0004335B" w14:paraId="1A86DA01"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1541255" w14:textId="77777777" w:rsidR="0004335B" w:rsidRPr="0004335B" w:rsidRDefault="0004335B" w:rsidP="002322CA">
            <w:r w:rsidRPr="0004335B">
              <w:t>Cash ratio</w:t>
            </w:r>
          </w:p>
        </w:tc>
        <w:tc>
          <w:tcPr>
            <w:tcW w:w="1713" w:type="dxa"/>
            <w:noWrap/>
            <w:hideMark/>
          </w:tcPr>
          <w:p w14:paraId="51501361"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5.146617986</w:t>
            </w:r>
          </w:p>
        </w:tc>
        <w:tc>
          <w:tcPr>
            <w:tcW w:w="1218" w:type="dxa"/>
            <w:noWrap/>
            <w:hideMark/>
          </w:tcPr>
          <w:p w14:paraId="08045B8A"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7.375949</w:t>
            </w:r>
          </w:p>
        </w:tc>
        <w:tc>
          <w:tcPr>
            <w:tcW w:w="1218" w:type="dxa"/>
            <w:noWrap/>
            <w:hideMark/>
          </w:tcPr>
          <w:p w14:paraId="2A3874CE"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10.30415</w:t>
            </w:r>
          </w:p>
        </w:tc>
        <w:tc>
          <w:tcPr>
            <w:tcW w:w="1218" w:type="dxa"/>
            <w:noWrap/>
            <w:hideMark/>
          </w:tcPr>
          <w:p w14:paraId="52E5DB1A"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6.548891</w:t>
            </w:r>
          </w:p>
        </w:tc>
        <w:tc>
          <w:tcPr>
            <w:tcW w:w="1218" w:type="dxa"/>
            <w:noWrap/>
            <w:hideMark/>
          </w:tcPr>
          <w:p w14:paraId="57134D3C"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5.312605</w:t>
            </w:r>
          </w:p>
        </w:tc>
      </w:tr>
      <w:tr w:rsidR="0004335B" w:rsidRPr="0004335B" w14:paraId="2276C461"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762E016C" w14:textId="77777777" w:rsidR="0004335B" w:rsidRPr="0004335B" w:rsidRDefault="0004335B" w:rsidP="002322CA">
            <w:r w:rsidRPr="0004335B">
              <w:t>Inventory turnover</w:t>
            </w:r>
          </w:p>
        </w:tc>
        <w:tc>
          <w:tcPr>
            <w:tcW w:w="1713" w:type="dxa"/>
            <w:noWrap/>
            <w:hideMark/>
          </w:tcPr>
          <w:p w14:paraId="5DF98DC9"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-3.539600529</w:t>
            </w:r>
          </w:p>
        </w:tc>
        <w:tc>
          <w:tcPr>
            <w:tcW w:w="1218" w:type="dxa"/>
            <w:noWrap/>
            <w:hideMark/>
          </w:tcPr>
          <w:p w14:paraId="49C1341B"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-3.65794</w:t>
            </w:r>
          </w:p>
        </w:tc>
        <w:tc>
          <w:tcPr>
            <w:tcW w:w="1218" w:type="dxa"/>
            <w:noWrap/>
            <w:hideMark/>
          </w:tcPr>
          <w:p w14:paraId="13F8D2B8"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-2.78539</w:t>
            </w:r>
          </w:p>
        </w:tc>
        <w:tc>
          <w:tcPr>
            <w:tcW w:w="1218" w:type="dxa"/>
            <w:noWrap/>
            <w:hideMark/>
          </w:tcPr>
          <w:p w14:paraId="4BB88754"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-3.18725</w:t>
            </w:r>
          </w:p>
        </w:tc>
        <w:tc>
          <w:tcPr>
            <w:tcW w:w="1218" w:type="dxa"/>
            <w:noWrap/>
            <w:hideMark/>
          </w:tcPr>
          <w:p w14:paraId="012C7AFC"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-3.64049</w:t>
            </w:r>
          </w:p>
        </w:tc>
      </w:tr>
      <w:tr w:rsidR="0004335B" w:rsidRPr="0004335B" w14:paraId="026C37CA"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15884DF" w14:textId="77777777" w:rsidR="0004335B" w:rsidRPr="0004335B" w:rsidRDefault="0004335B" w:rsidP="002322CA">
            <w:r w:rsidRPr="0004335B">
              <w:t>Inventory days</w:t>
            </w:r>
          </w:p>
        </w:tc>
        <w:tc>
          <w:tcPr>
            <w:tcW w:w="1713" w:type="dxa"/>
            <w:noWrap/>
            <w:hideMark/>
          </w:tcPr>
          <w:p w14:paraId="7BEE36DD"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-103.1189811</w:t>
            </w:r>
          </w:p>
        </w:tc>
        <w:tc>
          <w:tcPr>
            <w:tcW w:w="1218" w:type="dxa"/>
            <w:noWrap/>
            <w:hideMark/>
          </w:tcPr>
          <w:p w14:paraId="7CBBA854"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-99.783</w:t>
            </w:r>
          </w:p>
        </w:tc>
        <w:tc>
          <w:tcPr>
            <w:tcW w:w="1218" w:type="dxa"/>
            <w:noWrap/>
            <w:hideMark/>
          </w:tcPr>
          <w:p w14:paraId="46359C05"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-131.041</w:t>
            </w:r>
          </w:p>
        </w:tc>
        <w:tc>
          <w:tcPr>
            <w:tcW w:w="1218" w:type="dxa"/>
            <w:noWrap/>
            <w:hideMark/>
          </w:tcPr>
          <w:p w14:paraId="11AF4F40"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-114.519</w:t>
            </w:r>
          </w:p>
        </w:tc>
        <w:tc>
          <w:tcPr>
            <w:tcW w:w="1218" w:type="dxa"/>
            <w:noWrap/>
            <w:hideMark/>
          </w:tcPr>
          <w:p w14:paraId="0D7FFF27"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-100.261</w:t>
            </w:r>
          </w:p>
        </w:tc>
      </w:tr>
      <w:tr w:rsidR="0004335B" w:rsidRPr="0004335B" w14:paraId="56A679E1"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0CA4F1D7" w14:textId="77777777" w:rsidR="0004335B" w:rsidRPr="0004335B" w:rsidRDefault="0004335B" w:rsidP="002322CA">
            <w:r w:rsidRPr="0004335B">
              <w:t>Receivable days</w:t>
            </w:r>
          </w:p>
        </w:tc>
        <w:tc>
          <w:tcPr>
            <w:tcW w:w="1713" w:type="dxa"/>
            <w:noWrap/>
            <w:hideMark/>
          </w:tcPr>
          <w:p w14:paraId="2EDE7417"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105.54228</w:t>
            </w:r>
          </w:p>
        </w:tc>
        <w:tc>
          <w:tcPr>
            <w:tcW w:w="1218" w:type="dxa"/>
            <w:noWrap/>
            <w:hideMark/>
          </w:tcPr>
          <w:p w14:paraId="27185C8E"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97.74493</w:t>
            </w:r>
          </w:p>
        </w:tc>
        <w:tc>
          <w:tcPr>
            <w:tcW w:w="1218" w:type="dxa"/>
            <w:noWrap/>
            <w:hideMark/>
          </w:tcPr>
          <w:p w14:paraId="6CA385BE"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75.55268</w:t>
            </w:r>
          </w:p>
        </w:tc>
        <w:tc>
          <w:tcPr>
            <w:tcW w:w="1218" w:type="dxa"/>
            <w:noWrap/>
            <w:hideMark/>
          </w:tcPr>
          <w:p w14:paraId="584EBD86"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78.39647</w:t>
            </w:r>
          </w:p>
        </w:tc>
        <w:tc>
          <w:tcPr>
            <w:tcW w:w="1218" w:type="dxa"/>
            <w:noWrap/>
            <w:hideMark/>
          </w:tcPr>
          <w:p w14:paraId="5FC9AAB3"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76.85795</w:t>
            </w:r>
          </w:p>
        </w:tc>
      </w:tr>
      <w:tr w:rsidR="0004335B" w:rsidRPr="0004335B" w14:paraId="68CE1350"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B9E994F" w14:textId="77777777" w:rsidR="0004335B" w:rsidRPr="0004335B" w:rsidRDefault="0004335B" w:rsidP="002322CA">
            <w:r w:rsidRPr="0004335B">
              <w:t>Payable days</w:t>
            </w:r>
          </w:p>
        </w:tc>
        <w:tc>
          <w:tcPr>
            <w:tcW w:w="1713" w:type="dxa"/>
            <w:noWrap/>
            <w:hideMark/>
          </w:tcPr>
          <w:p w14:paraId="1E6C4D1C"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-93.60170532</w:t>
            </w:r>
          </w:p>
        </w:tc>
        <w:tc>
          <w:tcPr>
            <w:tcW w:w="1218" w:type="dxa"/>
            <w:noWrap/>
            <w:hideMark/>
          </w:tcPr>
          <w:p w14:paraId="3BD6E3BE"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-64.4696</w:t>
            </w:r>
          </w:p>
        </w:tc>
        <w:tc>
          <w:tcPr>
            <w:tcW w:w="1218" w:type="dxa"/>
            <w:noWrap/>
            <w:hideMark/>
          </w:tcPr>
          <w:p w14:paraId="3DEBCF2F"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-66.7193</w:t>
            </w:r>
          </w:p>
        </w:tc>
        <w:tc>
          <w:tcPr>
            <w:tcW w:w="1218" w:type="dxa"/>
            <w:noWrap/>
            <w:hideMark/>
          </w:tcPr>
          <w:p w14:paraId="1A780BC7"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-78.9528</w:t>
            </w:r>
          </w:p>
        </w:tc>
        <w:tc>
          <w:tcPr>
            <w:tcW w:w="1218" w:type="dxa"/>
            <w:noWrap/>
            <w:hideMark/>
          </w:tcPr>
          <w:p w14:paraId="0A6892A2"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-69.2904</w:t>
            </w:r>
          </w:p>
        </w:tc>
      </w:tr>
      <w:tr w:rsidR="0004335B" w:rsidRPr="0004335B" w14:paraId="486B8CEB"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4C7C253" w14:textId="77777777" w:rsidR="0004335B" w:rsidRPr="0004335B" w:rsidRDefault="0004335B" w:rsidP="002322CA">
            <w:r w:rsidRPr="0004335B">
              <w:t>Total asset turnover</w:t>
            </w:r>
          </w:p>
        </w:tc>
        <w:tc>
          <w:tcPr>
            <w:tcW w:w="1713" w:type="dxa"/>
            <w:noWrap/>
            <w:hideMark/>
          </w:tcPr>
          <w:p w14:paraId="3E76B0F6"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1.221197202</w:t>
            </w:r>
          </w:p>
        </w:tc>
        <w:tc>
          <w:tcPr>
            <w:tcW w:w="1218" w:type="dxa"/>
            <w:noWrap/>
            <w:hideMark/>
          </w:tcPr>
          <w:p w14:paraId="6A6F99CB"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1.181484</w:t>
            </w:r>
          </w:p>
        </w:tc>
        <w:tc>
          <w:tcPr>
            <w:tcW w:w="1218" w:type="dxa"/>
            <w:noWrap/>
            <w:hideMark/>
          </w:tcPr>
          <w:p w14:paraId="566BE513"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1.076539</w:t>
            </w:r>
          </w:p>
        </w:tc>
        <w:tc>
          <w:tcPr>
            <w:tcW w:w="1218" w:type="dxa"/>
            <w:noWrap/>
            <w:hideMark/>
          </w:tcPr>
          <w:p w14:paraId="043FEC10"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1.178807</w:t>
            </w:r>
          </w:p>
        </w:tc>
        <w:tc>
          <w:tcPr>
            <w:tcW w:w="1218" w:type="dxa"/>
            <w:noWrap/>
            <w:hideMark/>
          </w:tcPr>
          <w:p w14:paraId="234FD358"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1.20457</w:t>
            </w:r>
          </w:p>
        </w:tc>
      </w:tr>
      <w:tr w:rsidR="0004335B" w:rsidRPr="0004335B" w14:paraId="57D63512"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A18A573" w14:textId="77777777" w:rsidR="0004335B" w:rsidRPr="0004335B" w:rsidRDefault="0004335B" w:rsidP="002322CA">
            <w:r w:rsidRPr="0004335B">
              <w:t>Debt to equity ratio</w:t>
            </w:r>
          </w:p>
        </w:tc>
        <w:tc>
          <w:tcPr>
            <w:tcW w:w="1713" w:type="dxa"/>
            <w:noWrap/>
            <w:hideMark/>
          </w:tcPr>
          <w:p w14:paraId="2E8FFA08"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1.111975442</w:t>
            </w:r>
          </w:p>
        </w:tc>
        <w:tc>
          <w:tcPr>
            <w:tcW w:w="1218" w:type="dxa"/>
            <w:noWrap/>
            <w:hideMark/>
          </w:tcPr>
          <w:p w14:paraId="6477C2CC"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0.989001</w:t>
            </w:r>
          </w:p>
        </w:tc>
        <w:tc>
          <w:tcPr>
            <w:tcW w:w="1218" w:type="dxa"/>
            <w:noWrap/>
            <w:hideMark/>
          </w:tcPr>
          <w:p w14:paraId="6178E74C"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0.87836</w:t>
            </w:r>
          </w:p>
        </w:tc>
        <w:tc>
          <w:tcPr>
            <w:tcW w:w="1218" w:type="dxa"/>
            <w:noWrap/>
            <w:hideMark/>
          </w:tcPr>
          <w:p w14:paraId="764E2A9E"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0.849429</w:t>
            </w:r>
          </w:p>
        </w:tc>
        <w:tc>
          <w:tcPr>
            <w:tcW w:w="1218" w:type="dxa"/>
            <w:noWrap/>
            <w:hideMark/>
          </w:tcPr>
          <w:p w14:paraId="2FC5F1B3"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0.628753</w:t>
            </w:r>
          </w:p>
        </w:tc>
      </w:tr>
      <w:tr w:rsidR="0004335B" w:rsidRPr="0004335B" w14:paraId="63733389"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4FBED399" w14:textId="77777777" w:rsidR="0004335B" w:rsidRPr="0004335B" w:rsidRDefault="0004335B" w:rsidP="002322CA">
            <w:r w:rsidRPr="0004335B">
              <w:t>Debt ratio</w:t>
            </w:r>
          </w:p>
        </w:tc>
        <w:tc>
          <w:tcPr>
            <w:tcW w:w="1713" w:type="dxa"/>
            <w:noWrap/>
            <w:hideMark/>
          </w:tcPr>
          <w:p w14:paraId="66C8692D"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0.526509646</w:t>
            </w:r>
          </w:p>
        </w:tc>
        <w:tc>
          <w:tcPr>
            <w:tcW w:w="1218" w:type="dxa"/>
            <w:noWrap/>
            <w:hideMark/>
          </w:tcPr>
          <w:p w14:paraId="3177BFF6"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0.497235</w:t>
            </w:r>
          </w:p>
        </w:tc>
        <w:tc>
          <w:tcPr>
            <w:tcW w:w="1218" w:type="dxa"/>
            <w:noWrap/>
            <w:hideMark/>
          </w:tcPr>
          <w:p w14:paraId="5A0C0753"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0.467621</w:t>
            </w:r>
          </w:p>
        </w:tc>
        <w:tc>
          <w:tcPr>
            <w:tcW w:w="1218" w:type="dxa"/>
            <w:noWrap/>
            <w:hideMark/>
          </w:tcPr>
          <w:p w14:paraId="1A81D585"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0.459292</w:t>
            </w:r>
          </w:p>
        </w:tc>
        <w:tc>
          <w:tcPr>
            <w:tcW w:w="1218" w:type="dxa"/>
            <w:noWrap/>
            <w:hideMark/>
          </w:tcPr>
          <w:p w14:paraId="01E9050B"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0.386033</w:t>
            </w:r>
          </w:p>
        </w:tc>
      </w:tr>
      <w:tr w:rsidR="0004335B" w:rsidRPr="0004335B" w14:paraId="107FE8DB"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048652A5" w14:textId="77777777" w:rsidR="0004335B" w:rsidRPr="0004335B" w:rsidRDefault="0004335B" w:rsidP="002322CA">
            <w:r w:rsidRPr="0004335B">
              <w:t>Interest coverage</w:t>
            </w:r>
          </w:p>
        </w:tc>
        <w:tc>
          <w:tcPr>
            <w:tcW w:w="1713" w:type="dxa"/>
            <w:noWrap/>
            <w:hideMark/>
          </w:tcPr>
          <w:p w14:paraId="301D2DFA"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-4.551324011</w:t>
            </w:r>
          </w:p>
        </w:tc>
        <w:tc>
          <w:tcPr>
            <w:tcW w:w="1218" w:type="dxa"/>
            <w:noWrap/>
            <w:hideMark/>
          </w:tcPr>
          <w:p w14:paraId="6A79A5D6"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-19.6909</w:t>
            </w:r>
          </w:p>
        </w:tc>
        <w:tc>
          <w:tcPr>
            <w:tcW w:w="1218" w:type="dxa"/>
            <w:noWrap/>
            <w:hideMark/>
          </w:tcPr>
          <w:p w14:paraId="57DBF0A9"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6.612727</w:t>
            </w:r>
          </w:p>
        </w:tc>
        <w:tc>
          <w:tcPr>
            <w:tcW w:w="1218" w:type="dxa"/>
            <w:noWrap/>
            <w:hideMark/>
          </w:tcPr>
          <w:p w14:paraId="2BAC6F25"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41.08304</w:t>
            </w:r>
          </w:p>
        </w:tc>
        <w:tc>
          <w:tcPr>
            <w:tcW w:w="1218" w:type="dxa"/>
            <w:noWrap/>
            <w:hideMark/>
          </w:tcPr>
          <w:p w14:paraId="11309990" w14:textId="77777777" w:rsidR="0004335B" w:rsidRPr="0004335B" w:rsidRDefault="0004335B" w:rsidP="002322CA">
            <w:pPr>
              <w:cnfStyle w:val="000000000000" w:firstRow="0" w:lastRow="0" w:firstColumn="0" w:lastColumn="0" w:oddVBand="0" w:evenVBand="0" w:oddHBand="0" w:evenHBand="0" w:firstRowFirstColumn="0" w:firstRowLastColumn="0" w:lastRowFirstColumn="0" w:lastRowLastColumn="0"/>
            </w:pPr>
            <w:r w:rsidRPr="0004335B">
              <w:t>26.20745</w:t>
            </w:r>
          </w:p>
        </w:tc>
      </w:tr>
      <w:tr w:rsidR="002322CA" w:rsidRPr="0004335B" w14:paraId="1D6B60C0"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0" w:type="dxa"/>
            <w:noWrap/>
            <w:hideMark/>
          </w:tcPr>
          <w:p w14:paraId="1614CE3C" w14:textId="77777777" w:rsidR="0004335B" w:rsidRPr="0004335B" w:rsidRDefault="0004335B" w:rsidP="002322CA">
            <w:r w:rsidRPr="0004335B">
              <w:t>OCF margin</w:t>
            </w:r>
          </w:p>
        </w:tc>
        <w:tc>
          <w:tcPr>
            <w:tcW w:w="1713" w:type="dxa"/>
            <w:noWrap/>
            <w:hideMark/>
          </w:tcPr>
          <w:p w14:paraId="3738A1DF"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0.037535549</w:t>
            </w:r>
          </w:p>
        </w:tc>
        <w:tc>
          <w:tcPr>
            <w:tcW w:w="1218" w:type="dxa"/>
            <w:noWrap/>
            <w:hideMark/>
          </w:tcPr>
          <w:p w14:paraId="12A6CC32"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0.059911</w:t>
            </w:r>
          </w:p>
        </w:tc>
        <w:tc>
          <w:tcPr>
            <w:tcW w:w="1218" w:type="dxa"/>
            <w:noWrap/>
            <w:hideMark/>
          </w:tcPr>
          <w:p w14:paraId="23F44806"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0.020131</w:t>
            </w:r>
          </w:p>
        </w:tc>
        <w:tc>
          <w:tcPr>
            <w:tcW w:w="1218" w:type="dxa"/>
            <w:noWrap/>
            <w:hideMark/>
          </w:tcPr>
          <w:p w14:paraId="6D7BC7F2"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0.06696</w:t>
            </w:r>
          </w:p>
        </w:tc>
        <w:tc>
          <w:tcPr>
            <w:tcW w:w="1218" w:type="dxa"/>
            <w:noWrap/>
            <w:hideMark/>
          </w:tcPr>
          <w:p w14:paraId="40B290D7" w14:textId="77777777" w:rsidR="0004335B" w:rsidRPr="0004335B" w:rsidRDefault="0004335B" w:rsidP="002322CA">
            <w:pPr>
              <w:cnfStyle w:val="000000100000" w:firstRow="0" w:lastRow="0" w:firstColumn="0" w:lastColumn="0" w:oddVBand="0" w:evenVBand="0" w:oddHBand="1" w:evenHBand="0" w:firstRowFirstColumn="0" w:firstRowLastColumn="0" w:lastRowFirstColumn="0" w:lastRowLastColumn="0"/>
            </w:pPr>
            <w:r w:rsidRPr="0004335B">
              <w:t>0.119399</w:t>
            </w:r>
          </w:p>
        </w:tc>
      </w:tr>
    </w:tbl>
    <w:p w14:paraId="2F3B46EB" w14:textId="48B32E7E" w:rsidR="00E11B02" w:rsidRDefault="0004335B" w:rsidP="00BA3B04">
      <w:r w:rsidRPr="0004335B">
        <w:rPr>
          <w:b/>
          <w:bCs/>
        </w:rPr>
        <w:t>Source:</w:t>
      </w:r>
      <w:r w:rsidRPr="0004335B">
        <w:t xml:space="preserve"> Author’s calculations based on General Electronics financial statements.</w:t>
      </w:r>
    </w:p>
    <w:p w14:paraId="340450B3" w14:textId="39D82B31" w:rsidR="0004335B" w:rsidRDefault="0004335B" w:rsidP="00BA3B04">
      <w:r w:rsidRPr="0004335B">
        <w:lastRenderedPageBreak/>
        <w:t>The ratios in Table 1, calculated from the case data, provide a structured view of this deterioration across profitability, liquidity, efficiency, leverage and market indicators (Brigham and Ehrhardt, 2019; Zutter and Smart, 2022)</w:t>
      </w:r>
      <w:r>
        <w:t>.</w:t>
      </w:r>
    </w:p>
    <w:p w14:paraId="3866F1AA" w14:textId="13C882A3" w:rsidR="0004335B" w:rsidRPr="0004335B" w:rsidRDefault="0004335B" w:rsidP="0004335B">
      <w:pPr>
        <w:pStyle w:val="Heading2"/>
      </w:pPr>
      <w:bookmarkStart w:id="3" w:name="_Toc214588209"/>
      <w:r w:rsidRPr="0004335B">
        <w:t>Profitability</w:t>
      </w:r>
      <w:bookmarkEnd w:id="3"/>
    </w:p>
    <w:p w14:paraId="6051D4E8" w14:textId="057CF537" w:rsidR="0004335B" w:rsidRPr="0004335B" w:rsidRDefault="0004335B" w:rsidP="0004335B">
      <w:r w:rsidRPr="0004335B">
        <w:t xml:space="preserve">Profitability ratios such as gross margin, operating margin and net margin are central to assessing the firm’s ability to generate returns from sales (Zutter and Smart, 2022). Gross profit margin is relatively resilient, remaining in the mid-20s percentage range, suggesting that product level pricing and direct cost control remain acceptable. However, operating margin and net margin collapse as overheads rise and sales fall. Operating income moves from a positive £37.3m in 2020 to losses in 2023 and 2024, while net margin turns strongly negative in the last two years of the period. </w:t>
      </w:r>
    </w:p>
    <w:p w14:paraId="452D530F" w14:textId="3F419FFA" w:rsidR="0004335B" w:rsidRDefault="003351CC" w:rsidP="0004335B">
      <w:r w:rsidRPr="003351CC">
        <w:t>Return on assets (ROA), return on equity (ROE) also decline drastically. The positive ROA and ROE in 2020 show that assets base and equity capital were put to productive use. In 2023-2024, the two ratios are negative, which is a sign of shareholder value destruction. This trend is aligned with a firm that has failed to change its fixed cost base as fast as the demand is dropping, which is causing operating losses (Atrill and McLaney, 2019).</w:t>
      </w:r>
      <w:r w:rsidR="0004335B" w:rsidRPr="0004335B">
        <w:t xml:space="preserve"> </w:t>
      </w:r>
    </w:p>
    <w:p w14:paraId="428D30E1" w14:textId="32304C54" w:rsidR="0004335B" w:rsidRPr="0004335B" w:rsidRDefault="0004335B" w:rsidP="0004335B">
      <w:pPr>
        <w:pStyle w:val="Heading2"/>
      </w:pPr>
      <w:bookmarkStart w:id="4" w:name="_Toc214588210"/>
      <w:r w:rsidRPr="0004335B">
        <w:t xml:space="preserve">Liquidity and </w:t>
      </w:r>
      <w:r w:rsidR="003351CC" w:rsidRPr="0004335B">
        <w:t>short-term</w:t>
      </w:r>
      <w:r w:rsidRPr="0004335B">
        <w:t xml:space="preserve"> solvency</w:t>
      </w:r>
      <w:bookmarkEnd w:id="4"/>
    </w:p>
    <w:p w14:paraId="5B5F1E6E" w14:textId="78CEF0FF" w:rsidR="003351CC" w:rsidRDefault="003351CC" w:rsidP="003351CC">
      <w:r>
        <w:t>Liquidity ratios are the measures of the ability of the firm to pay off short term obligations by the means of current assets (Gitman and Zutter, 2022). The current ratio remains at a high level of over 1 at all times, which demonstrates that total current assets are more than the current liabilities. Nevertheless, the cash ratio decreases with the change in 2020 to 2024 when the cash and equivalents amounts are lower than the short-term debts by a considerable margin, about 0.32 in 2020 and below 0.17 in 2024.</w:t>
      </w:r>
    </w:p>
    <w:p w14:paraId="37178542" w14:textId="2CD7E483" w:rsidR="0004335B" w:rsidRDefault="003351CC" w:rsidP="003351CC">
      <w:r>
        <w:t>This implies that the company has increasingly depended on inventories and receivables in order to fulfil short term obligations. This, together with the rising receivable days and lengthening payable days (discussed below) is an indicator of increasing pressure on short term solvency despite the current and quick ratios appearing to be in acceptable condition on the surface. On the part of the lender, the quality of current assets has deteriorated increasing refinancing risk and rollover risk</w:t>
      </w:r>
      <w:r w:rsidR="0004335B" w:rsidRPr="0004335B">
        <w:t>.</w:t>
      </w:r>
    </w:p>
    <w:p w14:paraId="17034D0B" w14:textId="4427BDB8" w:rsidR="0004335B" w:rsidRPr="0004335B" w:rsidRDefault="0004335B" w:rsidP="0004335B">
      <w:pPr>
        <w:pStyle w:val="Heading2"/>
      </w:pPr>
      <w:bookmarkStart w:id="5" w:name="_Toc214588211"/>
      <w:r w:rsidRPr="0004335B">
        <w:lastRenderedPageBreak/>
        <w:t>Efficiency and asset utilisation</w:t>
      </w:r>
      <w:bookmarkEnd w:id="5"/>
    </w:p>
    <w:p w14:paraId="689F2EB0" w14:textId="74AF5DC8" w:rsidR="0004335B" w:rsidRPr="0004335B" w:rsidRDefault="0004335B" w:rsidP="0004335B">
      <w:r w:rsidRPr="0004335B">
        <w:t>Efficiency ratios, such as inventory turnover, receivable days and payable days, capture how effectively the firm converts resources into sales and cash (Atrill and McLaney, 2019).</w:t>
      </w:r>
    </w:p>
    <w:p w14:paraId="53BBAC28" w14:textId="25D60C11" w:rsidR="0004335B" w:rsidRPr="0004335B" w:rsidRDefault="0004335B" w:rsidP="0004335B">
      <w:pPr>
        <w:pStyle w:val="Caption"/>
        <w:keepNext/>
        <w:rPr>
          <w:i w:val="0"/>
          <w:iCs w:val="0"/>
          <w:color w:val="000000" w:themeColor="text1"/>
          <w:sz w:val="24"/>
          <w:szCs w:val="24"/>
        </w:rPr>
      </w:pPr>
      <w:r w:rsidRPr="0004335B">
        <w:rPr>
          <w:i w:val="0"/>
          <w:iCs w:val="0"/>
          <w:color w:val="000000" w:themeColor="text1"/>
          <w:sz w:val="24"/>
          <w:szCs w:val="24"/>
        </w:rPr>
        <w:t xml:space="preserve">Table </w:t>
      </w:r>
      <w:r w:rsidRPr="0004335B">
        <w:rPr>
          <w:i w:val="0"/>
          <w:iCs w:val="0"/>
          <w:color w:val="000000" w:themeColor="text1"/>
          <w:sz w:val="24"/>
          <w:szCs w:val="24"/>
        </w:rPr>
        <w:fldChar w:fldCharType="begin"/>
      </w:r>
      <w:r w:rsidRPr="0004335B">
        <w:rPr>
          <w:i w:val="0"/>
          <w:iCs w:val="0"/>
          <w:color w:val="000000" w:themeColor="text1"/>
          <w:sz w:val="24"/>
          <w:szCs w:val="24"/>
        </w:rPr>
        <w:instrText xml:space="preserve"> SEQ Table \* ARABIC </w:instrText>
      </w:r>
      <w:r w:rsidRPr="0004335B">
        <w:rPr>
          <w:i w:val="0"/>
          <w:iCs w:val="0"/>
          <w:color w:val="000000" w:themeColor="text1"/>
          <w:sz w:val="24"/>
          <w:szCs w:val="24"/>
        </w:rPr>
        <w:fldChar w:fldCharType="separate"/>
      </w:r>
      <w:r w:rsidR="002322CA">
        <w:rPr>
          <w:i w:val="0"/>
          <w:iCs w:val="0"/>
          <w:noProof/>
          <w:color w:val="000000" w:themeColor="text1"/>
          <w:sz w:val="24"/>
          <w:szCs w:val="24"/>
        </w:rPr>
        <w:t>2</w:t>
      </w:r>
      <w:r w:rsidRPr="0004335B">
        <w:rPr>
          <w:i w:val="0"/>
          <w:iCs w:val="0"/>
          <w:color w:val="000000" w:themeColor="text1"/>
          <w:sz w:val="24"/>
          <w:szCs w:val="24"/>
        </w:rPr>
        <w:fldChar w:fldCharType="end"/>
      </w:r>
      <w:r w:rsidRPr="0004335B">
        <w:rPr>
          <w:i w:val="0"/>
          <w:iCs w:val="0"/>
          <w:color w:val="000000" w:themeColor="text1"/>
          <w:sz w:val="24"/>
          <w:szCs w:val="24"/>
        </w:rPr>
        <w:t>: Selected efficiency ratios, 2020–2024</w:t>
      </w:r>
    </w:p>
    <w:tbl>
      <w:tblPr>
        <w:tblStyle w:val="GridTable4-Accent5"/>
        <w:tblW w:w="9375" w:type="dxa"/>
        <w:jc w:val="center"/>
        <w:tblLook w:val="04A0" w:firstRow="1" w:lastRow="0" w:firstColumn="1" w:lastColumn="0" w:noHBand="0" w:noVBand="1"/>
      </w:tblPr>
      <w:tblGrid>
        <w:gridCol w:w="2695"/>
        <w:gridCol w:w="1808"/>
        <w:gridCol w:w="1218"/>
        <w:gridCol w:w="1218"/>
        <w:gridCol w:w="1218"/>
        <w:gridCol w:w="1218"/>
      </w:tblGrid>
      <w:tr w:rsidR="0004335B" w:rsidRPr="0004335B" w14:paraId="5B77B2ED" w14:textId="77777777" w:rsidTr="0004335B">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4CBA0863" w14:textId="77777777" w:rsidR="0004335B" w:rsidRPr="0004335B" w:rsidRDefault="0004335B" w:rsidP="0004335B">
            <w:r w:rsidRPr="0004335B">
              <w:t>Ratio</w:t>
            </w:r>
          </w:p>
        </w:tc>
        <w:tc>
          <w:tcPr>
            <w:tcW w:w="1808" w:type="dxa"/>
            <w:noWrap/>
            <w:hideMark/>
          </w:tcPr>
          <w:p w14:paraId="17E08BBE" w14:textId="77777777" w:rsidR="0004335B" w:rsidRPr="0004335B" w:rsidRDefault="0004335B" w:rsidP="0004335B">
            <w:pPr>
              <w:cnfStyle w:val="100000000000" w:firstRow="1" w:lastRow="0" w:firstColumn="0" w:lastColumn="0" w:oddVBand="0" w:evenVBand="0" w:oddHBand="0" w:evenHBand="0" w:firstRowFirstColumn="0" w:firstRowLastColumn="0" w:lastRowFirstColumn="0" w:lastRowLastColumn="0"/>
            </w:pPr>
            <w:r w:rsidRPr="0004335B">
              <w:t>2024</w:t>
            </w:r>
          </w:p>
        </w:tc>
        <w:tc>
          <w:tcPr>
            <w:tcW w:w="1218" w:type="dxa"/>
            <w:noWrap/>
            <w:hideMark/>
          </w:tcPr>
          <w:p w14:paraId="1C5DC055" w14:textId="77777777" w:rsidR="0004335B" w:rsidRPr="0004335B" w:rsidRDefault="0004335B" w:rsidP="0004335B">
            <w:pPr>
              <w:cnfStyle w:val="100000000000" w:firstRow="1" w:lastRow="0" w:firstColumn="0" w:lastColumn="0" w:oddVBand="0" w:evenVBand="0" w:oddHBand="0" w:evenHBand="0" w:firstRowFirstColumn="0" w:firstRowLastColumn="0" w:lastRowFirstColumn="0" w:lastRowLastColumn="0"/>
            </w:pPr>
            <w:r w:rsidRPr="0004335B">
              <w:t>2023</w:t>
            </w:r>
          </w:p>
        </w:tc>
        <w:tc>
          <w:tcPr>
            <w:tcW w:w="1218" w:type="dxa"/>
            <w:noWrap/>
            <w:hideMark/>
          </w:tcPr>
          <w:p w14:paraId="53A83B38" w14:textId="77777777" w:rsidR="0004335B" w:rsidRPr="0004335B" w:rsidRDefault="0004335B" w:rsidP="0004335B">
            <w:pPr>
              <w:cnfStyle w:val="100000000000" w:firstRow="1" w:lastRow="0" w:firstColumn="0" w:lastColumn="0" w:oddVBand="0" w:evenVBand="0" w:oddHBand="0" w:evenHBand="0" w:firstRowFirstColumn="0" w:firstRowLastColumn="0" w:lastRowFirstColumn="0" w:lastRowLastColumn="0"/>
            </w:pPr>
            <w:r w:rsidRPr="0004335B">
              <w:t>2022</w:t>
            </w:r>
          </w:p>
        </w:tc>
        <w:tc>
          <w:tcPr>
            <w:tcW w:w="1218" w:type="dxa"/>
            <w:noWrap/>
            <w:hideMark/>
          </w:tcPr>
          <w:p w14:paraId="77F4B1FA" w14:textId="77777777" w:rsidR="0004335B" w:rsidRPr="0004335B" w:rsidRDefault="0004335B" w:rsidP="0004335B">
            <w:pPr>
              <w:cnfStyle w:val="100000000000" w:firstRow="1" w:lastRow="0" w:firstColumn="0" w:lastColumn="0" w:oddVBand="0" w:evenVBand="0" w:oddHBand="0" w:evenHBand="0" w:firstRowFirstColumn="0" w:firstRowLastColumn="0" w:lastRowFirstColumn="0" w:lastRowLastColumn="0"/>
            </w:pPr>
            <w:r w:rsidRPr="0004335B">
              <w:t>2021</w:t>
            </w:r>
          </w:p>
        </w:tc>
        <w:tc>
          <w:tcPr>
            <w:tcW w:w="1218" w:type="dxa"/>
            <w:noWrap/>
            <w:hideMark/>
          </w:tcPr>
          <w:p w14:paraId="015CAD79" w14:textId="77777777" w:rsidR="0004335B" w:rsidRPr="0004335B" w:rsidRDefault="0004335B" w:rsidP="0004335B">
            <w:pPr>
              <w:cnfStyle w:val="100000000000" w:firstRow="1" w:lastRow="0" w:firstColumn="0" w:lastColumn="0" w:oddVBand="0" w:evenVBand="0" w:oddHBand="0" w:evenHBand="0" w:firstRowFirstColumn="0" w:firstRowLastColumn="0" w:lastRowFirstColumn="0" w:lastRowLastColumn="0"/>
            </w:pPr>
            <w:r w:rsidRPr="0004335B">
              <w:t>2020</w:t>
            </w:r>
          </w:p>
        </w:tc>
      </w:tr>
      <w:tr w:rsidR="0004335B" w:rsidRPr="0004335B" w14:paraId="24E04196"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A18223E" w14:textId="77777777" w:rsidR="0004335B" w:rsidRPr="0004335B" w:rsidRDefault="0004335B" w:rsidP="0004335B">
            <w:r w:rsidRPr="0004335B">
              <w:t>Gross profit margin</w:t>
            </w:r>
          </w:p>
        </w:tc>
        <w:tc>
          <w:tcPr>
            <w:tcW w:w="1808" w:type="dxa"/>
            <w:noWrap/>
            <w:hideMark/>
          </w:tcPr>
          <w:p w14:paraId="2AE651EE"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0.288680836</w:t>
            </w:r>
          </w:p>
        </w:tc>
        <w:tc>
          <w:tcPr>
            <w:tcW w:w="1218" w:type="dxa"/>
            <w:noWrap/>
            <w:hideMark/>
          </w:tcPr>
          <w:p w14:paraId="60E1F425"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0.232033</w:t>
            </w:r>
          </w:p>
        </w:tc>
        <w:tc>
          <w:tcPr>
            <w:tcW w:w="1218" w:type="dxa"/>
            <w:noWrap/>
            <w:hideMark/>
          </w:tcPr>
          <w:p w14:paraId="576023BB"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0.280593</w:t>
            </w:r>
          </w:p>
        </w:tc>
        <w:tc>
          <w:tcPr>
            <w:tcW w:w="1218" w:type="dxa"/>
            <w:noWrap/>
            <w:hideMark/>
          </w:tcPr>
          <w:p w14:paraId="1E47932E"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0.287592</w:t>
            </w:r>
          </w:p>
        </w:tc>
        <w:tc>
          <w:tcPr>
            <w:tcW w:w="1218" w:type="dxa"/>
            <w:noWrap/>
            <w:hideMark/>
          </w:tcPr>
          <w:p w14:paraId="3AE601CF"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0.286744</w:t>
            </w:r>
          </w:p>
        </w:tc>
      </w:tr>
      <w:tr w:rsidR="0004335B" w:rsidRPr="0004335B" w14:paraId="64642C9C"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4A40D3BC" w14:textId="77777777" w:rsidR="0004335B" w:rsidRPr="0004335B" w:rsidRDefault="0004335B" w:rsidP="0004335B">
            <w:r w:rsidRPr="0004335B">
              <w:t>Operating margin</w:t>
            </w:r>
          </w:p>
        </w:tc>
        <w:tc>
          <w:tcPr>
            <w:tcW w:w="1808" w:type="dxa"/>
            <w:noWrap/>
            <w:hideMark/>
          </w:tcPr>
          <w:p w14:paraId="3407AEA3"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-0.038738449</w:t>
            </w:r>
          </w:p>
        </w:tc>
        <w:tc>
          <w:tcPr>
            <w:tcW w:w="1218" w:type="dxa"/>
            <w:noWrap/>
            <w:hideMark/>
          </w:tcPr>
          <w:p w14:paraId="25C366CD"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-0.20288</w:t>
            </w:r>
          </w:p>
        </w:tc>
        <w:tc>
          <w:tcPr>
            <w:tcW w:w="1218" w:type="dxa"/>
            <w:noWrap/>
            <w:hideMark/>
          </w:tcPr>
          <w:p w14:paraId="544B9A2B"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0.026804</w:t>
            </w:r>
          </w:p>
        </w:tc>
        <w:tc>
          <w:tcPr>
            <w:tcW w:w="1218" w:type="dxa"/>
            <w:noWrap/>
            <w:hideMark/>
          </w:tcPr>
          <w:p w14:paraId="73663956"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0.038652</w:t>
            </w:r>
          </w:p>
        </w:tc>
        <w:tc>
          <w:tcPr>
            <w:tcW w:w="1218" w:type="dxa"/>
            <w:noWrap/>
            <w:hideMark/>
          </w:tcPr>
          <w:p w14:paraId="33B290A7"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0.060628</w:t>
            </w:r>
          </w:p>
        </w:tc>
      </w:tr>
      <w:tr w:rsidR="0004335B" w:rsidRPr="0004335B" w14:paraId="4D24B788"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7210439F" w14:textId="77777777" w:rsidR="0004335B" w:rsidRPr="0004335B" w:rsidRDefault="0004335B" w:rsidP="0004335B">
            <w:r w:rsidRPr="0004335B">
              <w:t>Net profit margin</w:t>
            </w:r>
          </w:p>
        </w:tc>
        <w:tc>
          <w:tcPr>
            <w:tcW w:w="1808" w:type="dxa"/>
            <w:noWrap/>
            <w:hideMark/>
          </w:tcPr>
          <w:p w14:paraId="74FF1AA0"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-0.060851552</w:t>
            </w:r>
          </w:p>
        </w:tc>
        <w:tc>
          <w:tcPr>
            <w:tcW w:w="1218" w:type="dxa"/>
            <w:noWrap/>
            <w:hideMark/>
          </w:tcPr>
          <w:p w14:paraId="79AD73AB"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-0.23365</w:t>
            </w:r>
          </w:p>
        </w:tc>
        <w:tc>
          <w:tcPr>
            <w:tcW w:w="1218" w:type="dxa"/>
            <w:noWrap/>
            <w:hideMark/>
          </w:tcPr>
          <w:p w14:paraId="0E3B5798"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0.00075</w:t>
            </w:r>
          </w:p>
        </w:tc>
        <w:tc>
          <w:tcPr>
            <w:tcW w:w="1218" w:type="dxa"/>
            <w:noWrap/>
            <w:hideMark/>
          </w:tcPr>
          <w:p w14:paraId="159C080F"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0.008811</w:t>
            </w:r>
          </w:p>
        </w:tc>
        <w:tc>
          <w:tcPr>
            <w:tcW w:w="1218" w:type="dxa"/>
            <w:noWrap/>
            <w:hideMark/>
          </w:tcPr>
          <w:p w14:paraId="1DEDF6E0"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0.062751</w:t>
            </w:r>
          </w:p>
        </w:tc>
      </w:tr>
      <w:tr w:rsidR="0004335B" w:rsidRPr="0004335B" w14:paraId="2E5FA7F5"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4A1B32D" w14:textId="77777777" w:rsidR="0004335B" w:rsidRPr="0004335B" w:rsidRDefault="0004335B" w:rsidP="0004335B">
            <w:r w:rsidRPr="0004335B">
              <w:t>ROA</w:t>
            </w:r>
          </w:p>
        </w:tc>
        <w:tc>
          <w:tcPr>
            <w:tcW w:w="1808" w:type="dxa"/>
            <w:noWrap/>
            <w:hideMark/>
          </w:tcPr>
          <w:p w14:paraId="1A6385DD"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-0.074311745</w:t>
            </w:r>
          </w:p>
        </w:tc>
        <w:tc>
          <w:tcPr>
            <w:tcW w:w="1218" w:type="dxa"/>
            <w:noWrap/>
            <w:hideMark/>
          </w:tcPr>
          <w:p w14:paraId="771331D2"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-0.27605</w:t>
            </w:r>
          </w:p>
        </w:tc>
        <w:tc>
          <w:tcPr>
            <w:tcW w:w="1218" w:type="dxa"/>
            <w:noWrap/>
            <w:hideMark/>
          </w:tcPr>
          <w:p w14:paraId="366B2A85"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0.000807</w:t>
            </w:r>
          </w:p>
        </w:tc>
        <w:tc>
          <w:tcPr>
            <w:tcW w:w="1218" w:type="dxa"/>
            <w:noWrap/>
            <w:hideMark/>
          </w:tcPr>
          <w:p w14:paraId="484AF314"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0.010387</w:t>
            </w:r>
          </w:p>
        </w:tc>
        <w:tc>
          <w:tcPr>
            <w:tcW w:w="1218" w:type="dxa"/>
            <w:noWrap/>
            <w:hideMark/>
          </w:tcPr>
          <w:p w14:paraId="7E5C1A08"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0.075588</w:t>
            </w:r>
          </w:p>
        </w:tc>
      </w:tr>
      <w:tr w:rsidR="0004335B" w:rsidRPr="0004335B" w14:paraId="58711823"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6BB3002" w14:textId="77777777" w:rsidR="0004335B" w:rsidRPr="0004335B" w:rsidRDefault="0004335B" w:rsidP="0004335B">
            <w:r w:rsidRPr="0004335B">
              <w:t>ROE</w:t>
            </w:r>
          </w:p>
        </w:tc>
        <w:tc>
          <w:tcPr>
            <w:tcW w:w="1808" w:type="dxa"/>
            <w:noWrap/>
            <w:hideMark/>
          </w:tcPr>
          <w:p w14:paraId="762D7392"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-0.156944581</w:t>
            </w:r>
          </w:p>
        </w:tc>
        <w:tc>
          <w:tcPr>
            <w:tcW w:w="1218" w:type="dxa"/>
            <w:noWrap/>
            <w:hideMark/>
          </w:tcPr>
          <w:p w14:paraId="48B7A6BE"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-0.54906</w:t>
            </w:r>
          </w:p>
        </w:tc>
        <w:tc>
          <w:tcPr>
            <w:tcW w:w="1218" w:type="dxa"/>
            <w:noWrap/>
            <w:hideMark/>
          </w:tcPr>
          <w:p w14:paraId="4884A6DB"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0.001516</w:t>
            </w:r>
          </w:p>
        </w:tc>
        <w:tc>
          <w:tcPr>
            <w:tcW w:w="1218" w:type="dxa"/>
            <w:noWrap/>
            <w:hideMark/>
          </w:tcPr>
          <w:p w14:paraId="2402059D"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0.01921</w:t>
            </w:r>
          </w:p>
        </w:tc>
        <w:tc>
          <w:tcPr>
            <w:tcW w:w="1218" w:type="dxa"/>
            <w:noWrap/>
            <w:hideMark/>
          </w:tcPr>
          <w:p w14:paraId="7C9E1AA5"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0.123115</w:t>
            </w:r>
          </w:p>
        </w:tc>
      </w:tr>
      <w:tr w:rsidR="0004335B" w:rsidRPr="0004335B" w14:paraId="3C7B4FF9"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7F836356" w14:textId="77777777" w:rsidR="0004335B" w:rsidRPr="0004335B" w:rsidRDefault="0004335B" w:rsidP="0004335B">
            <w:r w:rsidRPr="0004335B">
              <w:t>Current ratio</w:t>
            </w:r>
          </w:p>
        </w:tc>
        <w:tc>
          <w:tcPr>
            <w:tcW w:w="1808" w:type="dxa"/>
            <w:noWrap/>
            <w:hideMark/>
          </w:tcPr>
          <w:p w14:paraId="6E86D725"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46.59761722</w:t>
            </w:r>
          </w:p>
        </w:tc>
        <w:tc>
          <w:tcPr>
            <w:tcW w:w="1218" w:type="dxa"/>
            <w:noWrap/>
            <w:hideMark/>
          </w:tcPr>
          <w:p w14:paraId="45F89EDA"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44.66028</w:t>
            </w:r>
          </w:p>
        </w:tc>
        <w:tc>
          <w:tcPr>
            <w:tcW w:w="1218" w:type="dxa"/>
            <w:noWrap/>
            <w:hideMark/>
          </w:tcPr>
          <w:p w14:paraId="6DF2E723"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52.19083</w:t>
            </w:r>
          </w:p>
        </w:tc>
        <w:tc>
          <w:tcPr>
            <w:tcW w:w="1218" w:type="dxa"/>
            <w:noWrap/>
            <w:hideMark/>
          </w:tcPr>
          <w:p w14:paraId="1A9A10AB"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36.30691</w:t>
            </w:r>
          </w:p>
        </w:tc>
        <w:tc>
          <w:tcPr>
            <w:tcW w:w="1218" w:type="dxa"/>
            <w:noWrap/>
            <w:hideMark/>
          </w:tcPr>
          <w:p w14:paraId="237E39C7"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30.38139</w:t>
            </w:r>
          </w:p>
        </w:tc>
      </w:tr>
      <w:tr w:rsidR="0004335B" w:rsidRPr="0004335B" w14:paraId="4102F3CE"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61B7E4A3" w14:textId="77777777" w:rsidR="0004335B" w:rsidRPr="0004335B" w:rsidRDefault="0004335B" w:rsidP="0004335B">
            <w:pPr>
              <w:rPr>
                <w:rFonts w:ascii="Arial Unicode MS" w:hAnsi="Arial Unicode MS"/>
                <w:sz w:val="20"/>
                <w:szCs w:val="20"/>
              </w:rPr>
            </w:pPr>
            <w:r w:rsidRPr="0004335B">
              <w:rPr>
                <w:rFonts w:ascii="Arial Unicode MS" w:hAnsi="Arial Unicode MS"/>
                <w:sz w:val="20"/>
                <w:szCs w:val="20"/>
              </w:rPr>
              <w:t>Quick ratio</w:t>
            </w:r>
          </w:p>
        </w:tc>
        <w:tc>
          <w:tcPr>
            <w:tcW w:w="1808" w:type="dxa"/>
            <w:noWrap/>
            <w:hideMark/>
          </w:tcPr>
          <w:p w14:paraId="66CB319B"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31.34877018</w:t>
            </w:r>
          </w:p>
        </w:tc>
        <w:tc>
          <w:tcPr>
            <w:tcW w:w="1218" w:type="dxa"/>
            <w:noWrap/>
            <w:hideMark/>
          </w:tcPr>
          <w:p w14:paraId="1C3AF2D5"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29.4303</w:t>
            </w:r>
          </w:p>
        </w:tc>
        <w:tc>
          <w:tcPr>
            <w:tcW w:w="1218" w:type="dxa"/>
            <w:noWrap/>
            <w:hideMark/>
          </w:tcPr>
          <w:p w14:paraId="1C82A1F5"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30.54794</w:t>
            </w:r>
          </w:p>
        </w:tc>
        <w:tc>
          <w:tcPr>
            <w:tcW w:w="1218" w:type="dxa"/>
            <w:noWrap/>
            <w:hideMark/>
          </w:tcPr>
          <w:p w14:paraId="5A8BFFE8"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21.82608</w:t>
            </w:r>
          </w:p>
        </w:tc>
        <w:tc>
          <w:tcPr>
            <w:tcW w:w="1218" w:type="dxa"/>
            <w:noWrap/>
            <w:hideMark/>
          </w:tcPr>
          <w:p w14:paraId="47E54132"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19.18693</w:t>
            </w:r>
          </w:p>
        </w:tc>
      </w:tr>
      <w:tr w:rsidR="0004335B" w:rsidRPr="0004335B" w14:paraId="114EC6CC"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94FFB1B" w14:textId="77777777" w:rsidR="0004335B" w:rsidRPr="0004335B" w:rsidRDefault="0004335B" w:rsidP="0004335B">
            <w:r w:rsidRPr="0004335B">
              <w:t>Cash ratio</w:t>
            </w:r>
          </w:p>
        </w:tc>
        <w:tc>
          <w:tcPr>
            <w:tcW w:w="1808" w:type="dxa"/>
            <w:noWrap/>
            <w:hideMark/>
          </w:tcPr>
          <w:p w14:paraId="7C610968"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5.146617986</w:t>
            </w:r>
          </w:p>
        </w:tc>
        <w:tc>
          <w:tcPr>
            <w:tcW w:w="1218" w:type="dxa"/>
            <w:noWrap/>
            <w:hideMark/>
          </w:tcPr>
          <w:p w14:paraId="31B2C960"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7.375949</w:t>
            </w:r>
          </w:p>
        </w:tc>
        <w:tc>
          <w:tcPr>
            <w:tcW w:w="1218" w:type="dxa"/>
            <w:noWrap/>
            <w:hideMark/>
          </w:tcPr>
          <w:p w14:paraId="32E4459D"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10.30415</w:t>
            </w:r>
          </w:p>
        </w:tc>
        <w:tc>
          <w:tcPr>
            <w:tcW w:w="1218" w:type="dxa"/>
            <w:noWrap/>
            <w:hideMark/>
          </w:tcPr>
          <w:p w14:paraId="7A4F546D"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6.548891</w:t>
            </w:r>
          </w:p>
        </w:tc>
        <w:tc>
          <w:tcPr>
            <w:tcW w:w="1218" w:type="dxa"/>
            <w:noWrap/>
            <w:hideMark/>
          </w:tcPr>
          <w:p w14:paraId="5066C2DF"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5.312605</w:t>
            </w:r>
          </w:p>
        </w:tc>
      </w:tr>
      <w:tr w:rsidR="0004335B" w:rsidRPr="0004335B" w14:paraId="47467BB4"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7D9E219" w14:textId="77777777" w:rsidR="0004335B" w:rsidRPr="0004335B" w:rsidRDefault="0004335B" w:rsidP="0004335B">
            <w:r w:rsidRPr="0004335B">
              <w:t>Inventory turnover</w:t>
            </w:r>
          </w:p>
        </w:tc>
        <w:tc>
          <w:tcPr>
            <w:tcW w:w="1808" w:type="dxa"/>
            <w:noWrap/>
            <w:hideMark/>
          </w:tcPr>
          <w:p w14:paraId="1CC39F98"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-3.539600529</w:t>
            </w:r>
          </w:p>
        </w:tc>
        <w:tc>
          <w:tcPr>
            <w:tcW w:w="1218" w:type="dxa"/>
            <w:noWrap/>
            <w:hideMark/>
          </w:tcPr>
          <w:p w14:paraId="17CE3AC6"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-3.65794</w:t>
            </w:r>
          </w:p>
        </w:tc>
        <w:tc>
          <w:tcPr>
            <w:tcW w:w="1218" w:type="dxa"/>
            <w:noWrap/>
            <w:hideMark/>
          </w:tcPr>
          <w:p w14:paraId="5DB18C61"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-2.78539</w:t>
            </w:r>
          </w:p>
        </w:tc>
        <w:tc>
          <w:tcPr>
            <w:tcW w:w="1218" w:type="dxa"/>
            <w:noWrap/>
            <w:hideMark/>
          </w:tcPr>
          <w:p w14:paraId="7F6345E4"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-3.18725</w:t>
            </w:r>
          </w:p>
        </w:tc>
        <w:tc>
          <w:tcPr>
            <w:tcW w:w="1218" w:type="dxa"/>
            <w:noWrap/>
            <w:hideMark/>
          </w:tcPr>
          <w:p w14:paraId="1E7D482C"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-3.64049</w:t>
            </w:r>
          </w:p>
        </w:tc>
      </w:tr>
      <w:tr w:rsidR="0004335B" w:rsidRPr="0004335B" w14:paraId="58B634FF"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7604794F" w14:textId="77777777" w:rsidR="0004335B" w:rsidRPr="0004335B" w:rsidRDefault="0004335B" w:rsidP="0004335B">
            <w:r w:rsidRPr="0004335B">
              <w:t>Inventory days</w:t>
            </w:r>
          </w:p>
        </w:tc>
        <w:tc>
          <w:tcPr>
            <w:tcW w:w="1808" w:type="dxa"/>
            <w:noWrap/>
            <w:hideMark/>
          </w:tcPr>
          <w:p w14:paraId="24AED27F"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-103.1189811</w:t>
            </w:r>
          </w:p>
        </w:tc>
        <w:tc>
          <w:tcPr>
            <w:tcW w:w="1218" w:type="dxa"/>
            <w:noWrap/>
            <w:hideMark/>
          </w:tcPr>
          <w:p w14:paraId="61CE2348"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-99.783</w:t>
            </w:r>
          </w:p>
        </w:tc>
        <w:tc>
          <w:tcPr>
            <w:tcW w:w="1218" w:type="dxa"/>
            <w:noWrap/>
            <w:hideMark/>
          </w:tcPr>
          <w:p w14:paraId="3C2C767F"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-131.041</w:t>
            </w:r>
          </w:p>
        </w:tc>
        <w:tc>
          <w:tcPr>
            <w:tcW w:w="1218" w:type="dxa"/>
            <w:noWrap/>
            <w:hideMark/>
          </w:tcPr>
          <w:p w14:paraId="10CAAAD9"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-114.519</w:t>
            </w:r>
          </w:p>
        </w:tc>
        <w:tc>
          <w:tcPr>
            <w:tcW w:w="1218" w:type="dxa"/>
            <w:noWrap/>
            <w:hideMark/>
          </w:tcPr>
          <w:p w14:paraId="4A090FF6"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-100.261</w:t>
            </w:r>
          </w:p>
        </w:tc>
      </w:tr>
      <w:tr w:rsidR="0004335B" w:rsidRPr="0004335B" w14:paraId="2BAE9BD9"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611BF24D" w14:textId="77777777" w:rsidR="0004335B" w:rsidRPr="0004335B" w:rsidRDefault="0004335B" w:rsidP="0004335B">
            <w:r w:rsidRPr="0004335B">
              <w:t>Receivable days</w:t>
            </w:r>
          </w:p>
        </w:tc>
        <w:tc>
          <w:tcPr>
            <w:tcW w:w="1808" w:type="dxa"/>
            <w:noWrap/>
            <w:hideMark/>
          </w:tcPr>
          <w:p w14:paraId="082B61BF"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105.54228</w:t>
            </w:r>
          </w:p>
        </w:tc>
        <w:tc>
          <w:tcPr>
            <w:tcW w:w="1218" w:type="dxa"/>
            <w:noWrap/>
            <w:hideMark/>
          </w:tcPr>
          <w:p w14:paraId="035193D6"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97.74493</w:t>
            </w:r>
          </w:p>
        </w:tc>
        <w:tc>
          <w:tcPr>
            <w:tcW w:w="1218" w:type="dxa"/>
            <w:noWrap/>
            <w:hideMark/>
          </w:tcPr>
          <w:p w14:paraId="6BA13C1A"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75.55268</w:t>
            </w:r>
          </w:p>
        </w:tc>
        <w:tc>
          <w:tcPr>
            <w:tcW w:w="1218" w:type="dxa"/>
            <w:noWrap/>
            <w:hideMark/>
          </w:tcPr>
          <w:p w14:paraId="238B969A"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78.39647</w:t>
            </w:r>
          </w:p>
        </w:tc>
        <w:tc>
          <w:tcPr>
            <w:tcW w:w="1218" w:type="dxa"/>
            <w:noWrap/>
            <w:hideMark/>
          </w:tcPr>
          <w:p w14:paraId="3D1D64BE"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76.85795</w:t>
            </w:r>
          </w:p>
        </w:tc>
      </w:tr>
      <w:tr w:rsidR="0004335B" w:rsidRPr="0004335B" w14:paraId="0E41C4D8" w14:textId="77777777" w:rsidTr="0004335B">
        <w:trPr>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649DB0F7" w14:textId="77777777" w:rsidR="0004335B" w:rsidRPr="0004335B" w:rsidRDefault="0004335B" w:rsidP="0004335B">
            <w:r w:rsidRPr="0004335B">
              <w:t>Payable days</w:t>
            </w:r>
          </w:p>
        </w:tc>
        <w:tc>
          <w:tcPr>
            <w:tcW w:w="1808" w:type="dxa"/>
            <w:noWrap/>
            <w:hideMark/>
          </w:tcPr>
          <w:p w14:paraId="109AEB78"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-93.60170532</w:t>
            </w:r>
          </w:p>
        </w:tc>
        <w:tc>
          <w:tcPr>
            <w:tcW w:w="1218" w:type="dxa"/>
            <w:noWrap/>
            <w:hideMark/>
          </w:tcPr>
          <w:p w14:paraId="2248181D"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-64.4696</w:t>
            </w:r>
          </w:p>
        </w:tc>
        <w:tc>
          <w:tcPr>
            <w:tcW w:w="1218" w:type="dxa"/>
            <w:noWrap/>
            <w:hideMark/>
          </w:tcPr>
          <w:p w14:paraId="42D1C8E2"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-66.7193</w:t>
            </w:r>
          </w:p>
        </w:tc>
        <w:tc>
          <w:tcPr>
            <w:tcW w:w="1218" w:type="dxa"/>
            <w:noWrap/>
            <w:hideMark/>
          </w:tcPr>
          <w:p w14:paraId="0514505C"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-78.9528</w:t>
            </w:r>
          </w:p>
        </w:tc>
        <w:tc>
          <w:tcPr>
            <w:tcW w:w="1218" w:type="dxa"/>
            <w:noWrap/>
            <w:hideMark/>
          </w:tcPr>
          <w:p w14:paraId="775B8D1F" w14:textId="77777777" w:rsidR="0004335B" w:rsidRPr="0004335B" w:rsidRDefault="0004335B" w:rsidP="0004335B">
            <w:pPr>
              <w:cnfStyle w:val="000000000000" w:firstRow="0" w:lastRow="0" w:firstColumn="0" w:lastColumn="0" w:oddVBand="0" w:evenVBand="0" w:oddHBand="0" w:evenHBand="0" w:firstRowFirstColumn="0" w:firstRowLastColumn="0" w:lastRowFirstColumn="0" w:lastRowLastColumn="0"/>
            </w:pPr>
            <w:r w:rsidRPr="0004335B">
              <w:t>-69.2904</w:t>
            </w:r>
          </w:p>
        </w:tc>
      </w:tr>
      <w:tr w:rsidR="0004335B" w:rsidRPr="0004335B" w14:paraId="57A1E29F" w14:textId="77777777" w:rsidTr="0004335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695" w:type="dxa"/>
            <w:noWrap/>
            <w:hideMark/>
          </w:tcPr>
          <w:p w14:paraId="0C293936" w14:textId="77777777" w:rsidR="0004335B" w:rsidRPr="0004335B" w:rsidRDefault="0004335B" w:rsidP="0004335B">
            <w:r w:rsidRPr="0004335B">
              <w:t>Total asset turnover</w:t>
            </w:r>
          </w:p>
        </w:tc>
        <w:tc>
          <w:tcPr>
            <w:tcW w:w="1808" w:type="dxa"/>
            <w:noWrap/>
            <w:hideMark/>
          </w:tcPr>
          <w:p w14:paraId="24847C93"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1.221197202</w:t>
            </w:r>
          </w:p>
        </w:tc>
        <w:tc>
          <w:tcPr>
            <w:tcW w:w="1218" w:type="dxa"/>
            <w:noWrap/>
            <w:hideMark/>
          </w:tcPr>
          <w:p w14:paraId="09ABD079"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1.181484</w:t>
            </w:r>
          </w:p>
        </w:tc>
        <w:tc>
          <w:tcPr>
            <w:tcW w:w="1218" w:type="dxa"/>
            <w:noWrap/>
            <w:hideMark/>
          </w:tcPr>
          <w:p w14:paraId="1F6966DC"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1.076539</w:t>
            </w:r>
          </w:p>
        </w:tc>
        <w:tc>
          <w:tcPr>
            <w:tcW w:w="1218" w:type="dxa"/>
            <w:noWrap/>
            <w:hideMark/>
          </w:tcPr>
          <w:p w14:paraId="299BC28A"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1.178807</w:t>
            </w:r>
          </w:p>
        </w:tc>
        <w:tc>
          <w:tcPr>
            <w:tcW w:w="1218" w:type="dxa"/>
            <w:noWrap/>
            <w:hideMark/>
          </w:tcPr>
          <w:p w14:paraId="5782FFF3" w14:textId="77777777" w:rsidR="0004335B" w:rsidRPr="0004335B" w:rsidRDefault="0004335B" w:rsidP="0004335B">
            <w:pPr>
              <w:cnfStyle w:val="000000100000" w:firstRow="0" w:lastRow="0" w:firstColumn="0" w:lastColumn="0" w:oddVBand="0" w:evenVBand="0" w:oddHBand="1" w:evenHBand="0" w:firstRowFirstColumn="0" w:firstRowLastColumn="0" w:lastRowFirstColumn="0" w:lastRowLastColumn="0"/>
            </w:pPr>
            <w:r w:rsidRPr="0004335B">
              <w:t>1.20457</w:t>
            </w:r>
          </w:p>
        </w:tc>
      </w:tr>
    </w:tbl>
    <w:p w14:paraId="6677DB74" w14:textId="3E088CCE" w:rsidR="0004335B" w:rsidRPr="0004335B" w:rsidRDefault="0004335B" w:rsidP="0004335B">
      <w:r w:rsidRPr="0004335B">
        <w:rPr>
          <w:b/>
          <w:bCs/>
        </w:rPr>
        <w:t>Source:</w:t>
      </w:r>
      <w:r w:rsidRPr="0004335B">
        <w:t xml:space="preserve"> Author’s calculations based on General Electronics financial statements.</w:t>
      </w:r>
    </w:p>
    <w:p w14:paraId="608312B2" w14:textId="537869A8" w:rsidR="003351CC" w:rsidRDefault="003351CC" w:rsidP="003351CC">
      <w:r>
        <w:t>The inventory turnover is between 2020 and 2022 which is an indication of slower stock turnover and possible weakness in demand or inaccurate forecasts. The recovery recovery of 2023-2024 indicates the active contraction of inventory and possibly buying policies. The number of days owed out also improves significantly over the time, which means that customers are paying slower and that credit control has been compromised. With the number of payable days also increasing, it is evident that the company is taking longer and longer to pay the suppliers in order to hold on to cash.</w:t>
      </w:r>
    </w:p>
    <w:p w14:paraId="7FB2D6FB" w14:textId="4D7A4738" w:rsidR="0004335B" w:rsidRDefault="003351CC" w:rsidP="003351CC">
      <w:r>
        <w:t>Generally, efficiency ratios indicate the decline in the working capital discipline. The receivables and inventories hold cash longer and increase the risk of liquidity in the case in which sales are already reducing.</w:t>
      </w:r>
    </w:p>
    <w:p w14:paraId="2BFD4A93" w14:textId="4C2C0185" w:rsidR="0004335B" w:rsidRDefault="0004335B" w:rsidP="0004335B">
      <w:pPr>
        <w:pStyle w:val="Heading2"/>
      </w:pPr>
      <w:bookmarkStart w:id="6" w:name="_Toc214588212"/>
      <w:r w:rsidRPr="0004335B">
        <w:lastRenderedPageBreak/>
        <w:t>Gearing and cash flow</w:t>
      </w:r>
      <w:bookmarkEnd w:id="6"/>
    </w:p>
    <w:p w14:paraId="6BD681F7" w14:textId="77777777" w:rsidR="003351CC" w:rsidRDefault="003351CC" w:rsidP="003351CC">
      <w:r>
        <w:t>The leverage ratios indicate the way the activities of the firm are financed. By 2024, the debt-to-equity ratio is estimated to go up to over 1.11, whereas the debt ratio goes to over 0.52, indicating that creditors will finance over half of the assets. Under the conditions of declining profits, increased leverage amplifies the volatility of returns and risks covenant failures (Brigham and Ehrhardt, 2019; Zutter and Smart, 2022).</w:t>
      </w:r>
    </w:p>
    <w:p w14:paraId="12C9B02E" w14:textId="2DFD9F06" w:rsidR="0004335B" w:rsidRDefault="003351CC" w:rsidP="003351CC">
      <w:r>
        <w:t>The ratios based on cash flow provide another view. The operating cash flow (OCF) is also positive but declines significantly relative to the sales and the total debt. The OCF-to-sales ratio deteriorates throughout the period, and OCF-to-debt ratio decreases drastically as the year 2020 to very low values in the middle of the period, but only slightly improved in 2024.  This proves that the capability to service the debt by internal cash has deteriorated significantly in the firm making it highly reliant on outside financing and selling of assets</w:t>
      </w:r>
      <w:r w:rsidR="0004335B" w:rsidRPr="0004335B">
        <w:t>.</w:t>
      </w:r>
    </w:p>
    <w:p w14:paraId="3807A6DD" w14:textId="1A5173C9" w:rsidR="00833E59" w:rsidRDefault="00833E59" w:rsidP="00833E59">
      <w:pPr>
        <w:pStyle w:val="Heading2"/>
      </w:pPr>
      <w:bookmarkStart w:id="7" w:name="_Toc214588213"/>
      <w:r w:rsidRPr="00833E59">
        <w:t>Corporate failure risk: Altman Z-score</w:t>
      </w:r>
      <w:bookmarkEnd w:id="7"/>
    </w:p>
    <w:p w14:paraId="32173F8E" w14:textId="3B3D2AF3" w:rsidR="00833E59" w:rsidRDefault="00833E59" w:rsidP="00833E59">
      <w:r w:rsidRPr="00833E59">
        <w:t>The Altman Z-score uses a weighted combination of working capital, retained earnings, EBIT, market value of equity and sales to predict bankruptcy risk (Altman, 1968).</w:t>
      </w:r>
    </w:p>
    <w:p w14:paraId="196795E2" w14:textId="7346632B" w:rsidR="00833E59" w:rsidRPr="00833E59" w:rsidRDefault="00833E59" w:rsidP="00833E59">
      <w:pPr>
        <w:pStyle w:val="Caption"/>
        <w:keepNext/>
        <w:rPr>
          <w:i w:val="0"/>
          <w:iCs w:val="0"/>
          <w:color w:val="000000" w:themeColor="text1"/>
          <w:sz w:val="24"/>
          <w:szCs w:val="24"/>
        </w:rPr>
      </w:pPr>
      <w:r w:rsidRPr="00833E59">
        <w:rPr>
          <w:i w:val="0"/>
          <w:iCs w:val="0"/>
          <w:color w:val="000000" w:themeColor="text1"/>
          <w:sz w:val="24"/>
          <w:szCs w:val="24"/>
        </w:rPr>
        <w:t xml:space="preserve">Table </w:t>
      </w:r>
      <w:r w:rsidRPr="00833E59">
        <w:rPr>
          <w:i w:val="0"/>
          <w:iCs w:val="0"/>
          <w:color w:val="000000" w:themeColor="text1"/>
          <w:sz w:val="24"/>
          <w:szCs w:val="24"/>
        </w:rPr>
        <w:fldChar w:fldCharType="begin"/>
      </w:r>
      <w:r w:rsidRPr="00833E59">
        <w:rPr>
          <w:i w:val="0"/>
          <w:iCs w:val="0"/>
          <w:color w:val="000000" w:themeColor="text1"/>
          <w:sz w:val="24"/>
          <w:szCs w:val="24"/>
        </w:rPr>
        <w:instrText xml:space="preserve"> SEQ Table \* ARABIC </w:instrText>
      </w:r>
      <w:r w:rsidRPr="00833E59">
        <w:rPr>
          <w:i w:val="0"/>
          <w:iCs w:val="0"/>
          <w:color w:val="000000" w:themeColor="text1"/>
          <w:sz w:val="24"/>
          <w:szCs w:val="24"/>
        </w:rPr>
        <w:fldChar w:fldCharType="separate"/>
      </w:r>
      <w:r w:rsidR="002322CA">
        <w:rPr>
          <w:i w:val="0"/>
          <w:iCs w:val="0"/>
          <w:noProof/>
          <w:color w:val="000000" w:themeColor="text1"/>
          <w:sz w:val="24"/>
          <w:szCs w:val="24"/>
        </w:rPr>
        <w:t>3</w:t>
      </w:r>
      <w:r w:rsidRPr="00833E59">
        <w:rPr>
          <w:i w:val="0"/>
          <w:iCs w:val="0"/>
          <w:color w:val="000000" w:themeColor="text1"/>
          <w:sz w:val="24"/>
          <w:szCs w:val="24"/>
        </w:rPr>
        <w:fldChar w:fldCharType="end"/>
      </w:r>
      <w:r w:rsidRPr="00833E59">
        <w:rPr>
          <w:i w:val="0"/>
          <w:iCs w:val="0"/>
          <w:color w:val="000000" w:themeColor="text1"/>
          <w:sz w:val="24"/>
          <w:szCs w:val="24"/>
        </w:rPr>
        <w:t>: Altman Z-score, 2020–2024</w:t>
      </w:r>
    </w:p>
    <w:tbl>
      <w:tblPr>
        <w:tblStyle w:val="GridTable4-Accent1"/>
        <w:tblW w:w="9350" w:type="dxa"/>
        <w:tblLook w:val="04A0" w:firstRow="1" w:lastRow="0" w:firstColumn="1" w:lastColumn="0" w:noHBand="0" w:noVBand="1"/>
      </w:tblPr>
      <w:tblGrid>
        <w:gridCol w:w="2829"/>
        <w:gridCol w:w="1669"/>
        <w:gridCol w:w="1213"/>
        <w:gridCol w:w="1213"/>
        <w:gridCol w:w="1213"/>
        <w:gridCol w:w="1213"/>
      </w:tblGrid>
      <w:tr w:rsidR="00833E59" w:rsidRPr="00833E59" w14:paraId="477658B5" w14:textId="77777777" w:rsidTr="00833E5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42" w:type="dxa"/>
            <w:noWrap/>
            <w:hideMark/>
          </w:tcPr>
          <w:p w14:paraId="190EA219" w14:textId="77777777" w:rsidR="00833E59" w:rsidRPr="00833E59" w:rsidRDefault="00833E59" w:rsidP="00833E59">
            <w:r w:rsidRPr="00833E59">
              <w:t>Component</w:t>
            </w:r>
          </w:p>
        </w:tc>
        <w:tc>
          <w:tcPr>
            <w:tcW w:w="1676" w:type="dxa"/>
            <w:noWrap/>
            <w:hideMark/>
          </w:tcPr>
          <w:p w14:paraId="616D5C37"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2024</w:t>
            </w:r>
          </w:p>
        </w:tc>
        <w:tc>
          <w:tcPr>
            <w:tcW w:w="1208" w:type="dxa"/>
            <w:noWrap/>
            <w:hideMark/>
          </w:tcPr>
          <w:p w14:paraId="3B77A098"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2023</w:t>
            </w:r>
          </w:p>
        </w:tc>
        <w:tc>
          <w:tcPr>
            <w:tcW w:w="1208" w:type="dxa"/>
            <w:noWrap/>
            <w:hideMark/>
          </w:tcPr>
          <w:p w14:paraId="7758AF4C"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2022</w:t>
            </w:r>
          </w:p>
        </w:tc>
        <w:tc>
          <w:tcPr>
            <w:tcW w:w="1208" w:type="dxa"/>
            <w:noWrap/>
            <w:hideMark/>
          </w:tcPr>
          <w:p w14:paraId="2049ECC6"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2021</w:t>
            </w:r>
          </w:p>
        </w:tc>
        <w:tc>
          <w:tcPr>
            <w:tcW w:w="1208" w:type="dxa"/>
            <w:noWrap/>
            <w:hideMark/>
          </w:tcPr>
          <w:p w14:paraId="4F0D2CA3"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2020</w:t>
            </w:r>
          </w:p>
        </w:tc>
      </w:tr>
      <w:tr w:rsidR="00833E59" w:rsidRPr="00833E59" w14:paraId="6E921FEF" w14:textId="77777777" w:rsidTr="00833E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42" w:type="dxa"/>
            <w:noWrap/>
            <w:hideMark/>
          </w:tcPr>
          <w:p w14:paraId="0458D617" w14:textId="77777777" w:rsidR="00833E59" w:rsidRPr="00833E59" w:rsidRDefault="00833E59" w:rsidP="00833E59">
            <w:r w:rsidRPr="00833E59">
              <w:t>Z-Score</w:t>
            </w:r>
          </w:p>
        </w:tc>
        <w:tc>
          <w:tcPr>
            <w:tcW w:w="1676" w:type="dxa"/>
            <w:noWrap/>
            <w:hideMark/>
          </w:tcPr>
          <w:p w14:paraId="5F19D8BE"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3.387698114</w:t>
            </w:r>
          </w:p>
        </w:tc>
        <w:tc>
          <w:tcPr>
            <w:tcW w:w="1208" w:type="dxa"/>
            <w:noWrap/>
            <w:hideMark/>
          </w:tcPr>
          <w:p w14:paraId="7D9CC730"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2.764959</w:t>
            </w:r>
          </w:p>
        </w:tc>
        <w:tc>
          <w:tcPr>
            <w:tcW w:w="1208" w:type="dxa"/>
            <w:noWrap/>
            <w:hideMark/>
          </w:tcPr>
          <w:p w14:paraId="0292784C"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3.562343</w:t>
            </w:r>
          </w:p>
        </w:tc>
        <w:tc>
          <w:tcPr>
            <w:tcW w:w="1208" w:type="dxa"/>
            <w:noWrap/>
            <w:hideMark/>
          </w:tcPr>
          <w:p w14:paraId="481DB8D3"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3.712495</w:t>
            </w:r>
          </w:p>
        </w:tc>
        <w:tc>
          <w:tcPr>
            <w:tcW w:w="1208" w:type="dxa"/>
            <w:noWrap/>
            <w:hideMark/>
          </w:tcPr>
          <w:p w14:paraId="37485FDB"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4.034771</w:t>
            </w:r>
          </w:p>
        </w:tc>
      </w:tr>
    </w:tbl>
    <w:p w14:paraId="15E7E2A8" w14:textId="2B4B9394" w:rsidR="00833E59" w:rsidRDefault="00833E59" w:rsidP="00833E59">
      <w:r w:rsidRPr="00833E59">
        <w:rPr>
          <w:b/>
          <w:bCs/>
        </w:rPr>
        <w:t>Source</w:t>
      </w:r>
      <w:r w:rsidRPr="00833E59">
        <w:t>: Author’s calculations based on General Electronics financial statements.</w:t>
      </w:r>
    </w:p>
    <w:p w14:paraId="763AAABF" w14:textId="4A030AF8" w:rsidR="00833E59" w:rsidRDefault="003351CC" w:rsidP="00833E59">
      <w:r w:rsidRPr="003351CC">
        <w:t>The Z-score of General Electronics begins significantly above the safe zone of 2.99 in 2020, with a high income and medium leverage, although the direction is negative, with a collapse in profitability and increase in debt. The score gets to the lower boundary of the safe zone by 2023 and gets nearer to the grey area, indicating increasing financial stress and the non-trivial risk of default unless a corrective measure is implemented. There is a slight improvement in 2024 which is a sign of cost reduction and asset shrinkage but the vulnerability is there</w:t>
      </w:r>
      <w:r w:rsidR="00833E59" w:rsidRPr="00833E59">
        <w:t>.</w:t>
      </w:r>
    </w:p>
    <w:p w14:paraId="25BC2BEE" w14:textId="66473828" w:rsidR="00833E59" w:rsidRDefault="00833E59" w:rsidP="00833E59">
      <w:pPr>
        <w:pStyle w:val="Heading2"/>
      </w:pPr>
      <w:bookmarkStart w:id="8" w:name="_Toc214588214"/>
      <w:r w:rsidRPr="00833E59">
        <w:lastRenderedPageBreak/>
        <w:t>Overall financial health</w:t>
      </w:r>
      <w:bookmarkEnd w:id="8"/>
    </w:p>
    <w:p w14:paraId="10FDEBE8" w14:textId="77777777" w:rsidR="003351CC" w:rsidRDefault="003351CC" w:rsidP="003351CC">
      <w:r>
        <w:t>It is a combination of the opinions that General Electronics has shifted in 2020, when it stood in a comparatively healthy state, to being in severe financial trouble in 2023-2024. The fundamental issues are declining revenues, consistent operating losses, declining cash generation, increasing leverage and declining working capital efficiency. The rest of the strengths are a still good gross margin, a diversified asset base, which can be restructured, and some ability to produce operating cash flows. Unless it turns around decisively, however, further erosion of equity and liquidity pressure will pose a threat to the existence of the company.</w:t>
      </w:r>
    </w:p>
    <w:p w14:paraId="6BA3273F" w14:textId="58B41AE7" w:rsidR="002322CA" w:rsidRDefault="003351CC" w:rsidP="003351CC">
      <w:pPr>
        <w:rPr>
          <w:rFonts w:eastAsiaTheme="majorEastAsia" w:cstheme="majorBidi"/>
          <w:b/>
          <w:color w:val="000000" w:themeColor="text1"/>
          <w:sz w:val="32"/>
          <w:szCs w:val="40"/>
        </w:rPr>
      </w:pPr>
      <w:r>
        <w:t>This financial profile has various implications to the various groups in a stakeholder perspective. The shareholders will be exposed to a high likelihood of further dividend limitations and likelihood of dilution in case of new equity issue to salvage the balance sheet. Lenders and trade creditors have to struggle with lower coverage ratios and longer payment cycles that might lead to stricter terms or covenants. The risk of plant closures, downsizing and renegotiation of contracts to the suppliers and employees exists should restructuring take place. It can also influence the customers in case of budget reduction in product development or decline of the quality of services provided. It is significant to identify such distributional effects, as any turnaround plan, which disregards stakeholder responses, has a low chance of being successfully implemented in practise (Brigham and Ehrhardt, 2019</w:t>
      </w:r>
      <w:r w:rsidR="002322CA" w:rsidRPr="002322CA">
        <w:t>).</w:t>
      </w:r>
      <w:r w:rsidR="002322CA">
        <w:br w:type="page"/>
      </w:r>
    </w:p>
    <w:p w14:paraId="72AC94FA" w14:textId="1568AC35" w:rsidR="00833E59" w:rsidRDefault="00833E59" w:rsidP="00833E59">
      <w:pPr>
        <w:pStyle w:val="Heading1"/>
      </w:pPr>
      <w:bookmarkStart w:id="9" w:name="_Toc214588215"/>
      <w:r w:rsidRPr="00833E59">
        <w:lastRenderedPageBreak/>
        <w:t>Working Capital Management Analysis</w:t>
      </w:r>
      <w:bookmarkEnd w:id="9"/>
    </w:p>
    <w:p w14:paraId="637789FC" w14:textId="485C903F" w:rsidR="00833E59" w:rsidRDefault="00833E59" w:rsidP="003351CC">
      <w:pPr>
        <w:pStyle w:val="Heading2"/>
        <w:rPr>
          <w:rFonts w:ascii="Times New Roman" w:hAnsi="Times New Roman"/>
        </w:rPr>
      </w:pPr>
      <w:bookmarkStart w:id="10" w:name="_Toc214588216"/>
      <w:r>
        <w:t>Cash operating cycle</w:t>
      </w:r>
      <w:bookmarkEnd w:id="10"/>
    </w:p>
    <w:p w14:paraId="7BF577BD" w14:textId="77777777" w:rsidR="00833E59" w:rsidRDefault="00833E59" w:rsidP="00833E59">
      <w:r>
        <w:t>The cash operating cycle (cash conversion cycle, CCC) measures the time between paying suppliers and collecting cash from customers. It is defined as:</w:t>
      </w:r>
    </w:p>
    <w:p w14:paraId="12FF7CC8" w14:textId="669F1AFB" w:rsidR="00833E59" w:rsidRDefault="00833E59" w:rsidP="00833E59">
      <w:r>
        <w:t>CCC = Inventory days + Receivable days – Payable days (Deloof, 2003; Enqvist et al., 2014).</w:t>
      </w:r>
    </w:p>
    <w:p w14:paraId="307D483B" w14:textId="4CA00EB8" w:rsidR="00833E59" w:rsidRDefault="00833E59" w:rsidP="00833E59">
      <w:r>
        <w:t xml:space="preserve">Table </w:t>
      </w:r>
      <w:r w:rsidR="00734E41">
        <w:fldChar w:fldCharType="begin"/>
      </w:r>
      <w:r w:rsidR="00734E41">
        <w:instrText xml:space="preserve"> SEQ Table \* ARABIC </w:instrText>
      </w:r>
      <w:r w:rsidR="00734E41">
        <w:fldChar w:fldCharType="separate"/>
      </w:r>
      <w:r w:rsidR="002322CA">
        <w:rPr>
          <w:noProof/>
        </w:rPr>
        <w:t>4</w:t>
      </w:r>
      <w:r w:rsidR="00734E41">
        <w:rPr>
          <w:noProof/>
        </w:rPr>
        <w:fldChar w:fldCharType="end"/>
      </w:r>
      <w:r>
        <w:t xml:space="preserve">: </w:t>
      </w:r>
      <w:r w:rsidRPr="002C306B">
        <w:t>Table 4. Cash conversion cycle, 2020–2024</w:t>
      </w:r>
    </w:p>
    <w:tbl>
      <w:tblPr>
        <w:tblStyle w:val="GridTable4-Accent1"/>
        <w:tblW w:w="8990" w:type="dxa"/>
        <w:jc w:val="center"/>
        <w:tblLook w:val="04A0" w:firstRow="1" w:lastRow="0" w:firstColumn="1" w:lastColumn="0" w:noHBand="0" w:noVBand="1"/>
      </w:tblPr>
      <w:tblGrid>
        <w:gridCol w:w="2900"/>
        <w:gridCol w:w="1218"/>
        <w:gridCol w:w="1218"/>
        <w:gridCol w:w="1218"/>
        <w:gridCol w:w="1218"/>
        <w:gridCol w:w="1218"/>
      </w:tblGrid>
      <w:tr w:rsidR="00833E59" w:rsidRPr="00833E59" w14:paraId="63937EEF" w14:textId="77777777" w:rsidTr="00833E5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00" w:type="dxa"/>
            <w:noWrap/>
            <w:hideMark/>
          </w:tcPr>
          <w:p w14:paraId="5F65874B" w14:textId="77777777" w:rsidR="00833E59" w:rsidRPr="00833E59" w:rsidRDefault="00833E59" w:rsidP="00833E59">
            <w:r w:rsidRPr="00833E59">
              <w:t>Metric</w:t>
            </w:r>
          </w:p>
        </w:tc>
        <w:tc>
          <w:tcPr>
            <w:tcW w:w="1218" w:type="dxa"/>
            <w:noWrap/>
            <w:hideMark/>
          </w:tcPr>
          <w:p w14:paraId="55043CFC"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2024</w:t>
            </w:r>
          </w:p>
        </w:tc>
        <w:tc>
          <w:tcPr>
            <w:tcW w:w="1218" w:type="dxa"/>
            <w:noWrap/>
            <w:hideMark/>
          </w:tcPr>
          <w:p w14:paraId="1EA4693D"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2023</w:t>
            </w:r>
          </w:p>
        </w:tc>
        <w:tc>
          <w:tcPr>
            <w:tcW w:w="1218" w:type="dxa"/>
            <w:noWrap/>
            <w:hideMark/>
          </w:tcPr>
          <w:p w14:paraId="24660CE6"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2022</w:t>
            </w:r>
          </w:p>
        </w:tc>
        <w:tc>
          <w:tcPr>
            <w:tcW w:w="1218" w:type="dxa"/>
            <w:noWrap/>
            <w:hideMark/>
          </w:tcPr>
          <w:p w14:paraId="7A098ED2"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2021</w:t>
            </w:r>
          </w:p>
        </w:tc>
        <w:tc>
          <w:tcPr>
            <w:tcW w:w="1218" w:type="dxa"/>
            <w:noWrap/>
            <w:hideMark/>
          </w:tcPr>
          <w:p w14:paraId="5BB90220" w14:textId="77777777" w:rsidR="00833E59" w:rsidRPr="00833E59" w:rsidRDefault="00833E59" w:rsidP="00833E59">
            <w:pPr>
              <w:cnfStyle w:val="100000000000" w:firstRow="1" w:lastRow="0" w:firstColumn="0" w:lastColumn="0" w:oddVBand="0" w:evenVBand="0" w:oddHBand="0" w:evenHBand="0" w:firstRowFirstColumn="0" w:firstRowLastColumn="0" w:lastRowFirstColumn="0" w:lastRowLastColumn="0"/>
            </w:pPr>
            <w:r w:rsidRPr="00833E59">
              <w:t>2020</w:t>
            </w:r>
          </w:p>
        </w:tc>
      </w:tr>
      <w:tr w:rsidR="00833E59" w:rsidRPr="00833E59" w14:paraId="6FB46EDE" w14:textId="77777777" w:rsidTr="00833E5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00" w:type="dxa"/>
            <w:noWrap/>
            <w:hideMark/>
          </w:tcPr>
          <w:p w14:paraId="2C797396" w14:textId="77777777" w:rsidR="00833E59" w:rsidRPr="00833E59" w:rsidRDefault="00833E59" w:rsidP="00833E59">
            <w:r w:rsidRPr="00833E59">
              <w:t>Inventory days</w:t>
            </w:r>
          </w:p>
        </w:tc>
        <w:tc>
          <w:tcPr>
            <w:tcW w:w="1218" w:type="dxa"/>
            <w:noWrap/>
            <w:hideMark/>
          </w:tcPr>
          <w:p w14:paraId="4A541663"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-103.119</w:t>
            </w:r>
          </w:p>
        </w:tc>
        <w:tc>
          <w:tcPr>
            <w:tcW w:w="1218" w:type="dxa"/>
            <w:noWrap/>
            <w:hideMark/>
          </w:tcPr>
          <w:p w14:paraId="16EBA617"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-99.783</w:t>
            </w:r>
          </w:p>
        </w:tc>
        <w:tc>
          <w:tcPr>
            <w:tcW w:w="1218" w:type="dxa"/>
            <w:noWrap/>
            <w:hideMark/>
          </w:tcPr>
          <w:p w14:paraId="694F76D3"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-131.041</w:t>
            </w:r>
          </w:p>
        </w:tc>
        <w:tc>
          <w:tcPr>
            <w:tcW w:w="1218" w:type="dxa"/>
            <w:noWrap/>
            <w:hideMark/>
          </w:tcPr>
          <w:p w14:paraId="288E7EE1"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-114.519</w:t>
            </w:r>
          </w:p>
        </w:tc>
        <w:tc>
          <w:tcPr>
            <w:tcW w:w="1218" w:type="dxa"/>
            <w:noWrap/>
            <w:hideMark/>
          </w:tcPr>
          <w:p w14:paraId="7DA64BBC"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-100.261</w:t>
            </w:r>
          </w:p>
        </w:tc>
      </w:tr>
      <w:tr w:rsidR="00833E59" w:rsidRPr="00833E59" w14:paraId="71B1FEB8" w14:textId="77777777" w:rsidTr="00833E59">
        <w:trPr>
          <w:trHeight w:val="300"/>
          <w:jc w:val="center"/>
        </w:trPr>
        <w:tc>
          <w:tcPr>
            <w:cnfStyle w:val="001000000000" w:firstRow="0" w:lastRow="0" w:firstColumn="1" w:lastColumn="0" w:oddVBand="0" w:evenVBand="0" w:oddHBand="0" w:evenHBand="0" w:firstRowFirstColumn="0" w:firstRowLastColumn="0" w:lastRowFirstColumn="0" w:lastRowLastColumn="0"/>
            <w:tcW w:w="2900" w:type="dxa"/>
            <w:noWrap/>
            <w:hideMark/>
          </w:tcPr>
          <w:p w14:paraId="780E3959" w14:textId="77777777" w:rsidR="00833E59" w:rsidRPr="00833E59" w:rsidRDefault="00833E59" w:rsidP="00833E59">
            <w:r w:rsidRPr="00833E59">
              <w:t>Receivable days</w:t>
            </w:r>
          </w:p>
        </w:tc>
        <w:tc>
          <w:tcPr>
            <w:tcW w:w="1218" w:type="dxa"/>
            <w:noWrap/>
            <w:hideMark/>
          </w:tcPr>
          <w:p w14:paraId="54BB1187"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105.5423</w:t>
            </w:r>
          </w:p>
        </w:tc>
        <w:tc>
          <w:tcPr>
            <w:tcW w:w="1218" w:type="dxa"/>
            <w:noWrap/>
            <w:hideMark/>
          </w:tcPr>
          <w:p w14:paraId="279C4E2C"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97.74493</w:t>
            </w:r>
          </w:p>
        </w:tc>
        <w:tc>
          <w:tcPr>
            <w:tcW w:w="1218" w:type="dxa"/>
            <w:noWrap/>
            <w:hideMark/>
          </w:tcPr>
          <w:p w14:paraId="326FB791"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75.55268</w:t>
            </w:r>
          </w:p>
        </w:tc>
        <w:tc>
          <w:tcPr>
            <w:tcW w:w="1218" w:type="dxa"/>
            <w:noWrap/>
            <w:hideMark/>
          </w:tcPr>
          <w:p w14:paraId="02E1F764"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78.39647</w:t>
            </w:r>
          </w:p>
        </w:tc>
        <w:tc>
          <w:tcPr>
            <w:tcW w:w="1218" w:type="dxa"/>
            <w:noWrap/>
            <w:hideMark/>
          </w:tcPr>
          <w:p w14:paraId="31DC7645"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76.85795</w:t>
            </w:r>
          </w:p>
        </w:tc>
      </w:tr>
      <w:tr w:rsidR="00833E59" w:rsidRPr="00833E59" w14:paraId="4939891D" w14:textId="77777777" w:rsidTr="00833E5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00" w:type="dxa"/>
            <w:noWrap/>
            <w:hideMark/>
          </w:tcPr>
          <w:p w14:paraId="5485DEE4" w14:textId="77777777" w:rsidR="00833E59" w:rsidRPr="00833E59" w:rsidRDefault="00833E59" w:rsidP="00833E59">
            <w:pPr>
              <w:rPr>
                <w:rFonts w:ascii="Arial Unicode MS" w:hAnsi="Arial Unicode MS"/>
                <w:sz w:val="20"/>
                <w:szCs w:val="20"/>
              </w:rPr>
            </w:pPr>
            <w:r w:rsidRPr="00833E59">
              <w:rPr>
                <w:rFonts w:ascii="Arial Unicode MS" w:hAnsi="Arial Unicode MS"/>
                <w:sz w:val="20"/>
                <w:szCs w:val="20"/>
              </w:rPr>
              <w:t>Payable days</w:t>
            </w:r>
          </w:p>
        </w:tc>
        <w:tc>
          <w:tcPr>
            <w:tcW w:w="1218" w:type="dxa"/>
            <w:noWrap/>
            <w:hideMark/>
          </w:tcPr>
          <w:p w14:paraId="2EC4A905"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-93.6017</w:t>
            </w:r>
          </w:p>
        </w:tc>
        <w:tc>
          <w:tcPr>
            <w:tcW w:w="1218" w:type="dxa"/>
            <w:noWrap/>
            <w:hideMark/>
          </w:tcPr>
          <w:p w14:paraId="4994F6A3"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-64.4696</w:t>
            </w:r>
          </w:p>
        </w:tc>
        <w:tc>
          <w:tcPr>
            <w:tcW w:w="1218" w:type="dxa"/>
            <w:noWrap/>
            <w:hideMark/>
          </w:tcPr>
          <w:p w14:paraId="72C6B28A"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-66.7193</w:t>
            </w:r>
          </w:p>
        </w:tc>
        <w:tc>
          <w:tcPr>
            <w:tcW w:w="1218" w:type="dxa"/>
            <w:noWrap/>
            <w:hideMark/>
          </w:tcPr>
          <w:p w14:paraId="4BBC447B"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-78.9528</w:t>
            </w:r>
          </w:p>
        </w:tc>
        <w:tc>
          <w:tcPr>
            <w:tcW w:w="1218" w:type="dxa"/>
            <w:noWrap/>
            <w:hideMark/>
          </w:tcPr>
          <w:p w14:paraId="109BEF57" w14:textId="77777777" w:rsidR="00833E59" w:rsidRPr="00833E59" w:rsidRDefault="00833E59" w:rsidP="00833E59">
            <w:pPr>
              <w:cnfStyle w:val="000000100000" w:firstRow="0" w:lastRow="0" w:firstColumn="0" w:lastColumn="0" w:oddVBand="0" w:evenVBand="0" w:oddHBand="1" w:evenHBand="0" w:firstRowFirstColumn="0" w:firstRowLastColumn="0" w:lastRowFirstColumn="0" w:lastRowLastColumn="0"/>
            </w:pPr>
            <w:r w:rsidRPr="00833E59">
              <w:t>-69.2904</w:t>
            </w:r>
          </w:p>
        </w:tc>
      </w:tr>
      <w:tr w:rsidR="00833E59" w:rsidRPr="00833E59" w14:paraId="41EDA848" w14:textId="77777777" w:rsidTr="00833E59">
        <w:trPr>
          <w:trHeight w:val="300"/>
          <w:jc w:val="center"/>
        </w:trPr>
        <w:tc>
          <w:tcPr>
            <w:cnfStyle w:val="001000000000" w:firstRow="0" w:lastRow="0" w:firstColumn="1" w:lastColumn="0" w:oddVBand="0" w:evenVBand="0" w:oddHBand="0" w:evenHBand="0" w:firstRowFirstColumn="0" w:firstRowLastColumn="0" w:lastRowFirstColumn="0" w:lastRowLastColumn="0"/>
            <w:tcW w:w="2900" w:type="dxa"/>
            <w:noWrap/>
            <w:hideMark/>
          </w:tcPr>
          <w:p w14:paraId="3F4DF354" w14:textId="77777777" w:rsidR="00833E59" w:rsidRPr="00833E59" w:rsidRDefault="00833E59" w:rsidP="00833E59">
            <w:r w:rsidRPr="00833E59">
              <w:t>Cash conversion cycle (CCC)</w:t>
            </w:r>
          </w:p>
        </w:tc>
        <w:tc>
          <w:tcPr>
            <w:tcW w:w="1218" w:type="dxa"/>
            <w:noWrap/>
            <w:hideMark/>
          </w:tcPr>
          <w:p w14:paraId="2C7CB688"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96.025</w:t>
            </w:r>
          </w:p>
        </w:tc>
        <w:tc>
          <w:tcPr>
            <w:tcW w:w="1218" w:type="dxa"/>
            <w:noWrap/>
            <w:hideMark/>
          </w:tcPr>
          <w:p w14:paraId="47735127"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62.4315</w:t>
            </w:r>
          </w:p>
        </w:tc>
        <w:tc>
          <w:tcPr>
            <w:tcW w:w="1218" w:type="dxa"/>
            <w:noWrap/>
            <w:hideMark/>
          </w:tcPr>
          <w:p w14:paraId="2DFD2587"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11.23115</w:t>
            </w:r>
          </w:p>
        </w:tc>
        <w:tc>
          <w:tcPr>
            <w:tcW w:w="1218" w:type="dxa"/>
            <w:noWrap/>
            <w:hideMark/>
          </w:tcPr>
          <w:p w14:paraId="63957625"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42.83038</w:t>
            </w:r>
          </w:p>
        </w:tc>
        <w:tc>
          <w:tcPr>
            <w:tcW w:w="1218" w:type="dxa"/>
            <w:noWrap/>
            <w:hideMark/>
          </w:tcPr>
          <w:p w14:paraId="77E25BEE" w14:textId="77777777" w:rsidR="00833E59" w:rsidRPr="00833E59" w:rsidRDefault="00833E59" w:rsidP="00833E59">
            <w:pPr>
              <w:cnfStyle w:val="000000000000" w:firstRow="0" w:lastRow="0" w:firstColumn="0" w:lastColumn="0" w:oddVBand="0" w:evenVBand="0" w:oddHBand="0" w:evenHBand="0" w:firstRowFirstColumn="0" w:firstRowLastColumn="0" w:lastRowFirstColumn="0" w:lastRowLastColumn="0"/>
            </w:pPr>
            <w:r w:rsidRPr="00833E59">
              <w:t>45.8871</w:t>
            </w:r>
          </w:p>
        </w:tc>
      </w:tr>
    </w:tbl>
    <w:p w14:paraId="6CEA71A7" w14:textId="36EDDED3" w:rsidR="00833E59" w:rsidRDefault="00833E59" w:rsidP="00833E59">
      <w:r w:rsidRPr="00833E59">
        <w:rPr>
          <w:b/>
          <w:bCs/>
        </w:rPr>
        <w:t>Source:</w:t>
      </w:r>
      <w:r w:rsidRPr="00833E59">
        <w:t xml:space="preserve"> Author’s calculations based on General Electronics financial statements.</w:t>
      </w:r>
    </w:p>
    <w:p w14:paraId="21C10850" w14:textId="4C9719FF" w:rsidR="00833E59" w:rsidRDefault="00833E59" w:rsidP="00833E59">
      <w:r w:rsidRPr="00833E59">
        <w:t>Over the five-year period, the CCC initially lengthens due to slower inventory turnover and longer collection periods, which means cash is locked up in working capital for more days. Although inventory days improve in 2023–2024, receivable days continue to rise and payable days extend, so the overall CCC remains unfavourable. This pattern confirms that everyday working capital management has contributed materially to the firm’s liquidity stress.</w:t>
      </w:r>
    </w:p>
    <w:p w14:paraId="69AA7967" w14:textId="3ABB0436" w:rsidR="00833E59" w:rsidRDefault="00833E59" w:rsidP="00833E59">
      <w:pPr>
        <w:pStyle w:val="Heading2"/>
      </w:pPr>
      <w:bookmarkStart w:id="11" w:name="_Toc214588217"/>
      <w:r w:rsidRPr="00833E59">
        <w:t>Diagnosis of current working capital policy</w:t>
      </w:r>
      <w:bookmarkEnd w:id="11"/>
    </w:p>
    <w:p w14:paraId="5AF6F414" w14:textId="77777777" w:rsidR="00833E59" w:rsidRDefault="00833E59" w:rsidP="00833E59">
      <w:pPr>
        <w:rPr>
          <w:rStyle w:val="relative"/>
        </w:rPr>
      </w:pPr>
      <w:r>
        <w:t xml:space="preserve">First, high and volatile inventory levels suggest poor demand forecasting and weak coordination between sales, production and procurement. Inventories peaked in 2022 before being forced down later, which likely involved discounting and write-downs that further harmed profitability. </w:t>
      </w:r>
    </w:p>
    <w:p w14:paraId="17AA1D19" w14:textId="77777777" w:rsidR="00833E59" w:rsidRDefault="00833E59" w:rsidP="00833E59">
      <w:r>
        <w:lastRenderedPageBreak/>
        <w:t>Second, the upward trend in receivable days points to relaxed credit standards and limited collection effort. Customers are effectively using General Electronics as a free source of finance, which tightens the firm’s own cash position.</w:t>
      </w:r>
    </w:p>
    <w:p w14:paraId="742B1315" w14:textId="35F29DA2" w:rsidR="00833E59" w:rsidRDefault="00833E59" w:rsidP="00833E59">
      <w:r>
        <w:t xml:space="preserve">Third, increasing payable days shows that the company is stretching suppliers in order to conserve cash. In the short term this can support liquidity, but over time it threatens supplier relationships, discounts and supply reliability (Lazaridis and Tryfonidis, 2006). </w:t>
      </w:r>
    </w:p>
    <w:p w14:paraId="33880604" w14:textId="77777777" w:rsidR="00833E59" w:rsidRDefault="00833E59" w:rsidP="00833E59">
      <w:r>
        <w:t xml:space="preserve">Taken together, these factors indicate that working capital is being used defensively to “plug” cash gaps, rather than being proactively optimised as a strategic lever to support profitability (Deloof, 2003). </w:t>
      </w:r>
    </w:p>
    <w:p w14:paraId="43E3C232" w14:textId="77777777" w:rsidR="00833E59" w:rsidRDefault="00833E59" w:rsidP="00833E59">
      <w:pPr>
        <w:pStyle w:val="Heading2"/>
      </w:pPr>
      <w:bookmarkStart w:id="12" w:name="_Toc214588218"/>
      <w:r w:rsidRPr="00833E59">
        <w:t>Recommended working capital reforms</w:t>
      </w:r>
      <w:bookmarkEnd w:id="12"/>
    </w:p>
    <w:p w14:paraId="74B1278A" w14:textId="77777777" w:rsidR="00833E59" w:rsidRPr="00833E59" w:rsidRDefault="00833E59" w:rsidP="00833E59">
      <w:r w:rsidRPr="00833E59">
        <w:t>A coherent working capital strategy should aim to shorten the CCC while protecting customer and supplier relationships:</w:t>
      </w:r>
    </w:p>
    <w:p w14:paraId="4B46CFAB" w14:textId="77777777" w:rsidR="00833E59" w:rsidRPr="00833E59" w:rsidRDefault="00833E59" w:rsidP="00833E59">
      <w:pPr>
        <w:numPr>
          <w:ilvl w:val="0"/>
          <w:numId w:val="8"/>
        </w:numPr>
      </w:pPr>
      <w:r w:rsidRPr="00833E59">
        <w:t>Inventory management</w:t>
      </w:r>
    </w:p>
    <w:p w14:paraId="7699BABE" w14:textId="77777777" w:rsidR="00833E59" w:rsidRPr="00833E59" w:rsidRDefault="00833E59" w:rsidP="00833E59">
      <w:pPr>
        <w:numPr>
          <w:ilvl w:val="1"/>
          <w:numId w:val="8"/>
        </w:numPr>
      </w:pPr>
      <w:r w:rsidRPr="00833E59">
        <w:t>Introduce sales and operations planning (S&amp;OP) supported by rolling demand forecasts and tighter reorder points for slow moving products.</w:t>
      </w:r>
    </w:p>
    <w:p w14:paraId="029E133F" w14:textId="77777777" w:rsidR="00833E59" w:rsidRPr="00833E59" w:rsidRDefault="00833E59" w:rsidP="00833E59">
      <w:pPr>
        <w:numPr>
          <w:ilvl w:val="1"/>
          <w:numId w:val="8"/>
        </w:numPr>
      </w:pPr>
      <w:r w:rsidRPr="00833E59">
        <w:t>Rationalise product lines and exit unprofitable or low-volume SKUs to reduce safety stocks and obsolescence.</w:t>
      </w:r>
    </w:p>
    <w:p w14:paraId="0555140F" w14:textId="77777777" w:rsidR="00833E59" w:rsidRPr="00833E59" w:rsidRDefault="00833E59" w:rsidP="00833E59">
      <w:pPr>
        <w:numPr>
          <w:ilvl w:val="1"/>
          <w:numId w:val="8"/>
        </w:numPr>
      </w:pPr>
      <w:r w:rsidRPr="00833E59">
        <w:t>Use ABC analysis to prioritise control on high value and high variability items.</w:t>
      </w:r>
    </w:p>
    <w:p w14:paraId="2BEF3176" w14:textId="77777777" w:rsidR="00833E59" w:rsidRPr="00833E59" w:rsidRDefault="00833E59" w:rsidP="00833E59">
      <w:pPr>
        <w:numPr>
          <w:ilvl w:val="0"/>
          <w:numId w:val="8"/>
        </w:numPr>
      </w:pPr>
      <w:r w:rsidRPr="00833E59">
        <w:t>Receivables management</w:t>
      </w:r>
    </w:p>
    <w:p w14:paraId="12493435" w14:textId="01B5D80E" w:rsidR="00833E59" w:rsidRPr="00833E59" w:rsidRDefault="00833E59" w:rsidP="00833E59">
      <w:pPr>
        <w:numPr>
          <w:ilvl w:val="1"/>
          <w:numId w:val="8"/>
        </w:numPr>
      </w:pPr>
      <w:r w:rsidRPr="00833E59">
        <w:t>Tighten credit policies for high-risk customers, including stricter credit checks and lower limits.</w:t>
      </w:r>
    </w:p>
    <w:p w14:paraId="1D649043" w14:textId="77777777" w:rsidR="00833E59" w:rsidRPr="00833E59" w:rsidRDefault="00833E59" w:rsidP="00833E59">
      <w:pPr>
        <w:numPr>
          <w:ilvl w:val="1"/>
          <w:numId w:val="8"/>
        </w:numPr>
      </w:pPr>
      <w:r w:rsidRPr="00833E59">
        <w:t>Offer early payment discounts to reliable customers and enforce late payment penalties where contracts allow.</w:t>
      </w:r>
    </w:p>
    <w:p w14:paraId="35FF229C" w14:textId="6287944B" w:rsidR="00833E59" w:rsidRPr="00833E59" w:rsidRDefault="00833E59" w:rsidP="00833E59">
      <w:pPr>
        <w:numPr>
          <w:ilvl w:val="1"/>
          <w:numId w:val="8"/>
        </w:numPr>
      </w:pPr>
      <w:r w:rsidRPr="00833E59">
        <w:t>Implement ageing-based collection procedures, with clear escalation steps for overdue accounts.</w:t>
      </w:r>
    </w:p>
    <w:p w14:paraId="17DF88B6" w14:textId="77777777" w:rsidR="00833E59" w:rsidRPr="00833E59" w:rsidRDefault="00833E59" w:rsidP="00833E59">
      <w:pPr>
        <w:numPr>
          <w:ilvl w:val="0"/>
          <w:numId w:val="8"/>
        </w:numPr>
      </w:pPr>
      <w:r w:rsidRPr="00833E59">
        <w:lastRenderedPageBreak/>
        <w:t>Payables management</w:t>
      </w:r>
    </w:p>
    <w:p w14:paraId="758C7B97" w14:textId="77777777" w:rsidR="00833E59" w:rsidRPr="00833E59" w:rsidRDefault="00833E59" w:rsidP="00833E59">
      <w:pPr>
        <w:numPr>
          <w:ilvl w:val="1"/>
          <w:numId w:val="8"/>
        </w:numPr>
      </w:pPr>
      <w:r w:rsidRPr="00833E59">
        <w:t>Renegotiate supplier terms to balance longer credit periods with volume commitments, rather than unilateral stretching of payments.</w:t>
      </w:r>
    </w:p>
    <w:p w14:paraId="296E4904" w14:textId="77777777" w:rsidR="00833E59" w:rsidRPr="00833E59" w:rsidRDefault="00833E59" w:rsidP="00833E59">
      <w:pPr>
        <w:numPr>
          <w:ilvl w:val="1"/>
          <w:numId w:val="8"/>
        </w:numPr>
      </w:pPr>
      <w:r w:rsidRPr="00833E59">
        <w:t>Consolidate purchases with strategic suppliers to gain better prices and terms.</w:t>
      </w:r>
    </w:p>
    <w:p w14:paraId="06F3ED5B" w14:textId="77777777" w:rsidR="00833E59" w:rsidRPr="00833E59" w:rsidRDefault="00833E59" w:rsidP="00833E59">
      <w:pPr>
        <w:numPr>
          <w:ilvl w:val="1"/>
          <w:numId w:val="8"/>
        </w:numPr>
      </w:pPr>
      <w:r w:rsidRPr="00833E59">
        <w:t>Explore supply chain finance or reverse factoring programmes, enabling suppliers to be paid early by a bank while the firm retains longer terms.</w:t>
      </w:r>
    </w:p>
    <w:p w14:paraId="56E579CC" w14:textId="6BE553A1" w:rsidR="00833E59" w:rsidRPr="00833E59" w:rsidRDefault="00833E59" w:rsidP="00833E59">
      <w:r w:rsidRPr="00833E59">
        <w:t>These measures are expected to improve liquidity, reduce the need for short-term borrowing and enhance profitability, since many studies show that more efficient working capital management is associated with higher returns (Deloof, 2003; Enqvist et al., 2014).</w:t>
      </w:r>
    </w:p>
    <w:p w14:paraId="59FD69F4" w14:textId="7E25E620" w:rsidR="00833E59" w:rsidRDefault="00833E59" w:rsidP="00833E59">
      <w:pPr>
        <w:pStyle w:val="Heading2"/>
      </w:pPr>
      <w:bookmarkStart w:id="13" w:name="_Toc214588219"/>
      <w:r w:rsidRPr="00833E59">
        <w:t>Short term versus long term financing</w:t>
      </w:r>
      <w:bookmarkEnd w:id="13"/>
    </w:p>
    <w:p w14:paraId="7CFE7111" w14:textId="77777777" w:rsidR="003351CC" w:rsidRDefault="003351CC" w:rsidP="003351CC">
      <w:r>
        <w:t xml:space="preserve">Since there is a strain on cash today, the company is dependent on short term credit lines whereby it has been growing over the years. </w:t>
      </w:r>
    </w:p>
    <w:p w14:paraId="484498BE" w14:textId="17ABF79C" w:rsidR="003351CC" w:rsidRDefault="003351CC" w:rsidP="003351CC">
      <w:r>
        <w:t xml:space="preserve">The short-term debt is not rigid but it introduces rollover and interest rate risks to the firm, particularly when the lenders develop nervousness about the decline in performance (Brigham and Ehrhardt, 2019). </w:t>
      </w:r>
    </w:p>
    <w:p w14:paraId="41331B9D" w14:textId="3B46DF8F" w:rsidR="00833E59" w:rsidRPr="00833E59" w:rsidRDefault="003351CC" w:rsidP="003351CC">
      <w:r>
        <w:t>A more sustainable policy would be one that involves a combination of responsible management of working capital and a more gradual rebalancing towards longer term financing which is equivalent to the asset lives. Seasonal changes should be dealt with in short term lines, not to finance permanent stock or permanent losses. Under the restructuring plan below, short term borrowing should be substituted by new equity or long term debt on manageable terms, after the underlying business model is stabilised.</w:t>
      </w:r>
    </w:p>
    <w:p w14:paraId="4EBAA344" w14:textId="77777777" w:rsidR="002663BF" w:rsidRDefault="002663BF" w:rsidP="002663BF">
      <w:pPr>
        <w:pStyle w:val="Heading2"/>
      </w:pPr>
      <w:bookmarkStart w:id="14" w:name="_Toc214588220"/>
      <w:r w:rsidRPr="002663BF">
        <w:t>Implementation and monitoring</w:t>
      </w:r>
      <w:bookmarkEnd w:id="14"/>
    </w:p>
    <w:p w14:paraId="1F1E9698" w14:textId="2A7B043B" w:rsidR="002663BF" w:rsidRDefault="002663BF" w:rsidP="002663BF">
      <w:r>
        <w:t xml:space="preserve">Working capital improvements will only be effective if they are supported by clear responsibilities, targets and monitoring mechanisms. Senior management should first translate the proposed actions into quantitative key performance indicators, such as target receivable days, inventory days, payable days and overall CCC for the next three </w:t>
      </w:r>
      <w:r>
        <w:lastRenderedPageBreak/>
        <w:t>financial years. These targets need to be realistic yet stretching and should be embedded in budgets, sales plans and procurement contracts rather than treated as a one-off project.</w:t>
      </w:r>
    </w:p>
    <w:p w14:paraId="78477332" w14:textId="58959C84" w:rsidR="00833E59" w:rsidRDefault="002663BF" w:rsidP="002663BF">
      <w:r>
        <w:t xml:space="preserve">Responsibility for delivery should be shared across functions. Sales teams must understand that extended credit terms and uncontrolled discounting have direct cash flow consequences; their incentives should include measures related to on time collection, not just revenue. Operations and procurement managers need to own inventory and supplier-related metrics, supported by improved forecasting tools and regular stock reviews. </w:t>
      </w:r>
      <w:r w:rsidR="003351CC" w:rsidRPr="003351CC">
        <w:t xml:space="preserve">The finance department must produce monthly dashboards that compare the actual working capital measures against the targets, indicate any exceptions and measure the cash effect of the deviations. General Electronics can strengthen the broader restructuring programme and establish a culture of financial discipline by considering working capital as a process of management and not a short-term cash grab. </w:t>
      </w:r>
      <w:r w:rsidR="00833E59">
        <w:br w:type="page"/>
      </w:r>
    </w:p>
    <w:p w14:paraId="20D23B33" w14:textId="77777777" w:rsidR="00833E59" w:rsidRDefault="00833E59" w:rsidP="00833E59">
      <w:pPr>
        <w:pStyle w:val="Heading1"/>
      </w:pPr>
      <w:bookmarkStart w:id="15" w:name="_Toc214588221"/>
      <w:r w:rsidRPr="00833E59">
        <w:lastRenderedPageBreak/>
        <w:t>Strategic Financial Restructuring Plan</w:t>
      </w:r>
      <w:bookmarkEnd w:id="15"/>
    </w:p>
    <w:p w14:paraId="7D9B2662" w14:textId="5B3A0706" w:rsidR="00833E59" w:rsidRDefault="00833E59" w:rsidP="00833E59">
      <w:pPr>
        <w:pStyle w:val="Heading2"/>
      </w:pPr>
      <w:bookmarkStart w:id="16" w:name="_Toc214588222"/>
      <w:r w:rsidRPr="00833E59">
        <w:t>Objectives and constraints</w:t>
      </w:r>
      <w:bookmarkEnd w:id="16"/>
    </w:p>
    <w:p w14:paraId="2D21C61F" w14:textId="77777777" w:rsidR="00833E59" w:rsidRDefault="00833E59" w:rsidP="00833E59">
      <w:pPr>
        <w:rPr>
          <w:rFonts w:ascii="Times New Roman" w:hAnsi="Times New Roman"/>
        </w:rPr>
      </w:pPr>
      <w:r>
        <w:t>The restructuring plan must achieve four objectives: restore profitability, secure adequate liquidity, reduce financial risk, and position the firm for sustainable growth. At the same time, it must respect constraints arising from limited cash, high leverage, potential covenant limits and the need to maintain core capabilities and brand reputation.</w:t>
      </w:r>
    </w:p>
    <w:p w14:paraId="03BA5A39" w14:textId="77777777" w:rsidR="00833E59" w:rsidRDefault="00833E59" w:rsidP="00833E59">
      <w:r>
        <w:t>The analysis above shows that the crisis is driven not only by short term liquidity weaknesses but also by structural issues in cost base, asset utilisation and financing mix. An effective restructuring must therefore integrate operational, financial and strategic actions, rather than relying on a single lever such as new borrowing.</w:t>
      </w:r>
    </w:p>
    <w:p w14:paraId="13EC54BE" w14:textId="714A7804" w:rsidR="00833E59" w:rsidRDefault="00833E59" w:rsidP="00833E59">
      <w:pPr>
        <w:pStyle w:val="Heading2"/>
      </w:pPr>
      <w:bookmarkStart w:id="17" w:name="_Toc214588223"/>
      <w:r w:rsidRPr="00833E59">
        <w:t>Operational and portfolio restructuring</w:t>
      </w:r>
      <w:bookmarkEnd w:id="17"/>
    </w:p>
    <w:p w14:paraId="169CA842" w14:textId="4AECD556" w:rsidR="00833E59" w:rsidRPr="00833E59" w:rsidRDefault="00833E59" w:rsidP="00833E59">
      <w:r w:rsidRPr="00833E59">
        <w:t>Operational restructuring focuses on improving margins and asset efficiency (Brigham and Ehrhardt, 2019). Key actions should include:</w:t>
      </w:r>
    </w:p>
    <w:p w14:paraId="12EF9D5B" w14:textId="77777777" w:rsidR="00833E59" w:rsidRPr="00833E59" w:rsidRDefault="00833E59" w:rsidP="00833E59">
      <w:pPr>
        <w:numPr>
          <w:ilvl w:val="0"/>
          <w:numId w:val="10"/>
        </w:numPr>
      </w:pPr>
      <w:r w:rsidRPr="00833E59">
        <w:t>Cost reduction programme targeting overheads, duplicated functions and underperforming business units, using zero-based budgeting and benchmarking against peers.</w:t>
      </w:r>
    </w:p>
    <w:p w14:paraId="0D747A70" w14:textId="5C9AC996" w:rsidR="00833E59" w:rsidRPr="00833E59" w:rsidRDefault="00833E59" w:rsidP="00833E59">
      <w:pPr>
        <w:numPr>
          <w:ilvl w:val="0"/>
          <w:numId w:val="10"/>
        </w:numPr>
      </w:pPr>
      <w:r w:rsidRPr="00833E59">
        <w:t>Rationalisation of manufacturing and distribution footprints, closing or consolidating high-cost facilities and outsourcing non-core activities where it reduces fixed costs without damaging quality.</w:t>
      </w:r>
    </w:p>
    <w:p w14:paraId="4889CE03" w14:textId="77777777" w:rsidR="00833E59" w:rsidRPr="00833E59" w:rsidRDefault="00833E59" w:rsidP="00833E59">
      <w:pPr>
        <w:numPr>
          <w:ilvl w:val="0"/>
          <w:numId w:val="10"/>
        </w:numPr>
      </w:pPr>
      <w:r w:rsidRPr="00833E59">
        <w:t>Product portfolio review to exit loss-making or low margin lines and focus investment on segments where the firm has clear competitive advantage.</w:t>
      </w:r>
    </w:p>
    <w:p w14:paraId="47F47204" w14:textId="40DBB68A" w:rsidR="00833E59" w:rsidRPr="00833E59" w:rsidRDefault="00833E59" w:rsidP="00833E59">
      <w:r w:rsidRPr="00833E59">
        <w:t>Portfolio restructuring should consider divesting non-core or capital-intensive assets. The balance sheet shows significant investments in property, plant and equipment and intangible assets, some of which may not be critical to future strategy. Proceeds from divestments can be used to reduce debt and rebuild cash buffers, directly improving leverage and liquidity metrics</w:t>
      </w:r>
      <w:r>
        <w:t>.</w:t>
      </w:r>
    </w:p>
    <w:p w14:paraId="28BA4BB5" w14:textId="77777777" w:rsidR="00833E59" w:rsidRPr="00833E59" w:rsidRDefault="00833E59" w:rsidP="00833E59"/>
    <w:p w14:paraId="64DE536F" w14:textId="2B4CDF83" w:rsidR="00833E59" w:rsidRDefault="00833E59" w:rsidP="00833E59">
      <w:pPr>
        <w:pStyle w:val="Heading2"/>
      </w:pPr>
      <w:bookmarkStart w:id="18" w:name="_Toc214588224"/>
      <w:r w:rsidRPr="00833E59">
        <w:lastRenderedPageBreak/>
        <w:t>Capital structure and balance sheet repair</w:t>
      </w:r>
      <w:bookmarkEnd w:id="18"/>
    </w:p>
    <w:p w14:paraId="2338380C" w14:textId="77777777" w:rsidR="00833E59" w:rsidRPr="00833E59" w:rsidRDefault="00833E59" w:rsidP="00833E59">
      <w:r w:rsidRPr="00833E59">
        <w:t>The rising debt ratio and falling equity highlight the need to repair the capital structure. Options include:</w:t>
      </w:r>
    </w:p>
    <w:p w14:paraId="3ECADF07" w14:textId="77777777" w:rsidR="00833E59" w:rsidRPr="00833E59" w:rsidRDefault="00833E59" w:rsidP="00833E59">
      <w:pPr>
        <w:numPr>
          <w:ilvl w:val="0"/>
          <w:numId w:val="11"/>
        </w:numPr>
      </w:pPr>
      <w:r w:rsidRPr="00833E59">
        <w:t>Equity injection from existing shareholders or strategic investors, possibly linked to governance reforms and a clear turnaround plan. New equity would absorb losses, reduce leverage and send a positive signal to creditors and suppliers.</w:t>
      </w:r>
    </w:p>
    <w:p w14:paraId="07DAF201" w14:textId="7B68A4B1" w:rsidR="00833E59" w:rsidRPr="00833E59" w:rsidRDefault="00833E59" w:rsidP="00833E59">
      <w:pPr>
        <w:numPr>
          <w:ilvl w:val="0"/>
          <w:numId w:val="11"/>
        </w:numPr>
      </w:pPr>
      <w:r w:rsidRPr="00833E59">
        <w:t>Debt restructuring through negotiations with lenders to extend maturities, adjust covenants and, where necessary, refinance expensive short-term debt into longer term facilities.</w:t>
      </w:r>
    </w:p>
    <w:p w14:paraId="7582B766" w14:textId="77777777" w:rsidR="00833E59" w:rsidRPr="00833E59" w:rsidRDefault="00833E59" w:rsidP="00833E59">
      <w:pPr>
        <w:numPr>
          <w:ilvl w:val="0"/>
          <w:numId w:val="11"/>
        </w:numPr>
      </w:pPr>
      <w:r w:rsidRPr="00833E59">
        <w:t>Targeted use of hybrid instruments such as convertible bonds or preference shares to attract investors who seek upside participation while limiting immediate cash outflows.</w:t>
      </w:r>
    </w:p>
    <w:p w14:paraId="7E307F56" w14:textId="459635F0" w:rsidR="00833E59" w:rsidRDefault="00833E59" w:rsidP="00833E59">
      <w:pPr>
        <w:pStyle w:val="Heading2"/>
      </w:pPr>
      <w:bookmarkStart w:id="19" w:name="_Toc214588225"/>
      <w:r w:rsidRPr="00833E59">
        <w:t>International and ethical considerations</w:t>
      </w:r>
      <w:bookmarkEnd w:id="19"/>
    </w:p>
    <w:p w14:paraId="35A0E9A9" w14:textId="77777777" w:rsidR="0088219E" w:rsidRDefault="0088219E" w:rsidP="0088219E">
      <w:r>
        <w:t>Being a global company, General Electronics has to cope with taxation, the impact of currency risk and inflation. This leverage and unstable cash flows expose it to the risks of interest rate and exchange rate shocks. The restructuring plan must hence:</w:t>
      </w:r>
    </w:p>
    <w:p w14:paraId="7930BB14" w14:textId="6C9F3795" w:rsidR="0088219E" w:rsidRDefault="0088219E" w:rsidP="0088219E">
      <w:pPr>
        <w:pStyle w:val="ListParagraph"/>
        <w:numPr>
          <w:ilvl w:val="0"/>
          <w:numId w:val="20"/>
        </w:numPr>
      </w:pPr>
      <w:r>
        <w:t>Where practicable, align currency of debt and currency of cash flows, to minimize translation and transaction risk.</w:t>
      </w:r>
    </w:p>
    <w:p w14:paraId="5D85E16E" w14:textId="404E9B5D" w:rsidR="0088219E" w:rsidRDefault="0088219E" w:rsidP="0088219E">
      <w:pPr>
        <w:pStyle w:val="ListParagraph"/>
        <w:numPr>
          <w:ilvl w:val="0"/>
          <w:numId w:val="20"/>
        </w:numPr>
      </w:pPr>
      <w:r>
        <w:t>Financial derivatives should be used only after natural hedging which includes sourcing and production in the major sale markets.</w:t>
      </w:r>
    </w:p>
    <w:p w14:paraId="742619D7" w14:textId="77777777" w:rsidR="0088219E" w:rsidRDefault="0088219E" w:rsidP="0088219E">
      <w:pPr>
        <w:pStyle w:val="ListParagraph"/>
        <w:numPr>
          <w:ilvl w:val="0"/>
          <w:numId w:val="19"/>
        </w:numPr>
      </w:pPr>
      <w:r>
        <w:t>Pay attention to the tax considerations of assets disposal and group restructuring to ensure that the actions do not cause any unforeseen tax liability.</w:t>
      </w:r>
    </w:p>
    <w:p w14:paraId="7936EB82" w14:textId="2D5A43D0" w:rsidR="00833E59" w:rsidRDefault="0088219E" w:rsidP="0088219E">
      <w:r>
        <w:t xml:space="preserve">Ethically and as a corporate social responsibility (CSR), cost reduction and selling of assets must be carried out in a transparent manner and considering employees, suppliers and communities. Unexpected plant shutdowns or brutal payment delays will harm the brand and invite regulatory or stakeholder criticism (Gitman and Zutter, 2022). The company needs to offer decent redundancy packages, early communication with the suppliers and adhere to the labour and environmental standards. A plausible CSR position </w:t>
      </w:r>
      <w:r>
        <w:lastRenderedPageBreak/>
        <w:t>may also be used in negotiation with governments, unions and long-term investors in the turnaround.</w:t>
      </w:r>
    </w:p>
    <w:p w14:paraId="6B37F900" w14:textId="77777777" w:rsidR="00833E59" w:rsidRPr="00833E59" w:rsidRDefault="00833E59" w:rsidP="00833E59">
      <w:pPr>
        <w:pStyle w:val="Heading2"/>
      </w:pPr>
      <w:bookmarkStart w:id="20" w:name="_Toc214588226"/>
      <w:r w:rsidRPr="00833E59">
        <w:t>Recommended restructuring package</w:t>
      </w:r>
      <w:bookmarkEnd w:id="20"/>
    </w:p>
    <w:p w14:paraId="14F5DA12" w14:textId="77777777" w:rsidR="0088219E" w:rsidRDefault="0088219E" w:rsidP="0088219E">
      <w:r>
        <w:t>In short, the suggested restructuring package is:</w:t>
      </w:r>
    </w:p>
    <w:p w14:paraId="36BBACFF" w14:textId="7A67C3F1" w:rsidR="0088219E" w:rsidRDefault="0088219E" w:rsidP="0088219E">
      <w:pPr>
        <w:pStyle w:val="ListParagraph"/>
        <w:numPr>
          <w:ilvl w:val="0"/>
          <w:numId w:val="19"/>
        </w:numPr>
      </w:pPr>
      <w:r>
        <w:t>Introduce strict cost and portfolio optimisation programme to recover operating margins.</w:t>
      </w:r>
    </w:p>
    <w:p w14:paraId="58E87EEA" w14:textId="34FF000A" w:rsidR="0088219E" w:rsidRDefault="0088219E" w:rsidP="0088219E">
      <w:pPr>
        <w:pStyle w:val="ListParagraph"/>
        <w:numPr>
          <w:ilvl w:val="0"/>
          <w:numId w:val="19"/>
        </w:numPr>
      </w:pPr>
      <w:r>
        <w:t>Sell off the non-core and underutilised assets, utilise the proceeds to settle the short-term debts and replenish the cash reserves.</w:t>
      </w:r>
    </w:p>
    <w:p w14:paraId="6A59AD66" w14:textId="79D4EA1C" w:rsidR="0088219E" w:rsidRDefault="0088219E" w:rsidP="0088219E">
      <w:pPr>
        <w:pStyle w:val="ListParagraph"/>
        <w:numPr>
          <w:ilvl w:val="0"/>
          <w:numId w:val="19"/>
        </w:numPr>
      </w:pPr>
      <w:r>
        <w:t>Issue new equity and renegotiate the current debt to get leverage back to reasonable levels and confidence back to lenders and suppliers.</w:t>
      </w:r>
    </w:p>
    <w:p w14:paraId="0D5E0C75" w14:textId="78263439" w:rsidR="0088219E" w:rsidRDefault="0088219E" w:rsidP="0088219E">
      <w:pPr>
        <w:pStyle w:val="ListParagraph"/>
        <w:numPr>
          <w:ilvl w:val="0"/>
          <w:numId w:val="19"/>
        </w:numPr>
      </w:pPr>
      <w:r>
        <w:t>Integrate stricter working capital policies to decrease the time to convert cash and decrease reliance on overdrafts and credit lines.</w:t>
      </w:r>
    </w:p>
    <w:p w14:paraId="6C109548" w14:textId="77777777" w:rsidR="0088219E" w:rsidRDefault="0088219E" w:rsidP="0088219E">
      <w:pPr>
        <w:pStyle w:val="ListParagraph"/>
        <w:numPr>
          <w:ilvl w:val="0"/>
          <w:numId w:val="19"/>
        </w:numPr>
      </w:pPr>
      <w:r>
        <w:t>Enhance the risk management and CSR activities within the international operations to help in long term resilience.</w:t>
      </w:r>
    </w:p>
    <w:p w14:paraId="311B71CD" w14:textId="35B14551" w:rsidR="00833E59" w:rsidRDefault="0088219E" w:rsidP="0088219E">
      <w:r>
        <w:t>When implemented jointly and followed up based on transparent financial goals, these steps will solve the causes of distress and not just symptoms.</w:t>
      </w:r>
    </w:p>
    <w:p w14:paraId="6F1694E9" w14:textId="77777777" w:rsidR="002663BF" w:rsidRPr="002663BF" w:rsidRDefault="002663BF" w:rsidP="002663BF">
      <w:pPr>
        <w:pStyle w:val="Heading2"/>
        <w:rPr>
          <w:sz w:val="32"/>
          <w:szCs w:val="40"/>
        </w:rPr>
      </w:pPr>
      <w:bookmarkStart w:id="21" w:name="_Toc214588227"/>
      <w:r w:rsidRPr="002663BF">
        <w:t>Restructuring roadmap and milestones</w:t>
      </w:r>
      <w:bookmarkEnd w:id="21"/>
    </w:p>
    <w:p w14:paraId="043409B4" w14:textId="77777777" w:rsidR="0088219E" w:rsidRDefault="0088219E" w:rsidP="0088219E">
      <w:r>
        <w:t>Restructuring should be done with time as it impacts on the strategy, operations, people and financing. An effective action plan of General Electronics would start with quick win initiatives to enhance liquidity without significant disturbance, e.g., tightening discretionary expenditure, non-essential hiring freeze and immediate working capital initiatives. Simultaneously, management ought to do a comprehensive portfolio and asset analysis to pick up the divestment candidates and measure the proceeds, impairment charges and tax impacts. These measures can normally be realised after the initial six to twelve months of turnaround.</w:t>
      </w:r>
    </w:p>
    <w:p w14:paraId="7549FD7D" w14:textId="1C892268" w:rsidR="002322CA" w:rsidRPr="0088219E" w:rsidRDefault="0088219E" w:rsidP="0088219E">
      <w:r>
        <w:t xml:space="preserve">The second step would be concerned with the implementation of sales of assets, new equity injection and reprofiling of debt. This will involve systematic negotiations with the investors, banks and other creditors, which will be supported by realistic financial </w:t>
      </w:r>
      <w:r>
        <w:lastRenderedPageBreak/>
        <w:t>forecasts, including the benefits of operational and working capital gains. Severe transactions shall require board approval and in certain jurisdictions, shareholder approval.</w:t>
      </w:r>
      <w:r w:rsidR="002663BF">
        <w:t xml:space="preserve"> A third, longer term phase would concentrate on embedding the leaner cost base, investing selectively in growth projects such as Project C, and institutionalising stronger governance and risk management practices. Clear milestones, such as target leverage ratios, minimum interest coverage and required levels of operating cash flow, should be set for each phase so that progress can be monitored and corrective action taken early if targets are not being met.</w:t>
      </w:r>
      <w:r w:rsidR="002322CA">
        <w:br w:type="page"/>
      </w:r>
    </w:p>
    <w:p w14:paraId="750114C7" w14:textId="0B2DC0CC" w:rsidR="00833E59" w:rsidRPr="00833E59" w:rsidRDefault="002322CA" w:rsidP="002322CA">
      <w:pPr>
        <w:pStyle w:val="Heading1"/>
      </w:pPr>
      <w:bookmarkStart w:id="22" w:name="_Toc214588228"/>
      <w:r w:rsidRPr="002322CA">
        <w:lastRenderedPageBreak/>
        <w:t>Investment Appraisal and Capital Budgeting</w:t>
      </w:r>
      <w:bookmarkEnd w:id="22"/>
    </w:p>
    <w:p w14:paraId="6F0A9556" w14:textId="77777777" w:rsidR="002322CA" w:rsidRPr="002322CA" w:rsidRDefault="002322CA" w:rsidP="002322CA">
      <w:pPr>
        <w:pStyle w:val="Heading2"/>
      </w:pPr>
      <w:bookmarkStart w:id="23" w:name="_Toc214588229"/>
      <w:r w:rsidRPr="002322CA">
        <w:t>Appraisal methods and assumptions</w:t>
      </w:r>
      <w:bookmarkEnd w:id="23"/>
    </w:p>
    <w:p w14:paraId="040FE73A" w14:textId="529EFF76" w:rsidR="002322CA" w:rsidRPr="002322CA" w:rsidRDefault="002322CA" w:rsidP="002322CA">
      <w:r w:rsidRPr="002322CA">
        <w:t xml:space="preserve">Three mutually independent projects (A, B and C) are available, with initial investments of £40m, £30m and £50m respectively and specified net cash inflows over five years. The cost of capital is 10 per cent, and straight-line depreciation to zero is assumed. </w:t>
      </w:r>
    </w:p>
    <w:p w14:paraId="657BC2E4" w14:textId="77777777" w:rsidR="002322CA" w:rsidRPr="002322CA" w:rsidRDefault="002322CA" w:rsidP="002322CA">
      <w:r w:rsidRPr="002322CA">
        <w:t>Following standard corporate finance practice, the projects are evaluated using:</w:t>
      </w:r>
    </w:p>
    <w:p w14:paraId="57F09CA3" w14:textId="77777777" w:rsidR="002322CA" w:rsidRPr="002322CA" w:rsidRDefault="002322CA" w:rsidP="002322CA">
      <w:pPr>
        <w:numPr>
          <w:ilvl w:val="0"/>
          <w:numId w:val="14"/>
        </w:numPr>
      </w:pPr>
      <w:r w:rsidRPr="002322CA">
        <w:t>Payback period (PBP) – time to recover initial investment from nominal cash flows.</w:t>
      </w:r>
    </w:p>
    <w:p w14:paraId="44B60410" w14:textId="77777777" w:rsidR="002322CA" w:rsidRPr="002322CA" w:rsidRDefault="002322CA" w:rsidP="002322CA">
      <w:pPr>
        <w:numPr>
          <w:ilvl w:val="0"/>
          <w:numId w:val="14"/>
        </w:numPr>
      </w:pPr>
      <w:r w:rsidRPr="002322CA">
        <w:t>Accounting rate of return (ARR) – average annual accounting profit divided by initial investment.</w:t>
      </w:r>
    </w:p>
    <w:p w14:paraId="15C6B467" w14:textId="77777777" w:rsidR="002322CA" w:rsidRPr="002322CA" w:rsidRDefault="002322CA" w:rsidP="002322CA">
      <w:pPr>
        <w:numPr>
          <w:ilvl w:val="0"/>
          <w:numId w:val="14"/>
        </w:numPr>
      </w:pPr>
      <w:r w:rsidRPr="002322CA">
        <w:t>Net present value (NPV) – present value of future cash flows minus initial outlay.</w:t>
      </w:r>
    </w:p>
    <w:p w14:paraId="03039E0D" w14:textId="77777777" w:rsidR="002322CA" w:rsidRPr="002322CA" w:rsidRDefault="002322CA" w:rsidP="002322CA">
      <w:pPr>
        <w:numPr>
          <w:ilvl w:val="0"/>
          <w:numId w:val="14"/>
        </w:numPr>
      </w:pPr>
      <w:r w:rsidRPr="002322CA">
        <w:t>Profitability index (PI) – present value of inflows divided by initial investment.</w:t>
      </w:r>
    </w:p>
    <w:p w14:paraId="3CD308E7" w14:textId="2C9B9BDC" w:rsidR="002322CA" w:rsidRPr="002322CA" w:rsidRDefault="002322CA" w:rsidP="002322CA">
      <w:pPr>
        <w:numPr>
          <w:ilvl w:val="0"/>
          <w:numId w:val="14"/>
        </w:numPr>
      </w:pPr>
      <w:r w:rsidRPr="002322CA">
        <w:t>Internal rate of return (IRR) – discount rate at which NPV equals zero (Damodaran, 2012; Ross et al., 2022).</w:t>
      </w:r>
    </w:p>
    <w:p w14:paraId="070957E5" w14:textId="77777777" w:rsidR="002322CA" w:rsidRPr="002322CA" w:rsidRDefault="002322CA" w:rsidP="002322CA">
      <w:r w:rsidRPr="002322CA">
        <w:t xml:space="preserve">NPV and PI are preferred from a shareholder wealth perspective because they explicitly account for the time value of money and the opportunity cost of capital (Brigham and Ehrhardt, 2019). </w:t>
      </w:r>
    </w:p>
    <w:p w14:paraId="3F238D6C" w14:textId="7ACF69C0" w:rsidR="00833E59" w:rsidRDefault="002322CA" w:rsidP="002322CA">
      <w:pPr>
        <w:pStyle w:val="Heading2"/>
      </w:pPr>
      <w:bookmarkStart w:id="24" w:name="_Toc214588230"/>
      <w:r w:rsidRPr="002322CA">
        <w:t>Project level appraisal results</w:t>
      </w:r>
      <w:bookmarkEnd w:id="24"/>
    </w:p>
    <w:p w14:paraId="0B19F57A" w14:textId="21527617" w:rsidR="002322CA" w:rsidRPr="002322CA" w:rsidRDefault="002322CA" w:rsidP="002322CA">
      <w:r w:rsidRPr="002322CA">
        <w:t>Using the given cash flows and a 10 per cent discount rate, the following results are obtained (rounded):</w:t>
      </w:r>
    </w:p>
    <w:p w14:paraId="48D481D1" w14:textId="2AF35D55" w:rsidR="002322CA" w:rsidRDefault="002322CA" w:rsidP="002322CA">
      <w:r>
        <w:t xml:space="preserve">Table </w:t>
      </w:r>
      <w:r w:rsidR="00734E41">
        <w:fldChar w:fldCharType="begin"/>
      </w:r>
      <w:r w:rsidR="00734E41">
        <w:instrText xml:space="preserve"> SEQ Table \* ARABIC </w:instrText>
      </w:r>
      <w:r w:rsidR="00734E41">
        <w:fldChar w:fldCharType="separate"/>
      </w:r>
      <w:r>
        <w:rPr>
          <w:noProof/>
        </w:rPr>
        <w:t>5</w:t>
      </w:r>
      <w:r w:rsidR="00734E41">
        <w:rPr>
          <w:noProof/>
        </w:rPr>
        <w:fldChar w:fldCharType="end"/>
      </w:r>
      <w:r>
        <w:t xml:space="preserve">: </w:t>
      </w:r>
      <w:r w:rsidRPr="009E34BD">
        <w:t>Summary of project appraisal results (10 per cent discount rate)</w:t>
      </w:r>
    </w:p>
    <w:tbl>
      <w:tblPr>
        <w:tblStyle w:val="GridTable4-Accent1"/>
        <w:tblW w:w="7960" w:type="dxa"/>
        <w:jc w:val="center"/>
        <w:tblLook w:val="04A0" w:firstRow="1" w:lastRow="0" w:firstColumn="1" w:lastColumn="0" w:noHBand="0" w:noVBand="1"/>
      </w:tblPr>
      <w:tblGrid>
        <w:gridCol w:w="1340"/>
        <w:gridCol w:w="1500"/>
        <w:gridCol w:w="1618"/>
        <w:gridCol w:w="1540"/>
        <w:gridCol w:w="1191"/>
        <w:gridCol w:w="960"/>
      </w:tblGrid>
      <w:tr w:rsidR="002322CA" w:rsidRPr="002322CA" w14:paraId="5201AAC6" w14:textId="77777777" w:rsidTr="002322C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40" w:type="dxa"/>
            <w:noWrap/>
            <w:hideMark/>
          </w:tcPr>
          <w:p w14:paraId="53BE780D" w14:textId="77777777" w:rsidR="002322CA" w:rsidRPr="002322CA" w:rsidRDefault="002322CA" w:rsidP="002322CA">
            <w:r w:rsidRPr="002322CA">
              <w:t>Project</w:t>
            </w:r>
          </w:p>
        </w:tc>
        <w:tc>
          <w:tcPr>
            <w:tcW w:w="1500" w:type="dxa"/>
            <w:noWrap/>
            <w:hideMark/>
          </w:tcPr>
          <w:p w14:paraId="4D106F33" w14:textId="77777777" w:rsidR="002322CA" w:rsidRPr="002322CA" w:rsidRDefault="002322CA" w:rsidP="002322CA">
            <w:pPr>
              <w:cnfStyle w:val="100000000000" w:firstRow="1" w:lastRow="0" w:firstColumn="0" w:lastColumn="0" w:oddVBand="0" w:evenVBand="0" w:oddHBand="0" w:evenHBand="0" w:firstRowFirstColumn="0" w:firstRowLastColumn="0" w:lastRowFirstColumn="0" w:lastRowLastColumn="0"/>
            </w:pPr>
            <w:r w:rsidRPr="002322CA">
              <w:t>NPV</w:t>
            </w:r>
          </w:p>
        </w:tc>
        <w:tc>
          <w:tcPr>
            <w:tcW w:w="1460" w:type="dxa"/>
            <w:noWrap/>
            <w:hideMark/>
          </w:tcPr>
          <w:p w14:paraId="0A86E7A0" w14:textId="77777777" w:rsidR="002322CA" w:rsidRPr="002322CA" w:rsidRDefault="002322CA" w:rsidP="002322CA">
            <w:pPr>
              <w:cnfStyle w:val="100000000000" w:firstRow="1" w:lastRow="0" w:firstColumn="0" w:lastColumn="0" w:oddVBand="0" w:evenVBand="0" w:oddHBand="0" w:evenHBand="0" w:firstRowFirstColumn="0" w:firstRowLastColumn="0" w:lastRowFirstColumn="0" w:lastRowLastColumn="0"/>
            </w:pPr>
            <w:r w:rsidRPr="002322CA">
              <w:t>PI</w:t>
            </w:r>
          </w:p>
        </w:tc>
        <w:tc>
          <w:tcPr>
            <w:tcW w:w="1540" w:type="dxa"/>
            <w:noWrap/>
            <w:hideMark/>
          </w:tcPr>
          <w:p w14:paraId="74708E68" w14:textId="77777777" w:rsidR="002322CA" w:rsidRPr="002322CA" w:rsidRDefault="002322CA" w:rsidP="002322CA">
            <w:pPr>
              <w:cnfStyle w:val="100000000000" w:firstRow="1" w:lastRow="0" w:firstColumn="0" w:lastColumn="0" w:oddVBand="0" w:evenVBand="0" w:oddHBand="0" w:evenHBand="0" w:firstRowFirstColumn="0" w:firstRowLastColumn="0" w:lastRowFirstColumn="0" w:lastRowLastColumn="0"/>
            </w:pPr>
            <w:r w:rsidRPr="002322CA">
              <w:t>IRR</w:t>
            </w:r>
          </w:p>
        </w:tc>
        <w:tc>
          <w:tcPr>
            <w:tcW w:w="1160" w:type="dxa"/>
            <w:noWrap/>
            <w:hideMark/>
          </w:tcPr>
          <w:p w14:paraId="1D142F35" w14:textId="77777777" w:rsidR="002322CA" w:rsidRPr="002322CA" w:rsidRDefault="002322CA" w:rsidP="002322CA">
            <w:pPr>
              <w:cnfStyle w:val="100000000000" w:firstRow="1" w:lastRow="0" w:firstColumn="0" w:lastColumn="0" w:oddVBand="0" w:evenVBand="0" w:oddHBand="0" w:evenHBand="0" w:firstRowFirstColumn="0" w:firstRowLastColumn="0" w:lastRowFirstColumn="0" w:lastRowLastColumn="0"/>
            </w:pPr>
            <w:r w:rsidRPr="002322CA">
              <w:t>Payback</w:t>
            </w:r>
          </w:p>
        </w:tc>
        <w:tc>
          <w:tcPr>
            <w:tcW w:w="960" w:type="dxa"/>
            <w:noWrap/>
            <w:hideMark/>
          </w:tcPr>
          <w:p w14:paraId="2A63CECF" w14:textId="77777777" w:rsidR="002322CA" w:rsidRPr="002322CA" w:rsidRDefault="002322CA" w:rsidP="002322CA">
            <w:pPr>
              <w:cnfStyle w:val="100000000000" w:firstRow="1" w:lastRow="0" w:firstColumn="0" w:lastColumn="0" w:oddVBand="0" w:evenVBand="0" w:oddHBand="0" w:evenHBand="0" w:firstRowFirstColumn="0" w:firstRowLastColumn="0" w:lastRowFirstColumn="0" w:lastRowLastColumn="0"/>
            </w:pPr>
            <w:r w:rsidRPr="002322CA">
              <w:t>ARR</w:t>
            </w:r>
          </w:p>
        </w:tc>
      </w:tr>
      <w:tr w:rsidR="002322CA" w:rsidRPr="002322CA" w14:paraId="0E8E92C4" w14:textId="77777777" w:rsidTr="002322C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40" w:type="dxa"/>
            <w:noWrap/>
            <w:hideMark/>
          </w:tcPr>
          <w:p w14:paraId="25014406" w14:textId="77777777" w:rsidR="002322CA" w:rsidRPr="002322CA" w:rsidRDefault="002322CA" w:rsidP="002322CA">
            <w:r w:rsidRPr="002322CA">
              <w:t>A</w:t>
            </w:r>
          </w:p>
        </w:tc>
        <w:tc>
          <w:tcPr>
            <w:tcW w:w="1500" w:type="dxa"/>
            <w:noWrap/>
            <w:hideMark/>
          </w:tcPr>
          <w:p w14:paraId="3C9B68B4"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 xml:space="preserve">$1.32 </w:t>
            </w:r>
          </w:p>
        </w:tc>
        <w:tc>
          <w:tcPr>
            <w:tcW w:w="1460" w:type="dxa"/>
            <w:noWrap/>
            <w:hideMark/>
          </w:tcPr>
          <w:p w14:paraId="310CA905"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1.03310442</w:t>
            </w:r>
          </w:p>
        </w:tc>
        <w:tc>
          <w:tcPr>
            <w:tcW w:w="1540" w:type="dxa"/>
            <w:noWrap/>
            <w:hideMark/>
          </w:tcPr>
          <w:p w14:paraId="4DBCE04F"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11%</w:t>
            </w:r>
          </w:p>
        </w:tc>
        <w:tc>
          <w:tcPr>
            <w:tcW w:w="1160" w:type="dxa"/>
            <w:noWrap/>
            <w:hideMark/>
          </w:tcPr>
          <w:p w14:paraId="61F61914"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0</w:t>
            </w:r>
          </w:p>
        </w:tc>
        <w:tc>
          <w:tcPr>
            <w:tcW w:w="960" w:type="dxa"/>
            <w:noWrap/>
            <w:hideMark/>
          </w:tcPr>
          <w:p w14:paraId="392D0110"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0.27</w:t>
            </w:r>
          </w:p>
        </w:tc>
      </w:tr>
      <w:tr w:rsidR="002322CA" w:rsidRPr="002322CA" w14:paraId="6C656641" w14:textId="77777777" w:rsidTr="002322CA">
        <w:trPr>
          <w:trHeight w:val="300"/>
          <w:jc w:val="center"/>
        </w:trPr>
        <w:tc>
          <w:tcPr>
            <w:cnfStyle w:val="001000000000" w:firstRow="0" w:lastRow="0" w:firstColumn="1" w:lastColumn="0" w:oddVBand="0" w:evenVBand="0" w:oddHBand="0" w:evenHBand="0" w:firstRowFirstColumn="0" w:firstRowLastColumn="0" w:lastRowFirstColumn="0" w:lastRowLastColumn="0"/>
            <w:tcW w:w="1340" w:type="dxa"/>
            <w:noWrap/>
            <w:hideMark/>
          </w:tcPr>
          <w:p w14:paraId="0EA1156A" w14:textId="77777777" w:rsidR="002322CA" w:rsidRPr="002322CA" w:rsidRDefault="002322CA" w:rsidP="002322CA">
            <w:r w:rsidRPr="002322CA">
              <w:t>B</w:t>
            </w:r>
          </w:p>
        </w:tc>
        <w:tc>
          <w:tcPr>
            <w:tcW w:w="1500" w:type="dxa"/>
            <w:noWrap/>
            <w:hideMark/>
          </w:tcPr>
          <w:p w14:paraId="54BF3D6D" w14:textId="77777777" w:rsidR="002322CA" w:rsidRPr="002322CA" w:rsidRDefault="002322CA" w:rsidP="002322CA">
            <w:pPr>
              <w:cnfStyle w:val="000000000000" w:firstRow="0" w:lastRow="0" w:firstColumn="0" w:lastColumn="0" w:oddVBand="0" w:evenVBand="0" w:oddHBand="0" w:evenHBand="0" w:firstRowFirstColumn="0" w:firstRowLastColumn="0" w:lastRowFirstColumn="0" w:lastRowLastColumn="0"/>
            </w:pPr>
            <w:r w:rsidRPr="002322CA">
              <w:rPr>
                <w:color w:val="FF0000"/>
              </w:rPr>
              <w:t>($7.26)</w:t>
            </w:r>
          </w:p>
        </w:tc>
        <w:tc>
          <w:tcPr>
            <w:tcW w:w="1460" w:type="dxa"/>
            <w:noWrap/>
            <w:hideMark/>
          </w:tcPr>
          <w:p w14:paraId="47A46819" w14:textId="77777777" w:rsidR="002322CA" w:rsidRPr="002322CA" w:rsidRDefault="002322CA" w:rsidP="002322CA">
            <w:pPr>
              <w:cnfStyle w:val="000000000000" w:firstRow="0" w:lastRow="0" w:firstColumn="0" w:lastColumn="0" w:oddVBand="0" w:evenVBand="0" w:oddHBand="0" w:evenHBand="0" w:firstRowFirstColumn="0" w:firstRowLastColumn="0" w:lastRowFirstColumn="0" w:lastRowLastColumn="0"/>
            </w:pPr>
            <w:r w:rsidRPr="002322CA">
              <w:t>0.758157354</w:t>
            </w:r>
          </w:p>
        </w:tc>
        <w:tc>
          <w:tcPr>
            <w:tcW w:w="1540" w:type="dxa"/>
            <w:noWrap/>
            <w:hideMark/>
          </w:tcPr>
          <w:p w14:paraId="093A5755" w14:textId="77777777" w:rsidR="002322CA" w:rsidRPr="002322CA" w:rsidRDefault="002322CA" w:rsidP="002322CA">
            <w:pPr>
              <w:cnfStyle w:val="000000000000" w:firstRow="0" w:lastRow="0" w:firstColumn="0" w:lastColumn="0" w:oddVBand="0" w:evenVBand="0" w:oddHBand="0" w:evenHBand="0" w:firstRowFirstColumn="0" w:firstRowLastColumn="0" w:lastRowFirstColumn="0" w:lastRowLastColumn="0"/>
            </w:pPr>
            <w:r w:rsidRPr="002322CA">
              <w:t>0%</w:t>
            </w:r>
          </w:p>
        </w:tc>
        <w:tc>
          <w:tcPr>
            <w:tcW w:w="1160" w:type="dxa"/>
            <w:noWrap/>
            <w:hideMark/>
          </w:tcPr>
          <w:p w14:paraId="1E351FF6" w14:textId="77777777" w:rsidR="002322CA" w:rsidRPr="002322CA" w:rsidRDefault="002322CA" w:rsidP="002322CA">
            <w:pPr>
              <w:cnfStyle w:val="000000000000" w:firstRow="0" w:lastRow="0" w:firstColumn="0" w:lastColumn="0" w:oddVBand="0" w:evenVBand="0" w:oddHBand="0" w:evenHBand="0" w:firstRowFirstColumn="0" w:firstRowLastColumn="0" w:lastRowFirstColumn="0" w:lastRowLastColumn="0"/>
            </w:pPr>
            <w:r w:rsidRPr="002322CA">
              <w:t>5</w:t>
            </w:r>
          </w:p>
        </w:tc>
        <w:tc>
          <w:tcPr>
            <w:tcW w:w="960" w:type="dxa"/>
            <w:noWrap/>
            <w:hideMark/>
          </w:tcPr>
          <w:p w14:paraId="7717F02A" w14:textId="77777777" w:rsidR="002322CA" w:rsidRPr="002322CA" w:rsidRDefault="002322CA" w:rsidP="002322CA">
            <w:pPr>
              <w:cnfStyle w:val="000000000000" w:firstRow="0" w:lastRow="0" w:firstColumn="0" w:lastColumn="0" w:oddVBand="0" w:evenVBand="0" w:oddHBand="0" w:evenHBand="0" w:firstRowFirstColumn="0" w:firstRowLastColumn="0" w:lastRowFirstColumn="0" w:lastRowLastColumn="0"/>
            </w:pPr>
            <w:r w:rsidRPr="002322CA">
              <w:t>0.2</w:t>
            </w:r>
          </w:p>
        </w:tc>
      </w:tr>
      <w:tr w:rsidR="002322CA" w:rsidRPr="002322CA" w14:paraId="7E6ED1C0" w14:textId="77777777" w:rsidTr="002322C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40" w:type="dxa"/>
            <w:noWrap/>
            <w:hideMark/>
          </w:tcPr>
          <w:p w14:paraId="0910B424" w14:textId="77777777" w:rsidR="002322CA" w:rsidRPr="002322CA" w:rsidRDefault="002322CA" w:rsidP="002322CA">
            <w:r w:rsidRPr="002322CA">
              <w:t>C</w:t>
            </w:r>
          </w:p>
        </w:tc>
        <w:tc>
          <w:tcPr>
            <w:tcW w:w="1500" w:type="dxa"/>
            <w:noWrap/>
            <w:hideMark/>
          </w:tcPr>
          <w:p w14:paraId="60DB8B8A"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 xml:space="preserve">$4.23 </w:t>
            </w:r>
          </w:p>
        </w:tc>
        <w:tc>
          <w:tcPr>
            <w:tcW w:w="1460" w:type="dxa"/>
            <w:noWrap/>
            <w:hideMark/>
          </w:tcPr>
          <w:p w14:paraId="61850B64"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1.084507392</w:t>
            </w:r>
          </w:p>
        </w:tc>
        <w:tc>
          <w:tcPr>
            <w:tcW w:w="1540" w:type="dxa"/>
            <w:noWrap/>
            <w:hideMark/>
          </w:tcPr>
          <w:p w14:paraId="4812E880"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13%</w:t>
            </w:r>
          </w:p>
        </w:tc>
        <w:tc>
          <w:tcPr>
            <w:tcW w:w="1160" w:type="dxa"/>
            <w:noWrap/>
            <w:hideMark/>
          </w:tcPr>
          <w:p w14:paraId="186E42EE"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3.6</w:t>
            </w:r>
          </w:p>
        </w:tc>
        <w:tc>
          <w:tcPr>
            <w:tcW w:w="960" w:type="dxa"/>
            <w:noWrap/>
            <w:hideMark/>
          </w:tcPr>
          <w:p w14:paraId="590A626D" w14:textId="77777777" w:rsidR="002322CA" w:rsidRPr="002322CA" w:rsidRDefault="002322CA" w:rsidP="002322CA">
            <w:pPr>
              <w:cnfStyle w:val="000000100000" w:firstRow="0" w:lastRow="0" w:firstColumn="0" w:lastColumn="0" w:oddVBand="0" w:evenVBand="0" w:oddHBand="1" w:evenHBand="0" w:firstRowFirstColumn="0" w:firstRowLastColumn="0" w:lastRowFirstColumn="0" w:lastRowLastColumn="0"/>
            </w:pPr>
            <w:r w:rsidRPr="002322CA">
              <w:t>0.3</w:t>
            </w:r>
          </w:p>
        </w:tc>
      </w:tr>
    </w:tbl>
    <w:p w14:paraId="6D21D7D7" w14:textId="77777777" w:rsidR="00833E59" w:rsidRPr="00833E59" w:rsidRDefault="00833E59" w:rsidP="00833E59"/>
    <w:p w14:paraId="08BDA4B7" w14:textId="77777777" w:rsidR="002322CA" w:rsidRPr="002322CA" w:rsidRDefault="002322CA" w:rsidP="002322CA">
      <w:r w:rsidRPr="002322CA">
        <w:lastRenderedPageBreak/>
        <w:t>Suggested structure for Table 6:</w:t>
      </w:r>
    </w:p>
    <w:p w14:paraId="6E64B813" w14:textId="77777777" w:rsidR="002322CA" w:rsidRPr="002322CA" w:rsidRDefault="002322CA" w:rsidP="002322CA">
      <w:pPr>
        <w:numPr>
          <w:ilvl w:val="0"/>
          <w:numId w:val="15"/>
        </w:numPr>
      </w:pPr>
      <w:r w:rsidRPr="002322CA">
        <w:t>Project A (Initial £40m; cash inflows £10m, £12m, £14m, £10m, £8m)</w:t>
      </w:r>
    </w:p>
    <w:p w14:paraId="28F6A891" w14:textId="77777777" w:rsidR="002322CA" w:rsidRPr="002322CA" w:rsidRDefault="002322CA" w:rsidP="002322CA">
      <w:pPr>
        <w:numPr>
          <w:ilvl w:val="1"/>
          <w:numId w:val="15"/>
        </w:numPr>
      </w:pPr>
      <w:r w:rsidRPr="002322CA">
        <w:t>Payback period: approximately 3.4 years.</w:t>
      </w:r>
    </w:p>
    <w:p w14:paraId="19AD794D" w14:textId="77777777" w:rsidR="002322CA" w:rsidRPr="002322CA" w:rsidRDefault="002322CA" w:rsidP="002322CA">
      <w:pPr>
        <w:numPr>
          <w:ilvl w:val="1"/>
          <w:numId w:val="15"/>
        </w:numPr>
      </w:pPr>
      <w:r w:rsidRPr="002322CA">
        <w:t>ARR: about 7 per cent (average annual profit ≈ £2.8m).</w:t>
      </w:r>
    </w:p>
    <w:p w14:paraId="2F134269" w14:textId="77777777" w:rsidR="002322CA" w:rsidRPr="002322CA" w:rsidRDefault="002322CA" w:rsidP="002322CA">
      <w:pPr>
        <w:numPr>
          <w:ilvl w:val="1"/>
          <w:numId w:val="15"/>
        </w:numPr>
      </w:pPr>
      <w:r w:rsidRPr="002322CA">
        <w:t>NPV: ≈ £1.3m.</w:t>
      </w:r>
    </w:p>
    <w:p w14:paraId="10E77BE8" w14:textId="77777777" w:rsidR="002322CA" w:rsidRPr="002322CA" w:rsidRDefault="002322CA" w:rsidP="002322CA">
      <w:pPr>
        <w:numPr>
          <w:ilvl w:val="1"/>
          <w:numId w:val="15"/>
        </w:numPr>
      </w:pPr>
      <w:r w:rsidRPr="002322CA">
        <w:t>PI: ≈ 1.03.</w:t>
      </w:r>
    </w:p>
    <w:p w14:paraId="1B892AE1" w14:textId="77777777" w:rsidR="002322CA" w:rsidRPr="002322CA" w:rsidRDefault="002322CA" w:rsidP="002322CA">
      <w:pPr>
        <w:numPr>
          <w:ilvl w:val="1"/>
          <w:numId w:val="15"/>
        </w:numPr>
      </w:pPr>
      <w:r w:rsidRPr="002322CA">
        <w:t>IRR: ≈ 11.3 per cent.</w:t>
      </w:r>
    </w:p>
    <w:p w14:paraId="783ECB08" w14:textId="77777777" w:rsidR="002322CA" w:rsidRPr="002322CA" w:rsidRDefault="002322CA" w:rsidP="002322CA">
      <w:pPr>
        <w:numPr>
          <w:ilvl w:val="0"/>
          <w:numId w:val="15"/>
        </w:numPr>
      </w:pPr>
      <w:r w:rsidRPr="002322CA">
        <w:t>Project B (Initial £30m; cash inflows £6m each year)</w:t>
      </w:r>
    </w:p>
    <w:p w14:paraId="1BFFF52F" w14:textId="77777777" w:rsidR="002322CA" w:rsidRPr="002322CA" w:rsidRDefault="002322CA" w:rsidP="002322CA">
      <w:pPr>
        <w:numPr>
          <w:ilvl w:val="1"/>
          <w:numId w:val="15"/>
        </w:numPr>
      </w:pPr>
      <w:r w:rsidRPr="002322CA">
        <w:t>Payback period: 5 years.</w:t>
      </w:r>
    </w:p>
    <w:p w14:paraId="456DC88B" w14:textId="77777777" w:rsidR="002322CA" w:rsidRPr="002322CA" w:rsidRDefault="002322CA" w:rsidP="002322CA">
      <w:pPr>
        <w:numPr>
          <w:ilvl w:val="1"/>
          <w:numId w:val="15"/>
        </w:numPr>
      </w:pPr>
      <w:r w:rsidRPr="002322CA">
        <w:t>ARR: approximately 0 per cent, since revenues just cover depreciation.</w:t>
      </w:r>
    </w:p>
    <w:p w14:paraId="1FB34661" w14:textId="77777777" w:rsidR="002322CA" w:rsidRPr="002322CA" w:rsidRDefault="002322CA" w:rsidP="002322CA">
      <w:pPr>
        <w:numPr>
          <w:ilvl w:val="1"/>
          <w:numId w:val="15"/>
        </w:numPr>
      </w:pPr>
      <w:r w:rsidRPr="002322CA">
        <w:t>NPV: ≈ –£7.3m.</w:t>
      </w:r>
    </w:p>
    <w:p w14:paraId="3B9FAE76" w14:textId="77777777" w:rsidR="002322CA" w:rsidRPr="002322CA" w:rsidRDefault="002322CA" w:rsidP="002322CA">
      <w:pPr>
        <w:numPr>
          <w:ilvl w:val="1"/>
          <w:numId w:val="15"/>
        </w:numPr>
      </w:pPr>
      <w:r w:rsidRPr="002322CA">
        <w:t>PI: ≈ 0.76.</w:t>
      </w:r>
    </w:p>
    <w:p w14:paraId="77F4B9AF" w14:textId="77777777" w:rsidR="002322CA" w:rsidRPr="002322CA" w:rsidRDefault="002322CA" w:rsidP="002322CA">
      <w:pPr>
        <w:numPr>
          <w:ilvl w:val="1"/>
          <w:numId w:val="15"/>
        </w:numPr>
      </w:pPr>
      <w:r w:rsidRPr="002322CA">
        <w:t>IRR: close to 0 per cent.</w:t>
      </w:r>
    </w:p>
    <w:p w14:paraId="02846018" w14:textId="77777777" w:rsidR="002322CA" w:rsidRPr="002322CA" w:rsidRDefault="002322CA" w:rsidP="002322CA">
      <w:pPr>
        <w:numPr>
          <w:ilvl w:val="0"/>
          <w:numId w:val="15"/>
        </w:numPr>
      </w:pPr>
      <w:r w:rsidRPr="002322CA">
        <w:t>Project C (Initial £50m; cash inflows £5m, £10m, £20m, £25m, £15m)</w:t>
      </w:r>
    </w:p>
    <w:p w14:paraId="2B673364" w14:textId="77777777" w:rsidR="002322CA" w:rsidRPr="002322CA" w:rsidRDefault="002322CA" w:rsidP="002322CA">
      <w:pPr>
        <w:numPr>
          <w:ilvl w:val="1"/>
          <w:numId w:val="15"/>
        </w:numPr>
      </w:pPr>
      <w:r w:rsidRPr="002322CA">
        <w:t>Payback period: 4 years.</w:t>
      </w:r>
    </w:p>
    <w:p w14:paraId="312B3F6D" w14:textId="77777777" w:rsidR="002322CA" w:rsidRPr="002322CA" w:rsidRDefault="002322CA" w:rsidP="002322CA">
      <w:pPr>
        <w:numPr>
          <w:ilvl w:val="1"/>
          <w:numId w:val="15"/>
        </w:numPr>
      </w:pPr>
      <w:r w:rsidRPr="002322CA">
        <w:t>ARR: about 10 per cent (average annual profit ≈ £5m).</w:t>
      </w:r>
    </w:p>
    <w:p w14:paraId="632CF6A3" w14:textId="77777777" w:rsidR="002322CA" w:rsidRPr="002322CA" w:rsidRDefault="002322CA" w:rsidP="002322CA">
      <w:pPr>
        <w:numPr>
          <w:ilvl w:val="1"/>
          <w:numId w:val="15"/>
        </w:numPr>
      </w:pPr>
      <w:r w:rsidRPr="002322CA">
        <w:t>NPV: ≈ £4.2m.</w:t>
      </w:r>
    </w:p>
    <w:p w14:paraId="4EFEB457" w14:textId="77777777" w:rsidR="002322CA" w:rsidRPr="002322CA" w:rsidRDefault="002322CA" w:rsidP="002322CA">
      <w:pPr>
        <w:numPr>
          <w:ilvl w:val="1"/>
          <w:numId w:val="15"/>
        </w:numPr>
      </w:pPr>
      <w:r w:rsidRPr="002322CA">
        <w:t>PI: ≈ 1.08.</w:t>
      </w:r>
    </w:p>
    <w:p w14:paraId="1C594161" w14:textId="77777777" w:rsidR="002322CA" w:rsidRPr="002322CA" w:rsidRDefault="002322CA" w:rsidP="002322CA">
      <w:pPr>
        <w:numPr>
          <w:ilvl w:val="1"/>
          <w:numId w:val="15"/>
        </w:numPr>
      </w:pPr>
      <w:r w:rsidRPr="002322CA">
        <w:t>IRR: ≈ 12.7 per cent.</w:t>
      </w:r>
    </w:p>
    <w:p w14:paraId="272DDC90" w14:textId="77777777" w:rsidR="002322CA" w:rsidRPr="002322CA" w:rsidRDefault="002322CA" w:rsidP="002322CA">
      <w:r w:rsidRPr="002322CA">
        <w:t>From a purely financial perspective at a 10 per cent cost of capital, Projects A and C add value (positive NPV, PI above 1, IRR above 10 per cent), while Project B destroys value (negative NPV, PI below 1, IRR well below 10 per cent).</w:t>
      </w:r>
    </w:p>
    <w:p w14:paraId="77D6C930" w14:textId="27284C41" w:rsidR="00833E59" w:rsidRPr="00833E59" w:rsidRDefault="002322CA" w:rsidP="002322CA">
      <w:pPr>
        <w:pStyle w:val="Heading2"/>
      </w:pPr>
      <w:bookmarkStart w:id="25" w:name="_Toc214588231"/>
      <w:r w:rsidRPr="002322CA">
        <w:lastRenderedPageBreak/>
        <w:t>Risk profile and timing of cash flows</w:t>
      </w:r>
      <w:bookmarkEnd w:id="25"/>
    </w:p>
    <w:p w14:paraId="22CEB0BE" w14:textId="693FC72D" w:rsidR="002322CA" w:rsidRDefault="002322CA" w:rsidP="002322CA">
      <w:pPr>
        <w:rPr>
          <w:rFonts w:ascii="Times New Roman" w:hAnsi="Times New Roman"/>
        </w:rPr>
      </w:pPr>
      <w:r>
        <w:t xml:space="preserve">Projects A and C have similar lives but different risk profiles. Project A produces relatively even cash flows, while Project C is back loaded, with a significant portion of value coming from later years. This makes Project C more sensitive to forecasting errors, economic downturns or execution risk. However, Project C also generates the highest NPV and IRR, suggesting superior long term value if risks are managed effectively (Ross et al., 2022). </w:t>
      </w:r>
    </w:p>
    <w:p w14:paraId="6E5F2C28" w14:textId="77777777" w:rsidR="002322CA" w:rsidRDefault="002322CA" w:rsidP="002322CA">
      <w:r>
        <w:t>Project B has the lowest risk in terms of cash flow volatility, but this stability is not helpful because returns barely cover depreciation and do not compensate for the cost of capital. Accepting Project B would worsen the firm’s already weak profitability and should be rejected.</w:t>
      </w:r>
    </w:p>
    <w:p w14:paraId="542DF124" w14:textId="4FBA238E" w:rsidR="002322CA" w:rsidRDefault="002322CA" w:rsidP="002322CA">
      <w:pPr>
        <w:pStyle w:val="Heading2"/>
      </w:pPr>
      <w:bookmarkStart w:id="26" w:name="_Toc214588232"/>
      <w:r>
        <w:t>Capital rationing and project selection</w:t>
      </w:r>
      <w:bookmarkEnd w:id="26"/>
    </w:p>
    <w:p w14:paraId="0BBEEE40" w14:textId="77777777" w:rsidR="002322CA" w:rsidRPr="002322CA" w:rsidRDefault="002322CA" w:rsidP="002322CA">
      <w:r w:rsidRPr="002322CA">
        <w:t>Under the capital rationing constraint, a maximum of £60m can be invested. This rules out any combination of two projects, because:</w:t>
      </w:r>
    </w:p>
    <w:p w14:paraId="36C6C72C" w14:textId="77777777" w:rsidR="002322CA" w:rsidRPr="002322CA" w:rsidRDefault="002322CA" w:rsidP="002322CA">
      <w:pPr>
        <w:numPr>
          <w:ilvl w:val="0"/>
          <w:numId w:val="16"/>
        </w:numPr>
      </w:pPr>
      <w:r w:rsidRPr="002322CA">
        <w:t>A + B requires £70m.</w:t>
      </w:r>
    </w:p>
    <w:p w14:paraId="02D3A620" w14:textId="77777777" w:rsidR="002322CA" w:rsidRPr="002322CA" w:rsidRDefault="002322CA" w:rsidP="002322CA">
      <w:pPr>
        <w:numPr>
          <w:ilvl w:val="0"/>
          <w:numId w:val="16"/>
        </w:numPr>
      </w:pPr>
      <w:r w:rsidRPr="002322CA">
        <w:t>A + C requires £90m.</w:t>
      </w:r>
    </w:p>
    <w:p w14:paraId="0C98C383" w14:textId="77777777" w:rsidR="002322CA" w:rsidRPr="002322CA" w:rsidRDefault="002322CA" w:rsidP="002322CA">
      <w:pPr>
        <w:numPr>
          <w:ilvl w:val="0"/>
          <w:numId w:val="16"/>
        </w:numPr>
      </w:pPr>
      <w:r w:rsidRPr="002322CA">
        <w:t>B + C requires £80m.</w:t>
      </w:r>
    </w:p>
    <w:p w14:paraId="5B9140AC" w14:textId="77777777" w:rsidR="002322CA" w:rsidRPr="002322CA" w:rsidRDefault="002322CA" w:rsidP="002322CA">
      <w:r w:rsidRPr="002322CA">
        <w:t>The firm must therefore choose a single project. Given the financial health issues identified earlier, the ideal project should:</w:t>
      </w:r>
    </w:p>
    <w:p w14:paraId="6E6AED46" w14:textId="77777777" w:rsidR="002322CA" w:rsidRPr="002322CA" w:rsidRDefault="002322CA" w:rsidP="002322CA">
      <w:pPr>
        <w:numPr>
          <w:ilvl w:val="0"/>
          <w:numId w:val="17"/>
        </w:numPr>
      </w:pPr>
      <w:r w:rsidRPr="002322CA">
        <w:t>Deliver a clearly positive NPV.</w:t>
      </w:r>
    </w:p>
    <w:p w14:paraId="171D8F71" w14:textId="77777777" w:rsidR="002322CA" w:rsidRPr="002322CA" w:rsidRDefault="002322CA" w:rsidP="002322CA">
      <w:pPr>
        <w:numPr>
          <w:ilvl w:val="0"/>
          <w:numId w:val="17"/>
        </w:numPr>
      </w:pPr>
      <w:r w:rsidRPr="002322CA">
        <w:t>Support long term recovery of profitability.</w:t>
      </w:r>
    </w:p>
    <w:p w14:paraId="6414A303" w14:textId="77777777" w:rsidR="002322CA" w:rsidRPr="002322CA" w:rsidRDefault="002322CA" w:rsidP="002322CA">
      <w:pPr>
        <w:numPr>
          <w:ilvl w:val="0"/>
          <w:numId w:val="17"/>
        </w:numPr>
      </w:pPr>
      <w:r w:rsidRPr="002322CA">
        <w:t>Be consistent with the firm’s liquidity constraints.</w:t>
      </w:r>
    </w:p>
    <w:p w14:paraId="06BE9671" w14:textId="77777777" w:rsidR="002322CA" w:rsidRPr="002322CA" w:rsidRDefault="002322CA" w:rsidP="002322CA">
      <w:r w:rsidRPr="002322CA">
        <w:t>Both Projects A and C satisfy the first two conditions, but Project C offers the highest NPV and IRR and a stronger PI. The main concern is the heavier initial outlay (£50m) and the back loaded cash flows, which could strain liquidity in the early years if working capital and leverage are not brought under control.</w:t>
      </w:r>
    </w:p>
    <w:p w14:paraId="589E1330" w14:textId="7BFB7EC4" w:rsidR="002322CA" w:rsidRPr="002322CA" w:rsidRDefault="002322CA" w:rsidP="002322CA">
      <w:r w:rsidRPr="002322CA">
        <w:lastRenderedPageBreak/>
        <w:t>However, if the recommended restructuring measures are implemented, including equity injection, debt reprofiling and working capital improvements, the firm should be able to accommodate the £50m investment. In that case, Project C is the preferred choice, as it best supports a strategic turnaround and long-term value creation. Project A could be considered as a second-best option only if capital availability or risk appetite deteriorates further.</w:t>
      </w:r>
    </w:p>
    <w:p w14:paraId="191ED1AA" w14:textId="2AD4DED3" w:rsidR="002322CA" w:rsidRPr="002322CA" w:rsidRDefault="002322CA" w:rsidP="002322CA">
      <w:pPr>
        <w:pStyle w:val="Heading2"/>
      </w:pPr>
      <w:bookmarkStart w:id="27" w:name="_Toc214588233"/>
      <w:r>
        <w:t>J</w:t>
      </w:r>
      <w:r w:rsidRPr="002322CA">
        <w:t>ustification in light of company performance</w:t>
      </w:r>
      <w:bookmarkEnd w:id="27"/>
    </w:p>
    <w:p w14:paraId="4E5E36EE" w14:textId="00304F5E" w:rsidR="002663BF" w:rsidRDefault="002322CA" w:rsidP="002322CA">
      <w:r w:rsidRPr="002322CA">
        <w:t>The selection of Project C is consistent with the broader financial diagnosis. The company needs projects that enhance profitability and cash generation beyond simply stabilising the current position. A high NPV, high IRR project that leverages the firm’s remaining strengths and brand can help the company move out of distress, provided it is integrated into a disciplined capital and liquidity plan. Choosing Project B would lock scarce capital into a value-destroying investment and conflict with the goal of restoring shareholder wealth.</w:t>
      </w:r>
    </w:p>
    <w:p w14:paraId="157650BE" w14:textId="77777777" w:rsidR="002663BF" w:rsidRDefault="002663BF" w:rsidP="002663BF">
      <w:pPr>
        <w:pStyle w:val="Heading2"/>
      </w:pPr>
      <w:bookmarkStart w:id="28" w:name="_Toc214588234"/>
      <w:r w:rsidRPr="002663BF">
        <w:t>Sensitivity analysis and limitations</w:t>
      </w:r>
      <w:bookmarkEnd w:id="28"/>
    </w:p>
    <w:p w14:paraId="09B8DD28" w14:textId="77777777" w:rsidR="002663BF" w:rsidRDefault="002663BF" w:rsidP="002663BF">
      <w:pPr>
        <w:rPr>
          <w:rFonts w:ascii="Times New Roman" w:hAnsi="Times New Roman"/>
        </w:rPr>
      </w:pPr>
      <w:r>
        <w:t>The appraisal results are based on single point estimates of cash flows and a fixed 10 per cent discount rate. In reality, both the magnitude and timing of cash flows, as well as the appropriate required return, are uncertain. For a distressed firm such as General Electronics, small adverse changes in revenue growth, operating margins or project execution could materially reduce NPV, especially for the more back loaded Project C. Basic sensitivity checks indicate that if Project C’s annual cash flows were uniformly reduced by 10 per cent, its NPV would fall substantially but remain positive, whereas a similar shock would push Project A’s NPV closer to zero. This reinforces the conclusion that Project C has a somewhat larger “safety margin” in terms of value creation, even though its pattern of returns is more exposed to long term demand risk.</w:t>
      </w:r>
    </w:p>
    <w:p w14:paraId="1408F251" w14:textId="77777777" w:rsidR="002663BF" w:rsidRDefault="002663BF" w:rsidP="002663BF">
      <w:r>
        <w:t xml:space="preserve">There are also limitations in the methods used. Payback and ARR ignore the time value of money and can therefore be misleading if used in isolation. NPV and IRR assume reinvestment at the discount rate or the IRR and do not explicitly account for managerial flexibility to expand, contract or abandon projects as new information emerges </w:t>
      </w:r>
      <w:r>
        <w:lastRenderedPageBreak/>
        <w:t>(Damodaran, 2012). Scenario analysis and real options techniques could provide a more nuanced view of risk and flexibility, but they are beyond the scope of this report. The recommendations should therefore be interpreted as conditional on the assumed cash flows and discount rate, and periodically revisited as the restructuring progresses and new information becomes available.</w:t>
      </w:r>
    </w:p>
    <w:p w14:paraId="15E152C0" w14:textId="39F885DE" w:rsidR="002322CA" w:rsidRPr="002322CA" w:rsidRDefault="002663BF" w:rsidP="002322CA">
      <w:r>
        <w:br w:type="page"/>
      </w:r>
    </w:p>
    <w:p w14:paraId="0F6E2FF1" w14:textId="3F6E51A6" w:rsidR="002322CA" w:rsidRPr="002322CA" w:rsidRDefault="002322CA" w:rsidP="002322CA">
      <w:pPr>
        <w:pStyle w:val="Heading1"/>
      </w:pPr>
      <w:bookmarkStart w:id="29" w:name="_Toc214588235"/>
      <w:r w:rsidRPr="002322CA">
        <w:lastRenderedPageBreak/>
        <w:t>Conclusion</w:t>
      </w:r>
      <w:bookmarkEnd w:id="29"/>
    </w:p>
    <w:p w14:paraId="1131DE1C" w14:textId="07BC1A96" w:rsidR="002322CA" w:rsidRPr="002322CA" w:rsidRDefault="002322CA" w:rsidP="002322CA">
      <w:r w:rsidRPr="002322CA">
        <w:t>The five-year analysis of General Electronics reveals a company in financial distress, driven by declining sales, sustained operating losses, weakening cash generation and rising leverage. Liquidity remains fragile despite acceptable current ratios, because cash is tied up in receivables and inventories and short-term borrowing has increased. The Altman Z-score trajectory confirms that default risk has risen, though the firm is not yet beyond recovery.</w:t>
      </w:r>
    </w:p>
    <w:p w14:paraId="4E5751EC" w14:textId="77777777" w:rsidR="0088219E" w:rsidRDefault="0088219E" w:rsidP="0088219E">
      <w:r>
        <w:t>To solve this, the report suggests that a turnaround strategy should be integrated. Short-term working capital reforms must reduce the cash conversion cycle and minimise reliance on expensive short-term funding in the short term. Simultaneously, operational and portfolio reorganisation must reduce fixed costs and re-emphasise the business on profitable areas, with the help of asset sales and rebalanced capital structure which is a combination of new equity and debt reprofiling.</w:t>
      </w:r>
    </w:p>
    <w:p w14:paraId="06EEAC85" w14:textId="77777777" w:rsidR="0088219E" w:rsidRDefault="0088219E" w:rsidP="0088219E">
      <w:r>
        <w:t>In such more conservative financial structure, the company can accept Project C as the main investment, as it has the highest NPV and IRR, thus the best rationale to support long term value creation, and reject Project B and maintain Project A as a back-up plan. Provided this is implemented in an integrated and coherent manner and managed through effective financial benchmarks, this restructuring and disciplined investment, together, can bring General Electronics back to its financial stability and set it on its way to long-term global expansion.</w:t>
      </w:r>
    </w:p>
    <w:p w14:paraId="5BCB8957" w14:textId="488923B4" w:rsidR="002663BF" w:rsidRDefault="0088219E" w:rsidP="0088219E">
      <w:r>
        <w:t>Last but not least, one should remember that financial restructuring and investment choices are not isolated incidents but are a process of strategic renewal. Consumer electronics external environment is very competitive and technologically dynamic and additional shocks cannot be excluded. General Electronics will, hence, be required to ensure high financial discipline, revise its business plans frequently and keep on assessing new projects through rigorous appraisal methods. Provided that the management is able to maintain such discipline and to learn the lessons of the present crisis, the company will be able to end the turnaround not only financially healthier, but also stronger and more able to take advantage of the growth opportunities in the future</w:t>
      </w:r>
      <w:r w:rsidR="002663BF" w:rsidRPr="002663BF">
        <w:t>.</w:t>
      </w:r>
    </w:p>
    <w:p w14:paraId="24943BA5" w14:textId="77777777" w:rsidR="002663BF" w:rsidRPr="002663BF" w:rsidRDefault="002663BF" w:rsidP="002663BF">
      <w:pPr>
        <w:pStyle w:val="Heading1"/>
        <w:numPr>
          <w:ilvl w:val="0"/>
          <w:numId w:val="0"/>
        </w:numPr>
      </w:pPr>
      <w:bookmarkStart w:id="30" w:name="_Toc214588236"/>
      <w:r w:rsidRPr="002663BF">
        <w:lastRenderedPageBreak/>
        <w:t>References</w:t>
      </w:r>
      <w:bookmarkEnd w:id="30"/>
    </w:p>
    <w:p w14:paraId="65C0DE4A" w14:textId="77777777" w:rsidR="002663BF" w:rsidRPr="002663BF" w:rsidRDefault="002663BF" w:rsidP="002663BF">
      <w:r w:rsidRPr="002663BF">
        <w:t>Altman, E.I. (1968) ‘Financial ratios, discriminant analysis and the prediction of corporate bankruptcy’, The Journal of Finance, 23(4), pp. 589–609.</w:t>
      </w:r>
    </w:p>
    <w:p w14:paraId="331CA350" w14:textId="77777777" w:rsidR="002663BF" w:rsidRPr="002663BF" w:rsidRDefault="002663BF" w:rsidP="002663BF">
      <w:r w:rsidRPr="002663BF">
        <w:t>Atrill, P. and McLaney, E. (2019) Accounting and Finance for Non-Specialists. 11th edn. Harlow: Pearson.</w:t>
      </w:r>
    </w:p>
    <w:p w14:paraId="6CB1F326" w14:textId="77777777" w:rsidR="002663BF" w:rsidRPr="002663BF" w:rsidRDefault="002663BF" w:rsidP="002663BF">
      <w:r w:rsidRPr="002663BF">
        <w:t>Brigham, E.F. and Ehrhardt, M.C. (2019) Financial Management: Theory and Practice. 16th edn. Boston, MA: Cengage Learning.</w:t>
      </w:r>
    </w:p>
    <w:p w14:paraId="01C9F6C3" w14:textId="77777777" w:rsidR="002663BF" w:rsidRPr="002663BF" w:rsidRDefault="002663BF" w:rsidP="002663BF">
      <w:r w:rsidRPr="002663BF">
        <w:t>Damodaran, A. (2012) Investment Valuation: Tools and Techniques for Determining the Value of Any Asset. 3rd edn. Hoboken, NJ: John Wiley &amp; Sons.</w:t>
      </w:r>
    </w:p>
    <w:p w14:paraId="3C0C575B" w14:textId="77777777" w:rsidR="002663BF" w:rsidRPr="002663BF" w:rsidRDefault="002663BF" w:rsidP="002663BF">
      <w:r w:rsidRPr="002663BF">
        <w:t>Deloof, M. (2003) ‘Does working capital management affect profitability of Belgian firms?’, Journal of Business Finance &amp; Accounting, 30(3–4), pp. 573–588.</w:t>
      </w:r>
    </w:p>
    <w:p w14:paraId="40800099" w14:textId="77777777" w:rsidR="002663BF" w:rsidRPr="002663BF" w:rsidRDefault="002663BF" w:rsidP="002663BF">
      <w:r w:rsidRPr="002663BF">
        <w:t>Enqvist, J., Graham, M. and Nikkinen, J. (2014) ‘The impact of working capital management on firm profitability in different business cycles: evidence from Finland’, Research in International Business and Finance, 32, pp. 36–49.</w:t>
      </w:r>
    </w:p>
    <w:p w14:paraId="09A3C374" w14:textId="77777777" w:rsidR="002663BF" w:rsidRPr="002663BF" w:rsidRDefault="002663BF" w:rsidP="002663BF">
      <w:r w:rsidRPr="002663BF">
        <w:t>Gitman, L.J. and Zutter, C.J. (2012) Principles of Managerial Finance. 13th edn. Boston, MA: Prentice Hall.</w:t>
      </w:r>
    </w:p>
    <w:p w14:paraId="6A8DF2C2" w14:textId="77777777" w:rsidR="002663BF" w:rsidRPr="002663BF" w:rsidRDefault="002663BF" w:rsidP="002663BF">
      <w:r w:rsidRPr="002663BF">
        <w:t>Lazaridis, I. and Tryfonidis, D. (2006) ‘Relationship between working capital management and profitability of listed companies in the Athens Stock Exchange’, Journal of Financial Management and Analysis, 19(1), pp. 26–35.</w:t>
      </w:r>
    </w:p>
    <w:p w14:paraId="62A6F077" w14:textId="77777777" w:rsidR="002663BF" w:rsidRPr="002663BF" w:rsidRDefault="002663BF" w:rsidP="002663BF">
      <w:r w:rsidRPr="002663BF">
        <w:t>Ross, S.A., Westerfield, R.W., Jaffe, J. and Jordan, B.D. (2022) Corporate Finance. 13th edn. New York: McGraw-Hill Education.</w:t>
      </w:r>
    </w:p>
    <w:p w14:paraId="62767507" w14:textId="1219F452" w:rsidR="002663BF" w:rsidRDefault="002663BF" w:rsidP="002322CA">
      <w:r w:rsidRPr="002663BF">
        <w:t>Zutter, C.J. and Smart, S.B. (2022) Principles of Managerial Finance. 16th edn. New York: Pearson.</w:t>
      </w:r>
    </w:p>
    <w:p w14:paraId="08BEB8F2" w14:textId="77777777" w:rsidR="002663BF" w:rsidRDefault="002663BF">
      <w:pPr>
        <w:spacing w:line="278" w:lineRule="auto"/>
        <w:jc w:val="left"/>
      </w:pPr>
      <w:r>
        <w:br w:type="page"/>
      </w:r>
    </w:p>
    <w:p w14:paraId="7340A57F" w14:textId="254F384E" w:rsidR="002322CA" w:rsidRPr="002322CA" w:rsidRDefault="002663BF" w:rsidP="002663BF">
      <w:pPr>
        <w:pStyle w:val="Heading1"/>
        <w:numPr>
          <w:ilvl w:val="0"/>
          <w:numId w:val="0"/>
        </w:numPr>
      </w:pPr>
      <w:bookmarkStart w:id="31" w:name="_Toc214588237"/>
      <w:r>
        <w:lastRenderedPageBreak/>
        <w:t>Appendix</w:t>
      </w:r>
      <w:bookmarkEnd w:id="31"/>
    </w:p>
    <w:tbl>
      <w:tblPr>
        <w:tblStyle w:val="TableGrid"/>
        <w:tblW w:w="9327" w:type="dxa"/>
        <w:jc w:val="center"/>
        <w:tblLook w:val="04A0" w:firstRow="1" w:lastRow="0" w:firstColumn="1" w:lastColumn="0" w:noHBand="0" w:noVBand="1"/>
      </w:tblPr>
      <w:tblGrid>
        <w:gridCol w:w="2605"/>
        <w:gridCol w:w="1800"/>
        <w:gridCol w:w="1440"/>
        <w:gridCol w:w="1376"/>
        <w:gridCol w:w="1053"/>
        <w:gridCol w:w="1053"/>
      </w:tblGrid>
      <w:tr w:rsidR="002663BF" w:rsidRPr="002663BF" w14:paraId="7D6D17A6" w14:textId="77777777" w:rsidTr="002663BF">
        <w:trPr>
          <w:trHeight w:val="300"/>
          <w:jc w:val="center"/>
        </w:trPr>
        <w:tc>
          <w:tcPr>
            <w:tcW w:w="2605" w:type="dxa"/>
            <w:noWrap/>
            <w:hideMark/>
          </w:tcPr>
          <w:p w14:paraId="1D1E8B88" w14:textId="77777777" w:rsidR="002663BF" w:rsidRPr="002663BF" w:rsidRDefault="002663BF" w:rsidP="002663BF">
            <w:pPr>
              <w:spacing w:line="240" w:lineRule="auto"/>
              <w:jc w:val="left"/>
              <w:rPr>
                <w:rFonts w:ascii="Calibri" w:eastAsia="Times New Roman" w:hAnsi="Calibri" w:cs="Calibri"/>
                <w:b/>
                <w:bCs/>
                <w:color w:val="000000"/>
                <w:kern w:val="0"/>
                <w:sz w:val="22"/>
                <w:szCs w:val="22"/>
                <w14:ligatures w14:val="none"/>
              </w:rPr>
            </w:pPr>
            <w:r w:rsidRPr="002663BF">
              <w:rPr>
                <w:rFonts w:ascii="Calibri" w:eastAsia="Times New Roman" w:hAnsi="Calibri" w:cs="Calibri"/>
                <w:b/>
                <w:bCs/>
                <w:color w:val="000000"/>
                <w:kern w:val="0"/>
                <w:sz w:val="22"/>
                <w:szCs w:val="22"/>
                <w14:ligatures w14:val="none"/>
              </w:rPr>
              <w:t>Ratio</w:t>
            </w:r>
          </w:p>
        </w:tc>
        <w:tc>
          <w:tcPr>
            <w:tcW w:w="1800" w:type="dxa"/>
            <w:noWrap/>
            <w:hideMark/>
          </w:tcPr>
          <w:p w14:paraId="37DBAABC" w14:textId="77777777" w:rsidR="002663BF" w:rsidRPr="002663BF" w:rsidRDefault="002663BF" w:rsidP="002663BF">
            <w:pPr>
              <w:spacing w:line="240" w:lineRule="auto"/>
              <w:jc w:val="right"/>
              <w:rPr>
                <w:rFonts w:ascii="Calibri" w:eastAsia="Times New Roman" w:hAnsi="Calibri" w:cs="Calibri"/>
                <w:b/>
                <w:bCs/>
                <w:color w:val="000000"/>
                <w:kern w:val="0"/>
                <w:sz w:val="22"/>
                <w:szCs w:val="22"/>
                <w14:ligatures w14:val="none"/>
              </w:rPr>
            </w:pPr>
            <w:r w:rsidRPr="002663BF">
              <w:rPr>
                <w:rFonts w:ascii="Calibri" w:eastAsia="Times New Roman" w:hAnsi="Calibri" w:cs="Calibri"/>
                <w:b/>
                <w:bCs/>
                <w:color w:val="000000"/>
                <w:kern w:val="0"/>
                <w:sz w:val="22"/>
                <w:szCs w:val="22"/>
                <w14:ligatures w14:val="none"/>
              </w:rPr>
              <w:t>2024</w:t>
            </w:r>
          </w:p>
        </w:tc>
        <w:tc>
          <w:tcPr>
            <w:tcW w:w="1440" w:type="dxa"/>
            <w:noWrap/>
            <w:hideMark/>
          </w:tcPr>
          <w:p w14:paraId="0131CF55" w14:textId="77777777" w:rsidR="002663BF" w:rsidRPr="002663BF" w:rsidRDefault="002663BF" w:rsidP="002663BF">
            <w:pPr>
              <w:spacing w:line="240" w:lineRule="auto"/>
              <w:jc w:val="right"/>
              <w:rPr>
                <w:rFonts w:ascii="Calibri" w:eastAsia="Times New Roman" w:hAnsi="Calibri" w:cs="Calibri"/>
                <w:b/>
                <w:bCs/>
                <w:color w:val="000000"/>
                <w:kern w:val="0"/>
                <w:sz w:val="22"/>
                <w:szCs w:val="22"/>
                <w14:ligatures w14:val="none"/>
              </w:rPr>
            </w:pPr>
            <w:r w:rsidRPr="002663BF">
              <w:rPr>
                <w:rFonts w:ascii="Calibri" w:eastAsia="Times New Roman" w:hAnsi="Calibri" w:cs="Calibri"/>
                <w:b/>
                <w:bCs/>
                <w:color w:val="000000"/>
                <w:kern w:val="0"/>
                <w:sz w:val="22"/>
                <w:szCs w:val="22"/>
                <w14:ligatures w14:val="none"/>
              </w:rPr>
              <w:t>2023</w:t>
            </w:r>
          </w:p>
        </w:tc>
        <w:tc>
          <w:tcPr>
            <w:tcW w:w="1376" w:type="dxa"/>
            <w:noWrap/>
            <w:hideMark/>
          </w:tcPr>
          <w:p w14:paraId="6EEBABF8" w14:textId="77777777" w:rsidR="002663BF" w:rsidRPr="002663BF" w:rsidRDefault="002663BF" w:rsidP="002663BF">
            <w:pPr>
              <w:spacing w:line="240" w:lineRule="auto"/>
              <w:jc w:val="right"/>
              <w:rPr>
                <w:rFonts w:ascii="Calibri" w:eastAsia="Times New Roman" w:hAnsi="Calibri" w:cs="Calibri"/>
                <w:b/>
                <w:bCs/>
                <w:color w:val="000000"/>
                <w:kern w:val="0"/>
                <w:sz w:val="22"/>
                <w:szCs w:val="22"/>
                <w14:ligatures w14:val="none"/>
              </w:rPr>
            </w:pPr>
            <w:r w:rsidRPr="002663BF">
              <w:rPr>
                <w:rFonts w:ascii="Calibri" w:eastAsia="Times New Roman" w:hAnsi="Calibri" w:cs="Calibri"/>
                <w:b/>
                <w:bCs/>
                <w:color w:val="000000"/>
                <w:kern w:val="0"/>
                <w:sz w:val="22"/>
                <w:szCs w:val="22"/>
                <w14:ligatures w14:val="none"/>
              </w:rPr>
              <w:t>2022</w:t>
            </w:r>
          </w:p>
        </w:tc>
        <w:tc>
          <w:tcPr>
            <w:tcW w:w="1053" w:type="dxa"/>
            <w:noWrap/>
            <w:hideMark/>
          </w:tcPr>
          <w:p w14:paraId="62313CDB" w14:textId="77777777" w:rsidR="002663BF" w:rsidRPr="002663BF" w:rsidRDefault="002663BF" w:rsidP="002663BF">
            <w:pPr>
              <w:spacing w:line="240" w:lineRule="auto"/>
              <w:jc w:val="right"/>
              <w:rPr>
                <w:rFonts w:ascii="Calibri" w:eastAsia="Times New Roman" w:hAnsi="Calibri" w:cs="Calibri"/>
                <w:b/>
                <w:bCs/>
                <w:color w:val="000000"/>
                <w:kern w:val="0"/>
                <w:sz w:val="22"/>
                <w:szCs w:val="22"/>
                <w14:ligatures w14:val="none"/>
              </w:rPr>
            </w:pPr>
            <w:r w:rsidRPr="002663BF">
              <w:rPr>
                <w:rFonts w:ascii="Calibri" w:eastAsia="Times New Roman" w:hAnsi="Calibri" w:cs="Calibri"/>
                <w:b/>
                <w:bCs/>
                <w:color w:val="000000"/>
                <w:kern w:val="0"/>
                <w:sz w:val="22"/>
                <w:szCs w:val="22"/>
                <w14:ligatures w14:val="none"/>
              </w:rPr>
              <w:t>2021</w:t>
            </w:r>
          </w:p>
        </w:tc>
        <w:tc>
          <w:tcPr>
            <w:tcW w:w="1053" w:type="dxa"/>
            <w:noWrap/>
            <w:hideMark/>
          </w:tcPr>
          <w:p w14:paraId="15F89B5E" w14:textId="77777777" w:rsidR="002663BF" w:rsidRPr="002663BF" w:rsidRDefault="002663BF" w:rsidP="002663BF">
            <w:pPr>
              <w:spacing w:line="240" w:lineRule="auto"/>
              <w:jc w:val="right"/>
              <w:rPr>
                <w:rFonts w:ascii="Calibri" w:eastAsia="Times New Roman" w:hAnsi="Calibri" w:cs="Calibri"/>
                <w:b/>
                <w:bCs/>
                <w:color w:val="000000"/>
                <w:kern w:val="0"/>
                <w:sz w:val="22"/>
                <w:szCs w:val="22"/>
                <w14:ligatures w14:val="none"/>
              </w:rPr>
            </w:pPr>
            <w:r w:rsidRPr="002663BF">
              <w:rPr>
                <w:rFonts w:ascii="Calibri" w:eastAsia="Times New Roman" w:hAnsi="Calibri" w:cs="Calibri"/>
                <w:b/>
                <w:bCs/>
                <w:color w:val="000000"/>
                <w:kern w:val="0"/>
                <w:sz w:val="22"/>
                <w:szCs w:val="22"/>
                <w14:ligatures w14:val="none"/>
              </w:rPr>
              <w:t>2020</w:t>
            </w:r>
          </w:p>
        </w:tc>
      </w:tr>
      <w:tr w:rsidR="002663BF" w:rsidRPr="002663BF" w14:paraId="37170D70" w14:textId="77777777" w:rsidTr="002663BF">
        <w:trPr>
          <w:trHeight w:val="300"/>
          <w:jc w:val="center"/>
        </w:trPr>
        <w:tc>
          <w:tcPr>
            <w:tcW w:w="2605" w:type="dxa"/>
            <w:noWrap/>
            <w:hideMark/>
          </w:tcPr>
          <w:p w14:paraId="5D31257A"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Gross profit margin</w:t>
            </w:r>
          </w:p>
        </w:tc>
        <w:tc>
          <w:tcPr>
            <w:tcW w:w="1800" w:type="dxa"/>
            <w:noWrap/>
            <w:hideMark/>
          </w:tcPr>
          <w:p w14:paraId="4177A1FF"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0.288680836</w:t>
            </w:r>
          </w:p>
        </w:tc>
        <w:tc>
          <w:tcPr>
            <w:tcW w:w="1440" w:type="dxa"/>
            <w:noWrap/>
            <w:hideMark/>
          </w:tcPr>
          <w:p w14:paraId="258E83F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0.232033</w:t>
            </w:r>
          </w:p>
        </w:tc>
        <w:tc>
          <w:tcPr>
            <w:tcW w:w="1376" w:type="dxa"/>
            <w:noWrap/>
            <w:hideMark/>
          </w:tcPr>
          <w:p w14:paraId="6769436A"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0.280593</w:t>
            </w:r>
          </w:p>
        </w:tc>
        <w:tc>
          <w:tcPr>
            <w:tcW w:w="1053" w:type="dxa"/>
            <w:noWrap/>
            <w:hideMark/>
          </w:tcPr>
          <w:p w14:paraId="4C4C2B8C"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0.287592</w:t>
            </w:r>
          </w:p>
        </w:tc>
        <w:tc>
          <w:tcPr>
            <w:tcW w:w="1053" w:type="dxa"/>
            <w:noWrap/>
            <w:hideMark/>
          </w:tcPr>
          <w:p w14:paraId="212F853C"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0.286744</w:t>
            </w:r>
          </w:p>
        </w:tc>
      </w:tr>
      <w:tr w:rsidR="002663BF" w:rsidRPr="002663BF" w14:paraId="01A69CB2" w14:textId="77777777" w:rsidTr="002663BF">
        <w:trPr>
          <w:trHeight w:val="300"/>
          <w:jc w:val="center"/>
        </w:trPr>
        <w:tc>
          <w:tcPr>
            <w:tcW w:w="2605" w:type="dxa"/>
            <w:noWrap/>
            <w:hideMark/>
          </w:tcPr>
          <w:p w14:paraId="0A6B55D6"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Operating margin</w:t>
            </w:r>
          </w:p>
        </w:tc>
        <w:tc>
          <w:tcPr>
            <w:tcW w:w="1800" w:type="dxa"/>
            <w:noWrap/>
            <w:hideMark/>
          </w:tcPr>
          <w:p w14:paraId="52C8A58B"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-0.038738449</w:t>
            </w:r>
          </w:p>
        </w:tc>
        <w:tc>
          <w:tcPr>
            <w:tcW w:w="1440" w:type="dxa"/>
            <w:noWrap/>
            <w:hideMark/>
          </w:tcPr>
          <w:p w14:paraId="7683A52D"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-0.20288</w:t>
            </w:r>
          </w:p>
        </w:tc>
        <w:tc>
          <w:tcPr>
            <w:tcW w:w="1376" w:type="dxa"/>
            <w:noWrap/>
            <w:hideMark/>
          </w:tcPr>
          <w:p w14:paraId="3364ADD4"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0.026804</w:t>
            </w:r>
          </w:p>
        </w:tc>
        <w:tc>
          <w:tcPr>
            <w:tcW w:w="1053" w:type="dxa"/>
            <w:noWrap/>
            <w:hideMark/>
          </w:tcPr>
          <w:p w14:paraId="386D68DF"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0.038652</w:t>
            </w:r>
          </w:p>
        </w:tc>
        <w:tc>
          <w:tcPr>
            <w:tcW w:w="1053" w:type="dxa"/>
            <w:noWrap/>
            <w:hideMark/>
          </w:tcPr>
          <w:p w14:paraId="585CF818"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0.060628</w:t>
            </w:r>
          </w:p>
        </w:tc>
      </w:tr>
      <w:tr w:rsidR="002663BF" w:rsidRPr="002663BF" w14:paraId="29EACF08" w14:textId="77777777" w:rsidTr="002663BF">
        <w:trPr>
          <w:trHeight w:val="300"/>
          <w:jc w:val="center"/>
        </w:trPr>
        <w:tc>
          <w:tcPr>
            <w:tcW w:w="2605" w:type="dxa"/>
            <w:noWrap/>
            <w:hideMark/>
          </w:tcPr>
          <w:p w14:paraId="6FD60252"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Net profit margin</w:t>
            </w:r>
          </w:p>
        </w:tc>
        <w:tc>
          <w:tcPr>
            <w:tcW w:w="1800" w:type="dxa"/>
            <w:noWrap/>
            <w:hideMark/>
          </w:tcPr>
          <w:p w14:paraId="002403B2"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-0.060851552</w:t>
            </w:r>
          </w:p>
        </w:tc>
        <w:tc>
          <w:tcPr>
            <w:tcW w:w="1440" w:type="dxa"/>
            <w:noWrap/>
            <w:hideMark/>
          </w:tcPr>
          <w:p w14:paraId="00AE8515"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-0.23365</w:t>
            </w:r>
          </w:p>
        </w:tc>
        <w:tc>
          <w:tcPr>
            <w:tcW w:w="1376" w:type="dxa"/>
            <w:noWrap/>
            <w:hideMark/>
          </w:tcPr>
          <w:p w14:paraId="423419B2"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0.00075</w:t>
            </w:r>
          </w:p>
        </w:tc>
        <w:tc>
          <w:tcPr>
            <w:tcW w:w="1053" w:type="dxa"/>
            <w:noWrap/>
            <w:hideMark/>
          </w:tcPr>
          <w:p w14:paraId="63CAAA2D"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0.008811</w:t>
            </w:r>
          </w:p>
        </w:tc>
        <w:tc>
          <w:tcPr>
            <w:tcW w:w="1053" w:type="dxa"/>
            <w:noWrap/>
            <w:hideMark/>
          </w:tcPr>
          <w:p w14:paraId="70EF5DB5"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0.062751</w:t>
            </w:r>
          </w:p>
        </w:tc>
      </w:tr>
      <w:tr w:rsidR="002663BF" w:rsidRPr="002663BF" w14:paraId="0780CD23" w14:textId="77777777" w:rsidTr="002663BF">
        <w:trPr>
          <w:trHeight w:val="300"/>
          <w:jc w:val="center"/>
        </w:trPr>
        <w:tc>
          <w:tcPr>
            <w:tcW w:w="2605" w:type="dxa"/>
            <w:noWrap/>
            <w:hideMark/>
          </w:tcPr>
          <w:p w14:paraId="30153D80"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ROA</w:t>
            </w:r>
          </w:p>
        </w:tc>
        <w:tc>
          <w:tcPr>
            <w:tcW w:w="1800" w:type="dxa"/>
            <w:noWrap/>
            <w:hideMark/>
          </w:tcPr>
          <w:p w14:paraId="39E517F0"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-0.074311745</w:t>
            </w:r>
          </w:p>
        </w:tc>
        <w:tc>
          <w:tcPr>
            <w:tcW w:w="1440" w:type="dxa"/>
            <w:noWrap/>
            <w:hideMark/>
          </w:tcPr>
          <w:p w14:paraId="24D4341F"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-0.27605</w:t>
            </w:r>
          </w:p>
        </w:tc>
        <w:tc>
          <w:tcPr>
            <w:tcW w:w="1376" w:type="dxa"/>
            <w:noWrap/>
            <w:hideMark/>
          </w:tcPr>
          <w:p w14:paraId="7BE04C3F"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0.000807</w:t>
            </w:r>
          </w:p>
        </w:tc>
        <w:tc>
          <w:tcPr>
            <w:tcW w:w="1053" w:type="dxa"/>
            <w:noWrap/>
            <w:hideMark/>
          </w:tcPr>
          <w:p w14:paraId="66D9F58F"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0.010387</w:t>
            </w:r>
          </w:p>
        </w:tc>
        <w:tc>
          <w:tcPr>
            <w:tcW w:w="1053" w:type="dxa"/>
            <w:noWrap/>
            <w:hideMark/>
          </w:tcPr>
          <w:p w14:paraId="52AE65B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0.075588</w:t>
            </w:r>
          </w:p>
        </w:tc>
      </w:tr>
      <w:tr w:rsidR="002663BF" w:rsidRPr="002663BF" w14:paraId="089F282B" w14:textId="77777777" w:rsidTr="002663BF">
        <w:trPr>
          <w:trHeight w:val="300"/>
          <w:jc w:val="center"/>
        </w:trPr>
        <w:tc>
          <w:tcPr>
            <w:tcW w:w="2605" w:type="dxa"/>
            <w:noWrap/>
            <w:hideMark/>
          </w:tcPr>
          <w:p w14:paraId="734A7F45"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ROE</w:t>
            </w:r>
          </w:p>
        </w:tc>
        <w:tc>
          <w:tcPr>
            <w:tcW w:w="1800" w:type="dxa"/>
            <w:noWrap/>
            <w:hideMark/>
          </w:tcPr>
          <w:p w14:paraId="0C0165D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-0.156944581</w:t>
            </w:r>
          </w:p>
        </w:tc>
        <w:tc>
          <w:tcPr>
            <w:tcW w:w="1440" w:type="dxa"/>
            <w:noWrap/>
            <w:hideMark/>
          </w:tcPr>
          <w:p w14:paraId="2CABBE32"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-0.54906</w:t>
            </w:r>
          </w:p>
        </w:tc>
        <w:tc>
          <w:tcPr>
            <w:tcW w:w="1376" w:type="dxa"/>
            <w:noWrap/>
            <w:hideMark/>
          </w:tcPr>
          <w:p w14:paraId="53AC51A4"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0.001516</w:t>
            </w:r>
          </w:p>
        </w:tc>
        <w:tc>
          <w:tcPr>
            <w:tcW w:w="1053" w:type="dxa"/>
            <w:noWrap/>
            <w:hideMark/>
          </w:tcPr>
          <w:p w14:paraId="14C4D360"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0.01921</w:t>
            </w:r>
          </w:p>
        </w:tc>
        <w:tc>
          <w:tcPr>
            <w:tcW w:w="1053" w:type="dxa"/>
            <w:noWrap/>
            <w:hideMark/>
          </w:tcPr>
          <w:p w14:paraId="5DEDD8B3"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0.123115</w:t>
            </w:r>
          </w:p>
        </w:tc>
      </w:tr>
      <w:tr w:rsidR="002663BF" w:rsidRPr="002663BF" w14:paraId="0F106E3D" w14:textId="77777777" w:rsidTr="002663BF">
        <w:trPr>
          <w:trHeight w:val="300"/>
          <w:jc w:val="center"/>
        </w:trPr>
        <w:tc>
          <w:tcPr>
            <w:tcW w:w="2605" w:type="dxa"/>
            <w:noWrap/>
            <w:hideMark/>
          </w:tcPr>
          <w:p w14:paraId="5CD4A4A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p>
        </w:tc>
        <w:tc>
          <w:tcPr>
            <w:tcW w:w="1800" w:type="dxa"/>
            <w:noWrap/>
            <w:hideMark/>
          </w:tcPr>
          <w:p w14:paraId="64BC985E"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440" w:type="dxa"/>
            <w:noWrap/>
            <w:hideMark/>
          </w:tcPr>
          <w:p w14:paraId="322E2CDC"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376" w:type="dxa"/>
            <w:noWrap/>
            <w:hideMark/>
          </w:tcPr>
          <w:p w14:paraId="307BBE2D"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163B9E6A"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083908BA"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r>
      <w:tr w:rsidR="002663BF" w:rsidRPr="002663BF" w14:paraId="7ACA7789" w14:textId="77777777" w:rsidTr="002663BF">
        <w:trPr>
          <w:trHeight w:val="300"/>
          <w:jc w:val="center"/>
        </w:trPr>
        <w:tc>
          <w:tcPr>
            <w:tcW w:w="2605" w:type="dxa"/>
            <w:noWrap/>
            <w:hideMark/>
          </w:tcPr>
          <w:p w14:paraId="0461C326"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Current ratio</w:t>
            </w:r>
          </w:p>
        </w:tc>
        <w:tc>
          <w:tcPr>
            <w:tcW w:w="1800" w:type="dxa"/>
            <w:noWrap/>
            <w:hideMark/>
          </w:tcPr>
          <w:p w14:paraId="358849F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46.59761722</w:t>
            </w:r>
          </w:p>
        </w:tc>
        <w:tc>
          <w:tcPr>
            <w:tcW w:w="1440" w:type="dxa"/>
            <w:noWrap/>
            <w:hideMark/>
          </w:tcPr>
          <w:p w14:paraId="488B7029"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44.66028</w:t>
            </w:r>
          </w:p>
        </w:tc>
        <w:tc>
          <w:tcPr>
            <w:tcW w:w="1376" w:type="dxa"/>
            <w:noWrap/>
            <w:hideMark/>
          </w:tcPr>
          <w:p w14:paraId="285ABB6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52.19083</w:t>
            </w:r>
          </w:p>
        </w:tc>
        <w:tc>
          <w:tcPr>
            <w:tcW w:w="1053" w:type="dxa"/>
            <w:noWrap/>
            <w:hideMark/>
          </w:tcPr>
          <w:p w14:paraId="3BD3FE1D"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36.30691</w:t>
            </w:r>
          </w:p>
        </w:tc>
        <w:tc>
          <w:tcPr>
            <w:tcW w:w="1053" w:type="dxa"/>
            <w:noWrap/>
            <w:hideMark/>
          </w:tcPr>
          <w:p w14:paraId="4EC8720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30.38139</w:t>
            </w:r>
          </w:p>
        </w:tc>
      </w:tr>
      <w:tr w:rsidR="002663BF" w:rsidRPr="002663BF" w14:paraId="02372C10" w14:textId="77777777" w:rsidTr="002663BF">
        <w:trPr>
          <w:trHeight w:val="300"/>
          <w:jc w:val="center"/>
        </w:trPr>
        <w:tc>
          <w:tcPr>
            <w:tcW w:w="2605" w:type="dxa"/>
            <w:noWrap/>
            <w:hideMark/>
          </w:tcPr>
          <w:p w14:paraId="4458C78B" w14:textId="77777777" w:rsidR="002663BF" w:rsidRPr="002663BF" w:rsidRDefault="002663BF" w:rsidP="002663BF">
            <w:pPr>
              <w:spacing w:line="240" w:lineRule="auto"/>
              <w:jc w:val="left"/>
              <w:rPr>
                <w:rFonts w:ascii="Arial Unicode MS" w:eastAsia="Times New Roman" w:hAnsi="Arial Unicode MS" w:cs="Calibri"/>
                <w:color w:val="000000"/>
                <w:kern w:val="0"/>
                <w:sz w:val="20"/>
                <w:szCs w:val="20"/>
                <w14:ligatures w14:val="none"/>
              </w:rPr>
            </w:pPr>
            <w:r w:rsidRPr="002663BF">
              <w:rPr>
                <w:rFonts w:ascii="Arial Unicode MS" w:eastAsia="Times New Roman" w:hAnsi="Arial Unicode MS" w:cs="Calibri"/>
                <w:color w:val="000000"/>
                <w:kern w:val="0"/>
                <w:sz w:val="20"/>
                <w:szCs w:val="20"/>
                <w14:ligatures w14:val="none"/>
              </w:rPr>
              <w:t>Quick ratio</w:t>
            </w:r>
          </w:p>
        </w:tc>
        <w:tc>
          <w:tcPr>
            <w:tcW w:w="1800" w:type="dxa"/>
            <w:noWrap/>
            <w:hideMark/>
          </w:tcPr>
          <w:p w14:paraId="1CEBF43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31.34877018</w:t>
            </w:r>
          </w:p>
        </w:tc>
        <w:tc>
          <w:tcPr>
            <w:tcW w:w="1440" w:type="dxa"/>
            <w:noWrap/>
            <w:hideMark/>
          </w:tcPr>
          <w:p w14:paraId="2305B2B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29.4303</w:t>
            </w:r>
          </w:p>
        </w:tc>
        <w:tc>
          <w:tcPr>
            <w:tcW w:w="1376" w:type="dxa"/>
            <w:noWrap/>
            <w:hideMark/>
          </w:tcPr>
          <w:p w14:paraId="2CA5AED5"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30.54794</w:t>
            </w:r>
          </w:p>
        </w:tc>
        <w:tc>
          <w:tcPr>
            <w:tcW w:w="1053" w:type="dxa"/>
            <w:noWrap/>
            <w:hideMark/>
          </w:tcPr>
          <w:p w14:paraId="6B30FC7D"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21.82608</w:t>
            </w:r>
          </w:p>
        </w:tc>
        <w:tc>
          <w:tcPr>
            <w:tcW w:w="1053" w:type="dxa"/>
            <w:noWrap/>
            <w:hideMark/>
          </w:tcPr>
          <w:p w14:paraId="515342D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19.18693</w:t>
            </w:r>
          </w:p>
        </w:tc>
      </w:tr>
      <w:tr w:rsidR="002663BF" w:rsidRPr="002663BF" w14:paraId="6A711682" w14:textId="77777777" w:rsidTr="002663BF">
        <w:trPr>
          <w:trHeight w:val="300"/>
          <w:jc w:val="center"/>
        </w:trPr>
        <w:tc>
          <w:tcPr>
            <w:tcW w:w="2605" w:type="dxa"/>
            <w:noWrap/>
            <w:hideMark/>
          </w:tcPr>
          <w:p w14:paraId="19A21704"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Cash ratio</w:t>
            </w:r>
          </w:p>
        </w:tc>
        <w:tc>
          <w:tcPr>
            <w:tcW w:w="1800" w:type="dxa"/>
            <w:noWrap/>
            <w:hideMark/>
          </w:tcPr>
          <w:p w14:paraId="7A59A694"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5.146617986</w:t>
            </w:r>
          </w:p>
        </w:tc>
        <w:tc>
          <w:tcPr>
            <w:tcW w:w="1440" w:type="dxa"/>
            <w:noWrap/>
            <w:hideMark/>
          </w:tcPr>
          <w:p w14:paraId="5C58807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7.375949</w:t>
            </w:r>
          </w:p>
        </w:tc>
        <w:tc>
          <w:tcPr>
            <w:tcW w:w="1376" w:type="dxa"/>
            <w:noWrap/>
            <w:hideMark/>
          </w:tcPr>
          <w:p w14:paraId="4A452315"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10.30415</w:t>
            </w:r>
          </w:p>
        </w:tc>
        <w:tc>
          <w:tcPr>
            <w:tcW w:w="1053" w:type="dxa"/>
            <w:noWrap/>
            <w:hideMark/>
          </w:tcPr>
          <w:p w14:paraId="595FABE7"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6.548891</w:t>
            </w:r>
          </w:p>
        </w:tc>
        <w:tc>
          <w:tcPr>
            <w:tcW w:w="1053" w:type="dxa"/>
            <w:noWrap/>
            <w:hideMark/>
          </w:tcPr>
          <w:p w14:paraId="46529D80"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5.312605</w:t>
            </w:r>
          </w:p>
        </w:tc>
      </w:tr>
      <w:tr w:rsidR="002663BF" w:rsidRPr="002663BF" w14:paraId="52BC8688" w14:textId="77777777" w:rsidTr="002663BF">
        <w:trPr>
          <w:trHeight w:val="300"/>
          <w:jc w:val="center"/>
        </w:trPr>
        <w:tc>
          <w:tcPr>
            <w:tcW w:w="2605" w:type="dxa"/>
            <w:noWrap/>
            <w:hideMark/>
          </w:tcPr>
          <w:p w14:paraId="0F795F5B"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p>
        </w:tc>
        <w:tc>
          <w:tcPr>
            <w:tcW w:w="1800" w:type="dxa"/>
            <w:noWrap/>
            <w:hideMark/>
          </w:tcPr>
          <w:p w14:paraId="3E4BEFA3"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440" w:type="dxa"/>
            <w:noWrap/>
            <w:hideMark/>
          </w:tcPr>
          <w:p w14:paraId="0235284B"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376" w:type="dxa"/>
            <w:noWrap/>
            <w:hideMark/>
          </w:tcPr>
          <w:p w14:paraId="4C57842F"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5476EF18"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71BF4B66"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r>
      <w:tr w:rsidR="002663BF" w:rsidRPr="002663BF" w14:paraId="460B2F97" w14:textId="77777777" w:rsidTr="002663BF">
        <w:trPr>
          <w:trHeight w:val="300"/>
          <w:jc w:val="center"/>
        </w:trPr>
        <w:tc>
          <w:tcPr>
            <w:tcW w:w="2605" w:type="dxa"/>
            <w:noWrap/>
            <w:hideMark/>
          </w:tcPr>
          <w:p w14:paraId="258200A0"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Inventory turnover</w:t>
            </w:r>
          </w:p>
        </w:tc>
        <w:tc>
          <w:tcPr>
            <w:tcW w:w="1800" w:type="dxa"/>
            <w:noWrap/>
            <w:hideMark/>
          </w:tcPr>
          <w:p w14:paraId="075EBF3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-3.539600529</w:t>
            </w:r>
          </w:p>
        </w:tc>
        <w:tc>
          <w:tcPr>
            <w:tcW w:w="1440" w:type="dxa"/>
            <w:noWrap/>
            <w:hideMark/>
          </w:tcPr>
          <w:p w14:paraId="58DA4039"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-3.65794</w:t>
            </w:r>
          </w:p>
        </w:tc>
        <w:tc>
          <w:tcPr>
            <w:tcW w:w="1376" w:type="dxa"/>
            <w:noWrap/>
            <w:hideMark/>
          </w:tcPr>
          <w:p w14:paraId="47DEC118"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-2.78539</w:t>
            </w:r>
          </w:p>
        </w:tc>
        <w:tc>
          <w:tcPr>
            <w:tcW w:w="1053" w:type="dxa"/>
            <w:noWrap/>
            <w:hideMark/>
          </w:tcPr>
          <w:p w14:paraId="47A28F42"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-3.18725</w:t>
            </w:r>
          </w:p>
        </w:tc>
        <w:tc>
          <w:tcPr>
            <w:tcW w:w="1053" w:type="dxa"/>
            <w:noWrap/>
            <w:hideMark/>
          </w:tcPr>
          <w:p w14:paraId="425EB323"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-3.64049</w:t>
            </w:r>
          </w:p>
        </w:tc>
      </w:tr>
      <w:tr w:rsidR="002663BF" w:rsidRPr="002663BF" w14:paraId="4BB12399" w14:textId="77777777" w:rsidTr="002663BF">
        <w:trPr>
          <w:trHeight w:val="300"/>
          <w:jc w:val="center"/>
        </w:trPr>
        <w:tc>
          <w:tcPr>
            <w:tcW w:w="2605" w:type="dxa"/>
            <w:noWrap/>
            <w:hideMark/>
          </w:tcPr>
          <w:p w14:paraId="362D8095"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Inventory days</w:t>
            </w:r>
          </w:p>
        </w:tc>
        <w:tc>
          <w:tcPr>
            <w:tcW w:w="1800" w:type="dxa"/>
            <w:noWrap/>
            <w:hideMark/>
          </w:tcPr>
          <w:p w14:paraId="0AAAADF9"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-103.1189811</w:t>
            </w:r>
          </w:p>
        </w:tc>
        <w:tc>
          <w:tcPr>
            <w:tcW w:w="1440" w:type="dxa"/>
            <w:noWrap/>
            <w:hideMark/>
          </w:tcPr>
          <w:p w14:paraId="50E0D4C4"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-99.783</w:t>
            </w:r>
          </w:p>
        </w:tc>
        <w:tc>
          <w:tcPr>
            <w:tcW w:w="1376" w:type="dxa"/>
            <w:noWrap/>
            <w:hideMark/>
          </w:tcPr>
          <w:p w14:paraId="5C4F3C97"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-131.041</w:t>
            </w:r>
          </w:p>
        </w:tc>
        <w:tc>
          <w:tcPr>
            <w:tcW w:w="1053" w:type="dxa"/>
            <w:noWrap/>
            <w:hideMark/>
          </w:tcPr>
          <w:p w14:paraId="66D4617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-114.519</w:t>
            </w:r>
          </w:p>
        </w:tc>
        <w:tc>
          <w:tcPr>
            <w:tcW w:w="1053" w:type="dxa"/>
            <w:noWrap/>
            <w:hideMark/>
          </w:tcPr>
          <w:p w14:paraId="7CAB1E2A"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-100.261</w:t>
            </w:r>
          </w:p>
        </w:tc>
      </w:tr>
      <w:tr w:rsidR="002663BF" w:rsidRPr="002663BF" w14:paraId="16950F7E" w14:textId="77777777" w:rsidTr="002663BF">
        <w:trPr>
          <w:trHeight w:val="300"/>
          <w:jc w:val="center"/>
        </w:trPr>
        <w:tc>
          <w:tcPr>
            <w:tcW w:w="2605" w:type="dxa"/>
            <w:noWrap/>
            <w:hideMark/>
          </w:tcPr>
          <w:p w14:paraId="65AF859D"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Receivable days</w:t>
            </w:r>
          </w:p>
        </w:tc>
        <w:tc>
          <w:tcPr>
            <w:tcW w:w="1800" w:type="dxa"/>
            <w:noWrap/>
            <w:hideMark/>
          </w:tcPr>
          <w:p w14:paraId="19A5BA7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105.54228</w:t>
            </w:r>
          </w:p>
        </w:tc>
        <w:tc>
          <w:tcPr>
            <w:tcW w:w="1440" w:type="dxa"/>
            <w:noWrap/>
            <w:hideMark/>
          </w:tcPr>
          <w:p w14:paraId="05F0412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97.74493</w:t>
            </w:r>
          </w:p>
        </w:tc>
        <w:tc>
          <w:tcPr>
            <w:tcW w:w="1376" w:type="dxa"/>
            <w:noWrap/>
            <w:hideMark/>
          </w:tcPr>
          <w:p w14:paraId="6D01272C"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75.55268</w:t>
            </w:r>
          </w:p>
        </w:tc>
        <w:tc>
          <w:tcPr>
            <w:tcW w:w="1053" w:type="dxa"/>
            <w:noWrap/>
            <w:hideMark/>
          </w:tcPr>
          <w:p w14:paraId="6048BC4B"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78.39647</w:t>
            </w:r>
          </w:p>
        </w:tc>
        <w:tc>
          <w:tcPr>
            <w:tcW w:w="1053" w:type="dxa"/>
            <w:noWrap/>
            <w:hideMark/>
          </w:tcPr>
          <w:p w14:paraId="616C6615"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76.85795</w:t>
            </w:r>
          </w:p>
        </w:tc>
      </w:tr>
      <w:tr w:rsidR="002663BF" w:rsidRPr="002663BF" w14:paraId="11F98D2D" w14:textId="77777777" w:rsidTr="002663BF">
        <w:trPr>
          <w:trHeight w:val="300"/>
          <w:jc w:val="center"/>
        </w:trPr>
        <w:tc>
          <w:tcPr>
            <w:tcW w:w="2605" w:type="dxa"/>
            <w:noWrap/>
            <w:hideMark/>
          </w:tcPr>
          <w:p w14:paraId="6F8022C5"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Payable days</w:t>
            </w:r>
          </w:p>
        </w:tc>
        <w:tc>
          <w:tcPr>
            <w:tcW w:w="1800" w:type="dxa"/>
            <w:noWrap/>
            <w:hideMark/>
          </w:tcPr>
          <w:p w14:paraId="21C2E325"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-93.60170532</w:t>
            </w:r>
          </w:p>
        </w:tc>
        <w:tc>
          <w:tcPr>
            <w:tcW w:w="1440" w:type="dxa"/>
            <w:noWrap/>
            <w:hideMark/>
          </w:tcPr>
          <w:p w14:paraId="4C90B46B"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-64.4696</w:t>
            </w:r>
          </w:p>
        </w:tc>
        <w:tc>
          <w:tcPr>
            <w:tcW w:w="1376" w:type="dxa"/>
            <w:noWrap/>
            <w:hideMark/>
          </w:tcPr>
          <w:p w14:paraId="66664CA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-66.7193</w:t>
            </w:r>
          </w:p>
        </w:tc>
        <w:tc>
          <w:tcPr>
            <w:tcW w:w="1053" w:type="dxa"/>
            <w:noWrap/>
            <w:hideMark/>
          </w:tcPr>
          <w:p w14:paraId="7D969B92"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-78.9528</w:t>
            </w:r>
          </w:p>
        </w:tc>
        <w:tc>
          <w:tcPr>
            <w:tcW w:w="1053" w:type="dxa"/>
            <w:noWrap/>
            <w:hideMark/>
          </w:tcPr>
          <w:p w14:paraId="15DB1D23"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-69.2904</w:t>
            </w:r>
          </w:p>
        </w:tc>
      </w:tr>
      <w:tr w:rsidR="002663BF" w:rsidRPr="002663BF" w14:paraId="20A344B7" w14:textId="77777777" w:rsidTr="002663BF">
        <w:trPr>
          <w:trHeight w:val="300"/>
          <w:jc w:val="center"/>
        </w:trPr>
        <w:tc>
          <w:tcPr>
            <w:tcW w:w="2605" w:type="dxa"/>
            <w:noWrap/>
            <w:hideMark/>
          </w:tcPr>
          <w:p w14:paraId="2DA9B970"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Total asset turnover</w:t>
            </w:r>
          </w:p>
        </w:tc>
        <w:tc>
          <w:tcPr>
            <w:tcW w:w="1800" w:type="dxa"/>
            <w:noWrap/>
            <w:hideMark/>
          </w:tcPr>
          <w:p w14:paraId="633BB91B"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1.221197202</w:t>
            </w:r>
          </w:p>
        </w:tc>
        <w:tc>
          <w:tcPr>
            <w:tcW w:w="1440" w:type="dxa"/>
            <w:noWrap/>
            <w:hideMark/>
          </w:tcPr>
          <w:p w14:paraId="05391C3A"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1.181484</w:t>
            </w:r>
          </w:p>
        </w:tc>
        <w:tc>
          <w:tcPr>
            <w:tcW w:w="1376" w:type="dxa"/>
            <w:noWrap/>
            <w:hideMark/>
          </w:tcPr>
          <w:p w14:paraId="7AFC8142"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1.076539</w:t>
            </w:r>
          </w:p>
        </w:tc>
        <w:tc>
          <w:tcPr>
            <w:tcW w:w="1053" w:type="dxa"/>
            <w:noWrap/>
            <w:hideMark/>
          </w:tcPr>
          <w:p w14:paraId="43F7B6EA"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1.178807</w:t>
            </w:r>
          </w:p>
        </w:tc>
        <w:tc>
          <w:tcPr>
            <w:tcW w:w="1053" w:type="dxa"/>
            <w:noWrap/>
            <w:hideMark/>
          </w:tcPr>
          <w:p w14:paraId="1131054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1.20457</w:t>
            </w:r>
          </w:p>
        </w:tc>
      </w:tr>
      <w:tr w:rsidR="002663BF" w:rsidRPr="002663BF" w14:paraId="665E5699" w14:textId="77777777" w:rsidTr="002663BF">
        <w:trPr>
          <w:trHeight w:val="300"/>
          <w:jc w:val="center"/>
        </w:trPr>
        <w:tc>
          <w:tcPr>
            <w:tcW w:w="2605" w:type="dxa"/>
            <w:noWrap/>
            <w:hideMark/>
          </w:tcPr>
          <w:p w14:paraId="328FD98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p>
        </w:tc>
        <w:tc>
          <w:tcPr>
            <w:tcW w:w="1800" w:type="dxa"/>
            <w:noWrap/>
            <w:hideMark/>
          </w:tcPr>
          <w:p w14:paraId="5397E61B"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440" w:type="dxa"/>
            <w:noWrap/>
            <w:hideMark/>
          </w:tcPr>
          <w:p w14:paraId="05637526"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376" w:type="dxa"/>
            <w:noWrap/>
            <w:hideMark/>
          </w:tcPr>
          <w:p w14:paraId="5391F664"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21A62E06"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7F4071E5"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r>
      <w:tr w:rsidR="002663BF" w:rsidRPr="002663BF" w14:paraId="3E51E70C" w14:textId="77777777" w:rsidTr="002663BF">
        <w:trPr>
          <w:trHeight w:val="300"/>
          <w:jc w:val="center"/>
        </w:trPr>
        <w:tc>
          <w:tcPr>
            <w:tcW w:w="2605" w:type="dxa"/>
            <w:noWrap/>
            <w:hideMark/>
          </w:tcPr>
          <w:p w14:paraId="4C2D27E3"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Debt to equity ratio</w:t>
            </w:r>
          </w:p>
        </w:tc>
        <w:tc>
          <w:tcPr>
            <w:tcW w:w="1800" w:type="dxa"/>
            <w:noWrap/>
            <w:hideMark/>
          </w:tcPr>
          <w:p w14:paraId="7B60166A"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1.111975442</w:t>
            </w:r>
          </w:p>
        </w:tc>
        <w:tc>
          <w:tcPr>
            <w:tcW w:w="1440" w:type="dxa"/>
            <w:noWrap/>
            <w:hideMark/>
          </w:tcPr>
          <w:p w14:paraId="3048D06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0.989001</w:t>
            </w:r>
          </w:p>
        </w:tc>
        <w:tc>
          <w:tcPr>
            <w:tcW w:w="1376" w:type="dxa"/>
            <w:noWrap/>
            <w:hideMark/>
          </w:tcPr>
          <w:p w14:paraId="746ED40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0.87836</w:t>
            </w:r>
          </w:p>
        </w:tc>
        <w:tc>
          <w:tcPr>
            <w:tcW w:w="1053" w:type="dxa"/>
            <w:noWrap/>
            <w:hideMark/>
          </w:tcPr>
          <w:p w14:paraId="5ACA0D7A"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0.849429</w:t>
            </w:r>
          </w:p>
        </w:tc>
        <w:tc>
          <w:tcPr>
            <w:tcW w:w="1053" w:type="dxa"/>
            <w:noWrap/>
            <w:hideMark/>
          </w:tcPr>
          <w:p w14:paraId="1473ECD8"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0.628753</w:t>
            </w:r>
          </w:p>
        </w:tc>
      </w:tr>
      <w:tr w:rsidR="002663BF" w:rsidRPr="002663BF" w14:paraId="29B9E95F" w14:textId="77777777" w:rsidTr="002663BF">
        <w:trPr>
          <w:trHeight w:val="300"/>
          <w:jc w:val="center"/>
        </w:trPr>
        <w:tc>
          <w:tcPr>
            <w:tcW w:w="2605" w:type="dxa"/>
            <w:noWrap/>
            <w:hideMark/>
          </w:tcPr>
          <w:p w14:paraId="67198342"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Debt ratio</w:t>
            </w:r>
          </w:p>
        </w:tc>
        <w:tc>
          <w:tcPr>
            <w:tcW w:w="1800" w:type="dxa"/>
            <w:noWrap/>
            <w:hideMark/>
          </w:tcPr>
          <w:p w14:paraId="58CD7B4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0.526509646</w:t>
            </w:r>
          </w:p>
        </w:tc>
        <w:tc>
          <w:tcPr>
            <w:tcW w:w="1440" w:type="dxa"/>
            <w:noWrap/>
            <w:hideMark/>
          </w:tcPr>
          <w:p w14:paraId="5DFE4540"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0.497235</w:t>
            </w:r>
          </w:p>
        </w:tc>
        <w:tc>
          <w:tcPr>
            <w:tcW w:w="1376" w:type="dxa"/>
            <w:noWrap/>
            <w:hideMark/>
          </w:tcPr>
          <w:p w14:paraId="7EB3A3E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0.467621</w:t>
            </w:r>
          </w:p>
        </w:tc>
        <w:tc>
          <w:tcPr>
            <w:tcW w:w="1053" w:type="dxa"/>
            <w:noWrap/>
            <w:hideMark/>
          </w:tcPr>
          <w:p w14:paraId="4CA2E3B3"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0.459292</w:t>
            </w:r>
          </w:p>
        </w:tc>
        <w:tc>
          <w:tcPr>
            <w:tcW w:w="1053" w:type="dxa"/>
            <w:noWrap/>
            <w:hideMark/>
          </w:tcPr>
          <w:p w14:paraId="200638B3"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0.386033</w:t>
            </w:r>
          </w:p>
        </w:tc>
      </w:tr>
      <w:tr w:rsidR="002663BF" w:rsidRPr="002663BF" w14:paraId="0F3A2EFE" w14:textId="77777777" w:rsidTr="002663BF">
        <w:trPr>
          <w:trHeight w:val="300"/>
          <w:jc w:val="center"/>
        </w:trPr>
        <w:tc>
          <w:tcPr>
            <w:tcW w:w="2605" w:type="dxa"/>
            <w:noWrap/>
            <w:hideMark/>
          </w:tcPr>
          <w:p w14:paraId="5C3A99C8"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p>
        </w:tc>
        <w:tc>
          <w:tcPr>
            <w:tcW w:w="1800" w:type="dxa"/>
            <w:noWrap/>
            <w:hideMark/>
          </w:tcPr>
          <w:p w14:paraId="4F2A774E"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440" w:type="dxa"/>
            <w:noWrap/>
            <w:hideMark/>
          </w:tcPr>
          <w:p w14:paraId="2B2FC986"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376" w:type="dxa"/>
            <w:noWrap/>
            <w:hideMark/>
          </w:tcPr>
          <w:p w14:paraId="6352D984"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7C6F93DC"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c>
          <w:tcPr>
            <w:tcW w:w="1053" w:type="dxa"/>
            <w:noWrap/>
            <w:hideMark/>
          </w:tcPr>
          <w:p w14:paraId="5F88693D" w14:textId="77777777" w:rsidR="002663BF" w:rsidRPr="002663BF" w:rsidRDefault="002663BF" w:rsidP="002663BF">
            <w:pPr>
              <w:spacing w:line="240" w:lineRule="auto"/>
              <w:jc w:val="left"/>
              <w:rPr>
                <w:rFonts w:ascii="Times New Roman" w:eastAsia="Times New Roman" w:hAnsi="Times New Roman" w:cs="Times New Roman"/>
                <w:kern w:val="0"/>
                <w:sz w:val="20"/>
                <w:szCs w:val="20"/>
                <w14:ligatures w14:val="none"/>
              </w:rPr>
            </w:pPr>
          </w:p>
        </w:tc>
      </w:tr>
      <w:tr w:rsidR="002663BF" w:rsidRPr="002663BF" w14:paraId="629769DD" w14:textId="77777777" w:rsidTr="002663BF">
        <w:trPr>
          <w:trHeight w:val="300"/>
          <w:jc w:val="center"/>
        </w:trPr>
        <w:tc>
          <w:tcPr>
            <w:tcW w:w="2605" w:type="dxa"/>
            <w:noWrap/>
            <w:hideMark/>
          </w:tcPr>
          <w:p w14:paraId="462973FB"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Interest coverage</w:t>
            </w:r>
          </w:p>
        </w:tc>
        <w:tc>
          <w:tcPr>
            <w:tcW w:w="1800" w:type="dxa"/>
            <w:noWrap/>
            <w:hideMark/>
          </w:tcPr>
          <w:p w14:paraId="3F533661"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-4.551324011</w:t>
            </w:r>
          </w:p>
        </w:tc>
        <w:tc>
          <w:tcPr>
            <w:tcW w:w="1440" w:type="dxa"/>
            <w:noWrap/>
            <w:hideMark/>
          </w:tcPr>
          <w:p w14:paraId="765A0B0A"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-19.6909</w:t>
            </w:r>
          </w:p>
        </w:tc>
        <w:tc>
          <w:tcPr>
            <w:tcW w:w="1376" w:type="dxa"/>
            <w:noWrap/>
            <w:hideMark/>
          </w:tcPr>
          <w:p w14:paraId="77667CBC"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6.612727</w:t>
            </w:r>
          </w:p>
        </w:tc>
        <w:tc>
          <w:tcPr>
            <w:tcW w:w="1053" w:type="dxa"/>
            <w:noWrap/>
            <w:hideMark/>
          </w:tcPr>
          <w:p w14:paraId="31CC2D1C"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41.08304</w:t>
            </w:r>
          </w:p>
        </w:tc>
        <w:tc>
          <w:tcPr>
            <w:tcW w:w="1053" w:type="dxa"/>
            <w:noWrap/>
            <w:hideMark/>
          </w:tcPr>
          <w:p w14:paraId="00EB6BE9"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26.20745</w:t>
            </w:r>
          </w:p>
        </w:tc>
      </w:tr>
      <w:tr w:rsidR="002663BF" w:rsidRPr="002663BF" w14:paraId="20E12524" w14:textId="77777777" w:rsidTr="002663BF">
        <w:trPr>
          <w:trHeight w:val="300"/>
          <w:jc w:val="center"/>
        </w:trPr>
        <w:tc>
          <w:tcPr>
            <w:tcW w:w="2605" w:type="dxa"/>
            <w:noWrap/>
            <w:hideMark/>
          </w:tcPr>
          <w:p w14:paraId="65C5212B"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OCF margin</w:t>
            </w:r>
          </w:p>
        </w:tc>
        <w:tc>
          <w:tcPr>
            <w:tcW w:w="1800" w:type="dxa"/>
            <w:noWrap/>
            <w:hideMark/>
          </w:tcPr>
          <w:p w14:paraId="56966AC7"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0.037535549</w:t>
            </w:r>
          </w:p>
        </w:tc>
        <w:tc>
          <w:tcPr>
            <w:tcW w:w="1440" w:type="dxa"/>
            <w:noWrap/>
            <w:hideMark/>
          </w:tcPr>
          <w:p w14:paraId="638B2D4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0.059911</w:t>
            </w:r>
          </w:p>
        </w:tc>
        <w:tc>
          <w:tcPr>
            <w:tcW w:w="1376" w:type="dxa"/>
            <w:noWrap/>
            <w:hideMark/>
          </w:tcPr>
          <w:p w14:paraId="6D560172"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0.020131</w:t>
            </w:r>
          </w:p>
        </w:tc>
        <w:tc>
          <w:tcPr>
            <w:tcW w:w="1053" w:type="dxa"/>
            <w:noWrap/>
            <w:hideMark/>
          </w:tcPr>
          <w:p w14:paraId="178252C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0.06696</w:t>
            </w:r>
          </w:p>
        </w:tc>
        <w:tc>
          <w:tcPr>
            <w:tcW w:w="1053" w:type="dxa"/>
            <w:noWrap/>
            <w:hideMark/>
          </w:tcPr>
          <w:p w14:paraId="7DAE402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0.119399</w:t>
            </w:r>
          </w:p>
        </w:tc>
      </w:tr>
      <w:tr w:rsidR="002663BF" w:rsidRPr="002663BF" w14:paraId="5A66A06B" w14:textId="77777777" w:rsidTr="002663BF">
        <w:trPr>
          <w:trHeight w:val="300"/>
          <w:jc w:val="center"/>
        </w:trPr>
        <w:tc>
          <w:tcPr>
            <w:tcW w:w="2605" w:type="dxa"/>
            <w:noWrap/>
            <w:hideMark/>
          </w:tcPr>
          <w:p w14:paraId="785A9670" w14:textId="77777777" w:rsidR="002663BF" w:rsidRPr="002663BF" w:rsidRDefault="002663BF" w:rsidP="002663BF">
            <w:pPr>
              <w:spacing w:line="240" w:lineRule="auto"/>
              <w:jc w:val="lef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Cash flow to debt ratio</w:t>
            </w:r>
          </w:p>
        </w:tc>
        <w:tc>
          <w:tcPr>
            <w:tcW w:w="1800" w:type="dxa"/>
            <w:noWrap/>
            <w:hideMark/>
          </w:tcPr>
          <w:p w14:paraId="464A4804"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0.087060717</w:t>
            </w:r>
          </w:p>
        </w:tc>
        <w:tc>
          <w:tcPr>
            <w:tcW w:w="1440" w:type="dxa"/>
            <w:noWrap/>
            <w:hideMark/>
          </w:tcPr>
          <w:p w14:paraId="2AB988B6"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0.142355</w:t>
            </w:r>
          </w:p>
        </w:tc>
        <w:tc>
          <w:tcPr>
            <w:tcW w:w="1376" w:type="dxa"/>
            <w:noWrap/>
            <w:hideMark/>
          </w:tcPr>
          <w:p w14:paraId="2ABE7DFE"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0.046344</w:t>
            </w:r>
          </w:p>
        </w:tc>
        <w:tc>
          <w:tcPr>
            <w:tcW w:w="1053" w:type="dxa"/>
            <w:noWrap/>
            <w:hideMark/>
          </w:tcPr>
          <w:p w14:paraId="68F444E0"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0.171857</w:t>
            </w:r>
          </w:p>
        </w:tc>
        <w:tc>
          <w:tcPr>
            <w:tcW w:w="1053" w:type="dxa"/>
            <w:noWrap/>
            <w:hideMark/>
          </w:tcPr>
          <w:p w14:paraId="7E0329C7" w14:textId="77777777" w:rsidR="002663BF" w:rsidRPr="002663BF" w:rsidRDefault="002663BF" w:rsidP="002663BF">
            <w:pPr>
              <w:spacing w:line="240" w:lineRule="auto"/>
              <w:jc w:val="right"/>
              <w:rPr>
                <w:rFonts w:ascii="Calibri" w:eastAsia="Times New Roman" w:hAnsi="Calibri" w:cs="Calibri"/>
                <w:color w:val="000000"/>
                <w:kern w:val="0"/>
                <w:sz w:val="22"/>
                <w:szCs w:val="22"/>
                <w14:ligatures w14:val="none"/>
              </w:rPr>
            </w:pPr>
            <w:r w:rsidRPr="002663BF">
              <w:rPr>
                <w:rFonts w:ascii="Calibri" w:eastAsia="Times New Roman" w:hAnsi="Calibri" w:cs="Calibri"/>
                <w:color w:val="000000"/>
                <w:kern w:val="0"/>
                <w:sz w:val="22"/>
                <w:szCs w:val="22"/>
                <w14:ligatures w14:val="none"/>
              </w:rPr>
              <w:t>0.372569</w:t>
            </w:r>
          </w:p>
        </w:tc>
      </w:tr>
    </w:tbl>
    <w:p w14:paraId="1F7C69FD" w14:textId="77777777" w:rsidR="00833E59" w:rsidRDefault="00833E59" w:rsidP="00833E59"/>
    <w:tbl>
      <w:tblPr>
        <w:tblStyle w:val="TableGrid"/>
        <w:tblW w:w="9256" w:type="dxa"/>
        <w:jc w:val="center"/>
        <w:tblLook w:val="04A0" w:firstRow="1" w:lastRow="0" w:firstColumn="1" w:lastColumn="0" w:noHBand="0" w:noVBand="1"/>
      </w:tblPr>
      <w:tblGrid>
        <w:gridCol w:w="3291"/>
        <w:gridCol w:w="1193"/>
        <w:gridCol w:w="1193"/>
        <w:gridCol w:w="1193"/>
        <w:gridCol w:w="1193"/>
        <w:gridCol w:w="1193"/>
      </w:tblGrid>
      <w:tr w:rsidR="00A45680" w:rsidRPr="00A45680" w14:paraId="222E1AA9" w14:textId="77777777" w:rsidTr="00A45680">
        <w:trPr>
          <w:trHeight w:val="337"/>
          <w:jc w:val="center"/>
        </w:trPr>
        <w:tc>
          <w:tcPr>
            <w:tcW w:w="3291" w:type="dxa"/>
            <w:noWrap/>
            <w:hideMark/>
          </w:tcPr>
          <w:p w14:paraId="10FAAC19"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Metric</w:t>
            </w:r>
          </w:p>
        </w:tc>
        <w:tc>
          <w:tcPr>
            <w:tcW w:w="1193" w:type="dxa"/>
            <w:noWrap/>
            <w:hideMark/>
          </w:tcPr>
          <w:p w14:paraId="7BA8F692"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2024</w:t>
            </w:r>
          </w:p>
        </w:tc>
        <w:tc>
          <w:tcPr>
            <w:tcW w:w="1193" w:type="dxa"/>
            <w:noWrap/>
            <w:hideMark/>
          </w:tcPr>
          <w:p w14:paraId="1C0847C9"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2023</w:t>
            </w:r>
          </w:p>
        </w:tc>
        <w:tc>
          <w:tcPr>
            <w:tcW w:w="1193" w:type="dxa"/>
            <w:noWrap/>
            <w:hideMark/>
          </w:tcPr>
          <w:p w14:paraId="04B6B088"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2022</w:t>
            </w:r>
          </w:p>
        </w:tc>
        <w:tc>
          <w:tcPr>
            <w:tcW w:w="1193" w:type="dxa"/>
            <w:noWrap/>
            <w:hideMark/>
          </w:tcPr>
          <w:p w14:paraId="6F9F01F5"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2021</w:t>
            </w:r>
          </w:p>
        </w:tc>
        <w:tc>
          <w:tcPr>
            <w:tcW w:w="1193" w:type="dxa"/>
            <w:noWrap/>
            <w:hideMark/>
          </w:tcPr>
          <w:p w14:paraId="421B08D1"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2020</w:t>
            </w:r>
          </w:p>
        </w:tc>
      </w:tr>
      <w:tr w:rsidR="00A45680" w:rsidRPr="00A45680" w14:paraId="1F736D69" w14:textId="77777777" w:rsidTr="00A45680">
        <w:trPr>
          <w:trHeight w:val="337"/>
          <w:jc w:val="center"/>
        </w:trPr>
        <w:tc>
          <w:tcPr>
            <w:tcW w:w="3291" w:type="dxa"/>
            <w:noWrap/>
            <w:hideMark/>
          </w:tcPr>
          <w:p w14:paraId="5DC18BFA"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Inventory days</w:t>
            </w:r>
          </w:p>
        </w:tc>
        <w:tc>
          <w:tcPr>
            <w:tcW w:w="1193" w:type="dxa"/>
            <w:noWrap/>
            <w:hideMark/>
          </w:tcPr>
          <w:p w14:paraId="6523D3B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-103.119</w:t>
            </w:r>
          </w:p>
        </w:tc>
        <w:tc>
          <w:tcPr>
            <w:tcW w:w="1193" w:type="dxa"/>
            <w:noWrap/>
            <w:hideMark/>
          </w:tcPr>
          <w:p w14:paraId="2A7D911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-99.783</w:t>
            </w:r>
          </w:p>
        </w:tc>
        <w:tc>
          <w:tcPr>
            <w:tcW w:w="1193" w:type="dxa"/>
            <w:noWrap/>
            <w:hideMark/>
          </w:tcPr>
          <w:p w14:paraId="2E33B3A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-131.041</w:t>
            </w:r>
          </w:p>
        </w:tc>
        <w:tc>
          <w:tcPr>
            <w:tcW w:w="1193" w:type="dxa"/>
            <w:noWrap/>
            <w:hideMark/>
          </w:tcPr>
          <w:p w14:paraId="10803CD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-114.519</w:t>
            </w:r>
          </w:p>
        </w:tc>
        <w:tc>
          <w:tcPr>
            <w:tcW w:w="1193" w:type="dxa"/>
            <w:noWrap/>
            <w:hideMark/>
          </w:tcPr>
          <w:p w14:paraId="22AB4499"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-100.261</w:t>
            </w:r>
          </w:p>
        </w:tc>
      </w:tr>
      <w:tr w:rsidR="00A45680" w:rsidRPr="00A45680" w14:paraId="4258A0D9" w14:textId="77777777" w:rsidTr="00A45680">
        <w:trPr>
          <w:trHeight w:val="337"/>
          <w:jc w:val="center"/>
        </w:trPr>
        <w:tc>
          <w:tcPr>
            <w:tcW w:w="3291" w:type="dxa"/>
            <w:noWrap/>
            <w:hideMark/>
          </w:tcPr>
          <w:p w14:paraId="2A392818"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Receivable days</w:t>
            </w:r>
          </w:p>
        </w:tc>
        <w:tc>
          <w:tcPr>
            <w:tcW w:w="1193" w:type="dxa"/>
            <w:noWrap/>
            <w:hideMark/>
          </w:tcPr>
          <w:p w14:paraId="6DC3D71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105.5423</w:t>
            </w:r>
          </w:p>
        </w:tc>
        <w:tc>
          <w:tcPr>
            <w:tcW w:w="1193" w:type="dxa"/>
            <w:noWrap/>
            <w:hideMark/>
          </w:tcPr>
          <w:p w14:paraId="0D206EC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97.74493</w:t>
            </w:r>
          </w:p>
        </w:tc>
        <w:tc>
          <w:tcPr>
            <w:tcW w:w="1193" w:type="dxa"/>
            <w:noWrap/>
            <w:hideMark/>
          </w:tcPr>
          <w:p w14:paraId="304733F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75.55268</w:t>
            </w:r>
          </w:p>
        </w:tc>
        <w:tc>
          <w:tcPr>
            <w:tcW w:w="1193" w:type="dxa"/>
            <w:noWrap/>
            <w:hideMark/>
          </w:tcPr>
          <w:p w14:paraId="36A0885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78.39647</w:t>
            </w:r>
          </w:p>
        </w:tc>
        <w:tc>
          <w:tcPr>
            <w:tcW w:w="1193" w:type="dxa"/>
            <w:noWrap/>
            <w:hideMark/>
          </w:tcPr>
          <w:p w14:paraId="479BE2C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76.85795</w:t>
            </w:r>
          </w:p>
        </w:tc>
      </w:tr>
      <w:tr w:rsidR="00A45680" w:rsidRPr="00A45680" w14:paraId="4404A6BC" w14:textId="77777777" w:rsidTr="00A45680">
        <w:trPr>
          <w:trHeight w:val="337"/>
          <w:jc w:val="center"/>
        </w:trPr>
        <w:tc>
          <w:tcPr>
            <w:tcW w:w="3291" w:type="dxa"/>
            <w:noWrap/>
            <w:hideMark/>
          </w:tcPr>
          <w:p w14:paraId="5D1F7E85" w14:textId="77777777" w:rsidR="00A45680" w:rsidRPr="00A45680" w:rsidRDefault="00A45680" w:rsidP="00A45680">
            <w:pPr>
              <w:spacing w:line="240" w:lineRule="auto"/>
              <w:jc w:val="left"/>
              <w:rPr>
                <w:rFonts w:ascii="Arial Unicode MS" w:eastAsia="Times New Roman" w:hAnsi="Arial Unicode MS" w:cs="Calibri"/>
                <w:color w:val="000000"/>
                <w:kern w:val="0"/>
                <w:sz w:val="20"/>
                <w:szCs w:val="20"/>
                <w14:ligatures w14:val="none"/>
              </w:rPr>
            </w:pPr>
            <w:r w:rsidRPr="00A45680">
              <w:rPr>
                <w:rFonts w:ascii="Arial Unicode MS" w:eastAsia="Times New Roman" w:hAnsi="Arial Unicode MS" w:cs="Calibri"/>
                <w:color w:val="000000"/>
                <w:kern w:val="0"/>
                <w:sz w:val="20"/>
                <w:szCs w:val="20"/>
                <w14:ligatures w14:val="none"/>
              </w:rPr>
              <w:t>Payable days</w:t>
            </w:r>
          </w:p>
        </w:tc>
        <w:tc>
          <w:tcPr>
            <w:tcW w:w="1193" w:type="dxa"/>
            <w:noWrap/>
            <w:hideMark/>
          </w:tcPr>
          <w:p w14:paraId="1C459E6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-93.6017</w:t>
            </w:r>
          </w:p>
        </w:tc>
        <w:tc>
          <w:tcPr>
            <w:tcW w:w="1193" w:type="dxa"/>
            <w:noWrap/>
            <w:hideMark/>
          </w:tcPr>
          <w:p w14:paraId="35DB2A2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-64.4696</w:t>
            </w:r>
          </w:p>
        </w:tc>
        <w:tc>
          <w:tcPr>
            <w:tcW w:w="1193" w:type="dxa"/>
            <w:noWrap/>
            <w:hideMark/>
          </w:tcPr>
          <w:p w14:paraId="33EC748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-66.7193</w:t>
            </w:r>
          </w:p>
        </w:tc>
        <w:tc>
          <w:tcPr>
            <w:tcW w:w="1193" w:type="dxa"/>
            <w:noWrap/>
            <w:hideMark/>
          </w:tcPr>
          <w:p w14:paraId="11403E6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-78.9528</w:t>
            </w:r>
          </w:p>
        </w:tc>
        <w:tc>
          <w:tcPr>
            <w:tcW w:w="1193" w:type="dxa"/>
            <w:noWrap/>
            <w:hideMark/>
          </w:tcPr>
          <w:p w14:paraId="68A6046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-69.2904</w:t>
            </w:r>
          </w:p>
        </w:tc>
      </w:tr>
      <w:tr w:rsidR="00A45680" w:rsidRPr="00A45680" w14:paraId="640ECD3B" w14:textId="77777777" w:rsidTr="00A45680">
        <w:trPr>
          <w:trHeight w:val="337"/>
          <w:jc w:val="center"/>
        </w:trPr>
        <w:tc>
          <w:tcPr>
            <w:tcW w:w="3291" w:type="dxa"/>
            <w:noWrap/>
            <w:hideMark/>
          </w:tcPr>
          <w:p w14:paraId="017D4BAC"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Cash conversion cycle (CCC)</w:t>
            </w:r>
          </w:p>
        </w:tc>
        <w:tc>
          <w:tcPr>
            <w:tcW w:w="1193" w:type="dxa"/>
            <w:noWrap/>
            <w:hideMark/>
          </w:tcPr>
          <w:p w14:paraId="3ECCC30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96.025</w:t>
            </w:r>
          </w:p>
        </w:tc>
        <w:tc>
          <w:tcPr>
            <w:tcW w:w="1193" w:type="dxa"/>
            <w:noWrap/>
            <w:hideMark/>
          </w:tcPr>
          <w:p w14:paraId="5061B5B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62.4315</w:t>
            </w:r>
          </w:p>
        </w:tc>
        <w:tc>
          <w:tcPr>
            <w:tcW w:w="1193" w:type="dxa"/>
            <w:noWrap/>
            <w:hideMark/>
          </w:tcPr>
          <w:p w14:paraId="4F84DCD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11.23115</w:t>
            </w:r>
          </w:p>
        </w:tc>
        <w:tc>
          <w:tcPr>
            <w:tcW w:w="1193" w:type="dxa"/>
            <w:noWrap/>
            <w:hideMark/>
          </w:tcPr>
          <w:p w14:paraId="3718CFC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42.83038</w:t>
            </w:r>
          </w:p>
        </w:tc>
        <w:tc>
          <w:tcPr>
            <w:tcW w:w="1193" w:type="dxa"/>
            <w:noWrap/>
            <w:hideMark/>
          </w:tcPr>
          <w:p w14:paraId="4DE84E4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45.8871</w:t>
            </w:r>
          </w:p>
        </w:tc>
      </w:tr>
      <w:tr w:rsidR="00A45680" w:rsidRPr="00A45680" w14:paraId="641BFEFC" w14:textId="77777777" w:rsidTr="00A45680">
        <w:trPr>
          <w:trHeight w:val="337"/>
          <w:jc w:val="center"/>
        </w:trPr>
        <w:tc>
          <w:tcPr>
            <w:tcW w:w="3291" w:type="dxa"/>
            <w:noWrap/>
            <w:hideMark/>
          </w:tcPr>
          <w:p w14:paraId="26E4446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c>
          <w:tcPr>
            <w:tcW w:w="1193" w:type="dxa"/>
            <w:noWrap/>
            <w:hideMark/>
          </w:tcPr>
          <w:p w14:paraId="1E21C3F8"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93" w:type="dxa"/>
            <w:noWrap/>
            <w:hideMark/>
          </w:tcPr>
          <w:p w14:paraId="1067C7A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93" w:type="dxa"/>
            <w:noWrap/>
            <w:hideMark/>
          </w:tcPr>
          <w:p w14:paraId="786415BB"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93" w:type="dxa"/>
            <w:noWrap/>
            <w:hideMark/>
          </w:tcPr>
          <w:p w14:paraId="32A297A0"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93" w:type="dxa"/>
            <w:noWrap/>
            <w:hideMark/>
          </w:tcPr>
          <w:p w14:paraId="229FB629"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4FD0423A" w14:textId="77777777" w:rsidTr="00A45680">
        <w:trPr>
          <w:trHeight w:val="337"/>
          <w:jc w:val="center"/>
        </w:trPr>
        <w:tc>
          <w:tcPr>
            <w:tcW w:w="3291" w:type="dxa"/>
            <w:noWrap/>
            <w:hideMark/>
          </w:tcPr>
          <w:p w14:paraId="2111FD50"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Working capital</w:t>
            </w:r>
          </w:p>
        </w:tc>
        <w:tc>
          <w:tcPr>
            <w:tcW w:w="1193" w:type="dxa"/>
            <w:noWrap/>
            <w:hideMark/>
          </w:tcPr>
          <w:p w14:paraId="4A2FB1E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237290</w:t>
            </w:r>
          </w:p>
        </w:tc>
        <w:tc>
          <w:tcPr>
            <w:tcW w:w="1193" w:type="dxa"/>
            <w:noWrap/>
            <w:hideMark/>
          </w:tcPr>
          <w:p w14:paraId="22C84AC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253055</w:t>
            </w:r>
          </w:p>
        </w:tc>
        <w:tc>
          <w:tcPr>
            <w:tcW w:w="1193" w:type="dxa"/>
            <w:noWrap/>
            <w:hideMark/>
          </w:tcPr>
          <w:p w14:paraId="78E96AB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331563</w:t>
            </w:r>
          </w:p>
        </w:tc>
        <w:tc>
          <w:tcPr>
            <w:tcW w:w="1193" w:type="dxa"/>
            <w:noWrap/>
            <w:hideMark/>
          </w:tcPr>
          <w:p w14:paraId="2DAEDD3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327860</w:t>
            </w:r>
          </w:p>
        </w:tc>
        <w:tc>
          <w:tcPr>
            <w:tcW w:w="1193" w:type="dxa"/>
            <w:noWrap/>
            <w:hideMark/>
          </w:tcPr>
          <w:p w14:paraId="2868995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316085</w:t>
            </w:r>
          </w:p>
        </w:tc>
      </w:tr>
      <w:tr w:rsidR="00A45680" w:rsidRPr="00A45680" w14:paraId="03092E8D" w14:textId="77777777" w:rsidTr="00A45680">
        <w:trPr>
          <w:trHeight w:val="337"/>
          <w:jc w:val="center"/>
        </w:trPr>
        <w:tc>
          <w:tcPr>
            <w:tcW w:w="3291" w:type="dxa"/>
            <w:noWrap/>
            <w:hideMark/>
          </w:tcPr>
          <w:p w14:paraId="038982D1"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Working capital to sales</w:t>
            </w:r>
          </w:p>
        </w:tc>
        <w:tc>
          <w:tcPr>
            <w:tcW w:w="1193" w:type="dxa"/>
            <w:noWrap/>
            <w:hideMark/>
          </w:tcPr>
          <w:p w14:paraId="4D6C33F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0.600918</w:t>
            </w:r>
          </w:p>
        </w:tc>
        <w:tc>
          <w:tcPr>
            <w:tcW w:w="1193" w:type="dxa"/>
            <w:noWrap/>
            <w:hideMark/>
          </w:tcPr>
          <w:p w14:paraId="4B1157E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0.601857</w:t>
            </w:r>
          </w:p>
        </w:tc>
        <w:tc>
          <w:tcPr>
            <w:tcW w:w="1193" w:type="dxa"/>
            <w:noWrap/>
            <w:hideMark/>
          </w:tcPr>
          <w:p w14:paraId="7365167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0.610893</w:t>
            </w:r>
          </w:p>
        </w:tc>
        <w:tc>
          <w:tcPr>
            <w:tcW w:w="1193" w:type="dxa"/>
            <w:noWrap/>
            <w:hideMark/>
          </w:tcPr>
          <w:p w14:paraId="081C019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0.544978</w:t>
            </w:r>
          </w:p>
        </w:tc>
        <w:tc>
          <w:tcPr>
            <w:tcW w:w="1193" w:type="dxa"/>
            <w:noWrap/>
            <w:hideMark/>
          </w:tcPr>
          <w:p w14:paraId="3575CB6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0.514227</w:t>
            </w:r>
          </w:p>
        </w:tc>
      </w:tr>
    </w:tbl>
    <w:p w14:paraId="2CD5F96E" w14:textId="5F44C658" w:rsidR="00A45680" w:rsidRDefault="00A45680" w:rsidP="00833E59"/>
    <w:p w14:paraId="494B0D29" w14:textId="1F55442A" w:rsidR="00A45680" w:rsidRDefault="00A45680" w:rsidP="00A45680">
      <w:pPr>
        <w:spacing w:line="278" w:lineRule="auto"/>
        <w:jc w:val="left"/>
      </w:pPr>
      <w:r>
        <w:br w:type="page"/>
      </w:r>
    </w:p>
    <w:tbl>
      <w:tblPr>
        <w:tblStyle w:val="TableGrid"/>
        <w:tblW w:w="9627" w:type="dxa"/>
        <w:tblLook w:val="04A0" w:firstRow="1" w:lastRow="0" w:firstColumn="1" w:lastColumn="0" w:noHBand="0" w:noVBand="1"/>
      </w:tblPr>
      <w:tblGrid>
        <w:gridCol w:w="3176"/>
        <w:gridCol w:w="1871"/>
        <w:gridCol w:w="1145"/>
        <w:gridCol w:w="1145"/>
        <w:gridCol w:w="1145"/>
        <w:gridCol w:w="1145"/>
      </w:tblGrid>
      <w:tr w:rsidR="00A45680" w:rsidRPr="00A45680" w14:paraId="31CCF8DF" w14:textId="77777777" w:rsidTr="00A45680">
        <w:trPr>
          <w:trHeight w:val="307"/>
        </w:trPr>
        <w:tc>
          <w:tcPr>
            <w:tcW w:w="3176" w:type="dxa"/>
            <w:noWrap/>
            <w:hideMark/>
          </w:tcPr>
          <w:p w14:paraId="40683C6D"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lastRenderedPageBreak/>
              <w:t>Component</w:t>
            </w:r>
          </w:p>
        </w:tc>
        <w:tc>
          <w:tcPr>
            <w:tcW w:w="1871" w:type="dxa"/>
            <w:noWrap/>
            <w:hideMark/>
          </w:tcPr>
          <w:p w14:paraId="79E3046D"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2024</w:t>
            </w:r>
          </w:p>
        </w:tc>
        <w:tc>
          <w:tcPr>
            <w:tcW w:w="1145" w:type="dxa"/>
            <w:noWrap/>
            <w:hideMark/>
          </w:tcPr>
          <w:p w14:paraId="152DB9D8"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2023</w:t>
            </w:r>
          </w:p>
        </w:tc>
        <w:tc>
          <w:tcPr>
            <w:tcW w:w="1145" w:type="dxa"/>
            <w:noWrap/>
            <w:hideMark/>
          </w:tcPr>
          <w:p w14:paraId="163F4AD8"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2022</w:t>
            </w:r>
          </w:p>
        </w:tc>
        <w:tc>
          <w:tcPr>
            <w:tcW w:w="1145" w:type="dxa"/>
            <w:noWrap/>
            <w:hideMark/>
          </w:tcPr>
          <w:p w14:paraId="1526FCDD"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2021</w:t>
            </w:r>
          </w:p>
        </w:tc>
        <w:tc>
          <w:tcPr>
            <w:tcW w:w="1145" w:type="dxa"/>
            <w:noWrap/>
            <w:hideMark/>
          </w:tcPr>
          <w:p w14:paraId="13BF6D33" w14:textId="77777777" w:rsidR="00A45680" w:rsidRPr="00A45680" w:rsidRDefault="00A45680" w:rsidP="00A45680">
            <w:pPr>
              <w:spacing w:line="240" w:lineRule="auto"/>
              <w:jc w:val="righ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2020</w:t>
            </w:r>
          </w:p>
        </w:tc>
      </w:tr>
      <w:tr w:rsidR="00A45680" w:rsidRPr="00A45680" w14:paraId="210D2E6A" w14:textId="77777777" w:rsidTr="00A45680">
        <w:trPr>
          <w:trHeight w:val="307"/>
        </w:trPr>
        <w:tc>
          <w:tcPr>
            <w:tcW w:w="3176" w:type="dxa"/>
            <w:noWrap/>
            <w:hideMark/>
          </w:tcPr>
          <w:p w14:paraId="1F745775"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X1 = WC / TA</w:t>
            </w:r>
          </w:p>
        </w:tc>
        <w:tc>
          <w:tcPr>
            <w:tcW w:w="1871" w:type="dxa"/>
            <w:noWrap/>
            <w:hideMark/>
          </w:tcPr>
          <w:p w14:paraId="4D4BF22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0.733839693</w:t>
            </w:r>
          </w:p>
        </w:tc>
        <w:tc>
          <w:tcPr>
            <w:tcW w:w="1145" w:type="dxa"/>
            <w:noWrap/>
            <w:hideMark/>
          </w:tcPr>
          <w:p w14:paraId="75969DE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0.711084</w:t>
            </w:r>
          </w:p>
        </w:tc>
        <w:tc>
          <w:tcPr>
            <w:tcW w:w="1145" w:type="dxa"/>
            <w:noWrap/>
            <w:hideMark/>
          </w:tcPr>
          <w:p w14:paraId="2E34CD4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0.65765</w:t>
            </w:r>
          </w:p>
        </w:tc>
        <w:tc>
          <w:tcPr>
            <w:tcW w:w="1145" w:type="dxa"/>
            <w:noWrap/>
            <w:hideMark/>
          </w:tcPr>
          <w:p w14:paraId="3AB3401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0.642424</w:t>
            </w:r>
          </w:p>
        </w:tc>
        <w:tc>
          <w:tcPr>
            <w:tcW w:w="1145" w:type="dxa"/>
            <w:noWrap/>
            <w:hideMark/>
          </w:tcPr>
          <w:p w14:paraId="09AF319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0.619422</w:t>
            </w:r>
          </w:p>
        </w:tc>
      </w:tr>
      <w:tr w:rsidR="00A45680" w:rsidRPr="00A45680" w14:paraId="1F5E3BAE" w14:textId="77777777" w:rsidTr="00A45680">
        <w:trPr>
          <w:trHeight w:val="307"/>
        </w:trPr>
        <w:tc>
          <w:tcPr>
            <w:tcW w:w="3176" w:type="dxa"/>
            <w:noWrap/>
            <w:hideMark/>
          </w:tcPr>
          <w:p w14:paraId="11BA6ED4"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X2 = RE / TA</w:t>
            </w:r>
          </w:p>
        </w:tc>
        <w:tc>
          <w:tcPr>
            <w:tcW w:w="1871" w:type="dxa"/>
            <w:noWrap/>
            <w:hideMark/>
          </w:tcPr>
          <w:p w14:paraId="383A7815"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0.644590758</w:t>
            </w:r>
          </w:p>
        </w:tc>
        <w:tc>
          <w:tcPr>
            <w:tcW w:w="1145" w:type="dxa"/>
            <w:noWrap/>
            <w:hideMark/>
          </w:tcPr>
          <w:p w14:paraId="361D98E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0.653212</w:t>
            </w:r>
          </w:p>
        </w:tc>
        <w:tc>
          <w:tcPr>
            <w:tcW w:w="1145" w:type="dxa"/>
            <w:noWrap/>
            <w:hideMark/>
          </w:tcPr>
          <w:p w14:paraId="287F45C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0.655935</w:t>
            </w:r>
          </w:p>
        </w:tc>
        <w:tc>
          <w:tcPr>
            <w:tcW w:w="1145" w:type="dxa"/>
            <w:noWrap/>
            <w:hideMark/>
          </w:tcPr>
          <w:p w14:paraId="35A5EE0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0.647188</w:t>
            </w:r>
          </w:p>
        </w:tc>
        <w:tc>
          <w:tcPr>
            <w:tcW w:w="1145" w:type="dxa"/>
            <w:noWrap/>
            <w:hideMark/>
          </w:tcPr>
          <w:p w14:paraId="39A8E4C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0.636873</w:t>
            </w:r>
          </w:p>
        </w:tc>
      </w:tr>
      <w:tr w:rsidR="00A45680" w:rsidRPr="00A45680" w14:paraId="21FF82B0" w14:textId="77777777" w:rsidTr="00A45680">
        <w:trPr>
          <w:trHeight w:val="307"/>
        </w:trPr>
        <w:tc>
          <w:tcPr>
            <w:tcW w:w="3176" w:type="dxa"/>
            <w:noWrap/>
            <w:hideMark/>
          </w:tcPr>
          <w:p w14:paraId="7D244651"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X3 = EBIT / TA</w:t>
            </w:r>
          </w:p>
        </w:tc>
        <w:tc>
          <w:tcPr>
            <w:tcW w:w="1871" w:type="dxa"/>
            <w:noWrap/>
            <w:hideMark/>
          </w:tcPr>
          <w:p w14:paraId="73AA95E5"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-0.047307286</w:t>
            </w:r>
          </w:p>
        </w:tc>
        <w:tc>
          <w:tcPr>
            <w:tcW w:w="1145" w:type="dxa"/>
            <w:noWrap/>
            <w:hideMark/>
          </w:tcPr>
          <w:p w14:paraId="724577C9"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-0.2397</w:t>
            </w:r>
          </w:p>
        </w:tc>
        <w:tc>
          <w:tcPr>
            <w:tcW w:w="1145" w:type="dxa"/>
            <w:noWrap/>
            <w:hideMark/>
          </w:tcPr>
          <w:p w14:paraId="6E11552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0.028856</w:t>
            </w:r>
          </w:p>
        </w:tc>
        <w:tc>
          <w:tcPr>
            <w:tcW w:w="1145" w:type="dxa"/>
            <w:noWrap/>
            <w:hideMark/>
          </w:tcPr>
          <w:p w14:paraId="29FB974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0.045563</w:t>
            </w:r>
          </w:p>
        </w:tc>
        <w:tc>
          <w:tcPr>
            <w:tcW w:w="1145" w:type="dxa"/>
            <w:noWrap/>
            <w:hideMark/>
          </w:tcPr>
          <w:p w14:paraId="33E6380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0.073031</w:t>
            </w:r>
          </w:p>
        </w:tc>
      </w:tr>
      <w:tr w:rsidR="00A45680" w:rsidRPr="00A45680" w14:paraId="7A5F48D9" w14:textId="77777777" w:rsidTr="00A45680">
        <w:trPr>
          <w:trHeight w:val="307"/>
        </w:trPr>
        <w:tc>
          <w:tcPr>
            <w:tcW w:w="3176" w:type="dxa"/>
            <w:noWrap/>
            <w:hideMark/>
          </w:tcPr>
          <w:p w14:paraId="62456B3C"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X4 = Equity / Total liabilities</w:t>
            </w:r>
          </w:p>
        </w:tc>
        <w:tc>
          <w:tcPr>
            <w:tcW w:w="1871" w:type="dxa"/>
            <w:noWrap/>
            <w:hideMark/>
          </w:tcPr>
          <w:p w14:paraId="1C2FB9B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0.899300436</w:t>
            </w:r>
          </w:p>
        </w:tc>
        <w:tc>
          <w:tcPr>
            <w:tcW w:w="1145" w:type="dxa"/>
            <w:noWrap/>
            <w:hideMark/>
          </w:tcPr>
          <w:p w14:paraId="6DF43795"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1.011122</w:t>
            </w:r>
          </w:p>
        </w:tc>
        <w:tc>
          <w:tcPr>
            <w:tcW w:w="1145" w:type="dxa"/>
            <w:noWrap/>
            <w:hideMark/>
          </w:tcPr>
          <w:p w14:paraId="4D053F5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1.138486</w:t>
            </w:r>
          </w:p>
        </w:tc>
        <w:tc>
          <w:tcPr>
            <w:tcW w:w="1145" w:type="dxa"/>
            <w:noWrap/>
            <w:hideMark/>
          </w:tcPr>
          <w:p w14:paraId="5D5CFD3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1.177262</w:t>
            </w:r>
          </w:p>
        </w:tc>
        <w:tc>
          <w:tcPr>
            <w:tcW w:w="1145" w:type="dxa"/>
            <w:noWrap/>
            <w:hideMark/>
          </w:tcPr>
          <w:p w14:paraId="536C3CA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1.590449</w:t>
            </w:r>
          </w:p>
        </w:tc>
      </w:tr>
      <w:tr w:rsidR="00A45680" w:rsidRPr="00A45680" w14:paraId="05950E59" w14:textId="77777777" w:rsidTr="00A45680">
        <w:trPr>
          <w:trHeight w:val="307"/>
        </w:trPr>
        <w:tc>
          <w:tcPr>
            <w:tcW w:w="3176" w:type="dxa"/>
            <w:noWrap/>
            <w:hideMark/>
          </w:tcPr>
          <w:p w14:paraId="347AB4E7"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X5 = Sales / TA</w:t>
            </w:r>
          </w:p>
        </w:tc>
        <w:tc>
          <w:tcPr>
            <w:tcW w:w="1871" w:type="dxa"/>
            <w:noWrap/>
            <w:hideMark/>
          </w:tcPr>
          <w:p w14:paraId="627AD65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1.221197202</w:t>
            </w:r>
          </w:p>
        </w:tc>
        <w:tc>
          <w:tcPr>
            <w:tcW w:w="1145" w:type="dxa"/>
            <w:noWrap/>
            <w:hideMark/>
          </w:tcPr>
          <w:p w14:paraId="1D7E7C7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1.181484</w:t>
            </w:r>
          </w:p>
        </w:tc>
        <w:tc>
          <w:tcPr>
            <w:tcW w:w="1145" w:type="dxa"/>
            <w:noWrap/>
            <w:hideMark/>
          </w:tcPr>
          <w:p w14:paraId="18798A1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1.076539</w:t>
            </w:r>
          </w:p>
        </w:tc>
        <w:tc>
          <w:tcPr>
            <w:tcW w:w="1145" w:type="dxa"/>
            <w:noWrap/>
            <w:hideMark/>
          </w:tcPr>
          <w:p w14:paraId="09B287C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1.178807</w:t>
            </w:r>
          </w:p>
        </w:tc>
        <w:tc>
          <w:tcPr>
            <w:tcW w:w="1145" w:type="dxa"/>
            <w:noWrap/>
            <w:hideMark/>
          </w:tcPr>
          <w:p w14:paraId="2110338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1.20457</w:t>
            </w:r>
          </w:p>
        </w:tc>
      </w:tr>
      <w:tr w:rsidR="00A45680" w:rsidRPr="00A45680" w14:paraId="3EA5B935" w14:textId="77777777" w:rsidTr="00A45680">
        <w:trPr>
          <w:trHeight w:val="307"/>
        </w:trPr>
        <w:tc>
          <w:tcPr>
            <w:tcW w:w="3176" w:type="dxa"/>
            <w:noWrap/>
            <w:hideMark/>
          </w:tcPr>
          <w:p w14:paraId="4254131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c>
          <w:tcPr>
            <w:tcW w:w="1871" w:type="dxa"/>
            <w:noWrap/>
            <w:hideMark/>
          </w:tcPr>
          <w:p w14:paraId="2E6C6FD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45" w:type="dxa"/>
            <w:noWrap/>
            <w:hideMark/>
          </w:tcPr>
          <w:p w14:paraId="110C07F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45" w:type="dxa"/>
            <w:noWrap/>
            <w:hideMark/>
          </w:tcPr>
          <w:p w14:paraId="159B502D"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45" w:type="dxa"/>
            <w:noWrap/>
            <w:hideMark/>
          </w:tcPr>
          <w:p w14:paraId="025F8AF8"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45" w:type="dxa"/>
            <w:noWrap/>
            <w:hideMark/>
          </w:tcPr>
          <w:p w14:paraId="2662FD8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29C8E220" w14:textId="77777777" w:rsidTr="00A45680">
        <w:trPr>
          <w:trHeight w:val="307"/>
        </w:trPr>
        <w:tc>
          <w:tcPr>
            <w:tcW w:w="3176" w:type="dxa"/>
            <w:noWrap/>
            <w:hideMark/>
          </w:tcPr>
          <w:p w14:paraId="76BEEC75"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Z-Score</w:t>
            </w:r>
          </w:p>
        </w:tc>
        <w:tc>
          <w:tcPr>
            <w:tcW w:w="1871" w:type="dxa"/>
            <w:noWrap/>
            <w:hideMark/>
          </w:tcPr>
          <w:p w14:paraId="15824C4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3.387698114</w:t>
            </w:r>
          </w:p>
        </w:tc>
        <w:tc>
          <w:tcPr>
            <w:tcW w:w="1145" w:type="dxa"/>
            <w:noWrap/>
            <w:hideMark/>
          </w:tcPr>
          <w:p w14:paraId="42B4F85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2.764959</w:t>
            </w:r>
          </w:p>
        </w:tc>
        <w:tc>
          <w:tcPr>
            <w:tcW w:w="1145" w:type="dxa"/>
            <w:noWrap/>
            <w:hideMark/>
          </w:tcPr>
          <w:p w14:paraId="33A8E6F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3.562343</w:t>
            </w:r>
          </w:p>
        </w:tc>
        <w:tc>
          <w:tcPr>
            <w:tcW w:w="1145" w:type="dxa"/>
            <w:noWrap/>
            <w:hideMark/>
          </w:tcPr>
          <w:p w14:paraId="71B09F9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3.712495</w:t>
            </w:r>
          </w:p>
        </w:tc>
        <w:tc>
          <w:tcPr>
            <w:tcW w:w="1145" w:type="dxa"/>
            <w:noWrap/>
            <w:hideMark/>
          </w:tcPr>
          <w:p w14:paraId="1FE831B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4.034771</w:t>
            </w:r>
          </w:p>
        </w:tc>
      </w:tr>
      <w:tr w:rsidR="00A45680" w:rsidRPr="00A45680" w14:paraId="115624B8" w14:textId="77777777" w:rsidTr="00A45680">
        <w:trPr>
          <w:trHeight w:val="307"/>
        </w:trPr>
        <w:tc>
          <w:tcPr>
            <w:tcW w:w="3176" w:type="dxa"/>
            <w:noWrap/>
            <w:hideMark/>
          </w:tcPr>
          <w:p w14:paraId="1A979D86"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Zone</w:t>
            </w:r>
          </w:p>
        </w:tc>
        <w:tc>
          <w:tcPr>
            <w:tcW w:w="1871" w:type="dxa"/>
            <w:noWrap/>
            <w:hideMark/>
          </w:tcPr>
          <w:p w14:paraId="4582E47D"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Safe</w:t>
            </w:r>
          </w:p>
        </w:tc>
        <w:tc>
          <w:tcPr>
            <w:tcW w:w="1145" w:type="dxa"/>
            <w:noWrap/>
            <w:hideMark/>
          </w:tcPr>
          <w:p w14:paraId="49845BD6"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Grey</w:t>
            </w:r>
          </w:p>
        </w:tc>
        <w:tc>
          <w:tcPr>
            <w:tcW w:w="1145" w:type="dxa"/>
            <w:noWrap/>
            <w:hideMark/>
          </w:tcPr>
          <w:p w14:paraId="75C40511"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Safe</w:t>
            </w:r>
          </w:p>
        </w:tc>
        <w:tc>
          <w:tcPr>
            <w:tcW w:w="1145" w:type="dxa"/>
            <w:noWrap/>
            <w:hideMark/>
          </w:tcPr>
          <w:p w14:paraId="7C0365B1"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Safe</w:t>
            </w:r>
          </w:p>
        </w:tc>
        <w:tc>
          <w:tcPr>
            <w:tcW w:w="1145" w:type="dxa"/>
            <w:noWrap/>
            <w:hideMark/>
          </w:tcPr>
          <w:p w14:paraId="296135B5"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Safe</w:t>
            </w:r>
          </w:p>
        </w:tc>
      </w:tr>
    </w:tbl>
    <w:p w14:paraId="5189EFB0" w14:textId="77777777" w:rsidR="00A45680" w:rsidRDefault="00A45680" w:rsidP="00833E59"/>
    <w:tbl>
      <w:tblPr>
        <w:tblStyle w:val="TableGrid"/>
        <w:tblW w:w="9727" w:type="dxa"/>
        <w:jc w:val="center"/>
        <w:tblLook w:val="04A0" w:firstRow="1" w:lastRow="0" w:firstColumn="1" w:lastColumn="0" w:noHBand="0" w:noVBand="1"/>
      </w:tblPr>
      <w:tblGrid>
        <w:gridCol w:w="1613"/>
        <w:gridCol w:w="1806"/>
        <w:gridCol w:w="1756"/>
        <w:gridCol w:w="1852"/>
        <w:gridCol w:w="1547"/>
        <w:gridCol w:w="1153"/>
      </w:tblGrid>
      <w:tr w:rsidR="00A45680" w:rsidRPr="00A45680" w14:paraId="4FE5DBEC" w14:textId="77777777" w:rsidTr="00A45680">
        <w:trPr>
          <w:trHeight w:val="186"/>
          <w:jc w:val="center"/>
        </w:trPr>
        <w:tc>
          <w:tcPr>
            <w:tcW w:w="1613" w:type="dxa"/>
            <w:noWrap/>
            <w:hideMark/>
          </w:tcPr>
          <w:p w14:paraId="524BEFD8"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Discount rate</w:t>
            </w:r>
          </w:p>
        </w:tc>
        <w:tc>
          <w:tcPr>
            <w:tcW w:w="1806" w:type="dxa"/>
            <w:noWrap/>
            <w:hideMark/>
          </w:tcPr>
          <w:p w14:paraId="463D238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0.1</w:t>
            </w:r>
          </w:p>
        </w:tc>
        <w:tc>
          <w:tcPr>
            <w:tcW w:w="1756" w:type="dxa"/>
            <w:noWrap/>
            <w:hideMark/>
          </w:tcPr>
          <w:p w14:paraId="32881D9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c>
          <w:tcPr>
            <w:tcW w:w="1852" w:type="dxa"/>
            <w:noWrap/>
            <w:hideMark/>
          </w:tcPr>
          <w:p w14:paraId="2AE45B96"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159A5DA4"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53" w:type="dxa"/>
            <w:noWrap/>
            <w:hideMark/>
          </w:tcPr>
          <w:p w14:paraId="5E070F61"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783A3973" w14:textId="77777777" w:rsidTr="00A45680">
        <w:trPr>
          <w:trHeight w:val="186"/>
          <w:jc w:val="center"/>
        </w:trPr>
        <w:tc>
          <w:tcPr>
            <w:tcW w:w="1613" w:type="dxa"/>
            <w:noWrap/>
            <w:hideMark/>
          </w:tcPr>
          <w:p w14:paraId="4032C4DA"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76B6AA0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58A679C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059BBFF6"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431FF7F7"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53" w:type="dxa"/>
            <w:noWrap/>
            <w:hideMark/>
          </w:tcPr>
          <w:p w14:paraId="3C789007"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1BCE93C7" w14:textId="77777777" w:rsidTr="00A45680">
        <w:trPr>
          <w:trHeight w:val="186"/>
          <w:jc w:val="center"/>
        </w:trPr>
        <w:tc>
          <w:tcPr>
            <w:tcW w:w="8574" w:type="dxa"/>
            <w:gridSpan w:val="5"/>
            <w:noWrap/>
            <w:hideMark/>
          </w:tcPr>
          <w:p w14:paraId="6CBAF9F8" w14:textId="77777777" w:rsidR="00A45680" w:rsidRPr="00A45680" w:rsidRDefault="00A45680" w:rsidP="00A45680">
            <w:pPr>
              <w:spacing w:line="240" w:lineRule="auto"/>
              <w:jc w:val="center"/>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Project A</w:t>
            </w:r>
          </w:p>
        </w:tc>
        <w:tc>
          <w:tcPr>
            <w:tcW w:w="1153" w:type="dxa"/>
            <w:noWrap/>
            <w:hideMark/>
          </w:tcPr>
          <w:p w14:paraId="5C148F69" w14:textId="77777777" w:rsidR="00A45680" w:rsidRPr="00A45680" w:rsidRDefault="00A45680" w:rsidP="00A45680">
            <w:pPr>
              <w:spacing w:line="240" w:lineRule="auto"/>
              <w:jc w:val="center"/>
              <w:rPr>
                <w:rFonts w:ascii="Calibri" w:eastAsia="Times New Roman" w:hAnsi="Calibri" w:cs="Calibri"/>
                <w:b/>
                <w:bCs/>
                <w:color w:val="000000"/>
                <w:kern w:val="0"/>
                <w:sz w:val="22"/>
                <w:szCs w:val="22"/>
                <w14:ligatures w14:val="none"/>
              </w:rPr>
            </w:pPr>
          </w:p>
        </w:tc>
      </w:tr>
      <w:tr w:rsidR="00A45680" w:rsidRPr="00A45680" w14:paraId="70F87300" w14:textId="77777777" w:rsidTr="00A45680">
        <w:trPr>
          <w:trHeight w:val="186"/>
          <w:jc w:val="center"/>
        </w:trPr>
        <w:tc>
          <w:tcPr>
            <w:tcW w:w="1613" w:type="dxa"/>
            <w:noWrap/>
            <w:hideMark/>
          </w:tcPr>
          <w:p w14:paraId="5F07EA98"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Year</w:t>
            </w:r>
          </w:p>
        </w:tc>
        <w:tc>
          <w:tcPr>
            <w:tcW w:w="1806" w:type="dxa"/>
            <w:noWrap/>
            <w:hideMark/>
          </w:tcPr>
          <w:p w14:paraId="4DBFB6FD"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Cash flow (£m)</w:t>
            </w:r>
          </w:p>
        </w:tc>
        <w:tc>
          <w:tcPr>
            <w:tcW w:w="1756" w:type="dxa"/>
            <w:noWrap/>
            <w:hideMark/>
          </w:tcPr>
          <w:p w14:paraId="4EDBE5B8"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Cumulative CF</w:t>
            </w:r>
          </w:p>
        </w:tc>
        <w:tc>
          <w:tcPr>
            <w:tcW w:w="1852" w:type="dxa"/>
            <w:noWrap/>
            <w:hideMark/>
          </w:tcPr>
          <w:p w14:paraId="6508AD91"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Metric</w:t>
            </w:r>
          </w:p>
        </w:tc>
        <w:tc>
          <w:tcPr>
            <w:tcW w:w="1545" w:type="dxa"/>
            <w:noWrap/>
            <w:hideMark/>
          </w:tcPr>
          <w:p w14:paraId="18F778D5"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Value</w:t>
            </w:r>
          </w:p>
        </w:tc>
        <w:tc>
          <w:tcPr>
            <w:tcW w:w="1153" w:type="dxa"/>
            <w:noWrap/>
            <w:hideMark/>
          </w:tcPr>
          <w:p w14:paraId="68E33F18"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p>
        </w:tc>
      </w:tr>
      <w:tr w:rsidR="00A45680" w:rsidRPr="00A45680" w14:paraId="72AD0CE5" w14:textId="77777777" w:rsidTr="00A45680">
        <w:trPr>
          <w:trHeight w:val="186"/>
          <w:jc w:val="center"/>
        </w:trPr>
        <w:tc>
          <w:tcPr>
            <w:tcW w:w="1613" w:type="dxa"/>
            <w:noWrap/>
            <w:hideMark/>
          </w:tcPr>
          <w:p w14:paraId="0660CDC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w:t>
            </w:r>
          </w:p>
        </w:tc>
        <w:tc>
          <w:tcPr>
            <w:tcW w:w="1806" w:type="dxa"/>
            <w:noWrap/>
            <w:hideMark/>
          </w:tcPr>
          <w:p w14:paraId="4AC3DC4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-40</w:t>
            </w:r>
          </w:p>
        </w:tc>
        <w:tc>
          <w:tcPr>
            <w:tcW w:w="1756" w:type="dxa"/>
            <w:noWrap/>
            <w:hideMark/>
          </w:tcPr>
          <w:p w14:paraId="56E59EF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-40</w:t>
            </w:r>
          </w:p>
        </w:tc>
        <w:tc>
          <w:tcPr>
            <w:tcW w:w="1852" w:type="dxa"/>
            <w:noWrap/>
            <w:hideMark/>
          </w:tcPr>
          <w:p w14:paraId="420FBB5A"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Payback period</w:t>
            </w:r>
          </w:p>
        </w:tc>
        <w:tc>
          <w:tcPr>
            <w:tcW w:w="1545" w:type="dxa"/>
            <w:noWrap/>
            <w:hideMark/>
          </w:tcPr>
          <w:p w14:paraId="709334D3"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p>
        </w:tc>
        <w:tc>
          <w:tcPr>
            <w:tcW w:w="1153" w:type="dxa"/>
            <w:noWrap/>
            <w:hideMark/>
          </w:tcPr>
          <w:p w14:paraId="5A5E6748"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61F98CA8" w14:textId="77777777" w:rsidTr="00A45680">
        <w:trPr>
          <w:trHeight w:val="186"/>
          <w:jc w:val="center"/>
        </w:trPr>
        <w:tc>
          <w:tcPr>
            <w:tcW w:w="1613" w:type="dxa"/>
            <w:noWrap/>
            <w:hideMark/>
          </w:tcPr>
          <w:p w14:paraId="73D4A1E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w:t>
            </w:r>
          </w:p>
        </w:tc>
        <w:tc>
          <w:tcPr>
            <w:tcW w:w="1806" w:type="dxa"/>
            <w:noWrap/>
            <w:hideMark/>
          </w:tcPr>
          <w:p w14:paraId="3F55014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w:t>
            </w:r>
          </w:p>
        </w:tc>
        <w:tc>
          <w:tcPr>
            <w:tcW w:w="1756" w:type="dxa"/>
            <w:noWrap/>
            <w:hideMark/>
          </w:tcPr>
          <w:p w14:paraId="3B1FB8B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-30</w:t>
            </w:r>
          </w:p>
        </w:tc>
        <w:tc>
          <w:tcPr>
            <w:tcW w:w="1852" w:type="dxa"/>
            <w:noWrap/>
            <w:hideMark/>
          </w:tcPr>
          <w:p w14:paraId="4AFE4B34"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ARR</w:t>
            </w:r>
          </w:p>
        </w:tc>
        <w:tc>
          <w:tcPr>
            <w:tcW w:w="1545" w:type="dxa"/>
            <w:noWrap/>
            <w:hideMark/>
          </w:tcPr>
          <w:p w14:paraId="1897D3F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0.27</w:t>
            </w:r>
          </w:p>
        </w:tc>
        <w:tc>
          <w:tcPr>
            <w:tcW w:w="1153" w:type="dxa"/>
            <w:noWrap/>
            <w:hideMark/>
          </w:tcPr>
          <w:p w14:paraId="13ACA9C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2D7AD339" w14:textId="77777777" w:rsidTr="00A45680">
        <w:trPr>
          <w:trHeight w:val="186"/>
          <w:jc w:val="center"/>
        </w:trPr>
        <w:tc>
          <w:tcPr>
            <w:tcW w:w="1613" w:type="dxa"/>
            <w:noWrap/>
            <w:hideMark/>
          </w:tcPr>
          <w:p w14:paraId="3D95FBA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w:t>
            </w:r>
          </w:p>
        </w:tc>
        <w:tc>
          <w:tcPr>
            <w:tcW w:w="1806" w:type="dxa"/>
            <w:noWrap/>
            <w:hideMark/>
          </w:tcPr>
          <w:p w14:paraId="3DE4CBE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12</w:t>
            </w:r>
          </w:p>
        </w:tc>
        <w:tc>
          <w:tcPr>
            <w:tcW w:w="1756" w:type="dxa"/>
            <w:noWrap/>
            <w:hideMark/>
          </w:tcPr>
          <w:p w14:paraId="0D6E3AC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-18</w:t>
            </w:r>
          </w:p>
        </w:tc>
        <w:tc>
          <w:tcPr>
            <w:tcW w:w="1852" w:type="dxa"/>
            <w:noWrap/>
            <w:hideMark/>
          </w:tcPr>
          <w:p w14:paraId="58D19512"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NPV (10%)</w:t>
            </w:r>
          </w:p>
        </w:tc>
        <w:tc>
          <w:tcPr>
            <w:tcW w:w="1545" w:type="dxa"/>
            <w:noWrap/>
            <w:hideMark/>
          </w:tcPr>
          <w:p w14:paraId="7B50B6E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 xml:space="preserve">$1.32 </w:t>
            </w:r>
          </w:p>
        </w:tc>
        <w:tc>
          <w:tcPr>
            <w:tcW w:w="1153" w:type="dxa"/>
            <w:noWrap/>
            <w:hideMark/>
          </w:tcPr>
          <w:p w14:paraId="6285437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7C1252BE" w14:textId="77777777" w:rsidTr="00A45680">
        <w:trPr>
          <w:trHeight w:val="186"/>
          <w:jc w:val="center"/>
        </w:trPr>
        <w:tc>
          <w:tcPr>
            <w:tcW w:w="1613" w:type="dxa"/>
            <w:noWrap/>
            <w:hideMark/>
          </w:tcPr>
          <w:p w14:paraId="5C06101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w:t>
            </w:r>
          </w:p>
        </w:tc>
        <w:tc>
          <w:tcPr>
            <w:tcW w:w="1806" w:type="dxa"/>
            <w:noWrap/>
            <w:hideMark/>
          </w:tcPr>
          <w:p w14:paraId="6FA523A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14</w:t>
            </w:r>
          </w:p>
        </w:tc>
        <w:tc>
          <w:tcPr>
            <w:tcW w:w="1756" w:type="dxa"/>
            <w:noWrap/>
            <w:hideMark/>
          </w:tcPr>
          <w:p w14:paraId="2D55352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w:t>
            </w:r>
          </w:p>
        </w:tc>
        <w:tc>
          <w:tcPr>
            <w:tcW w:w="1852" w:type="dxa"/>
            <w:noWrap/>
            <w:hideMark/>
          </w:tcPr>
          <w:p w14:paraId="38E3F1DB"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PI</w:t>
            </w:r>
          </w:p>
        </w:tc>
        <w:tc>
          <w:tcPr>
            <w:tcW w:w="1545" w:type="dxa"/>
            <w:noWrap/>
            <w:hideMark/>
          </w:tcPr>
          <w:p w14:paraId="1BC2213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1.03310442</w:t>
            </w:r>
          </w:p>
        </w:tc>
        <w:tc>
          <w:tcPr>
            <w:tcW w:w="1153" w:type="dxa"/>
            <w:noWrap/>
            <w:hideMark/>
          </w:tcPr>
          <w:p w14:paraId="01823AB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09F4E1E6" w14:textId="77777777" w:rsidTr="00A45680">
        <w:trPr>
          <w:trHeight w:val="186"/>
          <w:jc w:val="center"/>
        </w:trPr>
        <w:tc>
          <w:tcPr>
            <w:tcW w:w="1613" w:type="dxa"/>
            <w:noWrap/>
            <w:hideMark/>
          </w:tcPr>
          <w:p w14:paraId="65FD36F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w:t>
            </w:r>
          </w:p>
        </w:tc>
        <w:tc>
          <w:tcPr>
            <w:tcW w:w="1806" w:type="dxa"/>
            <w:noWrap/>
            <w:hideMark/>
          </w:tcPr>
          <w:p w14:paraId="3E317A9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w:t>
            </w:r>
          </w:p>
        </w:tc>
        <w:tc>
          <w:tcPr>
            <w:tcW w:w="1756" w:type="dxa"/>
            <w:noWrap/>
            <w:hideMark/>
          </w:tcPr>
          <w:p w14:paraId="0B37DD4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852" w:type="dxa"/>
            <w:noWrap/>
            <w:hideMark/>
          </w:tcPr>
          <w:p w14:paraId="79319787"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IRR</w:t>
            </w:r>
          </w:p>
        </w:tc>
        <w:tc>
          <w:tcPr>
            <w:tcW w:w="1545" w:type="dxa"/>
            <w:noWrap/>
            <w:hideMark/>
          </w:tcPr>
          <w:p w14:paraId="7E8F1DF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w:t>
            </w:r>
          </w:p>
        </w:tc>
        <w:tc>
          <w:tcPr>
            <w:tcW w:w="1153" w:type="dxa"/>
            <w:noWrap/>
            <w:hideMark/>
          </w:tcPr>
          <w:p w14:paraId="537D536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71A5C0D0" w14:textId="77777777" w:rsidTr="00A45680">
        <w:trPr>
          <w:trHeight w:val="186"/>
          <w:jc w:val="center"/>
        </w:trPr>
        <w:tc>
          <w:tcPr>
            <w:tcW w:w="1613" w:type="dxa"/>
            <w:noWrap/>
            <w:hideMark/>
          </w:tcPr>
          <w:p w14:paraId="128ADB5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w:t>
            </w:r>
          </w:p>
        </w:tc>
        <w:tc>
          <w:tcPr>
            <w:tcW w:w="1806" w:type="dxa"/>
            <w:noWrap/>
            <w:hideMark/>
          </w:tcPr>
          <w:p w14:paraId="740E826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8</w:t>
            </w:r>
          </w:p>
        </w:tc>
        <w:tc>
          <w:tcPr>
            <w:tcW w:w="1756" w:type="dxa"/>
            <w:noWrap/>
            <w:hideMark/>
          </w:tcPr>
          <w:p w14:paraId="6BAEBBA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14</w:t>
            </w:r>
          </w:p>
        </w:tc>
        <w:tc>
          <w:tcPr>
            <w:tcW w:w="1852" w:type="dxa"/>
            <w:noWrap/>
            <w:hideMark/>
          </w:tcPr>
          <w:p w14:paraId="2961117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c>
          <w:tcPr>
            <w:tcW w:w="1545" w:type="dxa"/>
            <w:noWrap/>
            <w:hideMark/>
          </w:tcPr>
          <w:p w14:paraId="0BE8C7F2"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53" w:type="dxa"/>
            <w:noWrap/>
            <w:hideMark/>
          </w:tcPr>
          <w:p w14:paraId="7C4B5917"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6A37BC7C" w14:textId="77777777" w:rsidTr="00A45680">
        <w:trPr>
          <w:trHeight w:val="186"/>
          <w:jc w:val="center"/>
        </w:trPr>
        <w:tc>
          <w:tcPr>
            <w:tcW w:w="1613" w:type="dxa"/>
            <w:noWrap/>
            <w:hideMark/>
          </w:tcPr>
          <w:p w14:paraId="7EE2D655"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5F4574EF"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06A3F0F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5A60A632"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48D4C44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54</w:t>
            </w:r>
          </w:p>
        </w:tc>
        <w:tc>
          <w:tcPr>
            <w:tcW w:w="1153" w:type="dxa"/>
            <w:noWrap/>
            <w:hideMark/>
          </w:tcPr>
          <w:p w14:paraId="257A91C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7D1AD2E0" w14:textId="77777777" w:rsidTr="00A45680">
        <w:trPr>
          <w:trHeight w:val="186"/>
          <w:jc w:val="center"/>
        </w:trPr>
        <w:tc>
          <w:tcPr>
            <w:tcW w:w="1613" w:type="dxa"/>
            <w:noWrap/>
            <w:hideMark/>
          </w:tcPr>
          <w:p w14:paraId="7746D389"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732E1D96"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4B31F635"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56BF2CB0"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7F22492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10.8</w:t>
            </w:r>
          </w:p>
        </w:tc>
        <w:tc>
          <w:tcPr>
            <w:tcW w:w="1153" w:type="dxa"/>
            <w:noWrap/>
            <w:hideMark/>
          </w:tcPr>
          <w:p w14:paraId="615E637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17FD4AE7" w14:textId="77777777" w:rsidTr="00A45680">
        <w:trPr>
          <w:trHeight w:val="186"/>
          <w:jc w:val="center"/>
        </w:trPr>
        <w:tc>
          <w:tcPr>
            <w:tcW w:w="1613" w:type="dxa"/>
            <w:noWrap/>
            <w:hideMark/>
          </w:tcPr>
          <w:p w14:paraId="0918C4E1"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164595A0"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0689E336"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72DE380D"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521935B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 xml:space="preserve">$41.32 </w:t>
            </w:r>
          </w:p>
        </w:tc>
        <w:tc>
          <w:tcPr>
            <w:tcW w:w="1153" w:type="dxa"/>
            <w:noWrap/>
            <w:hideMark/>
          </w:tcPr>
          <w:p w14:paraId="2C2EBC5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575B1027" w14:textId="77777777" w:rsidTr="00A45680">
        <w:trPr>
          <w:trHeight w:val="186"/>
          <w:jc w:val="center"/>
        </w:trPr>
        <w:tc>
          <w:tcPr>
            <w:tcW w:w="1613" w:type="dxa"/>
            <w:noWrap/>
            <w:hideMark/>
          </w:tcPr>
          <w:p w14:paraId="6B2F30D8"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0C71BFC4"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02D667E5"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765C7DAD"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554E4C9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53" w:type="dxa"/>
            <w:noWrap/>
            <w:hideMark/>
          </w:tcPr>
          <w:p w14:paraId="37DDE9B2"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7876831B" w14:textId="77777777" w:rsidTr="00A45680">
        <w:trPr>
          <w:trHeight w:val="186"/>
          <w:jc w:val="center"/>
        </w:trPr>
        <w:tc>
          <w:tcPr>
            <w:tcW w:w="8574" w:type="dxa"/>
            <w:gridSpan w:val="5"/>
            <w:noWrap/>
            <w:hideMark/>
          </w:tcPr>
          <w:p w14:paraId="5B8794BD" w14:textId="77777777" w:rsidR="00A45680" w:rsidRPr="00A45680" w:rsidRDefault="00A45680" w:rsidP="00A45680">
            <w:pPr>
              <w:spacing w:line="240" w:lineRule="auto"/>
              <w:jc w:val="center"/>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Project B</w:t>
            </w:r>
          </w:p>
        </w:tc>
        <w:tc>
          <w:tcPr>
            <w:tcW w:w="1153" w:type="dxa"/>
            <w:noWrap/>
            <w:hideMark/>
          </w:tcPr>
          <w:p w14:paraId="7B61F810" w14:textId="77777777" w:rsidR="00A45680" w:rsidRPr="00A45680" w:rsidRDefault="00A45680" w:rsidP="00A45680">
            <w:pPr>
              <w:spacing w:line="240" w:lineRule="auto"/>
              <w:jc w:val="center"/>
              <w:rPr>
                <w:rFonts w:ascii="Calibri" w:eastAsia="Times New Roman" w:hAnsi="Calibri" w:cs="Calibri"/>
                <w:b/>
                <w:bCs/>
                <w:color w:val="000000"/>
                <w:kern w:val="0"/>
                <w:sz w:val="22"/>
                <w:szCs w:val="22"/>
                <w14:ligatures w14:val="none"/>
              </w:rPr>
            </w:pPr>
          </w:p>
        </w:tc>
      </w:tr>
      <w:tr w:rsidR="00A45680" w:rsidRPr="00A45680" w14:paraId="2CD468CF" w14:textId="77777777" w:rsidTr="00A45680">
        <w:trPr>
          <w:trHeight w:val="186"/>
          <w:jc w:val="center"/>
        </w:trPr>
        <w:tc>
          <w:tcPr>
            <w:tcW w:w="1613" w:type="dxa"/>
            <w:noWrap/>
            <w:hideMark/>
          </w:tcPr>
          <w:p w14:paraId="7590A867"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Year</w:t>
            </w:r>
          </w:p>
        </w:tc>
        <w:tc>
          <w:tcPr>
            <w:tcW w:w="1806" w:type="dxa"/>
            <w:noWrap/>
            <w:hideMark/>
          </w:tcPr>
          <w:p w14:paraId="49997286"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Cash flow (£m)</w:t>
            </w:r>
          </w:p>
        </w:tc>
        <w:tc>
          <w:tcPr>
            <w:tcW w:w="1756" w:type="dxa"/>
            <w:noWrap/>
            <w:hideMark/>
          </w:tcPr>
          <w:p w14:paraId="1ECB694E"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Cumulative CF</w:t>
            </w:r>
          </w:p>
        </w:tc>
        <w:tc>
          <w:tcPr>
            <w:tcW w:w="1852" w:type="dxa"/>
            <w:noWrap/>
            <w:hideMark/>
          </w:tcPr>
          <w:p w14:paraId="7C939B04"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Metric</w:t>
            </w:r>
          </w:p>
        </w:tc>
        <w:tc>
          <w:tcPr>
            <w:tcW w:w="1545" w:type="dxa"/>
            <w:noWrap/>
            <w:hideMark/>
          </w:tcPr>
          <w:p w14:paraId="45AEE5CF"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Value</w:t>
            </w:r>
          </w:p>
        </w:tc>
        <w:tc>
          <w:tcPr>
            <w:tcW w:w="1153" w:type="dxa"/>
            <w:noWrap/>
            <w:hideMark/>
          </w:tcPr>
          <w:p w14:paraId="61B30BB1"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p>
        </w:tc>
      </w:tr>
      <w:tr w:rsidR="00A45680" w:rsidRPr="00A45680" w14:paraId="46DFE92D" w14:textId="77777777" w:rsidTr="00A45680">
        <w:trPr>
          <w:trHeight w:val="186"/>
          <w:jc w:val="center"/>
        </w:trPr>
        <w:tc>
          <w:tcPr>
            <w:tcW w:w="1613" w:type="dxa"/>
            <w:noWrap/>
            <w:hideMark/>
          </w:tcPr>
          <w:p w14:paraId="6BC5891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w:t>
            </w:r>
          </w:p>
        </w:tc>
        <w:tc>
          <w:tcPr>
            <w:tcW w:w="1806" w:type="dxa"/>
            <w:noWrap/>
            <w:hideMark/>
          </w:tcPr>
          <w:p w14:paraId="1428300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-30</w:t>
            </w:r>
          </w:p>
        </w:tc>
        <w:tc>
          <w:tcPr>
            <w:tcW w:w="1756" w:type="dxa"/>
            <w:noWrap/>
            <w:hideMark/>
          </w:tcPr>
          <w:p w14:paraId="64C7A19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-30</w:t>
            </w:r>
          </w:p>
        </w:tc>
        <w:tc>
          <w:tcPr>
            <w:tcW w:w="1852" w:type="dxa"/>
            <w:noWrap/>
            <w:hideMark/>
          </w:tcPr>
          <w:p w14:paraId="598FBD6E"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Payback period</w:t>
            </w:r>
          </w:p>
        </w:tc>
        <w:tc>
          <w:tcPr>
            <w:tcW w:w="1545" w:type="dxa"/>
            <w:noWrap/>
            <w:hideMark/>
          </w:tcPr>
          <w:p w14:paraId="7A63040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w:t>
            </w:r>
          </w:p>
        </w:tc>
        <w:tc>
          <w:tcPr>
            <w:tcW w:w="1153" w:type="dxa"/>
            <w:noWrap/>
            <w:hideMark/>
          </w:tcPr>
          <w:p w14:paraId="439F071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376D1FCB" w14:textId="77777777" w:rsidTr="00A45680">
        <w:trPr>
          <w:trHeight w:val="186"/>
          <w:jc w:val="center"/>
        </w:trPr>
        <w:tc>
          <w:tcPr>
            <w:tcW w:w="1613" w:type="dxa"/>
            <w:noWrap/>
            <w:hideMark/>
          </w:tcPr>
          <w:p w14:paraId="17014BC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w:t>
            </w:r>
          </w:p>
        </w:tc>
        <w:tc>
          <w:tcPr>
            <w:tcW w:w="1806" w:type="dxa"/>
            <w:noWrap/>
            <w:hideMark/>
          </w:tcPr>
          <w:p w14:paraId="27C5B2E5"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756" w:type="dxa"/>
            <w:noWrap/>
            <w:hideMark/>
          </w:tcPr>
          <w:p w14:paraId="666CB03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-24</w:t>
            </w:r>
          </w:p>
        </w:tc>
        <w:tc>
          <w:tcPr>
            <w:tcW w:w="1852" w:type="dxa"/>
            <w:noWrap/>
            <w:hideMark/>
          </w:tcPr>
          <w:p w14:paraId="72B20513"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ARR</w:t>
            </w:r>
          </w:p>
        </w:tc>
        <w:tc>
          <w:tcPr>
            <w:tcW w:w="1545" w:type="dxa"/>
            <w:noWrap/>
            <w:hideMark/>
          </w:tcPr>
          <w:p w14:paraId="32799FD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0.2</w:t>
            </w:r>
          </w:p>
        </w:tc>
        <w:tc>
          <w:tcPr>
            <w:tcW w:w="1153" w:type="dxa"/>
            <w:noWrap/>
            <w:hideMark/>
          </w:tcPr>
          <w:p w14:paraId="7EF5D15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7A73F95E" w14:textId="77777777" w:rsidTr="00A45680">
        <w:trPr>
          <w:trHeight w:val="186"/>
          <w:jc w:val="center"/>
        </w:trPr>
        <w:tc>
          <w:tcPr>
            <w:tcW w:w="1613" w:type="dxa"/>
            <w:noWrap/>
            <w:hideMark/>
          </w:tcPr>
          <w:p w14:paraId="70698E4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w:t>
            </w:r>
          </w:p>
        </w:tc>
        <w:tc>
          <w:tcPr>
            <w:tcW w:w="1806" w:type="dxa"/>
            <w:noWrap/>
            <w:hideMark/>
          </w:tcPr>
          <w:p w14:paraId="1C842A5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756" w:type="dxa"/>
            <w:noWrap/>
            <w:hideMark/>
          </w:tcPr>
          <w:p w14:paraId="1558F87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-18</w:t>
            </w:r>
          </w:p>
        </w:tc>
        <w:tc>
          <w:tcPr>
            <w:tcW w:w="1852" w:type="dxa"/>
            <w:noWrap/>
            <w:hideMark/>
          </w:tcPr>
          <w:p w14:paraId="1141A5AF"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NPV (10%)</w:t>
            </w:r>
          </w:p>
        </w:tc>
        <w:tc>
          <w:tcPr>
            <w:tcW w:w="1545" w:type="dxa"/>
            <w:noWrap/>
            <w:hideMark/>
          </w:tcPr>
          <w:p w14:paraId="1E7DEEF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FF0000"/>
                <w:kern w:val="0"/>
                <w:sz w:val="22"/>
                <w:szCs w:val="22"/>
                <w14:ligatures w14:val="none"/>
              </w:rPr>
              <w:t>($7.26)</w:t>
            </w:r>
          </w:p>
        </w:tc>
        <w:tc>
          <w:tcPr>
            <w:tcW w:w="1153" w:type="dxa"/>
            <w:noWrap/>
            <w:hideMark/>
          </w:tcPr>
          <w:p w14:paraId="60460D2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7F918247" w14:textId="77777777" w:rsidTr="00A45680">
        <w:trPr>
          <w:trHeight w:val="186"/>
          <w:jc w:val="center"/>
        </w:trPr>
        <w:tc>
          <w:tcPr>
            <w:tcW w:w="1613" w:type="dxa"/>
            <w:noWrap/>
            <w:hideMark/>
          </w:tcPr>
          <w:p w14:paraId="4E3287A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w:t>
            </w:r>
          </w:p>
        </w:tc>
        <w:tc>
          <w:tcPr>
            <w:tcW w:w="1806" w:type="dxa"/>
            <w:noWrap/>
            <w:hideMark/>
          </w:tcPr>
          <w:p w14:paraId="038BF3D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756" w:type="dxa"/>
            <w:noWrap/>
            <w:hideMark/>
          </w:tcPr>
          <w:p w14:paraId="2B16E3A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-12</w:t>
            </w:r>
          </w:p>
        </w:tc>
        <w:tc>
          <w:tcPr>
            <w:tcW w:w="1852" w:type="dxa"/>
            <w:noWrap/>
            <w:hideMark/>
          </w:tcPr>
          <w:p w14:paraId="2827BE35"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PI</w:t>
            </w:r>
          </w:p>
        </w:tc>
        <w:tc>
          <w:tcPr>
            <w:tcW w:w="1545" w:type="dxa"/>
            <w:noWrap/>
            <w:hideMark/>
          </w:tcPr>
          <w:p w14:paraId="17B8B08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0.75815735</w:t>
            </w:r>
          </w:p>
        </w:tc>
        <w:tc>
          <w:tcPr>
            <w:tcW w:w="1153" w:type="dxa"/>
            <w:noWrap/>
            <w:hideMark/>
          </w:tcPr>
          <w:p w14:paraId="2357EFA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7F747D7E" w14:textId="77777777" w:rsidTr="00A45680">
        <w:trPr>
          <w:trHeight w:val="186"/>
          <w:jc w:val="center"/>
        </w:trPr>
        <w:tc>
          <w:tcPr>
            <w:tcW w:w="1613" w:type="dxa"/>
            <w:noWrap/>
            <w:hideMark/>
          </w:tcPr>
          <w:p w14:paraId="0C3FC8D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w:t>
            </w:r>
          </w:p>
        </w:tc>
        <w:tc>
          <w:tcPr>
            <w:tcW w:w="1806" w:type="dxa"/>
            <w:noWrap/>
            <w:hideMark/>
          </w:tcPr>
          <w:p w14:paraId="0609B5D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756" w:type="dxa"/>
            <w:noWrap/>
            <w:hideMark/>
          </w:tcPr>
          <w:p w14:paraId="3D9257C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852" w:type="dxa"/>
            <w:noWrap/>
            <w:hideMark/>
          </w:tcPr>
          <w:p w14:paraId="323EDA4B"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IRR</w:t>
            </w:r>
          </w:p>
        </w:tc>
        <w:tc>
          <w:tcPr>
            <w:tcW w:w="1545" w:type="dxa"/>
            <w:noWrap/>
            <w:hideMark/>
          </w:tcPr>
          <w:p w14:paraId="3049370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w:t>
            </w:r>
          </w:p>
        </w:tc>
        <w:tc>
          <w:tcPr>
            <w:tcW w:w="1153" w:type="dxa"/>
            <w:noWrap/>
            <w:hideMark/>
          </w:tcPr>
          <w:p w14:paraId="03D0E1D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14822284" w14:textId="77777777" w:rsidTr="00A45680">
        <w:trPr>
          <w:trHeight w:val="186"/>
          <w:jc w:val="center"/>
        </w:trPr>
        <w:tc>
          <w:tcPr>
            <w:tcW w:w="1613" w:type="dxa"/>
            <w:noWrap/>
            <w:hideMark/>
          </w:tcPr>
          <w:p w14:paraId="32FF582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w:t>
            </w:r>
          </w:p>
        </w:tc>
        <w:tc>
          <w:tcPr>
            <w:tcW w:w="1806" w:type="dxa"/>
            <w:noWrap/>
            <w:hideMark/>
          </w:tcPr>
          <w:p w14:paraId="08E613C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756" w:type="dxa"/>
            <w:noWrap/>
            <w:hideMark/>
          </w:tcPr>
          <w:p w14:paraId="7D92A9C9"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w:t>
            </w:r>
          </w:p>
        </w:tc>
        <w:tc>
          <w:tcPr>
            <w:tcW w:w="1852" w:type="dxa"/>
            <w:noWrap/>
            <w:hideMark/>
          </w:tcPr>
          <w:p w14:paraId="7E88900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c>
          <w:tcPr>
            <w:tcW w:w="1545" w:type="dxa"/>
            <w:noWrap/>
            <w:hideMark/>
          </w:tcPr>
          <w:p w14:paraId="580B7C05"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53" w:type="dxa"/>
            <w:noWrap/>
            <w:hideMark/>
          </w:tcPr>
          <w:p w14:paraId="4BA1AD4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06E54276" w14:textId="77777777" w:rsidTr="00A45680">
        <w:trPr>
          <w:trHeight w:val="186"/>
          <w:jc w:val="center"/>
        </w:trPr>
        <w:tc>
          <w:tcPr>
            <w:tcW w:w="1613" w:type="dxa"/>
            <w:noWrap/>
            <w:hideMark/>
          </w:tcPr>
          <w:p w14:paraId="5F72D6A0"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53A0AC90"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5608F47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309859F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5FC1456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30</w:t>
            </w:r>
          </w:p>
        </w:tc>
        <w:tc>
          <w:tcPr>
            <w:tcW w:w="1153" w:type="dxa"/>
            <w:noWrap/>
            <w:hideMark/>
          </w:tcPr>
          <w:p w14:paraId="14908259"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6057DFA9" w14:textId="77777777" w:rsidTr="00A45680">
        <w:trPr>
          <w:trHeight w:val="186"/>
          <w:jc w:val="center"/>
        </w:trPr>
        <w:tc>
          <w:tcPr>
            <w:tcW w:w="1613" w:type="dxa"/>
            <w:noWrap/>
            <w:hideMark/>
          </w:tcPr>
          <w:p w14:paraId="24337033"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64642B5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71E0A2F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51D9CF0D"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2BE90B6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6</w:t>
            </w:r>
          </w:p>
        </w:tc>
        <w:tc>
          <w:tcPr>
            <w:tcW w:w="1153" w:type="dxa"/>
            <w:noWrap/>
            <w:hideMark/>
          </w:tcPr>
          <w:p w14:paraId="2667348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4F78D11A" w14:textId="77777777" w:rsidTr="00A45680">
        <w:trPr>
          <w:trHeight w:val="186"/>
          <w:jc w:val="center"/>
        </w:trPr>
        <w:tc>
          <w:tcPr>
            <w:tcW w:w="1613" w:type="dxa"/>
            <w:noWrap/>
            <w:hideMark/>
          </w:tcPr>
          <w:p w14:paraId="262C3974"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09A4CF91"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12BB988A"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41D795B6"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06974E1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 xml:space="preserve">$22.74 </w:t>
            </w:r>
          </w:p>
        </w:tc>
        <w:tc>
          <w:tcPr>
            <w:tcW w:w="1153" w:type="dxa"/>
            <w:noWrap/>
            <w:hideMark/>
          </w:tcPr>
          <w:p w14:paraId="759AD20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4A5E9BB4" w14:textId="77777777" w:rsidTr="00A45680">
        <w:trPr>
          <w:trHeight w:val="186"/>
          <w:jc w:val="center"/>
        </w:trPr>
        <w:tc>
          <w:tcPr>
            <w:tcW w:w="1613" w:type="dxa"/>
            <w:noWrap/>
            <w:hideMark/>
          </w:tcPr>
          <w:p w14:paraId="68FABBD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7606234A"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6484C072"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53D7CB46"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189E31E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53" w:type="dxa"/>
            <w:noWrap/>
            <w:hideMark/>
          </w:tcPr>
          <w:p w14:paraId="07EDD705"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435DAF5C" w14:textId="77777777" w:rsidTr="00A45680">
        <w:trPr>
          <w:trHeight w:val="186"/>
          <w:jc w:val="center"/>
        </w:trPr>
        <w:tc>
          <w:tcPr>
            <w:tcW w:w="8574" w:type="dxa"/>
            <w:gridSpan w:val="5"/>
            <w:noWrap/>
            <w:hideMark/>
          </w:tcPr>
          <w:p w14:paraId="2A882DC5" w14:textId="77777777" w:rsidR="00A45680" w:rsidRPr="00A45680" w:rsidRDefault="00A45680" w:rsidP="00A45680">
            <w:pPr>
              <w:spacing w:line="240" w:lineRule="auto"/>
              <w:jc w:val="center"/>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Project C</w:t>
            </w:r>
          </w:p>
        </w:tc>
        <w:tc>
          <w:tcPr>
            <w:tcW w:w="1153" w:type="dxa"/>
            <w:noWrap/>
            <w:hideMark/>
          </w:tcPr>
          <w:p w14:paraId="4550AF30" w14:textId="77777777" w:rsidR="00A45680" w:rsidRPr="00A45680" w:rsidRDefault="00A45680" w:rsidP="00A45680">
            <w:pPr>
              <w:spacing w:line="240" w:lineRule="auto"/>
              <w:jc w:val="center"/>
              <w:rPr>
                <w:rFonts w:ascii="Calibri" w:eastAsia="Times New Roman" w:hAnsi="Calibri" w:cs="Calibri"/>
                <w:b/>
                <w:bCs/>
                <w:color w:val="000000"/>
                <w:kern w:val="0"/>
                <w:sz w:val="22"/>
                <w:szCs w:val="22"/>
                <w14:ligatures w14:val="none"/>
              </w:rPr>
            </w:pPr>
          </w:p>
        </w:tc>
      </w:tr>
      <w:tr w:rsidR="00A45680" w:rsidRPr="00A45680" w14:paraId="2AFF6471" w14:textId="77777777" w:rsidTr="00A45680">
        <w:trPr>
          <w:trHeight w:val="186"/>
          <w:jc w:val="center"/>
        </w:trPr>
        <w:tc>
          <w:tcPr>
            <w:tcW w:w="1613" w:type="dxa"/>
            <w:noWrap/>
            <w:hideMark/>
          </w:tcPr>
          <w:p w14:paraId="7C1D3DFA"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Year</w:t>
            </w:r>
          </w:p>
        </w:tc>
        <w:tc>
          <w:tcPr>
            <w:tcW w:w="1806" w:type="dxa"/>
            <w:noWrap/>
            <w:hideMark/>
          </w:tcPr>
          <w:p w14:paraId="08DF8CB2"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Cash flow (£m)</w:t>
            </w:r>
          </w:p>
        </w:tc>
        <w:tc>
          <w:tcPr>
            <w:tcW w:w="1756" w:type="dxa"/>
            <w:noWrap/>
            <w:hideMark/>
          </w:tcPr>
          <w:p w14:paraId="0325394C"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Cumulative CF</w:t>
            </w:r>
          </w:p>
        </w:tc>
        <w:tc>
          <w:tcPr>
            <w:tcW w:w="1852" w:type="dxa"/>
            <w:noWrap/>
            <w:hideMark/>
          </w:tcPr>
          <w:p w14:paraId="4613C7AA"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Metric</w:t>
            </w:r>
          </w:p>
        </w:tc>
        <w:tc>
          <w:tcPr>
            <w:tcW w:w="1545" w:type="dxa"/>
            <w:noWrap/>
            <w:hideMark/>
          </w:tcPr>
          <w:p w14:paraId="7FDFA14B"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Value</w:t>
            </w:r>
          </w:p>
        </w:tc>
        <w:tc>
          <w:tcPr>
            <w:tcW w:w="1153" w:type="dxa"/>
            <w:noWrap/>
            <w:hideMark/>
          </w:tcPr>
          <w:p w14:paraId="413BB79A"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p>
        </w:tc>
      </w:tr>
      <w:tr w:rsidR="00A45680" w:rsidRPr="00A45680" w14:paraId="462C9F5B" w14:textId="77777777" w:rsidTr="00A45680">
        <w:trPr>
          <w:trHeight w:val="186"/>
          <w:jc w:val="center"/>
        </w:trPr>
        <w:tc>
          <w:tcPr>
            <w:tcW w:w="1613" w:type="dxa"/>
            <w:noWrap/>
            <w:hideMark/>
          </w:tcPr>
          <w:p w14:paraId="22BD003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w:t>
            </w:r>
          </w:p>
        </w:tc>
        <w:tc>
          <w:tcPr>
            <w:tcW w:w="1806" w:type="dxa"/>
            <w:noWrap/>
            <w:hideMark/>
          </w:tcPr>
          <w:p w14:paraId="47BD3A0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-50</w:t>
            </w:r>
          </w:p>
        </w:tc>
        <w:tc>
          <w:tcPr>
            <w:tcW w:w="1756" w:type="dxa"/>
            <w:noWrap/>
            <w:hideMark/>
          </w:tcPr>
          <w:p w14:paraId="416823C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-50</w:t>
            </w:r>
          </w:p>
        </w:tc>
        <w:tc>
          <w:tcPr>
            <w:tcW w:w="1852" w:type="dxa"/>
            <w:noWrap/>
            <w:hideMark/>
          </w:tcPr>
          <w:p w14:paraId="5330EE65"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Payback period</w:t>
            </w:r>
          </w:p>
        </w:tc>
        <w:tc>
          <w:tcPr>
            <w:tcW w:w="1545" w:type="dxa"/>
            <w:noWrap/>
            <w:hideMark/>
          </w:tcPr>
          <w:p w14:paraId="17366A8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3.6</w:t>
            </w:r>
          </w:p>
        </w:tc>
        <w:tc>
          <w:tcPr>
            <w:tcW w:w="1153" w:type="dxa"/>
            <w:noWrap/>
            <w:hideMark/>
          </w:tcPr>
          <w:p w14:paraId="1DA10AE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513B5DFE" w14:textId="77777777" w:rsidTr="00A45680">
        <w:trPr>
          <w:trHeight w:val="186"/>
          <w:jc w:val="center"/>
        </w:trPr>
        <w:tc>
          <w:tcPr>
            <w:tcW w:w="1613" w:type="dxa"/>
            <w:noWrap/>
            <w:hideMark/>
          </w:tcPr>
          <w:p w14:paraId="38EA329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w:t>
            </w:r>
          </w:p>
        </w:tc>
        <w:tc>
          <w:tcPr>
            <w:tcW w:w="1806" w:type="dxa"/>
            <w:noWrap/>
            <w:hideMark/>
          </w:tcPr>
          <w:p w14:paraId="0BA2834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w:t>
            </w:r>
          </w:p>
        </w:tc>
        <w:tc>
          <w:tcPr>
            <w:tcW w:w="1756" w:type="dxa"/>
            <w:noWrap/>
            <w:hideMark/>
          </w:tcPr>
          <w:p w14:paraId="7491E5E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-45</w:t>
            </w:r>
          </w:p>
        </w:tc>
        <w:tc>
          <w:tcPr>
            <w:tcW w:w="1852" w:type="dxa"/>
            <w:noWrap/>
            <w:hideMark/>
          </w:tcPr>
          <w:p w14:paraId="1C2E6701"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ARR</w:t>
            </w:r>
          </w:p>
        </w:tc>
        <w:tc>
          <w:tcPr>
            <w:tcW w:w="1545" w:type="dxa"/>
            <w:noWrap/>
            <w:hideMark/>
          </w:tcPr>
          <w:p w14:paraId="3B3243F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0.3</w:t>
            </w:r>
          </w:p>
        </w:tc>
        <w:tc>
          <w:tcPr>
            <w:tcW w:w="1153" w:type="dxa"/>
            <w:noWrap/>
            <w:hideMark/>
          </w:tcPr>
          <w:p w14:paraId="12653F55"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3C59DB52" w14:textId="77777777" w:rsidTr="00A45680">
        <w:trPr>
          <w:trHeight w:val="186"/>
          <w:jc w:val="center"/>
        </w:trPr>
        <w:tc>
          <w:tcPr>
            <w:tcW w:w="1613" w:type="dxa"/>
            <w:noWrap/>
            <w:hideMark/>
          </w:tcPr>
          <w:p w14:paraId="6D91C95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w:t>
            </w:r>
          </w:p>
        </w:tc>
        <w:tc>
          <w:tcPr>
            <w:tcW w:w="1806" w:type="dxa"/>
            <w:noWrap/>
            <w:hideMark/>
          </w:tcPr>
          <w:p w14:paraId="0CE6EAC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w:t>
            </w:r>
          </w:p>
        </w:tc>
        <w:tc>
          <w:tcPr>
            <w:tcW w:w="1756" w:type="dxa"/>
            <w:noWrap/>
            <w:hideMark/>
          </w:tcPr>
          <w:p w14:paraId="11CA714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-35</w:t>
            </w:r>
          </w:p>
        </w:tc>
        <w:tc>
          <w:tcPr>
            <w:tcW w:w="1852" w:type="dxa"/>
            <w:noWrap/>
            <w:hideMark/>
          </w:tcPr>
          <w:p w14:paraId="1E674F43"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NPV (10%)</w:t>
            </w:r>
          </w:p>
        </w:tc>
        <w:tc>
          <w:tcPr>
            <w:tcW w:w="1545" w:type="dxa"/>
            <w:noWrap/>
            <w:hideMark/>
          </w:tcPr>
          <w:p w14:paraId="7C587AD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 xml:space="preserve">$4.23 </w:t>
            </w:r>
          </w:p>
        </w:tc>
        <w:tc>
          <w:tcPr>
            <w:tcW w:w="1153" w:type="dxa"/>
            <w:noWrap/>
            <w:hideMark/>
          </w:tcPr>
          <w:p w14:paraId="696E024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2C118A6F" w14:textId="77777777" w:rsidTr="00A45680">
        <w:trPr>
          <w:trHeight w:val="186"/>
          <w:jc w:val="center"/>
        </w:trPr>
        <w:tc>
          <w:tcPr>
            <w:tcW w:w="1613" w:type="dxa"/>
            <w:noWrap/>
            <w:hideMark/>
          </w:tcPr>
          <w:p w14:paraId="5E3FB2D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w:t>
            </w:r>
          </w:p>
        </w:tc>
        <w:tc>
          <w:tcPr>
            <w:tcW w:w="1806" w:type="dxa"/>
            <w:noWrap/>
            <w:hideMark/>
          </w:tcPr>
          <w:p w14:paraId="4CBD3BC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20</w:t>
            </w:r>
          </w:p>
        </w:tc>
        <w:tc>
          <w:tcPr>
            <w:tcW w:w="1756" w:type="dxa"/>
            <w:noWrap/>
            <w:hideMark/>
          </w:tcPr>
          <w:p w14:paraId="12AAE7F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-15</w:t>
            </w:r>
          </w:p>
        </w:tc>
        <w:tc>
          <w:tcPr>
            <w:tcW w:w="1852" w:type="dxa"/>
            <w:noWrap/>
            <w:hideMark/>
          </w:tcPr>
          <w:p w14:paraId="4191715A"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PI</w:t>
            </w:r>
          </w:p>
        </w:tc>
        <w:tc>
          <w:tcPr>
            <w:tcW w:w="1545" w:type="dxa"/>
            <w:noWrap/>
            <w:hideMark/>
          </w:tcPr>
          <w:p w14:paraId="03B6714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1.08450739</w:t>
            </w:r>
          </w:p>
        </w:tc>
        <w:tc>
          <w:tcPr>
            <w:tcW w:w="1153" w:type="dxa"/>
            <w:noWrap/>
            <w:hideMark/>
          </w:tcPr>
          <w:p w14:paraId="092358C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5A087192" w14:textId="77777777" w:rsidTr="00A45680">
        <w:trPr>
          <w:trHeight w:val="186"/>
          <w:jc w:val="center"/>
        </w:trPr>
        <w:tc>
          <w:tcPr>
            <w:tcW w:w="1613" w:type="dxa"/>
            <w:noWrap/>
            <w:hideMark/>
          </w:tcPr>
          <w:p w14:paraId="37F88A6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4</w:t>
            </w:r>
          </w:p>
        </w:tc>
        <w:tc>
          <w:tcPr>
            <w:tcW w:w="1806" w:type="dxa"/>
            <w:noWrap/>
            <w:hideMark/>
          </w:tcPr>
          <w:p w14:paraId="54E1A51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25</w:t>
            </w:r>
          </w:p>
        </w:tc>
        <w:tc>
          <w:tcPr>
            <w:tcW w:w="1756" w:type="dxa"/>
            <w:noWrap/>
            <w:hideMark/>
          </w:tcPr>
          <w:p w14:paraId="6F868AB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w:t>
            </w:r>
          </w:p>
        </w:tc>
        <w:tc>
          <w:tcPr>
            <w:tcW w:w="1852" w:type="dxa"/>
            <w:noWrap/>
            <w:hideMark/>
          </w:tcPr>
          <w:p w14:paraId="17846CE5"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IRR</w:t>
            </w:r>
          </w:p>
        </w:tc>
        <w:tc>
          <w:tcPr>
            <w:tcW w:w="1545" w:type="dxa"/>
            <w:noWrap/>
            <w:hideMark/>
          </w:tcPr>
          <w:p w14:paraId="4E523B9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13%</w:t>
            </w:r>
          </w:p>
        </w:tc>
        <w:tc>
          <w:tcPr>
            <w:tcW w:w="1153" w:type="dxa"/>
            <w:noWrap/>
            <w:hideMark/>
          </w:tcPr>
          <w:p w14:paraId="43C43A9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052A89BD" w14:textId="77777777" w:rsidTr="00A45680">
        <w:trPr>
          <w:trHeight w:val="186"/>
          <w:jc w:val="center"/>
        </w:trPr>
        <w:tc>
          <w:tcPr>
            <w:tcW w:w="1613" w:type="dxa"/>
            <w:noWrap/>
            <w:hideMark/>
          </w:tcPr>
          <w:p w14:paraId="10F9C92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w:t>
            </w:r>
          </w:p>
        </w:tc>
        <w:tc>
          <w:tcPr>
            <w:tcW w:w="1806" w:type="dxa"/>
            <w:noWrap/>
            <w:hideMark/>
          </w:tcPr>
          <w:p w14:paraId="59A6B23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15</w:t>
            </w:r>
          </w:p>
        </w:tc>
        <w:tc>
          <w:tcPr>
            <w:tcW w:w="1756" w:type="dxa"/>
            <w:noWrap/>
            <w:hideMark/>
          </w:tcPr>
          <w:p w14:paraId="6B0FA1A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25</w:t>
            </w:r>
          </w:p>
        </w:tc>
        <w:tc>
          <w:tcPr>
            <w:tcW w:w="1852" w:type="dxa"/>
            <w:noWrap/>
            <w:hideMark/>
          </w:tcPr>
          <w:p w14:paraId="51BA3E7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c>
          <w:tcPr>
            <w:tcW w:w="1545" w:type="dxa"/>
            <w:noWrap/>
            <w:hideMark/>
          </w:tcPr>
          <w:p w14:paraId="70FA51B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153" w:type="dxa"/>
            <w:noWrap/>
            <w:hideMark/>
          </w:tcPr>
          <w:p w14:paraId="4E1E8D96"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r>
      <w:tr w:rsidR="00A45680" w:rsidRPr="00A45680" w14:paraId="1C9A9426" w14:textId="77777777" w:rsidTr="00A45680">
        <w:trPr>
          <w:trHeight w:val="186"/>
          <w:jc w:val="center"/>
        </w:trPr>
        <w:tc>
          <w:tcPr>
            <w:tcW w:w="1613" w:type="dxa"/>
            <w:noWrap/>
            <w:hideMark/>
          </w:tcPr>
          <w:p w14:paraId="4BF2CDC2"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3CCC6ADC"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092C5C88"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05E68262"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7724AD2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75</w:t>
            </w:r>
          </w:p>
        </w:tc>
        <w:tc>
          <w:tcPr>
            <w:tcW w:w="1153" w:type="dxa"/>
            <w:noWrap/>
            <w:hideMark/>
          </w:tcPr>
          <w:p w14:paraId="5514DE2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0A6B05E5" w14:textId="77777777" w:rsidTr="00A45680">
        <w:trPr>
          <w:trHeight w:val="186"/>
          <w:jc w:val="center"/>
        </w:trPr>
        <w:tc>
          <w:tcPr>
            <w:tcW w:w="1613" w:type="dxa"/>
            <w:noWrap/>
            <w:hideMark/>
          </w:tcPr>
          <w:p w14:paraId="71322874"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2C46E241"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366291AF"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7E7BB7A5"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6B41234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15</w:t>
            </w:r>
          </w:p>
        </w:tc>
        <w:tc>
          <w:tcPr>
            <w:tcW w:w="1153" w:type="dxa"/>
            <w:noWrap/>
            <w:hideMark/>
          </w:tcPr>
          <w:p w14:paraId="3CF47CF8"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32EEB951" w14:textId="77777777" w:rsidTr="00A45680">
        <w:trPr>
          <w:trHeight w:val="186"/>
          <w:jc w:val="center"/>
        </w:trPr>
        <w:tc>
          <w:tcPr>
            <w:tcW w:w="1613" w:type="dxa"/>
            <w:noWrap/>
            <w:hideMark/>
          </w:tcPr>
          <w:p w14:paraId="46CDE6D3"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641D152D"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4AC24819"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1A54BE60"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401833C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 xml:space="preserve">$54.23 </w:t>
            </w:r>
          </w:p>
        </w:tc>
        <w:tc>
          <w:tcPr>
            <w:tcW w:w="1153" w:type="dxa"/>
            <w:noWrap/>
            <w:hideMark/>
          </w:tcPr>
          <w:p w14:paraId="7B8831E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1E00FDAE" w14:textId="77777777" w:rsidTr="00A45680">
        <w:trPr>
          <w:trHeight w:val="186"/>
          <w:jc w:val="center"/>
        </w:trPr>
        <w:tc>
          <w:tcPr>
            <w:tcW w:w="1613" w:type="dxa"/>
            <w:noWrap/>
            <w:hideMark/>
          </w:tcPr>
          <w:p w14:paraId="0B4828FA"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6A58BC69"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6940EDD2"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7AF07DC8"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77166274"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15</w:t>
            </w:r>
          </w:p>
        </w:tc>
        <w:tc>
          <w:tcPr>
            <w:tcW w:w="1153" w:type="dxa"/>
            <w:noWrap/>
            <w:hideMark/>
          </w:tcPr>
          <w:p w14:paraId="30CC05A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35E5B39F" w14:textId="77777777" w:rsidTr="00A45680">
        <w:trPr>
          <w:trHeight w:val="186"/>
          <w:jc w:val="center"/>
        </w:trPr>
        <w:tc>
          <w:tcPr>
            <w:tcW w:w="1613" w:type="dxa"/>
            <w:noWrap/>
            <w:hideMark/>
          </w:tcPr>
          <w:p w14:paraId="2710D048"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06" w:type="dxa"/>
            <w:noWrap/>
            <w:hideMark/>
          </w:tcPr>
          <w:p w14:paraId="4B132C5A"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756" w:type="dxa"/>
            <w:noWrap/>
            <w:hideMark/>
          </w:tcPr>
          <w:p w14:paraId="39995C80"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852" w:type="dxa"/>
            <w:noWrap/>
            <w:hideMark/>
          </w:tcPr>
          <w:p w14:paraId="4B7E723E" w14:textId="77777777" w:rsidR="00A45680" w:rsidRPr="00A45680" w:rsidRDefault="00A45680" w:rsidP="00A45680">
            <w:pPr>
              <w:spacing w:line="240" w:lineRule="auto"/>
              <w:jc w:val="left"/>
              <w:rPr>
                <w:rFonts w:ascii="Times New Roman" w:eastAsia="Times New Roman" w:hAnsi="Times New Roman" w:cs="Times New Roman"/>
                <w:kern w:val="0"/>
                <w:sz w:val="20"/>
                <w:szCs w:val="20"/>
                <w14:ligatures w14:val="none"/>
              </w:rPr>
            </w:pPr>
          </w:p>
        </w:tc>
        <w:tc>
          <w:tcPr>
            <w:tcW w:w="1545" w:type="dxa"/>
            <w:noWrap/>
            <w:hideMark/>
          </w:tcPr>
          <w:p w14:paraId="4CF182E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0.6</w:t>
            </w:r>
          </w:p>
        </w:tc>
        <w:tc>
          <w:tcPr>
            <w:tcW w:w="1153" w:type="dxa"/>
            <w:noWrap/>
            <w:hideMark/>
          </w:tcPr>
          <w:p w14:paraId="68378B3E"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p>
        </w:tc>
      </w:tr>
      <w:tr w:rsidR="00A45680" w:rsidRPr="00A45680" w14:paraId="56FCBB4B" w14:textId="77777777" w:rsidTr="00A45680">
        <w:trPr>
          <w:trHeight w:val="186"/>
          <w:jc w:val="center"/>
        </w:trPr>
        <w:tc>
          <w:tcPr>
            <w:tcW w:w="1613" w:type="dxa"/>
            <w:noWrap/>
            <w:hideMark/>
          </w:tcPr>
          <w:p w14:paraId="4828BC65"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Project</w:t>
            </w:r>
          </w:p>
        </w:tc>
        <w:tc>
          <w:tcPr>
            <w:tcW w:w="1806" w:type="dxa"/>
            <w:noWrap/>
            <w:hideMark/>
          </w:tcPr>
          <w:p w14:paraId="5DD03C2A"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NPV</w:t>
            </w:r>
          </w:p>
        </w:tc>
        <w:tc>
          <w:tcPr>
            <w:tcW w:w="1756" w:type="dxa"/>
            <w:noWrap/>
            <w:hideMark/>
          </w:tcPr>
          <w:p w14:paraId="18A1106B"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PI</w:t>
            </w:r>
          </w:p>
        </w:tc>
        <w:tc>
          <w:tcPr>
            <w:tcW w:w="1852" w:type="dxa"/>
            <w:noWrap/>
            <w:hideMark/>
          </w:tcPr>
          <w:p w14:paraId="75FFA7B1"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IRR</w:t>
            </w:r>
          </w:p>
        </w:tc>
        <w:tc>
          <w:tcPr>
            <w:tcW w:w="1545" w:type="dxa"/>
            <w:noWrap/>
            <w:hideMark/>
          </w:tcPr>
          <w:p w14:paraId="6BD134CC"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Payback</w:t>
            </w:r>
          </w:p>
        </w:tc>
        <w:tc>
          <w:tcPr>
            <w:tcW w:w="1153" w:type="dxa"/>
            <w:noWrap/>
            <w:hideMark/>
          </w:tcPr>
          <w:p w14:paraId="53E36DEB" w14:textId="77777777" w:rsidR="00A45680" w:rsidRPr="00A45680" w:rsidRDefault="00A45680" w:rsidP="00A45680">
            <w:pPr>
              <w:spacing w:line="240" w:lineRule="auto"/>
              <w:jc w:val="left"/>
              <w:rPr>
                <w:rFonts w:ascii="Calibri" w:eastAsia="Times New Roman" w:hAnsi="Calibri" w:cs="Calibri"/>
                <w:b/>
                <w:bCs/>
                <w:color w:val="000000"/>
                <w:kern w:val="0"/>
                <w:sz w:val="22"/>
                <w:szCs w:val="22"/>
                <w14:ligatures w14:val="none"/>
              </w:rPr>
            </w:pPr>
            <w:r w:rsidRPr="00A45680">
              <w:rPr>
                <w:rFonts w:ascii="Calibri" w:eastAsia="Times New Roman" w:hAnsi="Calibri" w:cs="Calibri"/>
                <w:b/>
                <w:bCs/>
                <w:color w:val="000000"/>
                <w:kern w:val="0"/>
                <w:sz w:val="22"/>
                <w:szCs w:val="22"/>
                <w14:ligatures w14:val="none"/>
              </w:rPr>
              <w:t>ARR</w:t>
            </w:r>
          </w:p>
        </w:tc>
      </w:tr>
      <w:tr w:rsidR="00A45680" w:rsidRPr="00A45680" w14:paraId="1026D04E" w14:textId="77777777" w:rsidTr="00A45680">
        <w:trPr>
          <w:trHeight w:val="186"/>
          <w:jc w:val="center"/>
        </w:trPr>
        <w:tc>
          <w:tcPr>
            <w:tcW w:w="1613" w:type="dxa"/>
            <w:noWrap/>
            <w:hideMark/>
          </w:tcPr>
          <w:p w14:paraId="38AA0DCE"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A</w:t>
            </w:r>
          </w:p>
        </w:tc>
        <w:tc>
          <w:tcPr>
            <w:tcW w:w="1806" w:type="dxa"/>
            <w:noWrap/>
            <w:hideMark/>
          </w:tcPr>
          <w:p w14:paraId="6EE05E57"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 xml:space="preserve">$1.32 </w:t>
            </w:r>
          </w:p>
        </w:tc>
        <w:tc>
          <w:tcPr>
            <w:tcW w:w="1756" w:type="dxa"/>
            <w:noWrap/>
            <w:hideMark/>
          </w:tcPr>
          <w:p w14:paraId="30902CE3"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1.03310442</w:t>
            </w:r>
          </w:p>
        </w:tc>
        <w:tc>
          <w:tcPr>
            <w:tcW w:w="1852" w:type="dxa"/>
            <w:noWrap/>
            <w:hideMark/>
          </w:tcPr>
          <w:p w14:paraId="2616CEEB"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11%</w:t>
            </w:r>
          </w:p>
        </w:tc>
        <w:tc>
          <w:tcPr>
            <w:tcW w:w="1545" w:type="dxa"/>
            <w:noWrap/>
            <w:hideMark/>
          </w:tcPr>
          <w:p w14:paraId="540CC7A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w:t>
            </w:r>
          </w:p>
        </w:tc>
        <w:tc>
          <w:tcPr>
            <w:tcW w:w="1153" w:type="dxa"/>
            <w:noWrap/>
            <w:hideMark/>
          </w:tcPr>
          <w:p w14:paraId="0954AAB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0.27</w:t>
            </w:r>
          </w:p>
        </w:tc>
      </w:tr>
      <w:tr w:rsidR="00A45680" w:rsidRPr="00A45680" w14:paraId="470E05E5" w14:textId="77777777" w:rsidTr="00A45680">
        <w:trPr>
          <w:trHeight w:val="186"/>
          <w:jc w:val="center"/>
        </w:trPr>
        <w:tc>
          <w:tcPr>
            <w:tcW w:w="1613" w:type="dxa"/>
            <w:noWrap/>
            <w:hideMark/>
          </w:tcPr>
          <w:p w14:paraId="3C120A4A"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B</w:t>
            </w:r>
          </w:p>
        </w:tc>
        <w:tc>
          <w:tcPr>
            <w:tcW w:w="1806" w:type="dxa"/>
            <w:noWrap/>
            <w:hideMark/>
          </w:tcPr>
          <w:p w14:paraId="1B219D70"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FF0000"/>
                <w:kern w:val="0"/>
                <w:sz w:val="22"/>
                <w:szCs w:val="22"/>
                <w14:ligatures w14:val="none"/>
              </w:rPr>
              <w:t>($7.26)</w:t>
            </w:r>
          </w:p>
        </w:tc>
        <w:tc>
          <w:tcPr>
            <w:tcW w:w="1756" w:type="dxa"/>
            <w:noWrap/>
            <w:hideMark/>
          </w:tcPr>
          <w:p w14:paraId="73A1A262"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0.758157354</w:t>
            </w:r>
          </w:p>
        </w:tc>
        <w:tc>
          <w:tcPr>
            <w:tcW w:w="1852" w:type="dxa"/>
            <w:noWrap/>
            <w:hideMark/>
          </w:tcPr>
          <w:p w14:paraId="1ADF7B7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w:t>
            </w:r>
          </w:p>
        </w:tc>
        <w:tc>
          <w:tcPr>
            <w:tcW w:w="1545" w:type="dxa"/>
            <w:noWrap/>
            <w:hideMark/>
          </w:tcPr>
          <w:p w14:paraId="0A916E3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5</w:t>
            </w:r>
          </w:p>
        </w:tc>
        <w:tc>
          <w:tcPr>
            <w:tcW w:w="1153" w:type="dxa"/>
            <w:noWrap/>
            <w:hideMark/>
          </w:tcPr>
          <w:p w14:paraId="083DD481"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0.2</w:t>
            </w:r>
          </w:p>
        </w:tc>
      </w:tr>
      <w:tr w:rsidR="00A45680" w:rsidRPr="00A45680" w14:paraId="494AC78A" w14:textId="77777777" w:rsidTr="00A45680">
        <w:trPr>
          <w:trHeight w:val="186"/>
          <w:jc w:val="center"/>
        </w:trPr>
        <w:tc>
          <w:tcPr>
            <w:tcW w:w="1613" w:type="dxa"/>
            <w:noWrap/>
            <w:hideMark/>
          </w:tcPr>
          <w:p w14:paraId="00050267" w14:textId="77777777" w:rsidR="00A45680" w:rsidRPr="00A45680" w:rsidRDefault="00A45680" w:rsidP="00A45680">
            <w:pPr>
              <w:spacing w:line="240" w:lineRule="auto"/>
              <w:jc w:val="lef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C</w:t>
            </w:r>
          </w:p>
        </w:tc>
        <w:tc>
          <w:tcPr>
            <w:tcW w:w="1806" w:type="dxa"/>
            <w:noWrap/>
            <w:hideMark/>
          </w:tcPr>
          <w:p w14:paraId="5B39E596"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 xml:space="preserve">$4.23 </w:t>
            </w:r>
          </w:p>
        </w:tc>
        <w:tc>
          <w:tcPr>
            <w:tcW w:w="1756" w:type="dxa"/>
            <w:noWrap/>
            <w:hideMark/>
          </w:tcPr>
          <w:p w14:paraId="57297FDD"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1.084507392</w:t>
            </w:r>
          </w:p>
        </w:tc>
        <w:tc>
          <w:tcPr>
            <w:tcW w:w="1852" w:type="dxa"/>
            <w:noWrap/>
            <w:hideMark/>
          </w:tcPr>
          <w:p w14:paraId="6E1B16DA"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13%</w:t>
            </w:r>
          </w:p>
        </w:tc>
        <w:tc>
          <w:tcPr>
            <w:tcW w:w="1545" w:type="dxa"/>
            <w:noWrap/>
            <w:hideMark/>
          </w:tcPr>
          <w:p w14:paraId="204893AC"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3.6</w:t>
            </w:r>
          </w:p>
        </w:tc>
        <w:tc>
          <w:tcPr>
            <w:tcW w:w="1153" w:type="dxa"/>
            <w:noWrap/>
            <w:hideMark/>
          </w:tcPr>
          <w:p w14:paraId="1B55E54F" w14:textId="77777777" w:rsidR="00A45680" w:rsidRPr="00A45680" w:rsidRDefault="00A45680" w:rsidP="00A45680">
            <w:pPr>
              <w:spacing w:line="240" w:lineRule="auto"/>
              <w:jc w:val="right"/>
              <w:rPr>
                <w:rFonts w:ascii="Calibri" w:eastAsia="Times New Roman" w:hAnsi="Calibri" w:cs="Calibri"/>
                <w:color w:val="000000"/>
                <w:kern w:val="0"/>
                <w:sz w:val="22"/>
                <w:szCs w:val="22"/>
                <w14:ligatures w14:val="none"/>
              </w:rPr>
            </w:pPr>
            <w:r w:rsidRPr="00A45680">
              <w:rPr>
                <w:rFonts w:ascii="Calibri" w:eastAsia="Times New Roman" w:hAnsi="Calibri" w:cs="Calibri"/>
                <w:color w:val="000000"/>
                <w:kern w:val="0"/>
                <w:sz w:val="22"/>
                <w:szCs w:val="22"/>
                <w14:ligatures w14:val="none"/>
              </w:rPr>
              <w:t>0.3</w:t>
            </w:r>
          </w:p>
        </w:tc>
      </w:tr>
    </w:tbl>
    <w:p w14:paraId="6C125FBA" w14:textId="77777777" w:rsidR="00A45680" w:rsidRPr="00833E59" w:rsidRDefault="00A45680" w:rsidP="00833E59"/>
    <w:sectPr w:rsidR="00A45680" w:rsidRPr="00833E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10505"/>
    <w:multiLevelType w:val="multilevel"/>
    <w:tmpl w:val="7FC4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E7783"/>
    <w:multiLevelType w:val="multilevel"/>
    <w:tmpl w:val="4C1E6B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2E2938"/>
    <w:multiLevelType w:val="multilevel"/>
    <w:tmpl w:val="F0B4C0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B57B20"/>
    <w:multiLevelType w:val="multilevel"/>
    <w:tmpl w:val="9B4C5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915CB6"/>
    <w:multiLevelType w:val="multilevel"/>
    <w:tmpl w:val="DE3C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C1D63"/>
    <w:multiLevelType w:val="multilevel"/>
    <w:tmpl w:val="1BD2A1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744C40"/>
    <w:multiLevelType w:val="multilevel"/>
    <w:tmpl w:val="8FECFA46"/>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ascii="Arial" w:hAnsi="Arial" w:cs="Arial"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34277CD9"/>
    <w:multiLevelType w:val="multilevel"/>
    <w:tmpl w:val="A7D4F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95535A"/>
    <w:multiLevelType w:val="multilevel"/>
    <w:tmpl w:val="DD8E37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204395"/>
    <w:multiLevelType w:val="multilevel"/>
    <w:tmpl w:val="BBA2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B14EA"/>
    <w:multiLevelType w:val="multilevel"/>
    <w:tmpl w:val="F2A0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023A58"/>
    <w:multiLevelType w:val="multilevel"/>
    <w:tmpl w:val="06E4C5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035A84"/>
    <w:multiLevelType w:val="multilevel"/>
    <w:tmpl w:val="8726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FA22F4"/>
    <w:multiLevelType w:val="multilevel"/>
    <w:tmpl w:val="434294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6338B6"/>
    <w:multiLevelType w:val="multilevel"/>
    <w:tmpl w:val="A7E8EF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EC4B56"/>
    <w:multiLevelType w:val="multilevel"/>
    <w:tmpl w:val="EBBA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755B65"/>
    <w:multiLevelType w:val="multilevel"/>
    <w:tmpl w:val="EDF8F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CE116C"/>
    <w:multiLevelType w:val="hybridMultilevel"/>
    <w:tmpl w:val="276A6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E06F02"/>
    <w:multiLevelType w:val="multilevel"/>
    <w:tmpl w:val="C1A8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614DC4"/>
    <w:multiLevelType w:val="hybridMultilevel"/>
    <w:tmpl w:val="EABE1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8"/>
  </w:num>
  <w:num w:numId="4">
    <w:abstractNumId w:val="2"/>
  </w:num>
  <w:num w:numId="5">
    <w:abstractNumId w:val="11"/>
  </w:num>
  <w:num w:numId="6">
    <w:abstractNumId w:val="3"/>
  </w:num>
  <w:num w:numId="7">
    <w:abstractNumId w:val="13"/>
  </w:num>
  <w:num w:numId="8">
    <w:abstractNumId w:val="16"/>
  </w:num>
  <w:num w:numId="9">
    <w:abstractNumId w:val="5"/>
  </w:num>
  <w:num w:numId="10">
    <w:abstractNumId w:val="15"/>
  </w:num>
  <w:num w:numId="11">
    <w:abstractNumId w:val="10"/>
  </w:num>
  <w:num w:numId="12">
    <w:abstractNumId w:val="9"/>
  </w:num>
  <w:num w:numId="13">
    <w:abstractNumId w:val="0"/>
  </w:num>
  <w:num w:numId="14">
    <w:abstractNumId w:val="12"/>
  </w:num>
  <w:num w:numId="15">
    <w:abstractNumId w:val="7"/>
  </w:num>
  <w:num w:numId="16">
    <w:abstractNumId w:val="4"/>
  </w:num>
  <w:num w:numId="17">
    <w:abstractNumId w:val="18"/>
  </w:num>
  <w:num w:numId="18">
    <w:abstractNumId w:val="1"/>
  </w:num>
  <w:num w:numId="19">
    <w:abstractNumId w:val="1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B04"/>
    <w:rsid w:val="0004335B"/>
    <w:rsid w:val="000B21FB"/>
    <w:rsid w:val="000E3A1F"/>
    <w:rsid w:val="00140693"/>
    <w:rsid w:val="001B7D35"/>
    <w:rsid w:val="001D25C0"/>
    <w:rsid w:val="002322CA"/>
    <w:rsid w:val="002663BF"/>
    <w:rsid w:val="00272513"/>
    <w:rsid w:val="002952B6"/>
    <w:rsid w:val="002D45BB"/>
    <w:rsid w:val="003351CC"/>
    <w:rsid w:val="004279A8"/>
    <w:rsid w:val="004575C9"/>
    <w:rsid w:val="004E21AB"/>
    <w:rsid w:val="00532BDC"/>
    <w:rsid w:val="00625738"/>
    <w:rsid w:val="00734E41"/>
    <w:rsid w:val="007B56DC"/>
    <w:rsid w:val="007C31DE"/>
    <w:rsid w:val="007E6568"/>
    <w:rsid w:val="00833E59"/>
    <w:rsid w:val="0088219E"/>
    <w:rsid w:val="00887006"/>
    <w:rsid w:val="00933818"/>
    <w:rsid w:val="00982D62"/>
    <w:rsid w:val="00A45680"/>
    <w:rsid w:val="00A7535E"/>
    <w:rsid w:val="00AF1211"/>
    <w:rsid w:val="00BA3B04"/>
    <w:rsid w:val="00C868E0"/>
    <w:rsid w:val="00CE1E0F"/>
    <w:rsid w:val="00CE360C"/>
    <w:rsid w:val="00D7379F"/>
    <w:rsid w:val="00DB3D7D"/>
    <w:rsid w:val="00E11B02"/>
    <w:rsid w:val="00FA2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D4F3"/>
  <w15:chartTrackingRefBased/>
  <w15:docId w15:val="{9A60E1DC-001F-43C8-8159-21D4AB60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B04"/>
    <w:pPr>
      <w:spacing w:line="360" w:lineRule="auto"/>
      <w:jc w:val="both"/>
    </w:pPr>
    <w:rPr>
      <w:rFonts w:ascii="Arial" w:hAnsi="Arial"/>
    </w:rPr>
  </w:style>
  <w:style w:type="paragraph" w:styleId="Heading1">
    <w:name w:val="heading 1"/>
    <w:basedOn w:val="Normal"/>
    <w:next w:val="Normal"/>
    <w:link w:val="Heading1Char"/>
    <w:uiPriority w:val="9"/>
    <w:qFormat/>
    <w:rsid w:val="00BA3B04"/>
    <w:pPr>
      <w:keepNext/>
      <w:keepLines/>
      <w:numPr>
        <w:numId w:val="1"/>
      </w:numPr>
      <w:spacing w:before="360" w:after="80"/>
      <w:jc w:val="left"/>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A3B04"/>
    <w:pPr>
      <w:keepNext/>
      <w:keepLines/>
      <w:numPr>
        <w:ilvl w:val="1"/>
        <w:numId w:val="1"/>
      </w:numPr>
      <w:spacing w:before="160" w:after="80"/>
      <w:jc w:val="left"/>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BA3B04"/>
    <w:pPr>
      <w:keepNext/>
      <w:keepLines/>
      <w:numPr>
        <w:ilvl w:val="2"/>
        <w:numId w:val="1"/>
      </w:numPr>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3B04"/>
    <w:pPr>
      <w:keepNext/>
      <w:keepLines/>
      <w:numPr>
        <w:ilvl w:val="3"/>
        <w:numId w:val="1"/>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A3B04"/>
    <w:pPr>
      <w:keepNext/>
      <w:keepLines/>
      <w:numPr>
        <w:ilvl w:val="4"/>
        <w:numId w:val="1"/>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A3B04"/>
    <w:pPr>
      <w:keepNext/>
      <w:keepLines/>
      <w:numPr>
        <w:ilvl w:val="5"/>
        <w:numId w:val="1"/>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A3B04"/>
    <w:pPr>
      <w:keepNext/>
      <w:keepLines/>
      <w:numPr>
        <w:ilvl w:val="6"/>
        <w:numId w:val="1"/>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A3B04"/>
    <w:pPr>
      <w:keepNext/>
      <w:keepLines/>
      <w:numPr>
        <w:ilvl w:val="7"/>
        <w:numId w:val="1"/>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A3B04"/>
    <w:pPr>
      <w:keepNext/>
      <w:keepLines/>
      <w:numPr>
        <w:ilvl w:val="8"/>
        <w:numId w:val="1"/>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3B04"/>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BA3B04"/>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BA3B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3B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3B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3B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B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B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B04"/>
    <w:rPr>
      <w:rFonts w:eastAsiaTheme="majorEastAsia" w:cstheme="majorBidi"/>
      <w:color w:val="272727" w:themeColor="text1" w:themeTint="D8"/>
    </w:rPr>
  </w:style>
  <w:style w:type="paragraph" w:styleId="Title">
    <w:name w:val="Title"/>
    <w:basedOn w:val="Normal"/>
    <w:next w:val="Normal"/>
    <w:link w:val="TitleChar"/>
    <w:uiPriority w:val="10"/>
    <w:qFormat/>
    <w:rsid w:val="00BA3B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B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B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B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B04"/>
    <w:pPr>
      <w:spacing w:before="160"/>
      <w:jc w:val="center"/>
    </w:pPr>
    <w:rPr>
      <w:i/>
      <w:iCs/>
      <w:color w:val="404040" w:themeColor="text1" w:themeTint="BF"/>
    </w:rPr>
  </w:style>
  <w:style w:type="character" w:customStyle="1" w:styleId="QuoteChar">
    <w:name w:val="Quote Char"/>
    <w:basedOn w:val="DefaultParagraphFont"/>
    <w:link w:val="Quote"/>
    <w:uiPriority w:val="29"/>
    <w:rsid w:val="00BA3B04"/>
    <w:rPr>
      <w:rFonts w:ascii="Times New Roman" w:hAnsi="Times New Roman"/>
      <w:i/>
      <w:iCs/>
      <w:color w:val="404040" w:themeColor="text1" w:themeTint="BF"/>
    </w:rPr>
  </w:style>
  <w:style w:type="paragraph" w:styleId="ListParagraph">
    <w:name w:val="List Paragraph"/>
    <w:basedOn w:val="Normal"/>
    <w:uiPriority w:val="34"/>
    <w:qFormat/>
    <w:rsid w:val="00BA3B04"/>
    <w:pPr>
      <w:ind w:left="720"/>
      <w:contextualSpacing/>
    </w:pPr>
  </w:style>
  <w:style w:type="character" w:styleId="IntenseEmphasis">
    <w:name w:val="Intense Emphasis"/>
    <w:basedOn w:val="DefaultParagraphFont"/>
    <w:uiPriority w:val="21"/>
    <w:qFormat/>
    <w:rsid w:val="00BA3B04"/>
    <w:rPr>
      <w:i/>
      <w:iCs/>
      <w:color w:val="2F5496" w:themeColor="accent1" w:themeShade="BF"/>
    </w:rPr>
  </w:style>
  <w:style w:type="paragraph" w:styleId="IntenseQuote">
    <w:name w:val="Intense Quote"/>
    <w:basedOn w:val="Normal"/>
    <w:next w:val="Normal"/>
    <w:link w:val="IntenseQuoteChar"/>
    <w:uiPriority w:val="30"/>
    <w:qFormat/>
    <w:rsid w:val="00BA3B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3B04"/>
    <w:rPr>
      <w:rFonts w:ascii="Times New Roman" w:hAnsi="Times New Roman"/>
      <w:i/>
      <w:iCs/>
      <w:color w:val="2F5496" w:themeColor="accent1" w:themeShade="BF"/>
    </w:rPr>
  </w:style>
  <w:style w:type="character" w:styleId="IntenseReference">
    <w:name w:val="Intense Reference"/>
    <w:basedOn w:val="DefaultParagraphFont"/>
    <w:uiPriority w:val="32"/>
    <w:qFormat/>
    <w:rsid w:val="00BA3B04"/>
    <w:rPr>
      <w:b/>
      <w:bCs/>
      <w:smallCaps/>
      <w:color w:val="2F5496" w:themeColor="accent1" w:themeShade="BF"/>
      <w:spacing w:val="5"/>
    </w:rPr>
  </w:style>
  <w:style w:type="character" w:styleId="Hyperlink">
    <w:name w:val="Hyperlink"/>
    <w:basedOn w:val="DefaultParagraphFont"/>
    <w:uiPriority w:val="99"/>
    <w:unhideWhenUsed/>
    <w:rsid w:val="00BA3B04"/>
    <w:rPr>
      <w:color w:val="0563C1" w:themeColor="hyperlink"/>
      <w:u w:val="single"/>
    </w:rPr>
  </w:style>
  <w:style w:type="character" w:styleId="UnresolvedMention">
    <w:name w:val="Unresolved Mention"/>
    <w:basedOn w:val="DefaultParagraphFont"/>
    <w:uiPriority w:val="99"/>
    <w:semiHidden/>
    <w:unhideWhenUsed/>
    <w:rsid w:val="00BA3B04"/>
    <w:rPr>
      <w:color w:val="605E5C"/>
      <w:shd w:val="clear" w:color="auto" w:fill="E1DFDD"/>
    </w:rPr>
  </w:style>
  <w:style w:type="table" w:styleId="TableGrid">
    <w:name w:val="Table Grid"/>
    <w:basedOn w:val="TableNormal"/>
    <w:uiPriority w:val="39"/>
    <w:rsid w:val="00D73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379F"/>
    <w:pPr>
      <w:spacing w:after="200" w:line="240" w:lineRule="auto"/>
    </w:pPr>
    <w:rPr>
      <w:i/>
      <w:iCs/>
      <w:color w:val="44546A" w:themeColor="text2"/>
      <w:sz w:val="18"/>
      <w:szCs w:val="18"/>
    </w:rPr>
  </w:style>
  <w:style w:type="table" w:styleId="GridTable5Dark-Accent5">
    <w:name w:val="Grid Table 5 Dark Accent 5"/>
    <w:basedOn w:val="TableNormal"/>
    <w:uiPriority w:val="50"/>
    <w:rsid w:val="002725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2725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5">
    <w:name w:val="Grid Table 4 Accent 5"/>
    <w:basedOn w:val="TableNormal"/>
    <w:uiPriority w:val="49"/>
    <w:rsid w:val="0004335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833E5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833E59"/>
    <w:pPr>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customStyle="1" w:styleId="relative">
    <w:name w:val="relative"/>
    <w:basedOn w:val="DefaultParagraphFont"/>
    <w:rsid w:val="00833E59"/>
  </w:style>
  <w:style w:type="paragraph" w:customStyle="1" w:styleId="not-prose">
    <w:name w:val="not-prose"/>
    <w:basedOn w:val="Normal"/>
    <w:rsid w:val="00833E59"/>
    <w:pPr>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customStyle="1" w:styleId="ms-1">
    <w:name w:val="ms-1"/>
    <w:basedOn w:val="DefaultParagraphFont"/>
    <w:rsid w:val="00833E59"/>
  </w:style>
  <w:style w:type="character" w:customStyle="1" w:styleId="max-w-15ch">
    <w:name w:val="max-w-[15ch]"/>
    <w:basedOn w:val="DefaultParagraphFont"/>
    <w:rsid w:val="00833E59"/>
  </w:style>
  <w:style w:type="paragraph" w:styleId="TOCHeading">
    <w:name w:val="TOC Heading"/>
    <w:basedOn w:val="Heading1"/>
    <w:next w:val="Normal"/>
    <w:uiPriority w:val="39"/>
    <w:unhideWhenUsed/>
    <w:qFormat/>
    <w:rsid w:val="0088219E"/>
    <w:pPr>
      <w:numPr>
        <w:numId w:val="0"/>
      </w:num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88219E"/>
    <w:pPr>
      <w:spacing w:after="100"/>
    </w:pPr>
  </w:style>
  <w:style w:type="paragraph" w:styleId="TOC2">
    <w:name w:val="toc 2"/>
    <w:basedOn w:val="Normal"/>
    <w:next w:val="Normal"/>
    <w:autoRedefine/>
    <w:uiPriority w:val="39"/>
    <w:unhideWhenUsed/>
    <w:rsid w:val="0088219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6166</Words>
  <Characters>35152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Sadman Hossain</cp:lastModifiedBy>
  <cp:revision>2</cp:revision>
  <dcterms:created xsi:type="dcterms:W3CDTF">2025-11-23T00:57:00Z</dcterms:created>
  <dcterms:modified xsi:type="dcterms:W3CDTF">2025-11-23T00:57:00Z</dcterms:modified>
</cp:coreProperties>
</file>