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5F4DC"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b/>
          <w:bCs/>
          <w:sz w:val="56"/>
          <w:szCs w:val="56"/>
          <w:lang w:val="en-US"/>
        </w:rPr>
        <w:t xml:space="preserve">Name: </w:t>
      </w:r>
      <w:r>
        <w:rPr>
          <w:rStyle w:val="normaltextrun"/>
          <w:rFonts w:eastAsiaTheme="majorEastAsia"/>
          <w:sz w:val="56"/>
          <w:szCs w:val="56"/>
          <w:lang w:val="en-US"/>
        </w:rPr>
        <w:t>Syed Ahsan Ali</w:t>
      </w:r>
      <w:r>
        <w:rPr>
          <w:rStyle w:val="eop"/>
          <w:rFonts w:eastAsiaTheme="majorEastAsia"/>
          <w:sz w:val="56"/>
          <w:szCs w:val="56"/>
        </w:rPr>
        <w:t> </w:t>
      </w:r>
    </w:p>
    <w:p w14:paraId="0BFF679A"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b/>
          <w:bCs/>
          <w:sz w:val="56"/>
          <w:szCs w:val="56"/>
          <w:lang w:val="en-US"/>
        </w:rPr>
        <w:t>Student ID:</w:t>
      </w:r>
      <w:r>
        <w:rPr>
          <w:rStyle w:val="normaltextrun"/>
          <w:rFonts w:eastAsiaTheme="majorEastAsia"/>
          <w:sz w:val="56"/>
          <w:szCs w:val="56"/>
          <w:lang w:val="en-US"/>
        </w:rPr>
        <w:t xml:space="preserve"> 2126965</w:t>
      </w:r>
      <w:r>
        <w:rPr>
          <w:rStyle w:val="eop"/>
          <w:rFonts w:eastAsiaTheme="majorEastAsia"/>
          <w:sz w:val="56"/>
          <w:szCs w:val="56"/>
        </w:rPr>
        <w:t> </w:t>
      </w:r>
    </w:p>
    <w:p w14:paraId="603643F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b/>
          <w:bCs/>
          <w:sz w:val="56"/>
          <w:szCs w:val="56"/>
          <w:lang w:val="en-US"/>
        </w:rPr>
        <w:t xml:space="preserve">Module Title: </w:t>
      </w:r>
      <w:r>
        <w:rPr>
          <w:rStyle w:val="normaltextrun"/>
          <w:rFonts w:eastAsiaTheme="majorEastAsia"/>
          <w:sz w:val="56"/>
          <w:szCs w:val="56"/>
          <w:lang w:val="en-US"/>
        </w:rPr>
        <w:t>Entrepreneurship BMIH5001</w:t>
      </w:r>
      <w:r>
        <w:rPr>
          <w:rStyle w:val="eop"/>
          <w:rFonts w:eastAsiaTheme="majorEastAsia"/>
          <w:sz w:val="56"/>
          <w:szCs w:val="56"/>
        </w:rPr>
        <w:t> </w:t>
      </w:r>
    </w:p>
    <w:p w14:paraId="1CD9CCA5"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b/>
          <w:bCs/>
          <w:sz w:val="56"/>
          <w:szCs w:val="56"/>
          <w:lang w:val="en-US"/>
        </w:rPr>
        <w:t>Lecturer:</w:t>
      </w:r>
      <w:r>
        <w:rPr>
          <w:rStyle w:val="normaltextrun"/>
          <w:rFonts w:eastAsiaTheme="majorEastAsia"/>
          <w:sz w:val="56"/>
          <w:szCs w:val="56"/>
          <w:lang w:val="en-US"/>
        </w:rPr>
        <w:t xml:space="preserve"> Charlotte Joyner</w:t>
      </w:r>
      <w:r>
        <w:rPr>
          <w:rStyle w:val="eop"/>
          <w:rFonts w:eastAsiaTheme="majorEastAsia"/>
          <w:sz w:val="56"/>
          <w:szCs w:val="56"/>
        </w:rPr>
        <w:t> </w:t>
      </w:r>
    </w:p>
    <w:p w14:paraId="6A8CAA15"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sz w:val="56"/>
          <w:szCs w:val="56"/>
        </w:rPr>
        <w:t> </w:t>
      </w:r>
    </w:p>
    <w:p w14:paraId="3165E728"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2D61C937"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1B711B1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5D2958EF"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1645B446"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0B21A70B"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2511FAA8"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3DC9D892"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0386353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4EB3CF67"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63286F25"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sz w:val="34"/>
          <w:szCs w:val="34"/>
        </w:rPr>
        <w:t> </w:t>
      </w:r>
    </w:p>
    <w:p w14:paraId="213CB848"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sz w:val="34"/>
          <w:szCs w:val="34"/>
        </w:rPr>
        <w:t> </w:t>
      </w:r>
    </w:p>
    <w:p w14:paraId="64649CA1"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735B8FD9"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17368C42"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4062D583"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35A1F52E"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57CBBE8F"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2A7823C5"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698653CE"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6F55251F"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6F2B10AB"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362521A0"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76AB3077"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6665F4E7"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3F6AC5D4"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32AF7B25"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4AC25B2C" w14:textId="77777777" w:rsidR="005A1503" w:rsidRDefault="005A1503" w:rsidP="005A1503">
      <w:pPr>
        <w:pStyle w:val="paragraph"/>
        <w:spacing w:before="0" w:beforeAutospacing="0" w:after="0" w:afterAutospacing="0"/>
        <w:jc w:val="both"/>
        <w:textAlignment w:val="baseline"/>
        <w:rPr>
          <w:rStyle w:val="normaltextrun"/>
          <w:rFonts w:eastAsiaTheme="majorEastAsia"/>
          <w:b/>
          <w:bCs/>
          <w:sz w:val="34"/>
          <w:szCs w:val="34"/>
          <w:lang w:val="en-US"/>
        </w:rPr>
      </w:pPr>
    </w:p>
    <w:p w14:paraId="317673D4" w14:textId="111416FB"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b/>
          <w:bCs/>
          <w:sz w:val="34"/>
          <w:szCs w:val="34"/>
          <w:lang w:val="en-US"/>
        </w:rPr>
        <w:lastRenderedPageBreak/>
        <w:t>AI ACKNOWLEDGEMENT: </w:t>
      </w:r>
      <w:r>
        <w:rPr>
          <w:rStyle w:val="eop"/>
          <w:rFonts w:eastAsiaTheme="majorEastAsia"/>
          <w:sz w:val="34"/>
          <w:szCs w:val="34"/>
        </w:rPr>
        <w:t> </w:t>
      </w:r>
    </w:p>
    <w:p w14:paraId="28466568"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b/>
          <w:bCs/>
          <w:sz w:val="34"/>
          <w:szCs w:val="34"/>
          <w:lang w:val="en-US"/>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r>
        <w:rPr>
          <w:rStyle w:val="eop"/>
          <w:rFonts w:eastAsiaTheme="majorEastAsia"/>
          <w:sz w:val="34"/>
          <w:szCs w:val="34"/>
        </w:rPr>
        <w:t> </w:t>
      </w:r>
    </w:p>
    <w:p w14:paraId="697D284E"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2B29044B"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2D0C6C0C"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382ECB3B"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44A20438"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142012A6"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735D9BDC"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22F56333"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75479139"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3E919942"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1575A81D"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0680C7FD"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28CDD8E1"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09634139"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40A7CC31"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48D4ACFE"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129C3714"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3E62E582"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1937AD7A"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08AB6CF5"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44C63B79"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6EA2519B"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75B7914A"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257FD329"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7ED01B83"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24D8F49B"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75F81A20"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42964449"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7126675B"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6FEBEBBF"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04F082B6"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57F32E6E"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3B2248F1"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3703A118"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5E73817E"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5B519A13"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1D23B227"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3E3946FB"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56263AB3"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7DE128BB"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79E8528B" w14:textId="77777777" w:rsidR="005A1503" w:rsidRDefault="005A1503" w:rsidP="005A1503">
      <w:pPr>
        <w:pStyle w:val="paragraph"/>
        <w:spacing w:before="0" w:beforeAutospacing="0" w:after="0" w:afterAutospacing="0"/>
        <w:jc w:val="both"/>
        <w:textAlignment w:val="baseline"/>
        <w:rPr>
          <w:rStyle w:val="normaltextrun"/>
          <w:rFonts w:eastAsiaTheme="majorEastAsia"/>
          <w:lang w:val="en-US"/>
        </w:rPr>
      </w:pPr>
    </w:p>
    <w:p w14:paraId="2FAD1502" w14:textId="41E499AD"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lastRenderedPageBreak/>
        <w:t xml:space="preserve">Entrepreneurship in hospitality is unique and requires different character traits and entrepreneurial drivers that can thrive in this particularly </w:t>
      </w:r>
      <w:proofErr w:type="gramStart"/>
      <w:r>
        <w:rPr>
          <w:rStyle w:val="normaltextrun"/>
          <w:rFonts w:eastAsiaTheme="majorEastAsia"/>
          <w:lang w:val="en-US"/>
        </w:rPr>
        <w:t>high-competitive</w:t>
      </w:r>
      <w:proofErr w:type="gramEnd"/>
      <w:r>
        <w:rPr>
          <w:rStyle w:val="normaltextrun"/>
          <w:rFonts w:eastAsiaTheme="majorEastAsia"/>
          <w:lang w:val="en-US"/>
        </w:rPr>
        <w:t xml:space="preserve">, service-intensive environment. The essay will do an in-depth analysis of the need to expose both the bundle of characteristics like flexibility, </w:t>
      </w:r>
      <w:proofErr w:type="gramStart"/>
      <w:r>
        <w:rPr>
          <w:rStyle w:val="normaltextrun"/>
          <w:rFonts w:eastAsiaTheme="majorEastAsia"/>
          <w:lang w:val="en-US"/>
        </w:rPr>
        <w:t>inventiveness, and</w:t>
      </w:r>
      <w:proofErr w:type="gramEnd"/>
      <w:r>
        <w:rPr>
          <w:rStyle w:val="normaltextrun"/>
          <w:rFonts w:eastAsiaTheme="majorEastAsia"/>
          <w:lang w:val="en-US"/>
        </w:rPr>
        <w:t xml:space="preserve"> resourcefulness and motivations including self-actualization to the satisfaction of customer needs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(Hisrich et al., 2008)</w:t>
      </w:r>
      <w:r>
        <w:rPr>
          <w:rStyle w:val="contentcontrolboundarysink"/>
          <w:rFonts w:ascii="Calibri" w:hAnsi="Calibri" w:cs="Calibri"/>
          <w:lang w:val="en-US"/>
        </w:rPr>
        <w:t>​</w:t>
      </w:r>
      <w:r>
        <w:rPr>
          <w:rStyle w:val="normaltextrun"/>
          <w:rFonts w:eastAsiaTheme="majorEastAsia"/>
          <w:lang w:val="en-US"/>
        </w:rPr>
        <w:t>. For this purpose, this essay critically examines some entrepreneurial traits and drivers using relevant models and theories.</w:t>
      </w:r>
      <w:r>
        <w:rPr>
          <w:rStyle w:val="eop"/>
          <w:rFonts w:eastAsiaTheme="majorEastAsia"/>
        </w:rPr>
        <w:t> </w:t>
      </w:r>
    </w:p>
    <w:p w14:paraId="1E0BB97B"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Arne Sorenson was the ex-CEO of Marriott International, and he demonstrated adaptability. His leadership during Marriott's acquisition of Starwood Hotels and Resorts in 2016 showed the application of dynamic capabilities. In that acquisition, Marriott radically increased its global reach, integrated Starwood's several distinct hotel brands, and shifted the responses toward customer needs for unique and uniquely </w:t>
      </w:r>
      <w:proofErr w:type="spellStart"/>
      <w:r>
        <w:rPr>
          <w:rStyle w:val="normaltextrun"/>
          <w:rFonts w:eastAsiaTheme="majorEastAsia"/>
          <w:lang w:val="en-US"/>
        </w:rPr>
        <w:t>personalised</w:t>
      </w:r>
      <w:proofErr w:type="spellEnd"/>
      <w:r>
        <w:rPr>
          <w:rStyle w:val="normaltextrun"/>
          <w:rFonts w:eastAsiaTheme="majorEastAsia"/>
          <w:lang w:val="en-US"/>
        </w:rPr>
        <w:t xml:space="preserve"> experiences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(John, 2023)</w:t>
      </w:r>
      <w:r>
        <w:rPr>
          <w:rStyle w:val="contentcontrolboundarysink"/>
          <w:rFonts w:ascii="Calibri" w:hAnsi="Calibri" w:cs="Calibri"/>
          <w:lang w:val="en-US"/>
        </w:rPr>
        <w:t>​</w:t>
      </w:r>
      <w:r>
        <w:rPr>
          <w:rStyle w:val="normaltextrun"/>
          <w:rFonts w:eastAsiaTheme="majorEastAsia"/>
          <w:lang w:val="en-US"/>
        </w:rPr>
        <w:t xml:space="preserve">. The essay describes </w:t>
      </w:r>
      <w:proofErr w:type="gramStart"/>
      <w:r>
        <w:rPr>
          <w:rStyle w:val="normaltextrun"/>
          <w:rFonts w:eastAsiaTheme="majorEastAsia"/>
          <w:lang w:val="en-US"/>
        </w:rPr>
        <w:t>that Sorenson's</w:t>
      </w:r>
      <w:proofErr w:type="gramEnd"/>
      <w:r>
        <w:rPr>
          <w:rStyle w:val="normaltextrun"/>
          <w:rFonts w:eastAsiaTheme="majorEastAsia"/>
          <w:lang w:val="en-US"/>
        </w:rPr>
        <w:t xml:space="preserve"> strategic steps aimed toward the principles of the Dynamic Capabilities Theory since Marriott was aligning its resources and competencies on how it can keep competing in such a fast-evolving market. It has enabled Marriott to continue being quite at the forefront of the global hotel industry</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(Hospitality, 2024)</w:t>
      </w:r>
      <w:r>
        <w:rPr>
          <w:rStyle w:val="contentcontrolboundarysink"/>
          <w:rFonts w:ascii="Calibri" w:hAnsi="Calibri" w:cs="Calibri"/>
          <w:lang w:val="en-US"/>
        </w:rPr>
        <w:t>​</w:t>
      </w:r>
      <w:r>
        <w:rPr>
          <w:rStyle w:val="normaltextrun"/>
          <w:rFonts w:eastAsiaTheme="majorEastAsia"/>
          <w:lang w:val="en-US"/>
        </w:rPr>
        <w:t>. </w:t>
      </w:r>
      <w:r>
        <w:rPr>
          <w:rStyle w:val="eop"/>
          <w:rFonts w:eastAsiaTheme="majorEastAsia"/>
        </w:rPr>
        <w:t> </w:t>
      </w:r>
    </w:p>
    <w:p w14:paraId="42D76FA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In contrast, The Runnymede Hotel is more flexible at the regional level. It implemented online reservations and environmental initiatives to gain an edge in the UK market. The essay shows that even at a relatively smaller level, it has a determination to innovate that mirrors Marriott's ability through dynamic capabilities in operation</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(Faliha et al., 2021)</w:t>
      </w:r>
      <w:r>
        <w:rPr>
          <w:rStyle w:val="contentcontrolboundarysink"/>
          <w:rFonts w:ascii="Calibri" w:hAnsi="Calibri" w:cs="Calibri"/>
          <w:lang w:val="en-US"/>
        </w:rPr>
        <w:t>​</w:t>
      </w:r>
      <w:r>
        <w:rPr>
          <w:rStyle w:val="normaltextrun"/>
          <w:rFonts w:eastAsiaTheme="majorEastAsia"/>
          <w:lang w:val="en-US"/>
        </w:rPr>
        <w:t>. The difference is in scale: the transformational power of adaptability for Marriott redrew the map of world hospitality while for The Runnymede it was a question of local ascension. However, both examples detail the importance of adapting to one's environment depending on the context and scope of change and how and to what extent alteration takes place.</w:t>
      </w:r>
      <w:r>
        <w:rPr>
          <w:rStyle w:val="eop"/>
          <w:rFonts w:eastAsiaTheme="majorEastAsia"/>
        </w:rPr>
        <w:t> </w:t>
      </w:r>
    </w:p>
    <w:p w14:paraId="5DE38746"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Rotter's Locus of Control Theory (1966) and Chen et al.'s Self-Efficacy Theory (1998) depict the entrepreneurial mindset manifested in hospitality. For Marriott International, there was a visible striking internal locus of control, demonstrated by strategic decisions through which Arne Sorenson steered the cauldron of the acquisition process of Starwood Hotels and thus evident the internal belief of direct </w:t>
      </w:r>
      <w:proofErr w:type="spellStart"/>
      <w:r>
        <w:rPr>
          <w:rStyle w:val="normaltextrun"/>
          <w:rFonts w:eastAsiaTheme="majorEastAsia"/>
          <w:lang w:val="en-US"/>
        </w:rPr>
        <w:t>endeavours</w:t>
      </w:r>
      <w:proofErr w:type="spellEnd"/>
      <w:r>
        <w:rPr>
          <w:rStyle w:val="normaltextrun"/>
          <w:rFonts w:eastAsiaTheme="majorEastAsia"/>
          <w:lang w:val="en-US"/>
        </w:rPr>
        <w:t xml:space="preserve"> to drive market development and innovation into a customer experience at Marriott</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(Asia, 2024)</w:t>
      </w:r>
      <w:r>
        <w:rPr>
          <w:rStyle w:val="contentcontrolboundarysink"/>
          <w:rFonts w:ascii="Calibri" w:hAnsi="Calibri" w:cs="Calibri"/>
          <w:lang w:val="en-US"/>
        </w:rPr>
        <w:t>​</w:t>
      </w:r>
      <w:r>
        <w:rPr>
          <w:rStyle w:val="normaltextrun"/>
          <w:rFonts w:eastAsiaTheme="majorEastAsia"/>
          <w:lang w:val="en-US"/>
        </w:rPr>
        <w:t>. Through global presence within the hospitality and continuous reconsideration of market dynamics, principles have been outlined by Timmons and Spinelli (2008) seemingly dictated this action-entrepreneurial independence and authority confer the right chances of success. Evidence of this exists in Marriott's prominent strategies of ambitious accelerated growth, thus placing Marriott at the frontline of hospitality</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(Aditya, 2024)</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7CC9834F"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However, Novotel, a midscale brand of Accor, has portrayed how self-efficacy, as defined by Chen et al. (1998), emanates from its ability and flexibility to remain relevant in a changing paradigm</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(Chen et al., 1998)</w:t>
      </w:r>
      <w:r>
        <w:rPr>
          <w:rStyle w:val="contentcontrolboundarysink"/>
          <w:rFonts w:ascii="Calibri" w:hAnsi="Calibri" w:cs="Calibri"/>
          <w:lang w:val="en-US"/>
        </w:rPr>
        <w:t>​</w:t>
      </w:r>
      <w:r>
        <w:rPr>
          <w:rStyle w:val="normaltextrun"/>
          <w:rFonts w:eastAsiaTheme="majorEastAsia"/>
          <w:lang w:val="en-US"/>
        </w:rPr>
        <w:t>. Its direction towards sustainability, alongside digitalization, inclusive of much sophistication in smart check-in solutions and eco-friendliness, stretches into vectors through which brand entrepreneurs directly demonstrate self-confidence towards the implementation of strategic change. </w:t>
      </w:r>
      <w:r>
        <w:rPr>
          <w:rStyle w:val="eop"/>
          <w:rFonts w:eastAsiaTheme="majorEastAsia"/>
        </w:rPr>
        <w:t> </w:t>
      </w:r>
    </w:p>
    <w:p w14:paraId="59BF69B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Both Marriott and Novotel showcase their entrepreneurial autonomy and control in different ways. While Marriott leads with its strong internal locus of control and a drive for market supremacy, the self-efficacy approach taken by Novotel leads to continuous innovation and sustainability. Such traits go a long way towards in-graining traits of resilience and strategic adaptability into their approach to assuring long-term success in the field of hospitality</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(Ma et al., 2024)</w:t>
      </w:r>
      <w:r>
        <w:rPr>
          <w:rStyle w:val="contentcontrolboundarysink"/>
          <w:rFonts w:ascii="Calibri" w:hAnsi="Calibri" w:cs="Calibri"/>
          <w:lang w:val="en-US"/>
        </w:rPr>
        <w:t>​</w:t>
      </w:r>
      <w:r>
        <w:rPr>
          <w:rStyle w:val="normaltextrun"/>
          <w:rFonts w:eastAsiaTheme="majorEastAsia"/>
          <w:lang w:val="en-US"/>
        </w:rPr>
        <w:t>. </w:t>
      </w:r>
      <w:r>
        <w:rPr>
          <w:rStyle w:val="eop"/>
          <w:rFonts w:eastAsiaTheme="majorEastAsia"/>
        </w:rPr>
        <w:t> </w:t>
      </w:r>
    </w:p>
    <w:p w14:paraId="1F470FE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Another core entrepreneurial personality is resilience. Attribution Theory was first formulated by Heider in 1958 and then developed further by Weiner in 1985 to describe how individuals explain the causes of their successes and failures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(Heider, 1958)</w:t>
      </w:r>
      <w:r>
        <w:rPr>
          <w:rStyle w:val="contentcontrolboundarysink"/>
          <w:rFonts w:ascii="Calibri" w:hAnsi="Calibri" w:cs="Calibri"/>
          <w:lang w:val="en-US"/>
        </w:rPr>
        <w:t>​</w:t>
      </w:r>
      <w:r>
        <w:rPr>
          <w:rStyle w:val="normaltextrun"/>
          <w:rFonts w:eastAsiaTheme="majorEastAsia"/>
          <w:lang w:val="en-US"/>
        </w:rPr>
        <w:t xml:space="preserve">. The essay critically evaluates </w:t>
      </w:r>
      <w:proofErr w:type="gramStart"/>
      <w:r>
        <w:rPr>
          <w:rStyle w:val="normaltextrun"/>
          <w:rFonts w:eastAsiaTheme="majorEastAsia"/>
          <w:lang w:val="en-US"/>
        </w:rPr>
        <w:lastRenderedPageBreak/>
        <w:t>that resilient entrepreneurs</w:t>
      </w:r>
      <w:proofErr w:type="gramEnd"/>
      <w:r>
        <w:rPr>
          <w:rStyle w:val="normaltextrun"/>
          <w:rFonts w:eastAsiaTheme="majorEastAsia"/>
          <w:lang w:val="en-US"/>
        </w:rPr>
        <w:t xml:space="preserve"> attribute failures to outer, transient causes rather than internal, permanent causes. It makes them never give up and keep moving forward even </w:t>
      </w:r>
      <w:proofErr w:type="gramStart"/>
      <w:r>
        <w:rPr>
          <w:rStyle w:val="normaltextrun"/>
          <w:rFonts w:eastAsiaTheme="majorEastAsia"/>
          <w:lang w:val="en-US"/>
        </w:rPr>
        <w:t>in light of</w:t>
      </w:r>
      <w:proofErr w:type="gramEnd"/>
      <w:r>
        <w:rPr>
          <w:rStyle w:val="normaltextrun"/>
          <w:rFonts w:eastAsiaTheme="majorEastAsia"/>
          <w:lang w:val="en-US"/>
        </w:rPr>
        <w:t xml:space="preserve"> adversity.</w:t>
      </w:r>
      <w:r>
        <w:rPr>
          <w:rStyle w:val="eop"/>
          <w:rFonts w:eastAsiaTheme="majorEastAsia"/>
        </w:rPr>
        <w:t> </w:t>
      </w:r>
    </w:p>
    <w:p w14:paraId="043A183E"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For example, an owner of The Prince </w:t>
      </w:r>
      <w:proofErr w:type="spellStart"/>
      <w:r>
        <w:rPr>
          <w:rStyle w:val="normaltextrun"/>
          <w:rFonts w:eastAsiaTheme="majorEastAsia"/>
          <w:lang w:val="en-US"/>
        </w:rPr>
        <w:t>Akatoki</w:t>
      </w:r>
      <w:proofErr w:type="spellEnd"/>
      <w:r>
        <w:rPr>
          <w:rStyle w:val="normaltextrun"/>
          <w:rFonts w:eastAsiaTheme="majorEastAsia"/>
          <w:lang w:val="en-US"/>
        </w:rPr>
        <w:t>: a luxury hotel in London that rebranded from The Arch London in 2019, is kind of an epitome of resilience. Rebranding the hotel was very bold with the aim of delivering a Japanese-themed experience in the highly competitive market of London</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w:t>
      </w:r>
      <w:proofErr w:type="spellStart"/>
      <w:r>
        <w:rPr>
          <w:rStyle w:val="normaltextrun"/>
          <w:rFonts w:eastAsiaTheme="majorEastAsia"/>
          <w:color w:val="000000"/>
          <w:shd w:val="clear" w:color="auto" w:fill="E1E3E6"/>
          <w:lang w:val="en-US"/>
        </w:rPr>
        <w:t>Baymard</w:t>
      </w:r>
      <w:proofErr w:type="spellEnd"/>
      <w:r>
        <w:rPr>
          <w:rStyle w:val="normaltextrun"/>
          <w:rFonts w:eastAsiaTheme="majorEastAsia"/>
          <w:color w:val="000000"/>
          <w:shd w:val="clear" w:color="auto" w:fill="E1E3E6"/>
          <w:lang w:val="en-US"/>
        </w:rPr>
        <w:t>, 2024)</w:t>
      </w:r>
      <w:r>
        <w:rPr>
          <w:rStyle w:val="contentcontrolboundarysink"/>
          <w:rFonts w:ascii="Calibri" w:hAnsi="Calibri" w:cs="Calibri"/>
          <w:lang w:val="en-US"/>
        </w:rPr>
        <w:t>​</w:t>
      </w:r>
      <w:r>
        <w:rPr>
          <w:rStyle w:val="normaltextrun"/>
          <w:rFonts w:eastAsiaTheme="majorEastAsia"/>
          <w:lang w:val="en-US"/>
        </w:rPr>
        <w:t xml:space="preserve">. This was very risky, considering that it implied transferring a niche cultural theme to a city already saturated with luxurious hotels. The essay analyses that the ability of leadership at this hotel was put to </w:t>
      </w:r>
      <w:proofErr w:type="gramStart"/>
      <w:r>
        <w:rPr>
          <w:rStyle w:val="normaltextrun"/>
          <w:rFonts w:eastAsiaTheme="majorEastAsia"/>
          <w:lang w:val="en-US"/>
        </w:rPr>
        <w:t>test</w:t>
      </w:r>
      <w:proofErr w:type="gramEnd"/>
      <w:r>
        <w:rPr>
          <w:rStyle w:val="normaltextrun"/>
          <w:rFonts w:eastAsiaTheme="majorEastAsia"/>
          <w:lang w:val="en-US"/>
        </w:rPr>
        <w:t xml:space="preserve"> since they focused on giving the brand its unique identity while making sure rebranding was according to the changing needs of customers. Resilient leadership ensured that Prince </w:t>
      </w:r>
      <w:proofErr w:type="spellStart"/>
      <w:r>
        <w:rPr>
          <w:rStyle w:val="normaltextrun"/>
          <w:rFonts w:eastAsiaTheme="majorEastAsia"/>
          <w:lang w:val="en-US"/>
        </w:rPr>
        <w:t>Akatoki</w:t>
      </w:r>
      <w:proofErr w:type="spellEnd"/>
      <w:r>
        <w:rPr>
          <w:rStyle w:val="normaltextrun"/>
          <w:rFonts w:eastAsiaTheme="majorEastAsia"/>
          <w:lang w:val="en-US"/>
        </w:rPr>
        <w:t xml:space="preserve"> rose above these challenges and was able to establish a brand that offered a unique experience to such guests in such a competitive environment</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(Huo et al., 2021)</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43C0B7A6"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Shangri-La Hotels distinguished itself with resilience, especially when the world was experiencing pandemics such as COVID-19. Their quest to increase operational efficiency and other alternate revenue-generating streams, such as long-term stay packages, exemplifies the ability to rebound from crises beyond their control</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(Happily Pink, 2020)</w:t>
      </w:r>
      <w:r>
        <w:rPr>
          <w:rStyle w:val="contentcontrolboundarysink"/>
          <w:rFonts w:ascii="Calibri" w:hAnsi="Calibri" w:cs="Calibri"/>
          <w:lang w:val="en-US"/>
        </w:rPr>
        <w:t>​</w:t>
      </w:r>
      <w:r>
        <w:rPr>
          <w:rStyle w:val="normaltextrun"/>
          <w:rFonts w:eastAsiaTheme="majorEastAsia"/>
          <w:lang w:val="en-US"/>
        </w:rPr>
        <w:t xml:space="preserve">. Both The Prince </w:t>
      </w:r>
      <w:proofErr w:type="spellStart"/>
      <w:r>
        <w:rPr>
          <w:rStyle w:val="normaltextrun"/>
          <w:rFonts w:eastAsiaTheme="majorEastAsia"/>
          <w:lang w:val="en-US"/>
        </w:rPr>
        <w:t>Akatoki</w:t>
      </w:r>
      <w:proofErr w:type="spellEnd"/>
      <w:r>
        <w:rPr>
          <w:rStyle w:val="normaltextrun"/>
          <w:rFonts w:eastAsiaTheme="majorEastAsia"/>
          <w:lang w:val="en-US"/>
        </w:rPr>
        <w:t xml:space="preserve"> and Shangri-La share resilience as a common characteristic; the difference, however, lies in the scale and nature of the challenges they face. The essay shows that while Prince </w:t>
      </w:r>
      <w:proofErr w:type="spellStart"/>
      <w:r>
        <w:rPr>
          <w:rStyle w:val="normaltextrun"/>
          <w:rFonts w:eastAsiaTheme="majorEastAsia"/>
          <w:lang w:val="en-US"/>
        </w:rPr>
        <w:t>Akatoki</w:t>
      </w:r>
      <w:proofErr w:type="spellEnd"/>
      <w:r>
        <w:rPr>
          <w:rStyle w:val="normaltextrun"/>
          <w:rFonts w:eastAsiaTheme="majorEastAsia"/>
          <w:lang w:val="en-US"/>
        </w:rPr>
        <w:t xml:space="preserve"> was tested against rebranding in a specific market, Shangri-La proved resilience on a global scale while responding to a global crisis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(Osman et al., 2024)</w:t>
      </w:r>
      <w:r>
        <w:rPr>
          <w:rStyle w:val="contentcontrolboundarysink"/>
          <w:rFonts w:ascii="Calibri" w:hAnsi="Calibri" w:cs="Calibri"/>
          <w:lang w:val="en-US"/>
        </w:rPr>
        <w:t>​</w:t>
      </w:r>
      <w:r>
        <w:rPr>
          <w:rStyle w:val="normaltextrun"/>
          <w:rFonts w:eastAsiaTheme="majorEastAsia"/>
          <w:lang w:val="en-US"/>
        </w:rPr>
        <w:t>. </w:t>
      </w:r>
      <w:r>
        <w:rPr>
          <w:rStyle w:val="eop"/>
          <w:rFonts w:eastAsiaTheme="majorEastAsia"/>
        </w:rPr>
        <w:t> </w:t>
      </w:r>
    </w:p>
    <w:p w14:paraId="53522CD3"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The essay shows an excellent example of an entrepreneur Isadore </w:t>
      </w:r>
      <w:proofErr w:type="gramStart"/>
      <w:r>
        <w:rPr>
          <w:rStyle w:val="normaltextrun"/>
          <w:rFonts w:eastAsiaTheme="majorEastAsia"/>
          <w:lang w:val="en-US"/>
        </w:rPr>
        <w:t>Sharp,  the</w:t>
      </w:r>
      <w:proofErr w:type="gramEnd"/>
      <w:r>
        <w:rPr>
          <w:rStyle w:val="normaltextrun"/>
          <w:rFonts w:eastAsiaTheme="majorEastAsia"/>
          <w:lang w:val="en-US"/>
        </w:rPr>
        <w:t xml:space="preserve"> founder of Four Seasons Hotels inspired to practice self-</w:t>
      </w:r>
      <w:proofErr w:type="spellStart"/>
      <w:r>
        <w:rPr>
          <w:rStyle w:val="normaltextrun"/>
          <w:rFonts w:eastAsiaTheme="majorEastAsia"/>
          <w:lang w:val="en-US"/>
        </w:rPr>
        <w:t>actualisation</w:t>
      </w:r>
      <w:proofErr w:type="spellEnd"/>
      <w:r>
        <w:rPr>
          <w:rStyle w:val="normaltextrun"/>
          <w:rFonts w:eastAsiaTheme="majorEastAsia"/>
          <w:lang w:val="en-US"/>
        </w:rPr>
        <w:t xml:space="preserve"> by </w:t>
      </w:r>
      <w:r>
        <w:rPr>
          <w:rStyle w:val="normaltextrun"/>
          <w:rFonts w:eastAsiaTheme="majorEastAsia"/>
        </w:rPr>
        <w:t xml:space="preserve">Maslow's Hierarchy </w:t>
      </w:r>
      <w:r>
        <w:rPr>
          <w:rStyle w:val="contentcontrolboundarysink"/>
          <w:rFonts w:ascii="Calibri" w:hAnsi="Calibri" w:cs="Calibri"/>
        </w:rPr>
        <w:t>​</w:t>
      </w:r>
      <w:r>
        <w:rPr>
          <w:rStyle w:val="normaltextrun"/>
          <w:rFonts w:eastAsiaTheme="majorEastAsia"/>
          <w:color w:val="000000"/>
          <w:shd w:val="clear" w:color="auto" w:fill="E1E3E6"/>
          <w:lang w:val="en-US"/>
        </w:rPr>
        <w:t>(Larry, 2012)</w:t>
      </w:r>
      <w:r>
        <w:rPr>
          <w:rStyle w:val="contentcontrolboundarysink"/>
          <w:rFonts w:ascii="Calibri" w:hAnsi="Calibri" w:cs="Calibri"/>
        </w:rPr>
        <w:t>​</w:t>
      </w:r>
      <w:r>
        <w:rPr>
          <w:rStyle w:val="normaltextrun"/>
          <w:rFonts w:eastAsiaTheme="majorEastAsia"/>
          <w:lang w:val="en-US"/>
        </w:rPr>
        <w:t>. From the very beginning, Sharp planned to have a luxury hotel brand that valued customer satisfaction above everything. He innovated in introducing the concept of luxury with hospitality, which simply means high-end services offered within a warm, homely ambience. Sharp's vision for Four Seasons was not driven by financial motives but by a quest to redefine luxury hospitality and leave a legacy in the hospitality industry. His motivation is aligned with the Self-Determination Theory because his pursuit of autonomy and competence enabled him to transform the essence of the hotel experience worldwide</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(Nataša, 2021)</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128E8C7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Isadore Sharp, of Four </w:t>
      </w:r>
      <w:proofErr w:type="gramStart"/>
      <w:r>
        <w:rPr>
          <w:rStyle w:val="normaltextrun"/>
          <w:rFonts w:eastAsiaTheme="majorEastAsia"/>
          <w:lang w:val="en-US"/>
        </w:rPr>
        <w:t>Seasons</w:t>
      </w:r>
      <w:proofErr w:type="gramEnd"/>
      <w:r>
        <w:rPr>
          <w:rStyle w:val="normaltextrun"/>
          <w:rFonts w:eastAsiaTheme="majorEastAsia"/>
          <w:lang w:val="en-US"/>
        </w:rPr>
        <w:t xml:space="preserve"> expressed his </w:t>
      </w:r>
      <w:proofErr w:type="spellStart"/>
      <w:r>
        <w:rPr>
          <w:rStyle w:val="normaltextrun"/>
          <w:rFonts w:eastAsiaTheme="majorEastAsia"/>
          <w:lang w:val="en-US"/>
        </w:rPr>
        <w:t>actualisation</w:t>
      </w:r>
      <w:proofErr w:type="spellEnd"/>
      <w:r>
        <w:rPr>
          <w:rStyle w:val="normaltextrun"/>
          <w:rFonts w:eastAsiaTheme="majorEastAsia"/>
          <w:lang w:val="en-US"/>
        </w:rPr>
        <w:t xml:space="preserve"> of self through working to redefine what a luxury hotel stay would come to mean. He envisioned not only luxury </w:t>
      </w:r>
      <w:proofErr w:type="gramStart"/>
      <w:r>
        <w:rPr>
          <w:rStyle w:val="normaltextrun"/>
          <w:rFonts w:eastAsiaTheme="majorEastAsia"/>
          <w:lang w:val="en-US"/>
        </w:rPr>
        <w:t>accommodations</w:t>
      </w:r>
      <w:proofErr w:type="gramEnd"/>
      <w:r>
        <w:rPr>
          <w:rStyle w:val="normaltextrun"/>
          <w:rFonts w:eastAsiaTheme="majorEastAsia"/>
          <w:lang w:val="en-US"/>
        </w:rPr>
        <w:t xml:space="preserve"> but a new kind of balance between luxury and hospitality</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(Ryan and Deci, 2006)</w:t>
      </w:r>
      <w:r>
        <w:rPr>
          <w:rStyle w:val="contentcontrolboundarysink"/>
          <w:rFonts w:ascii="Calibri" w:hAnsi="Calibri" w:cs="Calibri"/>
          <w:lang w:val="en-US"/>
        </w:rPr>
        <w:t>​</w:t>
      </w:r>
      <w:r>
        <w:rPr>
          <w:rStyle w:val="normaltextrun"/>
          <w:rFonts w:eastAsiaTheme="majorEastAsia"/>
          <w:lang w:val="en-US"/>
        </w:rPr>
        <w:t>. In contrast, The Runnymede Hotel was founded exactly with the same drivers of self-</w:t>
      </w:r>
      <w:proofErr w:type="spellStart"/>
      <w:r>
        <w:rPr>
          <w:rStyle w:val="normaltextrun"/>
          <w:rFonts w:eastAsiaTheme="majorEastAsia"/>
          <w:lang w:val="en-US"/>
        </w:rPr>
        <w:t>actualisation</w:t>
      </w:r>
      <w:proofErr w:type="spellEnd"/>
      <w:r>
        <w:rPr>
          <w:rStyle w:val="normaltextrun"/>
          <w:rFonts w:eastAsiaTheme="majorEastAsia"/>
          <w:lang w:val="en-US"/>
        </w:rPr>
        <w:t>, but with more local goals. The essay explains that they offer a different guest experience in the UK because of their focus on sustainability and customer care. Their mission is self-</w:t>
      </w:r>
      <w:proofErr w:type="spellStart"/>
      <w:r>
        <w:rPr>
          <w:rStyle w:val="normaltextrun"/>
          <w:rFonts w:eastAsiaTheme="majorEastAsia"/>
          <w:lang w:val="en-US"/>
        </w:rPr>
        <w:t>actualisation</w:t>
      </w:r>
      <w:proofErr w:type="spellEnd"/>
      <w:r>
        <w:rPr>
          <w:rStyle w:val="normaltextrun"/>
          <w:rFonts w:eastAsiaTheme="majorEastAsia"/>
          <w:lang w:val="en-US"/>
        </w:rPr>
        <w:t xml:space="preserve"> through the provision of an environmentally responsible and high-quality service reflective of their values. While it is true that both founders of Sharp and The Runnymede are motivated by a desire for self-</w:t>
      </w:r>
      <w:proofErr w:type="spellStart"/>
      <w:r>
        <w:rPr>
          <w:rStyle w:val="normaltextrun"/>
          <w:rFonts w:eastAsiaTheme="majorEastAsia"/>
          <w:lang w:val="en-US"/>
        </w:rPr>
        <w:t>actualisation</w:t>
      </w:r>
      <w:proofErr w:type="spellEnd"/>
      <w:r>
        <w:rPr>
          <w:rStyle w:val="normaltextrun"/>
          <w:rFonts w:eastAsiaTheme="majorEastAsia"/>
          <w:lang w:val="en-US"/>
        </w:rPr>
        <w:t>, the scope of their visions in terms of size and their impact are different, while Sharp has an international legacy, The Runnymede has a regional focus on sustainability and customer care</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w:t>
      </w:r>
      <w:proofErr w:type="spellStart"/>
      <w:r>
        <w:rPr>
          <w:rStyle w:val="normaltextrun"/>
          <w:rFonts w:eastAsiaTheme="majorEastAsia"/>
          <w:color w:val="000000"/>
          <w:shd w:val="clear" w:color="auto" w:fill="E1E3E6"/>
          <w:lang w:val="en-US"/>
        </w:rPr>
        <w:t>Gagné</w:t>
      </w:r>
      <w:proofErr w:type="spellEnd"/>
      <w:r>
        <w:rPr>
          <w:rStyle w:val="normaltextrun"/>
          <w:rFonts w:eastAsiaTheme="majorEastAsia"/>
          <w:color w:val="000000"/>
          <w:shd w:val="clear" w:color="auto" w:fill="E1E3E6"/>
          <w:lang w:val="en-US"/>
        </w:rPr>
        <w:t xml:space="preserve"> and Deci, 2005)</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01AFAE11"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The entrepreneurial leadership that inspired Prince </w:t>
      </w:r>
      <w:proofErr w:type="spellStart"/>
      <w:r>
        <w:rPr>
          <w:rStyle w:val="normaltextrun"/>
          <w:rFonts w:eastAsiaTheme="majorEastAsia"/>
          <w:lang w:val="en-US"/>
        </w:rPr>
        <w:t>Akatoki</w:t>
      </w:r>
      <w:proofErr w:type="spellEnd"/>
      <w:r>
        <w:rPr>
          <w:rStyle w:val="normaltextrun"/>
          <w:rFonts w:eastAsiaTheme="majorEastAsia"/>
          <w:lang w:val="en-US"/>
        </w:rPr>
        <w:t xml:space="preserve"> is motivated by a desire to deliver an unmatched luxury experience inspired by Japan in the heart of London. It is through this motive for competence that every aspect of the hotel- from interior designs in tune with the national design brand to guest services curated, speaks of mindfulness and the interpersonal hospitality of Japan-reflected itself. Competence is a motivational drive for both The Prince </w:t>
      </w:r>
      <w:proofErr w:type="spellStart"/>
      <w:r>
        <w:rPr>
          <w:rStyle w:val="normaltextrun"/>
          <w:rFonts w:eastAsiaTheme="majorEastAsia"/>
          <w:lang w:val="en-US"/>
        </w:rPr>
        <w:t>Akatoki</w:t>
      </w:r>
      <w:proofErr w:type="spellEnd"/>
      <w:r>
        <w:rPr>
          <w:rStyle w:val="normaltextrun"/>
          <w:rFonts w:eastAsiaTheme="majorEastAsia"/>
          <w:lang w:val="en-US"/>
        </w:rPr>
        <w:t xml:space="preserve"> and Shangri-La Hotels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(Bharwani and Talib, 2017)</w:t>
      </w:r>
      <w:r>
        <w:rPr>
          <w:rStyle w:val="contentcontrolboundarysink"/>
          <w:rFonts w:ascii="Calibri" w:hAnsi="Calibri" w:cs="Calibri"/>
          <w:lang w:val="en-US"/>
        </w:rPr>
        <w:t>​</w:t>
      </w:r>
      <w:r>
        <w:rPr>
          <w:rStyle w:val="normaltextrun"/>
          <w:rFonts w:eastAsiaTheme="majorEastAsia"/>
          <w:lang w:val="en-US"/>
        </w:rPr>
        <w:t>. </w:t>
      </w:r>
      <w:r>
        <w:rPr>
          <w:rStyle w:val="eop"/>
          <w:rFonts w:eastAsiaTheme="majorEastAsia"/>
        </w:rPr>
        <w:t> </w:t>
      </w:r>
    </w:p>
    <w:p w14:paraId="4BB566D1"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On the other hand, resilience is highly related to Attribution Theory because entrepreneurs who attribute failure to external causes are likely to continue and recover from their loss. It has been an attribute mainly of businesses such as Shangri-La Hotels and The Prince </w:t>
      </w:r>
      <w:proofErr w:type="spellStart"/>
      <w:r>
        <w:rPr>
          <w:rStyle w:val="normaltextrun"/>
          <w:rFonts w:eastAsiaTheme="majorEastAsia"/>
          <w:lang w:val="en-US"/>
        </w:rPr>
        <w:t>Akatoki</w:t>
      </w:r>
      <w:proofErr w:type="spellEnd"/>
      <w:r>
        <w:rPr>
          <w:rStyle w:val="normaltextrun"/>
          <w:rFonts w:eastAsiaTheme="majorEastAsia"/>
          <w:lang w:val="en-US"/>
        </w:rPr>
        <w:t xml:space="preserve">, more so </w:t>
      </w:r>
      <w:r>
        <w:rPr>
          <w:rStyle w:val="normaltextrun"/>
          <w:rFonts w:eastAsiaTheme="majorEastAsia"/>
          <w:lang w:val="en-US"/>
        </w:rPr>
        <w:lastRenderedPageBreak/>
        <w:t xml:space="preserve">during times of crisis. Tax &amp; Brown, (1998) argue that resilience is an important factor in sustaining </w:t>
      </w:r>
      <w:proofErr w:type="spellStart"/>
      <w:r>
        <w:rPr>
          <w:rStyle w:val="normaltextrun"/>
          <w:rFonts w:eastAsiaTheme="majorEastAsia"/>
          <w:lang w:val="en-US"/>
        </w:rPr>
        <w:t>organisational</w:t>
      </w:r>
      <w:proofErr w:type="spellEnd"/>
      <w:r>
        <w:rPr>
          <w:rStyle w:val="normaltextrun"/>
          <w:rFonts w:eastAsiaTheme="majorEastAsia"/>
          <w:lang w:val="en-US"/>
        </w:rPr>
        <w:t xml:space="preserve"> health during stress because it enables them to bounce back better from the shocks as shown for Shangri-La during the COVID-19 virus pandemic</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(Shangri-La, 2021)</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093632F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It's interesting to find an illustration in the Prospect Theory, which describes how entrepreneurs tend to evaluate gains and losses regarding decision-making. The development of DoubleTree by Hilton exemplifies this when it consistently ventured into developing markets despite industry saturation</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(Hilton, 2024)</w:t>
      </w:r>
      <w:r>
        <w:rPr>
          <w:rStyle w:val="contentcontrolboundarysink"/>
          <w:rFonts w:ascii="Calibri" w:hAnsi="Calibri" w:cs="Calibri"/>
          <w:lang w:val="en-US"/>
        </w:rPr>
        <w:t>​</w:t>
      </w:r>
      <w:r>
        <w:rPr>
          <w:rStyle w:val="normaltextrun"/>
          <w:rFonts w:eastAsiaTheme="majorEastAsia"/>
          <w:lang w:val="en-US"/>
        </w:rPr>
        <w:t xml:space="preserve">. By offering </w:t>
      </w:r>
      <w:proofErr w:type="gramStart"/>
      <w:r>
        <w:rPr>
          <w:rStyle w:val="normaltextrun"/>
          <w:rFonts w:eastAsiaTheme="majorEastAsia"/>
          <w:lang w:val="en-US"/>
        </w:rPr>
        <w:t>a unique</w:t>
      </w:r>
      <w:proofErr w:type="gramEnd"/>
      <w:r>
        <w:rPr>
          <w:rStyle w:val="normaltextrun"/>
          <w:rFonts w:eastAsiaTheme="majorEastAsia"/>
          <w:lang w:val="en-US"/>
        </w:rPr>
        <w:t xml:space="preserve"> experience to guests </w:t>
      </w:r>
      <w:proofErr w:type="spellStart"/>
      <w:r>
        <w:rPr>
          <w:rStyle w:val="normaltextrun"/>
          <w:rFonts w:eastAsiaTheme="majorEastAsia"/>
          <w:lang w:val="en-US"/>
        </w:rPr>
        <w:t>centred</w:t>
      </w:r>
      <w:proofErr w:type="spellEnd"/>
      <w:r>
        <w:rPr>
          <w:rStyle w:val="normaltextrun"/>
          <w:rFonts w:eastAsiaTheme="majorEastAsia"/>
          <w:lang w:val="en-US"/>
        </w:rPr>
        <w:t xml:space="preserve"> around comfort and some signature hospitality touches, such as the now-famous warm chocolate chip cookie, DoubleTree is very risk-oriented and creates distinction from other competitors. This is an attitude reflecting an entrepreneurial mindset toward failure and success and seeks forward-looking assessment between short-term setback opportunities of losing brand visibility and long-term brand recognition with guest loyalty</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w:t>
      </w:r>
      <w:proofErr w:type="spellStart"/>
      <w:r>
        <w:rPr>
          <w:rStyle w:val="normaltextrun"/>
          <w:rFonts w:eastAsiaTheme="majorEastAsia"/>
          <w:color w:val="000000"/>
          <w:shd w:val="clear" w:color="auto" w:fill="E1E3E6"/>
          <w:lang w:val="en-US"/>
        </w:rPr>
        <w:t>Studocu</w:t>
      </w:r>
      <w:proofErr w:type="spellEnd"/>
      <w:r>
        <w:rPr>
          <w:rStyle w:val="normaltextrun"/>
          <w:rFonts w:eastAsiaTheme="majorEastAsia"/>
          <w:color w:val="000000"/>
          <w:shd w:val="clear" w:color="auto" w:fill="E1E3E6"/>
          <w:lang w:val="en-US"/>
        </w:rPr>
        <w:t>, 2022)</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7F4D68A5"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Another theoretical lens is the concept of Uncertainty Avoidance, designed by Hofstede (1998). It looks at how </w:t>
      </w:r>
      <w:proofErr w:type="spellStart"/>
      <w:r>
        <w:rPr>
          <w:rStyle w:val="normaltextrun"/>
          <w:rFonts w:eastAsiaTheme="majorEastAsia"/>
          <w:lang w:val="en-US"/>
        </w:rPr>
        <w:t>organisations</w:t>
      </w:r>
      <w:proofErr w:type="spellEnd"/>
      <w:r>
        <w:rPr>
          <w:rStyle w:val="normaltextrun"/>
          <w:rFonts w:eastAsiaTheme="majorEastAsia"/>
          <w:lang w:val="en-US"/>
        </w:rPr>
        <w:t xml:space="preserve"> cope with risk. Moderately cautious in uncertainty avoidance, DoubleTree is successfully adapting its products according to demands </w:t>
      </w:r>
      <w:proofErr w:type="gramStart"/>
      <w:r>
        <w:rPr>
          <w:rStyle w:val="normaltextrun"/>
          <w:rFonts w:eastAsiaTheme="majorEastAsia"/>
          <w:lang w:val="en-US"/>
        </w:rPr>
        <w:t>in a given</w:t>
      </w:r>
      <w:proofErr w:type="gramEnd"/>
      <w:r>
        <w:rPr>
          <w:rStyle w:val="normaltextrun"/>
          <w:rFonts w:eastAsiaTheme="majorEastAsia"/>
          <w:lang w:val="en-US"/>
        </w:rPr>
        <w:t xml:space="preserve"> market</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(Hofstede, 2011)</w:t>
      </w:r>
      <w:r>
        <w:rPr>
          <w:rStyle w:val="contentcontrolboundarysink"/>
          <w:rFonts w:ascii="Calibri" w:hAnsi="Calibri" w:cs="Calibri"/>
          <w:lang w:val="en-US"/>
        </w:rPr>
        <w:t>​</w:t>
      </w:r>
      <w:r>
        <w:rPr>
          <w:rStyle w:val="normaltextrun"/>
          <w:rFonts w:eastAsiaTheme="majorEastAsia"/>
          <w:lang w:val="en-US"/>
        </w:rPr>
        <w:t xml:space="preserve">. For instance, DoubleTree hotels incorporate into their services some local </w:t>
      </w:r>
      <w:proofErr w:type="spellStart"/>
      <w:r>
        <w:rPr>
          <w:rStyle w:val="normaltextrun"/>
          <w:rFonts w:eastAsiaTheme="majorEastAsia"/>
          <w:lang w:val="en-US"/>
        </w:rPr>
        <w:t>flavours</w:t>
      </w:r>
      <w:proofErr w:type="spellEnd"/>
      <w:r>
        <w:rPr>
          <w:rStyle w:val="normaltextrun"/>
          <w:rFonts w:eastAsiaTheme="majorEastAsia"/>
          <w:lang w:val="en-US"/>
        </w:rPr>
        <w:t xml:space="preserve"> while sustaining brand consistency through distinctly original cuisine and culture-based design aesthetics. This enables the brand to opportunistically position itself to take risks while balancing </w:t>
      </w:r>
      <w:proofErr w:type="spellStart"/>
      <w:r>
        <w:rPr>
          <w:rStyle w:val="normaltextrun"/>
          <w:rFonts w:eastAsiaTheme="majorEastAsia"/>
          <w:lang w:val="en-US"/>
        </w:rPr>
        <w:t>standardisation</w:t>
      </w:r>
      <w:proofErr w:type="spellEnd"/>
      <w:r>
        <w:rPr>
          <w:rStyle w:val="normaltextrun"/>
          <w:rFonts w:eastAsiaTheme="majorEastAsia"/>
          <w:lang w:val="en-US"/>
        </w:rPr>
        <w:t xml:space="preserve"> and </w:t>
      </w:r>
      <w:proofErr w:type="spellStart"/>
      <w:r>
        <w:rPr>
          <w:rStyle w:val="normaltextrun"/>
          <w:rFonts w:eastAsiaTheme="majorEastAsia"/>
          <w:lang w:val="en-US"/>
        </w:rPr>
        <w:t>localisation</w:t>
      </w:r>
      <w:proofErr w:type="spellEnd"/>
      <w:r>
        <w:rPr>
          <w:rStyle w:val="normaltextrun"/>
          <w:rFonts w:eastAsiaTheme="majorEastAsia"/>
          <w:lang w:val="en-US"/>
        </w:rPr>
        <w:t xml:space="preserve"> to assure sustainable growth in both mature and developing markets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(Amalia and Furqan, 2023)</w:t>
      </w:r>
      <w:r>
        <w:rPr>
          <w:rStyle w:val="contentcontrolboundarysink"/>
          <w:rFonts w:ascii="Calibri" w:hAnsi="Calibri" w:cs="Calibri"/>
          <w:lang w:val="en-US"/>
        </w:rPr>
        <w:t>​</w:t>
      </w:r>
      <w:r>
        <w:rPr>
          <w:rStyle w:val="normaltextrun"/>
          <w:rFonts w:eastAsiaTheme="majorEastAsia"/>
          <w:lang w:val="en-US"/>
        </w:rPr>
        <w:t>. </w:t>
      </w:r>
      <w:r>
        <w:rPr>
          <w:rStyle w:val="eop"/>
          <w:rFonts w:eastAsiaTheme="majorEastAsia"/>
        </w:rPr>
        <w:t> </w:t>
      </w:r>
    </w:p>
    <w:p w14:paraId="57B47003"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Optimism is one of the crucial concepts in explaining risk-taking by entrepreneurs. According to Cooper, Dunkelberg, and Woo (1986), entrepreneurs tend to underestimate the challenges they will face while overestimating their likelihood of success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(Arnold et al., 1988)</w:t>
      </w:r>
      <w:r>
        <w:rPr>
          <w:rStyle w:val="contentcontrolboundarysink"/>
          <w:rFonts w:ascii="Calibri" w:hAnsi="Calibri" w:cs="Calibri"/>
          <w:lang w:val="en-US"/>
        </w:rPr>
        <w:t>​</w:t>
      </w:r>
      <w:r>
        <w:rPr>
          <w:rStyle w:val="normaltextrun"/>
          <w:rFonts w:eastAsiaTheme="majorEastAsia"/>
          <w:lang w:val="en-US"/>
        </w:rPr>
        <w:t xml:space="preserve">. This tendency is best illustrated by the growth strategy of Hampton by Hilton, which, despite its budget hotel competitors already having established strong footholds, charged ahead with its franchising. Being willing to invest in developing new properties in such </w:t>
      </w:r>
      <w:proofErr w:type="gramStart"/>
      <w:r>
        <w:rPr>
          <w:rStyle w:val="normaltextrun"/>
          <w:rFonts w:eastAsiaTheme="majorEastAsia"/>
          <w:lang w:val="en-US"/>
        </w:rPr>
        <w:t>environments,</w:t>
      </w:r>
      <w:proofErr w:type="gramEnd"/>
      <w:r>
        <w:rPr>
          <w:rStyle w:val="normaltextrun"/>
          <w:rFonts w:eastAsiaTheme="majorEastAsia"/>
          <w:lang w:val="en-US"/>
        </w:rPr>
        <w:t xml:space="preserve"> shows a lot of optimism concerning brand standing and scalability. Although over-optimism does cause a challenge, it allows entrepreneurs to make risky moves that might be missed by their more conservative competition. Hampton's quality service at affordable rates has led to its success because it proves that optimism, calculated and measured, can have high payoffs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w:t>
      </w:r>
      <w:proofErr w:type="spellStart"/>
      <w:r>
        <w:rPr>
          <w:rStyle w:val="normaltextrun"/>
          <w:rFonts w:eastAsiaTheme="majorEastAsia"/>
          <w:color w:val="000000"/>
          <w:shd w:val="clear" w:color="auto" w:fill="E1E3E6"/>
          <w:lang w:val="en-US"/>
        </w:rPr>
        <w:t>Ucbasaran</w:t>
      </w:r>
      <w:proofErr w:type="spellEnd"/>
      <w:r>
        <w:rPr>
          <w:rStyle w:val="normaltextrun"/>
          <w:rFonts w:eastAsiaTheme="majorEastAsia"/>
          <w:color w:val="000000"/>
          <w:shd w:val="clear" w:color="auto" w:fill="E1E3E6"/>
          <w:lang w:val="en-US"/>
        </w:rPr>
        <w:t xml:space="preserve"> et al., 2007)</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4039F67C"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Entrepreneurial characteristics and motivating factors have received ample coverage in the literature, but researchers have agreed that these characteristics are less obvious as determinants of business success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(Deci and Ryan, 2012)</w:t>
      </w:r>
      <w:r>
        <w:rPr>
          <w:rStyle w:val="contentcontrolboundarysink"/>
          <w:rFonts w:ascii="Calibri" w:hAnsi="Calibri" w:cs="Calibri"/>
          <w:lang w:val="en-US"/>
        </w:rPr>
        <w:t>​</w:t>
      </w:r>
      <w:r>
        <w:rPr>
          <w:rStyle w:val="normaltextrun"/>
          <w:rFonts w:eastAsiaTheme="majorEastAsia"/>
          <w:lang w:val="en-US"/>
        </w:rPr>
        <w:t>. According to Teece et al. in their 1997 work on Dynamic Capabilities Theory, adaptability is critical for long-term success- particularly in those high-technology-change industries</w:t>
      </w:r>
      <w:proofErr w:type="gramStart"/>
      <w:r>
        <w:rPr>
          <w:rStyle w:val="normaltextrun"/>
          <w:rFonts w:eastAsiaTheme="majorEastAsia"/>
          <w:lang w:val="en-US"/>
        </w:rPr>
        <w:t xml:space="preserve"> the</w:t>
      </w:r>
      <w:proofErr w:type="gramEnd"/>
      <w:r>
        <w:rPr>
          <w:rStyle w:val="normaltextrun"/>
          <w:rFonts w:eastAsiaTheme="majorEastAsia"/>
          <w:lang w:val="en-US"/>
        </w:rPr>
        <w:t xml:space="preserve"> hospitality industry is one such industry</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(Teece et al., 1997)</w:t>
      </w:r>
      <w:r>
        <w:rPr>
          <w:rStyle w:val="contentcontrolboundarysink"/>
          <w:rFonts w:ascii="Calibri" w:hAnsi="Calibri" w:cs="Calibri"/>
          <w:lang w:val="en-US"/>
        </w:rPr>
        <w:t>​</w:t>
      </w:r>
      <w:r>
        <w:rPr>
          <w:rStyle w:val="normaltextrun"/>
          <w:rFonts w:eastAsiaTheme="majorEastAsia"/>
          <w:lang w:val="en-US"/>
        </w:rPr>
        <w:t>. This is further supported by Eisenhardt and Martin (2000), which indicates dynamic capabilities are what allow firms to reconfigure resources and competencies to ensure the sustainability of competitive advantage. The essay states that for Marriott International and DoubleTree by Hilton, adaptability did wonders, allowing these companies to innovate and cater to changing consumer preferences that would otherwise be very proactive in nature</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(Beatriz, 2023)</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0AB1D342"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In conclusion, entrepreneurship in the hospitality industry is influenced by a set of key traits and motivational drivers that are geared towards long-term success. Adaptability, resilience, self-</w:t>
      </w:r>
      <w:proofErr w:type="spellStart"/>
      <w:r>
        <w:rPr>
          <w:rStyle w:val="normaltextrun"/>
          <w:rFonts w:eastAsiaTheme="majorEastAsia"/>
          <w:lang w:val="en-US"/>
        </w:rPr>
        <w:t>actualisation</w:t>
      </w:r>
      <w:proofErr w:type="spellEnd"/>
      <w:r>
        <w:rPr>
          <w:rStyle w:val="normaltextrun"/>
          <w:rFonts w:eastAsiaTheme="majorEastAsia"/>
          <w:lang w:val="en-US"/>
        </w:rPr>
        <w:t xml:space="preserve">, and risk-taking are major themes running through the range of case studies examined like Marriott, Shangri-La, The Runnymede Hotel and Prince </w:t>
      </w:r>
      <w:proofErr w:type="spellStart"/>
      <w:r>
        <w:rPr>
          <w:rStyle w:val="normaltextrun"/>
          <w:rFonts w:eastAsiaTheme="majorEastAsia"/>
          <w:lang w:val="en-US"/>
        </w:rPr>
        <w:t>Akatoki</w:t>
      </w:r>
      <w:proofErr w:type="spellEnd"/>
      <w:r>
        <w:rPr>
          <w:rStyle w:val="normaltextrun"/>
          <w:rFonts w:eastAsiaTheme="majorEastAsia"/>
          <w:lang w:val="en-US"/>
        </w:rPr>
        <w:t>. The application of theories like Dynamic Capabilities, Self-Determination, and Attribution Theory exemplifies how entrepreneurs navigate uncertainty and competition</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(Rae, 2008)</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6302472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lastRenderedPageBreak/>
        <w:t>Leaders such as Arne Sorenson and Isadore Sharp showed adaptability and self-</w:t>
      </w:r>
      <w:proofErr w:type="spellStart"/>
      <w:r>
        <w:rPr>
          <w:rStyle w:val="normaltextrun"/>
          <w:rFonts w:eastAsiaTheme="majorEastAsia"/>
          <w:lang w:val="en-US"/>
        </w:rPr>
        <w:t>actualisation</w:t>
      </w:r>
      <w:proofErr w:type="spellEnd"/>
      <w:r>
        <w:rPr>
          <w:rStyle w:val="normaltextrun"/>
          <w:rFonts w:eastAsiaTheme="majorEastAsia"/>
          <w:lang w:val="en-US"/>
        </w:rPr>
        <w:t xml:space="preserve"> as powerful forces in the formation of their respective brands. Optimism and calculated risk-taking can be seen as drivers of expansion at DoubleTree by Hilton and Hampton by Hilton. On the other hand, status underlined by resilience with Shangri-La's pandemic response and Prince </w:t>
      </w:r>
      <w:proofErr w:type="spellStart"/>
      <w:r>
        <w:rPr>
          <w:rStyle w:val="normaltextrun"/>
          <w:rFonts w:eastAsiaTheme="majorEastAsia"/>
          <w:lang w:val="en-US"/>
        </w:rPr>
        <w:t>Akatoki's</w:t>
      </w:r>
      <w:proofErr w:type="spellEnd"/>
      <w:r>
        <w:rPr>
          <w:rStyle w:val="normaltextrun"/>
          <w:rFonts w:eastAsiaTheme="majorEastAsia"/>
          <w:lang w:val="en-US"/>
        </w:rPr>
        <w:t xml:space="preserve"> rebranding </w:t>
      </w:r>
      <w:proofErr w:type="spellStart"/>
      <w:r>
        <w:rPr>
          <w:rStyle w:val="normaltextrun"/>
          <w:rFonts w:eastAsiaTheme="majorEastAsia"/>
          <w:lang w:val="en-US"/>
        </w:rPr>
        <w:t>emphasises</w:t>
      </w:r>
      <w:proofErr w:type="spellEnd"/>
      <w:r>
        <w:rPr>
          <w:rStyle w:val="normaltextrun"/>
          <w:rFonts w:eastAsiaTheme="majorEastAsia"/>
          <w:lang w:val="en-US"/>
        </w:rPr>
        <w:t xml:space="preserve"> perseverance during rough times</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(Nelson, 2013)</w:t>
      </w:r>
      <w:r>
        <w:rPr>
          <w:rStyle w:val="contentcontrolboundarysink"/>
          <w:rFonts w:ascii="Calibri" w:hAnsi="Calibri" w:cs="Calibri"/>
          <w:lang w:val="en-US"/>
        </w:rPr>
        <w:t>​</w:t>
      </w:r>
      <w:r>
        <w:rPr>
          <w:rStyle w:val="normaltextrun"/>
          <w:rFonts w:eastAsiaTheme="majorEastAsia"/>
          <w:lang w:val="en-US"/>
        </w:rPr>
        <w:t>.</w:t>
      </w:r>
      <w:r>
        <w:rPr>
          <w:rStyle w:val="eop"/>
          <w:rFonts w:eastAsiaTheme="majorEastAsia"/>
        </w:rPr>
        <w:t> </w:t>
      </w:r>
    </w:p>
    <w:p w14:paraId="69702ACF"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lang w:val="en-US"/>
        </w:rPr>
        <w:t xml:space="preserve">Finally, while innate entrepreneurial traits cannot guarantee success, they will nonetheless create the backdrop from which methodical strategies are developed in tandem with the </w:t>
      </w:r>
      <w:proofErr w:type="spellStart"/>
      <w:r>
        <w:rPr>
          <w:rStyle w:val="normaltextrun"/>
          <w:rFonts w:eastAsiaTheme="majorEastAsia"/>
          <w:lang w:val="en-US"/>
        </w:rPr>
        <w:t>spiralling</w:t>
      </w:r>
      <w:proofErr w:type="spellEnd"/>
      <w:r>
        <w:rPr>
          <w:rStyle w:val="normaltextrun"/>
          <w:rFonts w:eastAsiaTheme="majorEastAsia"/>
          <w:lang w:val="en-US"/>
        </w:rPr>
        <w:t xml:space="preserve"> tendencies in the demand of the market. The </w:t>
      </w:r>
      <w:proofErr w:type="gramStart"/>
      <w:r>
        <w:rPr>
          <w:rStyle w:val="normaltextrun"/>
          <w:rFonts w:eastAsiaTheme="majorEastAsia"/>
          <w:lang w:val="en-US"/>
        </w:rPr>
        <w:t>innovativeness</w:t>
      </w:r>
      <w:proofErr w:type="gramEnd"/>
      <w:r>
        <w:rPr>
          <w:rStyle w:val="normaltextrun"/>
          <w:rFonts w:eastAsiaTheme="majorEastAsia"/>
          <w:lang w:val="en-US"/>
        </w:rPr>
        <w:t>, agility, and allocation of resources represented in the form of dynamic capabilities create an environment where sustainability and competitiveness flourish in the fast-changing hospitality scenery</w:t>
      </w:r>
      <w:r>
        <w:rPr>
          <w:rStyle w:val="contentcontrolboundarysink"/>
          <w:rFonts w:ascii="Calibri" w:hAnsi="Calibri" w:cs="Calibri"/>
          <w:lang w:val="en-US"/>
        </w:rPr>
        <w:t>​</w:t>
      </w:r>
      <w:r>
        <w:rPr>
          <w:rStyle w:val="normaltextrun"/>
          <w:rFonts w:eastAsiaTheme="majorEastAsia"/>
          <w:color w:val="000000"/>
          <w:shd w:val="clear" w:color="auto" w:fill="E1E3E6"/>
          <w:lang w:val="en-US"/>
        </w:rPr>
        <w:t xml:space="preserve"> (Rae, 2008)</w:t>
      </w:r>
      <w:r>
        <w:rPr>
          <w:rStyle w:val="contentcontrolboundarysink"/>
          <w:rFonts w:ascii="Calibri" w:hAnsi="Calibri" w:cs="Calibri"/>
          <w:lang w:val="en-US"/>
        </w:rPr>
        <w:t>​</w:t>
      </w:r>
      <w:r>
        <w:rPr>
          <w:rStyle w:val="normaltextrun"/>
          <w:rFonts w:eastAsiaTheme="majorEastAsia"/>
          <w:lang w:val="en-US"/>
        </w:rPr>
        <w:t>. Entrepreneurs who espouse these principles will continue to define excellence in the industry. </w:t>
      </w:r>
      <w:r>
        <w:rPr>
          <w:rStyle w:val="eop"/>
          <w:rFonts w:eastAsiaTheme="majorEastAsia"/>
        </w:rPr>
        <w:t> </w:t>
      </w:r>
    </w:p>
    <w:p w14:paraId="0F273546"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6E336B62"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14:paraId="45AB8E34" w14:textId="77777777" w:rsidR="005A1503" w:rsidRDefault="005A1503" w:rsidP="005A1503">
      <w:pPr>
        <w:pStyle w:val="paragraph"/>
        <w:spacing w:before="0" w:beforeAutospacing="0" w:after="0" w:afterAutospacing="0"/>
        <w:jc w:val="both"/>
        <w:textAlignment w:val="baseline"/>
        <w:rPr>
          <w:rFonts w:ascii="Segoe UI" w:hAnsi="Segoe UI" w:cs="Segoe UI"/>
          <w:color w:val="0F4761"/>
          <w:sz w:val="18"/>
          <w:szCs w:val="18"/>
        </w:rPr>
      </w:pPr>
      <w:r>
        <w:rPr>
          <w:rStyle w:val="contentcontrolboundarysink"/>
          <w:rFonts w:ascii="Arial" w:hAnsi="Arial" w:cs="Arial"/>
        </w:rPr>
        <w:t>​​</w:t>
      </w:r>
      <w:r>
        <w:rPr>
          <w:rStyle w:val="normaltextrun"/>
          <w:rFonts w:ascii="Aptos Display" w:eastAsiaTheme="majorEastAsia" w:hAnsi="Aptos Display" w:cs="Segoe UI"/>
          <w:color w:val="0F4761"/>
          <w:sz w:val="40"/>
          <w:szCs w:val="40"/>
        </w:rPr>
        <w:t>References</w:t>
      </w:r>
      <w:r>
        <w:rPr>
          <w:rStyle w:val="eop"/>
          <w:rFonts w:ascii="Aptos Display" w:eastAsiaTheme="majorEastAsia" w:hAnsi="Aptos Display" w:cs="Segoe UI"/>
          <w:color w:val="0F4761"/>
          <w:sz w:val="40"/>
          <w:szCs w:val="40"/>
        </w:rPr>
        <w:t> </w:t>
      </w:r>
    </w:p>
    <w:p w14:paraId="617B479E"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Arial" w:hAnsi="Arial" w:cs="Arial"/>
        </w:rPr>
        <w:t>​</w:t>
      </w: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Aditya, S. (2024) </w:t>
      </w:r>
      <w:r>
        <w:rPr>
          <w:rStyle w:val="normaltextrun"/>
          <w:rFonts w:ascii="Aptos" w:eastAsiaTheme="majorEastAsia" w:hAnsi="Aptos" w:cs="Segoe UI"/>
          <w:i/>
          <w:iCs/>
          <w:color w:val="000000"/>
          <w:shd w:val="clear" w:color="auto" w:fill="E1E3E6"/>
        </w:rPr>
        <w:t>Marketing Strategy of Marriott International: Detailed Review</w:t>
      </w:r>
      <w:r>
        <w:rPr>
          <w:rStyle w:val="normaltextrun"/>
          <w:rFonts w:ascii="Aptos" w:eastAsiaTheme="majorEastAsia" w:hAnsi="Aptos" w:cs="Segoe UI"/>
          <w:color w:val="000000"/>
          <w:shd w:val="clear" w:color="auto" w:fill="E1E3E6"/>
        </w:rPr>
        <w:t xml:space="preserve"> Available at: </w:t>
      </w:r>
      <w:hyperlink r:id="rId4" w:tgtFrame="_blank" w:history="1">
        <w:r>
          <w:rPr>
            <w:rStyle w:val="normaltextrun"/>
            <w:rFonts w:ascii="Aptos" w:eastAsiaTheme="majorEastAsia" w:hAnsi="Aptos" w:cs="Segoe UI"/>
            <w:color w:val="0000FF"/>
            <w:u w:val="single"/>
            <w:shd w:val="clear" w:color="auto" w:fill="E1E3E6"/>
          </w:rPr>
          <w:t>https://iide.co/case-studies/marketing-strategy-of-marriott-international/</w:t>
        </w:r>
      </w:hyperlink>
      <w:r>
        <w:rPr>
          <w:rStyle w:val="normaltextrun"/>
          <w:rFonts w:ascii="Aptos" w:eastAsiaTheme="majorEastAsia" w:hAnsi="Aptos" w:cs="Segoe UI"/>
          <w:color w:val="000000"/>
          <w:shd w:val="clear" w:color="auto" w:fill="E1E3E6"/>
        </w:rPr>
        <w:t xml:space="preserve"> (Accessed: 16 February 2025).</w:t>
      </w:r>
      <w:r>
        <w:rPr>
          <w:rStyle w:val="eop"/>
          <w:rFonts w:ascii="Aptos" w:eastAsiaTheme="majorEastAsia" w:hAnsi="Aptos" w:cs="Segoe UI"/>
        </w:rPr>
        <w:t> </w:t>
      </w:r>
    </w:p>
    <w:p w14:paraId="5177535C"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Amalia, A. and Furqan, A. (2023) 'GREEN HOTELS DEVELOPMENT POLICY AS A LOW CARBON TOURISM DEVELOPMENT EFFORT IN INDONESIA'. </w:t>
      </w:r>
      <w:r>
        <w:rPr>
          <w:rStyle w:val="normaltextrun"/>
          <w:rFonts w:ascii="Aptos" w:eastAsiaTheme="majorEastAsia" w:hAnsi="Aptos" w:cs="Segoe UI"/>
          <w:i/>
          <w:iCs/>
          <w:color w:val="000000"/>
          <w:shd w:val="clear" w:color="auto" w:fill="E1E3E6"/>
        </w:rPr>
        <w:t>International Journal of Sustainable Competitiveness on Tourism</w:t>
      </w:r>
      <w:r>
        <w:rPr>
          <w:rStyle w:val="normaltextrun"/>
          <w:rFonts w:ascii="Aptos" w:eastAsiaTheme="majorEastAsia" w:hAnsi="Aptos" w:cs="Segoe UI"/>
          <w:color w:val="000000"/>
          <w:shd w:val="clear" w:color="auto" w:fill="E1E3E6"/>
        </w:rPr>
        <w:t xml:space="preserve">. pp. 12-24. Available at: </w:t>
      </w:r>
      <w:hyperlink r:id="rId5" w:tgtFrame="_blank" w:history="1">
        <w:r>
          <w:rPr>
            <w:rStyle w:val="normaltextrun"/>
            <w:rFonts w:ascii="Aptos" w:eastAsiaTheme="majorEastAsia" w:hAnsi="Aptos" w:cs="Segoe UI"/>
            <w:color w:val="0000FF"/>
            <w:u w:val="single"/>
            <w:shd w:val="clear" w:color="auto" w:fill="E1E3E6"/>
          </w:rPr>
          <w:t>https://journal.poltekpar-nhi.ac.id/index.php/ijscot/article/view/1048</w:t>
        </w:r>
      </w:hyperlink>
      <w:r>
        <w:rPr>
          <w:rStyle w:val="normaltextrun"/>
          <w:rFonts w:ascii="Aptos" w:eastAsiaTheme="majorEastAsia" w:hAnsi="Aptos" w:cs="Segoe UI"/>
          <w:color w:val="000000"/>
          <w:shd w:val="clear" w:color="auto" w:fill="E1E3E6"/>
        </w:rPr>
        <w:t xml:space="preserve"> (Accessed: 21 January 2025).</w:t>
      </w:r>
      <w:r>
        <w:rPr>
          <w:rStyle w:val="eop"/>
          <w:rFonts w:ascii="Aptos" w:eastAsiaTheme="majorEastAsia" w:hAnsi="Aptos" w:cs="Segoe UI"/>
        </w:rPr>
        <w:t> </w:t>
      </w:r>
    </w:p>
    <w:p w14:paraId="69C5DDE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Arnold, C.C., C </w:t>
      </w:r>
      <w:proofErr w:type="spellStart"/>
      <w:r>
        <w:rPr>
          <w:rStyle w:val="normaltextrun"/>
          <w:rFonts w:ascii="Aptos" w:eastAsiaTheme="majorEastAsia" w:hAnsi="Aptos" w:cs="Segoe UI"/>
          <w:color w:val="000000"/>
          <w:shd w:val="clear" w:color="auto" w:fill="E1E3E6"/>
        </w:rPr>
        <w:t>arolyn</w:t>
      </w:r>
      <w:proofErr w:type="spellEnd"/>
      <w:r>
        <w:rPr>
          <w:rStyle w:val="normaltextrun"/>
          <w:rFonts w:ascii="Aptos" w:eastAsiaTheme="majorEastAsia" w:hAnsi="Aptos" w:cs="Segoe UI"/>
          <w:color w:val="000000"/>
          <w:shd w:val="clear" w:color="auto" w:fill="E1E3E6"/>
        </w:rPr>
        <w:t xml:space="preserve">, Y.W. and William, C.D. (1988) 'Journal of Business Venturing'. </w:t>
      </w:r>
      <w:r>
        <w:rPr>
          <w:rStyle w:val="normaltextrun"/>
          <w:rFonts w:ascii="Aptos" w:eastAsiaTheme="majorEastAsia" w:hAnsi="Aptos" w:cs="Segoe UI"/>
          <w:i/>
          <w:iCs/>
          <w:color w:val="000000"/>
          <w:shd w:val="clear" w:color="auto" w:fill="E1E3E6"/>
        </w:rPr>
        <w:t>Entrepreneurs' perceived chances for success</w:t>
      </w:r>
      <w:r>
        <w:rPr>
          <w:rStyle w:val="normaltextrun"/>
          <w:rFonts w:ascii="Aptos" w:eastAsiaTheme="majorEastAsia" w:hAnsi="Aptos" w:cs="Segoe UI"/>
          <w:color w:val="000000"/>
          <w:shd w:val="clear" w:color="auto" w:fill="E1E3E6"/>
        </w:rPr>
        <w:t>. pp. 97-108.</w:t>
      </w:r>
      <w:r>
        <w:rPr>
          <w:rStyle w:val="eop"/>
          <w:rFonts w:ascii="Aptos" w:eastAsiaTheme="majorEastAsia" w:hAnsi="Aptos" w:cs="Segoe UI"/>
        </w:rPr>
        <w:t> </w:t>
      </w:r>
    </w:p>
    <w:p w14:paraId="66DE5C20"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Asia, A. (2024) </w:t>
      </w:r>
      <w:r>
        <w:rPr>
          <w:rStyle w:val="normaltextrun"/>
          <w:rFonts w:ascii="Aptos" w:eastAsiaTheme="majorEastAsia" w:hAnsi="Aptos" w:cs="Segoe UI"/>
          <w:i/>
          <w:iCs/>
          <w:color w:val="000000"/>
          <w:shd w:val="clear" w:color="auto" w:fill="E1E3E6"/>
        </w:rPr>
        <w:t>How Marriott’s Personalized Customer Experience Strategy Encourages Customer Loyalty</w:t>
      </w:r>
      <w:r>
        <w:rPr>
          <w:rStyle w:val="normaltextrun"/>
          <w:rFonts w:ascii="Aptos" w:eastAsiaTheme="majorEastAsia" w:hAnsi="Aptos" w:cs="Segoe UI"/>
          <w:color w:val="000000"/>
          <w:shd w:val="clear" w:color="auto" w:fill="E1E3E6"/>
        </w:rPr>
        <w:t xml:space="preserve"> Available at: </w:t>
      </w:r>
      <w:hyperlink r:id="rId6" w:tgtFrame="_blank" w:history="1">
        <w:r>
          <w:rPr>
            <w:rStyle w:val="normaltextrun"/>
            <w:rFonts w:ascii="Aptos" w:eastAsiaTheme="majorEastAsia" w:hAnsi="Aptos" w:cs="Segoe UI"/>
            <w:color w:val="0000FF"/>
            <w:u w:val="single"/>
            <w:shd w:val="clear" w:color="auto" w:fill="E1E3E6"/>
          </w:rPr>
          <w:t>https://sharpencx.com/marriott-customer-experience-strategy/</w:t>
        </w:r>
      </w:hyperlink>
      <w:r>
        <w:rPr>
          <w:rStyle w:val="normaltextrun"/>
          <w:rFonts w:ascii="Aptos" w:eastAsiaTheme="majorEastAsia" w:hAnsi="Aptos" w:cs="Segoe UI"/>
          <w:color w:val="000000"/>
          <w:shd w:val="clear" w:color="auto" w:fill="E1E3E6"/>
        </w:rPr>
        <w:t xml:space="preserve"> (Accessed: 15 February 2025).</w:t>
      </w:r>
      <w:r>
        <w:rPr>
          <w:rStyle w:val="eop"/>
          <w:rFonts w:ascii="Aptos" w:eastAsiaTheme="majorEastAsia" w:hAnsi="Aptos" w:cs="Segoe UI"/>
        </w:rPr>
        <w:t> </w:t>
      </w:r>
    </w:p>
    <w:p w14:paraId="7B8131D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proofErr w:type="spellStart"/>
      <w:r>
        <w:rPr>
          <w:rStyle w:val="normaltextrun"/>
          <w:rFonts w:ascii="Aptos" w:eastAsiaTheme="majorEastAsia" w:hAnsi="Aptos" w:cs="Segoe UI"/>
          <w:color w:val="000000"/>
          <w:shd w:val="clear" w:color="auto" w:fill="E1E3E6"/>
        </w:rPr>
        <w:t>Baymard</w:t>
      </w:r>
      <w:proofErr w:type="spellEnd"/>
      <w:r>
        <w:rPr>
          <w:rStyle w:val="normaltextrun"/>
          <w:rFonts w:ascii="Aptos" w:eastAsiaTheme="majorEastAsia" w:hAnsi="Aptos" w:cs="Segoe UI"/>
          <w:color w:val="000000"/>
          <w:shd w:val="clear" w:color="auto" w:fill="E1E3E6"/>
        </w:rPr>
        <w:t xml:space="preserve">, I. (2024) </w:t>
      </w:r>
      <w:r>
        <w:rPr>
          <w:rStyle w:val="normaltextrun"/>
          <w:rFonts w:ascii="Aptos" w:eastAsiaTheme="majorEastAsia" w:hAnsi="Aptos" w:cs="Segoe UI"/>
          <w:i/>
          <w:iCs/>
          <w:color w:val="000000"/>
          <w:shd w:val="clear" w:color="auto" w:fill="E1E3E6"/>
        </w:rPr>
        <w:t xml:space="preserve">Prince </w:t>
      </w:r>
      <w:proofErr w:type="spellStart"/>
      <w:r>
        <w:rPr>
          <w:rStyle w:val="normaltextrun"/>
          <w:rFonts w:ascii="Aptos" w:eastAsiaTheme="majorEastAsia" w:hAnsi="Aptos" w:cs="Segoe UI"/>
          <w:i/>
          <w:iCs/>
          <w:color w:val="000000"/>
          <w:shd w:val="clear" w:color="auto" w:fill="E1E3E6"/>
        </w:rPr>
        <w:t>Akatoki</w:t>
      </w:r>
      <w:proofErr w:type="spellEnd"/>
      <w:r>
        <w:rPr>
          <w:rStyle w:val="normaltextrun"/>
          <w:rFonts w:ascii="Aptos" w:eastAsiaTheme="majorEastAsia" w:hAnsi="Aptos" w:cs="Segoe UI"/>
          <w:i/>
          <w:iCs/>
          <w:color w:val="000000"/>
          <w:shd w:val="clear" w:color="auto" w:fill="E1E3E6"/>
        </w:rPr>
        <w:t xml:space="preserve"> London UX Case Study</w:t>
      </w:r>
      <w:r>
        <w:rPr>
          <w:rStyle w:val="normaltextrun"/>
          <w:rFonts w:ascii="Aptos" w:eastAsiaTheme="majorEastAsia" w:hAnsi="Aptos" w:cs="Segoe UI"/>
          <w:color w:val="000000"/>
          <w:shd w:val="clear" w:color="auto" w:fill="E1E3E6"/>
        </w:rPr>
        <w:t xml:space="preserve"> Available at: </w:t>
      </w:r>
      <w:hyperlink r:id="rId7" w:tgtFrame="_blank" w:history="1">
        <w:r>
          <w:rPr>
            <w:rStyle w:val="normaltextrun"/>
            <w:rFonts w:ascii="Aptos" w:eastAsiaTheme="majorEastAsia" w:hAnsi="Aptos" w:cs="Segoe UI"/>
            <w:color w:val="0000FF"/>
            <w:u w:val="single"/>
            <w:shd w:val="clear" w:color="auto" w:fill="E1E3E6"/>
          </w:rPr>
          <w:t>https://baymard.com/ux-benchmark/case-studies/prince-akatoki-london</w:t>
        </w:r>
      </w:hyperlink>
      <w:r>
        <w:rPr>
          <w:rStyle w:val="normaltextrun"/>
          <w:rFonts w:ascii="Aptos" w:eastAsiaTheme="majorEastAsia" w:hAnsi="Aptos" w:cs="Segoe UI"/>
          <w:color w:val="000000"/>
          <w:shd w:val="clear" w:color="auto" w:fill="E1E3E6"/>
        </w:rPr>
        <w:t xml:space="preserve"> (Accessed: 12 February 2025).</w:t>
      </w:r>
      <w:r>
        <w:rPr>
          <w:rStyle w:val="eop"/>
          <w:rFonts w:ascii="Aptos" w:eastAsiaTheme="majorEastAsia" w:hAnsi="Aptos" w:cs="Segoe UI"/>
        </w:rPr>
        <w:t> </w:t>
      </w:r>
    </w:p>
    <w:p w14:paraId="26619C0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Beatriz, C.F. (2023) </w:t>
      </w:r>
      <w:r>
        <w:rPr>
          <w:rStyle w:val="normaltextrun"/>
          <w:rFonts w:ascii="Aptos" w:eastAsiaTheme="majorEastAsia" w:hAnsi="Aptos" w:cs="Segoe UI"/>
          <w:i/>
          <w:iCs/>
          <w:color w:val="000000"/>
          <w:shd w:val="clear" w:color="auto" w:fill="E1E3E6"/>
        </w:rPr>
        <w:t>Business Adaptive Strategies in Crisis: The case of Hilton Hotels Worldwide</w:t>
      </w:r>
      <w:r>
        <w:rPr>
          <w:rStyle w:val="normaltextrun"/>
          <w:rFonts w:ascii="Aptos" w:eastAsiaTheme="majorEastAsia" w:hAnsi="Aptos" w:cs="Segoe UI"/>
          <w:color w:val="000000"/>
          <w:shd w:val="clear" w:color="auto" w:fill="E1E3E6"/>
        </w:rPr>
        <w:t xml:space="preserve"> Available at: </w:t>
      </w:r>
      <w:hyperlink r:id="rId8" w:tgtFrame="_blank" w:history="1">
        <w:r>
          <w:rPr>
            <w:rStyle w:val="normaltextrun"/>
            <w:rFonts w:ascii="Aptos" w:eastAsiaTheme="majorEastAsia" w:hAnsi="Aptos" w:cs="Segoe UI"/>
            <w:color w:val="0000FF"/>
            <w:u w:val="single"/>
            <w:shd w:val="clear" w:color="auto" w:fill="E1E3E6"/>
          </w:rPr>
          <w:t>https://repositorio.ucp.pt/bitstream/10400.14/41371/1/203278844.pdf</w:t>
        </w:r>
      </w:hyperlink>
      <w:r>
        <w:rPr>
          <w:rStyle w:val="normaltextrun"/>
          <w:rFonts w:ascii="Aptos" w:eastAsiaTheme="majorEastAsia" w:hAnsi="Aptos" w:cs="Segoe UI"/>
          <w:color w:val="000000"/>
          <w:shd w:val="clear" w:color="auto" w:fill="E1E3E6"/>
        </w:rPr>
        <w:t xml:space="preserve"> (Accessed: 17 February 2025).</w:t>
      </w:r>
      <w:r>
        <w:rPr>
          <w:rStyle w:val="eop"/>
          <w:rFonts w:ascii="Aptos" w:eastAsiaTheme="majorEastAsia" w:hAnsi="Aptos" w:cs="Segoe UI"/>
        </w:rPr>
        <w:t> </w:t>
      </w:r>
    </w:p>
    <w:p w14:paraId="09ABCF3A"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Bharwani, S. and Talib, P. (2017) 'Competencies of hotel general managers: A conceptual framework'. </w:t>
      </w:r>
      <w:r>
        <w:rPr>
          <w:rStyle w:val="normaltextrun"/>
          <w:rFonts w:ascii="Aptos" w:eastAsiaTheme="majorEastAsia" w:hAnsi="Aptos" w:cs="Segoe UI"/>
          <w:i/>
          <w:iCs/>
          <w:color w:val="000000"/>
          <w:shd w:val="clear" w:color="auto" w:fill="E1E3E6"/>
        </w:rPr>
        <w:t>International Journal of Contemporary Hospitality Management</w:t>
      </w:r>
      <w:r>
        <w:rPr>
          <w:rStyle w:val="normaltextrun"/>
          <w:rFonts w:ascii="Aptos" w:eastAsiaTheme="majorEastAsia" w:hAnsi="Aptos" w:cs="Segoe UI"/>
          <w:color w:val="000000"/>
          <w:shd w:val="clear" w:color="auto" w:fill="E1E3E6"/>
        </w:rPr>
        <w:t>. pp. 393-418.</w:t>
      </w:r>
      <w:r>
        <w:rPr>
          <w:rStyle w:val="eop"/>
          <w:rFonts w:ascii="Aptos" w:eastAsiaTheme="majorEastAsia" w:hAnsi="Aptos" w:cs="Segoe UI"/>
        </w:rPr>
        <w:t> </w:t>
      </w:r>
    </w:p>
    <w:p w14:paraId="1F39A243"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Chen, C.C., Greene, P.G. and Crick, A. (1998) 'Does Entrepreneurial Self-</w:t>
      </w:r>
      <w:proofErr w:type="gramStart"/>
      <w:r>
        <w:rPr>
          <w:rStyle w:val="normaltextrun"/>
          <w:rFonts w:ascii="Aptos" w:eastAsiaTheme="majorEastAsia" w:hAnsi="Aptos" w:cs="Segoe UI"/>
          <w:color w:val="000000"/>
          <w:shd w:val="clear" w:color="auto" w:fill="E1E3E6"/>
        </w:rPr>
        <w:t>efficacy</w:t>
      </w:r>
      <w:proofErr w:type="gramEnd"/>
      <w:r>
        <w:rPr>
          <w:rStyle w:val="normaltextrun"/>
          <w:rFonts w:ascii="Aptos" w:eastAsiaTheme="majorEastAsia" w:hAnsi="Aptos" w:cs="Segoe UI"/>
          <w:color w:val="000000"/>
          <w:shd w:val="clear" w:color="auto" w:fill="E1E3E6"/>
        </w:rPr>
        <w:t xml:space="preserve"> Distinguish Entrepreneurs from Managers?'. </w:t>
      </w:r>
      <w:r>
        <w:rPr>
          <w:rStyle w:val="normaltextrun"/>
          <w:rFonts w:ascii="Aptos" w:eastAsiaTheme="majorEastAsia" w:hAnsi="Aptos" w:cs="Segoe UI"/>
          <w:i/>
          <w:iCs/>
          <w:color w:val="000000"/>
          <w:shd w:val="clear" w:color="auto" w:fill="E1E3E6"/>
        </w:rPr>
        <w:t>Journal of Business Venturing</w:t>
      </w:r>
      <w:r>
        <w:rPr>
          <w:rStyle w:val="normaltextrun"/>
          <w:rFonts w:ascii="Aptos" w:eastAsiaTheme="majorEastAsia" w:hAnsi="Aptos" w:cs="Segoe UI"/>
          <w:color w:val="000000"/>
          <w:shd w:val="clear" w:color="auto" w:fill="E1E3E6"/>
        </w:rPr>
        <w:t xml:space="preserve">. pp. 295–316. Available at: </w:t>
      </w:r>
      <w:hyperlink r:id="rId9" w:tgtFrame="_blank" w:history="1">
        <w:r>
          <w:rPr>
            <w:rStyle w:val="normaltextrun"/>
            <w:rFonts w:ascii="Aptos" w:eastAsiaTheme="majorEastAsia" w:hAnsi="Aptos" w:cs="Segoe UI"/>
            <w:color w:val="0000FF"/>
            <w:u w:val="single"/>
            <w:shd w:val="clear" w:color="auto" w:fill="E1E3E6"/>
          </w:rPr>
          <w:t>https://www.researchgate.net/figure/Figure-1-Conceptual-framework-Source-Chen-et-al-1998-Kaplan-and-Norton-1992_fig1_346846277</w:t>
        </w:r>
      </w:hyperlink>
      <w:r>
        <w:rPr>
          <w:rStyle w:val="normaltextrun"/>
          <w:rFonts w:ascii="Aptos" w:eastAsiaTheme="majorEastAsia" w:hAnsi="Aptos" w:cs="Segoe UI"/>
          <w:color w:val="000000"/>
          <w:shd w:val="clear" w:color="auto" w:fill="E1E3E6"/>
        </w:rPr>
        <w:t xml:space="preserve"> (Accessed: 16 February 2025).</w:t>
      </w:r>
      <w:r>
        <w:rPr>
          <w:rStyle w:val="eop"/>
          <w:rFonts w:ascii="Aptos" w:eastAsiaTheme="majorEastAsia" w:hAnsi="Aptos" w:cs="Segoe UI"/>
        </w:rPr>
        <w:t> </w:t>
      </w:r>
    </w:p>
    <w:p w14:paraId="0112B50B"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Cool SYS (2024) </w:t>
      </w:r>
      <w:r>
        <w:rPr>
          <w:rStyle w:val="normaltextrun"/>
          <w:rFonts w:ascii="Aptos" w:eastAsiaTheme="majorEastAsia" w:hAnsi="Aptos" w:cs="Segoe UI"/>
          <w:i/>
          <w:iCs/>
          <w:color w:val="000000"/>
          <w:shd w:val="clear" w:color="auto" w:fill="E1E3E6"/>
        </w:rPr>
        <w:t>Case Study: DoubleTree Hotel</w:t>
      </w:r>
      <w:r>
        <w:rPr>
          <w:rStyle w:val="normaltextrun"/>
          <w:rFonts w:ascii="Aptos" w:eastAsiaTheme="majorEastAsia" w:hAnsi="Aptos" w:cs="Segoe UI"/>
          <w:color w:val="000000"/>
          <w:shd w:val="clear" w:color="auto" w:fill="E1E3E6"/>
        </w:rPr>
        <w:t xml:space="preserve"> Available at: </w:t>
      </w:r>
      <w:hyperlink r:id="rId10" w:tgtFrame="_blank" w:history="1">
        <w:r>
          <w:rPr>
            <w:rStyle w:val="normaltextrun"/>
            <w:rFonts w:ascii="Aptos" w:eastAsiaTheme="majorEastAsia" w:hAnsi="Aptos" w:cs="Segoe UI"/>
            <w:color w:val="0000FF"/>
            <w:u w:val="single"/>
            <w:shd w:val="clear" w:color="auto" w:fill="E1E3E6"/>
          </w:rPr>
          <w:t>https://coolsysenergy.com/case-study/case-study-doubletree-hotel/</w:t>
        </w:r>
      </w:hyperlink>
      <w:r>
        <w:rPr>
          <w:rStyle w:val="normaltextrun"/>
          <w:rFonts w:ascii="Aptos" w:eastAsiaTheme="majorEastAsia" w:hAnsi="Aptos" w:cs="Segoe UI"/>
          <w:color w:val="000000"/>
          <w:shd w:val="clear" w:color="auto" w:fill="E1E3E6"/>
        </w:rPr>
        <w:t xml:space="preserve"> (Accessed: 5 February 2025).</w:t>
      </w:r>
      <w:r>
        <w:rPr>
          <w:rStyle w:val="eop"/>
          <w:rFonts w:ascii="Aptos" w:eastAsiaTheme="majorEastAsia" w:hAnsi="Aptos" w:cs="Segoe UI"/>
        </w:rPr>
        <w:t> </w:t>
      </w:r>
    </w:p>
    <w:p w14:paraId="45B80C2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lastRenderedPageBreak/>
        <w:t>​</w:t>
      </w:r>
      <w:r>
        <w:rPr>
          <w:rStyle w:val="normaltextrun"/>
          <w:rFonts w:ascii="Aptos" w:eastAsiaTheme="majorEastAsia" w:hAnsi="Aptos" w:cs="Segoe UI"/>
          <w:color w:val="000000"/>
          <w:shd w:val="clear" w:color="auto" w:fill="E1E3E6"/>
        </w:rPr>
        <w:t xml:space="preserve">Deci, E.L. and Ryan, R.M. (2012) 'Self-determination theory'. </w:t>
      </w:r>
      <w:r>
        <w:rPr>
          <w:rStyle w:val="normaltextrun"/>
          <w:rFonts w:ascii="Aptos" w:eastAsiaTheme="majorEastAsia" w:hAnsi="Aptos" w:cs="Segoe UI"/>
          <w:i/>
          <w:iCs/>
          <w:color w:val="000000"/>
          <w:shd w:val="clear" w:color="auto" w:fill="E1E3E6"/>
        </w:rPr>
        <w:t>Handbook of theories of social psychology</w:t>
      </w:r>
      <w:r>
        <w:rPr>
          <w:rStyle w:val="normaltextrun"/>
          <w:rFonts w:ascii="Aptos" w:eastAsiaTheme="majorEastAsia" w:hAnsi="Aptos" w:cs="Segoe UI"/>
          <w:color w:val="000000"/>
          <w:shd w:val="clear" w:color="auto" w:fill="E1E3E6"/>
        </w:rPr>
        <w:t>. pp. 416-436.</w:t>
      </w:r>
      <w:r>
        <w:rPr>
          <w:rStyle w:val="eop"/>
          <w:rFonts w:ascii="Aptos" w:eastAsiaTheme="majorEastAsia" w:hAnsi="Aptos" w:cs="Segoe UI"/>
        </w:rPr>
        <w:t> </w:t>
      </w:r>
    </w:p>
    <w:p w14:paraId="40B75E55"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Faliha, Nurul, Astuti, E.S., Rahardjo, K. and </w:t>
      </w:r>
      <w:proofErr w:type="spellStart"/>
      <w:r>
        <w:rPr>
          <w:rStyle w:val="normaltextrun"/>
          <w:rFonts w:ascii="Aptos" w:eastAsiaTheme="majorEastAsia" w:hAnsi="Aptos" w:cs="Segoe UI"/>
          <w:color w:val="000000"/>
          <w:shd w:val="clear" w:color="auto" w:fill="E1E3E6"/>
        </w:rPr>
        <w:t>Kusumawati</w:t>
      </w:r>
      <w:proofErr w:type="spellEnd"/>
      <w:r>
        <w:rPr>
          <w:rStyle w:val="normaltextrun"/>
          <w:rFonts w:ascii="Aptos" w:eastAsiaTheme="majorEastAsia" w:hAnsi="Aptos" w:cs="Segoe UI"/>
          <w:color w:val="000000"/>
          <w:shd w:val="clear" w:color="auto" w:fill="E1E3E6"/>
        </w:rPr>
        <w:t xml:space="preserve">, A. (2021) 'Online reservation system and online customer review: Its impact on brand image, trust and hotel booking decision.'. </w:t>
      </w:r>
      <w:r>
        <w:rPr>
          <w:rStyle w:val="normaltextrun"/>
          <w:rFonts w:ascii="Aptos" w:eastAsiaTheme="majorEastAsia" w:hAnsi="Aptos" w:cs="Segoe UI"/>
          <w:i/>
          <w:iCs/>
          <w:color w:val="000000"/>
          <w:shd w:val="clear" w:color="auto" w:fill="E1E3E6"/>
        </w:rPr>
        <w:t>International Journal of Economics, Business and Accounting Research (IJEBAR)</w:t>
      </w:r>
      <w:r>
        <w:rPr>
          <w:rStyle w:val="normaltextrun"/>
          <w:rFonts w:ascii="Aptos" w:eastAsiaTheme="majorEastAsia" w:hAnsi="Aptos" w:cs="Segoe UI"/>
          <w:color w:val="000000"/>
          <w:shd w:val="clear" w:color="auto" w:fill="E1E3E6"/>
        </w:rPr>
        <w:t>.</w:t>
      </w:r>
      <w:r>
        <w:rPr>
          <w:rStyle w:val="eop"/>
          <w:rFonts w:ascii="Aptos" w:eastAsiaTheme="majorEastAsia" w:hAnsi="Aptos" w:cs="Segoe UI"/>
        </w:rPr>
        <w:t> </w:t>
      </w:r>
    </w:p>
    <w:p w14:paraId="55AAB53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proofErr w:type="spellStart"/>
      <w:r>
        <w:rPr>
          <w:rStyle w:val="normaltextrun"/>
          <w:rFonts w:ascii="Aptos" w:eastAsiaTheme="majorEastAsia" w:hAnsi="Aptos" w:cs="Segoe UI"/>
          <w:color w:val="000000"/>
          <w:shd w:val="clear" w:color="auto" w:fill="E1E3E6"/>
        </w:rPr>
        <w:t>Gagné</w:t>
      </w:r>
      <w:proofErr w:type="spellEnd"/>
      <w:r>
        <w:rPr>
          <w:rStyle w:val="normaltextrun"/>
          <w:rFonts w:ascii="Aptos" w:eastAsiaTheme="majorEastAsia" w:hAnsi="Aptos" w:cs="Segoe UI"/>
          <w:color w:val="000000"/>
          <w:shd w:val="clear" w:color="auto" w:fill="E1E3E6"/>
        </w:rPr>
        <w:t xml:space="preserve">, M. and Deci, E.L. (2005) 'Self-determination theory and work motivation'. </w:t>
      </w:r>
      <w:r>
        <w:rPr>
          <w:rStyle w:val="normaltextrun"/>
          <w:rFonts w:ascii="Aptos" w:eastAsiaTheme="majorEastAsia" w:hAnsi="Aptos" w:cs="Segoe UI"/>
          <w:i/>
          <w:iCs/>
          <w:color w:val="000000"/>
          <w:shd w:val="clear" w:color="auto" w:fill="E1E3E6"/>
        </w:rPr>
        <w:t>Journal of Organizational Behaviour</w:t>
      </w:r>
      <w:r>
        <w:rPr>
          <w:rStyle w:val="normaltextrun"/>
          <w:rFonts w:ascii="Aptos" w:eastAsiaTheme="majorEastAsia" w:hAnsi="Aptos" w:cs="Segoe UI"/>
          <w:color w:val="000000"/>
          <w:shd w:val="clear" w:color="auto" w:fill="E1E3E6"/>
        </w:rPr>
        <w:t>. pp. 331-362.</w:t>
      </w:r>
      <w:r>
        <w:rPr>
          <w:rStyle w:val="eop"/>
          <w:rFonts w:ascii="Aptos" w:eastAsiaTheme="majorEastAsia" w:hAnsi="Aptos" w:cs="Segoe UI"/>
        </w:rPr>
        <w:t> </w:t>
      </w:r>
    </w:p>
    <w:p w14:paraId="10F73D7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Happily Pink (2020) </w:t>
      </w:r>
      <w:r>
        <w:rPr>
          <w:rStyle w:val="normaltextrun"/>
          <w:rFonts w:ascii="Aptos" w:eastAsiaTheme="majorEastAsia" w:hAnsi="Aptos" w:cs="Segoe UI"/>
          <w:i/>
          <w:iCs/>
          <w:color w:val="000000"/>
          <w:shd w:val="clear" w:color="auto" w:fill="E1E3E6"/>
        </w:rPr>
        <w:t>Shangri-La Group Uses Heart in the Fight Against COVID-19</w:t>
      </w:r>
      <w:r>
        <w:rPr>
          <w:rStyle w:val="normaltextrun"/>
          <w:rFonts w:ascii="Aptos" w:eastAsiaTheme="majorEastAsia" w:hAnsi="Aptos" w:cs="Segoe UI"/>
          <w:color w:val="000000"/>
          <w:shd w:val="clear" w:color="auto" w:fill="E1E3E6"/>
        </w:rPr>
        <w:t xml:space="preserve"> Available at: </w:t>
      </w:r>
      <w:hyperlink r:id="rId11" w:tgtFrame="_blank" w:history="1">
        <w:r>
          <w:rPr>
            <w:rStyle w:val="normaltextrun"/>
            <w:rFonts w:ascii="Aptos" w:eastAsiaTheme="majorEastAsia" w:hAnsi="Aptos" w:cs="Segoe UI"/>
            <w:color w:val="0000FF"/>
            <w:u w:val="single"/>
            <w:shd w:val="clear" w:color="auto" w:fill="E1E3E6"/>
          </w:rPr>
          <w:t xml:space="preserve">https://www.happilypink.com/shangri-la-group-uses-heart-in-the-fight-against-covid-19/ </w:t>
        </w:r>
      </w:hyperlink>
      <w:r>
        <w:rPr>
          <w:rStyle w:val="normaltextrun"/>
          <w:rFonts w:ascii="Aptos" w:eastAsiaTheme="majorEastAsia" w:hAnsi="Aptos" w:cs="Segoe UI"/>
          <w:color w:val="000000"/>
          <w:shd w:val="clear" w:color="auto" w:fill="E1E3E6"/>
        </w:rPr>
        <w:t>(Accessed: 9 February 2025).</w:t>
      </w:r>
      <w:r>
        <w:rPr>
          <w:rStyle w:val="eop"/>
          <w:rFonts w:ascii="Aptos" w:eastAsiaTheme="majorEastAsia" w:hAnsi="Aptos" w:cs="Segoe UI"/>
        </w:rPr>
        <w:t> </w:t>
      </w:r>
    </w:p>
    <w:p w14:paraId="77FD3446"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Heider, F. (1958) 'The Psychology of'. </w:t>
      </w:r>
      <w:r>
        <w:rPr>
          <w:rStyle w:val="normaltextrun"/>
          <w:rFonts w:ascii="Aptos" w:eastAsiaTheme="majorEastAsia" w:hAnsi="Aptos" w:cs="Segoe UI"/>
          <w:i/>
          <w:iCs/>
          <w:color w:val="000000"/>
          <w:shd w:val="clear" w:color="auto" w:fill="E1E3E6"/>
        </w:rPr>
        <w:t>Interpersonal Relations.</w:t>
      </w:r>
      <w:r>
        <w:rPr>
          <w:rStyle w:val="eop"/>
          <w:rFonts w:ascii="Aptos" w:eastAsiaTheme="majorEastAsia" w:hAnsi="Aptos" w:cs="Segoe UI"/>
        </w:rPr>
        <w:t> </w:t>
      </w:r>
    </w:p>
    <w:p w14:paraId="47CB56EB"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Hilton (2024) </w:t>
      </w:r>
      <w:r>
        <w:rPr>
          <w:rStyle w:val="normaltextrun"/>
          <w:rFonts w:ascii="Aptos" w:eastAsiaTheme="majorEastAsia" w:hAnsi="Aptos" w:cs="Segoe UI"/>
          <w:i/>
          <w:iCs/>
          <w:color w:val="000000"/>
          <w:shd w:val="clear" w:color="auto" w:fill="E1E3E6"/>
        </w:rPr>
        <w:t>Develop a Hotel</w:t>
      </w:r>
      <w:r>
        <w:rPr>
          <w:rStyle w:val="normaltextrun"/>
          <w:rFonts w:ascii="Aptos" w:eastAsiaTheme="majorEastAsia" w:hAnsi="Aptos" w:cs="Segoe UI"/>
          <w:color w:val="000000"/>
          <w:shd w:val="clear" w:color="auto" w:fill="E1E3E6"/>
        </w:rPr>
        <w:t xml:space="preserve"> Available at: </w:t>
      </w:r>
      <w:hyperlink r:id="rId12" w:tgtFrame="_blank" w:history="1">
        <w:r>
          <w:rPr>
            <w:rStyle w:val="normaltextrun"/>
            <w:rFonts w:ascii="Aptos" w:eastAsiaTheme="majorEastAsia" w:hAnsi="Aptos" w:cs="Segoe UI"/>
            <w:color w:val="0000FF"/>
            <w:u w:val="single"/>
            <w:shd w:val="clear" w:color="auto" w:fill="E1E3E6"/>
          </w:rPr>
          <w:t>https://www.hilton.com/en/corporate/development/</w:t>
        </w:r>
      </w:hyperlink>
      <w:r>
        <w:rPr>
          <w:rStyle w:val="normaltextrun"/>
          <w:rFonts w:ascii="Aptos" w:eastAsiaTheme="majorEastAsia" w:hAnsi="Aptos" w:cs="Segoe UI"/>
          <w:color w:val="000000"/>
          <w:shd w:val="clear" w:color="auto" w:fill="E1E3E6"/>
        </w:rPr>
        <w:t xml:space="preserve"> (Accessed: 15 </w:t>
      </w:r>
      <w:proofErr w:type="spellStart"/>
      <w:r>
        <w:rPr>
          <w:rStyle w:val="normaltextrun"/>
          <w:rFonts w:ascii="Aptos" w:eastAsiaTheme="majorEastAsia" w:hAnsi="Aptos" w:cs="Segoe UI"/>
          <w:color w:val="000000"/>
          <w:shd w:val="clear" w:color="auto" w:fill="E1E3E6"/>
        </w:rPr>
        <w:t>Feburary</w:t>
      </w:r>
      <w:proofErr w:type="spellEnd"/>
      <w:r>
        <w:rPr>
          <w:rStyle w:val="normaltextrun"/>
          <w:rFonts w:ascii="Aptos" w:eastAsiaTheme="majorEastAsia" w:hAnsi="Aptos" w:cs="Segoe UI"/>
          <w:color w:val="000000"/>
          <w:shd w:val="clear" w:color="auto" w:fill="E1E3E6"/>
        </w:rPr>
        <w:t xml:space="preserve"> 2025).</w:t>
      </w:r>
      <w:r>
        <w:rPr>
          <w:rStyle w:val="eop"/>
          <w:rFonts w:ascii="Aptos" w:eastAsiaTheme="majorEastAsia" w:hAnsi="Aptos" w:cs="Segoe UI"/>
        </w:rPr>
        <w:t> </w:t>
      </w:r>
    </w:p>
    <w:p w14:paraId="5ED2480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Hisrich, R.D., Peters, M.P. and Shepherd, D.A. (2008) </w:t>
      </w:r>
      <w:r>
        <w:rPr>
          <w:rStyle w:val="normaltextrun"/>
          <w:rFonts w:ascii="Aptos" w:eastAsiaTheme="majorEastAsia" w:hAnsi="Aptos" w:cs="Segoe UI"/>
          <w:i/>
          <w:iCs/>
          <w:color w:val="000000"/>
          <w:shd w:val="clear" w:color="auto" w:fill="E1E3E6"/>
        </w:rPr>
        <w:t>Entrepreneurship</w:t>
      </w:r>
      <w:r>
        <w:rPr>
          <w:rStyle w:val="normaltextrun"/>
          <w:rFonts w:ascii="Aptos" w:eastAsiaTheme="majorEastAsia" w:hAnsi="Aptos" w:cs="Segoe UI"/>
          <w:color w:val="000000"/>
          <w:shd w:val="clear" w:color="auto" w:fill="E1E3E6"/>
        </w:rPr>
        <w:t>. New York: McGraw Hill.</w:t>
      </w:r>
      <w:r>
        <w:rPr>
          <w:rStyle w:val="eop"/>
          <w:rFonts w:ascii="Aptos" w:eastAsiaTheme="majorEastAsia" w:hAnsi="Aptos" w:cs="Segoe UI"/>
        </w:rPr>
        <w:t> </w:t>
      </w:r>
    </w:p>
    <w:p w14:paraId="4421A8B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Hofstede, G. (2011) '</w:t>
      </w:r>
      <w:proofErr w:type="spellStart"/>
      <w:r>
        <w:rPr>
          <w:rStyle w:val="normaltextrun"/>
          <w:rFonts w:ascii="Aptos" w:eastAsiaTheme="majorEastAsia" w:hAnsi="Aptos" w:cs="Segoe UI"/>
          <w:color w:val="000000"/>
          <w:shd w:val="clear" w:color="auto" w:fill="E1E3E6"/>
        </w:rPr>
        <w:t>Dimensionalizing</w:t>
      </w:r>
      <w:proofErr w:type="spellEnd"/>
      <w:r>
        <w:rPr>
          <w:rStyle w:val="normaltextrun"/>
          <w:rFonts w:ascii="Aptos" w:eastAsiaTheme="majorEastAsia" w:hAnsi="Aptos" w:cs="Segoe UI"/>
          <w:color w:val="000000"/>
          <w:shd w:val="clear" w:color="auto" w:fill="E1E3E6"/>
        </w:rPr>
        <w:t xml:space="preserve"> cultures: The Hofstede model in context'. </w:t>
      </w:r>
      <w:r>
        <w:rPr>
          <w:rStyle w:val="normaltextrun"/>
          <w:rFonts w:ascii="Aptos" w:eastAsiaTheme="majorEastAsia" w:hAnsi="Aptos" w:cs="Segoe UI"/>
          <w:i/>
          <w:iCs/>
          <w:color w:val="000000"/>
          <w:shd w:val="clear" w:color="auto" w:fill="E1E3E6"/>
        </w:rPr>
        <w:t>Online readings in psychology and culture</w:t>
      </w:r>
      <w:r>
        <w:rPr>
          <w:rStyle w:val="normaltextrun"/>
          <w:rFonts w:ascii="Aptos" w:eastAsiaTheme="majorEastAsia" w:hAnsi="Aptos" w:cs="Segoe UI"/>
          <w:color w:val="000000"/>
          <w:shd w:val="clear" w:color="auto" w:fill="E1E3E6"/>
        </w:rPr>
        <w:t>. p. 8.</w:t>
      </w:r>
      <w:r>
        <w:rPr>
          <w:rStyle w:val="eop"/>
          <w:rFonts w:ascii="Aptos" w:eastAsiaTheme="majorEastAsia" w:hAnsi="Aptos" w:cs="Segoe UI"/>
        </w:rPr>
        <w:t> </w:t>
      </w:r>
    </w:p>
    <w:p w14:paraId="5A51E6C4"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Hospitality (2024) </w:t>
      </w:r>
      <w:r>
        <w:rPr>
          <w:rStyle w:val="normaltextrun"/>
          <w:rFonts w:ascii="Aptos" w:eastAsiaTheme="majorEastAsia" w:hAnsi="Aptos" w:cs="Segoe UI"/>
          <w:i/>
          <w:iCs/>
          <w:color w:val="000000"/>
          <w:shd w:val="clear" w:color="auto" w:fill="E1E3E6"/>
        </w:rPr>
        <w:t>Marriott adapts to the European market and accelerates its development</w:t>
      </w:r>
      <w:r>
        <w:rPr>
          <w:rStyle w:val="normaltextrun"/>
          <w:rFonts w:ascii="Aptos" w:eastAsiaTheme="majorEastAsia" w:hAnsi="Aptos" w:cs="Segoe UI"/>
          <w:color w:val="000000"/>
          <w:shd w:val="clear" w:color="auto" w:fill="E1E3E6"/>
        </w:rPr>
        <w:t xml:space="preserve"> Available at: </w:t>
      </w:r>
      <w:hyperlink w:tgtFrame="_blank" w:history="1">
        <w:r>
          <w:rPr>
            <w:rStyle w:val="normaltextrun"/>
            <w:rFonts w:ascii="Aptos" w:eastAsiaTheme="majorEastAsia" w:hAnsi="Aptos" w:cs="Segoe UI"/>
            <w:color w:val="0000FF"/>
            <w:u w:val="single"/>
            <w:shd w:val="clear" w:color="auto" w:fill="E1E3E6"/>
          </w:rPr>
          <w:t>Marriott adapts to the European market and accelerates its development</w:t>
        </w:r>
      </w:hyperlink>
      <w:r>
        <w:rPr>
          <w:rStyle w:val="normaltextrun"/>
          <w:rFonts w:ascii="Aptos" w:eastAsiaTheme="majorEastAsia" w:hAnsi="Aptos" w:cs="Segoe UI"/>
          <w:color w:val="000000"/>
          <w:shd w:val="clear" w:color="auto" w:fill="E1E3E6"/>
        </w:rPr>
        <w:t xml:space="preserve"> (Accessed: 10 February 2025).</w:t>
      </w:r>
      <w:r>
        <w:rPr>
          <w:rStyle w:val="eop"/>
          <w:rFonts w:ascii="Aptos" w:eastAsiaTheme="majorEastAsia" w:hAnsi="Aptos" w:cs="Segoe UI"/>
        </w:rPr>
        <w:t> </w:t>
      </w:r>
    </w:p>
    <w:p w14:paraId="130EE431"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Huo, C., Hameed, J., Sadiq, M.W., </w:t>
      </w:r>
      <w:proofErr w:type="spellStart"/>
      <w:r>
        <w:rPr>
          <w:rStyle w:val="normaltextrun"/>
          <w:rFonts w:ascii="Aptos" w:eastAsiaTheme="majorEastAsia" w:hAnsi="Aptos" w:cs="Segoe UI"/>
          <w:color w:val="000000"/>
          <w:shd w:val="clear" w:color="auto" w:fill="E1E3E6"/>
        </w:rPr>
        <w:t>Albasher</w:t>
      </w:r>
      <w:proofErr w:type="spellEnd"/>
      <w:r>
        <w:rPr>
          <w:rStyle w:val="normaltextrun"/>
          <w:rFonts w:ascii="Aptos" w:eastAsiaTheme="majorEastAsia" w:hAnsi="Aptos" w:cs="Segoe UI"/>
          <w:color w:val="000000"/>
          <w:shd w:val="clear" w:color="auto" w:fill="E1E3E6"/>
        </w:rPr>
        <w:t xml:space="preserve">, G. and Alqahtani, W. (2021) 'Tourism, environment and hotel management: an innovative perspective to address modern trends in contemporary tourism management'. </w:t>
      </w:r>
      <w:r>
        <w:rPr>
          <w:rStyle w:val="normaltextrun"/>
          <w:rFonts w:ascii="Aptos" w:eastAsiaTheme="majorEastAsia" w:hAnsi="Aptos" w:cs="Segoe UI"/>
          <w:i/>
          <w:iCs/>
          <w:color w:val="000000"/>
          <w:shd w:val="clear" w:color="auto" w:fill="E1E3E6"/>
        </w:rPr>
        <w:t>Business Process Management Journal</w:t>
      </w:r>
      <w:r>
        <w:rPr>
          <w:rStyle w:val="normaltextrun"/>
          <w:rFonts w:ascii="Aptos" w:eastAsiaTheme="majorEastAsia" w:hAnsi="Aptos" w:cs="Segoe UI"/>
          <w:color w:val="000000"/>
          <w:shd w:val="clear" w:color="auto" w:fill="E1E3E6"/>
        </w:rPr>
        <w:t xml:space="preserve">. pp. 2161-2180. Available at: </w:t>
      </w:r>
      <w:hyperlink r:id="rId13" w:tgtFrame="_blank" w:history="1">
        <w:r>
          <w:rPr>
            <w:rStyle w:val="normaltextrun"/>
            <w:rFonts w:ascii="Aptos" w:eastAsiaTheme="majorEastAsia" w:hAnsi="Aptos" w:cs="Segoe UI"/>
            <w:color w:val="0000FF"/>
            <w:u w:val="single"/>
            <w:shd w:val="clear" w:color="auto" w:fill="E1E3E6"/>
          </w:rPr>
          <w:t>https://www.emerald.com/insight/content/doi/10.1108/bpmj-12-2020-0543/full/html</w:t>
        </w:r>
      </w:hyperlink>
      <w:r>
        <w:rPr>
          <w:rStyle w:val="normaltextrun"/>
          <w:rFonts w:ascii="Aptos" w:eastAsiaTheme="majorEastAsia" w:hAnsi="Aptos" w:cs="Segoe UI"/>
          <w:color w:val="000000"/>
          <w:shd w:val="clear" w:color="auto" w:fill="E1E3E6"/>
        </w:rPr>
        <w:t xml:space="preserve"> (Accessed: 10 February 2025).</w:t>
      </w:r>
      <w:r>
        <w:rPr>
          <w:rStyle w:val="eop"/>
          <w:rFonts w:ascii="Aptos" w:eastAsiaTheme="majorEastAsia" w:hAnsi="Aptos" w:cs="Segoe UI"/>
        </w:rPr>
        <w:t> </w:t>
      </w:r>
    </w:p>
    <w:p w14:paraId="3D54F05C"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John, D. (2023) </w:t>
      </w:r>
      <w:r>
        <w:rPr>
          <w:rStyle w:val="normaltextrun"/>
          <w:rFonts w:ascii="Aptos" w:eastAsiaTheme="majorEastAsia" w:hAnsi="Aptos" w:cs="Segoe UI"/>
          <w:i/>
          <w:iCs/>
          <w:color w:val="000000"/>
          <w:shd w:val="clear" w:color="auto" w:fill="E1E3E6"/>
        </w:rPr>
        <w:t>Marriott Leadership: an overview</w:t>
      </w:r>
      <w:r>
        <w:rPr>
          <w:rStyle w:val="normaltextrun"/>
          <w:rFonts w:ascii="Aptos" w:eastAsiaTheme="majorEastAsia" w:hAnsi="Aptos" w:cs="Segoe UI"/>
          <w:color w:val="000000"/>
          <w:shd w:val="clear" w:color="auto" w:fill="E1E3E6"/>
        </w:rPr>
        <w:t xml:space="preserve"> Available at: </w:t>
      </w:r>
      <w:hyperlink r:id="rId14" w:tgtFrame="_blank" w:history="1">
        <w:r>
          <w:rPr>
            <w:rStyle w:val="normaltextrun"/>
            <w:rFonts w:ascii="Aptos" w:eastAsiaTheme="majorEastAsia" w:hAnsi="Aptos" w:cs="Segoe UI"/>
            <w:color w:val="0000FF"/>
            <w:u w:val="single"/>
            <w:shd w:val="clear" w:color="auto" w:fill="E1E3E6"/>
          </w:rPr>
          <w:t>https://research-methodology.net/marriott-leadership-an-overview/</w:t>
        </w:r>
      </w:hyperlink>
      <w:r>
        <w:rPr>
          <w:rStyle w:val="normaltextrun"/>
          <w:rFonts w:ascii="Aptos" w:eastAsiaTheme="majorEastAsia" w:hAnsi="Aptos" w:cs="Segoe UI"/>
          <w:color w:val="000000"/>
          <w:shd w:val="clear" w:color="auto" w:fill="E1E3E6"/>
        </w:rPr>
        <w:t xml:space="preserve"> (Accessed: 8 February 2025).</w:t>
      </w:r>
      <w:r>
        <w:rPr>
          <w:rStyle w:val="eop"/>
          <w:rFonts w:ascii="Aptos" w:eastAsiaTheme="majorEastAsia" w:hAnsi="Aptos" w:cs="Segoe UI"/>
        </w:rPr>
        <w:t> </w:t>
      </w:r>
    </w:p>
    <w:p w14:paraId="7E95DAFA"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Larry, M. (2012) </w:t>
      </w:r>
      <w:r>
        <w:rPr>
          <w:rStyle w:val="normaltextrun"/>
          <w:rFonts w:ascii="Aptos" w:eastAsiaTheme="majorEastAsia" w:hAnsi="Aptos" w:cs="Segoe UI"/>
          <w:i/>
          <w:iCs/>
          <w:color w:val="000000"/>
          <w:shd w:val="clear" w:color="auto" w:fill="E1E3E6"/>
        </w:rPr>
        <w:t>Maslow's Hierarchy of Hotel Expectations</w:t>
      </w:r>
      <w:r>
        <w:rPr>
          <w:rStyle w:val="normaltextrun"/>
          <w:rFonts w:ascii="Aptos" w:eastAsiaTheme="majorEastAsia" w:hAnsi="Aptos" w:cs="Segoe UI"/>
          <w:color w:val="000000"/>
          <w:shd w:val="clear" w:color="auto" w:fill="E1E3E6"/>
        </w:rPr>
        <w:t xml:space="preserve"> Available at: </w:t>
      </w:r>
      <w:hyperlink r:id="rId15" w:tgtFrame="_blank" w:history="1">
        <w:r>
          <w:rPr>
            <w:rStyle w:val="normaltextrun"/>
            <w:rFonts w:ascii="Aptos" w:eastAsiaTheme="majorEastAsia" w:hAnsi="Aptos" w:cs="Segoe UI"/>
            <w:color w:val="0000FF"/>
            <w:u w:val="single"/>
            <w:shd w:val="clear" w:color="auto" w:fill="E1E3E6"/>
          </w:rPr>
          <w:t>https://www.hotelexecutive.com/newswire/42274/maslows-hierarchy-of-hotel-expectations</w:t>
        </w:r>
      </w:hyperlink>
      <w:r>
        <w:rPr>
          <w:rStyle w:val="normaltextrun"/>
          <w:rFonts w:ascii="Aptos" w:eastAsiaTheme="majorEastAsia" w:hAnsi="Aptos" w:cs="Segoe UI"/>
          <w:color w:val="000000"/>
          <w:shd w:val="clear" w:color="auto" w:fill="E1E3E6"/>
        </w:rPr>
        <w:t xml:space="preserve"> (Accessed: 15 February 2025).</w:t>
      </w:r>
      <w:r>
        <w:rPr>
          <w:rStyle w:val="eop"/>
          <w:rFonts w:ascii="Aptos" w:eastAsiaTheme="majorEastAsia" w:hAnsi="Aptos" w:cs="Segoe UI"/>
        </w:rPr>
        <w:t> </w:t>
      </w:r>
    </w:p>
    <w:p w14:paraId="55FE95B1"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Ma, X., Han, G., Yang, Y., Zou, Q. and Liu, C. (2024) 'The Impact of Returning Entrepreneurs’ Knowledge Search on Entrepreneurial Success'. </w:t>
      </w:r>
      <w:r>
        <w:rPr>
          <w:rStyle w:val="normaltextrun"/>
          <w:rFonts w:ascii="Aptos" w:eastAsiaTheme="majorEastAsia" w:hAnsi="Aptos" w:cs="Segoe UI"/>
          <w:i/>
          <w:iCs/>
          <w:color w:val="000000"/>
          <w:shd w:val="clear" w:color="auto" w:fill="E1E3E6"/>
        </w:rPr>
        <w:t>Open Journal of Social Sciences</w:t>
      </w:r>
      <w:r>
        <w:rPr>
          <w:rStyle w:val="normaltextrun"/>
          <w:rFonts w:ascii="Aptos" w:eastAsiaTheme="majorEastAsia" w:hAnsi="Aptos" w:cs="Segoe UI"/>
          <w:color w:val="000000"/>
          <w:shd w:val="clear" w:color="auto" w:fill="E1E3E6"/>
        </w:rPr>
        <w:t xml:space="preserve">. pp. 177-190. Available at: </w:t>
      </w:r>
      <w:hyperlink r:id="rId16" w:tgtFrame="_blank" w:history="1">
        <w:r>
          <w:rPr>
            <w:rStyle w:val="normaltextrun"/>
            <w:rFonts w:ascii="Aptos" w:eastAsiaTheme="majorEastAsia" w:hAnsi="Aptos" w:cs="Segoe UI"/>
            <w:color w:val="0000FF"/>
            <w:u w:val="single"/>
            <w:shd w:val="clear" w:color="auto" w:fill="E1E3E6"/>
          </w:rPr>
          <w:t>https://www.scirp.org/journal/paperinformation?paperid=134549</w:t>
        </w:r>
      </w:hyperlink>
      <w:r>
        <w:rPr>
          <w:rStyle w:val="normaltextrun"/>
          <w:rFonts w:ascii="Aptos" w:eastAsiaTheme="majorEastAsia" w:hAnsi="Aptos" w:cs="Segoe UI"/>
          <w:color w:val="000000"/>
          <w:shd w:val="clear" w:color="auto" w:fill="E1E3E6"/>
        </w:rPr>
        <w:t xml:space="preserve"> (Accessed: 16 February 2025).</w:t>
      </w:r>
      <w:r>
        <w:rPr>
          <w:rStyle w:val="eop"/>
          <w:rFonts w:ascii="Aptos" w:eastAsiaTheme="majorEastAsia" w:hAnsi="Aptos" w:cs="Segoe UI"/>
        </w:rPr>
        <w:t> </w:t>
      </w:r>
    </w:p>
    <w:p w14:paraId="22C17E4B"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Nataša, S.S.Č. (2021) 'Application of self-determination theory on the motivation structure of hotel management employees'. </w:t>
      </w:r>
      <w:r>
        <w:rPr>
          <w:rStyle w:val="normaltextrun"/>
          <w:rFonts w:ascii="Aptos" w:eastAsiaTheme="majorEastAsia" w:hAnsi="Aptos" w:cs="Segoe UI"/>
          <w:i/>
          <w:iCs/>
          <w:color w:val="000000"/>
          <w:shd w:val="clear" w:color="auto" w:fill="E1E3E6"/>
        </w:rPr>
        <w:t>Serbian Journal of Management</w:t>
      </w:r>
      <w:r>
        <w:rPr>
          <w:rStyle w:val="normaltextrun"/>
          <w:rFonts w:ascii="Aptos" w:eastAsiaTheme="majorEastAsia" w:hAnsi="Aptos" w:cs="Segoe UI"/>
          <w:color w:val="000000"/>
          <w:shd w:val="clear" w:color="auto" w:fill="E1E3E6"/>
        </w:rPr>
        <w:t xml:space="preserve">. pp. 391 – 404. Available at: </w:t>
      </w:r>
      <w:hyperlink r:id="rId17" w:tgtFrame="_blank" w:history="1">
        <w:r>
          <w:rPr>
            <w:rStyle w:val="normaltextrun"/>
            <w:rFonts w:ascii="Aptos" w:eastAsiaTheme="majorEastAsia" w:hAnsi="Aptos" w:cs="Segoe UI"/>
            <w:color w:val="0000FF"/>
            <w:u w:val="single"/>
            <w:shd w:val="clear" w:color="auto" w:fill="E1E3E6"/>
          </w:rPr>
          <w:t>https://www.researchgate.net/publication/356950638_Application_of_self-determination_theory_on_the_motivation_structure_of_hotel_management_employees</w:t>
        </w:r>
      </w:hyperlink>
      <w:r>
        <w:rPr>
          <w:rStyle w:val="normaltextrun"/>
          <w:rFonts w:ascii="Aptos" w:eastAsiaTheme="majorEastAsia" w:hAnsi="Aptos" w:cs="Segoe UI"/>
          <w:color w:val="000000"/>
          <w:shd w:val="clear" w:color="auto" w:fill="E1E3E6"/>
        </w:rPr>
        <w:t xml:space="preserve"> (Accessed: 14 February 2025).</w:t>
      </w:r>
      <w:r>
        <w:rPr>
          <w:rStyle w:val="eop"/>
          <w:rFonts w:ascii="Aptos" w:eastAsiaTheme="majorEastAsia" w:hAnsi="Aptos" w:cs="Segoe UI"/>
        </w:rPr>
        <w:t> </w:t>
      </w:r>
    </w:p>
    <w:p w14:paraId="7416D8A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Nelson, O. (2013) </w:t>
      </w:r>
      <w:r>
        <w:rPr>
          <w:rStyle w:val="normaltextrun"/>
          <w:rFonts w:ascii="Aptos" w:eastAsiaTheme="majorEastAsia" w:hAnsi="Aptos" w:cs="Segoe UI"/>
          <w:i/>
          <w:iCs/>
          <w:color w:val="000000"/>
          <w:shd w:val="clear" w:color="auto" w:fill="E1E3E6"/>
        </w:rPr>
        <w:t xml:space="preserve">Enterprise development in SMEs and entrepreneurial </w:t>
      </w:r>
      <w:proofErr w:type="gramStart"/>
      <w:r>
        <w:rPr>
          <w:rStyle w:val="normaltextrun"/>
          <w:rFonts w:ascii="Aptos" w:eastAsiaTheme="majorEastAsia" w:hAnsi="Aptos" w:cs="Segoe UI"/>
          <w:i/>
          <w:iCs/>
          <w:color w:val="000000"/>
          <w:shd w:val="clear" w:color="auto" w:fill="E1E3E6"/>
        </w:rPr>
        <w:t>firms</w:t>
      </w:r>
      <w:proofErr w:type="gramEnd"/>
      <w:r>
        <w:rPr>
          <w:rStyle w:val="normaltextrun"/>
          <w:rFonts w:ascii="Aptos" w:eastAsiaTheme="majorEastAsia" w:hAnsi="Aptos" w:cs="Segoe UI"/>
          <w:i/>
          <w:iCs/>
          <w:color w:val="000000"/>
          <w:shd w:val="clear" w:color="auto" w:fill="E1E3E6"/>
        </w:rPr>
        <w:t xml:space="preserve"> dynamic processes.</w:t>
      </w:r>
      <w:r>
        <w:rPr>
          <w:rStyle w:val="normaltextrun"/>
          <w:rFonts w:ascii="Aptos" w:eastAsiaTheme="majorEastAsia" w:hAnsi="Aptos" w:cs="Segoe UI"/>
          <w:color w:val="000000"/>
          <w:shd w:val="clear" w:color="auto" w:fill="E1E3E6"/>
        </w:rPr>
        <w:t xml:space="preserve"> IGI </w:t>
      </w:r>
      <w:proofErr w:type="gramStart"/>
      <w:r>
        <w:rPr>
          <w:rStyle w:val="normaltextrun"/>
          <w:rFonts w:ascii="Aptos" w:eastAsiaTheme="majorEastAsia" w:hAnsi="Aptos" w:cs="Segoe UI"/>
          <w:color w:val="000000"/>
          <w:shd w:val="clear" w:color="auto" w:fill="E1E3E6"/>
        </w:rPr>
        <w:t>Global..</w:t>
      </w:r>
      <w:proofErr w:type="gramEnd"/>
      <w:r>
        <w:rPr>
          <w:rStyle w:val="eop"/>
          <w:rFonts w:ascii="Aptos" w:eastAsiaTheme="majorEastAsia" w:hAnsi="Aptos" w:cs="Segoe UI"/>
        </w:rPr>
        <w:t> </w:t>
      </w:r>
    </w:p>
    <w:p w14:paraId="2B82CE4C"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Osman, A.E.-S., Sayed, E., Michael, S. and Marwa, Y. (2024) 'Crisis-driven innovation in hospitality: How do international hotel chains innovate to recover from a global crisis?'. </w:t>
      </w:r>
      <w:r>
        <w:rPr>
          <w:rStyle w:val="normaltextrun"/>
          <w:rFonts w:ascii="Aptos" w:eastAsiaTheme="majorEastAsia" w:hAnsi="Aptos" w:cs="Segoe UI"/>
          <w:i/>
          <w:iCs/>
          <w:color w:val="000000"/>
          <w:shd w:val="clear" w:color="auto" w:fill="E1E3E6"/>
        </w:rPr>
        <w:lastRenderedPageBreak/>
        <w:t>International Journal of Hospitality Management</w:t>
      </w:r>
      <w:r>
        <w:rPr>
          <w:rStyle w:val="normaltextrun"/>
          <w:rFonts w:ascii="Aptos" w:eastAsiaTheme="majorEastAsia" w:hAnsi="Aptos" w:cs="Segoe UI"/>
          <w:color w:val="000000"/>
          <w:shd w:val="clear" w:color="auto" w:fill="E1E3E6"/>
        </w:rPr>
        <w:t xml:space="preserve">. p. 103758. Available at: </w:t>
      </w:r>
      <w:hyperlink r:id="rId18" w:tgtFrame="_blank" w:history="1">
        <w:r>
          <w:rPr>
            <w:rStyle w:val="normaltextrun"/>
            <w:rFonts w:ascii="Aptos" w:eastAsiaTheme="majorEastAsia" w:hAnsi="Aptos" w:cs="Segoe UI"/>
            <w:color w:val="0000FF"/>
            <w:u w:val="single"/>
            <w:shd w:val="clear" w:color="auto" w:fill="E1E3E6"/>
          </w:rPr>
          <w:t>https://www.sciencedirect.com/science/article/pii/S0278431924000707</w:t>
        </w:r>
      </w:hyperlink>
      <w:r>
        <w:rPr>
          <w:rStyle w:val="normaltextrun"/>
          <w:rFonts w:ascii="Aptos" w:eastAsiaTheme="majorEastAsia" w:hAnsi="Aptos" w:cs="Segoe UI"/>
          <w:color w:val="000000"/>
          <w:shd w:val="clear" w:color="auto" w:fill="E1E3E6"/>
        </w:rPr>
        <w:t xml:space="preserve"> (Accessed: 10 February 2025).</w:t>
      </w:r>
      <w:r>
        <w:rPr>
          <w:rStyle w:val="eop"/>
          <w:rFonts w:ascii="Aptos" w:eastAsiaTheme="majorEastAsia" w:hAnsi="Aptos" w:cs="Segoe UI"/>
        </w:rPr>
        <w:t> </w:t>
      </w:r>
    </w:p>
    <w:p w14:paraId="5430F9AC"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Rae, D. (2008) </w:t>
      </w:r>
      <w:r>
        <w:rPr>
          <w:rStyle w:val="normaltextrun"/>
          <w:rFonts w:ascii="Aptos" w:eastAsiaTheme="majorEastAsia" w:hAnsi="Aptos" w:cs="Segoe UI"/>
          <w:i/>
          <w:iCs/>
          <w:color w:val="000000"/>
          <w:shd w:val="clear" w:color="auto" w:fill="E1E3E6"/>
        </w:rPr>
        <w:t>Entrepreneurship: from opportunity to action</w:t>
      </w:r>
      <w:r>
        <w:rPr>
          <w:rStyle w:val="normaltextrun"/>
          <w:rFonts w:ascii="Aptos" w:eastAsiaTheme="majorEastAsia" w:hAnsi="Aptos" w:cs="Segoe UI"/>
          <w:color w:val="000000"/>
          <w:shd w:val="clear" w:color="auto" w:fill="E1E3E6"/>
        </w:rPr>
        <w:t>. Basingstoke: Palgrave Macmillan.</w:t>
      </w:r>
      <w:r>
        <w:rPr>
          <w:rStyle w:val="eop"/>
          <w:rFonts w:ascii="Aptos" w:eastAsiaTheme="majorEastAsia" w:hAnsi="Aptos" w:cs="Segoe UI"/>
        </w:rPr>
        <w:t> </w:t>
      </w:r>
    </w:p>
    <w:p w14:paraId="75E720EF"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Rae, D. (2008) </w:t>
      </w:r>
      <w:r>
        <w:rPr>
          <w:rStyle w:val="normaltextrun"/>
          <w:rFonts w:ascii="Aptos" w:eastAsiaTheme="majorEastAsia" w:hAnsi="Aptos" w:cs="Segoe UI"/>
          <w:i/>
          <w:iCs/>
          <w:color w:val="000000"/>
          <w:shd w:val="clear" w:color="auto" w:fill="E1E3E6"/>
        </w:rPr>
        <w:t>Entrepreneurship: from opportunity to action</w:t>
      </w:r>
      <w:r>
        <w:rPr>
          <w:rStyle w:val="normaltextrun"/>
          <w:rFonts w:ascii="Aptos" w:eastAsiaTheme="majorEastAsia" w:hAnsi="Aptos" w:cs="Segoe UI"/>
          <w:color w:val="000000"/>
          <w:shd w:val="clear" w:color="auto" w:fill="E1E3E6"/>
        </w:rPr>
        <w:t>. Basingstoke: Palgrave Macmillan.</w:t>
      </w:r>
      <w:r>
        <w:rPr>
          <w:rStyle w:val="eop"/>
          <w:rFonts w:ascii="Aptos" w:eastAsiaTheme="majorEastAsia" w:hAnsi="Aptos" w:cs="Segoe UI"/>
        </w:rPr>
        <w:t> </w:t>
      </w:r>
    </w:p>
    <w:p w14:paraId="3EE76EC7"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Ryan, R.M. and Deci, E.L. (2006) 'Self-Regulation and the Problem of Human Autonomy: Does Psychology Need Choice, Self-Determination, and Will?'. </w:t>
      </w:r>
      <w:r>
        <w:rPr>
          <w:rStyle w:val="normaltextrun"/>
          <w:rFonts w:ascii="Aptos" w:eastAsiaTheme="majorEastAsia" w:hAnsi="Aptos" w:cs="Segoe UI"/>
          <w:i/>
          <w:iCs/>
          <w:color w:val="000000"/>
          <w:shd w:val="clear" w:color="auto" w:fill="E1E3E6"/>
        </w:rPr>
        <w:t>Journal of Personality</w:t>
      </w:r>
      <w:r>
        <w:rPr>
          <w:rStyle w:val="normaltextrun"/>
          <w:rFonts w:ascii="Aptos" w:eastAsiaTheme="majorEastAsia" w:hAnsi="Aptos" w:cs="Segoe UI"/>
          <w:color w:val="000000"/>
          <w:shd w:val="clear" w:color="auto" w:fill="E1E3E6"/>
        </w:rPr>
        <w:t>. pp. 1557-1586.</w:t>
      </w:r>
      <w:r>
        <w:rPr>
          <w:rStyle w:val="eop"/>
          <w:rFonts w:ascii="Aptos" w:eastAsiaTheme="majorEastAsia" w:hAnsi="Aptos" w:cs="Segoe UI"/>
        </w:rPr>
        <w:t> </w:t>
      </w:r>
    </w:p>
    <w:p w14:paraId="4F91AF2B"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Shangri-La (2021) </w:t>
      </w:r>
      <w:r>
        <w:rPr>
          <w:rStyle w:val="normaltextrun"/>
          <w:rFonts w:ascii="Aptos" w:eastAsiaTheme="majorEastAsia" w:hAnsi="Aptos" w:cs="Segoe UI"/>
          <w:i/>
          <w:iCs/>
          <w:color w:val="000000"/>
          <w:shd w:val="clear" w:color="auto" w:fill="E1E3E6"/>
        </w:rPr>
        <w:t>Annual Report 2021</w:t>
      </w:r>
      <w:r>
        <w:rPr>
          <w:rStyle w:val="normaltextrun"/>
          <w:rFonts w:ascii="Aptos" w:eastAsiaTheme="majorEastAsia" w:hAnsi="Aptos" w:cs="Segoe UI"/>
          <w:color w:val="000000"/>
          <w:shd w:val="clear" w:color="auto" w:fill="E1E3E6"/>
        </w:rPr>
        <w:t xml:space="preserve"> Available at: </w:t>
      </w:r>
      <w:hyperlink r:id="rId19" w:tgtFrame="_blank" w:history="1">
        <w:r>
          <w:rPr>
            <w:rStyle w:val="normaltextrun"/>
            <w:rFonts w:ascii="Aptos" w:eastAsiaTheme="majorEastAsia" w:hAnsi="Aptos" w:cs="Segoe UI"/>
            <w:color w:val="0000FF"/>
            <w:u w:val="single"/>
            <w:shd w:val="clear" w:color="auto" w:fill="E1E3E6"/>
          </w:rPr>
          <w:t>https://sitecore-cd.shangri-la.com/-/media/Project/Shangri-La-Group/Investor/Files/Public-Disclosures/Latest-Top-Publications/2021_Annual-Report_E.pdf</w:t>
        </w:r>
      </w:hyperlink>
      <w:r>
        <w:rPr>
          <w:rStyle w:val="normaltextrun"/>
          <w:rFonts w:ascii="Aptos" w:eastAsiaTheme="majorEastAsia" w:hAnsi="Aptos" w:cs="Segoe UI"/>
          <w:color w:val="000000"/>
          <w:shd w:val="clear" w:color="auto" w:fill="E1E3E6"/>
        </w:rPr>
        <w:t xml:space="preserve"> (Accessed: 12 February 2025).</w:t>
      </w:r>
      <w:r>
        <w:rPr>
          <w:rStyle w:val="eop"/>
          <w:rFonts w:ascii="Aptos" w:eastAsiaTheme="majorEastAsia" w:hAnsi="Aptos" w:cs="Segoe UI"/>
        </w:rPr>
        <w:t> </w:t>
      </w:r>
    </w:p>
    <w:p w14:paraId="22F9ED86"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proofErr w:type="spellStart"/>
      <w:r>
        <w:rPr>
          <w:rStyle w:val="normaltextrun"/>
          <w:rFonts w:ascii="Aptos" w:eastAsiaTheme="majorEastAsia" w:hAnsi="Aptos" w:cs="Segoe UI"/>
          <w:color w:val="000000"/>
          <w:shd w:val="clear" w:color="auto" w:fill="E1E3E6"/>
        </w:rPr>
        <w:t>Studocu</w:t>
      </w:r>
      <w:proofErr w:type="spellEnd"/>
      <w:r>
        <w:rPr>
          <w:rStyle w:val="normaltextrun"/>
          <w:rFonts w:ascii="Aptos" w:eastAsiaTheme="majorEastAsia" w:hAnsi="Aptos" w:cs="Segoe UI"/>
          <w:color w:val="000000"/>
          <w:shd w:val="clear" w:color="auto" w:fill="E1E3E6"/>
        </w:rPr>
        <w:t xml:space="preserve"> (2022) </w:t>
      </w:r>
      <w:r>
        <w:rPr>
          <w:rStyle w:val="normaltextrun"/>
          <w:rFonts w:ascii="Aptos" w:eastAsiaTheme="majorEastAsia" w:hAnsi="Aptos" w:cs="Segoe UI"/>
          <w:i/>
          <w:iCs/>
          <w:color w:val="000000"/>
          <w:shd w:val="clear" w:color="auto" w:fill="E1E3E6"/>
        </w:rPr>
        <w:t xml:space="preserve">Hilton Worldwide Holdings Inc. </w:t>
      </w:r>
      <w:r>
        <w:rPr>
          <w:rStyle w:val="normaltextrun"/>
          <w:rFonts w:ascii="Aptos" w:eastAsiaTheme="majorEastAsia" w:hAnsi="Aptos" w:cs="Segoe UI"/>
          <w:color w:val="000000"/>
          <w:shd w:val="clear" w:color="auto" w:fill="E1E3E6"/>
        </w:rPr>
        <w:t xml:space="preserve">Available at: </w:t>
      </w:r>
      <w:hyperlink r:id="rId20" w:tgtFrame="_blank" w:history="1">
        <w:r>
          <w:rPr>
            <w:rStyle w:val="normaltextrun"/>
            <w:rFonts w:ascii="Aptos" w:eastAsiaTheme="majorEastAsia" w:hAnsi="Aptos" w:cs="Segoe UI"/>
            <w:color w:val="0000FF"/>
            <w:u w:val="single"/>
            <w:shd w:val="clear" w:color="auto" w:fill="E1E3E6"/>
          </w:rPr>
          <w:t>https://www.studocu.com/row/document/the-university-of-the-west-indies-mona/organizational-behaviour/hilton-case-study/53440908</w:t>
        </w:r>
      </w:hyperlink>
      <w:r>
        <w:rPr>
          <w:rStyle w:val="normaltextrun"/>
          <w:rFonts w:ascii="Aptos" w:eastAsiaTheme="majorEastAsia" w:hAnsi="Aptos" w:cs="Segoe UI"/>
          <w:color w:val="000000"/>
          <w:shd w:val="clear" w:color="auto" w:fill="E1E3E6"/>
        </w:rPr>
        <w:t xml:space="preserve"> (Accessed: 14 February 2025).</w:t>
      </w:r>
      <w:r>
        <w:rPr>
          <w:rStyle w:val="eop"/>
          <w:rFonts w:ascii="Aptos" w:eastAsiaTheme="majorEastAsia" w:hAnsi="Aptos" w:cs="Segoe UI"/>
        </w:rPr>
        <w:t> </w:t>
      </w:r>
    </w:p>
    <w:p w14:paraId="6919EC8B"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r>
        <w:rPr>
          <w:rStyle w:val="normaltextrun"/>
          <w:rFonts w:ascii="Aptos" w:eastAsiaTheme="majorEastAsia" w:hAnsi="Aptos" w:cs="Segoe UI"/>
          <w:color w:val="000000"/>
          <w:shd w:val="clear" w:color="auto" w:fill="E1E3E6"/>
        </w:rPr>
        <w:t xml:space="preserve">Teece, D.J., Pisano, G. and </w:t>
      </w:r>
      <w:proofErr w:type="spellStart"/>
      <w:r>
        <w:rPr>
          <w:rStyle w:val="normaltextrun"/>
          <w:rFonts w:ascii="Aptos" w:eastAsiaTheme="majorEastAsia" w:hAnsi="Aptos" w:cs="Segoe UI"/>
          <w:color w:val="000000"/>
          <w:shd w:val="clear" w:color="auto" w:fill="E1E3E6"/>
        </w:rPr>
        <w:t>Shuen</w:t>
      </w:r>
      <w:proofErr w:type="spellEnd"/>
      <w:r>
        <w:rPr>
          <w:rStyle w:val="normaltextrun"/>
          <w:rFonts w:ascii="Aptos" w:eastAsiaTheme="majorEastAsia" w:hAnsi="Aptos" w:cs="Segoe UI"/>
          <w:color w:val="000000"/>
          <w:shd w:val="clear" w:color="auto" w:fill="E1E3E6"/>
        </w:rPr>
        <w:t xml:space="preserve">, A. (1997) 'Dynamic capabilities and strategic management'. </w:t>
      </w:r>
      <w:r>
        <w:rPr>
          <w:rStyle w:val="normaltextrun"/>
          <w:rFonts w:ascii="Aptos" w:eastAsiaTheme="majorEastAsia" w:hAnsi="Aptos" w:cs="Segoe UI"/>
          <w:i/>
          <w:iCs/>
          <w:color w:val="000000"/>
          <w:shd w:val="clear" w:color="auto" w:fill="E1E3E6"/>
        </w:rPr>
        <w:t>Strategic management journal</w:t>
      </w:r>
      <w:r>
        <w:rPr>
          <w:rStyle w:val="normaltextrun"/>
          <w:rFonts w:ascii="Aptos" w:eastAsiaTheme="majorEastAsia" w:hAnsi="Aptos" w:cs="Segoe UI"/>
          <w:color w:val="000000"/>
          <w:shd w:val="clear" w:color="auto" w:fill="E1E3E6"/>
        </w:rPr>
        <w:t xml:space="preserve">. pp. 509-533. Available at: </w:t>
      </w:r>
      <w:hyperlink r:id="rId21" w:tgtFrame="_blank" w:history="1">
        <w:r>
          <w:rPr>
            <w:rStyle w:val="normaltextrun"/>
            <w:rFonts w:ascii="Aptos" w:eastAsiaTheme="majorEastAsia" w:hAnsi="Aptos" w:cs="Segoe UI"/>
            <w:color w:val="0000FF"/>
            <w:u w:val="single"/>
            <w:shd w:val="clear" w:color="auto" w:fill="E1E3E6"/>
          </w:rPr>
          <w:t>https://onlinelibrary.wiley.com/doi/abs/10.1002/(SICI)1097-0266(199708)18:7%3C509:AID-SMJ882%3E3.0.CO;2-Z</w:t>
        </w:r>
      </w:hyperlink>
      <w:r>
        <w:rPr>
          <w:rStyle w:val="normaltextrun"/>
          <w:rFonts w:ascii="Aptos" w:eastAsiaTheme="majorEastAsia" w:hAnsi="Aptos" w:cs="Segoe UI"/>
          <w:color w:val="000000"/>
          <w:shd w:val="clear" w:color="auto" w:fill="E1E3E6"/>
        </w:rPr>
        <w:t xml:space="preserve"> (Accessed: 14 February 2025).</w:t>
      </w:r>
      <w:r>
        <w:rPr>
          <w:rStyle w:val="eop"/>
          <w:rFonts w:ascii="Aptos" w:eastAsiaTheme="majorEastAsia" w:hAnsi="Aptos" w:cs="Segoe UI"/>
        </w:rPr>
        <w:t> </w:t>
      </w:r>
    </w:p>
    <w:p w14:paraId="2294798C"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proofErr w:type="spellStart"/>
      <w:r>
        <w:rPr>
          <w:rStyle w:val="normaltextrun"/>
          <w:rFonts w:ascii="Aptos" w:eastAsiaTheme="majorEastAsia" w:hAnsi="Aptos" w:cs="Segoe UI"/>
          <w:color w:val="000000"/>
          <w:shd w:val="clear" w:color="auto" w:fill="E1E3E6"/>
        </w:rPr>
        <w:t>Ucbasaran</w:t>
      </w:r>
      <w:proofErr w:type="spellEnd"/>
      <w:r>
        <w:rPr>
          <w:rStyle w:val="normaltextrun"/>
          <w:rFonts w:ascii="Aptos" w:eastAsiaTheme="majorEastAsia" w:hAnsi="Aptos" w:cs="Segoe UI"/>
          <w:color w:val="000000"/>
          <w:shd w:val="clear" w:color="auto" w:fill="E1E3E6"/>
        </w:rPr>
        <w:t xml:space="preserve">, D., Flores, M. and Westhead, P. (2007) </w:t>
      </w:r>
      <w:r>
        <w:rPr>
          <w:rStyle w:val="normaltextrun"/>
          <w:rFonts w:ascii="Aptos" w:eastAsiaTheme="majorEastAsia" w:hAnsi="Aptos" w:cs="Segoe UI"/>
          <w:i/>
          <w:iCs/>
          <w:color w:val="000000"/>
          <w:shd w:val="clear" w:color="auto" w:fill="E1E3E6"/>
        </w:rPr>
        <w:t>Entrepreneurial Optimism and Experience: Does the Nature of Experience Matter?</w:t>
      </w:r>
      <w:r>
        <w:rPr>
          <w:rStyle w:val="normaltextrun"/>
          <w:rFonts w:ascii="Aptos" w:eastAsiaTheme="majorEastAsia" w:hAnsi="Aptos" w:cs="Segoe UI"/>
          <w:color w:val="000000"/>
          <w:shd w:val="clear" w:color="auto" w:fill="E1E3E6"/>
        </w:rPr>
        <w:t xml:space="preserve"> Available at: </w:t>
      </w:r>
      <w:hyperlink r:id="rId22" w:tgtFrame="_blank" w:history="1">
        <w:r>
          <w:rPr>
            <w:rStyle w:val="normaltextrun"/>
            <w:rFonts w:ascii="Aptos" w:eastAsiaTheme="majorEastAsia" w:hAnsi="Aptos" w:cs="Segoe UI"/>
            <w:color w:val="0000FF"/>
            <w:u w:val="single"/>
            <w:shd w:val="clear" w:color="auto" w:fill="E1E3E6"/>
          </w:rPr>
          <w:t>https://www.researchgate.net/publication/228314835_Entrepreneurial_Optimism_and_Experience_Does_the_Nature_of_Experience_Matter</w:t>
        </w:r>
      </w:hyperlink>
      <w:r>
        <w:rPr>
          <w:rStyle w:val="normaltextrun"/>
          <w:rFonts w:ascii="Aptos" w:eastAsiaTheme="majorEastAsia" w:hAnsi="Aptos" w:cs="Segoe UI"/>
          <w:color w:val="000000"/>
          <w:shd w:val="clear" w:color="auto" w:fill="E1E3E6"/>
        </w:rPr>
        <w:t xml:space="preserve"> (Accessed: 14 February 2025).</w:t>
      </w:r>
      <w:r>
        <w:rPr>
          <w:rStyle w:val="eop"/>
          <w:rFonts w:ascii="Aptos" w:eastAsiaTheme="majorEastAsia" w:hAnsi="Aptos" w:cs="Segoe UI"/>
        </w:rPr>
        <w:t> </w:t>
      </w:r>
    </w:p>
    <w:p w14:paraId="3507BCA9" w14:textId="77777777" w:rsidR="005A1503" w:rsidRDefault="005A1503" w:rsidP="005A1503">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Calibri" w:hAnsi="Calibri" w:cs="Calibri"/>
        </w:rPr>
        <w:t>​</w:t>
      </w:r>
    </w:p>
    <w:p w14:paraId="7F95CF6C" w14:textId="77777777" w:rsidR="005A1503" w:rsidRDefault="005A1503"/>
    <w:sectPr w:rsidR="005A15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503"/>
    <w:rsid w:val="005A1503"/>
    <w:rsid w:val="00757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05601"/>
  <w15:chartTrackingRefBased/>
  <w15:docId w15:val="{AA8E2C30-4047-4C93-AF78-149CC7AD2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5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15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5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5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5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5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5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5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5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5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5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5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5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5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5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5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5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503"/>
    <w:rPr>
      <w:rFonts w:eastAsiaTheme="majorEastAsia" w:cstheme="majorBidi"/>
      <w:color w:val="272727" w:themeColor="text1" w:themeTint="D8"/>
    </w:rPr>
  </w:style>
  <w:style w:type="paragraph" w:styleId="Title">
    <w:name w:val="Title"/>
    <w:basedOn w:val="Normal"/>
    <w:next w:val="Normal"/>
    <w:link w:val="TitleChar"/>
    <w:uiPriority w:val="10"/>
    <w:qFormat/>
    <w:rsid w:val="005A15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5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5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5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503"/>
    <w:pPr>
      <w:spacing w:before="160"/>
      <w:jc w:val="center"/>
    </w:pPr>
    <w:rPr>
      <w:i/>
      <w:iCs/>
      <w:color w:val="404040" w:themeColor="text1" w:themeTint="BF"/>
    </w:rPr>
  </w:style>
  <w:style w:type="character" w:customStyle="1" w:styleId="QuoteChar">
    <w:name w:val="Quote Char"/>
    <w:basedOn w:val="DefaultParagraphFont"/>
    <w:link w:val="Quote"/>
    <w:uiPriority w:val="29"/>
    <w:rsid w:val="005A1503"/>
    <w:rPr>
      <w:i/>
      <w:iCs/>
      <w:color w:val="404040" w:themeColor="text1" w:themeTint="BF"/>
    </w:rPr>
  </w:style>
  <w:style w:type="paragraph" w:styleId="ListParagraph">
    <w:name w:val="List Paragraph"/>
    <w:basedOn w:val="Normal"/>
    <w:uiPriority w:val="34"/>
    <w:qFormat/>
    <w:rsid w:val="005A1503"/>
    <w:pPr>
      <w:ind w:left="720"/>
      <w:contextualSpacing/>
    </w:pPr>
  </w:style>
  <w:style w:type="character" w:styleId="IntenseEmphasis">
    <w:name w:val="Intense Emphasis"/>
    <w:basedOn w:val="DefaultParagraphFont"/>
    <w:uiPriority w:val="21"/>
    <w:qFormat/>
    <w:rsid w:val="005A1503"/>
    <w:rPr>
      <w:i/>
      <w:iCs/>
      <w:color w:val="0F4761" w:themeColor="accent1" w:themeShade="BF"/>
    </w:rPr>
  </w:style>
  <w:style w:type="paragraph" w:styleId="IntenseQuote">
    <w:name w:val="Intense Quote"/>
    <w:basedOn w:val="Normal"/>
    <w:next w:val="Normal"/>
    <w:link w:val="IntenseQuoteChar"/>
    <w:uiPriority w:val="30"/>
    <w:qFormat/>
    <w:rsid w:val="005A15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503"/>
    <w:rPr>
      <w:i/>
      <w:iCs/>
      <w:color w:val="0F4761" w:themeColor="accent1" w:themeShade="BF"/>
    </w:rPr>
  </w:style>
  <w:style w:type="character" w:styleId="IntenseReference">
    <w:name w:val="Intense Reference"/>
    <w:basedOn w:val="DefaultParagraphFont"/>
    <w:uiPriority w:val="32"/>
    <w:qFormat/>
    <w:rsid w:val="005A1503"/>
    <w:rPr>
      <w:b/>
      <w:bCs/>
      <w:smallCaps/>
      <w:color w:val="0F4761" w:themeColor="accent1" w:themeShade="BF"/>
      <w:spacing w:val="5"/>
    </w:rPr>
  </w:style>
  <w:style w:type="paragraph" w:customStyle="1" w:styleId="paragraph">
    <w:name w:val="paragraph"/>
    <w:basedOn w:val="Normal"/>
    <w:rsid w:val="005A15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5A1503"/>
  </w:style>
  <w:style w:type="character" w:customStyle="1" w:styleId="eop">
    <w:name w:val="eop"/>
    <w:basedOn w:val="DefaultParagraphFont"/>
    <w:rsid w:val="005A1503"/>
  </w:style>
  <w:style w:type="character" w:customStyle="1" w:styleId="contentcontrolboundarysink">
    <w:name w:val="contentcontrolboundarysink"/>
    <w:basedOn w:val="DefaultParagraphFont"/>
    <w:rsid w:val="005A1503"/>
  </w:style>
  <w:style w:type="character" w:customStyle="1" w:styleId="fieldrange">
    <w:name w:val="fieldrange"/>
    <w:basedOn w:val="DefaultParagraphFont"/>
    <w:rsid w:val="005A15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20056">
      <w:bodyDiv w:val="1"/>
      <w:marLeft w:val="0"/>
      <w:marRight w:val="0"/>
      <w:marTop w:val="0"/>
      <w:marBottom w:val="0"/>
      <w:divBdr>
        <w:top w:val="none" w:sz="0" w:space="0" w:color="auto"/>
        <w:left w:val="none" w:sz="0" w:space="0" w:color="auto"/>
        <w:bottom w:val="none" w:sz="0" w:space="0" w:color="auto"/>
        <w:right w:val="none" w:sz="0" w:space="0" w:color="auto"/>
      </w:divBdr>
      <w:divsChild>
        <w:div w:id="1941376799">
          <w:marLeft w:val="0"/>
          <w:marRight w:val="0"/>
          <w:marTop w:val="0"/>
          <w:marBottom w:val="0"/>
          <w:divBdr>
            <w:top w:val="none" w:sz="0" w:space="0" w:color="auto"/>
            <w:left w:val="none" w:sz="0" w:space="0" w:color="auto"/>
            <w:bottom w:val="none" w:sz="0" w:space="0" w:color="auto"/>
            <w:right w:val="none" w:sz="0" w:space="0" w:color="auto"/>
          </w:divBdr>
        </w:div>
        <w:div w:id="777021007">
          <w:marLeft w:val="0"/>
          <w:marRight w:val="0"/>
          <w:marTop w:val="0"/>
          <w:marBottom w:val="0"/>
          <w:divBdr>
            <w:top w:val="none" w:sz="0" w:space="0" w:color="auto"/>
            <w:left w:val="none" w:sz="0" w:space="0" w:color="auto"/>
            <w:bottom w:val="none" w:sz="0" w:space="0" w:color="auto"/>
            <w:right w:val="none" w:sz="0" w:space="0" w:color="auto"/>
          </w:divBdr>
        </w:div>
        <w:div w:id="509493068">
          <w:marLeft w:val="0"/>
          <w:marRight w:val="0"/>
          <w:marTop w:val="0"/>
          <w:marBottom w:val="0"/>
          <w:divBdr>
            <w:top w:val="none" w:sz="0" w:space="0" w:color="auto"/>
            <w:left w:val="none" w:sz="0" w:space="0" w:color="auto"/>
            <w:bottom w:val="none" w:sz="0" w:space="0" w:color="auto"/>
            <w:right w:val="none" w:sz="0" w:space="0" w:color="auto"/>
          </w:divBdr>
        </w:div>
        <w:div w:id="1771970266">
          <w:marLeft w:val="0"/>
          <w:marRight w:val="0"/>
          <w:marTop w:val="0"/>
          <w:marBottom w:val="0"/>
          <w:divBdr>
            <w:top w:val="none" w:sz="0" w:space="0" w:color="auto"/>
            <w:left w:val="none" w:sz="0" w:space="0" w:color="auto"/>
            <w:bottom w:val="none" w:sz="0" w:space="0" w:color="auto"/>
            <w:right w:val="none" w:sz="0" w:space="0" w:color="auto"/>
          </w:divBdr>
        </w:div>
        <w:div w:id="766583065">
          <w:marLeft w:val="0"/>
          <w:marRight w:val="0"/>
          <w:marTop w:val="0"/>
          <w:marBottom w:val="0"/>
          <w:divBdr>
            <w:top w:val="none" w:sz="0" w:space="0" w:color="auto"/>
            <w:left w:val="none" w:sz="0" w:space="0" w:color="auto"/>
            <w:bottom w:val="none" w:sz="0" w:space="0" w:color="auto"/>
            <w:right w:val="none" w:sz="0" w:space="0" w:color="auto"/>
          </w:divBdr>
        </w:div>
        <w:div w:id="1140925307">
          <w:marLeft w:val="0"/>
          <w:marRight w:val="0"/>
          <w:marTop w:val="0"/>
          <w:marBottom w:val="0"/>
          <w:divBdr>
            <w:top w:val="none" w:sz="0" w:space="0" w:color="auto"/>
            <w:left w:val="none" w:sz="0" w:space="0" w:color="auto"/>
            <w:bottom w:val="none" w:sz="0" w:space="0" w:color="auto"/>
            <w:right w:val="none" w:sz="0" w:space="0" w:color="auto"/>
          </w:divBdr>
        </w:div>
        <w:div w:id="918293675">
          <w:marLeft w:val="0"/>
          <w:marRight w:val="0"/>
          <w:marTop w:val="0"/>
          <w:marBottom w:val="0"/>
          <w:divBdr>
            <w:top w:val="none" w:sz="0" w:space="0" w:color="auto"/>
            <w:left w:val="none" w:sz="0" w:space="0" w:color="auto"/>
            <w:bottom w:val="none" w:sz="0" w:space="0" w:color="auto"/>
            <w:right w:val="none" w:sz="0" w:space="0" w:color="auto"/>
          </w:divBdr>
        </w:div>
        <w:div w:id="1983925678">
          <w:marLeft w:val="0"/>
          <w:marRight w:val="0"/>
          <w:marTop w:val="0"/>
          <w:marBottom w:val="0"/>
          <w:divBdr>
            <w:top w:val="none" w:sz="0" w:space="0" w:color="auto"/>
            <w:left w:val="none" w:sz="0" w:space="0" w:color="auto"/>
            <w:bottom w:val="none" w:sz="0" w:space="0" w:color="auto"/>
            <w:right w:val="none" w:sz="0" w:space="0" w:color="auto"/>
          </w:divBdr>
        </w:div>
        <w:div w:id="684331733">
          <w:marLeft w:val="0"/>
          <w:marRight w:val="0"/>
          <w:marTop w:val="0"/>
          <w:marBottom w:val="0"/>
          <w:divBdr>
            <w:top w:val="none" w:sz="0" w:space="0" w:color="auto"/>
            <w:left w:val="none" w:sz="0" w:space="0" w:color="auto"/>
            <w:bottom w:val="none" w:sz="0" w:space="0" w:color="auto"/>
            <w:right w:val="none" w:sz="0" w:space="0" w:color="auto"/>
          </w:divBdr>
        </w:div>
        <w:div w:id="173422011">
          <w:marLeft w:val="0"/>
          <w:marRight w:val="0"/>
          <w:marTop w:val="0"/>
          <w:marBottom w:val="0"/>
          <w:divBdr>
            <w:top w:val="none" w:sz="0" w:space="0" w:color="auto"/>
            <w:left w:val="none" w:sz="0" w:space="0" w:color="auto"/>
            <w:bottom w:val="none" w:sz="0" w:space="0" w:color="auto"/>
            <w:right w:val="none" w:sz="0" w:space="0" w:color="auto"/>
          </w:divBdr>
        </w:div>
        <w:div w:id="1612391919">
          <w:marLeft w:val="0"/>
          <w:marRight w:val="0"/>
          <w:marTop w:val="0"/>
          <w:marBottom w:val="0"/>
          <w:divBdr>
            <w:top w:val="none" w:sz="0" w:space="0" w:color="auto"/>
            <w:left w:val="none" w:sz="0" w:space="0" w:color="auto"/>
            <w:bottom w:val="none" w:sz="0" w:space="0" w:color="auto"/>
            <w:right w:val="none" w:sz="0" w:space="0" w:color="auto"/>
          </w:divBdr>
        </w:div>
        <w:div w:id="1505709125">
          <w:marLeft w:val="0"/>
          <w:marRight w:val="0"/>
          <w:marTop w:val="0"/>
          <w:marBottom w:val="0"/>
          <w:divBdr>
            <w:top w:val="none" w:sz="0" w:space="0" w:color="auto"/>
            <w:left w:val="none" w:sz="0" w:space="0" w:color="auto"/>
            <w:bottom w:val="none" w:sz="0" w:space="0" w:color="auto"/>
            <w:right w:val="none" w:sz="0" w:space="0" w:color="auto"/>
          </w:divBdr>
        </w:div>
        <w:div w:id="10492849">
          <w:marLeft w:val="0"/>
          <w:marRight w:val="0"/>
          <w:marTop w:val="0"/>
          <w:marBottom w:val="0"/>
          <w:divBdr>
            <w:top w:val="none" w:sz="0" w:space="0" w:color="auto"/>
            <w:left w:val="none" w:sz="0" w:space="0" w:color="auto"/>
            <w:bottom w:val="none" w:sz="0" w:space="0" w:color="auto"/>
            <w:right w:val="none" w:sz="0" w:space="0" w:color="auto"/>
          </w:divBdr>
        </w:div>
        <w:div w:id="1825392297">
          <w:marLeft w:val="0"/>
          <w:marRight w:val="0"/>
          <w:marTop w:val="0"/>
          <w:marBottom w:val="0"/>
          <w:divBdr>
            <w:top w:val="none" w:sz="0" w:space="0" w:color="auto"/>
            <w:left w:val="none" w:sz="0" w:space="0" w:color="auto"/>
            <w:bottom w:val="none" w:sz="0" w:space="0" w:color="auto"/>
            <w:right w:val="none" w:sz="0" w:space="0" w:color="auto"/>
          </w:divBdr>
        </w:div>
        <w:div w:id="1458836684">
          <w:marLeft w:val="0"/>
          <w:marRight w:val="0"/>
          <w:marTop w:val="0"/>
          <w:marBottom w:val="0"/>
          <w:divBdr>
            <w:top w:val="none" w:sz="0" w:space="0" w:color="auto"/>
            <w:left w:val="none" w:sz="0" w:space="0" w:color="auto"/>
            <w:bottom w:val="none" w:sz="0" w:space="0" w:color="auto"/>
            <w:right w:val="none" w:sz="0" w:space="0" w:color="auto"/>
          </w:divBdr>
        </w:div>
        <w:div w:id="1527132624">
          <w:marLeft w:val="0"/>
          <w:marRight w:val="0"/>
          <w:marTop w:val="0"/>
          <w:marBottom w:val="0"/>
          <w:divBdr>
            <w:top w:val="none" w:sz="0" w:space="0" w:color="auto"/>
            <w:left w:val="none" w:sz="0" w:space="0" w:color="auto"/>
            <w:bottom w:val="none" w:sz="0" w:space="0" w:color="auto"/>
            <w:right w:val="none" w:sz="0" w:space="0" w:color="auto"/>
          </w:divBdr>
        </w:div>
        <w:div w:id="372461662">
          <w:marLeft w:val="0"/>
          <w:marRight w:val="0"/>
          <w:marTop w:val="0"/>
          <w:marBottom w:val="0"/>
          <w:divBdr>
            <w:top w:val="none" w:sz="0" w:space="0" w:color="auto"/>
            <w:left w:val="none" w:sz="0" w:space="0" w:color="auto"/>
            <w:bottom w:val="none" w:sz="0" w:space="0" w:color="auto"/>
            <w:right w:val="none" w:sz="0" w:space="0" w:color="auto"/>
          </w:divBdr>
        </w:div>
        <w:div w:id="874124791">
          <w:marLeft w:val="0"/>
          <w:marRight w:val="0"/>
          <w:marTop w:val="0"/>
          <w:marBottom w:val="0"/>
          <w:divBdr>
            <w:top w:val="none" w:sz="0" w:space="0" w:color="auto"/>
            <w:left w:val="none" w:sz="0" w:space="0" w:color="auto"/>
            <w:bottom w:val="none" w:sz="0" w:space="0" w:color="auto"/>
            <w:right w:val="none" w:sz="0" w:space="0" w:color="auto"/>
          </w:divBdr>
        </w:div>
        <w:div w:id="1005397846">
          <w:marLeft w:val="0"/>
          <w:marRight w:val="0"/>
          <w:marTop w:val="0"/>
          <w:marBottom w:val="0"/>
          <w:divBdr>
            <w:top w:val="none" w:sz="0" w:space="0" w:color="auto"/>
            <w:left w:val="none" w:sz="0" w:space="0" w:color="auto"/>
            <w:bottom w:val="none" w:sz="0" w:space="0" w:color="auto"/>
            <w:right w:val="none" w:sz="0" w:space="0" w:color="auto"/>
          </w:divBdr>
        </w:div>
        <w:div w:id="716589017">
          <w:marLeft w:val="0"/>
          <w:marRight w:val="0"/>
          <w:marTop w:val="0"/>
          <w:marBottom w:val="0"/>
          <w:divBdr>
            <w:top w:val="none" w:sz="0" w:space="0" w:color="auto"/>
            <w:left w:val="none" w:sz="0" w:space="0" w:color="auto"/>
            <w:bottom w:val="none" w:sz="0" w:space="0" w:color="auto"/>
            <w:right w:val="none" w:sz="0" w:space="0" w:color="auto"/>
          </w:divBdr>
        </w:div>
        <w:div w:id="1906604168">
          <w:marLeft w:val="0"/>
          <w:marRight w:val="0"/>
          <w:marTop w:val="0"/>
          <w:marBottom w:val="0"/>
          <w:divBdr>
            <w:top w:val="none" w:sz="0" w:space="0" w:color="auto"/>
            <w:left w:val="none" w:sz="0" w:space="0" w:color="auto"/>
            <w:bottom w:val="none" w:sz="0" w:space="0" w:color="auto"/>
            <w:right w:val="none" w:sz="0" w:space="0" w:color="auto"/>
          </w:divBdr>
        </w:div>
        <w:div w:id="601187801">
          <w:marLeft w:val="0"/>
          <w:marRight w:val="0"/>
          <w:marTop w:val="0"/>
          <w:marBottom w:val="0"/>
          <w:divBdr>
            <w:top w:val="none" w:sz="0" w:space="0" w:color="auto"/>
            <w:left w:val="none" w:sz="0" w:space="0" w:color="auto"/>
            <w:bottom w:val="none" w:sz="0" w:space="0" w:color="auto"/>
            <w:right w:val="none" w:sz="0" w:space="0" w:color="auto"/>
          </w:divBdr>
        </w:div>
        <w:div w:id="1535338710">
          <w:marLeft w:val="0"/>
          <w:marRight w:val="0"/>
          <w:marTop w:val="0"/>
          <w:marBottom w:val="0"/>
          <w:divBdr>
            <w:top w:val="none" w:sz="0" w:space="0" w:color="auto"/>
            <w:left w:val="none" w:sz="0" w:space="0" w:color="auto"/>
            <w:bottom w:val="none" w:sz="0" w:space="0" w:color="auto"/>
            <w:right w:val="none" w:sz="0" w:space="0" w:color="auto"/>
          </w:divBdr>
        </w:div>
        <w:div w:id="1953634587">
          <w:marLeft w:val="0"/>
          <w:marRight w:val="0"/>
          <w:marTop w:val="0"/>
          <w:marBottom w:val="0"/>
          <w:divBdr>
            <w:top w:val="none" w:sz="0" w:space="0" w:color="auto"/>
            <w:left w:val="none" w:sz="0" w:space="0" w:color="auto"/>
            <w:bottom w:val="none" w:sz="0" w:space="0" w:color="auto"/>
            <w:right w:val="none" w:sz="0" w:space="0" w:color="auto"/>
          </w:divBdr>
        </w:div>
        <w:div w:id="1012731025">
          <w:marLeft w:val="0"/>
          <w:marRight w:val="0"/>
          <w:marTop w:val="0"/>
          <w:marBottom w:val="0"/>
          <w:divBdr>
            <w:top w:val="none" w:sz="0" w:space="0" w:color="auto"/>
            <w:left w:val="none" w:sz="0" w:space="0" w:color="auto"/>
            <w:bottom w:val="none" w:sz="0" w:space="0" w:color="auto"/>
            <w:right w:val="none" w:sz="0" w:space="0" w:color="auto"/>
          </w:divBdr>
        </w:div>
        <w:div w:id="861356713">
          <w:marLeft w:val="0"/>
          <w:marRight w:val="0"/>
          <w:marTop w:val="0"/>
          <w:marBottom w:val="0"/>
          <w:divBdr>
            <w:top w:val="none" w:sz="0" w:space="0" w:color="auto"/>
            <w:left w:val="none" w:sz="0" w:space="0" w:color="auto"/>
            <w:bottom w:val="none" w:sz="0" w:space="0" w:color="auto"/>
            <w:right w:val="none" w:sz="0" w:space="0" w:color="auto"/>
          </w:divBdr>
        </w:div>
        <w:div w:id="1747025877">
          <w:marLeft w:val="0"/>
          <w:marRight w:val="0"/>
          <w:marTop w:val="0"/>
          <w:marBottom w:val="0"/>
          <w:divBdr>
            <w:top w:val="none" w:sz="0" w:space="0" w:color="auto"/>
            <w:left w:val="none" w:sz="0" w:space="0" w:color="auto"/>
            <w:bottom w:val="none" w:sz="0" w:space="0" w:color="auto"/>
            <w:right w:val="none" w:sz="0" w:space="0" w:color="auto"/>
          </w:divBdr>
        </w:div>
        <w:div w:id="1012416903">
          <w:marLeft w:val="0"/>
          <w:marRight w:val="0"/>
          <w:marTop w:val="0"/>
          <w:marBottom w:val="0"/>
          <w:divBdr>
            <w:top w:val="none" w:sz="0" w:space="0" w:color="auto"/>
            <w:left w:val="none" w:sz="0" w:space="0" w:color="auto"/>
            <w:bottom w:val="none" w:sz="0" w:space="0" w:color="auto"/>
            <w:right w:val="none" w:sz="0" w:space="0" w:color="auto"/>
          </w:divBdr>
        </w:div>
        <w:div w:id="2047633942">
          <w:marLeft w:val="0"/>
          <w:marRight w:val="0"/>
          <w:marTop w:val="0"/>
          <w:marBottom w:val="0"/>
          <w:divBdr>
            <w:top w:val="none" w:sz="0" w:space="0" w:color="auto"/>
            <w:left w:val="none" w:sz="0" w:space="0" w:color="auto"/>
            <w:bottom w:val="none" w:sz="0" w:space="0" w:color="auto"/>
            <w:right w:val="none" w:sz="0" w:space="0" w:color="auto"/>
          </w:divBdr>
        </w:div>
        <w:div w:id="1779174779">
          <w:marLeft w:val="0"/>
          <w:marRight w:val="0"/>
          <w:marTop w:val="0"/>
          <w:marBottom w:val="0"/>
          <w:divBdr>
            <w:top w:val="none" w:sz="0" w:space="0" w:color="auto"/>
            <w:left w:val="none" w:sz="0" w:space="0" w:color="auto"/>
            <w:bottom w:val="none" w:sz="0" w:space="0" w:color="auto"/>
            <w:right w:val="none" w:sz="0" w:space="0" w:color="auto"/>
          </w:divBdr>
        </w:div>
        <w:div w:id="1061174714">
          <w:marLeft w:val="0"/>
          <w:marRight w:val="0"/>
          <w:marTop w:val="0"/>
          <w:marBottom w:val="0"/>
          <w:divBdr>
            <w:top w:val="none" w:sz="0" w:space="0" w:color="auto"/>
            <w:left w:val="none" w:sz="0" w:space="0" w:color="auto"/>
            <w:bottom w:val="none" w:sz="0" w:space="0" w:color="auto"/>
            <w:right w:val="none" w:sz="0" w:space="0" w:color="auto"/>
          </w:divBdr>
        </w:div>
        <w:div w:id="360712486">
          <w:marLeft w:val="0"/>
          <w:marRight w:val="0"/>
          <w:marTop w:val="0"/>
          <w:marBottom w:val="0"/>
          <w:divBdr>
            <w:top w:val="none" w:sz="0" w:space="0" w:color="auto"/>
            <w:left w:val="none" w:sz="0" w:space="0" w:color="auto"/>
            <w:bottom w:val="none" w:sz="0" w:space="0" w:color="auto"/>
            <w:right w:val="none" w:sz="0" w:space="0" w:color="auto"/>
          </w:divBdr>
        </w:div>
        <w:div w:id="112486784">
          <w:marLeft w:val="0"/>
          <w:marRight w:val="0"/>
          <w:marTop w:val="0"/>
          <w:marBottom w:val="0"/>
          <w:divBdr>
            <w:top w:val="none" w:sz="0" w:space="0" w:color="auto"/>
            <w:left w:val="none" w:sz="0" w:space="0" w:color="auto"/>
            <w:bottom w:val="none" w:sz="0" w:space="0" w:color="auto"/>
            <w:right w:val="none" w:sz="0" w:space="0" w:color="auto"/>
          </w:divBdr>
        </w:div>
        <w:div w:id="2062049163">
          <w:marLeft w:val="0"/>
          <w:marRight w:val="0"/>
          <w:marTop w:val="0"/>
          <w:marBottom w:val="0"/>
          <w:divBdr>
            <w:top w:val="none" w:sz="0" w:space="0" w:color="auto"/>
            <w:left w:val="none" w:sz="0" w:space="0" w:color="auto"/>
            <w:bottom w:val="none" w:sz="0" w:space="0" w:color="auto"/>
            <w:right w:val="none" w:sz="0" w:space="0" w:color="auto"/>
          </w:divBdr>
        </w:div>
        <w:div w:id="231551593">
          <w:marLeft w:val="0"/>
          <w:marRight w:val="0"/>
          <w:marTop w:val="0"/>
          <w:marBottom w:val="0"/>
          <w:divBdr>
            <w:top w:val="none" w:sz="0" w:space="0" w:color="auto"/>
            <w:left w:val="none" w:sz="0" w:space="0" w:color="auto"/>
            <w:bottom w:val="none" w:sz="0" w:space="0" w:color="auto"/>
            <w:right w:val="none" w:sz="0" w:space="0" w:color="auto"/>
          </w:divBdr>
        </w:div>
        <w:div w:id="1935165687">
          <w:marLeft w:val="0"/>
          <w:marRight w:val="0"/>
          <w:marTop w:val="0"/>
          <w:marBottom w:val="0"/>
          <w:divBdr>
            <w:top w:val="none" w:sz="0" w:space="0" w:color="auto"/>
            <w:left w:val="none" w:sz="0" w:space="0" w:color="auto"/>
            <w:bottom w:val="none" w:sz="0" w:space="0" w:color="auto"/>
            <w:right w:val="none" w:sz="0" w:space="0" w:color="auto"/>
          </w:divBdr>
        </w:div>
        <w:div w:id="1361390912">
          <w:marLeft w:val="0"/>
          <w:marRight w:val="0"/>
          <w:marTop w:val="0"/>
          <w:marBottom w:val="0"/>
          <w:divBdr>
            <w:top w:val="none" w:sz="0" w:space="0" w:color="auto"/>
            <w:left w:val="none" w:sz="0" w:space="0" w:color="auto"/>
            <w:bottom w:val="none" w:sz="0" w:space="0" w:color="auto"/>
            <w:right w:val="none" w:sz="0" w:space="0" w:color="auto"/>
          </w:divBdr>
        </w:div>
        <w:div w:id="117768547">
          <w:marLeft w:val="0"/>
          <w:marRight w:val="0"/>
          <w:marTop w:val="0"/>
          <w:marBottom w:val="0"/>
          <w:divBdr>
            <w:top w:val="none" w:sz="0" w:space="0" w:color="auto"/>
            <w:left w:val="none" w:sz="0" w:space="0" w:color="auto"/>
            <w:bottom w:val="none" w:sz="0" w:space="0" w:color="auto"/>
            <w:right w:val="none" w:sz="0" w:space="0" w:color="auto"/>
          </w:divBdr>
        </w:div>
        <w:div w:id="868418171">
          <w:marLeft w:val="0"/>
          <w:marRight w:val="0"/>
          <w:marTop w:val="0"/>
          <w:marBottom w:val="0"/>
          <w:divBdr>
            <w:top w:val="none" w:sz="0" w:space="0" w:color="auto"/>
            <w:left w:val="none" w:sz="0" w:space="0" w:color="auto"/>
            <w:bottom w:val="none" w:sz="0" w:space="0" w:color="auto"/>
            <w:right w:val="none" w:sz="0" w:space="0" w:color="auto"/>
          </w:divBdr>
        </w:div>
        <w:div w:id="651327786">
          <w:marLeft w:val="0"/>
          <w:marRight w:val="0"/>
          <w:marTop w:val="0"/>
          <w:marBottom w:val="0"/>
          <w:divBdr>
            <w:top w:val="none" w:sz="0" w:space="0" w:color="auto"/>
            <w:left w:val="none" w:sz="0" w:space="0" w:color="auto"/>
            <w:bottom w:val="none" w:sz="0" w:space="0" w:color="auto"/>
            <w:right w:val="none" w:sz="0" w:space="0" w:color="auto"/>
          </w:divBdr>
        </w:div>
        <w:div w:id="1802652580">
          <w:marLeft w:val="0"/>
          <w:marRight w:val="0"/>
          <w:marTop w:val="0"/>
          <w:marBottom w:val="0"/>
          <w:divBdr>
            <w:top w:val="none" w:sz="0" w:space="0" w:color="auto"/>
            <w:left w:val="none" w:sz="0" w:space="0" w:color="auto"/>
            <w:bottom w:val="none" w:sz="0" w:space="0" w:color="auto"/>
            <w:right w:val="none" w:sz="0" w:space="0" w:color="auto"/>
          </w:divBdr>
        </w:div>
        <w:div w:id="1682510444">
          <w:marLeft w:val="0"/>
          <w:marRight w:val="0"/>
          <w:marTop w:val="0"/>
          <w:marBottom w:val="0"/>
          <w:divBdr>
            <w:top w:val="none" w:sz="0" w:space="0" w:color="auto"/>
            <w:left w:val="none" w:sz="0" w:space="0" w:color="auto"/>
            <w:bottom w:val="none" w:sz="0" w:space="0" w:color="auto"/>
            <w:right w:val="none" w:sz="0" w:space="0" w:color="auto"/>
          </w:divBdr>
        </w:div>
        <w:div w:id="1192567227">
          <w:marLeft w:val="0"/>
          <w:marRight w:val="0"/>
          <w:marTop w:val="0"/>
          <w:marBottom w:val="0"/>
          <w:divBdr>
            <w:top w:val="none" w:sz="0" w:space="0" w:color="auto"/>
            <w:left w:val="none" w:sz="0" w:space="0" w:color="auto"/>
            <w:bottom w:val="none" w:sz="0" w:space="0" w:color="auto"/>
            <w:right w:val="none" w:sz="0" w:space="0" w:color="auto"/>
          </w:divBdr>
        </w:div>
        <w:div w:id="493374922">
          <w:marLeft w:val="0"/>
          <w:marRight w:val="0"/>
          <w:marTop w:val="0"/>
          <w:marBottom w:val="0"/>
          <w:divBdr>
            <w:top w:val="none" w:sz="0" w:space="0" w:color="auto"/>
            <w:left w:val="none" w:sz="0" w:space="0" w:color="auto"/>
            <w:bottom w:val="none" w:sz="0" w:space="0" w:color="auto"/>
            <w:right w:val="none" w:sz="0" w:space="0" w:color="auto"/>
          </w:divBdr>
        </w:div>
        <w:div w:id="1765689984">
          <w:marLeft w:val="0"/>
          <w:marRight w:val="0"/>
          <w:marTop w:val="0"/>
          <w:marBottom w:val="0"/>
          <w:divBdr>
            <w:top w:val="none" w:sz="0" w:space="0" w:color="auto"/>
            <w:left w:val="none" w:sz="0" w:space="0" w:color="auto"/>
            <w:bottom w:val="none" w:sz="0" w:space="0" w:color="auto"/>
            <w:right w:val="none" w:sz="0" w:space="0" w:color="auto"/>
          </w:divBdr>
        </w:div>
        <w:div w:id="494958399">
          <w:marLeft w:val="0"/>
          <w:marRight w:val="0"/>
          <w:marTop w:val="0"/>
          <w:marBottom w:val="0"/>
          <w:divBdr>
            <w:top w:val="none" w:sz="0" w:space="0" w:color="auto"/>
            <w:left w:val="none" w:sz="0" w:space="0" w:color="auto"/>
            <w:bottom w:val="none" w:sz="0" w:space="0" w:color="auto"/>
            <w:right w:val="none" w:sz="0" w:space="0" w:color="auto"/>
          </w:divBdr>
        </w:div>
        <w:div w:id="1265454539">
          <w:marLeft w:val="0"/>
          <w:marRight w:val="0"/>
          <w:marTop w:val="0"/>
          <w:marBottom w:val="0"/>
          <w:divBdr>
            <w:top w:val="none" w:sz="0" w:space="0" w:color="auto"/>
            <w:left w:val="none" w:sz="0" w:space="0" w:color="auto"/>
            <w:bottom w:val="none" w:sz="0" w:space="0" w:color="auto"/>
            <w:right w:val="none" w:sz="0" w:space="0" w:color="auto"/>
          </w:divBdr>
        </w:div>
        <w:div w:id="375131227">
          <w:marLeft w:val="0"/>
          <w:marRight w:val="0"/>
          <w:marTop w:val="0"/>
          <w:marBottom w:val="0"/>
          <w:divBdr>
            <w:top w:val="none" w:sz="0" w:space="0" w:color="auto"/>
            <w:left w:val="none" w:sz="0" w:space="0" w:color="auto"/>
            <w:bottom w:val="none" w:sz="0" w:space="0" w:color="auto"/>
            <w:right w:val="none" w:sz="0" w:space="0" w:color="auto"/>
          </w:divBdr>
        </w:div>
        <w:div w:id="440993412">
          <w:marLeft w:val="0"/>
          <w:marRight w:val="0"/>
          <w:marTop w:val="0"/>
          <w:marBottom w:val="0"/>
          <w:divBdr>
            <w:top w:val="none" w:sz="0" w:space="0" w:color="auto"/>
            <w:left w:val="none" w:sz="0" w:space="0" w:color="auto"/>
            <w:bottom w:val="none" w:sz="0" w:space="0" w:color="auto"/>
            <w:right w:val="none" w:sz="0" w:space="0" w:color="auto"/>
          </w:divBdr>
        </w:div>
        <w:div w:id="230969146">
          <w:marLeft w:val="0"/>
          <w:marRight w:val="0"/>
          <w:marTop w:val="0"/>
          <w:marBottom w:val="0"/>
          <w:divBdr>
            <w:top w:val="none" w:sz="0" w:space="0" w:color="auto"/>
            <w:left w:val="none" w:sz="0" w:space="0" w:color="auto"/>
            <w:bottom w:val="none" w:sz="0" w:space="0" w:color="auto"/>
            <w:right w:val="none" w:sz="0" w:space="0" w:color="auto"/>
          </w:divBdr>
        </w:div>
        <w:div w:id="197279098">
          <w:marLeft w:val="0"/>
          <w:marRight w:val="0"/>
          <w:marTop w:val="0"/>
          <w:marBottom w:val="0"/>
          <w:divBdr>
            <w:top w:val="none" w:sz="0" w:space="0" w:color="auto"/>
            <w:left w:val="none" w:sz="0" w:space="0" w:color="auto"/>
            <w:bottom w:val="none" w:sz="0" w:space="0" w:color="auto"/>
            <w:right w:val="none" w:sz="0" w:space="0" w:color="auto"/>
          </w:divBdr>
        </w:div>
        <w:div w:id="291518005">
          <w:marLeft w:val="0"/>
          <w:marRight w:val="0"/>
          <w:marTop w:val="0"/>
          <w:marBottom w:val="0"/>
          <w:divBdr>
            <w:top w:val="none" w:sz="0" w:space="0" w:color="auto"/>
            <w:left w:val="none" w:sz="0" w:space="0" w:color="auto"/>
            <w:bottom w:val="none" w:sz="0" w:space="0" w:color="auto"/>
            <w:right w:val="none" w:sz="0" w:space="0" w:color="auto"/>
          </w:divBdr>
        </w:div>
        <w:div w:id="536166737">
          <w:marLeft w:val="0"/>
          <w:marRight w:val="0"/>
          <w:marTop w:val="0"/>
          <w:marBottom w:val="0"/>
          <w:divBdr>
            <w:top w:val="none" w:sz="0" w:space="0" w:color="auto"/>
            <w:left w:val="none" w:sz="0" w:space="0" w:color="auto"/>
            <w:bottom w:val="none" w:sz="0" w:space="0" w:color="auto"/>
            <w:right w:val="none" w:sz="0" w:space="0" w:color="auto"/>
          </w:divBdr>
        </w:div>
        <w:div w:id="1636375733">
          <w:marLeft w:val="0"/>
          <w:marRight w:val="0"/>
          <w:marTop w:val="0"/>
          <w:marBottom w:val="0"/>
          <w:divBdr>
            <w:top w:val="none" w:sz="0" w:space="0" w:color="auto"/>
            <w:left w:val="none" w:sz="0" w:space="0" w:color="auto"/>
            <w:bottom w:val="none" w:sz="0" w:space="0" w:color="auto"/>
            <w:right w:val="none" w:sz="0" w:space="0" w:color="auto"/>
          </w:divBdr>
        </w:div>
        <w:div w:id="1711756446">
          <w:marLeft w:val="0"/>
          <w:marRight w:val="0"/>
          <w:marTop w:val="0"/>
          <w:marBottom w:val="0"/>
          <w:divBdr>
            <w:top w:val="none" w:sz="0" w:space="0" w:color="auto"/>
            <w:left w:val="none" w:sz="0" w:space="0" w:color="auto"/>
            <w:bottom w:val="none" w:sz="0" w:space="0" w:color="auto"/>
            <w:right w:val="none" w:sz="0" w:space="0" w:color="auto"/>
          </w:divBdr>
        </w:div>
        <w:div w:id="1646272181">
          <w:marLeft w:val="0"/>
          <w:marRight w:val="0"/>
          <w:marTop w:val="0"/>
          <w:marBottom w:val="0"/>
          <w:divBdr>
            <w:top w:val="none" w:sz="0" w:space="0" w:color="auto"/>
            <w:left w:val="none" w:sz="0" w:space="0" w:color="auto"/>
            <w:bottom w:val="none" w:sz="0" w:space="0" w:color="auto"/>
            <w:right w:val="none" w:sz="0" w:space="0" w:color="auto"/>
          </w:divBdr>
        </w:div>
        <w:div w:id="124786457">
          <w:marLeft w:val="0"/>
          <w:marRight w:val="0"/>
          <w:marTop w:val="0"/>
          <w:marBottom w:val="0"/>
          <w:divBdr>
            <w:top w:val="none" w:sz="0" w:space="0" w:color="auto"/>
            <w:left w:val="none" w:sz="0" w:space="0" w:color="auto"/>
            <w:bottom w:val="none" w:sz="0" w:space="0" w:color="auto"/>
            <w:right w:val="none" w:sz="0" w:space="0" w:color="auto"/>
          </w:divBdr>
        </w:div>
        <w:div w:id="753472728">
          <w:marLeft w:val="0"/>
          <w:marRight w:val="0"/>
          <w:marTop w:val="0"/>
          <w:marBottom w:val="0"/>
          <w:divBdr>
            <w:top w:val="none" w:sz="0" w:space="0" w:color="auto"/>
            <w:left w:val="none" w:sz="0" w:space="0" w:color="auto"/>
            <w:bottom w:val="none" w:sz="0" w:space="0" w:color="auto"/>
            <w:right w:val="none" w:sz="0" w:space="0" w:color="auto"/>
          </w:divBdr>
        </w:div>
        <w:div w:id="1094204842">
          <w:marLeft w:val="0"/>
          <w:marRight w:val="0"/>
          <w:marTop w:val="0"/>
          <w:marBottom w:val="0"/>
          <w:divBdr>
            <w:top w:val="none" w:sz="0" w:space="0" w:color="auto"/>
            <w:left w:val="none" w:sz="0" w:space="0" w:color="auto"/>
            <w:bottom w:val="none" w:sz="0" w:space="0" w:color="auto"/>
            <w:right w:val="none" w:sz="0" w:space="0" w:color="auto"/>
          </w:divBdr>
        </w:div>
        <w:div w:id="1341590294">
          <w:marLeft w:val="0"/>
          <w:marRight w:val="0"/>
          <w:marTop w:val="0"/>
          <w:marBottom w:val="0"/>
          <w:divBdr>
            <w:top w:val="none" w:sz="0" w:space="0" w:color="auto"/>
            <w:left w:val="none" w:sz="0" w:space="0" w:color="auto"/>
            <w:bottom w:val="none" w:sz="0" w:space="0" w:color="auto"/>
            <w:right w:val="none" w:sz="0" w:space="0" w:color="auto"/>
          </w:divBdr>
        </w:div>
        <w:div w:id="1218667381">
          <w:marLeft w:val="0"/>
          <w:marRight w:val="0"/>
          <w:marTop w:val="0"/>
          <w:marBottom w:val="0"/>
          <w:divBdr>
            <w:top w:val="none" w:sz="0" w:space="0" w:color="auto"/>
            <w:left w:val="none" w:sz="0" w:space="0" w:color="auto"/>
            <w:bottom w:val="none" w:sz="0" w:space="0" w:color="auto"/>
            <w:right w:val="none" w:sz="0" w:space="0" w:color="auto"/>
          </w:divBdr>
        </w:div>
        <w:div w:id="430978484">
          <w:marLeft w:val="0"/>
          <w:marRight w:val="0"/>
          <w:marTop w:val="0"/>
          <w:marBottom w:val="0"/>
          <w:divBdr>
            <w:top w:val="none" w:sz="0" w:space="0" w:color="auto"/>
            <w:left w:val="none" w:sz="0" w:space="0" w:color="auto"/>
            <w:bottom w:val="none" w:sz="0" w:space="0" w:color="auto"/>
            <w:right w:val="none" w:sz="0" w:space="0" w:color="auto"/>
          </w:divBdr>
        </w:div>
        <w:div w:id="1569876972">
          <w:marLeft w:val="0"/>
          <w:marRight w:val="0"/>
          <w:marTop w:val="0"/>
          <w:marBottom w:val="0"/>
          <w:divBdr>
            <w:top w:val="none" w:sz="0" w:space="0" w:color="auto"/>
            <w:left w:val="none" w:sz="0" w:space="0" w:color="auto"/>
            <w:bottom w:val="none" w:sz="0" w:space="0" w:color="auto"/>
            <w:right w:val="none" w:sz="0" w:space="0" w:color="auto"/>
          </w:divBdr>
        </w:div>
        <w:div w:id="1437024175">
          <w:marLeft w:val="0"/>
          <w:marRight w:val="0"/>
          <w:marTop w:val="0"/>
          <w:marBottom w:val="0"/>
          <w:divBdr>
            <w:top w:val="none" w:sz="0" w:space="0" w:color="auto"/>
            <w:left w:val="none" w:sz="0" w:space="0" w:color="auto"/>
            <w:bottom w:val="none" w:sz="0" w:space="0" w:color="auto"/>
            <w:right w:val="none" w:sz="0" w:space="0" w:color="auto"/>
          </w:divBdr>
        </w:div>
        <w:div w:id="861819617">
          <w:marLeft w:val="0"/>
          <w:marRight w:val="0"/>
          <w:marTop w:val="0"/>
          <w:marBottom w:val="0"/>
          <w:divBdr>
            <w:top w:val="none" w:sz="0" w:space="0" w:color="auto"/>
            <w:left w:val="none" w:sz="0" w:space="0" w:color="auto"/>
            <w:bottom w:val="none" w:sz="0" w:space="0" w:color="auto"/>
            <w:right w:val="none" w:sz="0" w:space="0" w:color="auto"/>
          </w:divBdr>
        </w:div>
        <w:div w:id="400907204">
          <w:marLeft w:val="0"/>
          <w:marRight w:val="0"/>
          <w:marTop w:val="0"/>
          <w:marBottom w:val="0"/>
          <w:divBdr>
            <w:top w:val="none" w:sz="0" w:space="0" w:color="auto"/>
            <w:left w:val="none" w:sz="0" w:space="0" w:color="auto"/>
            <w:bottom w:val="none" w:sz="0" w:space="0" w:color="auto"/>
            <w:right w:val="none" w:sz="0" w:space="0" w:color="auto"/>
          </w:divBdr>
        </w:div>
        <w:div w:id="307518264">
          <w:marLeft w:val="0"/>
          <w:marRight w:val="0"/>
          <w:marTop w:val="0"/>
          <w:marBottom w:val="0"/>
          <w:divBdr>
            <w:top w:val="none" w:sz="0" w:space="0" w:color="auto"/>
            <w:left w:val="none" w:sz="0" w:space="0" w:color="auto"/>
            <w:bottom w:val="none" w:sz="0" w:space="0" w:color="auto"/>
            <w:right w:val="none" w:sz="0" w:space="0" w:color="auto"/>
          </w:divBdr>
        </w:div>
        <w:div w:id="451679082">
          <w:marLeft w:val="0"/>
          <w:marRight w:val="0"/>
          <w:marTop w:val="0"/>
          <w:marBottom w:val="0"/>
          <w:divBdr>
            <w:top w:val="none" w:sz="0" w:space="0" w:color="auto"/>
            <w:left w:val="none" w:sz="0" w:space="0" w:color="auto"/>
            <w:bottom w:val="none" w:sz="0" w:space="0" w:color="auto"/>
            <w:right w:val="none" w:sz="0" w:space="0" w:color="auto"/>
          </w:divBdr>
        </w:div>
        <w:div w:id="1618175396">
          <w:marLeft w:val="0"/>
          <w:marRight w:val="0"/>
          <w:marTop w:val="0"/>
          <w:marBottom w:val="0"/>
          <w:divBdr>
            <w:top w:val="none" w:sz="0" w:space="0" w:color="auto"/>
            <w:left w:val="none" w:sz="0" w:space="0" w:color="auto"/>
            <w:bottom w:val="none" w:sz="0" w:space="0" w:color="auto"/>
            <w:right w:val="none" w:sz="0" w:space="0" w:color="auto"/>
          </w:divBdr>
        </w:div>
        <w:div w:id="1848127844">
          <w:marLeft w:val="0"/>
          <w:marRight w:val="0"/>
          <w:marTop w:val="0"/>
          <w:marBottom w:val="0"/>
          <w:divBdr>
            <w:top w:val="none" w:sz="0" w:space="0" w:color="auto"/>
            <w:left w:val="none" w:sz="0" w:space="0" w:color="auto"/>
            <w:bottom w:val="none" w:sz="0" w:space="0" w:color="auto"/>
            <w:right w:val="none" w:sz="0" w:space="0" w:color="auto"/>
          </w:divBdr>
        </w:div>
        <w:div w:id="1677728463">
          <w:marLeft w:val="0"/>
          <w:marRight w:val="0"/>
          <w:marTop w:val="0"/>
          <w:marBottom w:val="0"/>
          <w:divBdr>
            <w:top w:val="none" w:sz="0" w:space="0" w:color="auto"/>
            <w:left w:val="none" w:sz="0" w:space="0" w:color="auto"/>
            <w:bottom w:val="none" w:sz="0" w:space="0" w:color="auto"/>
            <w:right w:val="none" w:sz="0" w:space="0" w:color="auto"/>
          </w:divBdr>
        </w:div>
        <w:div w:id="26688247">
          <w:marLeft w:val="0"/>
          <w:marRight w:val="0"/>
          <w:marTop w:val="0"/>
          <w:marBottom w:val="0"/>
          <w:divBdr>
            <w:top w:val="none" w:sz="0" w:space="0" w:color="auto"/>
            <w:left w:val="none" w:sz="0" w:space="0" w:color="auto"/>
            <w:bottom w:val="none" w:sz="0" w:space="0" w:color="auto"/>
            <w:right w:val="none" w:sz="0" w:space="0" w:color="auto"/>
          </w:divBdr>
        </w:div>
        <w:div w:id="625701282">
          <w:marLeft w:val="0"/>
          <w:marRight w:val="0"/>
          <w:marTop w:val="0"/>
          <w:marBottom w:val="0"/>
          <w:divBdr>
            <w:top w:val="none" w:sz="0" w:space="0" w:color="auto"/>
            <w:left w:val="none" w:sz="0" w:space="0" w:color="auto"/>
            <w:bottom w:val="none" w:sz="0" w:space="0" w:color="auto"/>
            <w:right w:val="none" w:sz="0" w:space="0" w:color="auto"/>
          </w:divBdr>
        </w:div>
        <w:div w:id="1857425528">
          <w:marLeft w:val="0"/>
          <w:marRight w:val="0"/>
          <w:marTop w:val="0"/>
          <w:marBottom w:val="0"/>
          <w:divBdr>
            <w:top w:val="none" w:sz="0" w:space="0" w:color="auto"/>
            <w:left w:val="none" w:sz="0" w:space="0" w:color="auto"/>
            <w:bottom w:val="none" w:sz="0" w:space="0" w:color="auto"/>
            <w:right w:val="none" w:sz="0" w:space="0" w:color="auto"/>
          </w:divBdr>
        </w:div>
        <w:div w:id="1550996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io.ucp.pt/bitstream/10400.14/41371/1/203278844.pdf" TargetMode="External"/><Relationship Id="rId13" Type="http://schemas.openxmlformats.org/officeDocument/2006/relationships/hyperlink" Target="https://www.emerald.com/insight/content/doi/10.1108/bpmj-12-2020-0543/full/html" TargetMode="External"/><Relationship Id="rId18" Type="http://schemas.openxmlformats.org/officeDocument/2006/relationships/hyperlink" Target="https://www.sciencedirect.com/science/article/pii/S0278431924000707" TargetMode="External"/><Relationship Id="rId3" Type="http://schemas.openxmlformats.org/officeDocument/2006/relationships/webSettings" Target="webSettings.xml"/><Relationship Id="rId21" Type="http://schemas.openxmlformats.org/officeDocument/2006/relationships/hyperlink" Target="https://onlinelibrary.wiley.com/doi/abs/10.1002/(SICI)1097-0266(199708)18:7%3C509::AID-SMJ882%3E3.0.CO;2-Z" TargetMode="External"/><Relationship Id="rId7" Type="http://schemas.openxmlformats.org/officeDocument/2006/relationships/hyperlink" Target="https://baymard.com/ux-benchmark/case-studies/prince-akatoki-london" TargetMode="External"/><Relationship Id="rId12" Type="http://schemas.openxmlformats.org/officeDocument/2006/relationships/hyperlink" Target="https://www.hilton.com/en/corporate/development/" TargetMode="External"/><Relationship Id="rId17" Type="http://schemas.openxmlformats.org/officeDocument/2006/relationships/hyperlink" Target="https://www.researchgate.net/publication/356950638_Application_of_self-determination_theory_on_the_motivation_structure_of_hotel_management_employees" TargetMode="External"/><Relationship Id="rId2" Type="http://schemas.openxmlformats.org/officeDocument/2006/relationships/settings" Target="settings.xml"/><Relationship Id="rId16" Type="http://schemas.openxmlformats.org/officeDocument/2006/relationships/hyperlink" Target="https://www.scirp.org/journal/paperinformation?paperid=134549" TargetMode="External"/><Relationship Id="rId20" Type="http://schemas.openxmlformats.org/officeDocument/2006/relationships/hyperlink" Target="https://www.studocu.com/row/document/the-university-of-the-west-indies-mona/organizational-behaviour/hilton-case-study/53440908" TargetMode="External"/><Relationship Id="rId1" Type="http://schemas.openxmlformats.org/officeDocument/2006/relationships/styles" Target="styles.xml"/><Relationship Id="rId6" Type="http://schemas.openxmlformats.org/officeDocument/2006/relationships/hyperlink" Target="https://sharpencx.com/marriott-customer-experience-strategy/" TargetMode="External"/><Relationship Id="rId11" Type="http://schemas.openxmlformats.org/officeDocument/2006/relationships/hyperlink" Target="https://www.happilypink.com/shangri-la-group-uses-heart-in-the-fight-against-covid-19/%20%20" TargetMode="External"/><Relationship Id="rId24" Type="http://schemas.openxmlformats.org/officeDocument/2006/relationships/theme" Target="theme/theme1.xml"/><Relationship Id="rId5" Type="http://schemas.openxmlformats.org/officeDocument/2006/relationships/hyperlink" Target="https://journal.poltekpar-nhi.ac.id/index.php/ijscot/article/view/1048" TargetMode="External"/><Relationship Id="rId15" Type="http://schemas.openxmlformats.org/officeDocument/2006/relationships/hyperlink" Target="https://www.hotelexecutive.com/newswire/42274/maslows-hierarchy-of-hotel-expectations" TargetMode="External"/><Relationship Id="rId23" Type="http://schemas.openxmlformats.org/officeDocument/2006/relationships/fontTable" Target="fontTable.xml"/><Relationship Id="rId10" Type="http://schemas.openxmlformats.org/officeDocument/2006/relationships/hyperlink" Target="https://coolsysenergy.com/case-study/case-study-doubletree-hotel/" TargetMode="External"/><Relationship Id="rId19" Type="http://schemas.openxmlformats.org/officeDocument/2006/relationships/hyperlink" Target="https://sitecore-cd.shangri-la.com/-/media/Project/Shangri-La-Group/Investor/Files/Public-Disclosures/Latest-Top-Publications/2021_Annual-Report_E.pdf" TargetMode="External"/><Relationship Id="rId4" Type="http://schemas.openxmlformats.org/officeDocument/2006/relationships/hyperlink" Target="https://iide.co/case-studies/marketing-strategy-of-marriott-international/" TargetMode="External"/><Relationship Id="rId9" Type="http://schemas.openxmlformats.org/officeDocument/2006/relationships/hyperlink" Target="https://www.researchgate.net/figure/Figure-1-Conceptual-framework-Source-Chen-et-al-1998-Kaplan-and-Norton-1992_fig1_346846277" TargetMode="External"/><Relationship Id="rId14" Type="http://schemas.openxmlformats.org/officeDocument/2006/relationships/hyperlink" Target="https://research-methodology.net/marriott-leadership-an-overview/" TargetMode="External"/><Relationship Id="rId22" Type="http://schemas.openxmlformats.org/officeDocument/2006/relationships/hyperlink" Target="https://www.researchgate.net/publication/228314835_Entrepreneurial_Optimism_and_Experience_Does_the_Nature_of_Experience_Ma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3500</Words>
  <Characters>19956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 Ali</dc:creator>
  <cp:keywords/>
  <dc:description/>
  <cp:lastModifiedBy>Ahsan Ali</cp:lastModifiedBy>
  <cp:revision>1</cp:revision>
  <dcterms:created xsi:type="dcterms:W3CDTF">2025-02-24T10:23:00Z</dcterms:created>
  <dcterms:modified xsi:type="dcterms:W3CDTF">2025-02-24T10:36:00Z</dcterms:modified>
</cp:coreProperties>
</file>