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51E3" w:rsidRDefault="00EC51E3" w:rsidP="00747298">
      <w:pPr>
        <w:spacing w:line="360" w:lineRule="auto"/>
        <w:rPr>
          <w:rFonts w:ascii="Arial" w:hAnsi="Arial" w:cs="Arial"/>
          <w:b/>
          <w:sz w:val="28"/>
        </w:rPr>
      </w:pPr>
    </w:p>
    <w:p w:rsidR="00FA6193" w:rsidRPr="00747298" w:rsidRDefault="00FA6193" w:rsidP="00747298">
      <w:pPr>
        <w:spacing w:line="360" w:lineRule="auto"/>
        <w:jc w:val="center"/>
        <w:rPr>
          <w:rFonts w:ascii="Arial" w:hAnsi="Arial" w:cs="Arial"/>
        </w:rPr>
      </w:pPr>
      <w:r w:rsidRPr="00441242">
        <w:rPr>
          <w:rFonts w:ascii="Arial" w:hAnsi="Arial" w:cs="Arial"/>
          <w:noProof/>
          <w:lang w:eastAsia="en-GB"/>
        </w:rPr>
        <w:drawing>
          <wp:inline distT="0" distB="0" distL="0" distR="0" wp14:anchorId="046E24A0" wp14:editId="107FC893">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EC51E3" w:rsidRDefault="00EC51E3" w:rsidP="00FA6193">
      <w:pPr>
        <w:spacing w:line="360" w:lineRule="auto"/>
        <w:jc w:val="center"/>
        <w:rPr>
          <w:rFonts w:ascii="Arial" w:hAnsi="Arial" w:cs="Arial"/>
          <w:b/>
          <w:sz w:val="28"/>
        </w:rPr>
      </w:pPr>
      <w:r w:rsidRPr="00EC51E3">
        <w:rPr>
          <w:rFonts w:ascii="Arial" w:hAnsi="Arial" w:cs="Arial"/>
          <w:b/>
          <w:sz w:val="28"/>
        </w:rPr>
        <w:t xml:space="preserve">Evaluating Fast Retailing Co., Ltd.’s Market Entry Strategy into South Africa: A Critical Analysis Using Bartlett and </w:t>
      </w:r>
      <w:proofErr w:type="spellStart"/>
      <w:r w:rsidRPr="00EC51E3">
        <w:rPr>
          <w:rFonts w:ascii="Arial" w:hAnsi="Arial" w:cs="Arial"/>
          <w:b/>
          <w:sz w:val="28"/>
        </w:rPr>
        <w:t>Ghoshal’s</w:t>
      </w:r>
      <w:proofErr w:type="spellEnd"/>
      <w:r w:rsidRPr="00EC51E3">
        <w:rPr>
          <w:rFonts w:ascii="Arial" w:hAnsi="Arial" w:cs="Arial"/>
          <w:b/>
          <w:sz w:val="28"/>
        </w:rPr>
        <w:t xml:space="preserve"> International Strategy Framework and Dunning’s OLI Paradigm</w:t>
      </w:r>
    </w:p>
    <w:p w:rsidR="00747298" w:rsidRPr="00747298" w:rsidRDefault="00747298" w:rsidP="00747298">
      <w:pPr>
        <w:jc w:val="center"/>
        <w:rPr>
          <w:rFonts w:ascii="Arial" w:hAnsi="Arial" w:cs="Arial"/>
          <w:b/>
          <w:sz w:val="26"/>
          <w:szCs w:val="26"/>
        </w:rPr>
      </w:pPr>
    </w:p>
    <w:p w:rsidR="00FA6193" w:rsidRPr="00747298" w:rsidRDefault="00747298" w:rsidP="00747298">
      <w:pPr>
        <w:jc w:val="center"/>
        <w:rPr>
          <w:rFonts w:ascii="Arial" w:hAnsi="Arial" w:cs="Arial"/>
          <w:b/>
          <w:sz w:val="26"/>
          <w:szCs w:val="26"/>
        </w:rPr>
      </w:pPr>
      <w:r w:rsidRPr="00747298">
        <w:rPr>
          <w:rFonts w:ascii="Arial" w:hAnsi="Arial" w:cs="Arial"/>
          <w:b/>
          <w:sz w:val="26"/>
          <w:szCs w:val="26"/>
        </w:rPr>
        <w:t>Programme: Master of Business Administration</w:t>
      </w:r>
    </w:p>
    <w:p w:rsidR="00FA6193" w:rsidRPr="00747298" w:rsidRDefault="00747298" w:rsidP="00747298">
      <w:pPr>
        <w:jc w:val="center"/>
        <w:rPr>
          <w:rFonts w:ascii="Arial" w:hAnsi="Arial" w:cs="Arial"/>
          <w:b/>
          <w:sz w:val="26"/>
          <w:szCs w:val="26"/>
        </w:rPr>
      </w:pPr>
      <w:r w:rsidRPr="00747298">
        <w:rPr>
          <w:rFonts w:ascii="Arial" w:hAnsi="Arial" w:cs="Arial"/>
          <w:b/>
          <w:sz w:val="26"/>
          <w:szCs w:val="26"/>
        </w:rPr>
        <w:t>Module: International Business Concepts</w:t>
      </w:r>
    </w:p>
    <w:p w:rsidR="00747298" w:rsidRPr="00747298" w:rsidRDefault="00747298" w:rsidP="00747298">
      <w:pPr>
        <w:jc w:val="center"/>
        <w:rPr>
          <w:rFonts w:ascii="Arial" w:hAnsi="Arial" w:cs="Arial"/>
          <w:b/>
          <w:sz w:val="26"/>
          <w:szCs w:val="26"/>
        </w:rPr>
      </w:pPr>
      <w:r w:rsidRPr="00747298">
        <w:rPr>
          <w:rFonts w:ascii="Arial" w:hAnsi="Arial" w:cs="Arial"/>
          <w:b/>
          <w:sz w:val="26"/>
          <w:szCs w:val="26"/>
        </w:rPr>
        <w:t xml:space="preserve">Module code: LCMB7034 </w:t>
      </w:r>
    </w:p>
    <w:p w:rsidR="00747298" w:rsidRPr="00747298" w:rsidRDefault="00747298" w:rsidP="00747298">
      <w:pPr>
        <w:jc w:val="center"/>
        <w:rPr>
          <w:rFonts w:ascii="Arial" w:hAnsi="Arial" w:cs="Arial"/>
          <w:b/>
          <w:sz w:val="26"/>
          <w:szCs w:val="26"/>
        </w:rPr>
      </w:pPr>
    </w:p>
    <w:p w:rsidR="00747298" w:rsidRPr="00747298" w:rsidRDefault="00747298" w:rsidP="00747298">
      <w:pPr>
        <w:jc w:val="center"/>
        <w:rPr>
          <w:rFonts w:ascii="Arial" w:hAnsi="Arial" w:cs="Arial"/>
          <w:b/>
          <w:i/>
          <w:sz w:val="26"/>
          <w:szCs w:val="26"/>
        </w:rPr>
      </w:pPr>
      <w:r w:rsidRPr="00747298">
        <w:rPr>
          <w:rFonts w:ascii="Arial" w:hAnsi="Arial" w:cs="Arial"/>
          <w:b/>
          <w:i/>
          <w:sz w:val="26"/>
          <w:szCs w:val="26"/>
        </w:rPr>
        <w:t>Lecturer Name:</w:t>
      </w:r>
      <w:r w:rsidRPr="00747298">
        <w:rPr>
          <w:sz w:val="26"/>
          <w:szCs w:val="26"/>
        </w:rPr>
        <w:t xml:space="preserve"> </w:t>
      </w:r>
      <w:r w:rsidRPr="00747298">
        <w:rPr>
          <w:rFonts w:ascii="Arial" w:hAnsi="Arial" w:cs="Arial"/>
          <w:b/>
          <w:i/>
          <w:sz w:val="26"/>
          <w:szCs w:val="26"/>
        </w:rPr>
        <w:t>Jean Wang</w:t>
      </w:r>
    </w:p>
    <w:p w:rsidR="00747298" w:rsidRPr="00747298" w:rsidRDefault="00747298" w:rsidP="00747298">
      <w:pPr>
        <w:jc w:val="center"/>
        <w:rPr>
          <w:rFonts w:ascii="Arial" w:hAnsi="Arial" w:cs="Arial"/>
          <w:b/>
          <w:sz w:val="26"/>
          <w:szCs w:val="26"/>
        </w:rPr>
      </w:pPr>
    </w:p>
    <w:p w:rsidR="00FA6193" w:rsidRPr="00747298" w:rsidRDefault="00FA6193" w:rsidP="00747298">
      <w:pPr>
        <w:jc w:val="center"/>
        <w:rPr>
          <w:rFonts w:ascii="Arial" w:hAnsi="Arial" w:cs="Arial"/>
          <w:b/>
          <w:i/>
          <w:sz w:val="26"/>
          <w:szCs w:val="26"/>
        </w:rPr>
      </w:pPr>
      <w:r w:rsidRPr="00747298">
        <w:rPr>
          <w:rFonts w:ascii="Arial" w:hAnsi="Arial" w:cs="Arial"/>
          <w:b/>
          <w:i/>
          <w:sz w:val="26"/>
          <w:szCs w:val="26"/>
        </w:rPr>
        <w:t>Student Name: Shariara Mahmud Rafat</w:t>
      </w:r>
    </w:p>
    <w:p w:rsidR="00FA6193" w:rsidRDefault="00FA6193" w:rsidP="00747298">
      <w:pPr>
        <w:jc w:val="center"/>
        <w:rPr>
          <w:rFonts w:ascii="Arial" w:hAnsi="Arial" w:cs="Arial"/>
          <w:b/>
          <w:i/>
          <w:sz w:val="26"/>
          <w:szCs w:val="26"/>
        </w:rPr>
      </w:pPr>
      <w:r w:rsidRPr="00747298">
        <w:rPr>
          <w:rFonts w:ascii="Arial" w:hAnsi="Arial" w:cs="Arial"/>
          <w:b/>
          <w:i/>
          <w:sz w:val="26"/>
          <w:szCs w:val="26"/>
        </w:rPr>
        <w:t>Student ID: 2521546</w:t>
      </w:r>
    </w:p>
    <w:p w:rsidR="00747298" w:rsidRDefault="00747298" w:rsidP="00747298">
      <w:pPr>
        <w:jc w:val="center"/>
        <w:rPr>
          <w:rFonts w:ascii="Arial" w:hAnsi="Arial" w:cs="Arial"/>
          <w:b/>
          <w:i/>
          <w:sz w:val="26"/>
          <w:szCs w:val="26"/>
        </w:rPr>
      </w:pPr>
    </w:p>
    <w:p w:rsidR="00747298" w:rsidRPr="00747298" w:rsidRDefault="00747298" w:rsidP="00747298">
      <w:pPr>
        <w:jc w:val="center"/>
        <w:rPr>
          <w:rFonts w:ascii="Arial" w:hAnsi="Arial" w:cs="Arial"/>
          <w:b/>
          <w:i/>
          <w:sz w:val="26"/>
          <w:szCs w:val="26"/>
        </w:rPr>
      </w:pPr>
      <w:r>
        <w:rPr>
          <w:rFonts w:ascii="Arial" w:hAnsi="Arial" w:cs="Arial"/>
          <w:b/>
          <w:i/>
          <w:sz w:val="26"/>
          <w:szCs w:val="26"/>
        </w:rPr>
        <w:t>Word count:</w:t>
      </w:r>
      <w:r w:rsidR="00110E56">
        <w:rPr>
          <w:rFonts w:ascii="Arial" w:hAnsi="Arial" w:cs="Arial"/>
          <w:b/>
          <w:i/>
          <w:sz w:val="26"/>
          <w:szCs w:val="26"/>
        </w:rPr>
        <w:t xml:space="preserve"> 5277</w:t>
      </w:r>
    </w:p>
    <w:p w:rsidR="00FA6193" w:rsidRDefault="00747298" w:rsidP="00FA6193">
      <w:pPr>
        <w:spacing w:line="360" w:lineRule="auto"/>
        <w:jc w:val="center"/>
        <w:rPr>
          <w:rFonts w:ascii="Arial" w:hAnsi="Arial" w:cs="Arial"/>
          <w:b/>
          <w:i/>
          <w:sz w:val="28"/>
          <w:szCs w:val="28"/>
        </w:rPr>
      </w:pPr>
      <w:r>
        <w:rPr>
          <w:rFonts w:ascii="Arial" w:hAnsi="Arial" w:cs="Arial"/>
          <w:b/>
          <w:i/>
          <w:sz w:val="28"/>
          <w:szCs w:val="28"/>
        </w:rPr>
        <w:t>Submission Date: 14</w:t>
      </w:r>
      <w:r w:rsidRPr="00747298">
        <w:rPr>
          <w:rFonts w:ascii="Arial" w:hAnsi="Arial" w:cs="Arial"/>
          <w:b/>
          <w:i/>
          <w:sz w:val="28"/>
          <w:szCs w:val="28"/>
        </w:rPr>
        <w:t>th August, 2026</w:t>
      </w:r>
    </w:p>
    <w:p w:rsidR="00FA6193" w:rsidRDefault="00FA6193" w:rsidP="00FA6193">
      <w:pPr>
        <w:spacing w:line="360" w:lineRule="auto"/>
        <w:jc w:val="center"/>
        <w:rPr>
          <w:rFonts w:ascii="Arial" w:hAnsi="Arial" w:cs="Arial"/>
          <w:b/>
          <w:i/>
          <w:sz w:val="28"/>
          <w:szCs w:val="28"/>
        </w:rPr>
      </w:pPr>
    </w:p>
    <w:p w:rsidR="00747298" w:rsidRDefault="00747298" w:rsidP="00FA6193">
      <w:pPr>
        <w:spacing w:line="360" w:lineRule="auto"/>
        <w:jc w:val="center"/>
        <w:rPr>
          <w:rFonts w:ascii="Arial" w:hAnsi="Arial" w:cs="Arial"/>
          <w:b/>
          <w:i/>
          <w:sz w:val="28"/>
          <w:szCs w:val="28"/>
        </w:rPr>
      </w:pPr>
    </w:p>
    <w:p w:rsidR="00C33A8D" w:rsidRPr="00C33A8D" w:rsidRDefault="00C33A8D" w:rsidP="00C33A8D">
      <w:pPr>
        <w:spacing w:before="100" w:beforeAutospacing="1" w:after="100" w:afterAutospacing="1" w:line="360" w:lineRule="auto"/>
        <w:jc w:val="both"/>
        <w:rPr>
          <w:rFonts w:ascii="Arial" w:eastAsia="Times New Roman" w:hAnsi="Arial" w:cs="Arial"/>
          <w:b/>
          <w:sz w:val="24"/>
          <w:szCs w:val="24"/>
          <w:lang w:eastAsia="en-GB"/>
        </w:rPr>
      </w:pPr>
      <w:r w:rsidRPr="00C33A8D">
        <w:rPr>
          <w:rFonts w:ascii="Arial" w:eastAsia="Times New Roman" w:hAnsi="Arial" w:cs="Arial"/>
          <w:b/>
          <w:sz w:val="24"/>
          <w:szCs w:val="24"/>
          <w:lang w:eastAsia="en-GB"/>
        </w:rPr>
        <w:lastRenderedPageBreak/>
        <w:t>Executive Summary</w:t>
      </w:r>
    </w:p>
    <w:p w:rsidR="00C33A8D" w:rsidRPr="00C33A8D" w:rsidRDefault="00482B5A" w:rsidP="00C33A8D">
      <w:pPr>
        <w:spacing w:before="100" w:beforeAutospacing="1" w:after="100" w:afterAutospacing="1" w:line="360" w:lineRule="auto"/>
        <w:jc w:val="both"/>
        <w:rPr>
          <w:rFonts w:ascii="Arial" w:eastAsia="Times New Roman" w:hAnsi="Arial" w:cs="Arial"/>
          <w:sz w:val="24"/>
          <w:szCs w:val="24"/>
          <w:lang w:eastAsia="en-GB"/>
        </w:rPr>
      </w:pPr>
      <w:r w:rsidRPr="00482B5A">
        <w:rPr>
          <w:rFonts w:ascii="Arial" w:eastAsia="Times New Roman" w:hAnsi="Arial" w:cs="Arial"/>
          <w:sz w:val="24"/>
          <w:szCs w:val="24"/>
          <w:lang w:eastAsia="en-GB"/>
        </w:rPr>
        <w:t xml:space="preserve">This report critically assesses the potential of Fast Retailing Co., Ltd, the parent company of UNIQLO to enter into South Africa. The international strategy framework of Bartlett and </w:t>
      </w:r>
      <w:proofErr w:type="spellStart"/>
      <w:r w:rsidRPr="00482B5A">
        <w:rPr>
          <w:rFonts w:ascii="Arial" w:eastAsia="Times New Roman" w:hAnsi="Arial" w:cs="Arial"/>
          <w:sz w:val="24"/>
          <w:szCs w:val="24"/>
          <w:lang w:eastAsia="en-GB"/>
        </w:rPr>
        <w:t>Ghoshal</w:t>
      </w:r>
      <w:proofErr w:type="spellEnd"/>
      <w:r w:rsidRPr="00482B5A">
        <w:rPr>
          <w:rFonts w:ascii="Arial" w:eastAsia="Times New Roman" w:hAnsi="Arial" w:cs="Arial"/>
          <w:sz w:val="24"/>
          <w:szCs w:val="24"/>
          <w:lang w:eastAsia="en-GB"/>
        </w:rPr>
        <w:t xml:space="preserve"> is used to analyse the company's international strategic orientation and Dunning's OLI paradigm is used to analyse the ownership, location and internalisation advantages. The analysis reveals that </w:t>
      </w:r>
      <w:proofErr w:type="spellStart"/>
      <w:r w:rsidRPr="00482B5A">
        <w:rPr>
          <w:rFonts w:ascii="Arial" w:eastAsia="Times New Roman" w:hAnsi="Arial" w:cs="Arial"/>
          <w:sz w:val="24"/>
          <w:szCs w:val="24"/>
          <w:lang w:eastAsia="en-GB"/>
        </w:rPr>
        <w:t>LifeWear</w:t>
      </w:r>
      <w:proofErr w:type="spellEnd"/>
      <w:r w:rsidRPr="00482B5A">
        <w:rPr>
          <w:rFonts w:ascii="Arial" w:eastAsia="Times New Roman" w:hAnsi="Arial" w:cs="Arial"/>
          <w:sz w:val="24"/>
          <w:szCs w:val="24"/>
          <w:lang w:eastAsia="en-GB"/>
        </w:rPr>
        <w:t>, product innovation, global sourcing and integrated retail operations are key pillars of the company's transnational strategy, all under the leadership of its CEO, Fast Retailing Co., Ltd. The market-entry risk is balanced by the attractive demand in the metros and developed retail infrastructure and regional growth potential, but is raised by inequality, currency volatility, import costs and competition. The report thus suggests a "phased" approach of a combination of local e-commerce, company-owned pilot stores in Johannesburg and Cape Town, and non-equity local partnerships for the provision of supporting services. The report also, using Gibbs' Reflective Cycle, reflects on the research process, analysis, challenges faced, learning gained and improvements for interna</w:t>
      </w:r>
      <w:r>
        <w:rPr>
          <w:rFonts w:ascii="Arial" w:eastAsia="Times New Roman" w:hAnsi="Arial" w:cs="Arial"/>
          <w:sz w:val="24"/>
          <w:szCs w:val="24"/>
          <w:lang w:eastAsia="en-GB"/>
        </w:rPr>
        <w:t>tional business decision making</w:t>
      </w:r>
      <w:r w:rsidR="00C33A8D" w:rsidRPr="00C33A8D">
        <w:rPr>
          <w:rFonts w:ascii="Arial" w:eastAsia="Times New Roman" w:hAnsi="Arial" w:cs="Arial"/>
          <w:sz w:val="24"/>
          <w:szCs w:val="24"/>
          <w:lang w:eastAsia="en-GB"/>
        </w:rPr>
        <w:t>.</w:t>
      </w:r>
    </w:p>
    <w:p w:rsidR="001A7037" w:rsidRDefault="001A7037" w:rsidP="005D641E">
      <w:pPr>
        <w:spacing w:line="360" w:lineRule="auto"/>
        <w:jc w:val="both"/>
        <w:rPr>
          <w:rFonts w:ascii="Arial" w:hAnsi="Arial" w:cs="Arial"/>
          <w:sz w:val="24"/>
          <w:szCs w:val="24"/>
        </w:rPr>
      </w:pPr>
      <w:r>
        <w:rPr>
          <w:rFonts w:ascii="Arial" w:hAnsi="Arial" w:cs="Arial"/>
          <w:sz w:val="24"/>
          <w:szCs w:val="24"/>
        </w:rPr>
        <w:br w:type="page"/>
      </w:r>
    </w:p>
    <w:p w:rsidR="001A7037" w:rsidRDefault="001A7037" w:rsidP="005D641E">
      <w:pPr>
        <w:spacing w:line="360" w:lineRule="auto"/>
        <w:jc w:val="both"/>
        <w:rPr>
          <w:rFonts w:ascii="Arial" w:hAnsi="Arial" w:cs="Arial"/>
          <w:sz w:val="24"/>
          <w:szCs w:val="24"/>
        </w:rPr>
        <w:sectPr w:rsidR="001A7037">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2"/>
          <w:szCs w:val="22"/>
          <w:lang w:val="en-GB" w:eastAsia="en-US"/>
        </w:rPr>
        <w:id w:val="-5985248"/>
        <w:docPartObj>
          <w:docPartGallery w:val="Table of Contents"/>
          <w:docPartUnique/>
        </w:docPartObj>
      </w:sdtPr>
      <w:sdtEndPr>
        <w:rPr>
          <w:rFonts w:asciiTheme="minorHAnsi" w:hAnsiTheme="minorHAnsi" w:cstheme="minorBidi"/>
          <w:noProof/>
        </w:rPr>
      </w:sdtEndPr>
      <w:sdtContent>
        <w:p w:rsidR="00361FE1" w:rsidRPr="00361FE1" w:rsidRDefault="00361FE1" w:rsidP="00361FE1">
          <w:pPr>
            <w:pStyle w:val="TOCHeading"/>
            <w:jc w:val="center"/>
            <w:rPr>
              <w:rFonts w:ascii="Arial" w:hAnsi="Arial" w:cs="Arial"/>
              <w:color w:val="auto"/>
            </w:rPr>
          </w:pPr>
          <w:r w:rsidRPr="00361FE1">
            <w:rPr>
              <w:rFonts w:ascii="Arial" w:hAnsi="Arial" w:cs="Arial"/>
              <w:color w:val="auto"/>
            </w:rPr>
            <w:t>Table of Contents</w:t>
          </w:r>
        </w:p>
        <w:p w:rsidR="00A7161F" w:rsidRPr="00A7161F" w:rsidRDefault="00361FE1">
          <w:pPr>
            <w:pStyle w:val="TOC1"/>
            <w:tabs>
              <w:tab w:val="right" w:leader="dot" w:pos="9350"/>
            </w:tabs>
            <w:rPr>
              <w:rFonts w:eastAsiaTheme="minorEastAsia"/>
              <w:b/>
              <w:noProof/>
              <w:lang w:eastAsia="en-GB"/>
            </w:rPr>
          </w:pPr>
          <w:r w:rsidRPr="00BE773C">
            <w:rPr>
              <w:rFonts w:ascii="Arial" w:hAnsi="Arial" w:cs="Arial"/>
              <w:b/>
            </w:rPr>
            <w:fldChar w:fldCharType="begin"/>
          </w:r>
          <w:r w:rsidRPr="00BE773C">
            <w:rPr>
              <w:rFonts w:ascii="Arial" w:hAnsi="Arial" w:cs="Arial"/>
              <w:b/>
            </w:rPr>
            <w:instrText xml:space="preserve"> TOC \o "1-3" \h \z \u </w:instrText>
          </w:r>
          <w:r w:rsidRPr="00BE773C">
            <w:rPr>
              <w:rFonts w:ascii="Arial" w:hAnsi="Arial" w:cs="Arial"/>
              <w:b/>
            </w:rPr>
            <w:fldChar w:fldCharType="separate"/>
          </w:r>
          <w:hyperlink w:anchor="_Toc237548849" w:history="1">
            <w:r w:rsidR="00A7161F" w:rsidRPr="00A7161F">
              <w:rPr>
                <w:rStyle w:val="Hyperlink"/>
                <w:rFonts w:ascii="Arial" w:eastAsia="Times New Roman" w:hAnsi="Arial" w:cs="Arial"/>
                <w:b/>
                <w:noProof/>
                <w:lang w:eastAsia="en-GB"/>
              </w:rPr>
              <w:t>1. Introduction</w:t>
            </w:r>
            <w:r w:rsidR="00A7161F" w:rsidRPr="00A7161F">
              <w:rPr>
                <w:b/>
                <w:noProof/>
                <w:webHidden/>
              </w:rPr>
              <w:tab/>
            </w:r>
            <w:r w:rsidR="00A7161F" w:rsidRPr="00A7161F">
              <w:rPr>
                <w:b/>
                <w:noProof/>
                <w:webHidden/>
              </w:rPr>
              <w:fldChar w:fldCharType="begin"/>
            </w:r>
            <w:r w:rsidR="00A7161F" w:rsidRPr="00A7161F">
              <w:rPr>
                <w:b/>
                <w:noProof/>
                <w:webHidden/>
              </w:rPr>
              <w:instrText xml:space="preserve"> PAGEREF _Toc237548849 \h </w:instrText>
            </w:r>
            <w:r w:rsidR="00A7161F" w:rsidRPr="00A7161F">
              <w:rPr>
                <w:b/>
                <w:noProof/>
                <w:webHidden/>
              </w:rPr>
            </w:r>
            <w:r w:rsidR="00A7161F" w:rsidRPr="00A7161F">
              <w:rPr>
                <w:b/>
                <w:noProof/>
                <w:webHidden/>
              </w:rPr>
              <w:fldChar w:fldCharType="separate"/>
            </w:r>
            <w:r w:rsidR="00A7161F" w:rsidRPr="00A7161F">
              <w:rPr>
                <w:b/>
                <w:noProof/>
                <w:webHidden/>
              </w:rPr>
              <w:t>1</w:t>
            </w:r>
            <w:r w:rsidR="00A7161F"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50" w:history="1">
            <w:r w:rsidRPr="00A7161F">
              <w:rPr>
                <w:rStyle w:val="Hyperlink"/>
                <w:rFonts w:ascii="Arial" w:eastAsia="Times New Roman" w:hAnsi="Arial" w:cs="Arial"/>
                <w:b/>
                <w:noProof/>
                <w:lang w:eastAsia="en-GB"/>
              </w:rPr>
              <w:t>Section 1</w:t>
            </w:r>
            <w:r w:rsidRPr="00A7161F">
              <w:rPr>
                <w:b/>
                <w:noProof/>
                <w:webHidden/>
              </w:rPr>
              <w:tab/>
            </w:r>
            <w:r w:rsidRPr="00A7161F">
              <w:rPr>
                <w:b/>
                <w:noProof/>
                <w:webHidden/>
              </w:rPr>
              <w:fldChar w:fldCharType="begin"/>
            </w:r>
            <w:r w:rsidRPr="00A7161F">
              <w:rPr>
                <w:b/>
                <w:noProof/>
                <w:webHidden/>
              </w:rPr>
              <w:instrText xml:space="preserve"> PAGEREF _Toc237548850 \h </w:instrText>
            </w:r>
            <w:r w:rsidRPr="00A7161F">
              <w:rPr>
                <w:b/>
                <w:noProof/>
                <w:webHidden/>
              </w:rPr>
            </w:r>
            <w:r w:rsidRPr="00A7161F">
              <w:rPr>
                <w:b/>
                <w:noProof/>
                <w:webHidden/>
              </w:rPr>
              <w:fldChar w:fldCharType="separate"/>
            </w:r>
            <w:r w:rsidRPr="00A7161F">
              <w:rPr>
                <w:b/>
                <w:noProof/>
                <w:webHidden/>
              </w:rPr>
              <w:t>2</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51" w:history="1">
            <w:r w:rsidRPr="00A7161F">
              <w:rPr>
                <w:rStyle w:val="Hyperlink"/>
                <w:rFonts w:ascii="Arial" w:eastAsia="Times New Roman" w:hAnsi="Arial" w:cs="Arial"/>
                <w:b/>
                <w:noProof/>
                <w:lang w:eastAsia="en-GB"/>
              </w:rPr>
              <w:t>2. Organisational Classification and Global Strategy</w:t>
            </w:r>
            <w:r w:rsidRPr="00A7161F">
              <w:rPr>
                <w:b/>
                <w:noProof/>
                <w:webHidden/>
              </w:rPr>
              <w:tab/>
            </w:r>
            <w:r w:rsidRPr="00A7161F">
              <w:rPr>
                <w:b/>
                <w:noProof/>
                <w:webHidden/>
              </w:rPr>
              <w:fldChar w:fldCharType="begin"/>
            </w:r>
            <w:r w:rsidRPr="00A7161F">
              <w:rPr>
                <w:b/>
                <w:noProof/>
                <w:webHidden/>
              </w:rPr>
              <w:instrText xml:space="preserve"> PAGEREF _Toc237548851 \h </w:instrText>
            </w:r>
            <w:r w:rsidRPr="00A7161F">
              <w:rPr>
                <w:b/>
                <w:noProof/>
                <w:webHidden/>
              </w:rPr>
            </w:r>
            <w:r w:rsidRPr="00A7161F">
              <w:rPr>
                <w:b/>
                <w:noProof/>
                <w:webHidden/>
              </w:rPr>
              <w:fldChar w:fldCharType="separate"/>
            </w:r>
            <w:r w:rsidRPr="00A7161F">
              <w:rPr>
                <w:b/>
                <w:noProof/>
                <w:webHidden/>
              </w:rPr>
              <w:t>2</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52" w:history="1">
            <w:r w:rsidRPr="00A7161F">
              <w:rPr>
                <w:rStyle w:val="Hyperlink"/>
                <w:rFonts w:ascii="Arial" w:eastAsia="Times New Roman" w:hAnsi="Arial" w:cs="Arial"/>
                <w:b/>
                <w:noProof/>
                <w:kern w:val="36"/>
                <w:lang w:eastAsia="en-GB"/>
              </w:rPr>
              <w:t>3. Macro-Environmental Appraisal of South Africa and Market Attractiveness</w:t>
            </w:r>
            <w:r w:rsidRPr="00A7161F">
              <w:rPr>
                <w:b/>
                <w:noProof/>
                <w:webHidden/>
              </w:rPr>
              <w:tab/>
            </w:r>
            <w:r w:rsidRPr="00A7161F">
              <w:rPr>
                <w:b/>
                <w:noProof/>
                <w:webHidden/>
              </w:rPr>
              <w:fldChar w:fldCharType="begin"/>
            </w:r>
            <w:r w:rsidRPr="00A7161F">
              <w:rPr>
                <w:b/>
                <w:noProof/>
                <w:webHidden/>
              </w:rPr>
              <w:instrText xml:space="preserve"> PAGEREF _Toc237548852 \h </w:instrText>
            </w:r>
            <w:r w:rsidRPr="00A7161F">
              <w:rPr>
                <w:b/>
                <w:noProof/>
                <w:webHidden/>
              </w:rPr>
            </w:r>
            <w:r w:rsidRPr="00A7161F">
              <w:rPr>
                <w:b/>
                <w:noProof/>
                <w:webHidden/>
              </w:rPr>
              <w:fldChar w:fldCharType="separate"/>
            </w:r>
            <w:r w:rsidRPr="00A7161F">
              <w:rPr>
                <w:b/>
                <w:noProof/>
                <w:webHidden/>
              </w:rPr>
              <w:t>3</w:t>
            </w:r>
            <w:r w:rsidRPr="00A7161F">
              <w:rPr>
                <w:b/>
                <w:noProof/>
                <w:webHidden/>
              </w:rPr>
              <w:fldChar w:fldCharType="end"/>
            </w:r>
          </w:hyperlink>
        </w:p>
        <w:p w:rsidR="00A7161F" w:rsidRPr="00A7161F" w:rsidRDefault="00A7161F">
          <w:pPr>
            <w:pStyle w:val="TOC2"/>
            <w:tabs>
              <w:tab w:val="right" w:leader="dot" w:pos="9350"/>
            </w:tabs>
            <w:rPr>
              <w:rFonts w:eastAsiaTheme="minorEastAsia"/>
              <w:b/>
              <w:noProof/>
              <w:lang w:eastAsia="en-GB"/>
            </w:rPr>
          </w:pPr>
          <w:hyperlink w:anchor="_Toc237548853" w:history="1">
            <w:r w:rsidRPr="00A7161F">
              <w:rPr>
                <w:rStyle w:val="Hyperlink"/>
                <w:rFonts w:ascii="Arial" w:hAnsi="Arial" w:cs="Arial"/>
                <w:b/>
                <w:noProof/>
              </w:rPr>
              <w:t>3.1 Host Country Analysis</w:t>
            </w:r>
            <w:r w:rsidRPr="00A7161F">
              <w:rPr>
                <w:b/>
                <w:noProof/>
                <w:webHidden/>
              </w:rPr>
              <w:tab/>
            </w:r>
            <w:r w:rsidRPr="00A7161F">
              <w:rPr>
                <w:b/>
                <w:noProof/>
                <w:webHidden/>
              </w:rPr>
              <w:fldChar w:fldCharType="begin"/>
            </w:r>
            <w:r w:rsidRPr="00A7161F">
              <w:rPr>
                <w:b/>
                <w:noProof/>
                <w:webHidden/>
              </w:rPr>
              <w:instrText xml:space="preserve"> PAGEREF _Toc237548853 \h </w:instrText>
            </w:r>
            <w:r w:rsidRPr="00A7161F">
              <w:rPr>
                <w:b/>
                <w:noProof/>
                <w:webHidden/>
              </w:rPr>
            </w:r>
            <w:r w:rsidRPr="00A7161F">
              <w:rPr>
                <w:b/>
                <w:noProof/>
                <w:webHidden/>
              </w:rPr>
              <w:fldChar w:fldCharType="separate"/>
            </w:r>
            <w:r w:rsidRPr="00A7161F">
              <w:rPr>
                <w:b/>
                <w:noProof/>
                <w:webHidden/>
              </w:rPr>
              <w:t>3</w:t>
            </w:r>
            <w:r w:rsidRPr="00A7161F">
              <w:rPr>
                <w:b/>
                <w:noProof/>
                <w:webHidden/>
              </w:rPr>
              <w:fldChar w:fldCharType="end"/>
            </w:r>
          </w:hyperlink>
        </w:p>
        <w:p w:rsidR="00A7161F" w:rsidRPr="00A7161F" w:rsidRDefault="00A7161F">
          <w:pPr>
            <w:pStyle w:val="TOC2"/>
            <w:tabs>
              <w:tab w:val="right" w:leader="dot" w:pos="9350"/>
            </w:tabs>
            <w:rPr>
              <w:rFonts w:eastAsiaTheme="minorEastAsia"/>
              <w:b/>
              <w:noProof/>
              <w:lang w:eastAsia="en-GB"/>
            </w:rPr>
          </w:pPr>
          <w:hyperlink w:anchor="_Toc237548854" w:history="1">
            <w:r w:rsidRPr="00A7161F">
              <w:rPr>
                <w:rStyle w:val="Hyperlink"/>
                <w:rFonts w:ascii="Arial" w:hAnsi="Arial" w:cs="Arial"/>
                <w:b/>
                <w:noProof/>
              </w:rPr>
              <w:t>3.2 Market Entry Evaluation Using Dunning’s OLI Paradigm</w:t>
            </w:r>
            <w:r w:rsidRPr="00A7161F">
              <w:rPr>
                <w:b/>
                <w:noProof/>
                <w:webHidden/>
              </w:rPr>
              <w:tab/>
            </w:r>
            <w:r w:rsidRPr="00A7161F">
              <w:rPr>
                <w:b/>
                <w:noProof/>
                <w:webHidden/>
              </w:rPr>
              <w:fldChar w:fldCharType="begin"/>
            </w:r>
            <w:r w:rsidRPr="00A7161F">
              <w:rPr>
                <w:b/>
                <w:noProof/>
                <w:webHidden/>
              </w:rPr>
              <w:instrText xml:space="preserve"> PAGEREF _Toc237548854 \h </w:instrText>
            </w:r>
            <w:r w:rsidRPr="00A7161F">
              <w:rPr>
                <w:b/>
                <w:noProof/>
                <w:webHidden/>
              </w:rPr>
            </w:r>
            <w:r w:rsidRPr="00A7161F">
              <w:rPr>
                <w:b/>
                <w:noProof/>
                <w:webHidden/>
              </w:rPr>
              <w:fldChar w:fldCharType="separate"/>
            </w:r>
            <w:r w:rsidRPr="00A7161F">
              <w:rPr>
                <w:b/>
                <w:noProof/>
                <w:webHidden/>
              </w:rPr>
              <w:t>9</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55" w:history="1">
            <w:r w:rsidRPr="00A7161F">
              <w:rPr>
                <w:rStyle w:val="Hyperlink"/>
                <w:rFonts w:ascii="Arial" w:hAnsi="Arial" w:cs="Arial"/>
                <w:b/>
                <w:noProof/>
              </w:rPr>
              <w:t>4. Entry Mode Strategy and Strategic Synthesis</w:t>
            </w:r>
            <w:r w:rsidRPr="00A7161F">
              <w:rPr>
                <w:b/>
                <w:noProof/>
                <w:webHidden/>
              </w:rPr>
              <w:tab/>
            </w:r>
            <w:r w:rsidRPr="00A7161F">
              <w:rPr>
                <w:b/>
                <w:noProof/>
                <w:webHidden/>
              </w:rPr>
              <w:fldChar w:fldCharType="begin"/>
            </w:r>
            <w:r w:rsidRPr="00A7161F">
              <w:rPr>
                <w:b/>
                <w:noProof/>
                <w:webHidden/>
              </w:rPr>
              <w:instrText xml:space="preserve"> PAGEREF _Toc237548855 \h </w:instrText>
            </w:r>
            <w:r w:rsidRPr="00A7161F">
              <w:rPr>
                <w:b/>
                <w:noProof/>
                <w:webHidden/>
              </w:rPr>
            </w:r>
            <w:r w:rsidRPr="00A7161F">
              <w:rPr>
                <w:b/>
                <w:noProof/>
                <w:webHidden/>
              </w:rPr>
              <w:fldChar w:fldCharType="separate"/>
            </w:r>
            <w:r w:rsidRPr="00A7161F">
              <w:rPr>
                <w:b/>
                <w:noProof/>
                <w:webHidden/>
              </w:rPr>
              <w:t>12</w:t>
            </w:r>
            <w:r w:rsidRPr="00A7161F">
              <w:rPr>
                <w:b/>
                <w:noProof/>
                <w:webHidden/>
              </w:rPr>
              <w:fldChar w:fldCharType="end"/>
            </w:r>
          </w:hyperlink>
        </w:p>
        <w:p w:rsidR="00A7161F" w:rsidRPr="00A7161F" w:rsidRDefault="00A7161F">
          <w:pPr>
            <w:pStyle w:val="TOC2"/>
            <w:tabs>
              <w:tab w:val="right" w:leader="dot" w:pos="9350"/>
            </w:tabs>
            <w:rPr>
              <w:rFonts w:eastAsiaTheme="minorEastAsia"/>
              <w:b/>
              <w:noProof/>
              <w:lang w:eastAsia="en-GB"/>
            </w:rPr>
          </w:pPr>
          <w:hyperlink w:anchor="_Toc237548856" w:history="1">
            <w:r w:rsidRPr="00A7161F">
              <w:rPr>
                <w:rStyle w:val="Hyperlink"/>
                <w:rFonts w:ascii="Arial" w:hAnsi="Arial" w:cs="Arial"/>
                <w:b/>
                <w:noProof/>
              </w:rPr>
              <w:t>4.1 Historical Pattern Recognition: Fast Retailing Co., Ltd.’s International Expansion</w:t>
            </w:r>
            <w:r w:rsidRPr="00A7161F">
              <w:rPr>
                <w:b/>
                <w:noProof/>
                <w:webHidden/>
              </w:rPr>
              <w:tab/>
            </w:r>
            <w:r w:rsidRPr="00A7161F">
              <w:rPr>
                <w:b/>
                <w:noProof/>
                <w:webHidden/>
              </w:rPr>
              <w:fldChar w:fldCharType="begin"/>
            </w:r>
            <w:r w:rsidRPr="00A7161F">
              <w:rPr>
                <w:b/>
                <w:noProof/>
                <w:webHidden/>
              </w:rPr>
              <w:instrText xml:space="preserve"> PAGEREF _Toc237548856 \h </w:instrText>
            </w:r>
            <w:r w:rsidRPr="00A7161F">
              <w:rPr>
                <w:b/>
                <w:noProof/>
                <w:webHidden/>
              </w:rPr>
            </w:r>
            <w:r w:rsidRPr="00A7161F">
              <w:rPr>
                <w:b/>
                <w:noProof/>
                <w:webHidden/>
              </w:rPr>
              <w:fldChar w:fldCharType="separate"/>
            </w:r>
            <w:r w:rsidRPr="00A7161F">
              <w:rPr>
                <w:b/>
                <w:noProof/>
                <w:webHidden/>
              </w:rPr>
              <w:t>12</w:t>
            </w:r>
            <w:r w:rsidRPr="00A7161F">
              <w:rPr>
                <w:b/>
                <w:noProof/>
                <w:webHidden/>
              </w:rPr>
              <w:fldChar w:fldCharType="end"/>
            </w:r>
          </w:hyperlink>
        </w:p>
        <w:p w:rsidR="00A7161F" w:rsidRPr="00A7161F" w:rsidRDefault="00A7161F">
          <w:pPr>
            <w:pStyle w:val="TOC2"/>
            <w:tabs>
              <w:tab w:val="right" w:leader="dot" w:pos="9350"/>
            </w:tabs>
            <w:rPr>
              <w:rFonts w:eastAsiaTheme="minorEastAsia"/>
              <w:b/>
              <w:noProof/>
              <w:lang w:eastAsia="en-GB"/>
            </w:rPr>
          </w:pPr>
          <w:hyperlink w:anchor="_Toc237548857" w:history="1">
            <w:r w:rsidRPr="00A7161F">
              <w:rPr>
                <w:rStyle w:val="Hyperlink"/>
                <w:rFonts w:ascii="Arial" w:hAnsi="Arial" w:cs="Arial"/>
                <w:b/>
                <w:noProof/>
              </w:rPr>
              <w:t>4.2 Strategic Fit and Evaluation of Entry Modes for South Africa</w:t>
            </w:r>
            <w:r w:rsidRPr="00A7161F">
              <w:rPr>
                <w:b/>
                <w:noProof/>
                <w:webHidden/>
              </w:rPr>
              <w:tab/>
            </w:r>
            <w:r w:rsidRPr="00A7161F">
              <w:rPr>
                <w:b/>
                <w:noProof/>
                <w:webHidden/>
              </w:rPr>
              <w:fldChar w:fldCharType="begin"/>
            </w:r>
            <w:r w:rsidRPr="00A7161F">
              <w:rPr>
                <w:b/>
                <w:noProof/>
                <w:webHidden/>
              </w:rPr>
              <w:instrText xml:space="preserve"> PAGEREF _Toc237548857 \h </w:instrText>
            </w:r>
            <w:r w:rsidRPr="00A7161F">
              <w:rPr>
                <w:b/>
                <w:noProof/>
                <w:webHidden/>
              </w:rPr>
            </w:r>
            <w:r w:rsidRPr="00A7161F">
              <w:rPr>
                <w:b/>
                <w:noProof/>
                <w:webHidden/>
              </w:rPr>
              <w:fldChar w:fldCharType="separate"/>
            </w:r>
            <w:r w:rsidRPr="00A7161F">
              <w:rPr>
                <w:b/>
                <w:noProof/>
                <w:webHidden/>
              </w:rPr>
              <w:t>12</w:t>
            </w:r>
            <w:r w:rsidRPr="00A7161F">
              <w:rPr>
                <w:b/>
                <w:noProof/>
                <w:webHidden/>
              </w:rPr>
              <w:fldChar w:fldCharType="end"/>
            </w:r>
          </w:hyperlink>
        </w:p>
        <w:p w:rsidR="00A7161F" w:rsidRPr="00A7161F" w:rsidRDefault="00A7161F">
          <w:pPr>
            <w:pStyle w:val="TOC2"/>
            <w:tabs>
              <w:tab w:val="right" w:leader="dot" w:pos="9350"/>
            </w:tabs>
            <w:rPr>
              <w:rFonts w:eastAsiaTheme="minorEastAsia"/>
              <w:b/>
              <w:noProof/>
              <w:lang w:eastAsia="en-GB"/>
            </w:rPr>
          </w:pPr>
          <w:hyperlink w:anchor="_Toc237548858" w:history="1">
            <w:r w:rsidRPr="00A7161F">
              <w:rPr>
                <w:rStyle w:val="Hyperlink"/>
                <w:rFonts w:ascii="Arial" w:hAnsi="Arial" w:cs="Arial"/>
                <w:b/>
                <w:noProof/>
              </w:rPr>
              <w:t>4.3 Conclusion and Recommendations</w:t>
            </w:r>
            <w:r w:rsidRPr="00A7161F">
              <w:rPr>
                <w:b/>
                <w:noProof/>
                <w:webHidden/>
              </w:rPr>
              <w:tab/>
            </w:r>
            <w:r w:rsidRPr="00A7161F">
              <w:rPr>
                <w:b/>
                <w:noProof/>
                <w:webHidden/>
              </w:rPr>
              <w:fldChar w:fldCharType="begin"/>
            </w:r>
            <w:r w:rsidRPr="00A7161F">
              <w:rPr>
                <w:b/>
                <w:noProof/>
                <w:webHidden/>
              </w:rPr>
              <w:instrText xml:space="preserve"> PAGEREF _Toc237548858 \h </w:instrText>
            </w:r>
            <w:r w:rsidRPr="00A7161F">
              <w:rPr>
                <w:b/>
                <w:noProof/>
                <w:webHidden/>
              </w:rPr>
            </w:r>
            <w:r w:rsidRPr="00A7161F">
              <w:rPr>
                <w:b/>
                <w:noProof/>
                <w:webHidden/>
              </w:rPr>
              <w:fldChar w:fldCharType="separate"/>
            </w:r>
            <w:r w:rsidRPr="00A7161F">
              <w:rPr>
                <w:b/>
                <w:noProof/>
                <w:webHidden/>
              </w:rPr>
              <w:t>14</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59" w:history="1">
            <w:r w:rsidRPr="00A7161F">
              <w:rPr>
                <w:rStyle w:val="Hyperlink"/>
                <w:rFonts w:ascii="Arial" w:hAnsi="Arial" w:cs="Arial"/>
                <w:b/>
                <w:noProof/>
              </w:rPr>
              <w:t>Section 2</w:t>
            </w:r>
            <w:r w:rsidRPr="00A7161F">
              <w:rPr>
                <w:b/>
                <w:noProof/>
                <w:webHidden/>
              </w:rPr>
              <w:tab/>
            </w:r>
            <w:r w:rsidRPr="00A7161F">
              <w:rPr>
                <w:b/>
                <w:noProof/>
                <w:webHidden/>
              </w:rPr>
              <w:fldChar w:fldCharType="begin"/>
            </w:r>
            <w:r w:rsidRPr="00A7161F">
              <w:rPr>
                <w:b/>
                <w:noProof/>
                <w:webHidden/>
              </w:rPr>
              <w:instrText xml:space="preserve"> PAGEREF _Toc237548859 \h </w:instrText>
            </w:r>
            <w:r w:rsidRPr="00A7161F">
              <w:rPr>
                <w:b/>
                <w:noProof/>
                <w:webHidden/>
              </w:rPr>
            </w:r>
            <w:r w:rsidRPr="00A7161F">
              <w:rPr>
                <w:b/>
                <w:noProof/>
                <w:webHidden/>
              </w:rPr>
              <w:fldChar w:fldCharType="separate"/>
            </w:r>
            <w:r w:rsidRPr="00A7161F">
              <w:rPr>
                <w:b/>
                <w:noProof/>
                <w:webHidden/>
              </w:rPr>
              <w:t>15</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60" w:history="1">
            <w:r w:rsidRPr="00A7161F">
              <w:rPr>
                <w:rStyle w:val="Hyperlink"/>
                <w:rFonts w:ascii="Arial" w:hAnsi="Arial" w:cs="Arial"/>
                <w:b/>
                <w:noProof/>
              </w:rPr>
              <w:t>5. Reflective Account Using Gibbs’ Reflective Cycle</w:t>
            </w:r>
            <w:r w:rsidRPr="00A7161F">
              <w:rPr>
                <w:b/>
                <w:noProof/>
                <w:webHidden/>
              </w:rPr>
              <w:tab/>
            </w:r>
            <w:r w:rsidRPr="00A7161F">
              <w:rPr>
                <w:b/>
                <w:noProof/>
                <w:webHidden/>
              </w:rPr>
              <w:fldChar w:fldCharType="begin"/>
            </w:r>
            <w:r w:rsidRPr="00A7161F">
              <w:rPr>
                <w:b/>
                <w:noProof/>
                <w:webHidden/>
              </w:rPr>
              <w:instrText xml:space="preserve"> PAGEREF _Toc237548860 \h </w:instrText>
            </w:r>
            <w:r w:rsidRPr="00A7161F">
              <w:rPr>
                <w:b/>
                <w:noProof/>
                <w:webHidden/>
              </w:rPr>
            </w:r>
            <w:r w:rsidRPr="00A7161F">
              <w:rPr>
                <w:b/>
                <w:noProof/>
                <w:webHidden/>
              </w:rPr>
              <w:fldChar w:fldCharType="separate"/>
            </w:r>
            <w:r w:rsidRPr="00A7161F">
              <w:rPr>
                <w:b/>
                <w:noProof/>
                <w:webHidden/>
              </w:rPr>
              <w:t>15</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61" w:history="1">
            <w:r w:rsidRPr="00A7161F">
              <w:rPr>
                <w:rStyle w:val="Hyperlink"/>
                <w:rFonts w:ascii="Arial" w:hAnsi="Arial" w:cs="Arial"/>
                <w:b/>
                <w:noProof/>
              </w:rPr>
              <w:t>6. Conclusion</w:t>
            </w:r>
            <w:r w:rsidRPr="00A7161F">
              <w:rPr>
                <w:b/>
                <w:noProof/>
                <w:webHidden/>
              </w:rPr>
              <w:tab/>
            </w:r>
            <w:r w:rsidRPr="00A7161F">
              <w:rPr>
                <w:b/>
                <w:noProof/>
                <w:webHidden/>
              </w:rPr>
              <w:fldChar w:fldCharType="begin"/>
            </w:r>
            <w:r w:rsidRPr="00A7161F">
              <w:rPr>
                <w:b/>
                <w:noProof/>
                <w:webHidden/>
              </w:rPr>
              <w:instrText xml:space="preserve"> PAGEREF _Toc237548861 \h </w:instrText>
            </w:r>
            <w:r w:rsidRPr="00A7161F">
              <w:rPr>
                <w:b/>
                <w:noProof/>
                <w:webHidden/>
              </w:rPr>
            </w:r>
            <w:r w:rsidRPr="00A7161F">
              <w:rPr>
                <w:b/>
                <w:noProof/>
                <w:webHidden/>
              </w:rPr>
              <w:fldChar w:fldCharType="separate"/>
            </w:r>
            <w:r w:rsidRPr="00A7161F">
              <w:rPr>
                <w:b/>
                <w:noProof/>
                <w:webHidden/>
              </w:rPr>
              <w:t>18</w:t>
            </w:r>
            <w:r w:rsidRPr="00A7161F">
              <w:rPr>
                <w:b/>
                <w:noProof/>
                <w:webHidden/>
              </w:rPr>
              <w:fldChar w:fldCharType="end"/>
            </w:r>
          </w:hyperlink>
        </w:p>
        <w:p w:rsidR="00A7161F" w:rsidRPr="00A7161F" w:rsidRDefault="00A7161F">
          <w:pPr>
            <w:pStyle w:val="TOC1"/>
            <w:tabs>
              <w:tab w:val="right" w:leader="dot" w:pos="9350"/>
            </w:tabs>
            <w:rPr>
              <w:rFonts w:eastAsiaTheme="minorEastAsia"/>
              <w:b/>
              <w:noProof/>
              <w:lang w:eastAsia="en-GB"/>
            </w:rPr>
          </w:pPr>
          <w:hyperlink w:anchor="_Toc237548862" w:history="1">
            <w:r w:rsidRPr="00A7161F">
              <w:rPr>
                <w:rStyle w:val="Hyperlink"/>
                <w:rFonts w:ascii="Arial" w:hAnsi="Arial" w:cs="Arial"/>
                <w:b/>
                <w:noProof/>
              </w:rPr>
              <w:t>7. References</w:t>
            </w:r>
            <w:r w:rsidRPr="00A7161F">
              <w:rPr>
                <w:b/>
                <w:noProof/>
                <w:webHidden/>
              </w:rPr>
              <w:tab/>
            </w:r>
            <w:r w:rsidRPr="00A7161F">
              <w:rPr>
                <w:b/>
                <w:noProof/>
                <w:webHidden/>
              </w:rPr>
              <w:fldChar w:fldCharType="begin"/>
            </w:r>
            <w:r w:rsidRPr="00A7161F">
              <w:rPr>
                <w:b/>
                <w:noProof/>
                <w:webHidden/>
              </w:rPr>
              <w:instrText xml:space="preserve"> PAGEREF _Toc237548862 \h </w:instrText>
            </w:r>
            <w:r w:rsidRPr="00A7161F">
              <w:rPr>
                <w:b/>
                <w:noProof/>
                <w:webHidden/>
              </w:rPr>
            </w:r>
            <w:r w:rsidRPr="00A7161F">
              <w:rPr>
                <w:b/>
                <w:noProof/>
                <w:webHidden/>
              </w:rPr>
              <w:fldChar w:fldCharType="separate"/>
            </w:r>
            <w:r w:rsidRPr="00A7161F">
              <w:rPr>
                <w:b/>
                <w:noProof/>
                <w:webHidden/>
              </w:rPr>
              <w:t>21</w:t>
            </w:r>
            <w:r w:rsidRPr="00A7161F">
              <w:rPr>
                <w:b/>
                <w:noProof/>
                <w:webHidden/>
              </w:rPr>
              <w:fldChar w:fldCharType="end"/>
            </w:r>
          </w:hyperlink>
        </w:p>
        <w:p w:rsidR="00361FE1" w:rsidRDefault="00361FE1">
          <w:r w:rsidRPr="00BE773C">
            <w:rPr>
              <w:rFonts w:ascii="Arial" w:hAnsi="Arial" w:cs="Arial"/>
              <w:b/>
              <w:bCs/>
              <w:noProof/>
            </w:rPr>
            <w:fldChar w:fldCharType="end"/>
          </w:r>
        </w:p>
      </w:sdtContent>
    </w:sdt>
    <w:p w:rsidR="001A7037" w:rsidRDefault="001A7037" w:rsidP="005D641E">
      <w:pPr>
        <w:spacing w:line="360" w:lineRule="auto"/>
        <w:jc w:val="both"/>
        <w:rPr>
          <w:rFonts w:ascii="Arial" w:hAnsi="Arial" w:cs="Arial"/>
          <w:sz w:val="24"/>
          <w:szCs w:val="24"/>
        </w:rPr>
        <w:sectPr w:rsidR="001A7037">
          <w:pgSz w:w="12240" w:h="15840"/>
          <w:pgMar w:top="1440" w:right="1440" w:bottom="1440" w:left="1440" w:header="720" w:footer="720" w:gutter="0"/>
          <w:cols w:space="720"/>
          <w:docGrid w:linePitch="360"/>
        </w:sectPr>
      </w:pPr>
      <w:bookmarkStart w:id="0" w:name="_GoBack"/>
      <w:bookmarkEnd w:id="0"/>
    </w:p>
    <w:p w:rsidR="001A7037" w:rsidRPr="00361FE1" w:rsidRDefault="001A7037" w:rsidP="00361FE1">
      <w:pPr>
        <w:pStyle w:val="Heading1"/>
        <w:rPr>
          <w:rFonts w:ascii="Arial" w:eastAsia="Times New Roman" w:hAnsi="Arial" w:cs="Arial"/>
          <w:bCs w:val="0"/>
          <w:color w:val="auto"/>
          <w:sz w:val="24"/>
          <w:szCs w:val="24"/>
          <w:lang w:eastAsia="en-GB"/>
        </w:rPr>
      </w:pPr>
      <w:bookmarkStart w:id="1" w:name="_Toc237548849"/>
      <w:r w:rsidRPr="00361FE1">
        <w:rPr>
          <w:rFonts w:ascii="Arial" w:eastAsia="Times New Roman" w:hAnsi="Arial" w:cs="Arial"/>
          <w:color w:val="auto"/>
          <w:sz w:val="24"/>
          <w:szCs w:val="24"/>
          <w:lang w:eastAsia="en-GB"/>
        </w:rPr>
        <w:t>1. Introduction</w:t>
      </w:r>
      <w:bookmarkEnd w:id="1"/>
    </w:p>
    <w:p w:rsidR="001A7037" w:rsidRDefault="001A7037" w:rsidP="003D71B7">
      <w:pPr>
        <w:spacing w:before="100" w:beforeAutospacing="1" w:after="100" w:afterAutospacing="1" w:line="360" w:lineRule="auto"/>
        <w:jc w:val="both"/>
        <w:rPr>
          <w:rFonts w:ascii="Arial" w:eastAsia="Times New Roman" w:hAnsi="Arial" w:cs="Arial"/>
          <w:sz w:val="24"/>
          <w:szCs w:val="24"/>
          <w:lang w:eastAsia="en-GB"/>
        </w:rPr>
      </w:pPr>
      <w:r w:rsidRPr="003D71B7">
        <w:rPr>
          <w:rFonts w:ascii="Arial" w:eastAsia="Times New Roman" w:hAnsi="Arial" w:cs="Arial"/>
          <w:sz w:val="24"/>
          <w:szCs w:val="24"/>
          <w:lang w:eastAsia="en-GB"/>
        </w:rPr>
        <w:t xml:space="preserve">For the multinational retailers, international market expansion is an important growth strategy to attract their new customers and to gain competitive advantage in emerging markets. Nevertheless, as the business models might not be easily transferable from one institutional and cultural context to another, careful consideration of the host country conditions, capabilities and suitable entry strategies is required for successful internationalisation (Buckley, </w:t>
      </w:r>
      <w:proofErr w:type="spellStart"/>
      <w:r w:rsidRPr="003D71B7">
        <w:rPr>
          <w:rFonts w:ascii="Arial" w:eastAsia="Times New Roman" w:hAnsi="Arial" w:cs="Arial"/>
          <w:sz w:val="24"/>
          <w:szCs w:val="24"/>
          <w:lang w:eastAsia="en-GB"/>
        </w:rPr>
        <w:t>Enderwick</w:t>
      </w:r>
      <w:proofErr w:type="spellEnd"/>
      <w:r w:rsidRPr="003D71B7">
        <w:rPr>
          <w:rFonts w:ascii="Arial" w:eastAsia="Times New Roman" w:hAnsi="Arial" w:cs="Arial"/>
          <w:sz w:val="24"/>
          <w:szCs w:val="24"/>
          <w:lang w:eastAsia="en-GB"/>
        </w:rPr>
        <w:t xml:space="preserve"> and Cross, 2023). The concepts of </w:t>
      </w:r>
      <w:proofErr w:type="spellStart"/>
      <w:r w:rsidRPr="003D71B7">
        <w:rPr>
          <w:rFonts w:ascii="Arial" w:eastAsia="Times New Roman" w:hAnsi="Arial" w:cs="Arial"/>
          <w:sz w:val="24"/>
          <w:szCs w:val="24"/>
          <w:lang w:eastAsia="en-GB"/>
        </w:rPr>
        <w:t>LifeWear</w:t>
      </w:r>
      <w:proofErr w:type="spellEnd"/>
      <w:r w:rsidRPr="003D71B7">
        <w:rPr>
          <w:rFonts w:ascii="Arial" w:eastAsia="Times New Roman" w:hAnsi="Arial" w:cs="Arial"/>
          <w:sz w:val="24"/>
          <w:szCs w:val="24"/>
          <w:lang w:eastAsia="en-GB"/>
        </w:rPr>
        <w:t xml:space="preserve">, product innovation, and integrated international operations have enabled the Japanese multinational apparel retailer, Fast Retailing Co., Ltd., to grow domestically and globally (Fast Retailing, 2025). The host country is South Africa, where the UNIQLO is not yet formally operating on a substantial scale, but rather is currently selected as an area with a well-developed retail structure, a large urban population and a strategic location in Africa. The report critically assesses the potential for Fast Retailing's entrance into the host country by analysing its international strategy, market attractiveness, OLI advantages, entry mode options and the reflective learning process that has been created </w:t>
      </w:r>
      <w:r w:rsidR="002E2CD2" w:rsidRPr="003D71B7">
        <w:rPr>
          <w:rFonts w:ascii="Arial" w:eastAsia="Times New Roman" w:hAnsi="Arial" w:cs="Arial"/>
          <w:sz w:val="24"/>
          <w:szCs w:val="24"/>
          <w:lang w:eastAsia="en-GB"/>
        </w:rPr>
        <w:t>through</w:t>
      </w:r>
      <w:r w:rsidRPr="003D71B7">
        <w:rPr>
          <w:rFonts w:ascii="Arial" w:eastAsia="Times New Roman" w:hAnsi="Arial" w:cs="Arial"/>
          <w:sz w:val="24"/>
          <w:szCs w:val="24"/>
          <w:lang w:eastAsia="en-GB"/>
        </w:rPr>
        <w:t xml:space="preserve"> the assessment.</w:t>
      </w:r>
    </w:p>
    <w:p w:rsidR="003D71B7" w:rsidRDefault="003D71B7" w:rsidP="003D71B7">
      <w:pPr>
        <w:spacing w:before="100" w:beforeAutospacing="1" w:after="100" w:afterAutospacing="1" w:line="360" w:lineRule="auto"/>
        <w:jc w:val="both"/>
        <w:rPr>
          <w:rFonts w:ascii="Arial" w:eastAsia="Times New Roman" w:hAnsi="Arial" w:cs="Arial"/>
          <w:sz w:val="24"/>
          <w:szCs w:val="24"/>
          <w:lang w:eastAsia="en-GB"/>
        </w:rPr>
      </w:pPr>
    </w:p>
    <w:p w:rsidR="003D71B7" w:rsidRDefault="003D71B7" w:rsidP="003D71B7">
      <w:pPr>
        <w:spacing w:before="100" w:beforeAutospacing="1" w:after="100" w:afterAutospacing="1" w:line="360" w:lineRule="auto"/>
        <w:jc w:val="both"/>
        <w:rPr>
          <w:rFonts w:ascii="Arial" w:eastAsia="Times New Roman" w:hAnsi="Arial" w:cs="Arial"/>
          <w:sz w:val="24"/>
          <w:szCs w:val="24"/>
          <w:lang w:eastAsia="en-GB"/>
        </w:rPr>
      </w:pPr>
    </w:p>
    <w:p w:rsidR="003D71B7" w:rsidRDefault="003D71B7" w:rsidP="003D71B7">
      <w:pPr>
        <w:spacing w:before="100" w:beforeAutospacing="1" w:after="100" w:afterAutospacing="1" w:line="360" w:lineRule="auto"/>
        <w:jc w:val="both"/>
        <w:rPr>
          <w:rFonts w:ascii="Arial" w:eastAsia="Times New Roman" w:hAnsi="Arial" w:cs="Arial"/>
          <w:sz w:val="24"/>
          <w:szCs w:val="24"/>
          <w:lang w:eastAsia="en-GB"/>
        </w:rPr>
      </w:pPr>
    </w:p>
    <w:p w:rsidR="003D71B7" w:rsidRDefault="003D71B7" w:rsidP="003D71B7">
      <w:pPr>
        <w:spacing w:before="100" w:beforeAutospacing="1" w:after="100" w:afterAutospacing="1" w:line="360" w:lineRule="auto"/>
        <w:jc w:val="both"/>
        <w:rPr>
          <w:rFonts w:ascii="Arial" w:eastAsia="Times New Roman" w:hAnsi="Arial" w:cs="Arial"/>
          <w:sz w:val="24"/>
          <w:szCs w:val="24"/>
          <w:lang w:eastAsia="en-GB"/>
        </w:rPr>
      </w:pPr>
    </w:p>
    <w:p w:rsidR="00C33A8D" w:rsidRDefault="00C33A8D" w:rsidP="003D71B7">
      <w:pPr>
        <w:spacing w:before="100" w:beforeAutospacing="1" w:after="100" w:afterAutospacing="1" w:line="360" w:lineRule="auto"/>
        <w:jc w:val="both"/>
        <w:rPr>
          <w:rFonts w:ascii="Arial" w:eastAsia="Times New Roman" w:hAnsi="Arial" w:cs="Arial"/>
          <w:sz w:val="24"/>
          <w:szCs w:val="24"/>
          <w:lang w:eastAsia="en-GB"/>
        </w:rPr>
      </w:pPr>
    </w:p>
    <w:p w:rsidR="00C33A8D" w:rsidRDefault="00C33A8D" w:rsidP="003D71B7">
      <w:pPr>
        <w:spacing w:before="100" w:beforeAutospacing="1" w:after="100" w:afterAutospacing="1" w:line="360" w:lineRule="auto"/>
        <w:jc w:val="both"/>
        <w:rPr>
          <w:rFonts w:ascii="Arial" w:eastAsia="Times New Roman" w:hAnsi="Arial" w:cs="Arial"/>
          <w:sz w:val="24"/>
          <w:szCs w:val="24"/>
          <w:lang w:eastAsia="en-GB"/>
        </w:rPr>
      </w:pPr>
    </w:p>
    <w:p w:rsidR="00C33A8D" w:rsidRDefault="00C33A8D" w:rsidP="003D71B7">
      <w:pPr>
        <w:spacing w:before="100" w:beforeAutospacing="1" w:after="100" w:afterAutospacing="1" w:line="360" w:lineRule="auto"/>
        <w:jc w:val="both"/>
        <w:rPr>
          <w:rFonts w:ascii="Arial" w:eastAsia="Times New Roman" w:hAnsi="Arial" w:cs="Arial"/>
          <w:sz w:val="24"/>
          <w:szCs w:val="24"/>
          <w:lang w:eastAsia="en-GB"/>
        </w:rPr>
      </w:pPr>
    </w:p>
    <w:p w:rsidR="00C33A8D" w:rsidRDefault="00C33A8D" w:rsidP="003D71B7">
      <w:pPr>
        <w:spacing w:before="100" w:beforeAutospacing="1" w:after="100" w:afterAutospacing="1" w:line="360" w:lineRule="auto"/>
        <w:jc w:val="both"/>
        <w:rPr>
          <w:rFonts w:ascii="Arial" w:eastAsia="Times New Roman" w:hAnsi="Arial" w:cs="Arial"/>
          <w:sz w:val="24"/>
          <w:szCs w:val="24"/>
          <w:lang w:eastAsia="en-GB"/>
        </w:rPr>
      </w:pPr>
    </w:p>
    <w:p w:rsidR="003D71B7" w:rsidRPr="00361FE1" w:rsidRDefault="003D71B7" w:rsidP="00361FE1">
      <w:pPr>
        <w:pStyle w:val="Heading1"/>
        <w:rPr>
          <w:rFonts w:ascii="Arial" w:eastAsia="Times New Roman" w:hAnsi="Arial" w:cs="Arial"/>
          <w:color w:val="auto"/>
          <w:sz w:val="24"/>
          <w:szCs w:val="24"/>
          <w:lang w:eastAsia="en-GB"/>
        </w:rPr>
      </w:pPr>
      <w:bookmarkStart w:id="2" w:name="_Toc237548850"/>
      <w:r w:rsidRPr="00361FE1">
        <w:rPr>
          <w:rFonts w:ascii="Arial" w:eastAsia="Times New Roman" w:hAnsi="Arial" w:cs="Arial"/>
          <w:color w:val="auto"/>
          <w:sz w:val="24"/>
          <w:szCs w:val="24"/>
          <w:lang w:eastAsia="en-GB"/>
        </w:rPr>
        <w:t>Section 1</w:t>
      </w:r>
      <w:bookmarkEnd w:id="2"/>
    </w:p>
    <w:p w:rsidR="001A7037" w:rsidRPr="007E105E" w:rsidRDefault="001A7037" w:rsidP="00361FE1">
      <w:pPr>
        <w:pStyle w:val="Heading1"/>
        <w:rPr>
          <w:rFonts w:ascii="Arial" w:eastAsia="Times New Roman" w:hAnsi="Arial" w:cs="Arial"/>
          <w:bCs w:val="0"/>
          <w:color w:val="auto"/>
          <w:sz w:val="24"/>
          <w:szCs w:val="24"/>
          <w:lang w:eastAsia="en-GB"/>
        </w:rPr>
      </w:pPr>
      <w:bookmarkStart w:id="3" w:name="_Toc237548851"/>
      <w:r w:rsidRPr="007E105E">
        <w:rPr>
          <w:rFonts w:ascii="Arial" w:eastAsia="Times New Roman" w:hAnsi="Arial" w:cs="Arial"/>
          <w:color w:val="auto"/>
          <w:sz w:val="24"/>
          <w:szCs w:val="24"/>
          <w:lang w:eastAsia="en-GB"/>
        </w:rPr>
        <w:t>2. Organisational Classification and Global Strategy</w:t>
      </w:r>
      <w:bookmarkEnd w:id="3"/>
      <w:r w:rsidRPr="007E105E">
        <w:rPr>
          <w:rFonts w:ascii="Arial" w:eastAsia="Times New Roman" w:hAnsi="Arial" w:cs="Arial"/>
          <w:color w:val="auto"/>
          <w:sz w:val="24"/>
          <w:szCs w:val="24"/>
          <w:lang w:eastAsia="en-GB"/>
        </w:rPr>
        <w:t xml:space="preserve"> </w:t>
      </w:r>
    </w:p>
    <w:p w:rsidR="007E105E" w:rsidRPr="007E105E" w:rsidRDefault="007E105E" w:rsidP="007E105E">
      <w:pPr>
        <w:spacing w:before="100" w:beforeAutospacing="1" w:after="100" w:afterAutospacing="1" w:line="360" w:lineRule="auto"/>
        <w:jc w:val="both"/>
        <w:rPr>
          <w:rFonts w:ascii="Arial" w:eastAsia="Times New Roman" w:hAnsi="Arial" w:cs="Arial"/>
          <w:b/>
          <w:bCs/>
          <w:sz w:val="24"/>
          <w:szCs w:val="24"/>
          <w:lang w:eastAsia="en-GB"/>
        </w:rPr>
      </w:pPr>
      <w:r w:rsidRPr="007E105E">
        <w:rPr>
          <w:rFonts w:ascii="Arial" w:eastAsia="Times New Roman" w:hAnsi="Arial" w:cs="Arial"/>
          <w:b/>
          <w:bCs/>
          <w:sz w:val="24"/>
          <w:szCs w:val="24"/>
          <w:lang w:eastAsia="en-GB"/>
        </w:rPr>
        <w:t xml:space="preserve">2.1 Strategic Categorisation of Fast Retailing Using Bartlett and </w:t>
      </w:r>
      <w:proofErr w:type="spellStart"/>
      <w:r w:rsidRPr="007E105E">
        <w:rPr>
          <w:rFonts w:ascii="Arial" w:eastAsia="Times New Roman" w:hAnsi="Arial" w:cs="Arial"/>
          <w:b/>
          <w:bCs/>
          <w:sz w:val="24"/>
          <w:szCs w:val="24"/>
          <w:lang w:eastAsia="en-GB"/>
        </w:rPr>
        <w:t>Ghoshal’s</w:t>
      </w:r>
      <w:proofErr w:type="spellEnd"/>
      <w:r w:rsidRPr="007E105E">
        <w:rPr>
          <w:rFonts w:ascii="Arial" w:eastAsia="Times New Roman" w:hAnsi="Arial" w:cs="Arial"/>
          <w:b/>
          <w:bCs/>
          <w:sz w:val="24"/>
          <w:szCs w:val="24"/>
          <w:lang w:eastAsia="en-GB"/>
        </w:rPr>
        <w:t xml:space="preserve"> Model</w:t>
      </w:r>
    </w:p>
    <w:p w:rsidR="007E105E" w:rsidRPr="007E105E" w:rsidRDefault="007E105E" w:rsidP="007E105E">
      <w:pPr>
        <w:spacing w:before="100" w:beforeAutospacing="1" w:after="100" w:afterAutospacing="1" w:line="360" w:lineRule="auto"/>
        <w:jc w:val="both"/>
        <w:rPr>
          <w:rFonts w:ascii="Arial" w:eastAsia="Times New Roman" w:hAnsi="Arial" w:cs="Arial"/>
          <w:bCs/>
          <w:sz w:val="24"/>
          <w:szCs w:val="24"/>
          <w:lang w:eastAsia="en-GB"/>
        </w:rPr>
      </w:pPr>
      <w:r w:rsidRPr="007E105E">
        <w:rPr>
          <w:rFonts w:ascii="Arial" w:eastAsia="Times New Roman" w:hAnsi="Arial" w:cs="Arial"/>
          <w:bCs/>
          <w:sz w:val="24"/>
          <w:szCs w:val="24"/>
          <w:lang w:eastAsia="en-GB"/>
        </w:rPr>
        <w:t xml:space="preserve">The Fast Retailing </w:t>
      </w:r>
      <w:proofErr w:type="gramStart"/>
      <w:r w:rsidRPr="007E105E">
        <w:rPr>
          <w:rFonts w:ascii="Arial" w:eastAsia="Times New Roman" w:hAnsi="Arial" w:cs="Arial"/>
          <w:bCs/>
          <w:sz w:val="24"/>
          <w:szCs w:val="24"/>
          <w:lang w:eastAsia="en-GB"/>
        </w:rPr>
        <w:t>Group,</w:t>
      </w:r>
      <w:proofErr w:type="gramEnd"/>
      <w:r w:rsidRPr="007E105E">
        <w:rPr>
          <w:rFonts w:ascii="Arial" w:eastAsia="Times New Roman" w:hAnsi="Arial" w:cs="Arial"/>
          <w:bCs/>
          <w:sz w:val="24"/>
          <w:szCs w:val="24"/>
          <w:lang w:eastAsia="en-GB"/>
        </w:rPr>
        <w:t xml:space="preserve"> also referred to as Fast Retailing Co., Ltd., is the parent company of UNIQLO and is one of the largest global apparel retailers. The model developed by Bartlett and </w:t>
      </w:r>
      <w:proofErr w:type="spellStart"/>
      <w:r w:rsidRPr="007E105E">
        <w:rPr>
          <w:rFonts w:ascii="Arial" w:eastAsia="Times New Roman" w:hAnsi="Arial" w:cs="Arial"/>
          <w:bCs/>
          <w:sz w:val="24"/>
          <w:szCs w:val="24"/>
          <w:lang w:eastAsia="en-GB"/>
        </w:rPr>
        <w:t>Ghoshal</w:t>
      </w:r>
      <w:proofErr w:type="spellEnd"/>
      <w:r w:rsidRPr="007E105E">
        <w:rPr>
          <w:rFonts w:ascii="Arial" w:eastAsia="Times New Roman" w:hAnsi="Arial" w:cs="Arial"/>
          <w:bCs/>
          <w:sz w:val="24"/>
          <w:szCs w:val="24"/>
          <w:lang w:eastAsia="en-GB"/>
        </w:rPr>
        <w:t xml:space="preserve"> (1989) is appropriate for the analysis of its international strategy since it categorises the multinational enterprises on the basis of local responsiveness and global integration. The model highlights four strategic orientations: international, multinational, global and transnational. International firms mainly transfer their capabilities to foreign markets, multinational firms focus on adapting their capabilities locally, global firms focus on standardising and making their capabilities efficient all over the world, and transnational firms aim to be efficient all over the world and responsive at the local level.</w:t>
      </w:r>
    </w:p>
    <w:p w:rsidR="007E105E" w:rsidRDefault="007E105E" w:rsidP="007E105E">
      <w:pPr>
        <w:spacing w:before="100" w:beforeAutospacing="1" w:after="100" w:afterAutospacing="1" w:line="360" w:lineRule="auto"/>
        <w:jc w:val="both"/>
        <w:rPr>
          <w:rFonts w:ascii="Arial" w:eastAsia="Times New Roman" w:hAnsi="Arial" w:cs="Arial"/>
          <w:bCs/>
          <w:sz w:val="24"/>
          <w:szCs w:val="24"/>
          <w:lang w:eastAsia="en-GB"/>
        </w:rPr>
      </w:pPr>
      <w:r w:rsidRPr="007E105E">
        <w:rPr>
          <w:rFonts w:ascii="Arial" w:eastAsia="Times New Roman" w:hAnsi="Arial" w:cs="Arial"/>
          <w:bCs/>
          <w:sz w:val="24"/>
          <w:szCs w:val="24"/>
          <w:lang w:eastAsia="en-GB"/>
        </w:rPr>
        <w:t xml:space="preserve">Fast Retailing Co., Ltd. can be categorized as a transnational organisation having strong global characteristics. It is internationally integrated, showing the UNIQLO brand identity, </w:t>
      </w:r>
      <w:proofErr w:type="spellStart"/>
      <w:r w:rsidRPr="007E105E">
        <w:rPr>
          <w:rFonts w:ascii="Arial" w:eastAsia="Times New Roman" w:hAnsi="Arial" w:cs="Arial"/>
          <w:bCs/>
          <w:sz w:val="24"/>
          <w:szCs w:val="24"/>
          <w:lang w:eastAsia="en-GB"/>
        </w:rPr>
        <w:t>LifeWear</w:t>
      </w:r>
      <w:proofErr w:type="spellEnd"/>
      <w:r w:rsidRPr="007E105E">
        <w:rPr>
          <w:rFonts w:ascii="Arial" w:eastAsia="Times New Roman" w:hAnsi="Arial" w:cs="Arial"/>
          <w:bCs/>
          <w:sz w:val="24"/>
          <w:szCs w:val="24"/>
          <w:lang w:eastAsia="en-GB"/>
        </w:rPr>
        <w:t xml:space="preserve"> philosophy, product-development systems and internationally coordinated supply chain. The capacities enable the business to create economies of scale, product uniformity and efficiency gains in operations from market to market (Fast Retailing, 2024). Its approach, however, is not to standardise completely. The range of products, marketing strategies and retailing methods can be customized based on climatic conditions and preferences, and the lifestyle differences (</w:t>
      </w:r>
      <w:proofErr w:type="spellStart"/>
      <w:r w:rsidRPr="007E105E">
        <w:rPr>
          <w:rFonts w:ascii="Arial" w:eastAsia="Times New Roman" w:hAnsi="Arial" w:cs="Arial"/>
          <w:bCs/>
          <w:sz w:val="24"/>
          <w:szCs w:val="24"/>
          <w:lang w:eastAsia="en-GB"/>
        </w:rPr>
        <w:t>Cavusgil</w:t>
      </w:r>
      <w:proofErr w:type="spellEnd"/>
      <w:r w:rsidRPr="007E105E">
        <w:rPr>
          <w:rFonts w:ascii="Arial" w:eastAsia="Times New Roman" w:hAnsi="Arial" w:cs="Arial"/>
          <w:bCs/>
          <w:sz w:val="24"/>
          <w:szCs w:val="24"/>
          <w:lang w:eastAsia="en-GB"/>
        </w:rPr>
        <w:t xml:space="preserve">, Knight and </w:t>
      </w:r>
      <w:proofErr w:type="spellStart"/>
      <w:r w:rsidRPr="007E105E">
        <w:rPr>
          <w:rFonts w:ascii="Arial" w:eastAsia="Times New Roman" w:hAnsi="Arial" w:cs="Arial"/>
          <w:bCs/>
          <w:sz w:val="24"/>
          <w:szCs w:val="24"/>
          <w:lang w:eastAsia="en-GB"/>
        </w:rPr>
        <w:t>Riesenberger</w:t>
      </w:r>
      <w:proofErr w:type="spellEnd"/>
      <w:r w:rsidRPr="007E105E">
        <w:rPr>
          <w:rFonts w:ascii="Arial" w:eastAsia="Times New Roman" w:hAnsi="Arial" w:cs="Arial"/>
          <w:bCs/>
          <w:sz w:val="24"/>
          <w:szCs w:val="24"/>
          <w:lang w:eastAsia="en-GB"/>
        </w:rPr>
        <w:t>, 2021). To call Fast Retailing Co., Ltd. a strictly global company, however, would fail to account for the need to adapt to the market level and to call it a strictly multinational company would underestimate the importance of coordinated capabilities across the globe. This transnational orientation is thus well suited, especially for markets like South Africa where local economic and consumer context demands adaptation without compromising the UNIQLO global brand.</w:t>
      </w:r>
    </w:p>
    <w:p w:rsidR="007E105E" w:rsidRPr="007E105E" w:rsidRDefault="007E105E" w:rsidP="007E105E">
      <w:pPr>
        <w:spacing w:before="100" w:beforeAutospacing="1" w:after="100" w:afterAutospacing="1" w:line="360" w:lineRule="auto"/>
        <w:jc w:val="both"/>
        <w:rPr>
          <w:rFonts w:ascii="Arial" w:eastAsia="Times New Roman" w:hAnsi="Arial" w:cs="Arial"/>
          <w:bCs/>
          <w:sz w:val="24"/>
          <w:szCs w:val="24"/>
          <w:lang w:eastAsia="en-GB"/>
        </w:rPr>
      </w:pPr>
    </w:p>
    <w:p w:rsidR="007E105E" w:rsidRPr="007E105E" w:rsidRDefault="007E105E" w:rsidP="007E105E">
      <w:pPr>
        <w:spacing w:before="100" w:beforeAutospacing="1" w:after="100" w:afterAutospacing="1" w:line="360" w:lineRule="auto"/>
        <w:jc w:val="both"/>
        <w:rPr>
          <w:rFonts w:ascii="Arial" w:eastAsia="Times New Roman" w:hAnsi="Arial" w:cs="Arial"/>
          <w:b/>
          <w:bCs/>
          <w:sz w:val="24"/>
          <w:szCs w:val="24"/>
          <w:lang w:eastAsia="en-GB"/>
        </w:rPr>
      </w:pPr>
      <w:r w:rsidRPr="007E105E">
        <w:rPr>
          <w:rFonts w:ascii="Arial" w:eastAsia="Times New Roman" w:hAnsi="Arial" w:cs="Arial"/>
          <w:b/>
          <w:bCs/>
          <w:sz w:val="24"/>
          <w:szCs w:val="24"/>
          <w:lang w:eastAsia="en-GB"/>
        </w:rPr>
        <w:t>2.2 Global Configuration and Competitive Advantage</w:t>
      </w:r>
    </w:p>
    <w:p w:rsidR="007E105E" w:rsidRPr="007E105E" w:rsidRDefault="007E105E" w:rsidP="007E105E">
      <w:pPr>
        <w:spacing w:before="100" w:beforeAutospacing="1" w:after="100" w:afterAutospacing="1" w:line="360" w:lineRule="auto"/>
        <w:jc w:val="both"/>
        <w:rPr>
          <w:rFonts w:ascii="Arial" w:eastAsia="Times New Roman" w:hAnsi="Arial" w:cs="Arial"/>
          <w:bCs/>
          <w:sz w:val="24"/>
          <w:szCs w:val="24"/>
          <w:lang w:eastAsia="en-GB"/>
        </w:rPr>
      </w:pPr>
      <w:r w:rsidRPr="007E105E">
        <w:rPr>
          <w:rFonts w:ascii="Arial" w:eastAsia="Times New Roman" w:hAnsi="Arial" w:cs="Arial"/>
          <w:bCs/>
          <w:sz w:val="24"/>
          <w:szCs w:val="24"/>
          <w:lang w:eastAsia="en-GB"/>
        </w:rPr>
        <w:t>International geographic configuration continues to enhance Fast Retailing Co., Ltd.'s competitive advantage. The group's operating stores in FY2025 were 2,519, of which 1,725 were overseas stores, highlighting the significance of international markets for the overall growth and value creation of the group (Fast Retailing, 2025). Availability in key markets across Asia, Europe and North American markets means geographic diversification, increased global brand recognition and the opportunity for cross-border knowledge and learning (Fast Retailing, 2024).</w:t>
      </w:r>
    </w:p>
    <w:p w:rsidR="007E105E" w:rsidRDefault="007E105E" w:rsidP="001A7037">
      <w:pPr>
        <w:spacing w:before="100" w:beforeAutospacing="1" w:after="100" w:afterAutospacing="1" w:line="360" w:lineRule="auto"/>
        <w:jc w:val="both"/>
        <w:rPr>
          <w:rFonts w:ascii="Arial" w:eastAsia="Times New Roman" w:hAnsi="Arial" w:cs="Arial"/>
          <w:sz w:val="24"/>
          <w:szCs w:val="24"/>
          <w:lang w:eastAsia="en-GB"/>
        </w:rPr>
      </w:pPr>
      <w:r w:rsidRPr="007E105E">
        <w:rPr>
          <w:rFonts w:ascii="Arial" w:eastAsia="Times New Roman" w:hAnsi="Arial" w:cs="Arial"/>
          <w:bCs/>
          <w:sz w:val="24"/>
          <w:szCs w:val="24"/>
          <w:lang w:eastAsia="en-GB"/>
        </w:rPr>
        <w:t>In addition, it has a global sourcing network and long-term supplier relationships, further enhancing its competitiveness. UNIQLO's functional and quality product design, which relies on efficient production planning and technological product development, helps to reduce the cost, quality control and stability of the supply chain (</w:t>
      </w:r>
      <w:proofErr w:type="spellStart"/>
      <w:r w:rsidRPr="007E105E">
        <w:rPr>
          <w:rFonts w:ascii="Arial" w:eastAsia="Times New Roman" w:hAnsi="Arial" w:cs="Arial"/>
          <w:bCs/>
          <w:sz w:val="24"/>
          <w:szCs w:val="24"/>
          <w:lang w:eastAsia="en-GB"/>
        </w:rPr>
        <w:t>Tokatli</w:t>
      </w:r>
      <w:proofErr w:type="spellEnd"/>
      <w:r w:rsidRPr="007E105E">
        <w:rPr>
          <w:rFonts w:ascii="Arial" w:eastAsia="Times New Roman" w:hAnsi="Arial" w:cs="Arial"/>
          <w:bCs/>
          <w:sz w:val="24"/>
          <w:szCs w:val="24"/>
          <w:lang w:eastAsia="en-GB"/>
        </w:rPr>
        <w:t>, 2020). Furthermore, digital technologies and systems for analysing customer information and managing inventory to better cater to demand improve operational efficiency (McKinsey &amp; Company, 2022). However, the company is also subject to international scale as well, because of the variations in incomes, consumer preferences, regulation, and market risks. Therefore, the international configuration of Fast Retailing Co., Ltd. generates sustainable competitive value if coupled with proper local adaptation in order to achieve global efficiencies.</w:t>
      </w:r>
    </w:p>
    <w:p w:rsidR="001A7037" w:rsidRDefault="001A7037" w:rsidP="00361FE1">
      <w:pPr>
        <w:pStyle w:val="Heading1"/>
        <w:rPr>
          <w:rFonts w:ascii="Arial" w:eastAsia="Times New Roman" w:hAnsi="Arial" w:cs="Arial"/>
          <w:color w:val="auto"/>
          <w:kern w:val="36"/>
          <w:sz w:val="24"/>
          <w:szCs w:val="24"/>
          <w:lang w:eastAsia="en-GB"/>
        </w:rPr>
      </w:pPr>
      <w:bookmarkStart w:id="4" w:name="_Toc237548852"/>
      <w:r w:rsidRPr="00361FE1">
        <w:rPr>
          <w:rFonts w:ascii="Arial" w:eastAsia="Times New Roman" w:hAnsi="Arial" w:cs="Arial"/>
          <w:color w:val="auto"/>
          <w:kern w:val="36"/>
          <w:sz w:val="24"/>
          <w:szCs w:val="24"/>
          <w:lang w:eastAsia="en-GB"/>
        </w:rPr>
        <w:t>3. Macro-Environmental Appraisal of South Africa and Market Attractiveness</w:t>
      </w:r>
      <w:bookmarkEnd w:id="4"/>
    </w:p>
    <w:p w:rsidR="005618E0" w:rsidRDefault="001A7037" w:rsidP="00361FE1">
      <w:pPr>
        <w:pStyle w:val="Heading2"/>
        <w:rPr>
          <w:rFonts w:ascii="Arial" w:hAnsi="Arial" w:cs="Arial"/>
          <w:sz w:val="24"/>
          <w:szCs w:val="24"/>
        </w:rPr>
      </w:pPr>
      <w:bookmarkStart w:id="5" w:name="_Toc237548853"/>
      <w:r w:rsidRPr="006109F5">
        <w:rPr>
          <w:rFonts w:ascii="Arial" w:hAnsi="Arial" w:cs="Arial"/>
          <w:sz w:val="24"/>
          <w:szCs w:val="24"/>
        </w:rPr>
        <w:t xml:space="preserve">3.1 </w:t>
      </w:r>
      <w:r w:rsidR="005618E0">
        <w:rPr>
          <w:rFonts w:ascii="Arial" w:hAnsi="Arial" w:cs="Arial"/>
          <w:sz w:val="24"/>
          <w:szCs w:val="24"/>
        </w:rPr>
        <w:t>Host Country Analysis</w:t>
      </w:r>
      <w:bookmarkEnd w:id="5"/>
    </w:p>
    <w:p w:rsidR="001A7037" w:rsidRPr="005618E0" w:rsidRDefault="001A7037" w:rsidP="005618E0">
      <w:pPr>
        <w:spacing w:before="100" w:beforeAutospacing="1" w:after="100" w:afterAutospacing="1" w:line="360" w:lineRule="auto"/>
        <w:jc w:val="both"/>
        <w:rPr>
          <w:rFonts w:ascii="Arial" w:eastAsia="Times New Roman" w:hAnsi="Arial" w:cs="Arial"/>
          <w:b/>
          <w:sz w:val="24"/>
          <w:szCs w:val="24"/>
          <w:lang w:eastAsia="en-GB"/>
        </w:rPr>
      </w:pPr>
      <w:r w:rsidRPr="005618E0">
        <w:rPr>
          <w:rFonts w:ascii="Arial" w:eastAsia="Times New Roman" w:hAnsi="Arial" w:cs="Arial"/>
          <w:b/>
          <w:sz w:val="24"/>
          <w:szCs w:val="24"/>
          <w:lang w:eastAsia="en-GB"/>
        </w:rPr>
        <w:t>Political Environment Analysis</w:t>
      </w:r>
    </w:p>
    <w:p w:rsidR="00881520" w:rsidRPr="00881520" w:rsidRDefault="00881520" w:rsidP="00881520">
      <w:pPr>
        <w:spacing w:before="100" w:beforeAutospacing="1" w:after="100" w:afterAutospacing="1" w:line="360" w:lineRule="auto"/>
        <w:jc w:val="both"/>
        <w:rPr>
          <w:rFonts w:ascii="Arial" w:eastAsia="Times New Roman" w:hAnsi="Arial" w:cs="Arial"/>
          <w:sz w:val="24"/>
          <w:szCs w:val="24"/>
          <w:lang w:eastAsia="en-GB"/>
        </w:rPr>
      </w:pPr>
      <w:r w:rsidRPr="00881520">
        <w:rPr>
          <w:rFonts w:ascii="Arial" w:eastAsia="Times New Roman" w:hAnsi="Arial" w:cs="Arial"/>
          <w:sz w:val="24"/>
          <w:szCs w:val="24"/>
          <w:lang w:eastAsia="en-GB"/>
        </w:rPr>
        <w:t>The South African market is an interesting mix from a political perspective for Fast Retailing Co., Ltd. to enter with its brand UNIQLO. The country has on the one hand one of the most developed investment environments in Africa with established financial institutions, relatively strong legal structures and access to regional markets. Although South Africa was a huge beneficiary of foreign direct investment (FDI) in Africa during that period, it continued to be a major investment destination thanks to its industrial strength, well-developed infrastructure and strategic position in the Southern African Development Community (SADC) (UNCTAD, 2023). These attributes provide an opportunity for Fast Retailing as the company could tap into South Africa not only as a consumer market, but as a potential base for a greater march into Africa.</w:t>
      </w:r>
    </w:p>
    <w:p w:rsidR="001A7037" w:rsidRPr="006109F5" w:rsidRDefault="00881520" w:rsidP="00881520">
      <w:pPr>
        <w:spacing w:before="100" w:beforeAutospacing="1" w:after="100" w:afterAutospacing="1" w:line="360" w:lineRule="auto"/>
        <w:jc w:val="both"/>
        <w:rPr>
          <w:rFonts w:ascii="Arial" w:eastAsia="Times New Roman" w:hAnsi="Arial" w:cs="Arial"/>
          <w:sz w:val="24"/>
          <w:szCs w:val="24"/>
          <w:lang w:eastAsia="en-GB"/>
        </w:rPr>
      </w:pPr>
      <w:r w:rsidRPr="00881520">
        <w:rPr>
          <w:rFonts w:ascii="Arial" w:eastAsia="Times New Roman" w:hAnsi="Arial" w:cs="Arial"/>
          <w:sz w:val="24"/>
          <w:szCs w:val="24"/>
          <w:lang w:eastAsia="en-GB"/>
        </w:rPr>
        <w:t>But being politically attractive is a consideration in addition to political and operational ris</w:t>
      </w:r>
      <w:r>
        <w:rPr>
          <w:rFonts w:ascii="Arial" w:eastAsia="Times New Roman" w:hAnsi="Arial" w:cs="Arial"/>
          <w:sz w:val="24"/>
          <w:szCs w:val="24"/>
          <w:lang w:eastAsia="en-GB"/>
        </w:rPr>
        <w:t xml:space="preserve">k. </w:t>
      </w:r>
      <w:r w:rsidR="001A7037" w:rsidRPr="006109F5">
        <w:rPr>
          <w:rFonts w:ascii="Arial" w:eastAsia="Times New Roman" w:hAnsi="Arial" w:cs="Arial"/>
          <w:sz w:val="24"/>
          <w:szCs w:val="24"/>
          <w:lang w:eastAsia="en-GB"/>
        </w:rPr>
        <w:t>The uncertainty over policies and inefficiencies, as well as infrastructure constraints in the public sector remain an issue in South Africa and have an impact on investor confidence. Important challenges for private sector development identified by the World Bank (2023) include electricity shortages, administrative inefficiencies and structural economic challenges. For Fast Retailing, the issues are very important since their retail operation relies on the reliable logistics, stability of stores and efficient inventory management of UNIQLO. Customer experience and profitability could be negatively impacted if anything inhibits infrastructure or regulatory processes.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Long-term investment decisions should also take into account political stability and the quality of government. The democratic institutions in South Africa are also more predictable than in many emerging markets, although the perception of effectiveness of governance and corruption are still issues that have an impact on the business environment (Transparency International, 2024). These risks imply that it would be better to expand slowly than invest in a massive and rapid manner, for an international retailer like Fast Retailing.</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5618E0">
        <w:rPr>
          <w:rFonts w:ascii="Arial" w:eastAsia="Times New Roman" w:hAnsi="Arial" w:cs="Arial"/>
          <w:sz w:val="24"/>
          <w:szCs w:val="24"/>
          <w:lang w:eastAsia="en-GB"/>
        </w:rPr>
        <w:t>Another political factor that is crucial is trade policy, as UNIQLO heavily depends on international sourcing networks. South Africa takes measures to protect sections of its domestic textile and clothing industry, such as the import tariff which stipulates tariff preferences for local manufacturers (International Trade Centre, 2023). These policies can pose a challenge with increased import prices, but can provide an opportunity for Fast Retailing to con</w:t>
      </w:r>
      <w:r w:rsidR="005618E0" w:rsidRPr="005618E0">
        <w:rPr>
          <w:rFonts w:ascii="Arial" w:eastAsia="Times New Roman" w:hAnsi="Arial" w:cs="Arial"/>
          <w:sz w:val="24"/>
          <w:szCs w:val="24"/>
          <w:lang w:eastAsia="en-GB"/>
        </w:rPr>
        <w:t>sider local partnerships, regional sourcing and</w:t>
      </w:r>
      <w:r w:rsidRPr="005618E0">
        <w:rPr>
          <w:rFonts w:ascii="Arial" w:eastAsia="Times New Roman" w:hAnsi="Arial" w:cs="Arial"/>
          <w:sz w:val="24"/>
          <w:szCs w:val="24"/>
          <w:lang w:eastAsia="en-GB"/>
        </w:rPr>
        <w:t xml:space="preserve"> supplier relationships. In South Africa, therefore, there are good prospects to support the political environment but it is not a place where the same model that is in place all over the world can simply be replicated.</w:t>
      </w:r>
    </w:p>
    <w:p w:rsidR="001A7037" w:rsidRPr="005618E0" w:rsidRDefault="001A7037" w:rsidP="005618E0">
      <w:pPr>
        <w:spacing w:before="100" w:beforeAutospacing="1" w:after="100" w:afterAutospacing="1" w:line="360" w:lineRule="auto"/>
        <w:jc w:val="both"/>
        <w:rPr>
          <w:rFonts w:ascii="Arial" w:eastAsia="Times New Roman" w:hAnsi="Arial" w:cs="Arial"/>
          <w:b/>
          <w:sz w:val="24"/>
          <w:szCs w:val="24"/>
          <w:lang w:eastAsia="en-GB"/>
        </w:rPr>
      </w:pPr>
      <w:r w:rsidRPr="005618E0">
        <w:rPr>
          <w:rFonts w:ascii="Arial" w:eastAsia="Times New Roman" w:hAnsi="Arial" w:cs="Arial"/>
          <w:b/>
          <w:sz w:val="24"/>
          <w:szCs w:val="24"/>
          <w:lang w:eastAsia="en-GB"/>
        </w:rPr>
        <w:t xml:space="preserve"> Economic Environment Analysis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 xml:space="preserve">South Africa is a very interesting, yet difficult, economic opportunity for Fast Retailing. The South African economy is the most industrialised in Africa, with a population of more than 60 million people and a GDP of about 15% of that of the continent, making it one of the largest consumer markets in Africa, rather than many </w:t>
      </w:r>
      <w:r w:rsidR="005618E0" w:rsidRPr="006109F5">
        <w:rPr>
          <w:rFonts w:ascii="Arial" w:eastAsia="Times New Roman" w:hAnsi="Arial" w:cs="Arial"/>
          <w:sz w:val="24"/>
          <w:szCs w:val="24"/>
          <w:lang w:eastAsia="en-GB"/>
        </w:rPr>
        <w:t>alternatives. The</w:t>
      </w:r>
      <w:r w:rsidRPr="006109F5">
        <w:rPr>
          <w:rFonts w:ascii="Arial" w:eastAsia="Times New Roman" w:hAnsi="Arial" w:cs="Arial"/>
          <w:sz w:val="24"/>
          <w:szCs w:val="24"/>
          <w:lang w:eastAsia="en-GB"/>
        </w:rPr>
        <w:t xml:space="preserve"> South African economy is also one of the most industrialised in Africa, with a population of around 60 million people and a GDP of about 15% of the African Union, which creates a large consumer market compared </w:t>
      </w:r>
      <w:proofErr w:type="gramStart"/>
      <w:r w:rsidRPr="006109F5">
        <w:rPr>
          <w:rFonts w:ascii="Arial" w:eastAsia="Times New Roman" w:hAnsi="Arial" w:cs="Arial"/>
          <w:sz w:val="24"/>
          <w:szCs w:val="24"/>
          <w:lang w:eastAsia="en-GB"/>
        </w:rPr>
        <w:t>to</w:t>
      </w:r>
      <w:proofErr w:type="gramEnd"/>
      <w:r w:rsidRPr="006109F5">
        <w:rPr>
          <w:rFonts w:ascii="Arial" w:eastAsia="Times New Roman" w:hAnsi="Arial" w:cs="Arial"/>
          <w:sz w:val="24"/>
          <w:szCs w:val="24"/>
          <w:lang w:eastAsia="en-GB"/>
        </w:rPr>
        <w:t xml:space="preserve"> many alte</w:t>
      </w:r>
      <w:r w:rsidR="005618E0">
        <w:rPr>
          <w:rFonts w:ascii="Arial" w:eastAsia="Times New Roman" w:hAnsi="Arial" w:cs="Arial"/>
          <w:sz w:val="24"/>
          <w:szCs w:val="24"/>
          <w:lang w:eastAsia="en-GB"/>
        </w:rPr>
        <w:t xml:space="preserve">rnatives </w:t>
      </w:r>
      <w:r w:rsidRPr="006109F5">
        <w:rPr>
          <w:rFonts w:ascii="Arial" w:eastAsia="Times New Roman" w:hAnsi="Arial" w:cs="Arial"/>
          <w:sz w:val="24"/>
          <w:szCs w:val="24"/>
          <w:lang w:eastAsia="en-GB"/>
        </w:rPr>
        <w:t xml:space="preserve">(Statistics South Africa, 2024). Key cities like Johannesburg, Cape Town and Durban have established retail ecosystems comprising shopping centres, digital platforms and modern logistics </w:t>
      </w:r>
      <w:r w:rsidR="00881520" w:rsidRPr="006109F5">
        <w:rPr>
          <w:rFonts w:ascii="Arial" w:eastAsia="Times New Roman" w:hAnsi="Arial" w:cs="Arial"/>
          <w:sz w:val="24"/>
          <w:szCs w:val="24"/>
          <w:lang w:eastAsia="en-GB"/>
        </w:rPr>
        <w:t>infrastructure that</w:t>
      </w:r>
      <w:r w:rsidRPr="006109F5">
        <w:rPr>
          <w:rFonts w:ascii="Arial" w:eastAsia="Times New Roman" w:hAnsi="Arial" w:cs="Arial"/>
          <w:sz w:val="24"/>
          <w:szCs w:val="24"/>
          <w:lang w:eastAsia="en-GB"/>
        </w:rPr>
        <w:t xml:space="preserve"> facilitate global retail expansion.</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 xml:space="preserve">The growing trend of consumers in South Africa interacting with brands from across the globe and digital distribution methods opens up opportunities for UNIQLO in the apparel market. As e-commerce gains popularity and consumer shopping patterns shift, international brands with a blended strategy that merges brick-and-mortar with online approaches are poised to capitalize on the opportunities it </w:t>
      </w:r>
      <w:r w:rsidR="005618E0" w:rsidRPr="006109F5">
        <w:rPr>
          <w:rFonts w:ascii="Arial" w:eastAsia="Times New Roman" w:hAnsi="Arial" w:cs="Arial"/>
          <w:sz w:val="24"/>
          <w:szCs w:val="24"/>
          <w:lang w:eastAsia="en-GB"/>
        </w:rPr>
        <w:t>presents. The</w:t>
      </w:r>
      <w:r w:rsidRPr="006109F5">
        <w:rPr>
          <w:rFonts w:ascii="Arial" w:eastAsia="Times New Roman" w:hAnsi="Arial" w:cs="Arial"/>
          <w:sz w:val="24"/>
          <w:szCs w:val="24"/>
          <w:lang w:eastAsia="en-GB"/>
        </w:rPr>
        <w:t xml:space="preserve"> rise of e-commerce and evolving consumer habits has opened up avenues for global brands that have embraced a multi-channel strategy, incorporating both physical and digital sales channels. (</w:t>
      </w:r>
      <w:proofErr w:type="spellStart"/>
      <w:r w:rsidRPr="006109F5">
        <w:rPr>
          <w:rFonts w:ascii="Arial" w:eastAsia="Times New Roman" w:hAnsi="Arial" w:cs="Arial"/>
          <w:sz w:val="24"/>
          <w:szCs w:val="24"/>
          <w:lang w:eastAsia="en-GB"/>
        </w:rPr>
        <w:t>Euromonitor</w:t>
      </w:r>
      <w:proofErr w:type="spellEnd"/>
      <w:r w:rsidRPr="006109F5">
        <w:rPr>
          <w:rFonts w:ascii="Arial" w:eastAsia="Times New Roman" w:hAnsi="Arial" w:cs="Arial"/>
          <w:sz w:val="24"/>
          <w:szCs w:val="24"/>
          <w:lang w:eastAsia="en-GB"/>
        </w:rPr>
        <w:t xml:space="preserve"> International 2024) Consumers who are interested in value shopping instead of following the latest trends may find the functional, durable and quality clothing that the UNIQLO's </w:t>
      </w:r>
      <w:r w:rsidR="005618E0" w:rsidRPr="006109F5">
        <w:rPr>
          <w:rFonts w:ascii="Arial" w:eastAsia="Times New Roman" w:hAnsi="Arial" w:cs="Arial"/>
          <w:sz w:val="24"/>
          <w:szCs w:val="24"/>
          <w:lang w:eastAsia="en-GB"/>
        </w:rPr>
        <w:t>Life Wear</w:t>
      </w:r>
      <w:r w:rsidRPr="006109F5">
        <w:rPr>
          <w:rFonts w:ascii="Arial" w:eastAsia="Times New Roman" w:hAnsi="Arial" w:cs="Arial"/>
          <w:sz w:val="24"/>
          <w:szCs w:val="24"/>
          <w:lang w:eastAsia="en-GB"/>
        </w:rPr>
        <w:t xml:space="preserve"> strategy offers more appealing.</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 xml:space="preserve">However, market size is not the only factor to consider when determining economic attractiveness. Income inequality is severe in South Africa with the </w:t>
      </w:r>
      <w:proofErr w:type="spellStart"/>
      <w:r w:rsidRPr="006109F5">
        <w:rPr>
          <w:rFonts w:ascii="Arial" w:eastAsia="Times New Roman" w:hAnsi="Arial" w:cs="Arial"/>
          <w:sz w:val="24"/>
          <w:szCs w:val="24"/>
          <w:lang w:eastAsia="en-GB"/>
        </w:rPr>
        <w:t>Gini</w:t>
      </w:r>
      <w:proofErr w:type="spellEnd"/>
      <w:r w:rsidRPr="006109F5">
        <w:rPr>
          <w:rFonts w:ascii="Arial" w:eastAsia="Times New Roman" w:hAnsi="Arial" w:cs="Arial"/>
          <w:sz w:val="24"/>
          <w:szCs w:val="24"/>
          <w:lang w:eastAsia="en-GB"/>
        </w:rPr>
        <w:t xml:space="preserve"> coefficient of around 0.63, which is one of the highest worldwide (World Bank, 2023). This is a big problem for UNIQLO, since their global positioning is based on their ability to provide their products at reasonable prices but with premium quality. Consumers who can be considered the ideal target market are those who live in affluent urban areas, but unemployment and low levels of disposable income means that a vast majority of consumers are price sensitive. The unemployment rate has been above 30% for many years, which has constrained the number of households' discretionary spending power (Statistics South Africa, 2024).</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Hence, the company will have to bring some changes to its pricing and product policies instead of directly applying its international policy. The selective approach to market entry in economically more successful urban regions could help UNIQLO establish some brand awareness without getting too many customers' hands dirty.</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 xml:space="preserve">Volatility in the macroeconomic environment is also a risk for the business. There have been inflationary pressures and exchange-rate fluctuations in South Africa, having a direct impact on businesses that are reliant on imported products. The depreciation of the currency can lead to higher import prices for clothing, which can erode profit margins or drive up costs for consumers who purchase clothing internationally (International Monetary Fund, 2024). This generates a dilemma in UNIQLO's pricing strategy: to keep prices consistent throughout the </w:t>
      </w:r>
      <w:r w:rsidR="00EA7AE8" w:rsidRPr="006109F5">
        <w:rPr>
          <w:rFonts w:ascii="Arial" w:eastAsia="Times New Roman" w:hAnsi="Arial" w:cs="Arial"/>
          <w:sz w:val="24"/>
          <w:szCs w:val="24"/>
          <w:lang w:eastAsia="en-GB"/>
        </w:rPr>
        <w:t>world</w:t>
      </w:r>
      <w:r w:rsidRPr="006109F5">
        <w:rPr>
          <w:rFonts w:ascii="Arial" w:eastAsia="Times New Roman" w:hAnsi="Arial" w:cs="Arial"/>
          <w:sz w:val="24"/>
          <w:szCs w:val="24"/>
          <w:lang w:eastAsia="en-GB"/>
        </w:rPr>
        <w:t xml:space="preserve"> or to adjust prices to suit economic conditions in the specific country.</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While these are hurdles to be faced there are also several retail infrastructure advantages that South Africa will bring to the table. It is home to one of the most advanced logistics systems in Africa and is also experiencing a growing digital-commerce industry (PwC, 2024). The strengths make it easier to have alternative entry points like going online first and opening stores later. Thus, there is an actual market opportunity in South Africa, but adaptation in terms of careful segmentation of the market, pricing and cost management is required.</w:t>
      </w:r>
    </w:p>
    <w:p w:rsidR="001A7037" w:rsidRPr="005618E0" w:rsidRDefault="001A7037" w:rsidP="005618E0">
      <w:pPr>
        <w:spacing w:before="100" w:beforeAutospacing="1" w:after="100" w:afterAutospacing="1" w:line="360" w:lineRule="auto"/>
        <w:jc w:val="both"/>
        <w:rPr>
          <w:rFonts w:ascii="Arial" w:eastAsia="Times New Roman" w:hAnsi="Arial" w:cs="Arial"/>
          <w:b/>
          <w:sz w:val="24"/>
          <w:szCs w:val="24"/>
          <w:lang w:eastAsia="en-GB"/>
        </w:rPr>
      </w:pPr>
      <w:r w:rsidRPr="005618E0">
        <w:rPr>
          <w:rFonts w:ascii="Arial" w:eastAsia="Times New Roman" w:hAnsi="Arial" w:cs="Arial"/>
          <w:b/>
          <w:sz w:val="24"/>
          <w:szCs w:val="24"/>
          <w:lang w:eastAsia="en-GB"/>
        </w:rPr>
        <w:t xml:space="preserve"> Legal and Regulatory Environment Analysis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The legal climate in South Africa is somewhat conducive to foreign retail investment, but also imposes compliance obligations on Fast Retailing. While the country does allow for foreign ownership generally, it has introduced commercial regulations which do offer protection for foreign businesses (OECD, 2022). This helps to mitigate one of the big challenges faced by multinational firms when they go international to emerging markets.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Fast Retailing would, however, have to meet numerous legal obligations such as business registration, tax and consumer protection laws and retail regulations. These requirements will not generally be a barrier to entry, but may have a bearing on entry speed and administrative costs.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Labour laws are a key factor to consider, as they are essential to the business of apparel retail, which involves a high level of employee engagement in the stores, customer service and store management operations. South Africa has extensive labour protection laws regarding worker rights, employment conditions and wages (International Labour Organization, 2023). These regulations promote good employment practice but can add to the expenses of operating these businesses than in other markets where labour costs are lower. Hence, it is essential for Fast Retailing to have the capability to plan its workforce effectively while ensuring that it complies with legal regulations so as to make it profitable.</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The import regulations, compliance with the products are also important in view of the global supply chains upon which UNIQLO relies. Customs clearance of apparel imports and tariff rates and local industry protection measures can impact apparel imports. Efficient management of the supply chain and possible increased cooperation with the local partners would be required to achieve compliance with these regulations.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 xml:space="preserve">South Africa has generally a </w:t>
      </w:r>
      <w:r w:rsidR="00EA7AE8" w:rsidRPr="006109F5">
        <w:rPr>
          <w:rFonts w:ascii="Arial" w:eastAsia="Times New Roman" w:hAnsi="Arial" w:cs="Arial"/>
          <w:sz w:val="24"/>
          <w:szCs w:val="24"/>
          <w:lang w:eastAsia="en-GB"/>
        </w:rPr>
        <w:t>favourable</w:t>
      </w:r>
      <w:r w:rsidRPr="006109F5">
        <w:rPr>
          <w:rFonts w:ascii="Arial" w:eastAsia="Times New Roman" w:hAnsi="Arial" w:cs="Arial"/>
          <w:sz w:val="24"/>
          <w:szCs w:val="24"/>
          <w:lang w:eastAsia="en-GB"/>
        </w:rPr>
        <w:t xml:space="preserve"> legal framework for operating internationally, with the laws in place being relatively complex.</w:t>
      </w:r>
    </w:p>
    <w:p w:rsidR="001A7037" w:rsidRPr="005618E0" w:rsidRDefault="001A7037" w:rsidP="005618E0">
      <w:pPr>
        <w:spacing w:before="100" w:beforeAutospacing="1" w:after="100" w:afterAutospacing="1" w:line="360" w:lineRule="auto"/>
        <w:jc w:val="both"/>
        <w:rPr>
          <w:rFonts w:ascii="Arial" w:eastAsia="Times New Roman" w:hAnsi="Arial" w:cs="Arial"/>
          <w:b/>
          <w:sz w:val="24"/>
          <w:szCs w:val="24"/>
          <w:lang w:eastAsia="en-GB"/>
        </w:rPr>
      </w:pPr>
      <w:r w:rsidRPr="005618E0">
        <w:rPr>
          <w:rFonts w:ascii="Arial" w:eastAsia="Times New Roman" w:hAnsi="Arial" w:cs="Arial"/>
          <w:b/>
          <w:sz w:val="24"/>
          <w:szCs w:val="24"/>
          <w:lang w:eastAsia="en-GB"/>
        </w:rPr>
        <w:t xml:space="preserve"> Cultural Environment Analysis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UNIQLO would find it difficult to achieve success in South Africa if the culture of the country has a significant impact. While international fashion brands are appealing to the urban consumers, yet affordability and lifestyle choice along with the brand value perception are driving the decisions to buy their products. Often South African consumers are interested in global brands and price sensitive (</w:t>
      </w:r>
      <w:proofErr w:type="spellStart"/>
      <w:r w:rsidRPr="006109F5">
        <w:rPr>
          <w:rFonts w:ascii="Arial" w:eastAsia="Times New Roman" w:hAnsi="Arial" w:cs="Arial"/>
          <w:sz w:val="24"/>
          <w:szCs w:val="24"/>
          <w:lang w:eastAsia="en-GB"/>
        </w:rPr>
        <w:t>Euromonitor</w:t>
      </w:r>
      <w:proofErr w:type="spellEnd"/>
      <w:r w:rsidRPr="006109F5">
        <w:rPr>
          <w:rFonts w:ascii="Arial" w:eastAsia="Times New Roman" w:hAnsi="Arial" w:cs="Arial"/>
          <w:sz w:val="24"/>
          <w:szCs w:val="24"/>
          <w:lang w:eastAsia="en-GB"/>
        </w:rPr>
        <w:t xml:space="preserve"> International, 2024).</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The global value proposition of UNIQLO could offer potential advantages due to its commitment to simplicity, functionality and quality as opposed to the fashion trends of the moment. This type of positioning can make the brand stand out from the fast-fashion rivals. It is necessary to however adapt to this culture as there are different groups of consumers in South Africa with varying climates, lifestyles and fashion needs.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The company Fast Retailing would then have to strike a balance between the global standardisation and local responsiveness. Adaptations can be to market offer, adjustments to product ranges based on the climate of the region, marketing communication and creating local experiences for customers. This is indicative of the need to ensure uniformity of the brand message across the world and cater for local market expectations.</w:t>
      </w:r>
    </w:p>
    <w:p w:rsidR="001A7037" w:rsidRPr="006109F5"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Another cultural and strategic one is competition. UNIQLO would be competing against already established international brands like H&amp;M and Zara, as well as well-known and successful local brands, like Mr Price and Woolworths (</w:t>
      </w:r>
      <w:proofErr w:type="spellStart"/>
      <w:r w:rsidRPr="006109F5">
        <w:rPr>
          <w:rFonts w:ascii="Arial" w:eastAsia="Times New Roman" w:hAnsi="Arial" w:cs="Arial"/>
          <w:sz w:val="24"/>
          <w:szCs w:val="24"/>
          <w:lang w:eastAsia="en-GB"/>
        </w:rPr>
        <w:t>Euromonitor</w:t>
      </w:r>
      <w:proofErr w:type="spellEnd"/>
      <w:r w:rsidRPr="006109F5">
        <w:rPr>
          <w:rFonts w:ascii="Arial" w:eastAsia="Times New Roman" w:hAnsi="Arial" w:cs="Arial"/>
          <w:sz w:val="24"/>
          <w:szCs w:val="24"/>
          <w:lang w:eastAsia="en-GB"/>
        </w:rPr>
        <w:t xml:space="preserve"> International, 2024). These companies already have aware customers and distribution a system, so all UNIQLO has to do is convince existing customers to try their product.</w:t>
      </w:r>
    </w:p>
    <w:p w:rsidR="001A7037" w:rsidRDefault="001A7037" w:rsidP="001A7037">
      <w:pPr>
        <w:spacing w:before="100" w:beforeAutospacing="1" w:after="100" w:afterAutospacing="1" w:line="360" w:lineRule="auto"/>
        <w:jc w:val="both"/>
        <w:rPr>
          <w:rFonts w:ascii="Arial" w:eastAsia="Times New Roman" w:hAnsi="Arial" w:cs="Arial"/>
          <w:sz w:val="24"/>
          <w:szCs w:val="24"/>
          <w:lang w:eastAsia="en-GB"/>
        </w:rPr>
      </w:pPr>
      <w:r w:rsidRPr="006109F5">
        <w:rPr>
          <w:rFonts w:ascii="Arial" w:eastAsia="Times New Roman" w:hAnsi="Arial" w:cs="Arial"/>
          <w:sz w:val="24"/>
          <w:szCs w:val="24"/>
          <w:lang w:eastAsia="en-GB"/>
        </w:rPr>
        <w:t>Thus, the technological innovations and the quality and functional value of the product should become the focus of UNIQLO's differentiation strategy as well as price. Cultural opportunities exist in South Africa, but it will take a sensitive approach to understanding local consumers and tailoring the global strategy to be appropriate to South Africa if they are to be successful.</w:t>
      </w:r>
    </w:p>
    <w:p w:rsidR="004F77A9" w:rsidRDefault="004F77A9" w:rsidP="001A7037">
      <w:pPr>
        <w:spacing w:before="100" w:beforeAutospacing="1" w:after="100" w:afterAutospacing="1" w:line="360" w:lineRule="auto"/>
        <w:jc w:val="both"/>
        <w:rPr>
          <w:rFonts w:ascii="Arial" w:eastAsia="Times New Roman" w:hAnsi="Arial" w:cs="Arial"/>
          <w:sz w:val="24"/>
          <w:szCs w:val="24"/>
          <w:lang w:eastAsia="en-GB"/>
        </w:rPr>
      </w:pPr>
    </w:p>
    <w:p w:rsidR="004F77A9" w:rsidRDefault="004F77A9" w:rsidP="001A7037">
      <w:pPr>
        <w:spacing w:before="100" w:beforeAutospacing="1" w:after="100" w:afterAutospacing="1" w:line="360" w:lineRule="auto"/>
        <w:jc w:val="both"/>
        <w:rPr>
          <w:rFonts w:ascii="Arial" w:eastAsia="Times New Roman" w:hAnsi="Arial" w:cs="Arial"/>
          <w:sz w:val="24"/>
          <w:szCs w:val="24"/>
          <w:lang w:eastAsia="en-GB"/>
        </w:rPr>
      </w:pPr>
    </w:p>
    <w:p w:rsidR="004F77A9" w:rsidRPr="006109F5" w:rsidRDefault="004F77A9" w:rsidP="001A7037">
      <w:pPr>
        <w:spacing w:before="100" w:beforeAutospacing="1" w:after="100" w:afterAutospacing="1" w:line="360" w:lineRule="auto"/>
        <w:jc w:val="both"/>
        <w:rPr>
          <w:rFonts w:ascii="Arial" w:eastAsia="Times New Roman" w:hAnsi="Arial" w:cs="Arial"/>
          <w:sz w:val="24"/>
          <w:szCs w:val="24"/>
          <w:lang w:eastAsia="en-GB"/>
        </w:rPr>
      </w:pPr>
    </w:p>
    <w:p w:rsidR="004F77A9" w:rsidRPr="007952C4" w:rsidRDefault="004F77A9" w:rsidP="004F77A9">
      <w:pPr>
        <w:pStyle w:val="Heading2"/>
        <w:spacing w:line="360" w:lineRule="auto"/>
        <w:jc w:val="both"/>
        <w:rPr>
          <w:rFonts w:ascii="Arial" w:hAnsi="Arial" w:cs="Arial"/>
          <w:sz w:val="24"/>
          <w:szCs w:val="24"/>
        </w:rPr>
      </w:pPr>
      <w:bookmarkStart w:id="6" w:name="_Toc237548854"/>
      <w:r w:rsidRPr="007952C4">
        <w:rPr>
          <w:rFonts w:ascii="Arial" w:hAnsi="Arial" w:cs="Arial"/>
          <w:sz w:val="24"/>
          <w:szCs w:val="24"/>
        </w:rPr>
        <w:t>3.2 Market Entry Evaluation Using Dunning’s OLI Paradigm</w:t>
      </w:r>
      <w:bookmarkEnd w:id="6"/>
    </w:p>
    <w:p w:rsidR="004F77A9" w:rsidRDefault="004F77A9" w:rsidP="004F77A9">
      <w:pPr>
        <w:pStyle w:val="NormalWeb"/>
        <w:spacing w:line="360" w:lineRule="auto"/>
        <w:jc w:val="both"/>
        <w:rPr>
          <w:rFonts w:ascii="Arial" w:hAnsi="Arial" w:cs="Arial"/>
        </w:rPr>
      </w:pPr>
      <w:r w:rsidRPr="007952C4">
        <w:rPr>
          <w:rFonts w:ascii="Arial" w:hAnsi="Arial" w:cs="Arial"/>
        </w:rPr>
        <w:t>In 1977, John H. Dunning created the Eclectic Paradigm, also known as the OLI framework, to account for the reasons behind multinational enterprises' foreign direct investment. It considers three factors: Ownership advantages (O), Location advantages (L) and Internalisation advantages (I). The framework questions the existence of transferable competitive strengths in a firm, the existence of location-specific benefits in a host country, and the possibility of creating more value by retaining control of strategically important activities (</w:t>
      </w:r>
      <w:proofErr w:type="spellStart"/>
      <w:r w:rsidRPr="007952C4">
        <w:rPr>
          <w:rFonts w:ascii="Arial" w:hAnsi="Arial" w:cs="Arial"/>
        </w:rPr>
        <w:t>Cavusgil</w:t>
      </w:r>
      <w:proofErr w:type="spellEnd"/>
      <w:r w:rsidRPr="007952C4">
        <w:rPr>
          <w:rFonts w:ascii="Arial" w:hAnsi="Arial" w:cs="Arial"/>
        </w:rPr>
        <w:t xml:space="preserve">, Knight and </w:t>
      </w:r>
      <w:proofErr w:type="spellStart"/>
      <w:r w:rsidRPr="007952C4">
        <w:rPr>
          <w:rFonts w:ascii="Arial" w:hAnsi="Arial" w:cs="Arial"/>
        </w:rPr>
        <w:t>Riesenberger</w:t>
      </w:r>
      <w:proofErr w:type="spellEnd"/>
      <w:r w:rsidRPr="007952C4">
        <w:rPr>
          <w:rFonts w:ascii="Arial" w:hAnsi="Arial" w:cs="Arial"/>
        </w:rPr>
        <w:t>, 2021). For Fast Retailing Co., Ltd., OLI combines the political, economic, legal and cultural results of research conducted on South Africa and pinpoints some of the factors that are likely to affect the succ</w:t>
      </w:r>
      <w:r>
        <w:rPr>
          <w:rFonts w:ascii="Arial" w:hAnsi="Arial" w:cs="Arial"/>
        </w:rPr>
        <w:t>essful entry into South Africa.</w:t>
      </w:r>
    </w:p>
    <w:p w:rsidR="004F77A9" w:rsidRDefault="004F77A9" w:rsidP="004F77A9">
      <w:pPr>
        <w:pStyle w:val="NormalWeb"/>
        <w:spacing w:line="360" w:lineRule="auto"/>
        <w:jc w:val="center"/>
        <w:rPr>
          <w:rFonts w:ascii="Arial" w:hAnsi="Arial" w:cs="Arial"/>
        </w:rPr>
      </w:pPr>
      <w:r>
        <w:rPr>
          <w:noProof/>
        </w:rPr>
        <w:drawing>
          <wp:inline distT="0" distB="0" distL="0" distR="0" wp14:anchorId="596AEE9C" wp14:editId="7650C14B">
            <wp:extent cx="3834063" cy="1672991"/>
            <wp:effectExtent l="0" t="0" r="0" b="3810"/>
            <wp:docPr id="1" name="Picture 1" descr="Eclectic Paradigm Diagram - Ownership, Location, and Internaliz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 Paradigm Diagram - Ownership, Location, and Internalization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9681" cy="1675442"/>
                    </a:xfrm>
                    <a:prstGeom prst="rect">
                      <a:avLst/>
                    </a:prstGeom>
                    <a:noFill/>
                    <a:ln>
                      <a:noFill/>
                    </a:ln>
                  </pic:spPr>
                </pic:pic>
              </a:graphicData>
            </a:graphic>
          </wp:inline>
        </w:drawing>
      </w:r>
    </w:p>
    <w:p w:rsidR="004F77A9" w:rsidRPr="007952C4" w:rsidRDefault="004F77A9" w:rsidP="004F77A9">
      <w:pPr>
        <w:pStyle w:val="NormalWeb"/>
        <w:spacing w:line="360" w:lineRule="auto"/>
        <w:jc w:val="center"/>
        <w:rPr>
          <w:rFonts w:ascii="Arial" w:hAnsi="Arial" w:cs="Arial"/>
          <w:i/>
        </w:rPr>
      </w:pPr>
      <w:r w:rsidRPr="00747298">
        <w:rPr>
          <w:rFonts w:ascii="Arial" w:hAnsi="Arial" w:cs="Arial"/>
          <w:i/>
        </w:rPr>
        <w:t xml:space="preserve">Figure </w:t>
      </w:r>
      <w:r w:rsidR="00E614FD">
        <w:rPr>
          <w:rFonts w:ascii="Arial" w:hAnsi="Arial" w:cs="Arial"/>
          <w:i/>
        </w:rPr>
        <w:t>1</w:t>
      </w:r>
      <w:r w:rsidRPr="00747298">
        <w:rPr>
          <w:rFonts w:ascii="Arial" w:hAnsi="Arial" w:cs="Arial"/>
          <w:i/>
        </w:rPr>
        <w:t>:</w:t>
      </w:r>
      <w:r w:rsidRPr="00747298">
        <w:rPr>
          <w:i/>
        </w:rPr>
        <w:t xml:space="preserve"> </w:t>
      </w:r>
      <w:r w:rsidRPr="00747298">
        <w:rPr>
          <w:rFonts w:ascii="Arial" w:hAnsi="Arial" w:cs="Arial"/>
          <w:i/>
        </w:rPr>
        <w:t>Dunning’s OLI Paradigm</w:t>
      </w:r>
      <w:r w:rsidRPr="00747298">
        <w:rPr>
          <w:i/>
        </w:rPr>
        <w:t xml:space="preserve"> </w:t>
      </w:r>
      <w:r w:rsidRPr="00747298">
        <w:rPr>
          <w:rFonts w:ascii="Arial" w:hAnsi="Arial" w:cs="Arial"/>
          <w:i/>
        </w:rPr>
        <w:t>(CFI, 2022)</w:t>
      </w:r>
    </w:p>
    <w:p w:rsidR="004F77A9" w:rsidRPr="007952C4" w:rsidRDefault="004F77A9" w:rsidP="004F77A9">
      <w:pPr>
        <w:pStyle w:val="NormalWeb"/>
        <w:spacing w:line="360" w:lineRule="auto"/>
        <w:jc w:val="both"/>
        <w:rPr>
          <w:rFonts w:ascii="Arial" w:hAnsi="Arial" w:cs="Arial"/>
          <w:b/>
        </w:rPr>
      </w:pPr>
      <w:r w:rsidRPr="007952C4">
        <w:rPr>
          <w:rFonts w:ascii="Arial" w:hAnsi="Arial" w:cs="Arial"/>
          <w:b/>
        </w:rPr>
        <w:t>Ownership Advantages (O)</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 xml:space="preserve">Fast Retailing Co., Ltd. has the various ownership advantages, including its brand, UNIQLO, its philosophy, </w:t>
      </w:r>
      <w:proofErr w:type="spellStart"/>
      <w:r w:rsidRPr="007952C4">
        <w:rPr>
          <w:rFonts w:ascii="Arial" w:hAnsi="Arial" w:cs="Arial"/>
        </w:rPr>
        <w:t>LifeWear</w:t>
      </w:r>
      <w:proofErr w:type="spellEnd"/>
      <w:r w:rsidRPr="007952C4">
        <w:rPr>
          <w:rFonts w:ascii="Arial" w:hAnsi="Arial" w:cs="Arial"/>
        </w:rPr>
        <w:t xml:space="preserve">, its fabric technologies, HEATTECH and </w:t>
      </w:r>
      <w:proofErr w:type="spellStart"/>
      <w:r w:rsidRPr="007952C4">
        <w:rPr>
          <w:rFonts w:ascii="Arial" w:hAnsi="Arial" w:cs="Arial"/>
        </w:rPr>
        <w:t>AIRism</w:t>
      </w:r>
      <w:proofErr w:type="spellEnd"/>
      <w:r w:rsidRPr="007952C4">
        <w:rPr>
          <w:rFonts w:ascii="Arial" w:hAnsi="Arial" w:cs="Arial"/>
        </w:rPr>
        <w:t>, long-term supplier partnerships, quality control system, and data-based inventory management. These abilities help UNIQLO differentiate its products, keep costs low and ensure consistent international execution, leaving behind short-lived fashion trends and instead offering functional, durable and relatively low-cost everyday items (Fast Retailing, 2024). This idea could be appealing to South African consumers who are becoming more brand conscious and are price and value sensitive (</w:t>
      </w:r>
      <w:proofErr w:type="spellStart"/>
      <w:r w:rsidRPr="007952C4">
        <w:rPr>
          <w:rFonts w:ascii="Arial" w:hAnsi="Arial" w:cs="Arial"/>
        </w:rPr>
        <w:t>Eu</w:t>
      </w:r>
      <w:r>
        <w:rPr>
          <w:rFonts w:ascii="Arial" w:hAnsi="Arial" w:cs="Arial"/>
        </w:rPr>
        <w:t>romonitor</w:t>
      </w:r>
      <w:proofErr w:type="spellEnd"/>
      <w:r>
        <w:rPr>
          <w:rFonts w:ascii="Arial" w:hAnsi="Arial" w:cs="Arial"/>
        </w:rPr>
        <w:t xml:space="preserve"> International, 2024).</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But these benefits are not directly transferable. Lack of brand recognition in the local market, varying sizing preferences, climatic differences and existing local brands will all make having an effective UNIQLO model more difficult. In addition, South Africa's disparate purchasing power can also lead to the fact that the value proposition offered in the global market might not be as attractive to all segments. As a result, Fast Retailing Co., Ltd. enjoys strong ownership advantages, but such advantages are subject to transferability, which means that the range of products it is able to offer and the communication through which it can transfer its advantages must be adapted selec</w:t>
      </w:r>
      <w:r>
        <w:rPr>
          <w:rFonts w:ascii="Arial" w:hAnsi="Arial" w:cs="Arial"/>
        </w:rPr>
        <w:t>tively, along with the pricing.</w:t>
      </w:r>
    </w:p>
    <w:p w:rsidR="004F77A9" w:rsidRPr="007952C4" w:rsidRDefault="004F77A9" w:rsidP="004F77A9">
      <w:pPr>
        <w:pStyle w:val="NormalWeb"/>
        <w:spacing w:line="360" w:lineRule="auto"/>
        <w:jc w:val="both"/>
        <w:rPr>
          <w:rFonts w:ascii="Arial" w:hAnsi="Arial" w:cs="Arial"/>
          <w:b/>
        </w:rPr>
      </w:pPr>
      <w:r w:rsidRPr="007952C4">
        <w:rPr>
          <w:rFonts w:ascii="Arial" w:hAnsi="Arial" w:cs="Arial"/>
          <w:b/>
        </w:rPr>
        <w:t>Location Advantages (L)</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South Africa has some positive yet imperfect location advantages. It has a population of some 63.1 million, with a majority of people clustered in the three major metros of Johannesburg, Cape Town and Durban, and has a robust distribution system and shopping centre network that allows for credible international retail operations (Statistics South Africa, 2025; International Trade Administration, 2024). It may also play a more prominent role in the market integration of Africa, through the African Continental Free Trade A</w:t>
      </w:r>
      <w:r>
        <w:rPr>
          <w:rFonts w:ascii="Arial" w:hAnsi="Arial" w:cs="Arial"/>
        </w:rPr>
        <w:t>rea (</w:t>
      </w:r>
      <w:proofErr w:type="spellStart"/>
      <w:r>
        <w:rPr>
          <w:rFonts w:ascii="Arial" w:hAnsi="Arial" w:cs="Arial"/>
        </w:rPr>
        <w:t>Afreximbank</w:t>
      </w:r>
      <w:proofErr w:type="spellEnd"/>
      <w:r>
        <w:rPr>
          <w:rFonts w:ascii="Arial" w:hAnsi="Arial" w:cs="Arial"/>
        </w:rPr>
        <w:t>, 2024).</w:t>
      </w:r>
    </w:p>
    <w:p w:rsidR="004F77A9" w:rsidRDefault="004F77A9" w:rsidP="004F77A9">
      <w:pPr>
        <w:pStyle w:val="NormalWeb"/>
        <w:spacing w:line="360" w:lineRule="auto"/>
        <w:jc w:val="both"/>
        <w:rPr>
          <w:rFonts w:ascii="Arial" w:hAnsi="Arial" w:cs="Arial"/>
        </w:rPr>
      </w:pPr>
      <w:r w:rsidRPr="007952C4">
        <w:rPr>
          <w:rFonts w:ascii="Arial" w:hAnsi="Arial" w:cs="Arial"/>
        </w:rPr>
        <w:t xml:space="preserve">However, the size of the population overestimates the purchasing power of the people. The high consumption based </w:t>
      </w:r>
      <w:proofErr w:type="spellStart"/>
      <w:r w:rsidRPr="007952C4">
        <w:rPr>
          <w:rFonts w:ascii="Arial" w:hAnsi="Arial" w:cs="Arial"/>
        </w:rPr>
        <w:t>Gini</w:t>
      </w:r>
      <w:proofErr w:type="spellEnd"/>
      <w:r w:rsidRPr="007952C4">
        <w:rPr>
          <w:rFonts w:ascii="Arial" w:hAnsi="Arial" w:cs="Arial"/>
        </w:rPr>
        <w:t xml:space="preserve"> coefficient of around 0.67 indicates high inequality in South Africa and is a factor that affects the market segmentation of apparel (World Bank, 2022). Higher landed cost and lower margins could be due to rand volatility, economic growth, reliance on imported products and alternatives for price sensitive consumers (IMF, 2025; </w:t>
      </w:r>
      <w:proofErr w:type="spellStart"/>
      <w:r w:rsidRPr="007952C4">
        <w:rPr>
          <w:rFonts w:ascii="Arial" w:hAnsi="Arial" w:cs="Arial"/>
        </w:rPr>
        <w:t>Euromonitor</w:t>
      </w:r>
      <w:proofErr w:type="spellEnd"/>
      <w:r w:rsidRPr="007952C4">
        <w:rPr>
          <w:rFonts w:ascii="Arial" w:hAnsi="Arial" w:cs="Arial"/>
        </w:rPr>
        <w:t xml:space="preserve"> International, 2024). So South Africa is a potential but conditional market that would allow for a selection of metro markets to be invested in, n</w:t>
      </w:r>
      <w:r>
        <w:rPr>
          <w:rFonts w:ascii="Arial" w:hAnsi="Arial" w:cs="Arial"/>
        </w:rPr>
        <w:t>ot every market in the country.</w:t>
      </w:r>
    </w:p>
    <w:p w:rsidR="004F77A9" w:rsidRPr="007952C4" w:rsidRDefault="004F77A9" w:rsidP="004F77A9">
      <w:pPr>
        <w:pStyle w:val="NormalWeb"/>
        <w:spacing w:line="360" w:lineRule="auto"/>
        <w:jc w:val="both"/>
        <w:rPr>
          <w:rFonts w:ascii="Arial" w:hAnsi="Arial" w:cs="Arial"/>
        </w:rPr>
      </w:pPr>
    </w:p>
    <w:p w:rsidR="004F77A9" w:rsidRPr="007952C4" w:rsidRDefault="004F77A9" w:rsidP="004F77A9">
      <w:pPr>
        <w:pStyle w:val="NormalWeb"/>
        <w:spacing w:line="360" w:lineRule="auto"/>
        <w:jc w:val="both"/>
        <w:rPr>
          <w:rFonts w:ascii="Arial" w:hAnsi="Arial" w:cs="Arial"/>
          <w:b/>
        </w:rPr>
      </w:pPr>
      <w:r w:rsidRPr="007952C4">
        <w:rPr>
          <w:rFonts w:ascii="Arial" w:hAnsi="Arial" w:cs="Arial"/>
          <w:b/>
        </w:rPr>
        <w:t>Internalisation Advantages (I)</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 xml:space="preserve">The advantages of internalisation relate to providing a greater value for Fast Retailing Co., Ltd. through the direct management of activities critical to UNIQLO's value-enhancing capabilities. In order to maintain the consistency and differentiation of the UNIQLO model, the following activities must be kept under the company's control: Brand positioning, </w:t>
      </w:r>
      <w:proofErr w:type="spellStart"/>
      <w:r w:rsidRPr="007952C4">
        <w:rPr>
          <w:rFonts w:ascii="Arial" w:hAnsi="Arial" w:cs="Arial"/>
        </w:rPr>
        <w:t>LifeWear</w:t>
      </w:r>
      <w:proofErr w:type="spellEnd"/>
      <w:r w:rsidRPr="007952C4">
        <w:rPr>
          <w:rFonts w:ascii="Arial" w:hAnsi="Arial" w:cs="Arial"/>
        </w:rPr>
        <w:t xml:space="preserve"> presentation, merchandising, pricing, product assortment, inventory decision, </w:t>
      </w:r>
      <w:r w:rsidR="00EA7AE8" w:rsidRPr="007952C4">
        <w:rPr>
          <w:rFonts w:ascii="Arial" w:hAnsi="Arial" w:cs="Arial"/>
        </w:rPr>
        <w:t>and management</w:t>
      </w:r>
      <w:r w:rsidRPr="007952C4">
        <w:rPr>
          <w:rFonts w:ascii="Arial" w:hAnsi="Arial" w:cs="Arial"/>
        </w:rPr>
        <w:t xml:space="preserve"> of customer data, store design, digital integration and service standards. Too much external control may be detrimental to brand presentation, inventory control, customer information and service quality.</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But, activities need not be done individually to be internalised. Local partnerships (without equity) can support the selected local logistics, property services, payment infrastructure and selected professional services with local knowledge without losing control of sensitive capabilities. Sharing the property, familiarity with the regulations and local relationships may be an advantage, but the downside of a joint venture is potential strategic dis-agreem</w:t>
      </w:r>
      <w:r>
        <w:rPr>
          <w:rFonts w:ascii="Arial" w:hAnsi="Arial" w:cs="Arial"/>
        </w:rPr>
        <w:t>ent and slower decision-making.</w:t>
      </w:r>
    </w:p>
    <w:p w:rsidR="004F77A9" w:rsidRPr="007952C4" w:rsidRDefault="004F77A9" w:rsidP="004F77A9">
      <w:pPr>
        <w:pStyle w:val="NormalWeb"/>
        <w:spacing w:line="360" w:lineRule="auto"/>
        <w:jc w:val="both"/>
        <w:rPr>
          <w:rFonts w:ascii="Arial" w:hAnsi="Arial" w:cs="Arial"/>
        </w:rPr>
      </w:pPr>
      <w:r w:rsidRPr="007952C4">
        <w:rPr>
          <w:rFonts w:ascii="Arial" w:hAnsi="Arial" w:cs="Arial"/>
        </w:rPr>
        <w:t xml:space="preserve">However, South Africa's currency exposure and competitive intensity and imbalance of purchasing power </w:t>
      </w:r>
      <w:proofErr w:type="gramStart"/>
      <w:r w:rsidRPr="007952C4">
        <w:rPr>
          <w:rFonts w:ascii="Arial" w:hAnsi="Arial" w:cs="Arial"/>
        </w:rPr>
        <w:t>means</w:t>
      </w:r>
      <w:proofErr w:type="gramEnd"/>
      <w:r w:rsidRPr="007952C4">
        <w:rPr>
          <w:rFonts w:ascii="Arial" w:hAnsi="Arial" w:cs="Arial"/>
        </w:rPr>
        <w:t xml:space="preserve"> that it is risky to make big commitments today. Rather a gradual approach is more appropriate. First, it may be possible to create a localised digital platform to gauge customer interest and price points, then either one or two company-operated stores in major cities where customers can have first-hand experience of product quality, fit and </w:t>
      </w:r>
      <w:proofErr w:type="spellStart"/>
      <w:r w:rsidRPr="007952C4">
        <w:rPr>
          <w:rFonts w:ascii="Arial" w:hAnsi="Arial" w:cs="Arial"/>
        </w:rPr>
        <w:t>LifeWear</w:t>
      </w:r>
      <w:proofErr w:type="spellEnd"/>
      <w:r w:rsidRPr="007952C4">
        <w:rPr>
          <w:rFonts w:ascii="Arial" w:hAnsi="Arial" w:cs="Arial"/>
        </w:rPr>
        <w:t xml:space="preserve"> technologies for testing (Fa</w:t>
      </w:r>
      <w:r>
        <w:rPr>
          <w:rFonts w:ascii="Arial" w:hAnsi="Arial" w:cs="Arial"/>
        </w:rPr>
        <w:t>st Retailing, 2024; PwC, 2024).</w:t>
      </w:r>
    </w:p>
    <w:p w:rsidR="004F77A9" w:rsidRDefault="004F77A9" w:rsidP="001A7037">
      <w:pPr>
        <w:pStyle w:val="NormalWeb"/>
        <w:spacing w:line="360" w:lineRule="auto"/>
        <w:jc w:val="both"/>
        <w:rPr>
          <w:rFonts w:ascii="Arial" w:hAnsi="Arial" w:cs="Arial"/>
        </w:rPr>
      </w:pPr>
      <w:r w:rsidRPr="007952C4">
        <w:rPr>
          <w:rFonts w:ascii="Arial" w:hAnsi="Arial" w:cs="Arial"/>
        </w:rPr>
        <w:t>Overall result of OLI analysis shows that ownership strength of the Fast Retailing Co., Ltd. is adequate and there are credible urban/regional location advantages in South Africa, however, there is uncertainty in the market which prevents immediate large scale investments. Robust internalisation benefits lend to the retention of key retail functions and some non-equity partnerships can offer operational support locally. Thus, gaining entry successfully is best achieved by following a gradual, high-control approach of selective metropolitan investment, local adaptation and disciplined market learning.</w:t>
      </w:r>
    </w:p>
    <w:p w:rsidR="002E2CD2" w:rsidRPr="00E614FD" w:rsidRDefault="002E2CD2" w:rsidP="002E2CD2">
      <w:pPr>
        <w:pStyle w:val="Heading1"/>
        <w:spacing w:line="360" w:lineRule="auto"/>
        <w:jc w:val="both"/>
        <w:rPr>
          <w:rFonts w:ascii="Arial" w:hAnsi="Arial" w:cs="Arial"/>
          <w:color w:val="auto"/>
          <w:sz w:val="24"/>
          <w:szCs w:val="24"/>
        </w:rPr>
      </w:pPr>
      <w:bookmarkStart w:id="7" w:name="_Toc237548855"/>
      <w:r w:rsidRPr="00E614FD">
        <w:rPr>
          <w:rFonts w:ascii="Arial" w:hAnsi="Arial" w:cs="Arial"/>
          <w:color w:val="auto"/>
          <w:sz w:val="24"/>
          <w:szCs w:val="24"/>
        </w:rPr>
        <w:t>4. Entry Mode Strategy and Strategic Synthesis</w:t>
      </w:r>
      <w:bookmarkEnd w:id="7"/>
    </w:p>
    <w:p w:rsidR="002E2CD2" w:rsidRPr="000A6DB5" w:rsidRDefault="002E2CD2" w:rsidP="002E2CD2">
      <w:pPr>
        <w:pStyle w:val="Heading2"/>
        <w:spacing w:line="360" w:lineRule="auto"/>
        <w:jc w:val="both"/>
        <w:rPr>
          <w:rFonts w:ascii="Arial" w:hAnsi="Arial" w:cs="Arial"/>
          <w:sz w:val="24"/>
          <w:szCs w:val="24"/>
        </w:rPr>
      </w:pPr>
      <w:bookmarkStart w:id="8" w:name="_Toc237548856"/>
      <w:r w:rsidRPr="000A6DB5">
        <w:rPr>
          <w:rFonts w:ascii="Arial" w:hAnsi="Arial" w:cs="Arial"/>
          <w:sz w:val="24"/>
          <w:szCs w:val="24"/>
        </w:rPr>
        <w:t>4.1 Historical Pattern Recognition: Fast Retailing Co., Ltd.’s International Expansion</w:t>
      </w:r>
      <w:bookmarkEnd w:id="8"/>
    </w:p>
    <w:p w:rsidR="002E2CD2" w:rsidRPr="000A6DB5" w:rsidRDefault="002E2CD2" w:rsidP="002E2CD2">
      <w:pPr>
        <w:pStyle w:val="NormalWeb"/>
        <w:spacing w:line="360" w:lineRule="auto"/>
        <w:jc w:val="both"/>
        <w:rPr>
          <w:rFonts w:ascii="Arial" w:hAnsi="Arial" w:cs="Arial"/>
        </w:rPr>
      </w:pPr>
      <w:r w:rsidRPr="000A6DB5">
        <w:rPr>
          <w:rFonts w:ascii="Arial" w:hAnsi="Arial" w:cs="Arial"/>
        </w:rPr>
        <w:t xml:space="preserve">For years, Fast Retailing Co., Ltd. has primarily pursued international expansion in a high-control manner, including by the company's own stores and under its control subsidiaries. This will enable direct brand management, merchandising, pricing, stocking and store design and customer experience for the UNIQLO brand. Fast Retailing Co., Ltd. had 2,519 stores, including 1,725 foreign stores, highlighting the significance of overseas business in its global growth strategy in FY2025 (Fast Retailing, 2025). Additionally, high control helps the company to roll out its </w:t>
      </w:r>
      <w:proofErr w:type="spellStart"/>
      <w:r w:rsidRPr="000A6DB5">
        <w:rPr>
          <w:rFonts w:ascii="Arial" w:hAnsi="Arial" w:cs="Arial"/>
        </w:rPr>
        <w:t>LifeWear</w:t>
      </w:r>
      <w:proofErr w:type="spellEnd"/>
      <w:r w:rsidRPr="000A6DB5">
        <w:rPr>
          <w:rFonts w:ascii="Arial" w:hAnsi="Arial" w:cs="Arial"/>
        </w:rPr>
        <w:t xml:space="preserve"> philosophy, product standards and systems around the globe and keep them consistent.</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 xml:space="preserve">In the case of local knowledge and commercial relationships, however, Fast Retailing Co., Ltd. has adopted joint arrangements. For instance, its South Korea operation, FRL Korea, is a 51:49 joint </w:t>
      </w:r>
      <w:proofErr w:type="spellStart"/>
      <w:r w:rsidRPr="000A6DB5">
        <w:rPr>
          <w:rFonts w:ascii="Arial" w:hAnsi="Arial" w:cs="Arial"/>
        </w:rPr>
        <w:t>endeavor</w:t>
      </w:r>
      <w:proofErr w:type="spellEnd"/>
      <w:r w:rsidRPr="000A6DB5">
        <w:rPr>
          <w:rFonts w:ascii="Arial" w:hAnsi="Arial" w:cs="Arial"/>
        </w:rPr>
        <w:t xml:space="preserve"> with </w:t>
      </w:r>
      <w:proofErr w:type="spellStart"/>
      <w:r w:rsidRPr="000A6DB5">
        <w:rPr>
          <w:rFonts w:ascii="Arial" w:hAnsi="Arial" w:cs="Arial"/>
        </w:rPr>
        <w:t>Lotte</w:t>
      </w:r>
      <w:proofErr w:type="spellEnd"/>
      <w:r w:rsidRPr="000A6DB5">
        <w:rPr>
          <w:rFonts w:ascii="Arial" w:hAnsi="Arial" w:cs="Arial"/>
        </w:rPr>
        <w:t xml:space="preserve"> Shopping, enabling Fast Retailing Co., Ltd. to gain access to local expertise, while still maintaining majority ownership (KED Global, 2024). This shows the ability to use control in conjunction with local resources as required. However, there is a higher capital outlay, increased financial risk and less flexibility if the market turns out to be less successful than hoped for with high control entry. To make entry-mode decisions, factors such as control, risk, resource commitment, and access to local capabilities, instead of repeating past practices, should be taken into account (</w:t>
      </w:r>
      <w:proofErr w:type="spellStart"/>
      <w:r w:rsidRPr="000A6DB5">
        <w:rPr>
          <w:rFonts w:ascii="Arial" w:hAnsi="Arial" w:cs="Arial"/>
        </w:rPr>
        <w:t>Brouthers</w:t>
      </w:r>
      <w:proofErr w:type="spellEnd"/>
      <w:r w:rsidRPr="000A6DB5">
        <w:rPr>
          <w:rFonts w:ascii="Arial" w:hAnsi="Arial" w:cs="Arial"/>
        </w:rPr>
        <w:t xml:space="preserve"> et al., 2022; </w:t>
      </w:r>
      <w:proofErr w:type="spellStart"/>
      <w:r w:rsidRPr="000A6DB5">
        <w:rPr>
          <w:rFonts w:ascii="Arial" w:hAnsi="Arial" w:cs="Arial"/>
        </w:rPr>
        <w:t>Hennart</w:t>
      </w:r>
      <w:proofErr w:type="spellEnd"/>
      <w:r w:rsidRPr="000A6DB5">
        <w:rPr>
          <w:rFonts w:ascii="Arial" w:hAnsi="Arial" w:cs="Arial"/>
        </w:rPr>
        <w:t>, 2022)..</w:t>
      </w:r>
    </w:p>
    <w:p w:rsidR="002E2CD2" w:rsidRPr="000A6DB5" w:rsidRDefault="002E2CD2" w:rsidP="002E2CD2">
      <w:pPr>
        <w:pStyle w:val="Heading2"/>
        <w:spacing w:line="360" w:lineRule="auto"/>
        <w:jc w:val="both"/>
        <w:rPr>
          <w:rFonts w:ascii="Arial" w:hAnsi="Arial" w:cs="Arial"/>
          <w:sz w:val="24"/>
          <w:szCs w:val="24"/>
        </w:rPr>
      </w:pPr>
      <w:bookmarkStart w:id="9" w:name="_Toc237548857"/>
      <w:r w:rsidRPr="000A6DB5">
        <w:rPr>
          <w:rFonts w:ascii="Arial" w:hAnsi="Arial" w:cs="Arial"/>
          <w:sz w:val="24"/>
          <w:szCs w:val="24"/>
        </w:rPr>
        <w:t>4.2 Strategic Fit and Evaluation of Entry Modes for South Africa</w:t>
      </w:r>
      <w:bookmarkEnd w:id="9"/>
    </w:p>
    <w:p w:rsidR="002E2CD2" w:rsidRPr="000A6DB5" w:rsidRDefault="002E2CD2" w:rsidP="002E2CD2">
      <w:pPr>
        <w:pStyle w:val="NormalWeb"/>
        <w:spacing w:line="360" w:lineRule="auto"/>
        <w:jc w:val="both"/>
        <w:rPr>
          <w:rFonts w:ascii="Arial" w:hAnsi="Arial" w:cs="Arial"/>
        </w:rPr>
      </w:pPr>
      <w:r w:rsidRPr="000A6DB5">
        <w:rPr>
          <w:rFonts w:ascii="Arial" w:hAnsi="Arial" w:cs="Arial"/>
        </w:rPr>
        <w:t xml:space="preserve">Internalisation Advantages (I) are a key factor in determining the suitability of an entry mode. Fast Retailing Co., Ltd. creates value by keeping strategically important activities within the company. The Brand Positioning, </w:t>
      </w:r>
      <w:proofErr w:type="spellStart"/>
      <w:r w:rsidRPr="000A6DB5">
        <w:rPr>
          <w:rFonts w:ascii="Arial" w:hAnsi="Arial" w:cs="Arial"/>
        </w:rPr>
        <w:t>LifeWear</w:t>
      </w:r>
      <w:proofErr w:type="spellEnd"/>
      <w:r w:rsidRPr="000A6DB5">
        <w:rPr>
          <w:rFonts w:ascii="Arial" w:hAnsi="Arial" w:cs="Arial"/>
        </w:rPr>
        <w:t xml:space="preserve"> presentation, pricing, merchandising, inventory control, customer data, store design and service standards are all directly related to UNIQLO's differentiation. Over involvement with external control might lead to loss of brand uniformity, lack of inventory discipline, and lack of customer experience uni</w:t>
      </w:r>
      <w:r>
        <w:rPr>
          <w:rFonts w:ascii="Arial" w:hAnsi="Arial" w:cs="Arial"/>
        </w:rPr>
        <w:t>formity (Fast Retailing, 2024).</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 xml:space="preserve">The highest level of strategic control would be achieved with a 100% wholly owned subsidiary. Fast Retailing Co., Ltd. may be able to directly run pricing, product assortment, inventory and store operations and customer information. This should provide a strong protection of its Internalisation Advantages as core knowledge and operating capabilities stay in the firm. But there are also significant capital investments in store, technology, staff and operating facilities that are necessary for full ownership. The rand's volatility, unequal purchasing power, import reliance and volatile consumer demand in South Africa make financial risk more pronounced, and can impact margins (IMF, 2025). The advantage of full ownership is that the control and the brand consistency </w:t>
      </w:r>
      <w:proofErr w:type="gramStart"/>
      <w:r w:rsidRPr="000A6DB5">
        <w:rPr>
          <w:rFonts w:ascii="Arial" w:hAnsi="Arial" w:cs="Arial"/>
        </w:rPr>
        <w:t>is</w:t>
      </w:r>
      <w:proofErr w:type="gramEnd"/>
      <w:r w:rsidRPr="000A6DB5">
        <w:rPr>
          <w:rFonts w:ascii="Arial" w:hAnsi="Arial" w:cs="Arial"/>
        </w:rPr>
        <w:t xml:space="preserve"> very high, while flexibility is comparati</w:t>
      </w:r>
      <w:r>
        <w:rPr>
          <w:rFonts w:ascii="Arial" w:hAnsi="Arial" w:cs="Arial"/>
        </w:rPr>
        <w:t>vely low, and exposure is high.</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There would be cost and risk sharing advantages in a joint venture. Consideration should be given to the involvement of an appropriate local partner possessing expertise in the property market, regulations, logistics, consumer behaviour and commercial networks. This would also mean that the amount of investment to be used by Fast Retailing Co., Ltd. would be reduced. Joint ownership can lead to disagreements about the price, sourcing, reinvestment, speed of expansion and quality of operation, however. This is a serious drawback since UNIQLO's competitive edge is in the quality of its execution. The joint venture thus provides high local knowledge and a moderate level of strategic control and high risk, but moderate risk. It would be more suitable if an important local resource was not available thr</w:t>
      </w:r>
      <w:r>
        <w:rPr>
          <w:rFonts w:ascii="Arial" w:hAnsi="Arial" w:cs="Arial"/>
        </w:rPr>
        <w:t>ough a contractual arrangement.</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A “staged” high control hybrid entry offers the best compromise. Fast Retailing Co., Ltd. could develop a locally based e-commerce platform and open up an initial number of stores, between one and two, in Johannesburg and Cape Town, South Africa. Core business functions would stay within the control of the company, and non-equity support would be provided by local organisations, for example as logistics, property management and payment services providers (PwC, 2024). This will safeguard Internalisation Advantages without the immediate investment across the country.</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The staged model is also more flexible and has the ability of the market learning. Digital operations can provide data for customer need, popular products, and what the customer is willing to pay for before the significant physical expansion. This is encouraged by the growing online retail sector in South Africa (</w:t>
      </w:r>
      <w:proofErr w:type="spellStart"/>
      <w:r w:rsidRPr="000A6DB5">
        <w:rPr>
          <w:rFonts w:ascii="Arial" w:hAnsi="Arial" w:cs="Arial"/>
        </w:rPr>
        <w:t>Mastercard</w:t>
      </w:r>
      <w:proofErr w:type="spellEnd"/>
      <w:r w:rsidRPr="000A6DB5">
        <w:rPr>
          <w:rFonts w:ascii="Arial" w:hAnsi="Arial" w:cs="Arial"/>
        </w:rPr>
        <w:t xml:space="preserve">, 2025). But online is not enough as customers still need to try the fabrics, fit and </w:t>
      </w:r>
      <w:proofErr w:type="spellStart"/>
      <w:r w:rsidRPr="000A6DB5">
        <w:rPr>
          <w:rFonts w:ascii="Arial" w:hAnsi="Arial" w:cs="Arial"/>
        </w:rPr>
        <w:t>LifeWear</w:t>
      </w:r>
      <w:proofErr w:type="spellEnd"/>
      <w:r w:rsidRPr="000A6DB5">
        <w:rPr>
          <w:rFonts w:ascii="Arial" w:hAnsi="Arial" w:cs="Arial"/>
        </w:rPr>
        <w:t xml:space="preserve"> technologies in the physical stores and established online competitors will put in a strong price pressure (Reuters, 2025). Thus, the staged high-control approach offers the best general fit of all the approaches, with high strategic control and local learning, flexibility a</w:t>
      </w:r>
      <w:r>
        <w:rPr>
          <w:rFonts w:ascii="Arial" w:hAnsi="Arial" w:cs="Arial"/>
        </w:rPr>
        <w:t>nd manageable capital exposure.</w:t>
      </w:r>
    </w:p>
    <w:p w:rsidR="002E2CD2" w:rsidRPr="00E614FD" w:rsidRDefault="002E2CD2" w:rsidP="00E614FD">
      <w:pPr>
        <w:pStyle w:val="NormalWeb"/>
        <w:spacing w:line="360" w:lineRule="auto"/>
        <w:jc w:val="both"/>
        <w:outlineLvl w:val="1"/>
        <w:rPr>
          <w:rFonts w:ascii="Arial" w:hAnsi="Arial" w:cs="Arial"/>
          <w:b/>
        </w:rPr>
      </w:pPr>
      <w:r w:rsidRPr="00E614FD">
        <w:rPr>
          <w:rFonts w:ascii="Arial" w:hAnsi="Arial" w:cs="Arial"/>
          <w:b/>
        </w:rPr>
        <w:t xml:space="preserve"> </w:t>
      </w:r>
      <w:bookmarkStart w:id="10" w:name="_Toc237548858"/>
      <w:r w:rsidRPr="00E614FD">
        <w:rPr>
          <w:rFonts w:ascii="Arial" w:hAnsi="Arial" w:cs="Arial"/>
          <w:b/>
        </w:rPr>
        <w:t>4.3 Conclusion and Recommendations</w:t>
      </w:r>
      <w:bookmarkEnd w:id="10"/>
    </w:p>
    <w:p w:rsidR="002E2CD2" w:rsidRPr="00E614FD" w:rsidRDefault="002E2CD2" w:rsidP="002E2CD2">
      <w:pPr>
        <w:pStyle w:val="NormalWeb"/>
        <w:spacing w:line="360" w:lineRule="auto"/>
        <w:jc w:val="both"/>
        <w:rPr>
          <w:rFonts w:ascii="Arial" w:hAnsi="Arial" w:cs="Arial"/>
          <w:b/>
        </w:rPr>
      </w:pPr>
      <w:r w:rsidRPr="00E614FD">
        <w:rPr>
          <w:rFonts w:ascii="Arial" w:hAnsi="Arial" w:cs="Arial"/>
          <w:b/>
        </w:rPr>
        <w:t xml:space="preserve"> Recommendation</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 xml:space="preserve">Fast Retailing Co., Ltd. needs to implement the high control entry stage-wise in S. Africa. The first phase should be a mixture of localised e-commerce and 1 or 2 stores that are owned by the company in Johannesburg and Cape Town. Branding, pricing, merchandising, inventory and customer data and the </w:t>
      </w:r>
      <w:proofErr w:type="spellStart"/>
      <w:r w:rsidRPr="000A6DB5">
        <w:rPr>
          <w:rFonts w:ascii="Arial" w:hAnsi="Arial" w:cs="Arial"/>
        </w:rPr>
        <w:t>LifeWear</w:t>
      </w:r>
      <w:proofErr w:type="spellEnd"/>
      <w:r w:rsidRPr="000A6DB5">
        <w:rPr>
          <w:rFonts w:ascii="Arial" w:hAnsi="Arial" w:cs="Arial"/>
        </w:rPr>
        <w:t xml:space="preserve"> experience should be under direct company control. Local partners (with no equity stake) should assist with logistics, property and payment services. Assessment of the pilot should be conducted in about 12-18 months and evaluated based on the following factors: sales growth, repeat purchases, customer-acquisition cost, inventory turnover, store productivity and gross margin after import costs (Fast Retailing, 2025). Growth comes when it is shown that there is sustainable demand and profitable growth.</w:t>
      </w:r>
    </w:p>
    <w:p w:rsidR="002E2CD2" w:rsidRPr="00E614FD" w:rsidRDefault="002E2CD2" w:rsidP="002E2CD2">
      <w:pPr>
        <w:pStyle w:val="NormalWeb"/>
        <w:spacing w:line="360" w:lineRule="auto"/>
        <w:jc w:val="both"/>
        <w:rPr>
          <w:rFonts w:ascii="Arial" w:hAnsi="Arial" w:cs="Arial"/>
          <w:b/>
        </w:rPr>
      </w:pPr>
      <w:r w:rsidRPr="00E614FD">
        <w:rPr>
          <w:rFonts w:ascii="Arial" w:hAnsi="Arial" w:cs="Arial"/>
          <w:b/>
        </w:rPr>
        <w:t xml:space="preserve"> Conclusion</w:t>
      </w:r>
    </w:p>
    <w:p w:rsidR="002E2CD2" w:rsidRPr="000A6DB5" w:rsidRDefault="002E2CD2" w:rsidP="002E2CD2">
      <w:pPr>
        <w:pStyle w:val="NormalWeb"/>
        <w:spacing w:line="360" w:lineRule="auto"/>
        <w:jc w:val="both"/>
        <w:rPr>
          <w:rFonts w:ascii="Arial" w:hAnsi="Arial" w:cs="Arial"/>
        </w:rPr>
      </w:pPr>
      <w:r w:rsidRPr="000A6DB5">
        <w:rPr>
          <w:rFonts w:ascii="Arial" w:hAnsi="Arial" w:cs="Arial"/>
        </w:rPr>
        <w:t>South Africa offers a viable and promising market entry opportunity that is contingent upon the specific circumstances. Fast Retailing Co., Ltd.'s ownership performance is robust and the company has a competitive advantage in its internalisation strategy, coupled with the strong demand in the metropolitan areas of South Africa and the well-developed retail network. But the fact that some people are poorer than others and that some are exposed to the currency, and there is stiff competition, make it unsuitable to invest big in the short term. The staged-high-control approach thus provides the best long-term strategic fit by maintaining the UNIQLO's core competitive advantage and providing local learning, flexibility and limited financial risks.</w:t>
      </w:r>
    </w:p>
    <w:p w:rsidR="00361FE1" w:rsidRDefault="00361FE1" w:rsidP="00361FE1">
      <w:pPr>
        <w:pStyle w:val="Heading1"/>
        <w:rPr>
          <w:rFonts w:ascii="Arial" w:hAnsi="Arial" w:cs="Arial"/>
          <w:color w:val="auto"/>
          <w:sz w:val="24"/>
          <w:szCs w:val="24"/>
        </w:rPr>
      </w:pPr>
      <w:bookmarkStart w:id="11" w:name="_Toc237548859"/>
      <w:r w:rsidRPr="00361FE1">
        <w:rPr>
          <w:rFonts w:ascii="Arial" w:hAnsi="Arial" w:cs="Arial"/>
          <w:color w:val="auto"/>
          <w:sz w:val="24"/>
          <w:szCs w:val="24"/>
        </w:rPr>
        <w:t>Section 2</w:t>
      </w:r>
      <w:bookmarkEnd w:id="11"/>
    </w:p>
    <w:p w:rsidR="00C33A8D" w:rsidRDefault="00361FE1" w:rsidP="00361FE1">
      <w:pPr>
        <w:pStyle w:val="Heading1"/>
        <w:rPr>
          <w:rFonts w:ascii="Arial" w:hAnsi="Arial" w:cs="Arial"/>
          <w:color w:val="auto"/>
          <w:sz w:val="24"/>
          <w:szCs w:val="24"/>
        </w:rPr>
      </w:pPr>
      <w:bookmarkStart w:id="12" w:name="_Toc237548860"/>
      <w:r w:rsidRPr="00361FE1">
        <w:rPr>
          <w:rFonts w:ascii="Arial" w:hAnsi="Arial" w:cs="Arial"/>
          <w:color w:val="auto"/>
          <w:sz w:val="24"/>
          <w:szCs w:val="24"/>
        </w:rPr>
        <w:t xml:space="preserve">5. </w:t>
      </w:r>
      <w:r w:rsidR="00C33A8D" w:rsidRPr="00361FE1">
        <w:rPr>
          <w:rFonts w:ascii="Arial" w:hAnsi="Arial" w:cs="Arial"/>
          <w:color w:val="auto"/>
          <w:sz w:val="24"/>
          <w:szCs w:val="24"/>
        </w:rPr>
        <w:t>Reflective Account Using Gibbs’ Reflective Cycle</w:t>
      </w:r>
      <w:bookmarkEnd w:id="12"/>
    </w:p>
    <w:p w:rsidR="00747298" w:rsidRPr="00747298" w:rsidRDefault="00747298" w:rsidP="00747298"/>
    <w:p w:rsidR="00747298" w:rsidRDefault="00747298" w:rsidP="00747298">
      <w:pPr>
        <w:jc w:val="center"/>
      </w:pPr>
      <w:r>
        <w:rPr>
          <w:noProof/>
          <w:lang w:eastAsia="en-GB"/>
        </w:rPr>
        <w:drawing>
          <wp:inline distT="0" distB="0" distL="0" distR="0">
            <wp:extent cx="3168316" cy="2792414"/>
            <wp:effectExtent l="0" t="0" r="0" b="8255"/>
            <wp:docPr id="2" name="Picture 2" descr="Reflection: A Basic Guid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on: A Basic Guide | communitymedicine4all"/>
                    <pic:cNvPicPr>
                      <a:picLocks noChangeAspect="1" noChangeArrowheads="1"/>
                    </pic:cNvPicPr>
                  </pic:nvPicPr>
                  <pic:blipFill rotWithShape="1">
                    <a:blip r:embed="rId17">
                      <a:extLst>
                        <a:ext uri="{28A0092B-C50C-407E-A947-70E740481C1C}">
                          <a14:useLocalDpi xmlns:a14="http://schemas.microsoft.com/office/drawing/2010/main" val="0"/>
                        </a:ext>
                      </a:extLst>
                    </a:blip>
                    <a:srcRect l="-1" r="-22"/>
                    <a:stretch/>
                  </pic:blipFill>
                  <pic:spPr bwMode="auto">
                    <a:xfrm>
                      <a:off x="0" y="0"/>
                      <a:ext cx="3168880" cy="2792911"/>
                    </a:xfrm>
                    <a:prstGeom prst="rect">
                      <a:avLst/>
                    </a:prstGeom>
                    <a:noFill/>
                    <a:ln>
                      <a:noFill/>
                    </a:ln>
                    <a:extLst>
                      <a:ext uri="{53640926-AAD7-44D8-BBD7-CCE9431645EC}">
                        <a14:shadowObscured xmlns:a14="http://schemas.microsoft.com/office/drawing/2010/main"/>
                      </a:ext>
                    </a:extLst>
                  </pic:spPr>
                </pic:pic>
              </a:graphicData>
            </a:graphic>
          </wp:inline>
        </w:drawing>
      </w:r>
    </w:p>
    <w:p w:rsidR="00747298" w:rsidRPr="00747298" w:rsidRDefault="00747298" w:rsidP="00747298">
      <w:pPr>
        <w:jc w:val="center"/>
        <w:rPr>
          <w:rFonts w:ascii="Arial" w:hAnsi="Arial" w:cs="Arial"/>
          <w:i/>
          <w:sz w:val="24"/>
        </w:rPr>
      </w:pPr>
      <w:r w:rsidRPr="00747298">
        <w:rPr>
          <w:rFonts w:ascii="Arial" w:hAnsi="Arial" w:cs="Arial"/>
          <w:i/>
          <w:sz w:val="24"/>
        </w:rPr>
        <w:t xml:space="preserve">Figure </w:t>
      </w:r>
      <w:r w:rsidR="00E614FD">
        <w:rPr>
          <w:rFonts w:ascii="Arial" w:hAnsi="Arial" w:cs="Arial"/>
          <w:i/>
          <w:sz w:val="24"/>
        </w:rPr>
        <w:t>2</w:t>
      </w:r>
      <w:r w:rsidRPr="00747298">
        <w:rPr>
          <w:rFonts w:ascii="Arial" w:hAnsi="Arial" w:cs="Arial"/>
          <w:i/>
          <w:sz w:val="24"/>
        </w:rPr>
        <w:t>: Gibbs’ Reflective Cycle</w:t>
      </w:r>
      <w:r w:rsidRPr="00747298">
        <w:rPr>
          <w:i/>
        </w:rPr>
        <w:t xml:space="preserve"> </w:t>
      </w:r>
      <w:r w:rsidRPr="00747298">
        <w:rPr>
          <w:rFonts w:ascii="Arial" w:hAnsi="Arial" w:cs="Arial"/>
          <w:i/>
          <w:sz w:val="24"/>
        </w:rPr>
        <w:t>(</w:t>
      </w:r>
      <w:proofErr w:type="spellStart"/>
      <w:r w:rsidRPr="00747298">
        <w:rPr>
          <w:rFonts w:ascii="Arial" w:hAnsi="Arial" w:cs="Arial"/>
          <w:i/>
          <w:sz w:val="24"/>
        </w:rPr>
        <w:t>drroopesh</w:t>
      </w:r>
      <w:proofErr w:type="spellEnd"/>
      <w:r w:rsidRPr="00747298">
        <w:rPr>
          <w:rFonts w:ascii="Arial" w:hAnsi="Arial" w:cs="Arial"/>
          <w:i/>
          <w:sz w:val="24"/>
        </w:rPr>
        <w:t>, 2025)</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Description</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 xml:space="preserve">The initial points I made to the brief were that I would choose a multinational enterprise, pick </w:t>
      </w:r>
      <w:r>
        <w:rPr>
          <w:rFonts w:ascii="Arial" w:hAnsi="Arial" w:cs="Arial"/>
        </w:rPr>
        <w:t>an appropriate host country</w:t>
      </w:r>
      <w:r w:rsidRPr="0096059B">
        <w:rPr>
          <w:rFonts w:ascii="Arial" w:hAnsi="Arial" w:cs="Arial"/>
        </w:rPr>
        <w:t>, prove that there was no significant presence in that country and have an understanding of Fast Retailing's international strategy, examine South Africa's political, economic, legal and cultural environment, apply the OLI paradigm and compare entry modes. I developed a research matrix that had the theoretical aspect in a column, the company evidence in a column and the country evidence in a column, with the strategic implications in another column. The concepts were set out in the academic books and journal articles and the evidence was drawn from the corporate reports, government publications and sources in the industry. This was crucial as research is more robust when arguments are supported by more than one type of source as opposed to one dataset (</w:t>
      </w:r>
      <w:proofErr w:type="spellStart"/>
      <w:r w:rsidRPr="0096059B">
        <w:rPr>
          <w:rFonts w:ascii="Arial" w:hAnsi="Arial" w:cs="Arial"/>
        </w:rPr>
        <w:t>Ghauri</w:t>
      </w:r>
      <w:proofErr w:type="spellEnd"/>
      <w:r w:rsidRPr="0096059B">
        <w:rPr>
          <w:rFonts w:ascii="Arial" w:hAnsi="Arial" w:cs="Arial"/>
        </w:rPr>
        <w:t xml:space="preserve">, </w:t>
      </w:r>
      <w:proofErr w:type="spellStart"/>
      <w:r w:rsidRPr="0096059B">
        <w:rPr>
          <w:rFonts w:ascii="Arial" w:hAnsi="Arial" w:cs="Arial"/>
        </w:rPr>
        <w:t>Grønhaug</w:t>
      </w:r>
      <w:proofErr w:type="spellEnd"/>
      <w:r w:rsidRPr="0096059B">
        <w:rPr>
          <w:rFonts w:ascii="Arial" w:hAnsi="Arial" w:cs="Arial"/>
        </w:rPr>
        <w:t xml:space="preserve"> and Strange, 2020). I then sorted the results under the headings and synthesized the descriptive data into implications for Fast Retailing.</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Feelings</w:t>
      </w:r>
    </w:p>
    <w:p w:rsidR="00C33A8D" w:rsidRDefault="00C33A8D" w:rsidP="00C33A8D">
      <w:pPr>
        <w:pStyle w:val="NormalWeb"/>
        <w:spacing w:line="360" w:lineRule="auto"/>
        <w:jc w:val="both"/>
        <w:rPr>
          <w:rFonts w:ascii="Arial" w:hAnsi="Arial" w:cs="Arial"/>
        </w:rPr>
      </w:pPr>
      <w:r w:rsidRPr="0096059B">
        <w:rPr>
          <w:rFonts w:ascii="Arial" w:hAnsi="Arial" w:cs="Arial"/>
        </w:rPr>
        <w:t>Initially I was sure that I could find information but not so sure about critical analysis. The amount of evidence created uncertainty as many of the statistics seemed useful, but were not all used to indicate the decision for market entry. I also thought that it might get to be a description of a country. The frameworks added additional meaning to the evidence, which boosted my confidence. A reflective approach enabled me to reflect on the fact that uncertainty was an essential aspect of challenging assumptions and enhancing judgement (</w:t>
      </w:r>
      <w:proofErr w:type="spellStart"/>
      <w:r w:rsidRPr="0096059B">
        <w:rPr>
          <w:rFonts w:ascii="Arial" w:hAnsi="Arial" w:cs="Arial"/>
        </w:rPr>
        <w:t>Bassot</w:t>
      </w:r>
      <w:proofErr w:type="spellEnd"/>
      <w:r w:rsidRPr="0096059B">
        <w:rPr>
          <w:rFonts w:ascii="Arial" w:hAnsi="Arial" w:cs="Arial"/>
        </w:rPr>
        <w:t>, 2020). I also agreed to the recommendation that the recommendation should not paint South Africa as completely good or bad; it should explain the conditions under which entry might be successful.</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Evaluation</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There are a couple of things that I did right. The research matrix short-changed on repetition, identified research gaps and kept the focus on the assessment criteria. The academic, corporate and institutional sources were also triangulated thereby minimizing the reliance on Fast Retailing's own story. I explored the impact of each factor on pricing, supply chains, demand, control or competitiveness.</w:t>
      </w:r>
    </w:p>
    <w:p w:rsidR="005618E0" w:rsidRPr="0096059B" w:rsidRDefault="00C33A8D" w:rsidP="00C33A8D">
      <w:pPr>
        <w:pStyle w:val="NormalWeb"/>
        <w:spacing w:line="360" w:lineRule="auto"/>
        <w:jc w:val="both"/>
        <w:rPr>
          <w:rFonts w:ascii="Arial" w:hAnsi="Arial" w:cs="Arial"/>
        </w:rPr>
      </w:pPr>
      <w:r w:rsidRPr="0096059B">
        <w:rPr>
          <w:rFonts w:ascii="Arial" w:hAnsi="Arial" w:cs="Arial"/>
        </w:rPr>
        <w:t xml:space="preserve">The first investigation that I did was too general, however. First, I took general information about South Africa, but without making any judgments on the information's relevance to UNIQLO. I also struggled to make comparisons between entry modes as different amounts of control, risk and commitment were required. In response I measured each of these wholly owned stores, joint ventures, franchising and online entry on the basis of common measures. By organizing the comparison, one can reinforce thinking and ensure that one's “assumptions” are explicit and that one does not choose the option one is used to without proper reasoning (Saunders, Lewis and </w:t>
      </w:r>
      <w:proofErr w:type="spellStart"/>
      <w:r w:rsidRPr="0096059B">
        <w:rPr>
          <w:rFonts w:ascii="Arial" w:hAnsi="Arial" w:cs="Arial"/>
        </w:rPr>
        <w:t>Thornhill</w:t>
      </w:r>
      <w:proofErr w:type="spellEnd"/>
      <w:r w:rsidRPr="0096059B">
        <w:rPr>
          <w:rFonts w:ascii="Arial" w:hAnsi="Arial" w:cs="Arial"/>
        </w:rPr>
        <w:t>, 2023).</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Analysis</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The key learning was that entering the international market is an alignment challenge and not just a search for market opportunity. Through the module lectures, readings, cases and discussions, it had been demonstrated that firm capabilities are only value-creating when they are “in place” within the institutional and competitive conditions in the host market. This has shifted my perception of the power of the brands, and product innovation and supply chain capabilities at Fast Retailing. These strengths have not been viewed as automatic assurances of success, but I considered whether they could be adapted in a market that was unequal, had exchange-rate stresses, and competitive in the retail sector.</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 xml:space="preserve">The course also helped to enhance my knowledge of the link between theory and evidence. The international strategy framework identified the possible conflicts between global consistency and local adaptation and OLI links ownership strengths and location conditions (in South Africa) and the level of operational control needed. In the field of international business, research has emphasized the importance of making strategic decisions based on institutional considerations, and not on an assumption that the optimal way to expand is always the same (Buckley, </w:t>
      </w:r>
      <w:proofErr w:type="spellStart"/>
      <w:r w:rsidRPr="0096059B">
        <w:rPr>
          <w:rFonts w:ascii="Arial" w:hAnsi="Arial" w:cs="Arial"/>
        </w:rPr>
        <w:t>Enderwick</w:t>
      </w:r>
      <w:proofErr w:type="spellEnd"/>
      <w:r w:rsidRPr="0096059B">
        <w:rPr>
          <w:rFonts w:ascii="Arial" w:hAnsi="Arial" w:cs="Arial"/>
        </w:rPr>
        <w:t xml:space="preserve"> and Cross, 2023). This took me away from the idea of nationwide investment and made me think to test things out digitally and start opening smal</w:t>
      </w:r>
      <w:r>
        <w:rPr>
          <w:rFonts w:ascii="Arial" w:hAnsi="Arial" w:cs="Arial"/>
        </w:rPr>
        <w:t>l stores under company control.</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My analysis took an iterative approach in that I went back and forth between the theory, evidence, and developing recommendation. Another benefit of iterative analysis is that analysis can evolve as new data is collected, which can lead to the revision of initial analysis (Creswell and Creswell, 2023). For instance, ecommerce growth was initially driven to prioritize online-centric approach, but data on digital competition and physical product experience suggested a one-off approach of online would not suffice.</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Conclusion</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The process helped me to clarify my difference between description and critical assessment. I found that statistics only are useful when the implications are explained and connected to capabilities of the company and strategies. I also gained an accurate assessment of the level of attractiveness of the market: South Africa has scale, a strong demand in the cities and potential of the region, but all these are dependent on pricing, localisation and risk management considerations. Most importantly, the recommendation should come from the analysis rather than be decided prior to the analysis.</w:t>
      </w:r>
    </w:p>
    <w:p w:rsidR="00C33A8D" w:rsidRPr="00747298" w:rsidRDefault="00C33A8D" w:rsidP="00361FE1">
      <w:pPr>
        <w:pStyle w:val="NormalWeb"/>
        <w:spacing w:line="360" w:lineRule="auto"/>
        <w:jc w:val="both"/>
        <w:rPr>
          <w:rFonts w:ascii="Arial" w:hAnsi="Arial" w:cs="Arial"/>
          <w:b/>
        </w:rPr>
      </w:pPr>
      <w:r w:rsidRPr="00747298">
        <w:rPr>
          <w:rFonts w:ascii="Arial" w:hAnsi="Arial" w:cs="Arial"/>
          <w:b/>
        </w:rPr>
        <w:t>Action Plan</w:t>
      </w:r>
    </w:p>
    <w:p w:rsidR="00C33A8D" w:rsidRPr="0096059B" w:rsidRDefault="00C33A8D" w:rsidP="00C33A8D">
      <w:pPr>
        <w:pStyle w:val="NormalWeb"/>
        <w:spacing w:line="360" w:lineRule="auto"/>
        <w:jc w:val="both"/>
        <w:rPr>
          <w:rFonts w:ascii="Arial" w:hAnsi="Arial" w:cs="Arial"/>
        </w:rPr>
      </w:pPr>
      <w:r w:rsidRPr="0096059B">
        <w:rPr>
          <w:rFonts w:ascii="Arial" w:hAnsi="Arial" w:cs="Arial"/>
        </w:rPr>
        <w:t>In future assessments, I will start by using an evidence protocol which will document the source quality, date, purpose, limitation and relevance. I will establish criteria for decisions prior to comparing alternatives and will cite sources using a source map that includes recent academic and institutional evidence that support claims. In the draft, I will ask myself questions about its explanations of significance, its awareness of competing views, and how it will help me come to a judgement. I will spend more time adding links between sections to make the analysis, theoretical application and recommendation a coherent argument.</w:t>
      </w:r>
    </w:p>
    <w:p w:rsidR="001A7037" w:rsidRPr="00747298" w:rsidRDefault="00747298" w:rsidP="00747298">
      <w:pPr>
        <w:pStyle w:val="NormalWeb"/>
        <w:spacing w:line="360" w:lineRule="auto"/>
        <w:jc w:val="both"/>
        <w:outlineLvl w:val="0"/>
        <w:rPr>
          <w:rFonts w:ascii="Arial" w:hAnsi="Arial" w:cs="Arial"/>
          <w:b/>
        </w:rPr>
      </w:pPr>
      <w:bookmarkStart w:id="13" w:name="_Toc237548861"/>
      <w:r w:rsidRPr="00747298">
        <w:rPr>
          <w:rFonts w:ascii="Arial" w:hAnsi="Arial" w:cs="Arial"/>
          <w:b/>
        </w:rPr>
        <w:t xml:space="preserve">6. </w:t>
      </w:r>
      <w:r w:rsidR="001A7037" w:rsidRPr="00747298">
        <w:rPr>
          <w:rFonts w:ascii="Arial" w:hAnsi="Arial" w:cs="Arial"/>
          <w:b/>
        </w:rPr>
        <w:t>Conclusion</w:t>
      </w:r>
      <w:bookmarkEnd w:id="13"/>
    </w:p>
    <w:p w:rsidR="001A7037" w:rsidRPr="006109F5" w:rsidRDefault="00103361" w:rsidP="00361FE1">
      <w:pPr>
        <w:pStyle w:val="NormalWeb"/>
        <w:spacing w:line="360" w:lineRule="auto"/>
        <w:jc w:val="both"/>
        <w:rPr>
          <w:rFonts w:ascii="Arial" w:hAnsi="Arial" w:cs="Arial"/>
        </w:rPr>
      </w:pPr>
      <w:r w:rsidRPr="00103361">
        <w:rPr>
          <w:rFonts w:ascii="Arial" w:hAnsi="Arial" w:cs="Arial"/>
        </w:rPr>
        <w:t>The potential market entry of Fast Retailing Co., Ltd. into South Africa was evaluated through the analysis of strategic frameworks, country conditions and entry approaches. The results indicate that the UNIQLO brand image, the product strategy and the global operation contribute to a lot of benefits. Economic disparity, uncertainty of currencies and intensity of competition still pose challenges, however. A phased approach with digital platforms, carefully chosen retail outlets and local initiatives would allow reducing risk and boosting sustainable growth. In general, it will take a mixture of Fast Retailing's global capabilities and some adaptation to the South African context to achieve success on entry.</w:t>
      </w: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482B5A" w:rsidRDefault="00482B5A" w:rsidP="00361FE1">
      <w:pPr>
        <w:pStyle w:val="NormalWeb"/>
        <w:spacing w:line="360" w:lineRule="auto"/>
        <w:jc w:val="both"/>
        <w:rPr>
          <w:rFonts w:ascii="Arial" w:hAnsi="Arial" w:cs="Arial"/>
          <w:b/>
        </w:rPr>
      </w:pPr>
    </w:p>
    <w:p w:rsidR="00103361" w:rsidRDefault="00103361" w:rsidP="00361FE1">
      <w:pPr>
        <w:pStyle w:val="NormalWeb"/>
        <w:spacing w:line="360" w:lineRule="auto"/>
        <w:jc w:val="both"/>
        <w:rPr>
          <w:rFonts w:ascii="Arial" w:hAnsi="Arial" w:cs="Arial"/>
          <w:b/>
        </w:rPr>
      </w:pPr>
    </w:p>
    <w:p w:rsidR="00103361" w:rsidRDefault="00103361" w:rsidP="00361FE1">
      <w:pPr>
        <w:pStyle w:val="NormalWeb"/>
        <w:spacing w:line="360" w:lineRule="auto"/>
        <w:jc w:val="both"/>
        <w:rPr>
          <w:rFonts w:ascii="Arial" w:hAnsi="Arial" w:cs="Arial"/>
          <w:b/>
        </w:rPr>
      </w:pPr>
    </w:p>
    <w:p w:rsidR="00AC5A2A" w:rsidRDefault="00482B5A" w:rsidP="00361FE1">
      <w:pPr>
        <w:pStyle w:val="NormalWeb"/>
        <w:spacing w:line="360" w:lineRule="auto"/>
        <w:jc w:val="both"/>
        <w:rPr>
          <w:rFonts w:ascii="Arial" w:hAnsi="Arial" w:cs="Arial"/>
          <w:b/>
        </w:rPr>
      </w:pPr>
      <w:r>
        <w:rPr>
          <w:rFonts w:ascii="Arial" w:hAnsi="Arial" w:cs="Arial"/>
          <w:b/>
        </w:rPr>
        <w:t>AI Acknowledgement</w:t>
      </w:r>
    </w:p>
    <w:p w:rsidR="00482B5A" w:rsidRPr="00482B5A" w:rsidRDefault="00103361" w:rsidP="00482B5A">
      <w:pPr>
        <w:pStyle w:val="NormalWeb"/>
        <w:spacing w:line="360" w:lineRule="auto"/>
        <w:jc w:val="both"/>
        <w:rPr>
          <w:rFonts w:ascii="Arial" w:hAnsi="Arial" w:cs="Arial"/>
        </w:rPr>
      </w:pPr>
      <w:r w:rsidRPr="00103361">
        <w:rPr>
          <w:rFonts w:ascii="Arial" w:hAnsi="Arial" w:cs="Arial"/>
        </w:rPr>
        <w:t>I declare that this report is my personal academic work obtained through independent research and analysis. This report has not been created or gener</w:t>
      </w:r>
      <w:r>
        <w:rPr>
          <w:rFonts w:ascii="Arial" w:hAnsi="Arial" w:cs="Arial"/>
        </w:rPr>
        <w:t>ated by any Generative AI tools</w:t>
      </w:r>
      <w:r w:rsidR="00482B5A" w:rsidRPr="00482B5A">
        <w:rPr>
          <w:rFonts w:ascii="Arial" w:hAnsi="Arial" w:cs="Arial"/>
        </w:rPr>
        <w:t>.</w:t>
      </w: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F40559" w:rsidRDefault="00F40559"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AC5A2A" w:rsidRDefault="00AC5A2A" w:rsidP="00361FE1">
      <w:pPr>
        <w:pStyle w:val="NormalWeb"/>
        <w:spacing w:line="360" w:lineRule="auto"/>
        <w:jc w:val="both"/>
        <w:rPr>
          <w:rFonts w:ascii="Arial" w:hAnsi="Arial" w:cs="Arial"/>
        </w:rPr>
      </w:pPr>
    </w:p>
    <w:p w:rsidR="001A7037" w:rsidRPr="00361FE1" w:rsidRDefault="00A7161F" w:rsidP="00361FE1">
      <w:pPr>
        <w:pStyle w:val="Heading1"/>
        <w:rPr>
          <w:rFonts w:ascii="Arial" w:hAnsi="Arial" w:cs="Arial"/>
          <w:color w:val="auto"/>
          <w:sz w:val="24"/>
          <w:szCs w:val="24"/>
        </w:rPr>
      </w:pPr>
      <w:bookmarkStart w:id="14" w:name="_Toc237548862"/>
      <w:r>
        <w:rPr>
          <w:rFonts w:ascii="Arial" w:hAnsi="Arial" w:cs="Arial"/>
          <w:color w:val="auto"/>
          <w:sz w:val="24"/>
          <w:szCs w:val="24"/>
        </w:rPr>
        <w:t>7</w:t>
      </w:r>
      <w:r w:rsidR="00361FE1" w:rsidRPr="00361FE1">
        <w:rPr>
          <w:rFonts w:ascii="Arial" w:hAnsi="Arial" w:cs="Arial"/>
          <w:color w:val="auto"/>
          <w:sz w:val="24"/>
          <w:szCs w:val="24"/>
        </w:rPr>
        <w:t xml:space="preserve">. </w:t>
      </w:r>
      <w:r w:rsidR="001A7037" w:rsidRPr="00361FE1">
        <w:rPr>
          <w:rFonts w:ascii="Arial" w:hAnsi="Arial" w:cs="Arial"/>
          <w:color w:val="auto"/>
          <w:sz w:val="24"/>
          <w:szCs w:val="24"/>
        </w:rPr>
        <w:t>References</w:t>
      </w:r>
      <w:bookmarkEnd w:id="14"/>
    </w:p>
    <w:p w:rsidR="00A7161F" w:rsidRPr="00A7161F" w:rsidRDefault="00A7161F" w:rsidP="00A7161F">
      <w:pPr>
        <w:pStyle w:val="pdq2pgselectionanchorcontainer"/>
        <w:spacing w:line="360" w:lineRule="auto"/>
        <w:jc w:val="both"/>
        <w:rPr>
          <w:rFonts w:ascii="Arial" w:hAnsi="Arial" w:cs="Arial"/>
        </w:rPr>
      </w:pPr>
      <w:proofErr w:type="spellStart"/>
      <w:r w:rsidRPr="00A7161F">
        <w:rPr>
          <w:rFonts w:ascii="Arial" w:hAnsi="Arial" w:cs="Arial"/>
        </w:rPr>
        <w:t>Afreximbank</w:t>
      </w:r>
      <w:proofErr w:type="spellEnd"/>
      <w:r w:rsidRPr="00A7161F">
        <w:rPr>
          <w:rFonts w:ascii="Arial" w:hAnsi="Arial" w:cs="Arial"/>
        </w:rPr>
        <w:t xml:space="preserve"> (2024) </w:t>
      </w:r>
      <w:r w:rsidRPr="00A7161F">
        <w:rPr>
          <w:rStyle w:val="Emphasis"/>
          <w:rFonts w:ascii="Arial" w:hAnsi="Arial" w:cs="Arial"/>
        </w:rPr>
        <w:t>African Continental Free Trade Area: State of Implementation Report 2024</w:t>
      </w:r>
      <w:r w:rsidRPr="00A7161F">
        <w:rPr>
          <w:rFonts w:ascii="Arial" w:hAnsi="Arial" w:cs="Arial"/>
        </w:rPr>
        <w:t xml:space="preserve">. Cairo: African Export-Import Bank. Available at: </w:t>
      </w:r>
      <w:hyperlink r:id="rId18" w:tgtFrame="_new" w:history="1">
        <w:r w:rsidRPr="00A7161F">
          <w:rPr>
            <w:rStyle w:val="Hyperlink"/>
            <w:rFonts w:ascii="Arial" w:hAnsi="Arial" w:cs="Arial"/>
          </w:rPr>
          <w:t>https://www.afreximbank.com/</w:t>
        </w:r>
      </w:hyperlink>
      <w:r w:rsidRPr="00A7161F">
        <w:rPr>
          <w:rFonts w:ascii="Arial" w:hAnsi="Arial" w:cs="Arial"/>
        </w:rPr>
        <w:t xml:space="preserve"> (Accessed: 10 August 2026).</w:t>
      </w:r>
    </w:p>
    <w:p w:rsidR="00A7161F" w:rsidRPr="00A7161F" w:rsidRDefault="00A7161F" w:rsidP="00A7161F">
      <w:pPr>
        <w:pStyle w:val="pdq2pgselectionanchorcontainer"/>
        <w:spacing w:line="360" w:lineRule="auto"/>
        <w:jc w:val="both"/>
        <w:rPr>
          <w:rFonts w:ascii="Arial" w:hAnsi="Arial" w:cs="Arial"/>
        </w:rPr>
      </w:pPr>
      <w:r w:rsidRPr="00A7161F">
        <w:rPr>
          <w:rFonts w:ascii="Arial" w:hAnsi="Arial" w:cs="Arial"/>
        </w:rPr>
        <w:t xml:space="preserve">Bartlett, C.A. and </w:t>
      </w:r>
      <w:proofErr w:type="spellStart"/>
      <w:r w:rsidRPr="00A7161F">
        <w:rPr>
          <w:rFonts w:ascii="Arial" w:hAnsi="Arial" w:cs="Arial"/>
        </w:rPr>
        <w:t>Ghoshal</w:t>
      </w:r>
      <w:proofErr w:type="spellEnd"/>
      <w:r w:rsidRPr="00A7161F">
        <w:rPr>
          <w:rFonts w:ascii="Arial" w:hAnsi="Arial" w:cs="Arial"/>
        </w:rPr>
        <w:t xml:space="preserve">, S. (1989) </w:t>
      </w:r>
      <w:r w:rsidRPr="00A7161F">
        <w:rPr>
          <w:rStyle w:val="Emphasis"/>
          <w:rFonts w:ascii="Arial" w:hAnsi="Arial" w:cs="Arial"/>
        </w:rPr>
        <w:t>Managing Across Borders: The Transnational Solution</w:t>
      </w:r>
      <w:r w:rsidRPr="00A7161F">
        <w:rPr>
          <w:rFonts w:ascii="Arial" w:hAnsi="Arial" w:cs="Arial"/>
        </w:rPr>
        <w:t>. Boston, MA: Harvard Business School Press.</w:t>
      </w:r>
    </w:p>
    <w:p w:rsidR="00A7161F" w:rsidRPr="00A7161F" w:rsidRDefault="00A7161F" w:rsidP="00A7161F">
      <w:pPr>
        <w:pStyle w:val="pdq2pgselectionanchorcontainer"/>
        <w:spacing w:line="360" w:lineRule="auto"/>
        <w:jc w:val="both"/>
        <w:rPr>
          <w:rFonts w:ascii="Arial" w:hAnsi="Arial" w:cs="Arial"/>
        </w:rPr>
      </w:pPr>
      <w:proofErr w:type="spellStart"/>
      <w:r w:rsidRPr="00A7161F">
        <w:rPr>
          <w:rFonts w:ascii="Arial" w:hAnsi="Arial" w:cs="Arial"/>
        </w:rPr>
        <w:t>Bassot</w:t>
      </w:r>
      <w:proofErr w:type="spellEnd"/>
      <w:r w:rsidRPr="00A7161F">
        <w:rPr>
          <w:rFonts w:ascii="Arial" w:hAnsi="Arial" w:cs="Arial"/>
        </w:rPr>
        <w:t xml:space="preserve">, B. (2020) </w:t>
      </w:r>
      <w:proofErr w:type="gramStart"/>
      <w:r w:rsidRPr="00A7161F">
        <w:rPr>
          <w:rStyle w:val="Emphasis"/>
          <w:rFonts w:ascii="Arial" w:hAnsi="Arial" w:cs="Arial"/>
        </w:rPr>
        <w:t>The</w:t>
      </w:r>
      <w:proofErr w:type="gramEnd"/>
      <w:r w:rsidRPr="00A7161F">
        <w:rPr>
          <w:rStyle w:val="Emphasis"/>
          <w:rFonts w:ascii="Arial" w:hAnsi="Arial" w:cs="Arial"/>
        </w:rPr>
        <w:t xml:space="preserve"> Reflective Journal</w:t>
      </w:r>
      <w:r w:rsidRPr="00A7161F">
        <w:rPr>
          <w:rFonts w:ascii="Arial" w:hAnsi="Arial" w:cs="Arial"/>
        </w:rPr>
        <w:t xml:space="preserve">. </w:t>
      </w:r>
      <w:proofErr w:type="gramStart"/>
      <w:r w:rsidRPr="00A7161F">
        <w:rPr>
          <w:rFonts w:ascii="Arial" w:hAnsi="Arial" w:cs="Arial"/>
        </w:rPr>
        <w:t xml:space="preserve">2nd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London: Bloomsbury Academic.</w:t>
      </w:r>
    </w:p>
    <w:p w:rsidR="00A7161F" w:rsidRPr="00A7161F" w:rsidRDefault="00A7161F" w:rsidP="00A7161F">
      <w:pPr>
        <w:pStyle w:val="pdq2pgselectionanchorcontainer"/>
        <w:spacing w:line="360" w:lineRule="auto"/>
        <w:jc w:val="both"/>
        <w:rPr>
          <w:rFonts w:ascii="Arial" w:hAnsi="Arial" w:cs="Arial"/>
        </w:rPr>
      </w:pPr>
      <w:proofErr w:type="spellStart"/>
      <w:r w:rsidRPr="00A7161F">
        <w:rPr>
          <w:rFonts w:ascii="Arial" w:hAnsi="Arial" w:cs="Arial"/>
        </w:rPr>
        <w:t>Brouthers</w:t>
      </w:r>
      <w:proofErr w:type="spellEnd"/>
      <w:r w:rsidRPr="00A7161F">
        <w:rPr>
          <w:rFonts w:ascii="Arial" w:hAnsi="Arial" w:cs="Arial"/>
        </w:rPr>
        <w:t xml:space="preserve">, K.D., </w:t>
      </w:r>
      <w:proofErr w:type="spellStart"/>
      <w:r w:rsidRPr="00A7161F">
        <w:rPr>
          <w:rFonts w:ascii="Arial" w:hAnsi="Arial" w:cs="Arial"/>
        </w:rPr>
        <w:t>Geisser</w:t>
      </w:r>
      <w:proofErr w:type="spellEnd"/>
      <w:r w:rsidRPr="00A7161F">
        <w:rPr>
          <w:rFonts w:ascii="Arial" w:hAnsi="Arial" w:cs="Arial"/>
        </w:rPr>
        <w:t xml:space="preserve">, K.D. and </w:t>
      </w:r>
      <w:proofErr w:type="spellStart"/>
      <w:r w:rsidRPr="00A7161F">
        <w:rPr>
          <w:rFonts w:ascii="Arial" w:hAnsi="Arial" w:cs="Arial"/>
        </w:rPr>
        <w:t>Rothlauf</w:t>
      </w:r>
      <w:proofErr w:type="spellEnd"/>
      <w:r w:rsidRPr="00A7161F">
        <w:rPr>
          <w:rFonts w:ascii="Arial" w:hAnsi="Arial" w:cs="Arial"/>
        </w:rPr>
        <w:t>, F. (2022) ‘</w:t>
      </w:r>
      <w:proofErr w:type="gramStart"/>
      <w:r w:rsidRPr="00A7161F">
        <w:rPr>
          <w:rFonts w:ascii="Arial" w:hAnsi="Arial" w:cs="Arial"/>
        </w:rPr>
        <w:t>Explaining</w:t>
      </w:r>
      <w:proofErr w:type="gramEnd"/>
      <w:r w:rsidRPr="00A7161F">
        <w:rPr>
          <w:rFonts w:ascii="Arial" w:hAnsi="Arial" w:cs="Arial"/>
        </w:rPr>
        <w:t xml:space="preserve"> the internationalization of firms from emerging markets: The role of entry mode choices and institutional environments’, </w:t>
      </w:r>
      <w:r w:rsidRPr="00A7161F">
        <w:rPr>
          <w:rStyle w:val="Emphasis"/>
          <w:rFonts w:ascii="Arial" w:hAnsi="Arial" w:cs="Arial"/>
        </w:rPr>
        <w:t>Journal of International Business Studies</w:t>
      </w:r>
      <w:r w:rsidRPr="00A7161F">
        <w:rPr>
          <w:rFonts w:ascii="Arial" w:hAnsi="Arial" w:cs="Arial"/>
        </w:rPr>
        <w:t xml:space="preserve">, 53, pp. 1–25. </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Buckley, P.J., </w:t>
      </w:r>
      <w:proofErr w:type="spellStart"/>
      <w:r w:rsidRPr="00A7161F">
        <w:rPr>
          <w:rFonts w:ascii="Arial" w:hAnsi="Arial" w:cs="Arial"/>
        </w:rPr>
        <w:t>Enderwick</w:t>
      </w:r>
      <w:proofErr w:type="spellEnd"/>
      <w:r w:rsidRPr="00A7161F">
        <w:rPr>
          <w:rFonts w:ascii="Arial" w:hAnsi="Arial" w:cs="Arial"/>
        </w:rPr>
        <w:t xml:space="preserve">, P. and Cross, A.R. (2023) </w:t>
      </w:r>
      <w:r w:rsidRPr="00A7161F">
        <w:rPr>
          <w:rStyle w:val="Emphasis"/>
          <w:rFonts w:ascii="Arial" w:hAnsi="Arial" w:cs="Arial"/>
        </w:rPr>
        <w:t>International Business</w:t>
      </w:r>
      <w:r w:rsidRPr="00A7161F">
        <w:rPr>
          <w:rFonts w:ascii="Arial" w:hAnsi="Arial" w:cs="Arial"/>
        </w:rPr>
        <w:t>.</w:t>
      </w:r>
      <w:proofErr w:type="gramEnd"/>
      <w:r w:rsidRPr="00A7161F">
        <w:rPr>
          <w:rFonts w:ascii="Arial" w:hAnsi="Arial" w:cs="Arial"/>
        </w:rPr>
        <w:t xml:space="preserve"> </w:t>
      </w:r>
      <w:proofErr w:type="gramStart"/>
      <w:r w:rsidRPr="00A7161F">
        <w:rPr>
          <w:rFonts w:ascii="Arial" w:hAnsi="Arial" w:cs="Arial"/>
        </w:rPr>
        <w:t xml:space="preserve">3rd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Oxford: Oxford University Press.</w:t>
      </w:r>
    </w:p>
    <w:p w:rsidR="00A7161F" w:rsidRPr="00A7161F" w:rsidRDefault="00A7161F" w:rsidP="00A7161F">
      <w:pPr>
        <w:pStyle w:val="NormalWeb"/>
        <w:spacing w:line="360" w:lineRule="auto"/>
        <w:jc w:val="both"/>
        <w:rPr>
          <w:rFonts w:ascii="Arial" w:hAnsi="Arial" w:cs="Arial"/>
        </w:rPr>
      </w:pPr>
      <w:proofErr w:type="spellStart"/>
      <w:r w:rsidRPr="00A7161F">
        <w:rPr>
          <w:rFonts w:ascii="Arial" w:hAnsi="Arial" w:cs="Arial"/>
        </w:rPr>
        <w:t>Cavusgil</w:t>
      </w:r>
      <w:proofErr w:type="spellEnd"/>
      <w:r w:rsidRPr="00A7161F">
        <w:rPr>
          <w:rFonts w:ascii="Arial" w:hAnsi="Arial" w:cs="Arial"/>
        </w:rPr>
        <w:t xml:space="preserve">, S.T., Knight, G. and </w:t>
      </w:r>
      <w:proofErr w:type="spellStart"/>
      <w:r w:rsidRPr="00A7161F">
        <w:rPr>
          <w:rFonts w:ascii="Arial" w:hAnsi="Arial" w:cs="Arial"/>
        </w:rPr>
        <w:t>Riesenberger</w:t>
      </w:r>
      <w:proofErr w:type="spellEnd"/>
      <w:r w:rsidRPr="00A7161F">
        <w:rPr>
          <w:rFonts w:ascii="Arial" w:hAnsi="Arial" w:cs="Arial"/>
        </w:rPr>
        <w:t xml:space="preserve">, J.R. (2021) </w:t>
      </w:r>
      <w:r w:rsidRPr="00A7161F">
        <w:rPr>
          <w:rStyle w:val="Emphasis"/>
          <w:rFonts w:ascii="Arial" w:hAnsi="Arial" w:cs="Arial"/>
        </w:rPr>
        <w:t>International Business: The New Realities</w:t>
      </w:r>
      <w:r w:rsidRPr="00A7161F">
        <w:rPr>
          <w:rFonts w:ascii="Arial" w:hAnsi="Arial" w:cs="Arial"/>
        </w:rPr>
        <w:t xml:space="preserve">. </w:t>
      </w:r>
      <w:proofErr w:type="gramStart"/>
      <w:r w:rsidRPr="00A7161F">
        <w:rPr>
          <w:rFonts w:ascii="Arial" w:hAnsi="Arial" w:cs="Arial"/>
        </w:rPr>
        <w:t xml:space="preserve">5th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Harlow: Pearson.</w:t>
      </w:r>
    </w:p>
    <w:p w:rsidR="00A7161F" w:rsidRPr="00A7161F" w:rsidRDefault="00A7161F" w:rsidP="00A7161F">
      <w:pPr>
        <w:spacing w:after="240" w:line="360" w:lineRule="auto"/>
        <w:jc w:val="both"/>
        <w:rPr>
          <w:rFonts w:ascii="Arial" w:eastAsia="Times New Roman" w:hAnsi="Arial" w:cs="Arial"/>
          <w:sz w:val="24"/>
          <w:szCs w:val="24"/>
          <w:lang w:eastAsia="en-GB"/>
        </w:rPr>
      </w:pPr>
      <w:proofErr w:type="gramStart"/>
      <w:r w:rsidRPr="00A7161F">
        <w:rPr>
          <w:rFonts w:ascii="Arial" w:eastAsia="Times New Roman" w:hAnsi="Arial" w:cs="Arial"/>
          <w:sz w:val="24"/>
          <w:szCs w:val="24"/>
          <w:lang w:eastAsia="en-GB"/>
        </w:rPr>
        <w:t>CFI (2022).</w:t>
      </w:r>
      <w:proofErr w:type="gramEnd"/>
      <w:r w:rsidRPr="00A7161F">
        <w:rPr>
          <w:rFonts w:ascii="Arial" w:eastAsia="Times New Roman" w:hAnsi="Arial" w:cs="Arial"/>
          <w:sz w:val="24"/>
          <w:szCs w:val="24"/>
          <w:lang w:eastAsia="en-GB"/>
        </w:rPr>
        <w:t xml:space="preserve"> </w:t>
      </w:r>
      <w:proofErr w:type="gramStart"/>
      <w:r w:rsidRPr="00A7161F">
        <w:rPr>
          <w:rFonts w:ascii="Arial" w:eastAsia="Times New Roman" w:hAnsi="Arial" w:cs="Arial"/>
          <w:i/>
          <w:iCs/>
          <w:sz w:val="24"/>
          <w:szCs w:val="24"/>
          <w:lang w:eastAsia="en-GB"/>
        </w:rPr>
        <w:t>Eclectic paradigm</w:t>
      </w:r>
      <w:r w:rsidRPr="00A7161F">
        <w:rPr>
          <w:rFonts w:ascii="Arial" w:eastAsia="Times New Roman" w:hAnsi="Arial" w:cs="Arial"/>
          <w:sz w:val="24"/>
          <w:szCs w:val="24"/>
          <w:lang w:eastAsia="en-GB"/>
        </w:rPr>
        <w:t>.</w:t>
      </w:r>
      <w:proofErr w:type="gramEnd"/>
      <w:r w:rsidRPr="00A7161F">
        <w:rPr>
          <w:rFonts w:ascii="Arial" w:eastAsia="Times New Roman" w:hAnsi="Arial" w:cs="Arial"/>
          <w:sz w:val="24"/>
          <w:szCs w:val="24"/>
          <w:lang w:eastAsia="en-GB"/>
        </w:rPr>
        <w:t xml:space="preserve"> [</w:t>
      </w:r>
      <w:proofErr w:type="gramStart"/>
      <w:r w:rsidRPr="00A7161F">
        <w:rPr>
          <w:rFonts w:ascii="Arial" w:eastAsia="Times New Roman" w:hAnsi="Arial" w:cs="Arial"/>
          <w:sz w:val="24"/>
          <w:szCs w:val="24"/>
          <w:lang w:eastAsia="en-GB"/>
        </w:rPr>
        <w:t>online</w:t>
      </w:r>
      <w:proofErr w:type="gramEnd"/>
      <w:r w:rsidRPr="00A7161F">
        <w:rPr>
          <w:rFonts w:ascii="Arial" w:eastAsia="Times New Roman" w:hAnsi="Arial" w:cs="Arial"/>
          <w:sz w:val="24"/>
          <w:szCs w:val="24"/>
          <w:lang w:eastAsia="en-GB"/>
        </w:rPr>
        <w:t xml:space="preserve">] </w:t>
      </w:r>
      <w:proofErr w:type="gramStart"/>
      <w:r w:rsidRPr="00A7161F">
        <w:rPr>
          <w:rFonts w:ascii="Arial" w:eastAsia="Times New Roman" w:hAnsi="Arial" w:cs="Arial"/>
          <w:i/>
          <w:iCs/>
          <w:sz w:val="24"/>
          <w:szCs w:val="24"/>
          <w:lang w:eastAsia="en-GB"/>
        </w:rPr>
        <w:t>Corporate Finance Institute</w:t>
      </w:r>
      <w:r w:rsidRPr="00A7161F">
        <w:rPr>
          <w:rFonts w:ascii="Arial" w:eastAsia="Times New Roman" w:hAnsi="Arial" w:cs="Arial"/>
          <w:sz w:val="24"/>
          <w:szCs w:val="24"/>
          <w:lang w:eastAsia="en-GB"/>
        </w:rPr>
        <w:t>.</w:t>
      </w:r>
      <w:proofErr w:type="gramEnd"/>
      <w:r w:rsidRPr="00A7161F">
        <w:rPr>
          <w:rFonts w:ascii="Arial" w:eastAsia="Times New Roman" w:hAnsi="Arial" w:cs="Arial"/>
          <w:sz w:val="24"/>
          <w:szCs w:val="24"/>
          <w:lang w:eastAsia="en-GB"/>
        </w:rPr>
        <w:t xml:space="preserve"> Available at: https://corporatefinanceinstitute.com/resources/management/eclectic-paradigm/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Creswell, J.W. and Creswell, J.D. (2023) </w:t>
      </w:r>
      <w:r w:rsidRPr="00A7161F">
        <w:rPr>
          <w:rStyle w:val="Emphasis"/>
          <w:rFonts w:ascii="Arial" w:hAnsi="Arial" w:cs="Arial"/>
        </w:rPr>
        <w:t>Research Design: Qualitative, Quantitative, and Mixed Methods Approaches</w:t>
      </w:r>
      <w:r w:rsidRPr="00A7161F">
        <w:rPr>
          <w:rFonts w:ascii="Arial" w:hAnsi="Arial" w:cs="Arial"/>
        </w:rPr>
        <w:t xml:space="preserve">. </w:t>
      </w:r>
      <w:proofErr w:type="gramStart"/>
      <w:r w:rsidRPr="00A7161F">
        <w:rPr>
          <w:rFonts w:ascii="Arial" w:hAnsi="Arial" w:cs="Arial"/>
        </w:rPr>
        <w:t xml:space="preserve">6th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Thousand Oaks, CA: SAGE Publications.</w:t>
      </w:r>
    </w:p>
    <w:p w:rsidR="00A7161F" w:rsidRPr="00A7161F" w:rsidRDefault="00A7161F" w:rsidP="00A7161F">
      <w:pPr>
        <w:spacing w:after="240" w:line="360" w:lineRule="auto"/>
        <w:jc w:val="both"/>
        <w:rPr>
          <w:rFonts w:ascii="Arial" w:eastAsia="Times New Roman" w:hAnsi="Arial" w:cs="Arial"/>
          <w:sz w:val="24"/>
          <w:szCs w:val="24"/>
          <w:lang w:eastAsia="en-GB"/>
        </w:rPr>
      </w:pPr>
      <w:proofErr w:type="spellStart"/>
      <w:proofErr w:type="gramStart"/>
      <w:r w:rsidRPr="00A7161F">
        <w:rPr>
          <w:rFonts w:ascii="Arial" w:eastAsia="Times New Roman" w:hAnsi="Arial" w:cs="Arial"/>
          <w:sz w:val="24"/>
          <w:szCs w:val="24"/>
          <w:lang w:eastAsia="en-GB"/>
        </w:rPr>
        <w:t>drroopesh</w:t>
      </w:r>
      <w:proofErr w:type="spellEnd"/>
      <w:proofErr w:type="gramEnd"/>
      <w:r w:rsidRPr="00A7161F">
        <w:rPr>
          <w:rFonts w:ascii="Arial" w:eastAsia="Times New Roman" w:hAnsi="Arial" w:cs="Arial"/>
          <w:sz w:val="24"/>
          <w:szCs w:val="24"/>
          <w:lang w:eastAsia="en-GB"/>
        </w:rPr>
        <w:t xml:space="preserve"> (2025). </w:t>
      </w:r>
      <w:r w:rsidRPr="00A7161F">
        <w:rPr>
          <w:rFonts w:ascii="Arial" w:eastAsia="Times New Roman" w:hAnsi="Arial" w:cs="Arial"/>
          <w:i/>
          <w:iCs/>
          <w:sz w:val="24"/>
          <w:szCs w:val="24"/>
          <w:lang w:eastAsia="en-GB"/>
        </w:rPr>
        <w:t>Reflection: A basic guide</w:t>
      </w:r>
      <w:r w:rsidRPr="00A7161F">
        <w:rPr>
          <w:rFonts w:ascii="Arial" w:eastAsia="Times New Roman" w:hAnsi="Arial" w:cs="Arial"/>
          <w:sz w:val="24"/>
          <w:szCs w:val="24"/>
          <w:lang w:eastAsia="en-GB"/>
        </w:rPr>
        <w:t>. [</w:t>
      </w:r>
      <w:proofErr w:type="gramStart"/>
      <w:r w:rsidRPr="00A7161F">
        <w:rPr>
          <w:rFonts w:ascii="Arial" w:eastAsia="Times New Roman" w:hAnsi="Arial" w:cs="Arial"/>
          <w:sz w:val="24"/>
          <w:szCs w:val="24"/>
          <w:lang w:eastAsia="en-GB"/>
        </w:rPr>
        <w:t>online</w:t>
      </w:r>
      <w:proofErr w:type="gramEnd"/>
      <w:r w:rsidRPr="00A7161F">
        <w:rPr>
          <w:rFonts w:ascii="Arial" w:eastAsia="Times New Roman" w:hAnsi="Arial" w:cs="Arial"/>
          <w:sz w:val="24"/>
          <w:szCs w:val="24"/>
          <w:lang w:eastAsia="en-GB"/>
        </w:rPr>
        <w:t xml:space="preserve">] </w:t>
      </w:r>
      <w:r w:rsidRPr="00A7161F">
        <w:rPr>
          <w:rFonts w:ascii="Arial" w:eastAsia="Times New Roman" w:hAnsi="Arial" w:cs="Arial"/>
          <w:i/>
          <w:iCs/>
          <w:sz w:val="24"/>
          <w:szCs w:val="24"/>
          <w:lang w:eastAsia="en-GB"/>
        </w:rPr>
        <w:t>communitymedicine4all</w:t>
      </w:r>
      <w:r w:rsidRPr="00A7161F">
        <w:rPr>
          <w:rFonts w:ascii="Arial" w:eastAsia="Times New Roman" w:hAnsi="Arial" w:cs="Arial"/>
          <w:sz w:val="24"/>
          <w:szCs w:val="24"/>
          <w:lang w:eastAsia="en-GB"/>
        </w:rPr>
        <w:t>. Available at: https://communitymedicine4asses.wordpress.com/2025/01/10/reflection-a-basic-guide/ (Accessed 10 August 2026).</w:t>
      </w:r>
    </w:p>
    <w:p w:rsidR="00A7161F" w:rsidRPr="00A7161F" w:rsidRDefault="00A7161F" w:rsidP="00A7161F">
      <w:pPr>
        <w:pStyle w:val="NormalWeb"/>
        <w:spacing w:line="360" w:lineRule="auto"/>
        <w:jc w:val="both"/>
        <w:rPr>
          <w:rFonts w:ascii="Arial" w:hAnsi="Arial" w:cs="Arial"/>
        </w:rPr>
      </w:pPr>
      <w:proofErr w:type="spellStart"/>
      <w:r w:rsidRPr="00A7161F">
        <w:rPr>
          <w:rFonts w:ascii="Arial" w:hAnsi="Arial" w:cs="Arial"/>
        </w:rPr>
        <w:t>Euromonitor</w:t>
      </w:r>
      <w:proofErr w:type="spellEnd"/>
      <w:r w:rsidRPr="00A7161F">
        <w:rPr>
          <w:rFonts w:ascii="Arial" w:hAnsi="Arial" w:cs="Arial"/>
        </w:rPr>
        <w:t xml:space="preserve"> International (2024) </w:t>
      </w:r>
      <w:r w:rsidRPr="00A7161F">
        <w:rPr>
          <w:rStyle w:val="Emphasis"/>
          <w:rFonts w:ascii="Arial" w:hAnsi="Arial" w:cs="Arial"/>
        </w:rPr>
        <w:t>Apparel and Footwear in South Africa: Market Overview and Consumer Trends</w:t>
      </w:r>
      <w:r w:rsidRPr="00A7161F">
        <w:rPr>
          <w:rFonts w:ascii="Arial" w:hAnsi="Arial" w:cs="Arial"/>
        </w:rPr>
        <w:t xml:space="preserve">. Available at: </w:t>
      </w:r>
      <w:hyperlink r:id="rId19" w:tgtFrame="_new" w:history="1">
        <w:r w:rsidRPr="00A7161F">
          <w:rPr>
            <w:rStyle w:val="Hyperlink"/>
            <w:rFonts w:ascii="Arial" w:hAnsi="Arial" w:cs="Arial"/>
          </w:rPr>
          <w:t>https://www.euromonitor.com/</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Fast Retailing Co., Ltd. (2024) </w:t>
      </w:r>
      <w:r w:rsidRPr="00A7161F">
        <w:rPr>
          <w:rStyle w:val="Emphasis"/>
          <w:rFonts w:ascii="Arial" w:hAnsi="Arial" w:cs="Arial"/>
        </w:rPr>
        <w:t>Annual Report 2024</w:t>
      </w:r>
      <w:r w:rsidRPr="00A7161F">
        <w:rPr>
          <w:rFonts w:ascii="Arial" w:hAnsi="Arial" w:cs="Arial"/>
        </w:rPr>
        <w:t>.</w:t>
      </w:r>
      <w:proofErr w:type="gramEnd"/>
      <w:r w:rsidRPr="00A7161F">
        <w:rPr>
          <w:rFonts w:ascii="Arial" w:hAnsi="Arial" w:cs="Arial"/>
        </w:rPr>
        <w:t xml:space="preserve"> Tokyo: Fast Retailing. Available at: </w:t>
      </w:r>
      <w:hyperlink r:id="rId20" w:tgtFrame="_new" w:history="1">
        <w:r w:rsidRPr="00A7161F">
          <w:rPr>
            <w:rStyle w:val="Hyperlink"/>
            <w:rFonts w:ascii="Arial" w:hAnsi="Arial" w:cs="Arial"/>
          </w:rPr>
          <w:t>https://www.fastretailing.com/eng/ir/library/annual.html</w:t>
        </w:r>
      </w:hyperlink>
      <w:r w:rsidRPr="00A7161F">
        <w:rPr>
          <w:rFonts w:ascii="Arial" w:hAnsi="Arial" w:cs="Arial"/>
        </w:rPr>
        <w:t xml:space="preserve"> (Accessed: 10 August 2026).</w:t>
      </w:r>
    </w:p>
    <w:p w:rsidR="00A7161F" w:rsidRPr="00A7161F" w:rsidRDefault="00A7161F" w:rsidP="00A7161F">
      <w:pPr>
        <w:spacing w:before="100" w:beforeAutospacing="1" w:after="100" w:afterAutospacing="1" w:line="360" w:lineRule="auto"/>
        <w:jc w:val="both"/>
        <w:rPr>
          <w:rFonts w:ascii="Arial" w:eastAsia="Times New Roman" w:hAnsi="Arial" w:cs="Arial"/>
          <w:sz w:val="24"/>
          <w:szCs w:val="24"/>
          <w:lang w:eastAsia="en-GB"/>
        </w:rPr>
      </w:pPr>
      <w:proofErr w:type="gramStart"/>
      <w:r w:rsidRPr="00A7161F">
        <w:rPr>
          <w:rFonts w:ascii="Arial" w:eastAsia="Times New Roman" w:hAnsi="Arial" w:cs="Arial"/>
          <w:sz w:val="24"/>
          <w:szCs w:val="24"/>
          <w:lang w:eastAsia="en-GB"/>
        </w:rPr>
        <w:t xml:space="preserve">Fast Retailing Co., Ltd. (2025) </w:t>
      </w:r>
      <w:r w:rsidRPr="00A7161F">
        <w:rPr>
          <w:rFonts w:ascii="Arial" w:eastAsia="Times New Roman" w:hAnsi="Arial" w:cs="Arial"/>
          <w:i/>
          <w:iCs/>
          <w:sz w:val="24"/>
          <w:szCs w:val="24"/>
          <w:lang w:eastAsia="en-GB"/>
        </w:rPr>
        <w:t>Annual Report 2025</w:t>
      </w:r>
      <w:r w:rsidRPr="00A7161F">
        <w:rPr>
          <w:rFonts w:ascii="Arial" w:eastAsia="Times New Roman" w:hAnsi="Arial" w:cs="Arial"/>
          <w:sz w:val="24"/>
          <w:szCs w:val="24"/>
          <w:lang w:eastAsia="en-GB"/>
        </w:rPr>
        <w:t>.</w:t>
      </w:r>
      <w:proofErr w:type="gramEnd"/>
      <w:r w:rsidRPr="00A7161F">
        <w:rPr>
          <w:rFonts w:ascii="Arial" w:eastAsia="Times New Roman" w:hAnsi="Arial" w:cs="Arial"/>
          <w:sz w:val="24"/>
          <w:szCs w:val="24"/>
          <w:lang w:eastAsia="en-GB"/>
        </w:rPr>
        <w:t xml:space="preserve"> Tokyo: Fast Retailing Co., Ltd. Available at: </w:t>
      </w:r>
      <w:hyperlink r:id="rId21" w:tgtFrame="_new" w:history="1">
        <w:r w:rsidRPr="00A7161F">
          <w:rPr>
            <w:rFonts w:ascii="Arial" w:eastAsia="Times New Roman" w:hAnsi="Arial" w:cs="Arial"/>
            <w:color w:val="0000FF"/>
            <w:sz w:val="24"/>
            <w:szCs w:val="24"/>
            <w:u w:val="single"/>
            <w:lang w:eastAsia="en-GB"/>
          </w:rPr>
          <w:t>https://www.fastretailing.com/eng/ir/library/annual.html</w:t>
        </w:r>
      </w:hyperlink>
      <w:r w:rsidRPr="00A7161F">
        <w:rPr>
          <w:rFonts w:ascii="Arial" w:eastAsia="Times New Roman" w:hAnsi="Arial" w:cs="Arial"/>
          <w:sz w:val="24"/>
          <w:szCs w:val="24"/>
          <w:lang w:eastAsia="en-GB"/>
        </w:rPr>
        <w:t xml:space="preserve"> </w:t>
      </w:r>
      <w:r w:rsidRPr="00A7161F">
        <w:rPr>
          <w:rFonts w:ascii="Arial" w:hAnsi="Arial" w:cs="Arial"/>
          <w:sz w:val="24"/>
          <w:szCs w:val="24"/>
        </w:rPr>
        <w:t>(Accessed: 10 August 2026).</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Fast Retailing Co., Ltd. (2025) </w:t>
      </w:r>
      <w:r w:rsidRPr="00A7161F">
        <w:rPr>
          <w:rStyle w:val="Emphasis"/>
          <w:rFonts w:ascii="Arial" w:hAnsi="Arial" w:cs="Arial"/>
        </w:rPr>
        <w:t>Business Performance and Store Information</w:t>
      </w:r>
      <w:r w:rsidRPr="00A7161F">
        <w:rPr>
          <w:rFonts w:ascii="Arial" w:hAnsi="Arial" w:cs="Arial"/>
        </w:rPr>
        <w:t>.</w:t>
      </w:r>
      <w:proofErr w:type="gramEnd"/>
      <w:r w:rsidRPr="00A7161F">
        <w:rPr>
          <w:rFonts w:ascii="Arial" w:hAnsi="Arial" w:cs="Arial"/>
        </w:rPr>
        <w:t xml:space="preserve"> Tokyo: Fast Retailing Co., Ltd. Available at: https://www.fastretailing.com/eng/about/business.html (Accessed: 10 August 2026).</w:t>
      </w:r>
    </w:p>
    <w:p w:rsidR="00A7161F" w:rsidRPr="00A7161F" w:rsidRDefault="00A7161F" w:rsidP="00A7161F">
      <w:pPr>
        <w:pStyle w:val="NormalWeb"/>
        <w:spacing w:line="360" w:lineRule="auto"/>
        <w:jc w:val="both"/>
        <w:rPr>
          <w:rFonts w:ascii="Arial" w:hAnsi="Arial" w:cs="Arial"/>
        </w:rPr>
      </w:pPr>
      <w:proofErr w:type="spellStart"/>
      <w:proofErr w:type="gramStart"/>
      <w:r w:rsidRPr="00A7161F">
        <w:rPr>
          <w:rFonts w:ascii="Arial" w:hAnsi="Arial" w:cs="Arial"/>
        </w:rPr>
        <w:t>Ghauri</w:t>
      </w:r>
      <w:proofErr w:type="spellEnd"/>
      <w:r w:rsidRPr="00A7161F">
        <w:rPr>
          <w:rFonts w:ascii="Arial" w:hAnsi="Arial" w:cs="Arial"/>
        </w:rPr>
        <w:t xml:space="preserve">, P., </w:t>
      </w:r>
      <w:proofErr w:type="spellStart"/>
      <w:r w:rsidRPr="00A7161F">
        <w:rPr>
          <w:rFonts w:ascii="Arial" w:hAnsi="Arial" w:cs="Arial"/>
        </w:rPr>
        <w:t>Grønhaug</w:t>
      </w:r>
      <w:proofErr w:type="spellEnd"/>
      <w:r w:rsidRPr="00A7161F">
        <w:rPr>
          <w:rFonts w:ascii="Arial" w:hAnsi="Arial" w:cs="Arial"/>
        </w:rPr>
        <w:t xml:space="preserve">, K. and Strange, R. (2020) </w:t>
      </w:r>
      <w:r w:rsidRPr="00A7161F">
        <w:rPr>
          <w:rStyle w:val="Emphasis"/>
          <w:rFonts w:ascii="Arial" w:hAnsi="Arial" w:cs="Arial"/>
        </w:rPr>
        <w:t>Research Methods in Business Studies: A Practical Guide</w:t>
      </w:r>
      <w:r w:rsidRPr="00A7161F">
        <w:rPr>
          <w:rFonts w:ascii="Arial" w:hAnsi="Arial" w:cs="Arial"/>
        </w:rPr>
        <w:t>.</w:t>
      </w:r>
      <w:proofErr w:type="gramEnd"/>
      <w:r w:rsidRPr="00A7161F">
        <w:rPr>
          <w:rFonts w:ascii="Arial" w:hAnsi="Arial" w:cs="Arial"/>
        </w:rPr>
        <w:t xml:space="preserve"> </w:t>
      </w:r>
      <w:proofErr w:type="gramStart"/>
      <w:r w:rsidRPr="00A7161F">
        <w:rPr>
          <w:rFonts w:ascii="Arial" w:hAnsi="Arial" w:cs="Arial"/>
        </w:rPr>
        <w:t xml:space="preserve">5th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Cambridge: Cambridge University Press.</w:t>
      </w:r>
    </w:p>
    <w:p w:rsidR="00A7161F" w:rsidRPr="00A7161F" w:rsidRDefault="00A7161F" w:rsidP="00A7161F">
      <w:pPr>
        <w:pStyle w:val="NormalWeb"/>
        <w:spacing w:line="360" w:lineRule="auto"/>
        <w:jc w:val="both"/>
        <w:rPr>
          <w:rFonts w:ascii="Arial" w:hAnsi="Arial" w:cs="Arial"/>
        </w:rPr>
      </w:pPr>
      <w:proofErr w:type="spellStart"/>
      <w:r w:rsidRPr="00A7161F">
        <w:rPr>
          <w:rFonts w:ascii="Arial" w:hAnsi="Arial" w:cs="Arial"/>
        </w:rPr>
        <w:t>Hennart</w:t>
      </w:r>
      <w:proofErr w:type="spellEnd"/>
      <w:r w:rsidRPr="00A7161F">
        <w:rPr>
          <w:rFonts w:ascii="Arial" w:hAnsi="Arial" w:cs="Arial"/>
        </w:rPr>
        <w:t xml:space="preserve">, J.F. (2022) ‘Theories of the multinational enterprise: Past, present and future’, </w:t>
      </w:r>
      <w:r w:rsidRPr="00A7161F">
        <w:rPr>
          <w:rStyle w:val="Emphasis"/>
          <w:rFonts w:ascii="Arial" w:hAnsi="Arial" w:cs="Arial"/>
        </w:rPr>
        <w:t>Journal of International Business Studies</w:t>
      </w:r>
      <w:r w:rsidRPr="00A7161F">
        <w:rPr>
          <w:rFonts w:ascii="Arial" w:hAnsi="Arial" w:cs="Arial"/>
        </w:rPr>
        <w:t xml:space="preserve">, 53, pp. 116–137. </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International Labour Organization (ILO) (2023) </w:t>
      </w:r>
      <w:r w:rsidRPr="00A7161F">
        <w:rPr>
          <w:rStyle w:val="Emphasis"/>
          <w:rFonts w:ascii="Arial" w:hAnsi="Arial" w:cs="Arial"/>
        </w:rPr>
        <w:t>South Africa: Labour Market and Employment Regulations</w:t>
      </w:r>
      <w:r w:rsidRPr="00A7161F">
        <w:rPr>
          <w:rFonts w:ascii="Arial" w:hAnsi="Arial" w:cs="Arial"/>
        </w:rPr>
        <w:t>.</w:t>
      </w:r>
      <w:proofErr w:type="gramEnd"/>
      <w:r w:rsidRPr="00A7161F">
        <w:rPr>
          <w:rFonts w:ascii="Arial" w:hAnsi="Arial" w:cs="Arial"/>
        </w:rPr>
        <w:t xml:space="preserve"> Available at: </w:t>
      </w:r>
      <w:hyperlink r:id="rId22" w:tgtFrame="_new" w:history="1">
        <w:r w:rsidRPr="00A7161F">
          <w:rPr>
            <w:rStyle w:val="Hyperlink"/>
            <w:rFonts w:ascii="Arial" w:hAnsi="Arial" w:cs="Arial"/>
          </w:rPr>
          <w:t>https://www.ilo.org/</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International Monetary Fund (IMF) (2024) </w:t>
      </w:r>
      <w:r w:rsidRPr="00A7161F">
        <w:rPr>
          <w:rStyle w:val="Emphasis"/>
          <w:rFonts w:ascii="Arial" w:hAnsi="Arial" w:cs="Arial"/>
        </w:rPr>
        <w:t>South Africa: 2024 Article IV Consultation—Staff Report</w:t>
      </w:r>
      <w:r w:rsidRPr="00A7161F">
        <w:rPr>
          <w:rFonts w:ascii="Arial" w:hAnsi="Arial" w:cs="Arial"/>
        </w:rPr>
        <w:t xml:space="preserve">. Washington, DC: International Monetary Fund. Available at: </w:t>
      </w:r>
      <w:hyperlink r:id="rId23" w:tgtFrame="_new" w:history="1">
        <w:r w:rsidRPr="00A7161F">
          <w:rPr>
            <w:rStyle w:val="Hyperlink"/>
            <w:rFonts w:ascii="Arial" w:hAnsi="Arial" w:cs="Arial"/>
          </w:rPr>
          <w:t>https://www.imf.org/en/Countries/ZAF</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International Monetary Fund (IMF) (2025) </w:t>
      </w:r>
      <w:r w:rsidRPr="00A7161F">
        <w:rPr>
          <w:rStyle w:val="Emphasis"/>
          <w:rFonts w:ascii="Arial" w:hAnsi="Arial" w:cs="Arial"/>
        </w:rPr>
        <w:t>South Africa: 2025 Article IV Consultation—Staff Report</w:t>
      </w:r>
      <w:r w:rsidRPr="00A7161F">
        <w:rPr>
          <w:rFonts w:ascii="Arial" w:hAnsi="Arial" w:cs="Arial"/>
        </w:rPr>
        <w:t xml:space="preserve">. Washington, DC: International Monetary Fund. Available at: </w:t>
      </w:r>
      <w:hyperlink r:id="rId24" w:tgtFrame="_new" w:history="1">
        <w:r w:rsidRPr="00A7161F">
          <w:rPr>
            <w:rStyle w:val="Hyperlink"/>
            <w:rFonts w:ascii="Arial" w:hAnsi="Arial" w:cs="Arial"/>
          </w:rPr>
          <w:t>https://www.imf.org/en/Countries/ZAF</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International Trade Administration (2024) </w:t>
      </w:r>
      <w:r w:rsidRPr="00A7161F">
        <w:rPr>
          <w:rStyle w:val="Emphasis"/>
          <w:rFonts w:ascii="Arial" w:hAnsi="Arial" w:cs="Arial"/>
        </w:rPr>
        <w:t>South Africa Country Commercial Guide: Market Opportunities</w:t>
      </w:r>
      <w:r w:rsidRPr="00A7161F">
        <w:rPr>
          <w:rFonts w:ascii="Arial" w:hAnsi="Arial" w:cs="Arial"/>
        </w:rPr>
        <w:t>. Washington, DC: U.S. Department of Commerce. Available at: https://www.trade.gov/country-commercial-guides/south-africa-market-overview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International Trade Centre (2023) </w:t>
      </w:r>
      <w:r w:rsidRPr="00A7161F">
        <w:rPr>
          <w:rStyle w:val="Emphasis"/>
          <w:rFonts w:ascii="Arial" w:hAnsi="Arial" w:cs="Arial"/>
        </w:rPr>
        <w:t>Trade Map: Trade Statistics for International Business Development</w:t>
      </w:r>
      <w:r w:rsidRPr="00A7161F">
        <w:rPr>
          <w:rFonts w:ascii="Arial" w:hAnsi="Arial" w:cs="Arial"/>
        </w:rPr>
        <w:t xml:space="preserve">. Geneva: International Trade Centre. Available at: </w:t>
      </w:r>
      <w:hyperlink r:id="rId25" w:tgtFrame="_new" w:history="1">
        <w:r w:rsidRPr="00A7161F">
          <w:rPr>
            <w:rStyle w:val="Hyperlink"/>
            <w:rFonts w:ascii="Arial" w:hAnsi="Arial" w:cs="Arial"/>
          </w:rPr>
          <w:t>https://www.trademap.org/</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KED Global (2024) </w:t>
      </w:r>
      <w:proofErr w:type="spellStart"/>
      <w:r w:rsidRPr="00A7161F">
        <w:rPr>
          <w:rStyle w:val="Emphasis"/>
          <w:rFonts w:ascii="Arial" w:hAnsi="Arial" w:cs="Arial"/>
        </w:rPr>
        <w:t>Lotte</w:t>
      </w:r>
      <w:proofErr w:type="spellEnd"/>
      <w:r w:rsidRPr="00A7161F">
        <w:rPr>
          <w:rStyle w:val="Emphasis"/>
          <w:rFonts w:ascii="Arial" w:hAnsi="Arial" w:cs="Arial"/>
        </w:rPr>
        <w:t xml:space="preserve"> Shopping and Fast Retailing strengthen </w:t>
      </w:r>
      <w:proofErr w:type="spellStart"/>
      <w:r w:rsidRPr="00A7161F">
        <w:rPr>
          <w:rStyle w:val="Emphasis"/>
          <w:rFonts w:ascii="Arial" w:hAnsi="Arial" w:cs="Arial"/>
        </w:rPr>
        <w:t>Uniqlo</w:t>
      </w:r>
      <w:proofErr w:type="spellEnd"/>
      <w:r w:rsidRPr="00A7161F">
        <w:rPr>
          <w:rStyle w:val="Emphasis"/>
          <w:rFonts w:ascii="Arial" w:hAnsi="Arial" w:cs="Arial"/>
        </w:rPr>
        <w:t xml:space="preserve"> Korea joint venture partnership</w:t>
      </w:r>
      <w:r w:rsidRPr="00A7161F">
        <w:rPr>
          <w:rFonts w:ascii="Arial" w:hAnsi="Arial" w:cs="Arial"/>
        </w:rPr>
        <w:t xml:space="preserve">. Available at: </w:t>
      </w:r>
      <w:hyperlink r:id="rId26" w:tgtFrame="_new" w:history="1">
        <w:r w:rsidRPr="00A7161F">
          <w:rPr>
            <w:rStyle w:val="Hyperlink"/>
            <w:rFonts w:ascii="Arial" w:hAnsi="Arial" w:cs="Arial"/>
          </w:rPr>
          <w:t>https://www.kedglobal.com/</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proofErr w:type="spellStart"/>
      <w:r w:rsidRPr="00A7161F">
        <w:rPr>
          <w:rFonts w:ascii="Arial" w:hAnsi="Arial" w:cs="Arial"/>
        </w:rPr>
        <w:t>Mastercard</w:t>
      </w:r>
      <w:proofErr w:type="spellEnd"/>
      <w:r w:rsidRPr="00A7161F">
        <w:rPr>
          <w:rFonts w:ascii="Arial" w:hAnsi="Arial" w:cs="Arial"/>
        </w:rPr>
        <w:t xml:space="preserve"> (2025) </w:t>
      </w:r>
      <w:r w:rsidRPr="00A7161F">
        <w:rPr>
          <w:rStyle w:val="Emphasis"/>
          <w:rFonts w:ascii="Arial" w:hAnsi="Arial" w:cs="Arial"/>
        </w:rPr>
        <w:t>Online Retail in South Africa: Market Growth and Consumer Trends</w:t>
      </w:r>
      <w:r w:rsidRPr="00A7161F">
        <w:rPr>
          <w:rFonts w:ascii="Arial" w:hAnsi="Arial" w:cs="Arial"/>
        </w:rPr>
        <w:t xml:space="preserve">. Available at: </w:t>
      </w:r>
      <w:hyperlink r:id="rId27" w:tgtFrame="_new" w:history="1">
        <w:r w:rsidRPr="00A7161F">
          <w:rPr>
            <w:rStyle w:val="Hyperlink"/>
            <w:rFonts w:ascii="Arial" w:hAnsi="Arial" w:cs="Arial"/>
          </w:rPr>
          <w:t>https://www.mastercard.com/news/</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McKinsey &amp; Company (2022) </w:t>
      </w:r>
      <w:proofErr w:type="gramStart"/>
      <w:r w:rsidRPr="00A7161F">
        <w:rPr>
          <w:rStyle w:val="Emphasis"/>
          <w:rFonts w:ascii="Arial" w:hAnsi="Arial" w:cs="Arial"/>
        </w:rPr>
        <w:t>The</w:t>
      </w:r>
      <w:proofErr w:type="gramEnd"/>
      <w:r w:rsidRPr="00A7161F">
        <w:rPr>
          <w:rStyle w:val="Emphasis"/>
          <w:rFonts w:ascii="Arial" w:hAnsi="Arial" w:cs="Arial"/>
        </w:rPr>
        <w:t xml:space="preserve"> State of Fashion 2022: An Uneven Recovery and New Challenges</w:t>
      </w:r>
      <w:r w:rsidRPr="00A7161F">
        <w:rPr>
          <w:rFonts w:ascii="Arial" w:hAnsi="Arial" w:cs="Arial"/>
        </w:rPr>
        <w:t xml:space="preserve">. Available at: </w:t>
      </w:r>
      <w:hyperlink r:id="rId28" w:tgtFrame="_new" w:history="1">
        <w:r w:rsidRPr="00A7161F">
          <w:rPr>
            <w:rStyle w:val="Hyperlink"/>
            <w:rFonts w:ascii="Arial" w:hAnsi="Arial" w:cs="Arial"/>
          </w:rPr>
          <w:t>https://www.mckinsey.com/industries/retail/our-insights/state-of-fashion</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Naspers, MISTRA and Ecommerce Forum South Africa (2025) </w:t>
      </w:r>
      <w:r w:rsidRPr="00A7161F">
        <w:rPr>
          <w:rStyle w:val="Emphasis"/>
          <w:rFonts w:ascii="Arial" w:hAnsi="Arial" w:cs="Arial"/>
        </w:rPr>
        <w:t>South African E-commerce Industry Report 2025</w:t>
      </w:r>
      <w:r w:rsidRPr="00A7161F">
        <w:rPr>
          <w:rFonts w:ascii="Arial" w:hAnsi="Arial" w:cs="Arial"/>
        </w:rPr>
        <w:t xml:space="preserve">. Available at: </w:t>
      </w:r>
      <w:hyperlink r:id="rId29" w:tgtFrame="_new" w:history="1">
        <w:r w:rsidRPr="00A7161F">
          <w:rPr>
            <w:rStyle w:val="Hyperlink"/>
            <w:rFonts w:ascii="Arial" w:hAnsi="Arial" w:cs="Arial"/>
          </w:rPr>
          <w:t>https://www.mistra.org.za/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OECD (2022) </w:t>
      </w:r>
      <w:r w:rsidRPr="00A7161F">
        <w:rPr>
          <w:rStyle w:val="Emphasis"/>
          <w:rFonts w:ascii="Arial" w:hAnsi="Arial" w:cs="Arial"/>
        </w:rPr>
        <w:t>OECD Economic Surveys: South Africa 2022</w:t>
      </w:r>
      <w:r w:rsidRPr="00A7161F">
        <w:rPr>
          <w:rFonts w:ascii="Arial" w:hAnsi="Arial" w:cs="Arial"/>
        </w:rPr>
        <w:t xml:space="preserve">. Paris: Organisation for Economic Co-operation and Development. Available at: </w:t>
      </w:r>
      <w:hyperlink r:id="rId30" w:tgtFrame="_new" w:history="1">
        <w:r w:rsidRPr="00A7161F">
          <w:rPr>
            <w:rStyle w:val="Hyperlink"/>
            <w:rFonts w:ascii="Arial" w:hAnsi="Arial" w:cs="Arial"/>
          </w:rPr>
          <w:t>https://www.oecd.org/economy/south-africa-economic-snapshot/</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PwC (2024) </w:t>
      </w:r>
      <w:r w:rsidRPr="00A7161F">
        <w:rPr>
          <w:rStyle w:val="Emphasis"/>
          <w:rFonts w:ascii="Arial" w:hAnsi="Arial" w:cs="Arial"/>
        </w:rPr>
        <w:t>South Africa Retail and Consumer Industry Insights: Opportunities in a Changing Market</w:t>
      </w:r>
      <w:r w:rsidRPr="00A7161F">
        <w:rPr>
          <w:rFonts w:ascii="Arial" w:hAnsi="Arial" w:cs="Arial"/>
        </w:rPr>
        <w:t xml:space="preserve">. Available at: </w:t>
      </w:r>
      <w:hyperlink r:id="rId31" w:tgtFrame="_new" w:history="1">
        <w:r w:rsidRPr="00A7161F">
          <w:rPr>
            <w:rStyle w:val="Hyperlink"/>
            <w:rFonts w:ascii="Arial" w:hAnsi="Arial" w:cs="Arial"/>
          </w:rPr>
          <w:t>https://www.pwc.co.za/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Reuters (2024) ‘South Africa’s online retailers face higher delivery costs amid security challenges’. Available at: </w:t>
      </w:r>
      <w:hyperlink r:id="rId32" w:tgtFrame="_new" w:history="1">
        <w:r w:rsidRPr="00A7161F">
          <w:rPr>
            <w:rStyle w:val="Hyperlink"/>
            <w:rFonts w:ascii="Arial" w:hAnsi="Arial" w:cs="Arial"/>
          </w:rPr>
          <w:t>https://www.reuters.com/</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Reuters (2025) ‘</w:t>
      </w:r>
      <w:proofErr w:type="spellStart"/>
      <w:r w:rsidRPr="00A7161F">
        <w:rPr>
          <w:rFonts w:ascii="Arial" w:hAnsi="Arial" w:cs="Arial"/>
        </w:rPr>
        <w:t>Shein</w:t>
      </w:r>
      <w:proofErr w:type="spellEnd"/>
      <w:r w:rsidRPr="00A7161F">
        <w:rPr>
          <w:rFonts w:ascii="Arial" w:hAnsi="Arial" w:cs="Arial"/>
        </w:rPr>
        <w:t xml:space="preserve"> and </w:t>
      </w:r>
      <w:proofErr w:type="spellStart"/>
      <w:r w:rsidRPr="00A7161F">
        <w:rPr>
          <w:rFonts w:ascii="Arial" w:hAnsi="Arial" w:cs="Arial"/>
        </w:rPr>
        <w:t>Temu</w:t>
      </w:r>
      <w:proofErr w:type="spellEnd"/>
      <w:r w:rsidRPr="00A7161F">
        <w:rPr>
          <w:rFonts w:ascii="Arial" w:hAnsi="Arial" w:cs="Arial"/>
        </w:rPr>
        <w:t xml:space="preserve"> outpace global retail giants in South Africa’s fashion market’. Available at: </w:t>
      </w:r>
      <w:hyperlink r:id="rId33" w:tgtFrame="_new" w:history="1">
        <w:r w:rsidRPr="00A7161F">
          <w:rPr>
            <w:rStyle w:val="Hyperlink"/>
            <w:rFonts w:ascii="Arial" w:hAnsi="Arial" w:cs="Arial"/>
          </w:rPr>
          <w:t>https://www.reuters.com/world/africa/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Saunders, M., Lewis, P. and </w:t>
      </w:r>
      <w:proofErr w:type="spellStart"/>
      <w:r w:rsidRPr="00A7161F">
        <w:rPr>
          <w:rFonts w:ascii="Arial" w:hAnsi="Arial" w:cs="Arial"/>
        </w:rPr>
        <w:t>Thornhill</w:t>
      </w:r>
      <w:proofErr w:type="spellEnd"/>
      <w:r w:rsidRPr="00A7161F">
        <w:rPr>
          <w:rFonts w:ascii="Arial" w:hAnsi="Arial" w:cs="Arial"/>
        </w:rPr>
        <w:t xml:space="preserve">, A. (2023) </w:t>
      </w:r>
      <w:r w:rsidRPr="00A7161F">
        <w:rPr>
          <w:rStyle w:val="Emphasis"/>
          <w:rFonts w:ascii="Arial" w:hAnsi="Arial" w:cs="Arial"/>
        </w:rPr>
        <w:t>Research Methods for Business Students</w:t>
      </w:r>
      <w:r w:rsidRPr="00A7161F">
        <w:rPr>
          <w:rFonts w:ascii="Arial" w:hAnsi="Arial" w:cs="Arial"/>
        </w:rPr>
        <w:t>.</w:t>
      </w:r>
      <w:proofErr w:type="gramEnd"/>
      <w:r w:rsidRPr="00A7161F">
        <w:rPr>
          <w:rFonts w:ascii="Arial" w:hAnsi="Arial" w:cs="Arial"/>
        </w:rPr>
        <w:t xml:space="preserve"> </w:t>
      </w:r>
      <w:proofErr w:type="gramStart"/>
      <w:r w:rsidRPr="00A7161F">
        <w:rPr>
          <w:rFonts w:ascii="Arial" w:hAnsi="Arial" w:cs="Arial"/>
        </w:rPr>
        <w:t xml:space="preserve">9th </w:t>
      </w:r>
      <w:proofErr w:type="spellStart"/>
      <w:r w:rsidRPr="00A7161F">
        <w:rPr>
          <w:rFonts w:ascii="Arial" w:hAnsi="Arial" w:cs="Arial"/>
        </w:rPr>
        <w:t>edn</w:t>
      </w:r>
      <w:proofErr w:type="spellEnd"/>
      <w:r w:rsidRPr="00A7161F">
        <w:rPr>
          <w:rFonts w:ascii="Arial" w:hAnsi="Arial" w:cs="Arial"/>
        </w:rPr>
        <w:t>.</w:t>
      </w:r>
      <w:proofErr w:type="gramEnd"/>
      <w:r w:rsidRPr="00A7161F">
        <w:rPr>
          <w:rFonts w:ascii="Arial" w:hAnsi="Arial" w:cs="Arial"/>
        </w:rPr>
        <w:t xml:space="preserve"> Harlow: Pearson.</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Statistics South Africa (2024) </w:t>
      </w:r>
      <w:r w:rsidRPr="00A7161F">
        <w:rPr>
          <w:rStyle w:val="Emphasis"/>
          <w:rFonts w:ascii="Arial" w:hAnsi="Arial" w:cs="Arial"/>
        </w:rPr>
        <w:t>South Africa in Brief: Population, Economy and Labour Market Statistics</w:t>
      </w:r>
      <w:r w:rsidRPr="00A7161F">
        <w:rPr>
          <w:rFonts w:ascii="Arial" w:hAnsi="Arial" w:cs="Arial"/>
        </w:rPr>
        <w:t xml:space="preserve">. Pretoria: Statistics South Africa. Available at: </w:t>
      </w:r>
      <w:hyperlink r:id="rId34" w:tgtFrame="_new" w:history="1">
        <w:r w:rsidRPr="00A7161F">
          <w:rPr>
            <w:rStyle w:val="Hyperlink"/>
            <w:rFonts w:ascii="Arial" w:hAnsi="Arial" w:cs="Arial"/>
          </w:rPr>
          <w:t>https://www.statssa.gov.za/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Statistics South Africa (2025) </w:t>
      </w:r>
      <w:r w:rsidRPr="00A7161F">
        <w:rPr>
          <w:rStyle w:val="Emphasis"/>
          <w:rFonts w:ascii="Arial" w:hAnsi="Arial" w:cs="Arial"/>
        </w:rPr>
        <w:t>Mid-year Population Estimates 2025</w:t>
      </w:r>
      <w:r w:rsidRPr="00A7161F">
        <w:rPr>
          <w:rFonts w:ascii="Arial" w:hAnsi="Arial" w:cs="Arial"/>
        </w:rPr>
        <w:t xml:space="preserve">. Pretoria: Statistics South Africa. Available at: </w:t>
      </w:r>
      <w:hyperlink r:id="rId35" w:tgtFrame="_new" w:history="1">
        <w:r w:rsidRPr="00A7161F">
          <w:rPr>
            <w:rStyle w:val="Hyperlink"/>
            <w:rFonts w:ascii="Arial" w:hAnsi="Arial" w:cs="Arial"/>
          </w:rPr>
          <w:t>https://www.statssa.gov.za/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proofErr w:type="spellStart"/>
      <w:proofErr w:type="gramStart"/>
      <w:r w:rsidRPr="00A7161F">
        <w:rPr>
          <w:rFonts w:ascii="Arial" w:hAnsi="Arial" w:cs="Arial"/>
        </w:rPr>
        <w:t>Tokatli</w:t>
      </w:r>
      <w:proofErr w:type="spellEnd"/>
      <w:r w:rsidRPr="00A7161F">
        <w:rPr>
          <w:rFonts w:ascii="Arial" w:hAnsi="Arial" w:cs="Arial"/>
        </w:rPr>
        <w:t xml:space="preserve">, N. (2020) ‘Global sourcing and the changing geography of apparel production’, </w:t>
      </w:r>
      <w:r w:rsidRPr="00A7161F">
        <w:rPr>
          <w:rStyle w:val="Emphasis"/>
          <w:rFonts w:ascii="Arial" w:hAnsi="Arial" w:cs="Arial"/>
        </w:rPr>
        <w:t>Journal of Economic Geography</w:t>
      </w:r>
      <w:r w:rsidRPr="00A7161F">
        <w:rPr>
          <w:rFonts w:ascii="Arial" w:hAnsi="Arial" w:cs="Arial"/>
        </w:rPr>
        <w:t>, 20(4), pp. 897–920.</w:t>
      </w:r>
      <w:proofErr w:type="gramEnd"/>
      <w:r w:rsidRPr="00A7161F">
        <w:rPr>
          <w:rFonts w:ascii="Arial" w:hAnsi="Arial" w:cs="Arial"/>
        </w:rPr>
        <w:t xml:space="preserve"> </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Transparency International (2024) </w:t>
      </w:r>
      <w:r w:rsidRPr="00A7161F">
        <w:rPr>
          <w:rStyle w:val="Emphasis"/>
          <w:rFonts w:ascii="Arial" w:hAnsi="Arial" w:cs="Arial"/>
        </w:rPr>
        <w:t>Corruption Perceptions Index 2024</w:t>
      </w:r>
      <w:r w:rsidRPr="00A7161F">
        <w:rPr>
          <w:rFonts w:ascii="Arial" w:hAnsi="Arial" w:cs="Arial"/>
        </w:rPr>
        <w:t>.</w:t>
      </w:r>
      <w:proofErr w:type="gramEnd"/>
      <w:r w:rsidRPr="00A7161F">
        <w:rPr>
          <w:rFonts w:ascii="Arial" w:hAnsi="Arial" w:cs="Arial"/>
        </w:rPr>
        <w:t xml:space="preserve"> Berlin: Transparency International. Available at: </w:t>
      </w:r>
      <w:hyperlink r:id="rId36" w:tgtFrame="_new" w:history="1">
        <w:r w:rsidRPr="00A7161F">
          <w:rPr>
            <w:rStyle w:val="Hyperlink"/>
            <w:rFonts w:ascii="Arial" w:hAnsi="Arial" w:cs="Arial"/>
          </w:rPr>
          <w:t>https://www.transparency.org/en/cpi</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UNCTAD (2023) </w:t>
      </w:r>
      <w:r w:rsidRPr="00A7161F">
        <w:rPr>
          <w:rStyle w:val="Emphasis"/>
          <w:rFonts w:ascii="Arial" w:hAnsi="Arial" w:cs="Arial"/>
        </w:rPr>
        <w:t>World Investment Report 2023: Investing in Sustainable Energy</w:t>
      </w:r>
      <w:r w:rsidRPr="00A7161F">
        <w:rPr>
          <w:rFonts w:ascii="Arial" w:hAnsi="Arial" w:cs="Arial"/>
        </w:rPr>
        <w:t xml:space="preserve">. Geneva: United Nations Conference on Trade and Development. Available at: </w:t>
      </w:r>
      <w:hyperlink r:id="rId37" w:tgtFrame="_new" w:history="1">
        <w:r w:rsidRPr="00A7161F">
          <w:rPr>
            <w:rStyle w:val="Hyperlink"/>
            <w:rFonts w:ascii="Arial" w:hAnsi="Arial" w:cs="Arial"/>
          </w:rPr>
          <w:t>https://unctad.org/publication/world-investment-report-2023</w:t>
        </w:r>
      </w:hyperlink>
      <w:r w:rsidRPr="00A7161F">
        <w:rPr>
          <w:rFonts w:ascii="Arial" w:hAnsi="Arial" w:cs="Arial"/>
        </w:rPr>
        <w:t xml:space="preserve"> (Accessed: 24 July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World Bank (2022) </w:t>
      </w:r>
      <w:r w:rsidRPr="00A7161F">
        <w:rPr>
          <w:rStyle w:val="Emphasis"/>
          <w:rFonts w:ascii="Arial" w:hAnsi="Arial" w:cs="Arial"/>
        </w:rPr>
        <w:t xml:space="preserve">In Southern Africa, </w:t>
      </w:r>
      <w:proofErr w:type="spellStart"/>
      <w:r w:rsidRPr="00A7161F">
        <w:rPr>
          <w:rStyle w:val="Emphasis"/>
          <w:rFonts w:ascii="Arial" w:hAnsi="Arial" w:cs="Arial"/>
        </w:rPr>
        <w:t>Leveling</w:t>
      </w:r>
      <w:proofErr w:type="spellEnd"/>
      <w:r w:rsidRPr="00A7161F">
        <w:rPr>
          <w:rStyle w:val="Emphasis"/>
          <w:rFonts w:ascii="Arial" w:hAnsi="Arial" w:cs="Arial"/>
        </w:rPr>
        <w:t xml:space="preserve"> the Playing Field at Birth is Critical to Reducing Inequality and Intergenerational Poverty</w:t>
      </w:r>
      <w:r w:rsidRPr="00A7161F">
        <w:rPr>
          <w:rFonts w:ascii="Arial" w:hAnsi="Arial" w:cs="Arial"/>
        </w:rPr>
        <w:t xml:space="preserve">. Washington, DC: World Bank. Available at: </w:t>
      </w:r>
      <w:hyperlink r:id="rId38" w:tgtFrame="_new" w:history="1">
        <w:r w:rsidRPr="00A7161F">
          <w:rPr>
            <w:rStyle w:val="Hyperlink"/>
            <w:rFonts w:ascii="Arial" w:hAnsi="Arial" w:cs="Arial"/>
          </w:rPr>
          <w:t>https://www.worldbank.org/en/region/afr/publication/in-southern-africa-leveling-the-playing-field-at-birth-critical-to-reducing-inequality-intergenerational-poverty</w:t>
        </w:r>
      </w:hyperlink>
      <w:r w:rsidRPr="00A7161F">
        <w:rPr>
          <w:rFonts w:ascii="Arial" w:hAnsi="Arial" w:cs="Arial"/>
        </w:rPr>
        <w:t xml:space="preserve"> </w:t>
      </w:r>
      <w:r w:rsidRPr="00A7161F">
        <w:rPr>
          <w:rFonts w:ascii="Arial" w:hAnsi="Arial" w:cs="Arial"/>
        </w:rPr>
        <w:t>(Accessed 10 August 2026)</w:t>
      </w:r>
      <w:r w:rsidRPr="00A7161F">
        <w:rPr>
          <w:rFonts w:ascii="Arial" w:hAnsi="Arial" w:cs="Arial"/>
        </w:rPr>
        <w:t>.</w:t>
      </w:r>
    </w:p>
    <w:p w:rsidR="00A7161F" w:rsidRPr="00A7161F" w:rsidRDefault="00A7161F" w:rsidP="00A7161F">
      <w:pPr>
        <w:pStyle w:val="NormalWeb"/>
        <w:spacing w:line="360" w:lineRule="auto"/>
        <w:jc w:val="both"/>
        <w:rPr>
          <w:rFonts w:ascii="Arial" w:hAnsi="Arial" w:cs="Arial"/>
        </w:rPr>
      </w:pPr>
      <w:proofErr w:type="gramStart"/>
      <w:r w:rsidRPr="00A7161F">
        <w:rPr>
          <w:rFonts w:ascii="Arial" w:hAnsi="Arial" w:cs="Arial"/>
        </w:rPr>
        <w:t xml:space="preserve">World Bank (2023) </w:t>
      </w:r>
      <w:r w:rsidRPr="00A7161F">
        <w:rPr>
          <w:rStyle w:val="Emphasis"/>
          <w:rFonts w:ascii="Arial" w:hAnsi="Arial" w:cs="Arial"/>
        </w:rPr>
        <w:t>South Africa Economic Update: Strengthening Economic Growth and Reducing Vulnerabilities</w:t>
      </w:r>
      <w:r w:rsidRPr="00A7161F">
        <w:rPr>
          <w:rFonts w:ascii="Arial" w:hAnsi="Arial" w:cs="Arial"/>
        </w:rPr>
        <w:t>.</w:t>
      </w:r>
      <w:proofErr w:type="gramEnd"/>
      <w:r w:rsidRPr="00A7161F">
        <w:rPr>
          <w:rFonts w:ascii="Arial" w:hAnsi="Arial" w:cs="Arial"/>
        </w:rPr>
        <w:t xml:space="preserve"> Washington, DC: World Bank. Available at: </w:t>
      </w:r>
      <w:hyperlink r:id="rId39" w:tgtFrame="_new" w:history="1">
        <w:r w:rsidRPr="00A7161F">
          <w:rPr>
            <w:rStyle w:val="Hyperlink"/>
            <w:rFonts w:ascii="Arial" w:hAnsi="Arial" w:cs="Arial"/>
          </w:rPr>
          <w:t>https://www.worldbank.org/en/country/southafrica</w:t>
        </w:r>
      </w:hyperlink>
      <w:r w:rsidRPr="00A7161F">
        <w:rPr>
          <w:rFonts w:ascii="Arial" w:hAnsi="Arial" w:cs="Arial"/>
        </w:rPr>
        <w:t xml:space="preserve"> (Accessed: 10 August 2026).</w:t>
      </w:r>
    </w:p>
    <w:p w:rsidR="00A7161F" w:rsidRPr="00A7161F" w:rsidRDefault="00A7161F" w:rsidP="00A7161F">
      <w:pPr>
        <w:pStyle w:val="NormalWeb"/>
        <w:spacing w:line="360" w:lineRule="auto"/>
        <w:jc w:val="both"/>
        <w:rPr>
          <w:rFonts w:ascii="Arial" w:hAnsi="Arial" w:cs="Arial"/>
        </w:rPr>
      </w:pPr>
      <w:r w:rsidRPr="00A7161F">
        <w:rPr>
          <w:rFonts w:ascii="Arial" w:hAnsi="Arial" w:cs="Arial"/>
        </w:rPr>
        <w:t xml:space="preserve">World Bank (2023) </w:t>
      </w:r>
      <w:r w:rsidRPr="00A7161F">
        <w:rPr>
          <w:rStyle w:val="Emphasis"/>
          <w:rFonts w:ascii="Arial" w:hAnsi="Arial" w:cs="Arial"/>
        </w:rPr>
        <w:t>World Development Indicators: South Africa Income Inequality and Economic Indicators</w:t>
      </w:r>
      <w:r w:rsidRPr="00A7161F">
        <w:rPr>
          <w:rFonts w:ascii="Arial" w:hAnsi="Arial" w:cs="Arial"/>
        </w:rPr>
        <w:t xml:space="preserve">. Washington, DC: World Bank. Available at: </w:t>
      </w:r>
      <w:hyperlink r:id="rId40" w:tgtFrame="_new" w:history="1">
        <w:r w:rsidRPr="00A7161F">
          <w:rPr>
            <w:rStyle w:val="Hyperlink"/>
            <w:rFonts w:ascii="Arial" w:hAnsi="Arial" w:cs="Arial"/>
          </w:rPr>
          <w:t>https://databank.worldbank.org/source/world-development-indicators</w:t>
        </w:r>
      </w:hyperlink>
      <w:r w:rsidRPr="00A7161F">
        <w:rPr>
          <w:rFonts w:ascii="Arial" w:hAnsi="Arial" w:cs="Arial"/>
        </w:rPr>
        <w:t xml:space="preserve"> (Accessed: 10 August 2026).</w:t>
      </w:r>
    </w:p>
    <w:sectPr w:rsidR="00A7161F" w:rsidRPr="00A7161F" w:rsidSect="00361FE1">
      <w:footerReference w:type="default" r:id="rId4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6ED3" w:rsidRDefault="008A6ED3" w:rsidP="00361FE1">
      <w:pPr>
        <w:spacing w:after="0" w:line="240" w:lineRule="auto"/>
      </w:pPr>
      <w:r>
        <w:separator/>
      </w:r>
    </w:p>
  </w:endnote>
  <w:endnote w:type="continuationSeparator" w:id="0">
    <w:p w:rsidR="008A6ED3" w:rsidRDefault="008A6ED3" w:rsidP="00361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Footer"/>
      <w:jc w:val="center"/>
    </w:pPr>
  </w:p>
  <w:p w:rsidR="00783DC9" w:rsidRDefault="00783DC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5190598"/>
      <w:docPartObj>
        <w:docPartGallery w:val="Page Numbers (Bottom of Page)"/>
        <w:docPartUnique/>
      </w:docPartObj>
    </w:sdtPr>
    <w:sdtEndPr>
      <w:rPr>
        <w:noProof/>
      </w:rPr>
    </w:sdtEndPr>
    <w:sdtContent>
      <w:p w:rsidR="00783DC9" w:rsidRDefault="00783DC9">
        <w:pPr>
          <w:pStyle w:val="Footer"/>
          <w:jc w:val="center"/>
        </w:pPr>
        <w:r>
          <w:fldChar w:fldCharType="begin"/>
        </w:r>
        <w:r>
          <w:instrText xml:space="preserve"> PAGE   \* MERGEFORMAT </w:instrText>
        </w:r>
        <w:r>
          <w:fldChar w:fldCharType="separate"/>
        </w:r>
        <w:r w:rsidR="00D60548">
          <w:rPr>
            <w:noProof/>
          </w:rPr>
          <w:t>1</w:t>
        </w:r>
        <w:r>
          <w:rPr>
            <w:noProof/>
          </w:rPr>
          <w:fldChar w:fldCharType="end"/>
        </w:r>
      </w:p>
    </w:sdtContent>
  </w:sdt>
  <w:p w:rsidR="00783DC9" w:rsidRDefault="00783D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6ED3" w:rsidRDefault="008A6ED3" w:rsidP="00361FE1">
      <w:pPr>
        <w:spacing w:after="0" w:line="240" w:lineRule="auto"/>
      </w:pPr>
      <w:r>
        <w:separator/>
      </w:r>
    </w:p>
  </w:footnote>
  <w:footnote w:type="continuationSeparator" w:id="0">
    <w:p w:rsidR="008A6ED3" w:rsidRDefault="008A6ED3" w:rsidP="00361F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83DC9" w:rsidRDefault="00783DC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5B69FF"/>
    <w:multiLevelType w:val="hybridMultilevel"/>
    <w:tmpl w:val="2DAA2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641E"/>
    <w:rsid w:val="00050C05"/>
    <w:rsid w:val="00087B20"/>
    <w:rsid w:val="00103361"/>
    <w:rsid w:val="00110E56"/>
    <w:rsid w:val="001241DE"/>
    <w:rsid w:val="00135176"/>
    <w:rsid w:val="001A7037"/>
    <w:rsid w:val="001C7F2D"/>
    <w:rsid w:val="00256BA3"/>
    <w:rsid w:val="002E2CD2"/>
    <w:rsid w:val="002F78B3"/>
    <w:rsid w:val="00332AFC"/>
    <w:rsid w:val="00361FE1"/>
    <w:rsid w:val="003D71B7"/>
    <w:rsid w:val="003E440E"/>
    <w:rsid w:val="00482B5A"/>
    <w:rsid w:val="004F77A9"/>
    <w:rsid w:val="005618E0"/>
    <w:rsid w:val="005D641E"/>
    <w:rsid w:val="00623C79"/>
    <w:rsid w:val="0063065B"/>
    <w:rsid w:val="00677CC5"/>
    <w:rsid w:val="00747298"/>
    <w:rsid w:val="00783DC9"/>
    <w:rsid w:val="007D6B93"/>
    <w:rsid w:val="007E105E"/>
    <w:rsid w:val="0086219C"/>
    <w:rsid w:val="0086701D"/>
    <w:rsid w:val="00881520"/>
    <w:rsid w:val="008A0993"/>
    <w:rsid w:val="008A6ED3"/>
    <w:rsid w:val="008B6FD0"/>
    <w:rsid w:val="00935653"/>
    <w:rsid w:val="0097245D"/>
    <w:rsid w:val="00A0345D"/>
    <w:rsid w:val="00A7161F"/>
    <w:rsid w:val="00AC5A2A"/>
    <w:rsid w:val="00B9254D"/>
    <w:rsid w:val="00BE773C"/>
    <w:rsid w:val="00C33124"/>
    <w:rsid w:val="00C33A8D"/>
    <w:rsid w:val="00C56DA0"/>
    <w:rsid w:val="00CC2097"/>
    <w:rsid w:val="00CD300B"/>
    <w:rsid w:val="00CD4C41"/>
    <w:rsid w:val="00CF6262"/>
    <w:rsid w:val="00D60548"/>
    <w:rsid w:val="00D80717"/>
    <w:rsid w:val="00E614FD"/>
    <w:rsid w:val="00EA0069"/>
    <w:rsid w:val="00EA7AE8"/>
    <w:rsid w:val="00EC51E3"/>
    <w:rsid w:val="00EC5298"/>
    <w:rsid w:val="00F40559"/>
    <w:rsid w:val="00F75142"/>
    <w:rsid w:val="00FA6193"/>
    <w:rsid w:val="00FF2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61F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5D641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D641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641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D641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D6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641E"/>
    <w:rPr>
      <w:b/>
      <w:bCs/>
    </w:rPr>
  </w:style>
  <w:style w:type="paragraph" w:customStyle="1" w:styleId="pdq2pgselectionanchorcontainer">
    <w:name w:val="pdq2pg_selectionanchorcontainer"/>
    <w:basedOn w:val="Normal"/>
    <w:rsid w:val="00CD3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300B"/>
    <w:rPr>
      <w:i/>
      <w:iCs/>
    </w:rPr>
  </w:style>
  <w:style w:type="character" w:styleId="Hyperlink">
    <w:name w:val="Hyperlink"/>
    <w:basedOn w:val="DefaultParagraphFont"/>
    <w:uiPriority w:val="99"/>
    <w:unhideWhenUsed/>
    <w:rsid w:val="00CD300B"/>
    <w:rPr>
      <w:color w:val="0000FF"/>
      <w:u w:val="single"/>
    </w:rPr>
  </w:style>
  <w:style w:type="character" w:customStyle="1" w:styleId="Heading1Char">
    <w:name w:val="Heading 1 Char"/>
    <w:basedOn w:val="DefaultParagraphFont"/>
    <w:link w:val="Heading1"/>
    <w:uiPriority w:val="9"/>
    <w:rsid w:val="00361FE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1FE1"/>
    <w:pPr>
      <w:outlineLvl w:val="9"/>
    </w:pPr>
    <w:rPr>
      <w:lang w:val="en-US" w:eastAsia="ja-JP"/>
    </w:rPr>
  </w:style>
  <w:style w:type="paragraph" w:styleId="TOC2">
    <w:name w:val="toc 2"/>
    <w:basedOn w:val="Normal"/>
    <w:next w:val="Normal"/>
    <w:autoRedefine/>
    <w:uiPriority w:val="39"/>
    <w:unhideWhenUsed/>
    <w:rsid w:val="00361FE1"/>
    <w:pPr>
      <w:spacing w:after="100"/>
      <w:ind w:left="220"/>
    </w:pPr>
  </w:style>
  <w:style w:type="paragraph" w:styleId="TOC3">
    <w:name w:val="toc 3"/>
    <w:basedOn w:val="Normal"/>
    <w:next w:val="Normal"/>
    <w:autoRedefine/>
    <w:uiPriority w:val="39"/>
    <w:unhideWhenUsed/>
    <w:rsid w:val="00361FE1"/>
    <w:pPr>
      <w:spacing w:after="100"/>
      <w:ind w:left="440"/>
    </w:pPr>
  </w:style>
  <w:style w:type="paragraph" w:styleId="TOC1">
    <w:name w:val="toc 1"/>
    <w:basedOn w:val="Normal"/>
    <w:next w:val="Normal"/>
    <w:autoRedefine/>
    <w:uiPriority w:val="39"/>
    <w:unhideWhenUsed/>
    <w:rsid w:val="00361FE1"/>
    <w:pPr>
      <w:spacing w:after="100"/>
    </w:pPr>
  </w:style>
  <w:style w:type="paragraph" w:styleId="BalloonText">
    <w:name w:val="Balloon Text"/>
    <w:basedOn w:val="Normal"/>
    <w:link w:val="BalloonTextChar"/>
    <w:uiPriority w:val="99"/>
    <w:semiHidden/>
    <w:unhideWhenUsed/>
    <w:rsid w:val="00361F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FE1"/>
    <w:rPr>
      <w:rFonts w:ascii="Tahoma" w:hAnsi="Tahoma" w:cs="Tahoma"/>
      <w:sz w:val="16"/>
      <w:szCs w:val="16"/>
    </w:rPr>
  </w:style>
  <w:style w:type="paragraph" w:styleId="Header">
    <w:name w:val="header"/>
    <w:basedOn w:val="Normal"/>
    <w:link w:val="HeaderChar"/>
    <w:uiPriority w:val="99"/>
    <w:unhideWhenUsed/>
    <w:rsid w:val="00361F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FE1"/>
  </w:style>
  <w:style w:type="paragraph" w:styleId="Footer">
    <w:name w:val="footer"/>
    <w:basedOn w:val="Normal"/>
    <w:link w:val="FooterChar"/>
    <w:uiPriority w:val="99"/>
    <w:unhideWhenUsed/>
    <w:rsid w:val="00361F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FE1"/>
  </w:style>
  <w:style w:type="paragraph" w:styleId="ListParagraph">
    <w:name w:val="List Paragraph"/>
    <w:basedOn w:val="Normal"/>
    <w:uiPriority w:val="34"/>
    <w:qFormat/>
    <w:rsid w:val="005618E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61F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5D641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D641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641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D641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D6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641E"/>
    <w:rPr>
      <w:b/>
      <w:bCs/>
    </w:rPr>
  </w:style>
  <w:style w:type="paragraph" w:customStyle="1" w:styleId="pdq2pgselectionanchorcontainer">
    <w:name w:val="pdq2pg_selectionanchorcontainer"/>
    <w:basedOn w:val="Normal"/>
    <w:rsid w:val="00CD3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300B"/>
    <w:rPr>
      <w:i/>
      <w:iCs/>
    </w:rPr>
  </w:style>
  <w:style w:type="character" w:styleId="Hyperlink">
    <w:name w:val="Hyperlink"/>
    <w:basedOn w:val="DefaultParagraphFont"/>
    <w:uiPriority w:val="99"/>
    <w:unhideWhenUsed/>
    <w:rsid w:val="00CD300B"/>
    <w:rPr>
      <w:color w:val="0000FF"/>
      <w:u w:val="single"/>
    </w:rPr>
  </w:style>
  <w:style w:type="character" w:customStyle="1" w:styleId="Heading1Char">
    <w:name w:val="Heading 1 Char"/>
    <w:basedOn w:val="DefaultParagraphFont"/>
    <w:link w:val="Heading1"/>
    <w:uiPriority w:val="9"/>
    <w:rsid w:val="00361FE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1FE1"/>
    <w:pPr>
      <w:outlineLvl w:val="9"/>
    </w:pPr>
    <w:rPr>
      <w:lang w:val="en-US" w:eastAsia="ja-JP"/>
    </w:rPr>
  </w:style>
  <w:style w:type="paragraph" w:styleId="TOC2">
    <w:name w:val="toc 2"/>
    <w:basedOn w:val="Normal"/>
    <w:next w:val="Normal"/>
    <w:autoRedefine/>
    <w:uiPriority w:val="39"/>
    <w:unhideWhenUsed/>
    <w:rsid w:val="00361FE1"/>
    <w:pPr>
      <w:spacing w:after="100"/>
      <w:ind w:left="220"/>
    </w:pPr>
  </w:style>
  <w:style w:type="paragraph" w:styleId="TOC3">
    <w:name w:val="toc 3"/>
    <w:basedOn w:val="Normal"/>
    <w:next w:val="Normal"/>
    <w:autoRedefine/>
    <w:uiPriority w:val="39"/>
    <w:unhideWhenUsed/>
    <w:rsid w:val="00361FE1"/>
    <w:pPr>
      <w:spacing w:after="100"/>
      <w:ind w:left="440"/>
    </w:pPr>
  </w:style>
  <w:style w:type="paragraph" w:styleId="TOC1">
    <w:name w:val="toc 1"/>
    <w:basedOn w:val="Normal"/>
    <w:next w:val="Normal"/>
    <w:autoRedefine/>
    <w:uiPriority w:val="39"/>
    <w:unhideWhenUsed/>
    <w:rsid w:val="00361FE1"/>
    <w:pPr>
      <w:spacing w:after="100"/>
    </w:pPr>
  </w:style>
  <w:style w:type="paragraph" w:styleId="BalloonText">
    <w:name w:val="Balloon Text"/>
    <w:basedOn w:val="Normal"/>
    <w:link w:val="BalloonTextChar"/>
    <w:uiPriority w:val="99"/>
    <w:semiHidden/>
    <w:unhideWhenUsed/>
    <w:rsid w:val="00361F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FE1"/>
    <w:rPr>
      <w:rFonts w:ascii="Tahoma" w:hAnsi="Tahoma" w:cs="Tahoma"/>
      <w:sz w:val="16"/>
      <w:szCs w:val="16"/>
    </w:rPr>
  </w:style>
  <w:style w:type="paragraph" w:styleId="Header">
    <w:name w:val="header"/>
    <w:basedOn w:val="Normal"/>
    <w:link w:val="HeaderChar"/>
    <w:uiPriority w:val="99"/>
    <w:unhideWhenUsed/>
    <w:rsid w:val="00361F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FE1"/>
  </w:style>
  <w:style w:type="paragraph" w:styleId="Footer">
    <w:name w:val="footer"/>
    <w:basedOn w:val="Normal"/>
    <w:link w:val="FooterChar"/>
    <w:uiPriority w:val="99"/>
    <w:unhideWhenUsed/>
    <w:rsid w:val="00361F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FE1"/>
  </w:style>
  <w:style w:type="paragraph" w:styleId="ListParagraph">
    <w:name w:val="List Paragraph"/>
    <w:basedOn w:val="Normal"/>
    <w:uiPriority w:val="34"/>
    <w:qFormat/>
    <w:rsid w:val="005618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17080">
      <w:bodyDiv w:val="1"/>
      <w:marLeft w:val="0"/>
      <w:marRight w:val="0"/>
      <w:marTop w:val="0"/>
      <w:marBottom w:val="0"/>
      <w:divBdr>
        <w:top w:val="none" w:sz="0" w:space="0" w:color="auto"/>
        <w:left w:val="none" w:sz="0" w:space="0" w:color="auto"/>
        <w:bottom w:val="none" w:sz="0" w:space="0" w:color="auto"/>
        <w:right w:val="none" w:sz="0" w:space="0" w:color="auto"/>
      </w:divBdr>
    </w:div>
    <w:div w:id="21246856">
      <w:bodyDiv w:val="1"/>
      <w:marLeft w:val="0"/>
      <w:marRight w:val="0"/>
      <w:marTop w:val="0"/>
      <w:marBottom w:val="0"/>
      <w:divBdr>
        <w:top w:val="none" w:sz="0" w:space="0" w:color="auto"/>
        <w:left w:val="none" w:sz="0" w:space="0" w:color="auto"/>
        <w:bottom w:val="none" w:sz="0" w:space="0" w:color="auto"/>
        <w:right w:val="none" w:sz="0" w:space="0" w:color="auto"/>
      </w:divBdr>
    </w:div>
    <w:div w:id="1859851291">
      <w:bodyDiv w:val="1"/>
      <w:marLeft w:val="0"/>
      <w:marRight w:val="0"/>
      <w:marTop w:val="0"/>
      <w:marBottom w:val="0"/>
      <w:divBdr>
        <w:top w:val="none" w:sz="0" w:space="0" w:color="auto"/>
        <w:left w:val="none" w:sz="0" w:space="0" w:color="auto"/>
        <w:bottom w:val="none" w:sz="0" w:space="0" w:color="auto"/>
        <w:right w:val="none" w:sz="0" w:space="0" w:color="auto"/>
      </w:divBdr>
      <w:divsChild>
        <w:div w:id="1558274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afreximbank.com/" TargetMode="External"/><Relationship Id="rId26" Type="http://schemas.openxmlformats.org/officeDocument/2006/relationships/hyperlink" Target="https://www.kedglobal.com/" TargetMode="External"/><Relationship Id="rId39" Type="http://schemas.openxmlformats.org/officeDocument/2006/relationships/hyperlink" Target="https://www.worldbank.org/en/country/southafrica" TargetMode="External"/><Relationship Id="rId3" Type="http://schemas.openxmlformats.org/officeDocument/2006/relationships/styles" Target="styles.xml"/><Relationship Id="rId21" Type="http://schemas.openxmlformats.org/officeDocument/2006/relationships/hyperlink" Target="https://www.fastretailing.com/eng/ir/library/annual.html?utm_source=chat5.toolnestit.com" TargetMode="External"/><Relationship Id="rId34" Type="http://schemas.openxmlformats.org/officeDocument/2006/relationships/hyperlink" Target="https://www.statssa.gov.za/?utm_source=chat5.toolnestit.com"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www.trademap.org/" TargetMode="External"/><Relationship Id="rId33" Type="http://schemas.openxmlformats.org/officeDocument/2006/relationships/hyperlink" Target="https://www.reuters.com/world/africa/" TargetMode="External"/><Relationship Id="rId38" Type="http://schemas.openxmlformats.org/officeDocument/2006/relationships/hyperlink" Target="https://www.worldbank.org/en/region/afr/publication/in-southern-africa-leveling-the-playing-field-at-birth-critical-to-reducing-inequality-intergenerational-poverty?utm_source=chat5.toolnestit.com"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fastretailing.com/eng/ir/library/annual.html?utm_source=chat5.toolnestit.com" TargetMode="External"/><Relationship Id="rId29" Type="http://schemas.openxmlformats.org/officeDocument/2006/relationships/hyperlink" Target="https://www.mistra.org.za/"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imf.org/en/Countries/ZAF" TargetMode="External"/><Relationship Id="rId32" Type="http://schemas.openxmlformats.org/officeDocument/2006/relationships/hyperlink" Target="https://www.reuters.com/" TargetMode="External"/><Relationship Id="rId37" Type="http://schemas.openxmlformats.org/officeDocument/2006/relationships/hyperlink" Target="https://unctad.org/publication/world-investment-report-2023" TargetMode="External"/><Relationship Id="rId40" Type="http://schemas.openxmlformats.org/officeDocument/2006/relationships/hyperlink" Target="https://databank.worldbank.org/source/world-development-indicators"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imf.org/en/Countries/ZAF" TargetMode="External"/><Relationship Id="rId28" Type="http://schemas.openxmlformats.org/officeDocument/2006/relationships/hyperlink" Target="https://www.mckinsey.com/industries/retail/our-insights/state-of-fashion" TargetMode="External"/><Relationship Id="rId36" Type="http://schemas.openxmlformats.org/officeDocument/2006/relationships/hyperlink" Target="https://www.transparency.org/en/cpi" TargetMode="External"/><Relationship Id="rId10" Type="http://schemas.openxmlformats.org/officeDocument/2006/relationships/header" Target="header1.xml"/><Relationship Id="rId19" Type="http://schemas.openxmlformats.org/officeDocument/2006/relationships/hyperlink" Target="https://www.euromonitor.com/" TargetMode="External"/><Relationship Id="rId31" Type="http://schemas.openxmlformats.org/officeDocument/2006/relationships/hyperlink" Target="https://www.pwc.co.za/"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hyperlink" Target="https://www.ilo.org/" TargetMode="External"/><Relationship Id="rId27" Type="http://schemas.openxmlformats.org/officeDocument/2006/relationships/hyperlink" Target="https://www.mastercard.com/news/" TargetMode="External"/><Relationship Id="rId30" Type="http://schemas.openxmlformats.org/officeDocument/2006/relationships/hyperlink" Target="https://www.oecd.org/economy/south-africa-economic-snapshot/" TargetMode="External"/><Relationship Id="rId35" Type="http://schemas.openxmlformats.org/officeDocument/2006/relationships/hyperlink" Target="https://www.statssa.gov.za/?utm_source=chat5.toolnestit.com"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785EF6-27C3-485C-BDD3-AEC5B2DF8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7163</Words>
  <Characters>40832</Characters>
  <Application>Microsoft Office Word</Application>
  <DocSecurity>0</DocSecurity>
  <Lines>340</Lines>
  <Paragraphs>95</Paragraphs>
  <ScaleCrop>false</ScaleCrop>
  <Company/>
  <LinksUpToDate>false</LinksUpToDate>
  <CharactersWithSpaces>47900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2026-08-13T15:27:00Z</dcterms:created>
  <dcterms:modified xsi:type="dcterms:W3CDTF">2026-08-13T15:27:00Z</dcterms:modified>
</cp:coreProperties>
</file>