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2B64A7DC" w:rsidR="007D3AD0" w:rsidRDefault="007D3AD0" w:rsidP="021F216E">
      <w:pPr>
        <w:jc w:val="center"/>
      </w:pPr>
    </w:p>
    <w:p w14:paraId="2EBBF3BD" w14:textId="48352E28" w:rsidR="021F216E" w:rsidRDefault="021F216E" w:rsidP="021F216E">
      <w:pPr>
        <w:jc w:val="center"/>
        <w:rPr>
          <w:rFonts w:ascii="Arial Nova" w:eastAsia="Arial Nova" w:hAnsi="Arial Nova" w:cs="Arial Nova"/>
        </w:rPr>
      </w:pPr>
    </w:p>
    <w:p w14:paraId="6844EBA0" w14:textId="05FC51D0" w:rsidR="021F216E" w:rsidRDefault="00D5312E" w:rsidP="021F216E">
      <w:pPr>
        <w:jc w:val="center"/>
        <w:rPr>
          <w:rFonts w:ascii="Arial Nova" w:eastAsia="Arial Nova" w:hAnsi="Arial Nova" w:cs="Arial Nova"/>
          <w:sz w:val="44"/>
          <w:szCs w:val="44"/>
        </w:rPr>
      </w:pPr>
      <w:r>
        <w:rPr>
          <w:rFonts w:ascii="Arial Nova" w:eastAsia="Arial Nova" w:hAnsi="Arial Nova" w:cs="Arial Nova"/>
          <w:sz w:val="44"/>
          <w:szCs w:val="44"/>
        </w:rPr>
        <w:t>RAHEEMA ASHRAF</w:t>
      </w:r>
    </w:p>
    <w:p w14:paraId="646BCB0C" w14:textId="1B929C04" w:rsidR="00D5312E" w:rsidRDefault="00D5312E" w:rsidP="021F216E">
      <w:pPr>
        <w:jc w:val="center"/>
        <w:rPr>
          <w:rFonts w:ascii="Arial Nova" w:eastAsia="Arial Nova" w:hAnsi="Arial Nova" w:cs="Arial Nova"/>
          <w:sz w:val="44"/>
          <w:szCs w:val="44"/>
        </w:rPr>
      </w:pPr>
      <w:r>
        <w:rPr>
          <w:rFonts w:ascii="Arial Nova" w:eastAsia="Arial Nova" w:hAnsi="Arial Nova" w:cs="Arial Nova"/>
          <w:sz w:val="44"/>
          <w:szCs w:val="44"/>
        </w:rPr>
        <w:t>2334327</w:t>
      </w:r>
    </w:p>
    <w:p w14:paraId="32B1D050" w14:textId="6948070B" w:rsidR="00D5312E" w:rsidRDefault="00D5312E" w:rsidP="021F216E">
      <w:pPr>
        <w:jc w:val="center"/>
        <w:rPr>
          <w:rFonts w:ascii="Arial Nova" w:eastAsia="Arial Nova" w:hAnsi="Arial Nova" w:cs="Arial Nova"/>
          <w:sz w:val="44"/>
          <w:szCs w:val="44"/>
        </w:rPr>
      </w:pPr>
      <w:r>
        <w:rPr>
          <w:rFonts w:ascii="Arial Nova" w:eastAsia="Arial Nova" w:hAnsi="Arial Nova" w:cs="Arial Nova"/>
          <w:sz w:val="44"/>
          <w:szCs w:val="44"/>
        </w:rPr>
        <w:t>BMHP 5019</w:t>
      </w:r>
    </w:p>
    <w:p w14:paraId="29E8F88A" w14:textId="334CF490" w:rsidR="00D5312E" w:rsidRDefault="00D5312E" w:rsidP="021F216E">
      <w:pPr>
        <w:jc w:val="center"/>
        <w:rPr>
          <w:rFonts w:ascii="Arial Nova" w:eastAsia="Arial Nova" w:hAnsi="Arial Nova" w:cs="Arial Nova"/>
          <w:sz w:val="72"/>
          <w:szCs w:val="72"/>
        </w:rPr>
      </w:pPr>
      <w:r>
        <w:rPr>
          <w:rFonts w:ascii="Arial Nova" w:eastAsia="Arial Nova" w:hAnsi="Arial Nova" w:cs="Arial Nova"/>
          <w:sz w:val="44"/>
          <w:szCs w:val="44"/>
        </w:rPr>
        <w:t>INTRODUCTION TO INDEPENDENT RESEARCH SKILLS</w:t>
      </w:r>
    </w:p>
    <w:p w14:paraId="33535727" w14:textId="151F077E" w:rsidR="021F216E" w:rsidRDefault="021F216E" w:rsidP="021F216E">
      <w:pPr>
        <w:jc w:val="center"/>
        <w:rPr>
          <w:rFonts w:ascii="Arial Nova" w:eastAsia="Arial Nova" w:hAnsi="Arial Nova" w:cs="Arial Nova"/>
          <w:sz w:val="72"/>
          <w:szCs w:val="72"/>
        </w:rPr>
      </w:pPr>
    </w:p>
    <w:p w14:paraId="74D064F3" w14:textId="77D5FB9F" w:rsidR="021F216E" w:rsidRDefault="021F216E" w:rsidP="021F216E">
      <w:pPr>
        <w:jc w:val="center"/>
        <w:rPr>
          <w:rFonts w:ascii="Arial Nova" w:eastAsia="Arial Nova" w:hAnsi="Arial Nova" w:cs="Arial Nova"/>
          <w:sz w:val="72"/>
          <w:szCs w:val="72"/>
        </w:rPr>
      </w:pPr>
    </w:p>
    <w:p w14:paraId="4955799E" w14:textId="6294BF02" w:rsidR="021F216E" w:rsidRDefault="021F216E" w:rsidP="021F216E">
      <w:pPr>
        <w:jc w:val="center"/>
        <w:rPr>
          <w:rFonts w:ascii="Arial Nova" w:eastAsia="Arial Nova" w:hAnsi="Arial Nova" w:cs="Arial Nova"/>
          <w:sz w:val="72"/>
          <w:szCs w:val="72"/>
        </w:rPr>
      </w:pPr>
    </w:p>
    <w:p w14:paraId="4D496928" w14:textId="5D9CF56B" w:rsidR="021F216E" w:rsidRDefault="021F216E" w:rsidP="021F216E">
      <w:pPr>
        <w:jc w:val="center"/>
        <w:rPr>
          <w:rFonts w:ascii="Arial Nova" w:eastAsia="Arial Nova" w:hAnsi="Arial Nova" w:cs="Arial Nova"/>
          <w:sz w:val="72"/>
          <w:szCs w:val="72"/>
        </w:rPr>
      </w:pPr>
    </w:p>
    <w:p w14:paraId="1041C802" w14:textId="77777777" w:rsidR="0074551A" w:rsidRDefault="0074551A" w:rsidP="021F216E">
      <w:pPr>
        <w:jc w:val="center"/>
        <w:rPr>
          <w:rFonts w:ascii="Arial Nova" w:eastAsia="Arial Nova" w:hAnsi="Arial Nova" w:cs="Arial Nova"/>
          <w:sz w:val="72"/>
          <w:szCs w:val="72"/>
        </w:rPr>
      </w:pPr>
    </w:p>
    <w:p w14:paraId="4AA58ECF" w14:textId="7CDC1BD7" w:rsidR="021F216E" w:rsidRDefault="021F216E" w:rsidP="021F216E">
      <w:pPr>
        <w:jc w:val="center"/>
        <w:rPr>
          <w:rFonts w:ascii="Arial Nova" w:eastAsia="Arial Nova" w:hAnsi="Arial Nova" w:cs="Arial Nova"/>
          <w:sz w:val="72"/>
          <w:szCs w:val="72"/>
        </w:rPr>
      </w:pPr>
    </w:p>
    <w:p w14:paraId="09E850E1" w14:textId="77777777" w:rsidR="0074551A" w:rsidRDefault="0074551A" w:rsidP="021F216E">
      <w:pPr>
        <w:rPr>
          <w:rFonts w:ascii="Arial Nova" w:eastAsia="Arial Nova" w:hAnsi="Arial Nova" w:cs="Arial Nova"/>
          <w:sz w:val="72"/>
          <w:szCs w:val="72"/>
        </w:rPr>
      </w:pPr>
    </w:p>
    <w:p w14:paraId="5ED067C8" w14:textId="418E448B" w:rsidR="32ADAAF6" w:rsidRDefault="32ADAAF6" w:rsidP="021F216E">
      <w:pPr>
        <w:rPr>
          <w:rFonts w:ascii="Arial Nova" w:eastAsia="Arial Nova" w:hAnsi="Arial Nova" w:cs="Arial Nova"/>
          <w:sz w:val="72"/>
          <w:szCs w:val="72"/>
        </w:rPr>
      </w:pPr>
      <w:r w:rsidRPr="021F216E">
        <w:rPr>
          <w:rFonts w:ascii="Arial Nova" w:eastAsia="Arial Nova" w:hAnsi="Arial Nova" w:cs="Arial Nova"/>
          <w:sz w:val="44"/>
          <w:szCs w:val="44"/>
        </w:rPr>
        <w:lastRenderedPageBreak/>
        <w:t xml:space="preserve">Task 1 – </w:t>
      </w:r>
      <w:r w:rsidR="00B7418E">
        <w:rPr>
          <w:rFonts w:ascii="Arial Nova" w:eastAsia="Arial Nova" w:hAnsi="Arial Nova" w:cs="Arial Nova"/>
          <w:sz w:val="44"/>
          <w:szCs w:val="44"/>
        </w:rPr>
        <w:t>Personal Brand</w:t>
      </w:r>
    </w:p>
    <w:p w14:paraId="0BC7D9FC" w14:textId="4F55EA58" w:rsidR="021F216E" w:rsidRPr="00C838DF" w:rsidRDefault="00C838DF"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Write about </w:t>
      </w:r>
      <w:r w:rsidR="006E6679">
        <w:rPr>
          <w:rFonts w:ascii="Arial Nova" w:eastAsia="Arial Nova" w:hAnsi="Arial Nova" w:cs="Arial Nova"/>
          <w:i/>
          <w:iCs/>
          <w:color w:val="000000" w:themeColor="text1"/>
        </w:rPr>
        <w:t>your own person brand and how you could develop this to enable you to reach your employment goals (2</w:t>
      </w:r>
      <w:r w:rsidR="00835193">
        <w:rPr>
          <w:rFonts w:ascii="Arial Nova" w:eastAsia="Arial Nova" w:hAnsi="Arial Nova" w:cs="Arial Nova"/>
          <w:i/>
          <w:iCs/>
          <w:color w:val="000000" w:themeColor="text1"/>
        </w:rPr>
        <w:t>5</w:t>
      </w:r>
      <w:r w:rsidR="006E6679">
        <w:rPr>
          <w:rFonts w:ascii="Arial Nova" w:eastAsia="Arial Nova" w:hAnsi="Arial Nova" w:cs="Arial Nova"/>
          <w:i/>
          <w:iCs/>
          <w:color w:val="000000" w:themeColor="text1"/>
        </w:rPr>
        <w:t xml:space="preserve">0 words- </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 xml:space="preserve">of </w:t>
      </w:r>
      <w:r w:rsidR="006E6679">
        <w:rPr>
          <w:rFonts w:ascii="Arial Nova" w:eastAsia="Arial Nova" w:hAnsi="Arial Nova" w:cs="Arial Nova"/>
          <w:i/>
          <w:iCs/>
          <w:color w:val="000000" w:themeColor="text1"/>
        </w:rPr>
        <w:t>2 referenced sources)</w:t>
      </w:r>
    </w:p>
    <w:p w14:paraId="783924C5" w14:textId="5CDEE898" w:rsidR="021F216E" w:rsidRPr="00157845" w:rsidRDefault="00C71BD2" w:rsidP="00157845">
      <w:pPr>
        <w:spacing w:line="360" w:lineRule="auto"/>
        <w:jc w:val="both"/>
        <w:rPr>
          <w:rFonts w:ascii="Tahoma" w:eastAsia="Arial Nova" w:hAnsi="Tahoma" w:cs="Tahoma"/>
          <w:color w:val="000000" w:themeColor="text1"/>
          <w:sz w:val="22"/>
          <w:szCs w:val="22"/>
        </w:rPr>
      </w:pPr>
      <w:r w:rsidRPr="00157845">
        <w:rPr>
          <w:rFonts w:ascii="Tahoma" w:eastAsia="Arial Nova" w:hAnsi="Tahoma" w:cs="Tahoma"/>
          <w:color w:val="000000" w:themeColor="text1"/>
          <w:sz w:val="22"/>
          <w:szCs w:val="22"/>
        </w:rPr>
        <w:t>Ans:</w:t>
      </w:r>
    </w:p>
    <w:p w14:paraId="68C321EE" w14:textId="543B90B9" w:rsidR="001E0175" w:rsidRDefault="001E0175" w:rsidP="00157845">
      <w:pPr>
        <w:spacing w:line="360" w:lineRule="auto"/>
        <w:jc w:val="both"/>
        <w:rPr>
          <w:rFonts w:ascii="Tahoma" w:eastAsia="Arial Nova" w:hAnsi="Tahoma" w:cs="Tahoma"/>
          <w:color w:val="000000" w:themeColor="text1"/>
          <w:sz w:val="22"/>
          <w:szCs w:val="22"/>
        </w:rPr>
      </w:pPr>
      <w:r w:rsidRPr="001E0175">
        <w:rPr>
          <w:rFonts w:ascii="Tahoma" w:eastAsia="Arial Nova" w:hAnsi="Tahoma" w:cs="Tahoma"/>
          <w:color w:val="000000" w:themeColor="text1"/>
          <w:sz w:val="22"/>
          <w:szCs w:val="22"/>
        </w:rPr>
        <w:t xml:space="preserve">Personal brand is the image, values and qualities that people use to judge my credibility, employability and contribution, and that they associate with me as a professional. The brand of health and social care I want to have is compassionate, dependable, culturally sensitive and open to learning. This should not be superficial </w:t>
      </w:r>
      <w:proofErr w:type="spellStart"/>
      <w:r w:rsidRPr="001E0175">
        <w:rPr>
          <w:rFonts w:ascii="Tahoma" w:eastAsia="Arial Nova" w:hAnsi="Tahoma" w:cs="Tahoma"/>
          <w:color w:val="000000" w:themeColor="text1"/>
          <w:sz w:val="22"/>
          <w:szCs w:val="22"/>
        </w:rPr>
        <w:t>self promotion</w:t>
      </w:r>
      <w:proofErr w:type="spellEnd"/>
      <w:r w:rsidRPr="001E0175">
        <w:rPr>
          <w:rFonts w:ascii="Tahoma" w:eastAsia="Arial Nova" w:hAnsi="Tahoma" w:cs="Tahoma"/>
          <w:color w:val="000000" w:themeColor="text1"/>
          <w:sz w:val="22"/>
          <w:szCs w:val="22"/>
        </w:rPr>
        <w:t xml:space="preserve">, but shown in ethical </w:t>
      </w:r>
      <w:r w:rsidR="00D5312E" w:rsidRPr="001E0175">
        <w:rPr>
          <w:rFonts w:ascii="Tahoma" w:eastAsia="Arial Nova" w:hAnsi="Tahoma" w:cs="Tahoma"/>
          <w:color w:val="000000" w:themeColor="text1"/>
          <w:sz w:val="22"/>
          <w:szCs w:val="22"/>
        </w:rPr>
        <w:t>behavior</w:t>
      </w:r>
      <w:r w:rsidRPr="001E0175">
        <w:rPr>
          <w:rFonts w:ascii="Tahoma" w:eastAsia="Arial Nova" w:hAnsi="Tahoma" w:cs="Tahoma"/>
          <w:color w:val="000000" w:themeColor="text1"/>
          <w:sz w:val="22"/>
          <w:szCs w:val="22"/>
        </w:rPr>
        <w:t xml:space="preserve">, person </w:t>
      </w:r>
      <w:r w:rsidR="00D5312E" w:rsidRPr="001E0175">
        <w:rPr>
          <w:rFonts w:ascii="Tahoma" w:eastAsia="Arial Nova" w:hAnsi="Tahoma" w:cs="Tahoma"/>
          <w:color w:val="000000" w:themeColor="text1"/>
          <w:sz w:val="22"/>
          <w:szCs w:val="22"/>
        </w:rPr>
        <w:t>centered</w:t>
      </w:r>
      <w:r w:rsidRPr="001E0175">
        <w:rPr>
          <w:rFonts w:ascii="Tahoma" w:eastAsia="Arial Nova" w:hAnsi="Tahoma" w:cs="Tahoma"/>
          <w:color w:val="000000" w:themeColor="text1"/>
          <w:sz w:val="22"/>
          <w:szCs w:val="22"/>
        </w:rPr>
        <w:t xml:space="preserve"> communication and competent demonstration.</w:t>
      </w:r>
      <w:r>
        <w:rPr>
          <w:rFonts w:ascii="Tahoma" w:eastAsia="Arial Nova" w:hAnsi="Tahoma" w:cs="Tahoma"/>
          <w:color w:val="000000" w:themeColor="text1"/>
          <w:sz w:val="22"/>
          <w:szCs w:val="22"/>
        </w:rPr>
        <w:t xml:space="preserve"> </w:t>
      </w:r>
      <w:r w:rsidR="00F21F16">
        <w:rPr>
          <w:rFonts w:ascii="Tahoma" w:eastAsia="Arial Nova" w:hAnsi="Tahoma" w:cs="Tahoma"/>
          <w:color w:val="000000" w:themeColor="text1"/>
          <w:sz w:val="22"/>
          <w:szCs w:val="22"/>
        </w:rPr>
        <w:fldChar w:fldCharType="begin" w:fldLock="1"/>
      </w:r>
      <w:r w:rsidR="00F21F16">
        <w:rPr>
          <w:rFonts w:ascii="Tahoma" w:eastAsia="Arial Nova" w:hAnsi="Tahoma" w:cs="Tahoma"/>
          <w:color w:val="000000" w:themeColor="text1"/>
          <w:sz w:val="22"/>
          <w:szCs w:val="22"/>
        </w:rPr>
        <w:instrText>ADDIN CSL_CITATION {"citationItems":[{"id":"ITEM-1","itemData":{"ISSN":"1664-1078","author":[{"dropping-particle":"","family":"Gorbatov","given":"Sergey","non-dropping-particle":"","parse-names":false,"suffix":""},{"dropping-particle":"","family":"Khapova","given":"Svetlana N.","non-dropping-particle":"","parse-names":false,"suffix":""},{"dropping-particle":"","family":"Lysova","given":"Evgenia I.","non-dropping-particle":"","parse-names":false,"suffix":""}],"container-title":"Frontiers in Psychology","id":"ITEM-1","issued":{"date-parts":[["2019","12","9"]]},"title":"Get Noticed to Get Ahead: The Impact of Personal Branding on Career Success","type":"article-journal","volume":"10"},"uris":["http://www.mendeley.com/documents/?uuid=5fdc0770-3560-4533-9f94-44e7f6659709"]}],"mendeley":{"formattedCitation":"(Gorbatov, Khapova and Lysova, 2019)","manualFormatting":"Gorbatov, Khapova and Lysova (2019)","plainTextFormattedCitation":"(Gorbatov, Khapova and Lysova, 2019)","previouslyFormattedCitation":"(Gorbatov, Khapova and Lysova, 2019)"},"properties":{"noteIndex":0},"schema":"https://github.com/citation-style-language/schema/raw/master/csl-citation.json"}</w:instrText>
      </w:r>
      <w:r w:rsidR="00F21F16">
        <w:rPr>
          <w:rFonts w:ascii="Tahoma" w:eastAsia="Arial Nova" w:hAnsi="Tahoma" w:cs="Tahoma"/>
          <w:color w:val="000000" w:themeColor="text1"/>
          <w:sz w:val="22"/>
          <w:szCs w:val="22"/>
        </w:rPr>
        <w:fldChar w:fldCharType="separate"/>
      </w:r>
      <w:r w:rsidR="00F21F16" w:rsidRPr="00F21F16">
        <w:rPr>
          <w:rFonts w:ascii="Tahoma" w:eastAsia="Arial Nova" w:hAnsi="Tahoma" w:cs="Tahoma"/>
          <w:noProof/>
          <w:color w:val="000000" w:themeColor="text1"/>
          <w:sz w:val="22"/>
          <w:szCs w:val="22"/>
        </w:rPr>
        <w:t>Gorbatov, Khapova and Lysova</w:t>
      </w:r>
      <w:r w:rsidR="00F21F16">
        <w:rPr>
          <w:rFonts w:ascii="Tahoma" w:eastAsia="Arial Nova" w:hAnsi="Tahoma" w:cs="Tahoma"/>
          <w:noProof/>
          <w:color w:val="000000" w:themeColor="text1"/>
          <w:sz w:val="22"/>
          <w:szCs w:val="22"/>
        </w:rPr>
        <w:t xml:space="preserve"> (</w:t>
      </w:r>
      <w:r w:rsidR="00F21F16" w:rsidRPr="00F21F16">
        <w:rPr>
          <w:rFonts w:ascii="Tahoma" w:eastAsia="Arial Nova" w:hAnsi="Tahoma" w:cs="Tahoma"/>
          <w:noProof/>
          <w:color w:val="000000" w:themeColor="text1"/>
          <w:sz w:val="22"/>
          <w:szCs w:val="22"/>
        </w:rPr>
        <w:t>2019)</w:t>
      </w:r>
      <w:r w:rsidR="00F21F16">
        <w:rPr>
          <w:rFonts w:ascii="Tahoma" w:eastAsia="Arial Nova" w:hAnsi="Tahoma" w:cs="Tahoma"/>
          <w:color w:val="000000" w:themeColor="text1"/>
          <w:sz w:val="22"/>
          <w:szCs w:val="22"/>
        </w:rPr>
        <w:fldChar w:fldCharType="end"/>
      </w:r>
      <w:r>
        <w:rPr>
          <w:rFonts w:ascii="Tahoma" w:eastAsia="Arial Nova" w:hAnsi="Tahoma" w:cs="Tahoma"/>
          <w:color w:val="000000" w:themeColor="text1"/>
          <w:sz w:val="22"/>
          <w:szCs w:val="22"/>
        </w:rPr>
        <w:t xml:space="preserve"> </w:t>
      </w:r>
      <w:r w:rsidRPr="001E0175">
        <w:rPr>
          <w:rFonts w:ascii="Tahoma" w:eastAsia="Arial Nova" w:hAnsi="Tahoma" w:cs="Tahoma"/>
          <w:color w:val="000000" w:themeColor="text1"/>
          <w:sz w:val="22"/>
          <w:szCs w:val="22"/>
        </w:rPr>
        <w:t>propose that personal branding may enhance perceived employability if it conveys value to employers</w:t>
      </w:r>
      <w:r w:rsidR="00C71BD2" w:rsidRPr="00157845">
        <w:rPr>
          <w:rFonts w:ascii="Tahoma" w:eastAsia="Arial Nova" w:hAnsi="Tahoma" w:cs="Tahoma"/>
          <w:color w:val="000000" w:themeColor="text1"/>
          <w:sz w:val="22"/>
          <w:szCs w:val="22"/>
        </w:rPr>
        <w:t xml:space="preserve">. </w:t>
      </w:r>
    </w:p>
    <w:p w14:paraId="248DD756" w14:textId="41BBC0A0" w:rsidR="001E0175" w:rsidRDefault="001E0175" w:rsidP="00157845">
      <w:pPr>
        <w:spacing w:line="360" w:lineRule="auto"/>
        <w:jc w:val="both"/>
        <w:rPr>
          <w:rFonts w:ascii="Tahoma" w:eastAsia="Arial Nova" w:hAnsi="Tahoma" w:cs="Tahoma"/>
          <w:color w:val="000000" w:themeColor="text1"/>
          <w:sz w:val="22"/>
          <w:szCs w:val="22"/>
        </w:rPr>
      </w:pPr>
      <w:r w:rsidRPr="001E0175">
        <w:rPr>
          <w:rFonts w:ascii="Tahoma" w:eastAsia="Arial Nova" w:hAnsi="Tahoma" w:cs="Tahoma"/>
          <w:color w:val="000000" w:themeColor="text1"/>
          <w:sz w:val="22"/>
          <w:szCs w:val="22"/>
        </w:rPr>
        <w:t>My key strengths include being empathetic, reliable, respecting diversity and being digitally confident. The strengths are suitable for a role in employment where I would try to take on a graduate position in adult health and social care, for example assistant practitioner, senior support worker or care coordinator, and then move towards care home management. I have some areas that I need to develop however, these are limited leadership confidence, developing experience with digital care records, and improving professional report writing. If I don't fill these voids, my brand could seem caring but not fully responsible.</w:t>
      </w:r>
    </w:p>
    <w:p w14:paraId="1603AB69" w14:textId="0EC58617" w:rsidR="021F216E" w:rsidRPr="00157845" w:rsidRDefault="001E0175" w:rsidP="00157845">
      <w:pPr>
        <w:spacing w:line="360" w:lineRule="auto"/>
        <w:jc w:val="both"/>
        <w:rPr>
          <w:rFonts w:ascii="Tahoma" w:eastAsia="Arial Nova" w:hAnsi="Tahoma" w:cs="Tahoma"/>
          <w:color w:val="000000" w:themeColor="text1"/>
          <w:sz w:val="22"/>
          <w:szCs w:val="22"/>
        </w:rPr>
      </w:pPr>
      <w:r w:rsidRPr="001E0175">
        <w:rPr>
          <w:rFonts w:ascii="Tahoma" w:eastAsia="Arial Nova" w:hAnsi="Tahoma" w:cs="Tahoma"/>
          <w:color w:val="000000" w:themeColor="text1"/>
          <w:sz w:val="22"/>
          <w:szCs w:val="22"/>
        </w:rPr>
        <w:t xml:space="preserve">To address these areas of weakness, I will undertake a personal development plan, seek feedback on placement, attend short courses on safeguarding, equality and digital health and work on report writing and inter-disciplinary communication. Values, knowledge, skills, and </w:t>
      </w:r>
      <w:r w:rsidR="00D5312E" w:rsidRPr="001E0175">
        <w:rPr>
          <w:rFonts w:ascii="Tahoma" w:eastAsia="Arial Nova" w:hAnsi="Tahoma" w:cs="Tahoma"/>
          <w:color w:val="000000" w:themeColor="text1"/>
          <w:sz w:val="22"/>
          <w:szCs w:val="22"/>
        </w:rPr>
        <w:t>socialization</w:t>
      </w:r>
      <w:r w:rsidRPr="001E0175">
        <w:rPr>
          <w:rFonts w:ascii="Tahoma" w:eastAsia="Arial Nova" w:hAnsi="Tahoma" w:cs="Tahoma"/>
          <w:color w:val="000000" w:themeColor="text1"/>
          <w:sz w:val="22"/>
          <w:szCs w:val="22"/>
        </w:rPr>
        <w:t xml:space="preserve"> in teams are key aspects of professional identity within health professions </w:t>
      </w:r>
      <w:r w:rsidR="00F21F16">
        <w:rPr>
          <w:rFonts w:ascii="Tahoma" w:eastAsia="Arial Nova" w:hAnsi="Tahoma" w:cs="Tahoma"/>
          <w:color w:val="000000" w:themeColor="text1"/>
          <w:sz w:val="22"/>
          <w:szCs w:val="22"/>
        </w:rPr>
        <w:fldChar w:fldCharType="begin" w:fldLock="1"/>
      </w:r>
      <w:r w:rsidR="004327F8">
        <w:rPr>
          <w:rFonts w:ascii="Tahoma" w:eastAsia="Arial Nova" w:hAnsi="Tahoma" w:cs="Tahoma"/>
          <w:color w:val="000000" w:themeColor="text1"/>
          <w:sz w:val="22"/>
          <w:szCs w:val="22"/>
        </w:rPr>
        <w:instrText>ADDIN CSL_CITATION {"citationItems":[{"id":"ITEM-1","itemData":{"ISSN":"1382-4996","abstract":"Professional identity impacts the workforce at personal, interpersonal and profession levels however there is a lack of reviews of professional identity research across practising health professionals. To summarise professional identity research in the health professions literature and explore how professional identity is described a scoping review was conducted by searching Medline, Psycinfo, Embase, Scopus, CINAHL, and Business Source Complete using “professional identity” and related terms for 32 health professions. Empirical studies of professional identity in post-registration health professionals were examined with health profession, career stage, background to research, theoretical underpinnings and constructs of professional identity being extracted, charted and analysed using content analysis where relevant. From 9941 studies, 160 studies across 17 health professions were identified, with nursing and medicine most common. Twenty studies focussed on professional identity in the five years post-entry to the workforce and 56 studies did not state career stage. The most common background for the research was the impact of political, social and healthcare reforms and advances. Thirty five percent of studies (n = 57) stated the use of a theory or framework of identity, the most common being classified as social theories. Individual constructs of professional identity across the research were categorised into five themes— The Lived Experience of Professional Identity; The World Around Me; Belonging; Me; and Learning and Qualifications . Descriptions of professional identity are broad, varied, rich and multi-layered however the literature is under theorised with current theories potentially inadequate to capture its complexity and make meaningful contributions to the allied health professions.","author":[{"dropping-particle":"","family":"Cornett","given":"Marian","non-dropping-particle":"","parse-names":false,"suffix":""},{"dropping-particle":"","family":"Palermo","given":"Claire","non-dropping-particle":"","parse-names":false,"suffix":""},{"dropping-particle":"","family":"Ash","given":"Susan","non-dropping-particle":"","parse-names":false,"suffix":""}],"container-title":"Advances in Health Sciences Education","id":"ITEM-1","issue":"2","issued":{"date-parts":[["2022","5","9"]]},"page":"589-642","title":"Professional identity research in the health professions—a scoping review","type":"article-journal","volume":"28"},"uris":["http://www.mendeley.com/documents/?uuid=d57ecc06-dc0f-403f-bf58-25cc41e8dbee"]}],"mendeley":{"formattedCitation":"(Cornett, Palermo and Ash, 2022)","plainTextFormattedCitation":"(Cornett, Palermo and Ash, 2022)","previouslyFormattedCitation":"(Cornett, Palermo and Ash, 2022)"},"properties":{"noteIndex":0},"schema":"https://github.com/citation-style-language/schema/raw/master/csl-citation.json"}</w:instrText>
      </w:r>
      <w:r w:rsidR="00F21F16">
        <w:rPr>
          <w:rFonts w:ascii="Tahoma" w:eastAsia="Arial Nova" w:hAnsi="Tahoma" w:cs="Tahoma"/>
          <w:color w:val="000000" w:themeColor="text1"/>
          <w:sz w:val="22"/>
          <w:szCs w:val="22"/>
        </w:rPr>
        <w:fldChar w:fldCharType="separate"/>
      </w:r>
      <w:r w:rsidR="00F21F16" w:rsidRPr="00F21F16">
        <w:rPr>
          <w:rFonts w:ascii="Tahoma" w:eastAsia="Arial Nova" w:hAnsi="Tahoma" w:cs="Tahoma"/>
          <w:noProof/>
          <w:color w:val="000000" w:themeColor="text1"/>
          <w:sz w:val="22"/>
          <w:szCs w:val="22"/>
        </w:rPr>
        <w:t>(Cornett, Palermo and Ash, 2022)</w:t>
      </w:r>
      <w:r w:rsidR="00F21F16">
        <w:rPr>
          <w:rFonts w:ascii="Tahoma" w:eastAsia="Arial Nova" w:hAnsi="Tahoma" w:cs="Tahoma"/>
          <w:color w:val="000000" w:themeColor="text1"/>
          <w:sz w:val="22"/>
          <w:szCs w:val="22"/>
        </w:rPr>
        <w:fldChar w:fldCharType="end"/>
      </w:r>
      <w:r w:rsidR="00C71BD2" w:rsidRPr="00157845">
        <w:rPr>
          <w:rFonts w:ascii="Tahoma" w:eastAsia="Arial Nova" w:hAnsi="Tahoma" w:cs="Tahoma"/>
          <w:color w:val="000000" w:themeColor="text1"/>
          <w:sz w:val="22"/>
          <w:szCs w:val="22"/>
        </w:rPr>
        <w:t xml:space="preserve">. </w:t>
      </w:r>
      <w:proofErr w:type="gramStart"/>
      <w:r w:rsidRPr="001E0175">
        <w:rPr>
          <w:rFonts w:ascii="Tahoma" w:eastAsia="Arial Nova" w:hAnsi="Tahoma" w:cs="Tahoma"/>
          <w:color w:val="000000" w:themeColor="text1"/>
          <w:sz w:val="22"/>
          <w:szCs w:val="22"/>
        </w:rPr>
        <w:t>So</w:t>
      </w:r>
      <w:proofErr w:type="gramEnd"/>
      <w:r w:rsidRPr="001E0175">
        <w:rPr>
          <w:rFonts w:ascii="Tahoma" w:eastAsia="Arial Nova" w:hAnsi="Tahoma" w:cs="Tahoma"/>
          <w:color w:val="000000" w:themeColor="text1"/>
          <w:sz w:val="22"/>
          <w:szCs w:val="22"/>
        </w:rPr>
        <w:t xml:space="preserve"> my brand will demonstrate safe, respectful and improving practice.</w:t>
      </w:r>
    </w:p>
    <w:p w14:paraId="6CB48DB0" w14:textId="44BB6E91" w:rsidR="021F216E" w:rsidRDefault="021F216E" w:rsidP="021F216E">
      <w:pPr>
        <w:rPr>
          <w:rFonts w:ascii="Arial Nova" w:eastAsia="Arial Nova" w:hAnsi="Arial Nova" w:cs="Arial Nova"/>
          <w:i/>
          <w:iCs/>
          <w:color w:val="000000" w:themeColor="text1"/>
        </w:rPr>
      </w:pPr>
    </w:p>
    <w:p w14:paraId="67185282" w14:textId="31547149" w:rsidR="021F216E" w:rsidRDefault="021F216E" w:rsidP="021F216E">
      <w:pPr>
        <w:rPr>
          <w:rFonts w:ascii="Arial Nova" w:eastAsia="Arial Nova" w:hAnsi="Arial Nova" w:cs="Arial Nova"/>
          <w:i/>
          <w:iCs/>
          <w:color w:val="000000" w:themeColor="text1"/>
        </w:rPr>
      </w:pPr>
    </w:p>
    <w:p w14:paraId="203EF451" w14:textId="1EFD1DFC" w:rsidR="021F216E" w:rsidRDefault="021F216E" w:rsidP="021F216E">
      <w:pPr>
        <w:rPr>
          <w:rFonts w:ascii="Arial Nova" w:eastAsia="Arial Nova" w:hAnsi="Arial Nova" w:cs="Arial Nova"/>
          <w:i/>
          <w:iCs/>
          <w:color w:val="000000" w:themeColor="text1"/>
        </w:rPr>
      </w:pPr>
    </w:p>
    <w:p w14:paraId="3A21BB8A" w14:textId="509FD2B3" w:rsidR="021F216E" w:rsidRDefault="021F216E" w:rsidP="021F216E">
      <w:pPr>
        <w:rPr>
          <w:rFonts w:ascii="Arial Nova" w:eastAsia="Arial Nova" w:hAnsi="Arial Nova" w:cs="Arial Nova"/>
          <w:i/>
          <w:iCs/>
          <w:color w:val="000000" w:themeColor="text1"/>
        </w:rPr>
      </w:pPr>
    </w:p>
    <w:p w14:paraId="369F26C7" w14:textId="17F82B93" w:rsidR="021F216E" w:rsidRDefault="021F216E" w:rsidP="021F216E">
      <w:pPr>
        <w:rPr>
          <w:rFonts w:ascii="Arial Nova" w:eastAsia="Arial Nova" w:hAnsi="Arial Nova" w:cs="Arial Nova"/>
          <w:i/>
          <w:iCs/>
          <w:color w:val="000000" w:themeColor="text1"/>
        </w:rPr>
      </w:pPr>
    </w:p>
    <w:p w14:paraId="03E4E131" w14:textId="77777777" w:rsidR="0074551A" w:rsidRDefault="0074551A" w:rsidP="021F216E">
      <w:pPr>
        <w:rPr>
          <w:rFonts w:ascii="Arial Nova" w:eastAsia="Arial Nova" w:hAnsi="Arial Nova" w:cs="Arial Nova"/>
          <w:color w:val="000000" w:themeColor="text1"/>
          <w:sz w:val="44"/>
          <w:szCs w:val="44"/>
        </w:rPr>
      </w:pPr>
    </w:p>
    <w:p w14:paraId="78587690" w14:textId="3EB6BFB2"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 xml:space="preserve">Task 2 - </w:t>
      </w:r>
      <w:r w:rsidRPr="00B7418E">
        <w:rPr>
          <w:rFonts w:ascii="Arial Nova" w:eastAsia="Arial Nova" w:hAnsi="Arial Nova" w:cs="Arial Nova"/>
          <w:color w:val="000000" w:themeColor="text1"/>
          <w:sz w:val="44"/>
          <w:szCs w:val="44"/>
        </w:rPr>
        <w:t>Network Map and Rationale</w:t>
      </w:r>
    </w:p>
    <w:p w14:paraId="2FDFC4D6" w14:textId="08EF840A" w:rsidR="021F216E" w:rsidRPr="006E6679" w:rsidRDefault="006E6679" w:rsidP="021F216E">
      <w:pPr>
        <w:rPr>
          <w:rFonts w:ascii="Arial Nova" w:eastAsia="Arial Nova" w:hAnsi="Arial Nova" w:cs="Arial Nova"/>
          <w:i/>
          <w:iCs/>
          <w:color w:val="000000" w:themeColor="text1"/>
          <w:lang w:val="en-GB"/>
        </w:rPr>
      </w:pPr>
      <w:r>
        <w:rPr>
          <w:rFonts w:ascii="Arial Nova" w:eastAsia="Arial Nova" w:hAnsi="Arial Nova" w:cs="Arial Nova"/>
          <w:i/>
          <w:iCs/>
          <w:color w:val="000000" w:themeColor="text1"/>
          <w:lang w:val="en-GB"/>
        </w:rPr>
        <w:t xml:space="preserve">Create a map of your own network considering career, support, social and community dimensions. </w:t>
      </w:r>
      <w:proofErr w:type="gramStart"/>
      <w:r>
        <w:rPr>
          <w:rFonts w:ascii="Arial Nova" w:eastAsia="Arial Nova" w:hAnsi="Arial Nova" w:cs="Arial Nova"/>
          <w:i/>
          <w:iCs/>
          <w:color w:val="000000" w:themeColor="text1"/>
          <w:lang w:val="en-GB"/>
        </w:rPr>
        <w:t>Additionally</w:t>
      </w:r>
      <w:proofErr w:type="gramEnd"/>
      <w:r>
        <w:rPr>
          <w:rFonts w:ascii="Arial Nova" w:eastAsia="Arial Nova" w:hAnsi="Arial Nova" w:cs="Arial Nova"/>
          <w:i/>
          <w:iCs/>
          <w:color w:val="000000" w:themeColor="text1"/>
          <w:lang w:val="en-GB"/>
        </w:rPr>
        <w:t xml:space="preserve"> you should provide a supporting rationale explaining and critically assessing this (2</w:t>
      </w:r>
      <w:r w:rsidR="00835193">
        <w:rPr>
          <w:rFonts w:ascii="Arial Nova" w:eastAsia="Arial Nova" w:hAnsi="Arial Nova" w:cs="Arial Nova"/>
          <w:i/>
          <w:iCs/>
          <w:color w:val="000000" w:themeColor="text1"/>
          <w:lang w:val="en-GB"/>
        </w:rPr>
        <w:t>5</w:t>
      </w:r>
      <w:r>
        <w:rPr>
          <w:rFonts w:ascii="Arial Nova" w:eastAsia="Arial Nova" w:hAnsi="Arial Nova" w:cs="Arial Nova"/>
          <w:i/>
          <w:iCs/>
          <w:color w:val="000000" w:themeColor="text1"/>
          <w:lang w:val="en-GB"/>
        </w:rPr>
        <w:t>0 words-</w:t>
      </w:r>
      <w:r w:rsidR="00835193">
        <w:rPr>
          <w:rFonts w:ascii="Arial Nova" w:eastAsia="Arial Nova" w:hAnsi="Arial Nova" w:cs="Arial Nova"/>
          <w:b/>
          <w:bCs/>
          <w:i/>
          <w:iCs/>
          <w:color w:val="000000" w:themeColor="text1"/>
          <w:lang w:val="en-GB"/>
        </w:rPr>
        <w:t xml:space="preserve">Minimum </w:t>
      </w:r>
      <w:r w:rsidR="00835193">
        <w:rPr>
          <w:rFonts w:ascii="Arial Nova" w:eastAsia="Arial Nova" w:hAnsi="Arial Nova" w:cs="Arial Nova"/>
          <w:i/>
          <w:iCs/>
          <w:color w:val="000000" w:themeColor="text1"/>
          <w:lang w:val="en-GB"/>
        </w:rPr>
        <w:t>of</w:t>
      </w:r>
      <w:r>
        <w:rPr>
          <w:rFonts w:ascii="Arial Nova" w:eastAsia="Arial Nova" w:hAnsi="Arial Nova" w:cs="Arial Nova"/>
          <w:i/>
          <w:iCs/>
          <w:color w:val="000000" w:themeColor="text1"/>
          <w:lang w:val="en-GB"/>
        </w:rPr>
        <w:t xml:space="preserve"> 2 referenced sources).</w:t>
      </w:r>
    </w:p>
    <w:p w14:paraId="0FE39BA5" w14:textId="60E6B2BC" w:rsidR="021F216E" w:rsidRPr="00157845" w:rsidRDefault="00C71BD2"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Ans:</w:t>
      </w:r>
    </w:p>
    <w:p w14:paraId="77AD6F2D" w14:textId="68A1F531"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Network Map</w:t>
      </w:r>
    </w:p>
    <w:p w14:paraId="308A7806" w14:textId="76697CA0"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Me – Future Health and Social Care Professional</w:t>
      </w:r>
    </w:p>
    <w:p w14:paraId="4B2B5DCA" w14:textId="77777777"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Career Network: lecturers, placement supervisors, LinkedIn contacts, NHS employers, care home managers, career advisers</w:t>
      </w:r>
    </w:p>
    <w:p w14:paraId="59B9DF87" w14:textId="0A12BF0B"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Support Network: family, close friends, </w:t>
      </w:r>
      <w:r w:rsidR="006A6B2E" w:rsidRPr="00157845">
        <w:rPr>
          <w:rFonts w:ascii="Arial" w:eastAsia="Arial Nova" w:hAnsi="Arial" w:cs="Arial"/>
          <w:color w:val="000000" w:themeColor="text1"/>
          <w:sz w:val="22"/>
          <w:szCs w:val="22"/>
        </w:rPr>
        <w:t>tutors</w:t>
      </w:r>
      <w:r w:rsidRPr="00157845">
        <w:rPr>
          <w:rFonts w:ascii="Arial" w:eastAsia="Arial Nova" w:hAnsi="Arial" w:cs="Arial"/>
          <w:color w:val="000000" w:themeColor="text1"/>
          <w:sz w:val="22"/>
          <w:szCs w:val="22"/>
        </w:rPr>
        <w:t>, classmates, mentors</w:t>
      </w:r>
    </w:p>
    <w:p w14:paraId="4AC13361" w14:textId="77777777"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Social Network: classmates, peers, community friends, online professional groups</w:t>
      </w:r>
    </w:p>
    <w:p w14:paraId="0D63C3EC" w14:textId="222500D8" w:rsidR="00007AA5" w:rsidRPr="00157845" w:rsidRDefault="00007AA5" w:rsidP="00157845">
      <w:pPr>
        <w:spacing w:line="360" w:lineRule="auto"/>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Community Network: volunteering organisations, local care services, cultural groups, community health projects</w:t>
      </w:r>
    </w:p>
    <w:p w14:paraId="009E27E7" w14:textId="77777777" w:rsidR="002A352B" w:rsidRDefault="002A352B" w:rsidP="00007AA5">
      <w:pPr>
        <w:rPr>
          <w:rFonts w:ascii="Arial Nova" w:eastAsia="Arial Nova" w:hAnsi="Arial Nova" w:cs="Arial Nova"/>
          <w:i/>
          <w:iCs/>
          <w:color w:val="000000" w:themeColor="text1"/>
        </w:rPr>
      </w:pPr>
    </w:p>
    <w:p w14:paraId="22A4AA46" w14:textId="24C917B4" w:rsidR="002A352B" w:rsidRDefault="006A6B2E" w:rsidP="008B4F37">
      <w:pPr>
        <w:jc w:val="center"/>
        <w:rPr>
          <w:rFonts w:ascii="Arial Nova" w:eastAsia="Arial Nova" w:hAnsi="Arial Nova" w:cs="Arial Nova"/>
          <w:i/>
          <w:iCs/>
          <w:color w:val="000000" w:themeColor="text1"/>
        </w:rPr>
      </w:pPr>
      <w:r>
        <w:rPr>
          <w:rFonts w:ascii="Arial Nova" w:eastAsia="Arial Nova" w:hAnsi="Arial Nova" w:cs="Arial Nova"/>
          <w:i/>
          <w:iCs/>
          <w:noProof/>
          <w:color w:val="000000" w:themeColor="text1"/>
        </w:rPr>
        <w:lastRenderedPageBreak/>
        <w:drawing>
          <wp:inline distT="0" distB="0" distL="0" distR="0" wp14:anchorId="1E996919" wp14:editId="4B5A51AA">
            <wp:extent cx="4556097" cy="3766298"/>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a:extLst>
                        <a:ext uri="{28A0092B-C50C-407E-A947-70E740481C1C}">
                          <a14:useLocalDpi xmlns:a14="http://schemas.microsoft.com/office/drawing/2010/main" val="0"/>
                        </a:ext>
                      </a:extLst>
                    </a:blip>
                    <a:srcRect l="16456" t="14103" r="12491" b="13053"/>
                    <a:stretch/>
                  </pic:blipFill>
                  <pic:spPr bwMode="auto">
                    <a:xfrm>
                      <a:off x="0" y="0"/>
                      <a:ext cx="4562828" cy="3771862"/>
                    </a:xfrm>
                    <a:prstGeom prst="rect">
                      <a:avLst/>
                    </a:prstGeom>
                    <a:ln>
                      <a:noFill/>
                    </a:ln>
                    <a:extLst>
                      <a:ext uri="{53640926-AAD7-44D8-BBD7-CCE9431645EC}">
                        <a14:shadowObscured xmlns:a14="http://schemas.microsoft.com/office/drawing/2010/main"/>
                      </a:ext>
                    </a:extLst>
                  </pic:spPr>
                </pic:pic>
              </a:graphicData>
            </a:graphic>
          </wp:inline>
        </w:drawing>
      </w:r>
    </w:p>
    <w:p w14:paraId="65CE7DF6" w14:textId="28483D6E" w:rsidR="00007AA5" w:rsidRPr="00157845" w:rsidRDefault="00007AA5"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Rationale:</w:t>
      </w:r>
    </w:p>
    <w:p w14:paraId="7B05F8D0" w14:textId="0DDDC824" w:rsidR="00C71BD2" w:rsidRDefault="00007AA5" w:rsidP="00157845">
      <w:pPr>
        <w:spacing w:line="360" w:lineRule="auto"/>
        <w:jc w:val="both"/>
        <w:rPr>
          <w:rFonts w:ascii="Arial Nova" w:eastAsia="Arial Nova" w:hAnsi="Arial Nova" w:cs="Arial Nova"/>
          <w:i/>
          <w:iCs/>
          <w:color w:val="000000" w:themeColor="text1"/>
        </w:rPr>
      </w:pPr>
      <w:r w:rsidRPr="00157845">
        <w:rPr>
          <w:rFonts w:ascii="Arial" w:eastAsia="Arial Nova" w:hAnsi="Arial" w:cs="Arial"/>
          <w:color w:val="000000" w:themeColor="text1"/>
          <w:sz w:val="22"/>
          <w:szCs w:val="22"/>
        </w:rPr>
        <w:t xml:space="preserve">My network map looks like there are four connected but unequal areas that support my employability. My support network is strong because they are family, close friends and tutors providing encouragement, feedback and emotional stability. This is bonding social capital, fostering trust and resilience, but may be restrictive if I rely exclusively on familiar people. I'm building a career network through lecturers, placement supervisors, LinkedIn contacts, organisations in the NHS and care sector, but it needs to be improved as opportunities for graduates can be related to wider professional visibility. Social capital is closely related to employability, as networks facilitate access to information, confidence and </w:t>
      </w:r>
      <w:r w:rsidR="00F226BD">
        <w:rPr>
          <w:rFonts w:ascii="Arial" w:eastAsia="Arial Nova" w:hAnsi="Arial" w:cs="Arial"/>
          <w:color w:val="000000" w:themeColor="text1"/>
          <w:sz w:val="22"/>
          <w:szCs w:val="22"/>
        </w:rPr>
        <w:t>career supports</w:t>
      </w:r>
      <w:r w:rsidRPr="00157845">
        <w:rPr>
          <w:rFonts w:ascii="Arial" w:eastAsia="Arial Nova" w:hAnsi="Arial" w:cs="Arial"/>
          <w:color w:val="000000" w:themeColor="text1"/>
          <w:sz w:val="22"/>
          <w:szCs w:val="22"/>
        </w:rPr>
        <w:t xml:space="preserve">, argue </w:t>
      </w:r>
      <w:r w:rsidR="00BC0968">
        <w:rPr>
          <w:rFonts w:ascii="Arial" w:eastAsia="Arial Nova" w:hAnsi="Arial" w:cs="Arial"/>
          <w:color w:val="000000" w:themeColor="text1"/>
          <w:sz w:val="22"/>
          <w:szCs w:val="22"/>
        </w:rPr>
        <w:fldChar w:fldCharType="begin" w:fldLock="1"/>
      </w:r>
      <w:r w:rsidR="00BC0968">
        <w:rPr>
          <w:rFonts w:ascii="Arial" w:eastAsia="Arial Nova" w:hAnsi="Arial" w:cs="Arial"/>
          <w:color w:val="000000" w:themeColor="text1"/>
          <w:sz w:val="22"/>
          <w:szCs w:val="22"/>
        </w:rPr>
        <w:instrText>ADDIN CSL_CITATION {"citationItems":[{"id":"ITEM-1","itemData":{"ISSN":"2071-1050","abstract":"This article provides a systematic review of the role of social capital in employability models. Although social capital is recognized as a key resource in employment and society, its role in academic research on employability is frequently neglected. Following the Preferred Reporting Items for Systematic Reviews and Meta-Analyses (PRISMA) guidelines, this systematic review reveals an underrepresentation of social capital within employability models, as empirical studies do not attribute the same significance to it as observed in everyday life. The analysis found social capital was identified as a determinant in only 16 out of 47 empirical employability models. In less than half of these models, social capital is included as an independent variable, while, in the remaining models, it is incorporated within another explanatory factor. Notably, only in four models are all three dimensions of social capital (structural, cognitive, relational) included. This raises questions about the validity of existing employability models, emphasizes the necessity of social capital inclusion, and calls for future empirical research. Fostering social capital in employability is pivotal for the economic and social sustainability of aging societies, as it mitigates labor shortages, ensures fiscal stability, supports innovation, and enhances social sustainability through inclusivity and intergenerational equity.","author":[{"dropping-particle":"","family":"Letnar","given":"Matejka","non-dropping-particle":"","parse-names":false,"suffix":""},{"dropping-particle":"","family":"Širok","given":"Klemen","non-dropping-particle":"","parse-names":false,"suffix":""}],"container-title":"Sustainability","id":"ITEM-1","issue":"5","issued":{"date-parts":[["2025","2","20"]]},"page":"1782","title":"The Role of Social Capital in Employability Models: A Systematic Review and Suggestions for Future Research","type":"article-journal","volume":"17"},"uris":["http://www.mendeley.com/documents/?uuid=823f4470-9a66-4d0a-a211-4e3700b51dce"]}],"mendeley":{"formattedCitation":"(Letnar and Širok, 2025)","plainTextFormattedCitation":"(Letnar and Širok, 2025)"},"properties":{"noteIndex":0},"schema":"https://github.com/citation-style-language/schema/raw/master/csl-citation.json"}</w:instrText>
      </w:r>
      <w:r w:rsidR="00BC0968">
        <w:rPr>
          <w:rFonts w:ascii="Arial" w:eastAsia="Arial Nova" w:hAnsi="Arial" w:cs="Arial"/>
          <w:color w:val="000000" w:themeColor="text1"/>
          <w:sz w:val="22"/>
          <w:szCs w:val="22"/>
        </w:rPr>
        <w:fldChar w:fldCharType="separate"/>
      </w:r>
      <w:r w:rsidR="00BC0968" w:rsidRPr="00BC0968">
        <w:rPr>
          <w:rFonts w:ascii="Arial" w:eastAsia="Arial Nova" w:hAnsi="Arial" w:cs="Arial"/>
          <w:noProof/>
          <w:color w:val="000000" w:themeColor="text1"/>
          <w:sz w:val="22"/>
          <w:szCs w:val="22"/>
        </w:rPr>
        <w:t>(Letnar and Širok, 2025)</w:t>
      </w:r>
      <w:r w:rsidR="00BC0968">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 xml:space="preserve">. My social network is helpful for wellbeing, communication practice and confidence but not all social contacts contribute directly to employment. Through my community network, and volunteering, services and cultural groups I have opportunities to learn about different service users and to practice inclusive communication. This is necessary as health and social care require trust, working together and cultural awareness. The findings from </w:t>
      </w:r>
      <w:r w:rsidR="00BC0968">
        <w:rPr>
          <w:rFonts w:ascii="Arial" w:eastAsia="Arial Nova" w:hAnsi="Arial" w:cs="Arial"/>
          <w:color w:val="000000" w:themeColor="text1"/>
          <w:sz w:val="22"/>
          <w:szCs w:val="22"/>
        </w:rPr>
        <w:fldChar w:fldCharType="begin" w:fldLock="1"/>
      </w:r>
      <w:r w:rsidR="00BC0968">
        <w:rPr>
          <w:rFonts w:ascii="Arial" w:eastAsia="Arial Nova" w:hAnsi="Arial" w:cs="Arial"/>
          <w:color w:val="000000" w:themeColor="text1"/>
          <w:sz w:val="22"/>
          <w:szCs w:val="22"/>
        </w:rPr>
        <w:instrText>ADDIN CSL_CITATION {"citationItems":[{"id":"ITEM-1","itemData":{"ISSN":"0028-0836","abstract":"Social capital—the strength of an individual’s social network and community—has been identified as a potential determinant of outcomes ranging from education to health 1–8 . However, efforts to understand what types of social capital matter for these outcomes have been hindered by a lack of social network data. Here, in the first of a pair of papers 9 , we use data on 21 billion friendships from Facebook to study social capital. We measure and analyse three types of social capital by ZIP (postal) code in the United States: (1) connectedness between different types of people, such as those with low versus high socioeconomic status (SES); (2) social cohesion, such as the extent of cliques in friendship networks; and (3) civic engagement, such as rates of volunteering. These measures vary substantially across areas, but are not highly correlated with each other. We demonstrate the importance of distinguishing these forms of social capital by analysing their associations with economic mobility across areas. The share of high-SES friends among individuals with low SES—which we term economic connectedness—is among the strongest predictors of upward income mobility identified to date 10,11 . Other social capital measures are not strongly associated with economic mobility. If children with low-SES parents were to grow up in counties with economic connectedness comparable to that of the average child with high-SES parents, their incomes in adulthood would increase by 20% on average. Differences in economic connectedness can explain well-known relationships between upward income mobility and racial segregation, poverty rates, and inequality 12–14 . To support further research and policy interventions, we publicly release privacy-protected statistics on social capital by ZIP code at https://www.socialcapital.org .","author":[{"dropping-particle":"","family":"Chetty","given":"Raj","non-dropping-particle":"","parse-names":false,"suffix":""},{"dropping-particle":"","family":"Jackson","given":"Matthew O.","non-dropping-particle":"","parse-names":false,"suffix":""},{"dropping-particle":"","family":"Kuchler","given":"Theresa","non-dropping-particle":"","parse-names":false,"suffix":""},{"dropping-particle":"","family":"Stroebel","given":"Johannes","non-dropping-particle":"","parse-names":false,"suffix":""},{"dropping-particle":"","family":"Hendren","given":"Nathaniel","non-dropping-particle":"","parse-names":false,"suffix":""},{"dropping-particle":"","family":"Fluegge","given":"Robert B.","non-dropping-particle":"","parse-names":false,"suffix":""},{"dropping-particle":"","family":"Gong","given":"Sara","non-dropping-particle":"","parse-names":false,"suffix":""},{"dropping-particle":"","family":"Gonzalez","given":"Federico","non-dropping-particle":"","parse-names":false,"suffix":""},{"dropping-particle":"","family":"Grondin","given":"Armelle","non-dropping-particle":"","parse-names":false,"suffix":""},{"dropping-particle":"","family":"Jacob","given":"Matthew","non-dropping-particle":"","parse-names":false,"suffix":""},{"dropping-particle":"","family":"Johnston","given":"Drew","non-dropping-particle":"","parse-names":false,"suffix":""},{"dropping-particle":"","family":"Koenen","given":"Martin","non-dropping-particle":"","parse-names":false,"suffix":""},{"dropping-particle":"","family":"Laguna-Muggenburg","given":"Eduardo","non-dropping-particle":"","parse-names":false,"suffix":""},{"dropping-particle":"","family":"Mudekereza","given":"Florian","non-dropping-particle":"","parse-names":false,"suffix":""},{"dropping-particle":"","family":"Rutter","given":"Tom","non-dropping-particle":"","parse-names":false,"suffix":""},{"dropping-particle":"","family":"Thor","given":"Nicolaj","non-dropping-particle":"","parse-names":false,"suffix":""},{"dropping-particle":"","family":"Townsend","given":"Wilbur","non-dropping-particle":"","parse-names":false,"suffix":""},{"dropping-particle":"","family":"Zhang","given":"Ruby","non-dropping-particle":"","parse-names":false,"suffix":""},{"dropping-particle":"","family":"Bailey","given":"Mike","non-dropping-particle":"","parse-names":false,"suffix":""},{"dropping-particle":"","family":"Barberá","given":"Pablo","non-dropping-particle":"","parse-names":false,"suffix":""},{"dropping-particle":"","family":"Bhole","given":"Monica","non-dropping-particle":"","parse-names":false,"suffix":""},{"dropping-particle":"","family":"Wernerfelt","given":"Nils","non-dropping-particle":"","parse-names":false,"suffix":""}],"container-title":"Nature","id":"ITEM-1","issue":"7921","issued":{"date-parts":[["2022","8","4"]]},"page":"108-121","title":"Social capital I: measurement and associations with economic mobility","type":"article-journal","volume":"608"},"uris":["http://www.mendeley.com/documents/?uuid=bc4c9e87-1efa-4f71-a00f-a3e82b63bcee"]}],"mendeley":{"formattedCitation":"(Chetty &lt;i&gt;et al.&lt;/i&gt;, 2022)","manualFormatting":"Chetty et al  (2022)","plainTextFormattedCitation":"(Chetty et al., 2022)","previouslyFormattedCitation":"(Chetty &lt;i&gt;et al.&lt;/i&gt;, 2022)"},"properties":{"noteIndex":0},"schema":"https://github.com/citation-style-language/schema/raw/master/csl-citation.json"}</w:instrText>
      </w:r>
      <w:r w:rsidR="00BC0968">
        <w:rPr>
          <w:rFonts w:ascii="Arial" w:eastAsia="Arial Nova" w:hAnsi="Arial" w:cs="Arial"/>
          <w:color w:val="000000" w:themeColor="text1"/>
          <w:sz w:val="22"/>
          <w:szCs w:val="22"/>
        </w:rPr>
        <w:fldChar w:fldCharType="separate"/>
      </w:r>
      <w:r w:rsidR="00BC0968" w:rsidRPr="004327F8">
        <w:rPr>
          <w:rFonts w:ascii="Arial" w:eastAsia="Arial Nova" w:hAnsi="Arial" w:cs="Arial"/>
          <w:noProof/>
          <w:color w:val="000000" w:themeColor="text1"/>
          <w:sz w:val="22"/>
          <w:szCs w:val="22"/>
        </w:rPr>
        <w:t xml:space="preserve">Chetty </w:t>
      </w:r>
      <w:r w:rsidR="00BC0968" w:rsidRPr="004327F8">
        <w:rPr>
          <w:rFonts w:ascii="Arial" w:eastAsia="Arial Nova" w:hAnsi="Arial" w:cs="Arial"/>
          <w:i/>
          <w:noProof/>
          <w:color w:val="000000" w:themeColor="text1"/>
          <w:sz w:val="22"/>
          <w:szCs w:val="22"/>
        </w:rPr>
        <w:t>et al</w:t>
      </w:r>
      <w:r w:rsidR="00BC0968">
        <w:rPr>
          <w:rFonts w:ascii="Arial" w:eastAsia="Arial Nova" w:hAnsi="Arial" w:cs="Arial"/>
          <w:i/>
          <w:noProof/>
          <w:color w:val="000000" w:themeColor="text1"/>
          <w:sz w:val="22"/>
          <w:szCs w:val="22"/>
        </w:rPr>
        <w:t xml:space="preserve"> </w:t>
      </w:r>
      <w:r w:rsidR="00BC0968" w:rsidRPr="004327F8">
        <w:rPr>
          <w:rFonts w:ascii="Arial" w:eastAsia="Arial Nova" w:hAnsi="Arial" w:cs="Arial"/>
          <w:noProof/>
          <w:color w:val="000000" w:themeColor="text1"/>
          <w:sz w:val="22"/>
          <w:szCs w:val="22"/>
        </w:rPr>
        <w:t xml:space="preserve"> </w:t>
      </w:r>
      <w:r w:rsidR="00BC0968">
        <w:rPr>
          <w:rFonts w:ascii="Arial" w:eastAsia="Arial Nova" w:hAnsi="Arial" w:cs="Arial"/>
          <w:noProof/>
          <w:color w:val="000000" w:themeColor="text1"/>
          <w:sz w:val="22"/>
          <w:szCs w:val="22"/>
        </w:rPr>
        <w:t>(</w:t>
      </w:r>
      <w:r w:rsidR="00BC0968" w:rsidRPr="004327F8">
        <w:rPr>
          <w:rFonts w:ascii="Arial" w:eastAsia="Arial Nova" w:hAnsi="Arial" w:cs="Arial"/>
          <w:noProof/>
          <w:color w:val="000000" w:themeColor="text1"/>
          <w:sz w:val="22"/>
          <w:szCs w:val="22"/>
        </w:rPr>
        <w:t>2022)</w:t>
      </w:r>
      <w:r w:rsidR="00BC0968">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 xml:space="preserve"> support my goal of increasing bridging and linking ties, as they are related to improved opportunity. So, next steps for me are to engage with care coordinators, attend employability </w:t>
      </w:r>
      <w:r w:rsidRPr="00157845">
        <w:rPr>
          <w:rFonts w:ascii="Arial" w:eastAsia="Arial Nova" w:hAnsi="Arial" w:cs="Arial"/>
          <w:color w:val="000000" w:themeColor="text1"/>
          <w:sz w:val="22"/>
          <w:szCs w:val="22"/>
        </w:rPr>
        <w:lastRenderedPageBreak/>
        <w:t>events, do some volunteering and to use LinkedIn professionally. This will help me to have a more balanced, meaningful and sustainable network</w:t>
      </w:r>
      <w:r w:rsidRPr="00007AA5">
        <w:rPr>
          <w:rFonts w:ascii="Arial Nova" w:eastAsia="Arial Nova" w:hAnsi="Arial Nova" w:cs="Arial Nova"/>
          <w:i/>
          <w:iCs/>
          <w:color w:val="000000" w:themeColor="text1"/>
        </w:rPr>
        <w:t>.</w:t>
      </w:r>
    </w:p>
    <w:p w14:paraId="5DD5BF14" w14:textId="2393BACB" w:rsidR="021F216E" w:rsidRDefault="021F216E" w:rsidP="021F216E">
      <w:pPr>
        <w:rPr>
          <w:rFonts w:ascii="Arial Nova" w:eastAsia="Arial Nova" w:hAnsi="Arial Nova" w:cs="Arial Nova"/>
          <w:i/>
          <w:iCs/>
          <w:color w:val="000000" w:themeColor="text1"/>
        </w:rPr>
      </w:pPr>
    </w:p>
    <w:p w14:paraId="6915CAA9" w14:textId="3543E266" w:rsidR="021F216E" w:rsidRDefault="021F216E" w:rsidP="021F216E">
      <w:pPr>
        <w:rPr>
          <w:rFonts w:ascii="Arial Nova" w:eastAsia="Arial Nova" w:hAnsi="Arial Nova" w:cs="Arial Nova"/>
          <w:i/>
          <w:iCs/>
          <w:color w:val="000000" w:themeColor="text1"/>
        </w:rPr>
      </w:pPr>
    </w:p>
    <w:p w14:paraId="40C8FB48" w14:textId="07BE14F0" w:rsidR="021F216E" w:rsidRDefault="021F216E" w:rsidP="021F216E">
      <w:pPr>
        <w:rPr>
          <w:rFonts w:ascii="Arial Nova" w:eastAsia="Arial Nova" w:hAnsi="Arial Nova" w:cs="Arial Nova"/>
          <w:i/>
          <w:iCs/>
          <w:color w:val="000000" w:themeColor="text1"/>
        </w:rPr>
      </w:pPr>
    </w:p>
    <w:p w14:paraId="4522682A" w14:textId="738375ED" w:rsidR="021F216E" w:rsidRDefault="021F216E" w:rsidP="021F216E">
      <w:pPr>
        <w:rPr>
          <w:rFonts w:ascii="Arial Nova" w:eastAsia="Arial Nova" w:hAnsi="Arial Nova" w:cs="Arial Nova"/>
          <w:i/>
          <w:iCs/>
          <w:color w:val="000000" w:themeColor="text1"/>
        </w:rPr>
      </w:pPr>
    </w:p>
    <w:p w14:paraId="4176FECB" w14:textId="5652131C" w:rsidR="021F216E" w:rsidRDefault="021F216E" w:rsidP="021F216E">
      <w:pPr>
        <w:rPr>
          <w:rFonts w:ascii="Arial Nova" w:eastAsia="Arial Nova" w:hAnsi="Arial Nova" w:cs="Arial Nova"/>
          <w:i/>
          <w:iCs/>
          <w:color w:val="000000" w:themeColor="text1"/>
        </w:rPr>
      </w:pPr>
    </w:p>
    <w:p w14:paraId="09D1899C" w14:textId="037A19B1" w:rsidR="021F216E" w:rsidRDefault="021F216E" w:rsidP="021F216E">
      <w:pPr>
        <w:rPr>
          <w:rFonts w:ascii="Arial Nova" w:eastAsia="Arial Nova" w:hAnsi="Arial Nova" w:cs="Arial Nova"/>
          <w:i/>
          <w:iCs/>
          <w:color w:val="000000" w:themeColor="text1"/>
        </w:rPr>
      </w:pPr>
    </w:p>
    <w:p w14:paraId="545713FA" w14:textId="0969F6AE" w:rsidR="021F216E" w:rsidRDefault="021F216E" w:rsidP="021F216E">
      <w:pPr>
        <w:rPr>
          <w:rFonts w:ascii="Arial Nova" w:eastAsia="Arial Nova" w:hAnsi="Arial Nova" w:cs="Arial Nova"/>
          <w:i/>
          <w:iCs/>
          <w:color w:val="000000" w:themeColor="text1"/>
        </w:rPr>
      </w:pPr>
    </w:p>
    <w:p w14:paraId="44500A1E" w14:textId="51CF3244" w:rsidR="021F216E" w:rsidRDefault="021F216E" w:rsidP="021F216E">
      <w:pPr>
        <w:rPr>
          <w:rFonts w:ascii="Arial Nova" w:eastAsia="Arial Nova" w:hAnsi="Arial Nova" w:cs="Arial Nova"/>
          <w:i/>
          <w:iCs/>
          <w:color w:val="000000" w:themeColor="text1"/>
        </w:rPr>
      </w:pPr>
    </w:p>
    <w:p w14:paraId="1F882AEA" w14:textId="60C77BDF" w:rsidR="021F216E" w:rsidRDefault="021F216E" w:rsidP="021F216E">
      <w:pPr>
        <w:rPr>
          <w:rFonts w:ascii="Arial Nova" w:eastAsia="Arial Nova" w:hAnsi="Arial Nova" w:cs="Arial Nova"/>
          <w:i/>
          <w:iCs/>
          <w:color w:val="000000" w:themeColor="text1"/>
        </w:rPr>
      </w:pPr>
    </w:p>
    <w:p w14:paraId="29F41839" w14:textId="4D83A0A3" w:rsidR="021F216E" w:rsidRDefault="021F216E" w:rsidP="021F216E">
      <w:pPr>
        <w:rPr>
          <w:rFonts w:ascii="Arial Nova" w:eastAsia="Arial Nova" w:hAnsi="Arial Nova" w:cs="Arial Nova"/>
          <w:i/>
          <w:iCs/>
          <w:color w:val="000000" w:themeColor="text1"/>
        </w:rPr>
      </w:pPr>
    </w:p>
    <w:p w14:paraId="1DB8AEA2" w14:textId="6A91FF92" w:rsidR="00B7418E" w:rsidRDefault="00B7418E" w:rsidP="021F216E">
      <w:pPr>
        <w:rPr>
          <w:rFonts w:ascii="Arial Nova" w:eastAsia="Arial Nova" w:hAnsi="Arial Nova" w:cs="Arial Nova"/>
          <w:color w:val="000000" w:themeColor="text1"/>
          <w:sz w:val="44"/>
          <w:szCs w:val="44"/>
        </w:rPr>
      </w:pPr>
    </w:p>
    <w:p w14:paraId="7E067B49" w14:textId="59B48F9C" w:rsidR="00F226BD" w:rsidRDefault="00F226BD" w:rsidP="021F216E">
      <w:pPr>
        <w:rPr>
          <w:rFonts w:ascii="Arial Nova" w:eastAsia="Arial Nova" w:hAnsi="Arial Nova" w:cs="Arial Nova"/>
          <w:color w:val="000000" w:themeColor="text1"/>
          <w:sz w:val="44"/>
          <w:szCs w:val="44"/>
        </w:rPr>
      </w:pPr>
    </w:p>
    <w:p w14:paraId="7EF649AE" w14:textId="49759BA3" w:rsidR="00F226BD" w:rsidRDefault="00F226BD" w:rsidP="021F216E">
      <w:pPr>
        <w:rPr>
          <w:rFonts w:ascii="Arial Nova" w:eastAsia="Arial Nova" w:hAnsi="Arial Nova" w:cs="Arial Nova"/>
          <w:color w:val="000000" w:themeColor="text1"/>
          <w:sz w:val="44"/>
          <w:szCs w:val="44"/>
        </w:rPr>
      </w:pPr>
    </w:p>
    <w:p w14:paraId="3FE086C5" w14:textId="239F0324" w:rsidR="00F226BD" w:rsidRDefault="00F226BD" w:rsidP="021F216E">
      <w:pPr>
        <w:rPr>
          <w:rFonts w:ascii="Arial Nova" w:eastAsia="Arial Nova" w:hAnsi="Arial Nova" w:cs="Arial Nova"/>
          <w:color w:val="000000" w:themeColor="text1"/>
          <w:sz w:val="44"/>
          <w:szCs w:val="44"/>
        </w:rPr>
      </w:pPr>
    </w:p>
    <w:p w14:paraId="2648522C" w14:textId="3F853082" w:rsidR="00F226BD" w:rsidRDefault="00F226BD" w:rsidP="021F216E">
      <w:pPr>
        <w:rPr>
          <w:rFonts w:ascii="Arial Nova" w:eastAsia="Arial Nova" w:hAnsi="Arial Nova" w:cs="Arial Nova"/>
          <w:color w:val="000000" w:themeColor="text1"/>
          <w:sz w:val="44"/>
          <w:szCs w:val="44"/>
        </w:rPr>
      </w:pPr>
    </w:p>
    <w:p w14:paraId="73A2D2D9" w14:textId="41B5B74E" w:rsidR="00F226BD" w:rsidRDefault="00F226BD" w:rsidP="021F216E">
      <w:pPr>
        <w:rPr>
          <w:rFonts w:ascii="Arial Nova" w:eastAsia="Arial Nova" w:hAnsi="Arial Nova" w:cs="Arial Nova"/>
          <w:color w:val="000000" w:themeColor="text1"/>
          <w:sz w:val="44"/>
          <w:szCs w:val="44"/>
        </w:rPr>
      </w:pPr>
    </w:p>
    <w:p w14:paraId="7345F716" w14:textId="5E24F955" w:rsidR="00E02771" w:rsidRDefault="00E02771" w:rsidP="021F216E">
      <w:pPr>
        <w:rPr>
          <w:rFonts w:ascii="Arial Nova" w:eastAsia="Arial Nova" w:hAnsi="Arial Nova" w:cs="Arial Nova"/>
          <w:color w:val="000000" w:themeColor="text1"/>
          <w:sz w:val="44"/>
          <w:szCs w:val="44"/>
        </w:rPr>
      </w:pPr>
    </w:p>
    <w:p w14:paraId="4B7E12E9" w14:textId="3EA8571A" w:rsidR="00E02771" w:rsidRDefault="00E02771" w:rsidP="021F216E">
      <w:pPr>
        <w:rPr>
          <w:rFonts w:ascii="Arial Nova" w:eastAsia="Arial Nova" w:hAnsi="Arial Nova" w:cs="Arial Nova"/>
          <w:color w:val="000000" w:themeColor="text1"/>
          <w:sz w:val="44"/>
          <w:szCs w:val="44"/>
        </w:rPr>
      </w:pPr>
    </w:p>
    <w:p w14:paraId="5B224DD8" w14:textId="77777777" w:rsidR="00E02771" w:rsidRDefault="00E02771" w:rsidP="021F216E">
      <w:pPr>
        <w:rPr>
          <w:rFonts w:ascii="Arial Nova" w:eastAsia="Arial Nova" w:hAnsi="Arial Nova" w:cs="Arial Nova"/>
          <w:color w:val="000000" w:themeColor="text1"/>
          <w:sz w:val="44"/>
          <w:szCs w:val="44"/>
        </w:rPr>
      </w:pPr>
    </w:p>
    <w:p w14:paraId="3D8E9ECA" w14:textId="511034D3" w:rsidR="32ADAAF6" w:rsidRDefault="00B7418E"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lastRenderedPageBreak/>
        <w:t>Task 3- Blog</w:t>
      </w:r>
    </w:p>
    <w:p w14:paraId="668F8137" w14:textId="2613E271" w:rsidR="021F216E" w:rsidRDefault="003D2038" w:rsidP="021F216E">
      <w:pPr>
        <w:rPr>
          <w:rFonts w:ascii="Arial" w:hAnsi="Arial" w:cs="Arial"/>
          <w:color w:val="FF0000"/>
        </w:rPr>
      </w:pPr>
      <w:r>
        <w:rPr>
          <w:rFonts w:ascii="Arial Nova" w:eastAsia="Arial Nova" w:hAnsi="Arial Nova" w:cs="Arial Nova"/>
          <w:i/>
          <w:iCs/>
          <w:color w:val="000000" w:themeColor="text1"/>
          <w:lang w:val="en-GB"/>
        </w:rPr>
        <w:t>Write a blog exploring a current topic or issue of your choice within the health and social care sector in the UK. The purpose of this is to inform a specific target audience of your choosing (</w:t>
      </w:r>
      <w:r w:rsidR="00C96CFC">
        <w:rPr>
          <w:rFonts w:ascii="Arial Nova" w:eastAsia="Arial Nova" w:hAnsi="Arial Nova" w:cs="Arial Nova"/>
          <w:i/>
          <w:iCs/>
          <w:color w:val="000000" w:themeColor="text1"/>
          <w:lang w:val="en-GB"/>
        </w:rPr>
        <w:t>4</w:t>
      </w:r>
      <w:r>
        <w:rPr>
          <w:rFonts w:ascii="Arial Nova" w:eastAsia="Arial Nova" w:hAnsi="Arial Nova" w:cs="Arial Nova"/>
          <w:i/>
          <w:iCs/>
          <w:color w:val="000000" w:themeColor="text1"/>
          <w:lang w:val="en-GB"/>
        </w:rPr>
        <w:t>00 words)</w:t>
      </w:r>
      <w:r w:rsidR="00C96CFC">
        <w:rPr>
          <w:rFonts w:ascii="Arial Nova" w:eastAsia="Arial Nova" w:hAnsi="Arial Nova" w:cs="Arial Nova"/>
          <w:i/>
          <w:iCs/>
          <w:color w:val="000000" w:themeColor="text1"/>
          <w:lang w:val="en-GB"/>
        </w:rPr>
        <w:t xml:space="preserve"> </w:t>
      </w:r>
    </w:p>
    <w:p w14:paraId="47C7A877" w14:textId="163254FE" w:rsidR="00682BD2" w:rsidRPr="00157845" w:rsidRDefault="00682BD2" w:rsidP="00157845">
      <w:pPr>
        <w:spacing w:line="360" w:lineRule="auto"/>
        <w:jc w:val="both"/>
        <w:rPr>
          <w:rFonts w:ascii="Arial" w:eastAsia="Arial Nova" w:hAnsi="Arial" w:cs="Arial"/>
          <w:i/>
          <w:iCs/>
          <w:sz w:val="22"/>
          <w:szCs w:val="22"/>
          <w:lang w:val="en-GB"/>
        </w:rPr>
      </w:pPr>
      <w:r w:rsidRPr="00157845">
        <w:rPr>
          <w:rFonts w:ascii="Arial" w:hAnsi="Arial" w:cs="Arial"/>
          <w:sz w:val="22"/>
          <w:szCs w:val="22"/>
        </w:rPr>
        <w:t>Ans:</w:t>
      </w:r>
    </w:p>
    <w:p w14:paraId="460A2EDE" w14:textId="073B8020"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Topic: Digital Inclusion in Health and Social Care: Why It Matters for Care Workers</w:t>
      </w:r>
    </w:p>
    <w:p w14:paraId="1422809C" w14:textId="10AF09BE" w:rsidR="021F216E"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Target audience: student health and social care workers</w:t>
      </w:r>
    </w:p>
    <w:p w14:paraId="22197476" w14:textId="5B0300CA"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Digital health is now a way of life in care. Patients make appointments online, use the NHS App, get electronic prescriptions, attend a remote consultation and may have their care recorded electronically. Digital inclusion is therefore not just a technology concern for health and social care workers, it's a fairness and safeguarding concern.</w:t>
      </w:r>
    </w:p>
    <w:p w14:paraId="18F5BA1A" w14:textId="29717AA5"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Digital exclusion occurs when individuals are unable to access or use digital services due to poverty, disability, old age, limited language proficiency, or low confidence in or lack of access to the internet. If designed without taking into account excluded groups, digital healthcare can exacerbate health inequalities, </w:t>
      </w:r>
      <w:r w:rsidR="004327F8">
        <w:rPr>
          <w:rFonts w:ascii="Arial" w:eastAsia="Arial Nova" w:hAnsi="Arial" w:cs="Arial"/>
          <w:color w:val="000000" w:themeColor="text1"/>
          <w:sz w:val="22"/>
          <w:szCs w:val="22"/>
        </w:rPr>
        <w:fldChar w:fldCharType="begin" w:fldLock="1"/>
      </w:r>
      <w:r w:rsidR="004327F8">
        <w:rPr>
          <w:rFonts w:ascii="Arial" w:eastAsia="Arial Nova" w:hAnsi="Arial" w:cs="Arial"/>
          <w:color w:val="000000" w:themeColor="text1"/>
          <w:sz w:val="22"/>
          <w:szCs w:val="22"/>
        </w:rPr>
        <w:instrText>ADDIN CSL_CITATION {"citationItems":[{"id":"ITEM-1","itemData":{"author":[{"dropping-particle":"","family":"NHS England","given":"","non-dropping-particle":"","parse-names":false,"suffix":""}],"id":"ITEM-1","issued":{"date-parts":[["2023"]]},"title":"Inclusive digital healthcare: a framework for NHS action on digital inclusion","type":"article-journal"},"uris":["http://www.mendeley.com/documents/?uuid=7e4e5555-ddd2-4c8f-b656-5a6043caed63"]}],"mendeley":{"formattedCitation":"(NHS England, 2023)","manualFormatting":"NHS England (2023)","plainTextFormattedCitation":"(NHS England, 2023)","previouslyFormattedCitation":"(NHS England, 2023)"},"properties":{"noteIndex":0},"schema":"https://github.com/citation-style-language/schema/raw/master/csl-citation.json"}</w:instrText>
      </w:r>
      <w:r w:rsidR="004327F8">
        <w:rPr>
          <w:rFonts w:ascii="Arial" w:eastAsia="Arial Nova" w:hAnsi="Arial" w:cs="Arial"/>
          <w:color w:val="000000" w:themeColor="text1"/>
          <w:sz w:val="22"/>
          <w:szCs w:val="22"/>
        </w:rPr>
        <w:fldChar w:fldCharType="separate"/>
      </w:r>
      <w:r w:rsidR="004327F8" w:rsidRPr="004327F8">
        <w:rPr>
          <w:rFonts w:ascii="Arial" w:eastAsia="Arial Nova" w:hAnsi="Arial" w:cs="Arial"/>
          <w:noProof/>
          <w:color w:val="000000" w:themeColor="text1"/>
          <w:sz w:val="22"/>
          <w:szCs w:val="22"/>
        </w:rPr>
        <w:t xml:space="preserve">NHS England </w:t>
      </w:r>
      <w:r w:rsidR="004327F8">
        <w:rPr>
          <w:rFonts w:ascii="Arial" w:eastAsia="Arial Nova" w:hAnsi="Arial" w:cs="Arial"/>
          <w:noProof/>
          <w:color w:val="000000" w:themeColor="text1"/>
          <w:sz w:val="22"/>
          <w:szCs w:val="22"/>
        </w:rPr>
        <w:t>(</w:t>
      </w:r>
      <w:r w:rsidR="004327F8" w:rsidRPr="004327F8">
        <w:rPr>
          <w:rFonts w:ascii="Arial" w:eastAsia="Arial Nova" w:hAnsi="Arial" w:cs="Arial"/>
          <w:noProof/>
          <w:color w:val="000000" w:themeColor="text1"/>
          <w:sz w:val="22"/>
          <w:szCs w:val="22"/>
        </w:rPr>
        <w:t>202</w:t>
      </w:r>
      <w:r w:rsidR="004327F8">
        <w:rPr>
          <w:rFonts w:ascii="Arial" w:eastAsia="Arial Nova" w:hAnsi="Arial" w:cs="Arial"/>
          <w:noProof/>
          <w:color w:val="000000" w:themeColor="text1"/>
          <w:sz w:val="22"/>
          <w:szCs w:val="22"/>
        </w:rPr>
        <w:t>3</w:t>
      </w:r>
      <w:r w:rsidR="004327F8" w:rsidRPr="004327F8">
        <w:rPr>
          <w:rFonts w:ascii="Arial" w:eastAsia="Arial Nova" w:hAnsi="Arial" w:cs="Arial"/>
          <w:noProof/>
          <w:color w:val="000000" w:themeColor="text1"/>
          <w:sz w:val="22"/>
          <w:szCs w:val="22"/>
        </w:rPr>
        <w:t>)</w:t>
      </w:r>
      <w:r w:rsidR="004327F8">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 xml:space="preserve"> cautions</w:t>
      </w:r>
      <w:r w:rsidR="004327F8">
        <w:rPr>
          <w:rFonts w:ascii="Arial" w:eastAsia="Arial Nova" w:hAnsi="Arial" w:cs="Arial"/>
          <w:color w:val="000000" w:themeColor="text1"/>
          <w:sz w:val="22"/>
          <w:szCs w:val="22"/>
        </w:rPr>
        <w:t xml:space="preserve"> </w:t>
      </w:r>
      <w:r w:rsidRPr="00157845">
        <w:rPr>
          <w:rFonts w:ascii="Arial" w:eastAsia="Arial Nova" w:hAnsi="Arial" w:cs="Arial"/>
          <w:color w:val="000000" w:themeColor="text1"/>
          <w:sz w:val="22"/>
          <w:szCs w:val="22"/>
        </w:rPr>
        <w:t>. This is relevant in adult social care as many service users are older, have long-term conditions or rely on carers to get information.</w:t>
      </w:r>
    </w:p>
    <w:p w14:paraId="32FF4F44" w14:textId="3C83C470"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With good use, digital tools can enhance care. Electronic care records can facilitate staff sharing of accurate information, </w:t>
      </w:r>
      <w:r w:rsidR="00D5312E" w:rsidRPr="00157845">
        <w:rPr>
          <w:rFonts w:ascii="Arial" w:eastAsia="Arial Nova" w:hAnsi="Arial" w:cs="Arial"/>
          <w:color w:val="000000" w:themeColor="text1"/>
          <w:sz w:val="22"/>
          <w:szCs w:val="22"/>
        </w:rPr>
        <w:t>minimize</w:t>
      </w:r>
      <w:r w:rsidRPr="00157845">
        <w:rPr>
          <w:rFonts w:ascii="Arial" w:eastAsia="Arial Nova" w:hAnsi="Arial" w:cs="Arial"/>
          <w:color w:val="000000" w:themeColor="text1"/>
          <w:sz w:val="22"/>
          <w:szCs w:val="22"/>
        </w:rPr>
        <w:t xml:space="preserve"> duplication and aid </w:t>
      </w:r>
      <w:proofErr w:type="gramStart"/>
      <w:r w:rsidRPr="00157845">
        <w:rPr>
          <w:rFonts w:ascii="Arial" w:eastAsia="Arial Nova" w:hAnsi="Arial" w:cs="Arial"/>
          <w:color w:val="000000" w:themeColor="text1"/>
          <w:sz w:val="22"/>
          <w:szCs w:val="22"/>
        </w:rPr>
        <w:t>to</w:t>
      </w:r>
      <w:proofErr w:type="gramEnd"/>
      <w:r w:rsidRPr="00157845">
        <w:rPr>
          <w:rFonts w:ascii="Arial" w:eastAsia="Arial Nova" w:hAnsi="Arial" w:cs="Arial"/>
          <w:color w:val="000000" w:themeColor="text1"/>
          <w:sz w:val="22"/>
          <w:szCs w:val="22"/>
        </w:rPr>
        <w:t xml:space="preserve"> safer decision making. For individuals who find it difficult to get to their appointments, remote consultations can save time. The benefit is not guaranteed, however. A recent report by Good Things Foundation indicates that digital exclusion is still linked to poverty, age and social isolation. The care worker may assume that everyone can access an app or a portal, which means that the service user might not attend appointments, get information about medication or support.</w:t>
      </w:r>
    </w:p>
    <w:p w14:paraId="54A227BD" w14:textId="64647EE6" w:rsidR="00871DD9" w:rsidRPr="00157845"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The practical solution is inclusive digital practice. Care workers should explore service users' confidence in using digital devices, rather than just ask if they have a device. They should communicate about digital options in an accessible way, honor consent and privacy and provide alternative methods if necessary. The staff person can support the access, but not take away the person's choice or independence. </w:t>
      </w:r>
      <w:r w:rsidR="00BC0968">
        <w:rPr>
          <w:rFonts w:ascii="Arial" w:eastAsia="Arial Nova" w:hAnsi="Arial" w:cs="Arial"/>
          <w:color w:val="000000" w:themeColor="text1"/>
          <w:sz w:val="22"/>
          <w:szCs w:val="22"/>
        </w:rPr>
        <w:fldChar w:fldCharType="begin" w:fldLock="1"/>
      </w:r>
      <w:r w:rsidR="00BC0968">
        <w:rPr>
          <w:rFonts w:ascii="Arial" w:eastAsia="Arial Nova" w:hAnsi="Arial" w:cs="Arial"/>
          <w:color w:val="000000" w:themeColor="text1"/>
          <w:sz w:val="22"/>
          <w:szCs w:val="22"/>
        </w:rPr>
        <w:instrText>ADDIN CSL_CITATION {"citationItems":[{"id":"ITEM-1","itemData":{"abstract":"There has been a significant increase in the self-reported volume of internet use since 2011. Overall estimated weekly volume of use of the internet among users has increased to an average of just under 17 hours per week (16.8 vs. 15.1 hours in 2011). Over half (53%) of UK adults now use a mobile phone to go online, rising to 86% among smartphone users, and more than one in ten use a tablet computer (16%), games console/ player (16%), or a portable media player (12%), all significant increases since 2011. On average, UK adult internet users claim to visit 19 websites in a typical week. There are considerable differences between demographic groups; for example, those over 75 estimate that they visit on average seven websites and ‘narrow users’ 1 six. This compares to people in AB households, and men, who estimate that they visit on average 27 and 24 respectively. Some 22% UK adult internet users say they visit fewer than five websites in a typical week.","author":[{"dropping-particle":"","family":"Ofcom","given":"","non-dropping-particle":"","parse-names":false,"suffix":""}],"container-title":"Ofcom website","id":"ITEM-1","issue":"April","issued":{"date-parts":[["2025"]]},"page":"182","title":"Adults’ Media Use and Attitudes Report","type":"article-journal"},"uris":["http://www.mendeley.com/documents/?uuid=d6cee3a7-ae6c-40a3-bde3-192373a77898"]}],"mendeley":{"formattedCitation":"(Ofcom, 2025)","manualFormatting":"Ofcom (2025)","plainTextFormattedCitation":"(Ofcom, 2025)","previouslyFormattedCitation":"(Ofcom, 2025)"},"properties":{"noteIndex":0},"schema":"https://github.com/citation-style-language/schema/raw/master/csl-citation.json"}</w:instrText>
      </w:r>
      <w:r w:rsidR="00BC0968">
        <w:rPr>
          <w:rFonts w:ascii="Arial" w:eastAsia="Arial Nova" w:hAnsi="Arial" w:cs="Arial"/>
          <w:color w:val="000000" w:themeColor="text1"/>
          <w:sz w:val="22"/>
          <w:szCs w:val="22"/>
        </w:rPr>
        <w:fldChar w:fldCharType="separate"/>
      </w:r>
      <w:r w:rsidR="00BC0968" w:rsidRPr="004327F8">
        <w:rPr>
          <w:rFonts w:ascii="Arial" w:eastAsia="Arial Nova" w:hAnsi="Arial" w:cs="Arial"/>
          <w:noProof/>
          <w:color w:val="000000" w:themeColor="text1"/>
          <w:sz w:val="22"/>
          <w:szCs w:val="22"/>
        </w:rPr>
        <w:t>Ofcom</w:t>
      </w:r>
      <w:r w:rsidR="00BC0968">
        <w:rPr>
          <w:rFonts w:ascii="Arial" w:eastAsia="Arial Nova" w:hAnsi="Arial" w:cs="Arial"/>
          <w:noProof/>
          <w:color w:val="000000" w:themeColor="text1"/>
          <w:sz w:val="22"/>
          <w:szCs w:val="22"/>
        </w:rPr>
        <w:t xml:space="preserve"> (</w:t>
      </w:r>
      <w:r w:rsidR="00BC0968" w:rsidRPr="004327F8">
        <w:rPr>
          <w:rFonts w:ascii="Arial" w:eastAsia="Arial Nova" w:hAnsi="Arial" w:cs="Arial"/>
          <w:noProof/>
          <w:color w:val="000000" w:themeColor="text1"/>
          <w:sz w:val="22"/>
          <w:szCs w:val="22"/>
        </w:rPr>
        <w:t>2025)</w:t>
      </w:r>
      <w:r w:rsidR="00BC0968">
        <w:rPr>
          <w:rFonts w:ascii="Arial" w:eastAsia="Arial Nova" w:hAnsi="Arial" w:cs="Arial"/>
          <w:color w:val="000000" w:themeColor="text1"/>
          <w:sz w:val="22"/>
          <w:szCs w:val="22"/>
        </w:rPr>
        <w:fldChar w:fldCharType="end"/>
      </w:r>
      <w:r w:rsidR="00BC0968">
        <w:rPr>
          <w:rFonts w:ascii="Arial" w:eastAsia="Arial Nova" w:hAnsi="Arial" w:cs="Arial"/>
          <w:color w:val="000000" w:themeColor="text1"/>
          <w:sz w:val="22"/>
          <w:szCs w:val="22"/>
        </w:rPr>
        <w:t xml:space="preserve"> </w:t>
      </w:r>
      <w:r w:rsidRPr="00157845">
        <w:rPr>
          <w:rFonts w:ascii="Arial" w:eastAsia="Arial Nova" w:hAnsi="Arial" w:cs="Arial"/>
          <w:color w:val="000000" w:themeColor="text1"/>
          <w:sz w:val="22"/>
          <w:szCs w:val="22"/>
        </w:rPr>
        <w:t>notes that media literacy has different levels across the population and workers need to be aware of this when guiding people to online health information.</w:t>
      </w:r>
    </w:p>
    <w:p w14:paraId="261587C1" w14:textId="48C10CB1" w:rsidR="00871DD9" w:rsidRDefault="00871DD9"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lastRenderedPageBreak/>
        <w:t xml:space="preserve">Including people in the digital world is a component of person </w:t>
      </w:r>
      <w:proofErr w:type="spellStart"/>
      <w:r w:rsidRPr="00157845">
        <w:rPr>
          <w:rFonts w:ascii="Arial" w:eastAsia="Arial Nova" w:hAnsi="Arial" w:cs="Arial"/>
          <w:color w:val="000000" w:themeColor="text1"/>
          <w:sz w:val="22"/>
          <w:szCs w:val="22"/>
        </w:rPr>
        <w:t>centred</w:t>
      </w:r>
      <w:proofErr w:type="spellEnd"/>
      <w:r w:rsidRPr="00157845">
        <w:rPr>
          <w:rFonts w:ascii="Arial" w:eastAsia="Arial Nova" w:hAnsi="Arial" w:cs="Arial"/>
          <w:color w:val="000000" w:themeColor="text1"/>
          <w:sz w:val="22"/>
          <w:szCs w:val="22"/>
        </w:rPr>
        <w:t xml:space="preserve"> care. A robust health and social care workforce ought to be able to make good use of technology, but they should also be aware of who is being left behind. The goal is not to replace human care with digital systems, but to use digital systems to ensure dignity, choice, access and equality are maintained.</w:t>
      </w:r>
    </w:p>
    <w:p w14:paraId="2CDF689B" w14:textId="56731CD0" w:rsidR="021F216E" w:rsidRPr="001D7474" w:rsidRDefault="00790A16" w:rsidP="001D7474">
      <w:pPr>
        <w:pStyle w:val="NormalWeb"/>
      </w:pPr>
      <w:r>
        <w:rPr>
          <w:noProof/>
        </w:rPr>
        <w:lastRenderedPageBreak/>
        <w:drawing>
          <wp:inline distT="0" distB="0" distL="0" distR="0" wp14:anchorId="19252E68" wp14:editId="5DD9AA54">
            <wp:extent cx="5817870" cy="8229600"/>
            <wp:effectExtent l="0" t="0" r="0" b="0"/>
            <wp:docPr id="3" name="Picture 3" descr="A blue and white poster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ue and white poster with text and imag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17870" cy="8229600"/>
                    </a:xfrm>
                    <a:prstGeom prst="rect">
                      <a:avLst/>
                    </a:prstGeom>
                  </pic:spPr>
                </pic:pic>
              </a:graphicData>
            </a:graphic>
          </wp:inline>
        </w:drawing>
      </w:r>
    </w:p>
    <w:p w14:paraId="4F84F51A" w14:textId="77777777" w:rsidR="0074551A" w:rsidRDefault="0074551A" w:rsidP="021F216E">
      <w:pPr>
        <w:rPr>
          <w:rFonts w:ascii="Arial Nova" w:eastAsia="Arial Nova" w:hAnsi="Arial Nova" w:cs="Arial Nova"/>
          <w:color w:val="000000" w:themeColor="text1"/>
        </w:rPr>
      </w:pPr>
    </w:p>
    <w:p w14:paraId="7E7EEBF1" w14:textId="2C63D11C" w:rsidR="79E626CA" w:rsidRDefault="79E626CA" w:rsidP="021F216E">
      <w:pPr>
        <w:rPr>
          <w:rFonts w:ascii="Arial Nova" w:eastAsia="Arial Nova" w:hAnsi="Arial Nova" w:cs="Arial Nova"/>
          <w:color w:val="000000" w:themeColor="text1"/>
          <w:sz w:val="44"/>
          <w:szCs w:val="44"/>
        </w:rPr>
      </w:pPr>
      <w:r w:rsidRPr="021F216E">
        <w:rPr>
          <w:rFonts w:ascii="Arial Nova" w:eastAsia="Arial Nova" w:hAnsi="Arial Nova" w:cs="Arial Nova"/>
          <w:color w:val="000000" w:themeColor="text1"/>
          <w:sz w:val="44"/>
          <w:szCs w:val="44"/>
        </w:rPr>
        <w:t>Task</w:t>
      </w:r>
      <w:r w:rsidR="00B7418E">
        <w:rPr>
          <w:rFonts w:ascii="Arial Nova" w:eastAsia="Arial Nova" w:hAnsi="Arial Nova" w:cs="Arial Nova"/>
          <w:color w:val="000000" w:themeColor="text1"/>
          <w:sz w:val="44"/>
          <w:szCs w:val="44"/>
        </w:rPr>
        <w:t xml:space="preserve"> 4- </w:t>
      </w:r>
      <w:r w:rsidR="00B7418E" w:rsidRPr="00B7418E">
        <w:rPr>
          <w:rFonts w:ascii="Arial Nova" w:eastAsia="Arial Nova" w:hAnsi="Arial Nova" w:cs="Arial Nova"/>
          <w:color w:val="000000" w:themeColor="text1"/>
          <w:sz w:val="44"/>
          <w:szCs w:val="44"/>
        </w:rPr>
        <w:t>NHS Equality, Diversity and Inclusion Quiz</w:t>
      </w:r>
      <w:r w:rsidR="003D2038">
        <w:rPr>
          <w:rFonts w:ascii="Arial Nova" w:eastAsia="Arial Nova" w:hAnsi="Arial Nova" w:cs="Arial Nova"/>
          <w:color w:val="000000" w:themeColor="text1"/>
          <w:sz w:val="44"/>
          <w:szCs w:val="44"/>
        </w:rPr>
        <w:t xml:space="preserve"> </w:t>
      </w:r>
      <w:r w:rsidR="003D2038" w:rsidRPr="003D2038">
        <w:rPr>
          <w:rFonts w:ascii="Arial Nova" w:eastAsia="Arial Nova" w:hAnsi="Arial Nova" w:cs="Arial Nova"/>
          <w:color w:val="000000" w:themeColor="text1"/>
          <w:sz w:val="32"/>
          <w:szCs w:val="32"/>
        </w:rPr>
        <w:t>(250 words equivalent)</w:t>
      </w:r>
    </w:p>
    <w:p w14:paraId="7B1FB0F8" w14:textId="201FB1EE"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the primary goal of the NHS Equality, Diversity, and Inclusion Improvement Plan?</w:t>
      </w:r>
      <w:r w:rsidRPr="007C3164">
        <w:rPr>
          <w:rFonts w:asciiTheme="minorBidi" w:eastAsia="Times New Roman" w:hAnsiTheme="minorBidi"/>
        </w:rPr>
        <w:br/>
      </w:r>
      <w:r w:rsidRPr="007C3164">
        <w:rPr>
          <w:rFonts w:asciiTheme="minorBidi" w:eastAsia="Times New Roman" w:hAnsiTheme="minorBidi"/>
          <w:i/>
          <w:iCs/>
        </w:rPr>
        <w:t xml:space="preserve">(Answer in </w:t>
      </w:r>
      <w:r w:rsidR="003D2038">
        <w:rPr>
          <w:rFonts w:asciiTheme="minorBidi" w:eastAsia="Times New Roman" w:hAnsiTheme="minorBidi"/>
          <w:i/>
          <w:iCs/>
        </w:rPr>
        <w:t>one or</w:t>
      </w:r>
      <w:r w:rsidRPr="007C3164">
        <w:rPr>
          <w:rFonts w:asciiTheme="minorBidi" w:eastAsia="Times New Roman" w:hAnsiTheme="minorBidi"/>
          <w:i/>
          <w:iCs/>
        </w:rPr>
        <w:t xml:space="preserve"> two </w:t>
      </w:r>
      <w:r>
        <w:rPr>
          <w:rFonts w:asciiTheme="minorBidi" w:eastAsia="Times New Roman" w:hAnsiTheme="minorBidi"/>
          <w:i/>
          <w:iCs/>
        </w:rPr>
        <w:t>sentences</w:t>
      </w:r>
      <w:r w:rsidRPr="007C3164">
        <w:rPr>
          <w:rFonts w:asciiTheme="minorBidi" w:eastAsia="Times New Roman" w:hAnsiTheme="minorBidi"/>
          <w:i/>
          <w:iCs/>
        </w:rPr>
        <w:t>.)</w:t>
      </w:r>
    </w:p>
    <w:p w14:paraId="09D502EC"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4BDDCFB5" w14:textId="1908E5BD"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 xml:space="preserve">Ans: The main objectives are to enhance equality, diversity and inclusion, foster a sense of belonging amongst NHS staff and </w:t>
      </w:r>
      <w:proofErr w:type="spellStart"/>
      <w:r w:rsidRPr="00157845">
        <w:rPr>
          <w:rFonts w:ascii="Arial" w:eastAsia="Times New Roman" w:hAnsi="Arial" w:cs="Arial"/>
          <w:sz w:val="22"/>
          <w:szCs w:val="22"/>
        </w:rPr>
        <w:t>minimise</w:t>
      </w:r>
      <w:proofErr w:type="spellEnd"/>
      <w:r w:rsidRPr="00157845">
        <w:rPr>
          <w:rFonts w:ascii="Arial" w:eastAsia="Times New Roman" w:hAnsi="Arial" w:cs="Arial"/>
          <w:sz w:val="22"/>
          <w:szCs w:val="22"/>
        </w:rPr>
        <w:t xml:space="preserve"> discrimination in the NHS workforce </w:t>
      </w:r>
      <w:r w:rsidR="004327F8">
        <w:rPr>
          <w:rFonts w:ascii="Arial" w:eastAsia="Times New Roman" w:hAnsi="Arial" w:cs="Arial"/>
          <w:sz w:val="22"/>
          <w:szCs w:val="22"/>
        </w:rPr>
        <w:fldChar w:fldCharType="begin" w:fldLock="1"/>
      </w:r>
      <w:r w:rsidR="004327F8">
        <w:rPr>
          <w:rFonts w:ascii="Arial" w:eastAsia="Times New Roman" w:hAnsi="Arial" w:cs="Arial"/>
          <w:sz w:val="22"/>
          <w:szCs w:val="22"/>
        </w:rPr>
        <w:instrText>ADDIN CSL_CITATION {"citationItems":[{"id":"ITEM-1","itemData":{"author":[{"dropping-particle":"","family":"Pritchard","given":"Amanda","non-dropping-particle":"","parse-names":false,"suffix":""},{"dropping-particle":"","family":"Evans","given":"Navina","non-dropping-particle":"","parse-names":false,"suffix":""}],"id":"ITEM-1","issued":{"date-parts":[["2023"]]},"title":"NHS equality, diversity, and inclusion improvement plan","type":"article-journal"},"uris":["http://www.mendeley.com/documents/?uuid=48664813-b46b-410c-9f6c-ddefd0b5359a"]}],"mendeley":{"formattedCitation":"(Pritchard and Evans, 2023)","plainTextFormattedCitation":"(Pritchard and Evans, 2023)","previouslyFormattedCitation":"(Pritchard and Evans, 2023)"},"properties":{"noteIndex":0},"schema":"https://github.com/citation-style-language/schema/raw/master/csl-citation.json"}</w:instrText>
      </w:r>
      <w:r w:rsidR="004327F8">
        <w:rPr>
          <w:rFonts w:ascii="Arial" w:eastAsia="Times New Roman" w:hAnsi="Arial" w:cs="Arial"/>
          <w:sz w:val="22"/>
          <w:szCs w:val="22"/>
        </w:rPr>
        <w:fldChar w:fldCharType="separate"/>
      </w:r>
      <w:r w:rsidR="004327F8" w:rsidRPr="004327F8">
        <w:rPr>
          <w:rFonts w:ascii="Arial" w:eastAsia="Times New Roman" w:hAnsi="Arial" w:cs="Arial"/>
          <w:noProof/>
          <w:sz w:val="22"/>
          <w:szCs w:val="22"/>
        </w:rPr>
        <w:t>(Pritchard and Evans, 2023)</w:t>
      </w:r>
      <w:r w:rsidR="004327F8">
        <w:rPr>
          <w:rFonts w:ascii="Arial" w:eastAsia="Times New Roman" w:hAnsi="Arial" w:cs="Arial"/>
          <w:sz w:val="22"/>
          <w:szCs w:val="22"/>
        </w:rPr>
        <w:fldChar w:fldCharType="end"/>
      </w:r>
      <w:r w:rsidRPr="00157845">
        <w:rPr>
          <w:rFonts w:ascii="Arial" w:eastAsia="Times New Roman" w:hAnsi="Arial" w:cs="Arial"/>
          <w:sz w:val="22"/>
          <w:szCs w:val="22"/>
        </w:rPr>
        <w:t>.</w:t>
      </w:r>
    </w:p>
    <w:p w14:paraId="17762088" w14:textId="77777777" w:rsidR="0074551A" w:rsidRPr="007C3164" w:rsidRDefault="0074551A" w:rsidP="0074551A">
      <w:pPr>
        <w:spacing w:before="100" w:beforeAutospacing="1" w:after="100" w:afterAutospacing="1" w:line="240" w:lineRule="auto"/>
        <w:ind w:left="720"/>
        <w:rPr>
          <w:rFonts w:asciiTheme="minorBidi" w:eastAsia="Times New Roman" w:hAnsiTheme="minorBidi"/>
        </w:rPr>
      </w:pPr>
    </w:p>
    <w:p w14:paraId="29CAC9B7"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How does the NHS EDI Improvement Plan propose to tackle the gender pay gap?</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3A92FD2" w14:textId="1AA0260B" w:rsidR="0074551A" w:rsidRPr="00157845" w:rsidRDefault="00682BD2" w:rsidP="00157845">
      <w:pPr>
        <w:spacing w:before="100" w:beforeAutospacing="1" w:after="100" w:afterAutospacing="1" w:line="360" w:lineRule="auto"/>
        <w:ind w:left="720"/>
        <w:jc w:val="both"/>
        <w:rPr>
          <w:rFonts w:ascii="Arial" w:eastAsia="Times New Roman" w:hAnsi="Arial" w:cs="Arial"/>
          <w:sz w:val="22"/>
          <w:szCs w:val="22"/>
        </w:rPr>
      </w:pPr>
      <w:r w:rsidRPr="00157845">
        <w:rPr>
          <w:rFonts w:ascii="Arial" w:eastAsia="Times New Roman" w:hAnsi="Arial" w:cs="Arial"/>
          <w:sz w:val="22"/>
          <w:szCs w:val="22"/>
        </w:rPr>
        <w:t>Ans: To enhance pay transparency, to review pay-gap data and to ensure opportunities for equitable recruitment, promotion and career progression.</w:t>
      </w:r>
    </w:p>
    <w:p w14:paraId="6C9C69EC"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47986C62"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meant by the term ‘intersectionality’ as used in the NHS EDI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A15D10A" w14:textId="4EBBC3DC" w:rsidR="0074551A" w:rsidRPr="00157845" w:rsidRDefault="00682BD2" w:rsidP="00157845">
      <w:pPr>
        <w:spacing w:before="100" w:beforeAutospacing="1" w:after="100" w:afterAutospacing="1" w:line="360" w:lineRule="auto"/>
        <w:ind w:left="720"/>
        <w:jc w:val="both"/>
        <w:rPr>
          <w:rFonts w:ascii="Arial" w:eastAsia="Times New Roman" w:hAnsi="Arial" w:cs="Arial"/>
          <w:sz w:val="22"/>
          <w:szCs w:val="22"/>
        </w:rPr>
      </w:pPr>
      <w:r w:rsidRPr="00157845">
        <w:rPr>
          <w:rFonts w:ascii="Arial" w:eastAsia="Times New Roman" w:hAnsi="Arial" w:cs="Arial"/>
          <w:sz w:val="22"/>
          <w:szCs w:val="22"/>
        </w:rPr>
        <w:t>Ans: Intersectionality refers to the potential interaction of multiple inequalities, such as gender and race, race and disability, disability and age or religion and disability.</w:t>
      </w:r>
    </w:p>
    <w:p w14:paraId="02012AF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is it important for the NHS to create a psychologically safe work environment?</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01DA711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4316902" w14:textId="3AAAE861"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Ans:  Wellbeing, retention and patient safety are enhanced as staff can speak up, report concerns and contribute without fear, and experience psychological safety.</w:t>
      </w:r>
    </w:p>
    <w:p w14:paraId="6696408B" w14:textId="77777777" w:rsidR="0074551A" w:rsidRPr="007C3164" w:rsidRDefault="0074551A" w:rsidP="0074551A">
      <w:pPr>
        <w:spacing w:before="100" w:beforeAutospacing="1" w:after="100" w:afterAutospacing="1" w:line="240" w:lineRule="auto"/>
        <w:ind w:left="1440"/>
        <w:rPr>
          <w:rFonts w:asciiTheme="minorBidi" w:eastAsia="Times New Roman" w:hAnsiTheme="minorBidi"/>
        </w:rPr>
      </w:pPr>
    </w:p>
    <w:p w14:paraId="2D37105B"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lastRenderedPageBreak/>
        <w:t>How does the NHS EDI Improvement Plan suggest improving the experience of internationally recruited staff?</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47B3033"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74AB4F55" w14:textId="5D0382DD"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Ans: It encourages improved induction, pastoral care, fair treatment, career development and safeguard against discrimination/exploitation.</w:t>
      </w:r>
    </w:p>
    <w:p w14:paraId="6AC036D8" w14:textId="77777777" w:rsidR="00157845" w:rsidRPr="007C3164" w:rsidRDefault="00157845" w:rsidP="00157845">
      <w:pPr>
        <w:pStyle w:val="ListParagraph"/>
        <w:spacing w:before="100" w:beforeAutospacing="1" w:after="100" w:afterAutospacing="1" w:line="240" w:lineRule="auto"/>
        <w:rPr>
          <w:rFonts w:asciiTheme="minorBidi" w:eastAsia="Times New Roman" w:hAnsiTheme="minorBidi"/>
        </w:rPr>
      </w:pPr>
    </w:p>
    <w:p w14:paraId="6B0F6E95"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role does leadership play in advancing EDI objectives according to the NHS Improvement Plan?</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A1229F6" w14:textId="77777777" w:rsidR="0074551A" w:rsidRPr="00186C85" w:rsidRDefault="0074551A" w:rsidP="0074551A">
      <w:pPr>
        <w:pStyle w:val="ListParagraph"/>
        <w:spacing w:before="100" w:beforeAutospacing="1" w:after="100" w:afterAutospacing="1" w:line="240" w:lineRule="auto"/>
        <w:rPr>
          <w:rFonts w:asciiTheme="minorBidi" w:eastAsia="Times New Roman" w:hAnsiTheme="minorBidi"/>
        </w:rPr>
      </w:pPr>
    </w:p>
    <w:p w14:paraId="35E0A87F" w14:textId="14489EDE"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 xml:space="preserve">Ans: Leaders are expected to demonstrate inclusive </w:t>
      </w:r>
      <w:proofErr w:type="spellStart"/>
      <w:r w:rsidRPr="00157845">
        <w:rPr>
          <w:rFonts w:ascii="Arial" w:eastAsia="Times New Roman" w:hAnsi="Arial" w:cs="Arial"/>
          <w:sz w:val="22"/>
          <w:szCs w:val="22"/>
        </w:rPr>
        <w:t>behaviour</w:t>
      </w:r>
      <w:proofErr w:type="spellEnd"/>
      <w:r w:rsidRPr="00157845">
        <w:rPr>
          <w:rFonts w:ascii="Arial" w:eastAsia="Times New Roman" w:hAnsi="Arial" w:cs="Arial"/>
          <w:sz w:val="22"/>
          <w:szCs w:val="22"/>
        </w:rPr>
        <w:t xml:space="preserve">, to be evidence led, to challenge discrimination and to make EDI part of their </w:t>
      </w:r>
      <w:proofErr w:type="spellStart"/>
      <w:r w:rsidRPr="00157845">
        <w:rPr>
          <w:rFonts w:ascii="Arial" w:eastAsia="Times New Roman" w:hAnsi="Arial" w:cs="Arial"/>
          <w:sz w:val="22"/>
          <w:szCs w:val="22"/>
        </w:rPr>
        <w:t>organisation's</w:t>
      </w:r>
      <w:proofErr w:type="spellEnd"/>
      <w:r w:rsidRPr="00157845">
        <w:rPr>
          <w:rFonts w:ascii="Arial" w:eastAsia="Times New Roman" w:hAnsi="Arial" w:cs="Arial"/>
          <w:sz w:val="22"/>
          <w:szCs w:val="22"/>
        </w:rPr>
        <w:t xml:space="preserve"> accountability.</w:t>
      </w:r>
    </w:p>
    <w:p w14:paraId="06ACD9B8"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029298F"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Identify one way the NHS EDI Improvement Plan aims to reduce health inequalities within the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362C11E4"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338C5ABA" w14:textId="34F1971D"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Ans: It is designed to decrease the disparity in workforce outcomes by providing more development, promotion and support of minority employees.</w:t>
      </w:r>
    </w:p>
    <w:p w14:paraId="333EF300" w14:textId="77777777" w:rsidR="00157845" w:rsidRPr="007C3164" w:rsidRDefault="00157845" w:rsidP="00157845">
      <w:pPr>
        <w:pStyle w:val="ListParagraph"/>
        <w:spacing w:before="100" w:beforeAutospacing="1" w:after="100" w:afterAutospacing="1" w:line="240" w:lineRule="auto"/>
        <w:rPr>
          <w:rFonts w:asciiTheme="minorBidi" w:eastAsia="Times New Roman" w:hAnsiTheme="minorBidi"/>
        </w:rPr>
      </w:pPr>
    </w:p>
    <w:p w14:paraId="2A8172C1" w14:textId="77777777" w:rsidR="0074551A" w:rsidRPr="00174F7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Why does the NHS EDI Improvement Plan emphasi</w:t>
      </w:r>
      <w:r>
        <w:rPr>
          <w:rFonts w:asciiTheme="minorBidi" w:eastAsia="Times New Roman" w:hAnsiTheme="minorBidi"/>
          <w:b/>
          <w:bCs/>
        </w:rPr>
        <w:t>s</w:t>
      </w:r>
      <w:r w:rsidRPr="007C3164">
        <w:rPr>
          <w:rFonts w:asciiTheme="minorBidi" w:eastAsia="Times New Roman" w:hAnsiTheme="minorBidi"/>
          <w:b/>
          <w:bCs/>
        </w:rPr>
        <w:t>e the importance of collecting and analysing data on protected characteristics?</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431C2024" w14:textId="77777777"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2909F09A" w14:textId="31A19084"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Ans:  Data is used to identify patterns of inequality, to track progress and to inform decisions based on the Equality Act 2010</w:t>
      </w:r>
      <w:r w:rsidR="004327F8">
        <w:rPr>
          <w:rFonts w:ascii="Arial" w:eastAsia="Times New Roman" w:hAnsi="Arial" w:cs="Arial"/>
          <w:sz w:val="22"/>
          <w:szCs w:val="22"/>
        </w:rPr>
        <w:t xml:space="preserve"> </w:t>
      </w:r>
      <w:r w:rsidR="004327F8">
        <w:rPr>
          <w:rFonts w:ascii="Arial" w:eastAsia="Times New Roman" w:hAnsi="Arial" w:cs="Arial"/>
          <w:sz w:val="22"/>
          <w:szCs w:val="22"/>
        </w:rPr>
        <w:fldChar w:fldCharType="begin" w:fldLock="1"/>
      </w:r>
      <w:r w:rsidR="004327F8">
        <w:rPr>
          <w:rFonts w:ascii="Arial" w:eastAsia="Times New Roman" w:hAnsi="Arial" w:cs="Arial"/>
          <w:sz w:val="22"/>
          <w:szCs w:val="22"/>
        </w:rPr>
        <w:instrText>ADDIN CSL_CITATION {"citationItems":[{"id":"ITEM-1","itemData":{"author":[{"dropping-particle":"","family":"Governmnet of Uk","given":"","non-dropping-particle":"","parse-names":false,"suffix":""}],"id":"ITEM-1","issued":{"date-parts":[["2010"]]},"title":"Equality Act 2010","type":"article-journal"},"uris":["http://www.mendeley.com/documents/?uuid=0a403d45-ee8c-416a-8530-37fb27f5cb7e"]}],"mendeley":{"formattedCitation":"(Governmnet of Uk, 2010)","plainTextFormattedCitation":"(Governmnet of Uk, 2010)","previouslyFormattedCitation":"(Governmnet of Uk, 2010)"},"properties":{"noteIndex":0},"schema":"https://github.com/citation-style-language/schema/raw/master/csl-citation.json"}</w:instrText>
      </w:r>
      <w:r w:rsidR="004327F8">
        <w:rPr>
          <w:rFonts w:ascii="Arial" w:eastAsia="Times New Roman" w:hAnsi="Arial" w:cs="Arial"/>
          <w:sz w:val="22"/>
          <w:szCs w:val="22"/>
        </w:rPr>
        <w:fldChar w:fldCharType="separate"/>
      </w:r>
      <w:r w:rsidR="004327F8" w:rsidRPr="004327F8">
        <w:rPr>
          <w:rFonts w:ascii="Arial" w:eastAsia="Times New Roman" w:hAnsi="Arial" w:cs="Arial"/>
          <w:noProof/>
          <w:sz w:val="22"/>
          <w:szCs w:val="22"/>
        </w:rPr>
        <w:t>(Governmnet of Uk, 2010)</w:t>
      </w:r>
      <w:r w:rsidR="004327F8">
        <w:rPr>
          <w:rFonts w:ascii="Arial" w:eastAsia="Times New Roman" w:hAnsi="Arial" w:cs="Arial"/>
          <w:sz w:val="22"/>
          <w:szCs w:val="22"/>
        </w:rPr>
        <w:fldChar w:fldCharType="end"/>
      </w:r>
      <w:r w:rsidRPr="00157845">
        <w:rPr>
          <w:rFonts w:ascii="Arial" w:eastAsia="Times New Roman" w:hAnsi="Arial" w:cs="Arial"/>
          <w:sz w:val="22"/>
          <w:szCs w:val="22"/>
        </w:rPr>
        <w:t>.</w:t>
      </w:r>
    </w:p>
    <w:p w14:paraId="7D601085" w14:textId="77777777" w:rsidR="0074551A" w:rsidRPr="007C3164" w:rsidRDefault="0074551A" w:rsidP="0074551A">
      <w:pPr>
        <w:pStyle w:val="ListParagraph"/>
        <w:spacing w:before="100" w:beforeAutospacing="1" w:after="100" w:afterAutospacing="1" w:line="240" w:lineRule="auto"/>
        <w:rPr>
          <w:rFonts w:asciiTheme="minorBidi" w:eastAsia="Times New Roman" w:hAnsiTheme="minorBidi"/>
        </w:rPr>
      </w:pPr>
    </w:p>
    <w:p w14:paraId="6966B094" w14:textId="77777777" w:rsidR="0074551A" w:rsidRPr="007C3164"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Explain how flexible working policies can contribute to equality and inclusion in the NHS workforce.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23911E1F" w14:textId="77626D28" w:rsidR="0074551A" w:rsidRDefault="0074551A" w:rsidP="0074551A">
      <w:pPr>
        <w:pStyle w:val="ListParagraph"/>
        <w:spacing w:before="100" w:beforeAutospacing="1" w:after="100" w:afterAutospacing="1" w:line="240" w:lineRule="auto"/>
        <w:rPr>
          <w:rFonts w:asciiTheme="minorBidi" w:eastAsia="Times New Roman" w:hAnsiTheme="minorBidi"/>
        </w:rPr>
      </w:pPr>
    </w:p>
    <w:p w14:paraId="767A005F" w14:textId="590453BC" w:rsidR="0074551A" w:rsidRPr="00157845" w:rsidRDefault="00682BD2" w:rsidP="00157845">
      <w:pPr>
        <w:pStyle w:val="ListParagraph"/>
        <w:spacing w:before="100" w:beforeAutospacing="1" w:after="100" w:afterAutospacing="1" w:line="360" w:lineRule="auto"/>
        <w:jc w:val="both"/>
        <w:rPr>
          <w:rFonts w:ascii="Arial" w:eastAsia="Times New Roman" w:hAnsi="Arial" w:cs="Arial"/>
          <w:sz w:val="22"/>
          <w:szCs w:val="22"/>
        </w:rPr>
      </w:pPr>
      <w:r w:rsidRPr="00157845">
        <w:rPr>
          <w:rFonts w:ascii="Arial" w:eastAsia="Times New Roman" w:hAnsi="Arial" w:cs="Arial"/>
          <w:sz w:val="22"/>
          <w:szCs w:val="22"/>
        </w:rPr>
        <w:t xml:space="preserve">Ans: Flexible </w:t>
      </w:r>
      <w:proofErr w:type="gramStart"/>
      <w:r w:rsidRPr="00157845">
        <w:rPr>
          <w:rFonts w:ascii="Arial" w:eastAsia="Times New Roman" w:hAnsi="Arial" w:cs="Arial"/>
          <w:sz w:val="22"/>
          <w:szCs w:val="22"/>
        </w:rPr>
        <w:t>working</w:t>
      </w:r>
      <w:proofErr w:type="gramEnd"/>
      <w:r w:rsidRPr="00157845">
        <w:rPr>
          <w:rFonts w:ascii="Arial" w:eastAsia="Times New Roman" w:hAnsi="Arial" w:cs="Arial"/>
          <w:sz w:val="22"/>
          <w:szCs w:val="22"/>
        </w:rPr>
        <w:t xml:space="preserve"> helps staff who have caring responsibilities, disabilities, health issues or religious beliefs, to be </w:t>
      </w:r>
      <w:proofErr w:type="gramStart"/>
      <w:r w:rsidRPr="00157845">
        <w:rPr>
          <w:rFonts w:ascii="Arial" w:eastAsia="Times New Roman" w:hAnsi="Arial" w:cs="Arial"/>
          <w:sz w:val="22"/>
          <w:szCs w:val="22"/>
        </w:rPr>
        <w:t>more fair</w:t>
      </w:r>
      <w:proofErr w:type="gramEnd"/>
      <w:r w:rsidRPr="00157845">
        <w:rPr>
          <w:rFonts w:ascii="Arial" w:eastAsia="Times New Roman" w:hAnsi="Arial" w:cs="Arial"/>
          <w:sz w:val="22"/>
          <w:szCs w:val="22"/>
        </w:rPr>
        <w:t xml:space="preserve"> and to stay in the workforce.</w:t>
      </w:r>
    </w:p>
    <w:p w14:paraId="160D371B" w14:textId="77777777" w:rsidR="00157845" w:rsidRPr="007C3164" w:rsidRDefault="00157845" w:rsidP="00157845">
      <w:pPr>
        <w:pStyle w:val="ListParagraph"/>
        <w:spacing w:before="100" w:beforeAutospacing="1" w:after="100" w:afterAutospacing="1" w:line="240" w:lineRule="auto"/>
        <w:rPr>
          <w:rFonts w:asciiTheme="minorBidi" w:eastAsia="Times New Roman" w:hAnsiTheme="minorBidi"/>
        </w:rPr>
      </w:pPr>
    </w:p>
    <w:p w14:paraId="416D31DA" w14:textId="77777777" w:rsidR="0074551A" w:rsidRPr="00186C85" w:rsidRDefault="0074551A" w:rsidP="0074551A">
      <w:pPr>
        <w:pStyle w:val="ListParagraph"/>
        <w:numPr>
          <w:ilvl w:val="0"/>
          <w:numId w:val="3"/>
        </w:numPr>
        <w:spacing w:before="100" w:beforeAutospacing="1" w:after="100" w:afterAutospacing="1" w:line="240" w:lineRule="auto"/>
        <w:rPr>
          <w:rFonts w:asciiTheme="minorBidi" w:eastAsia="Times New Roman" w:hAnsiTheme="minorBidi"/>
        </w:rPr>
      </w:pPr>
      <w:r w:rsidRPr="007C3164">
        <w:rPr>
          <w:rFonts w:asciiTheme="minorBidi" w:eastAsia="Times New Roman" w:hAnsiTheme="minorBidi"/>
          <w:b/>
          <w:bCs/>
        </w:rPr>
        <w:t>What is one strategy mentioned in the NHS EDI Improvement Plan to combat bullying and harassment in the workplace?</w:t>
      </w:r>
      <w:r w:rsidRPr="007C3164">
        <w:rPr>
          <w:rFonts w:asciiTheme="minorBidi" w:eastAsia="Times New Roman" w:hAnsiTheme="minorBidi"/>
        </w:rPr>
        <w:br/>
      </w:r>
      <w:r w:rsidRPr="007C3164">
        <w:rPr>
          <w:rFonts w:asciiTheme="minorBidi" w:eastAsia="Times New Roman" w:hAnsiTheme="minorBidi"/>
          <w:i/>
          <w:iCs/>
        </w:rPr>
        <w:t xml:space="preserve">(Answer in one to two </w:t>
      </w:r>
      <w:r>
        <w:rPr>
          <w:rFonts w:asciiTheme="minorBidi" w:eastAsia="Times New Roman" w:hAnsiTheme="minorBidi"/>
          <w:i/>
          <w:iCs/>
        </w:rPr>
        <w:t>sentences</w:t>
      </w:r>
      <w:r w:rsidRPr="007C3164">
        <w:rPr>
          <w:rFonts w:asciiTheme="minorBidi" w:eastAsia="Times New Roman" w:hAnsiTheme="minorBidi"/>
          <w:i/>
          <w:iCs/>
        </w:rPr>
        <w:t>.)</w:t>
      </w:r>
    </w:p>
    <w:p w14:paraId="6578F6D8" w14:textId="1A860A79" w:rsidR="021F216E" w:rsidRPr="00157845" w:rsidRDefault="00682BD2" w:rsidP="00157845">
      <w:pPr>
        <w:spacing w:line="360" w:lineRule="auto"/>
        <w:ind w:left="360"/>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Ans:  A key approach is establishing a culture where staff can report bullying and harassment without fear of repercussions, and where action and accountability are clear.</w:t>
      </w:r>
    </w:p>
    <w:p w14:paraId="1979C454" w14:textId="0E4820B2" w:rsidR="021F216E" w:rsidRDefault="021F216E" w:rsidP="021F216E">
      <w:pPr>
        <w:rPr>
          <w:rFonts w:ascii="Arial Nova" w:eastAsia="Arial Nova" w:hAnsi="Arial Nova" w:cs="Arial Nova"/>
          <w:i/>
          <w:iCs/>
          <w:color w:val="000000" w:themeColor="text1"/>
        </w:rPr>
      </w:pPr>
    </w:p>
    <w:p w14:paraId="00A94F28" w14:textId="4ED23128" w:rsidR="021F216E" w:rsidRDefault="021F216E" w:rsidP="021F216E">
      <w:pPr>
        <w:rPr>
          <w:rFonts w:ascii="Arial Nova" w:eastAsia="Arial Nova" w:hAnsi="Arial Nova" w:cs="Arial Nova"/>
          <w:i/>
          <w:iCs/>
          <w:color w:val="000000" w:themeColor="text1"/>
        </w:rPr>
      </w:pPr>
    </w:p>
    <w:p w14:paraId="2BCA736C" w14:textId="711EC637" w:rsidR="79E626CA" w:rsidRDefault="0074551A" w:rsidP="021F216E">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5- A Letter to Yourself</w:t>
      </w:r>
    </w:p>
    <w:p w14:paraId="044D31D0" w14:textId="69F13275" w:rsidR="021F216E" w:rsidRDefault="003D2038" w:rsidP="021F216E">
      <w:pPr>
        <w:spacing w:after="0"/>
        <w:rPr>
          <w:rFonts w:ascii="Arial Nova" w:eastAsia="Arial Nova" w:hAnsi="Arial Nova" w:cs="Arial Nova"/>
          <w:i/>
          <w:iCs/>
          <w:color w:val="000000" w:themeColor="text1"/>
        </w:rPr>
      </w:pPr>
      <w:r>
        <w:rPr>
          <w:rFonts w:ascii="Arial Nova" w:eastAsia="Arial Nova" w:hAnsi="Arial Nova" w:cs="Arial Nova"/>
          <w:i/>
          <w:iCs/>
          <w:color w:val="000000" w:themeColor="text1"/>
        </w:rPr>
        <w:t>Think of a time in the past when you may have been experiencing issues or difficulties,</w:t>
      </w:r>
      <w:r>
        <w:t xml:space="preserve"> and a</w:t>
      </w:r>
      <w:r w:rsidRPr="003D2038">
        <w:rPr>
          <w:rFonts w:ascii="Arial Nova" w:eastAsia="Arial Nova" w:hAnsi="Arial Nova" w:cs="Arial Nova"/>
          <w:i/>
          <w:iCs/>
          <w:color w:val="000000" w:themeColor="text1"/>
        </w:rPr>
        <w:t>fter considering what you have learned in this module about emotional intelligence and resilience</w:t>
      </w:r>
      <w:r>
        <w:rPr>
          <w:rFonts w:ascii="Arial Nova" w:eastAsia="Arial Nova" w:hAnsi="Arial Nova" w:cs="Arial Nova"/>
          <w:i/>
          <w:iCs/>
          <w:color w:val="000000" w:themeColor="text1"/>
        </w:rPr>
        <w:t xml:space="preserve"> write a letter to your younger self </w:t>
      </w:r>
      <w:r w:rsidR="00D17D41">
        <w:rPr>
          <w:rFonts w:ascii="Arial Nova" w:eastAsia="Arial Nova" w:hAnsi="Arial Nova" w:cs="Arial Nova"/>
          <w:i/>
          <w:iCs/>
          <w:color w:val="000000" w:themeColor="text1"/>
        </w:rPr>
        <w:t>explaining</w:t>
      </w:r>
      <w:r w:rsidR="00D17D41" w:rsidRPr="00D17D41">
        <w:rPr>
          <w:rFonts w:ascii="Arial Nova" w:eastAsia="Arial Nova" w:hAnsi="Arial Nova" w:cs="Arial Nova"/>
          <w:i/>
          <w:iCs/>
          <w:color w:val="000000" w:themeColor="text1"/>
        </w:rPr>
        <w:t xml:space="preserve"> how the</w:t>
      </w:r>
      <w:r w:rsidR="00D17D41">
        <w:rPr>
          <w:rFonts w:ascii="Arial Nova" w:eastAsia="Arial Nova" w:hAnsi="Arial Nova" w:cs="Arial Nova"/>
          <w:i/>
          <w:iCs/>
          <w:color w:val="000000" w:themeColor="text1"/>
        </w:rPr>
        <w:t>se attributes</w:t>
      </w:r>
      <w:r w:rsidR="00D17D41" w:rsidRPr="00D17D41">
        <w:rPr>
          <w:rFonts w:ascii="Arial Nova" w:eastAsia="Arial Nova" w:hAnsi="Arial Nova" w:cs="Arial Nova"/>
          <w:i/>
          <w:iCs/>
          <w:color w:val="000000" w:themeColor="text1"/>
        </w:rPr>
        <w:t xml:space="preserve"> were important at th</w:t>
      </w:r>
      <w:r w:rsidR="00D17D41">
        <w:rPr>
          <w:rFonts w:ascii="Arial Nova" w:eastAsia="Arial Nova" w:hAnsi="Arial Nova" w:cs="Arial Nova"/>
          <w:i/>
          <w:iCs/>
          <w:color w:val="000000" w:themeColor="text1"/>
        </w:rPr>
        <w:t>at</w:t>
      </w:r>
      <w:r w:rsidR="00D17D41" w:rsidRPr="00D17D41">
        <w:rPr>
          <w:rFonts w:ascii="Arial Nova" w:eastAsia="Arial Nova" w:hAnsi="Arial Nova" w:cs="Arial Nova"/>
          <w:i/>
          <w:iCs/>
          <w:color w:val="000000" w:themeColor="text1"/>
        </w:rPr>
        <w:t xml:space="preserve"> time and</w:t>
      </w:r>
      <w:r w:rsidR="00D17D41">
        <w:rPr>
          <w:rFonts w:ascii="Arial Nova" w:eastAsia="Arial Nova" w:hAnsi="Arial Nova" w:cs="Arial Nova"/>
          <w:i/>
          <w:iCs/>
          <w:color w:val="000000" w:themeColor="text1"/>
        </w:rPr>
        <w:t xml:space="preserve"> perhaps</w:t>
      </w:r>
      <w:r w:rsidR="00D17D41" w:rsidRPr="00D17D41">
        <w:rPr>
          <w:rFonts w:ascii="Arial Nova" w:eastAsia="Arial Nova" w:hAnsi="Arial Nova" w:cs="Arial Nova"/>
          <w:i/>
          <w:iCs/>
          <w:color w:val="000000" w:themeColor="text1"/>
        </w:rPr>
        <w:t xml:space="preserve"> how developing these areas could have been useful</w:t>
      </w:r>
      <w:r w:rsidR="00D17D41">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30</w:t>
      </w:r>
      <w:r w:rsidR="00D17D41">
        <w:rPr>
          <w:rFonts w:ascii="Arial Nova" w:eastAsia="Arial Nova" w:hAnsi="Arial Nova" w:cs="Arial Nova"/>
          <w:i/>
          <w:iCs/>
          <w:color w:val="000000" w:themeColor="text1"/>
        </w:rPr>
        <w:t>0 words)</w:t>
      </w:r>
    </w:p>
    <w:p w14:paraId="23417326" w14:textId="4CEDC2CB" w:rsidR="0074551A" w:rsidRDefault="0074551A" w:rsidP="021F216E">
      <w:pPr>
        <w:spacing w:after="0"/>
        <w:rPr>
          <w:rFonts w:ascii="Arial Nova" w:eastAsia="Arial Nova" w:hAnsi="Arial Nova" w:cs="Arial Nova"/>
          <w:i/>
          <w:iCs/>
          <w:color w:val="000000" w:themeColor="text1"/>
        </w:rPr>
      </w:pPr>
    </w:p>
    <w:p w14:paraId="5856BD7C" w14:textId="3D22297E"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Ans:</w:t>
      </w:r>
    </w:p>
    <w:p w14:paraId="21B1D18E"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Dear younger me,</w:t>
      </w:r>
    </w:p>
    <w:p w14:paraId="3DC0ECA2"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p>
    <w:p w14:paraId="2D42D799"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I know you once felt unsure, overrun and afraid of being not good enough. You were attempting to carry on with your studies, your obligations and your expectations, and you were trying to compare yourself with other people who seemed more confident. Then you believed the definition of resilience was to be silent and to deal with things alone. I now realize that the key to being resilient is not to avoid difficulty; it's about adapting, finding help and keeping learning from it.</w:t>
      </w:r>
    </w:p>
    <w:p w14:paraId="7855CCC3"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p>
    <w:p w14:paraId="0E9D6049" w14:textId="6FCC92A2"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If you knew about emotional intelligence before, you would not have regarded your emotions as a weakness but as information. Emotional intelligence consists of self-awareness, self-regulation, motivation, empathy and relationship management </w:t>
      </w:r>
      <w:r w:rsidR="004327F8">
        <w:rPr>
          <w:rFonts w:ascii="Arial" w:eastAsia="Arial Nova" w:hAnsi="Arial" w:cs="Arial"/>
          <w:color w:val="000000" w:themeColor="text1"/>
          <w:sz w:val="22"/>
          <w:szCs w:val="22"/>
        </w:rPr>
        <w:fldChar w:fldCharType="begin" w:fldLock="1"/>
      </w:r>
      <w:r w:rsidR="0098231E">
        <w:rPr>
          <w:rFonts w:ascii="Arial" w:eastAsia="Arial Nova" w:hAnsi="Arial" w:cs="Arial"/>
          <w:color w:val="000000" w:themeColor="text1"/>
          <w:sz w:val="22"/>
          <w:szCs w:val="22"/>
        </w:rPr>
        <w:instrText>ADDIN CSL_CITATION {"citationItems":[{"id":"ITEM-1","itemData":{"ISBN":"9781108755818","abstract":"The dominant conceptions of emotional intelligence can be categorized into “ability” models and “mixed” models. Ability models view emotional intelligence as a construct related to other intelligences and consisting of a set of mental abilities whereas mixed models view emotional intelligence as a blend of standard personality traits and various abilities. In this chapter, we review these models of emotional intelligence, including the measures associated with each, and provide a brief summary of the debate between ability models and mixed models. Narrowing in on the ability conception of emotional intelligence, we then discuss its behavioral and neural correlates, development, and malleability, as well as a school-based intervention designed to promote these skills. We conclude with an exploration of possibilities for the emotional intelligence research landscape in the next thirty years.","author":[{"dropping-particle":"","family":"Goleman","given":"Daniel","non-dropping-particle":"","parse-names":false,"suffix":""}],"container-title":"The Cambridge Handbook of Intelligence","id":"ITEM-1","issued":{"date-parts":[["2017"]]},"page":"709-735","title":"Emotional intelligence","type":"article-journal"},"uris":["http://www.mendeley.com/documents/?uuid=9562bfe0-8738-4e87-a9ab-146ba270e099"]}],"mendeley":{"formattedCitation":"(Goleman, 2017)","plainTextFormattedCitation":"(Goleman, 2017)","previouslyFormattedCitation":"(Goleman, 2017)"},"properties":{"noteIndex":0},"schema":"https://github.com/citation-style-language/schema/raw/master/csl-citation.json"}</w:instrText>
      </w:r>
      <w:r w:rsidR="004327F8">
        <w:rPr>
          <w:rFonts w:ascii="Arial" w:eastAsia="Arial Nova" w:hAnsi="Arial" w:cs="Arial"/>
          <w:color w:val="000000" w:themeColor="text1"/>
          <w:sz w:val="22"/>
          <w:szCs w:val="22"/>
        </w:rPr>
        <w:fldChar w:fldCharType="separate"/>
      </w:r>
      <w:r w:rsidR="004327F8" w:rsidRPr="004327F8">
        <w:rPr>
          <w:rFonts w:ascii="Arial" w:eastAsia="Arial Nova" w:hAnsi="Arial" w:cs="Arial"/>
          <w:noProof/>
          <w:color w:val="000000" w:themeColor="text1"/>
          <w:sz w:val="22"/>
          <w:szCs w:val="22"/>
        </w:rPr>
        <w:t>(Goleman, 2017)</w:t>
      </w:r>
      <w:r w:rsidR="004327F8">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 These skills would have allowed you to identify stress before it got to you and communicate your needs effectively, reflecting on criticisms instead of doubting yourself. Emotional intelligence is crucial in health and social care as workers need to control their emotions and be able to show empathy</w:t>
      </w:r>
      <w:r w:rsidR="001C6979">
        <w:rPr>
          <w:rFonts w:ascii="Arial" w:eastAsia="Arial Nova" w:hAnsi="Arial" w:cs="Arial"/>
          <w:color w:val="000000" w:themeColor="text1"/>
          <w:sz w:val="22"/>
          <w:szCs w:val="22"/>
        </w:rPr>
        <w:t>.</w:t>
      </w:r>
    </w:p>
    <w:p w14:paraId="46838558"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p>
    <w:p w14:paraId="3E9F5CFB" w14:textId="1320226A"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I'd also share with you that resilience is created by connection, reflection and purposeful action. According to </w:t>
      </w:r>
      <w:r w:rsidR="00BC0968">
        <w:rPr>
          <w:rFonts w:ascii="Arial" w:eastAsia="Arial Nova" w:hAnsi="Arial" w:cs="Arial"/>
          <w:color w:val="000000" w:themeColor="text1"/>
          <w:sz w:val="22"/>
          <w:szCs w:val="22"/>
        </w:rPr>
        <w:t xml:space="preserve"> </w:t>
      </w:r>
      <w:r w:rsidR="00BC0968">
        <w:rPr>
          <w:rFonts w:ascii="Arial" w:eastAsia="Arial Nova" w:hAnsi="Arial" w:cs="Arial"/>
          <w:color w:val="000000" w:themeColor="text1"/>
          <w:sz w:val="22"/>
          <w:szCs w:val="22"/>
        </w:rPr>
        <w:fldChar w:fldCharType="begin" w:fldLock="1"/>
      </w:r>
      <w:r w:rsidR="00BC0968">
        <w:rPr>
          <w:rFonts w:ascii="Arial" w:eastAsia="Arial Nova" w:hAnsi="Arial" w:cs="Arial"/>
          <w:color w:val="000000" w:themeColor="text1"/>
          <w:sz w:val="22"/>
          <w:szCs w:val="22"/>
        </w:rPr>
        <w:instrText>ADDIN CSL_CITATION {"citationItems":[{"id":"ITEM-1","itemData":{"ISSN":"1472-6920","author":[{"dropping-particle":"","family":"Chye","given":"Soi Moi","non-dropping-particle":"","parse-names":false,"suffix":""},{"dropping-particle":"","family":"Kok","given":"Yih Yih","non-dropping-particle":"","parse-names":false,"suffix":""},{"dropping-particle":"","family":"Chen","given":"Yu Sui","non-dropping-particle":"","parse-names":false,"suffix":""},{"dropping-particle":"","family":"Er","given":"Hui Meng","non-dropping-particle":"","parse-names":false,"suffix":""}],"container-title":"BMC Medical Education","id":"ITEM-1","issue":"1","issued":{"date-parts":[["2024","10","18"]]},"page":"1168","title":"Building resilience among undergraduate health professions students: identifying influencing factors","type":"article-journal","volume":"24"},"uris":["http://www.mendeley.com/documents/?uuid=a9c8d5fa-20f3-4bd8-80e0-ae560f2dc5e8"]}],"mendeley":{"formattedCitation":"(Chye &lt;i&gt;et al.&lt;/i&gt;, 2024)","manualFormatting":"Chye et al. (2024)","plainTextFormattedCitation":"(Chye et al., 2024)","previouslyFormattedCitation":"(Chye &lt;i&gt;et al.&lt;/i&gt;, 2024)"},"properties":{"noteIndex":0},"schema":"https://github.com/citation-style-language/schema/raw/master/csl-citation.json"}</w:instrText>
      </w:r>
      <w:r w:rsidR="00BC0968">
        <w:rPr>
          <w:rFonts w:ascii="Arial" w:eastAsia="Arial Nova" w:hAnsi="Arial" w:cs="Arial"/>
          <w:color w:val="000000" w:themeColor="text1"/>
          <w:sz w:val="22"/>
          <w:szCs w:val="22"/>
        </w:rPr>
        <w:fldChar w:fldCharType="separate"/>
      </w:r>
      <w:r w:rsidR="00BC0968" w:rsidRPr="0098231E">
        <w:rPr>
          <w:rFonts w:ascii="Arial" w:eastAsia="Arial Nova" w:hAnsi="Arial" w:cs="Arial"/>
          <w:noProof/>
          <w:color w:val="000000" w:themeColor="text1"/>
          <w:sz w:val="22"/>
          <w:szCs w:val="22"/>
        </w:rPr>
        <w:t xml:space="preserve">Chye </w:t>
      </w:r>
      <w:r w:rsidR="00BC0968" w:rsidRPr="0098231E">
        <w:rPr>
          <w:rFonts w:ascii="Arial" w:eastAsia="Arial Nova" w:hAnsi="Arial" w:cs="Arial"/>
          <w:i/>
          <w:noProof/>
          <w:color w:val="000000" w:themeColor="text1"/>
          <w:sz w:val="22"/>
          <w:szCs w:val="22"/>
        </w:rPr>
        <w:t>et al.</w:t>
      </w:r>
      <w:r w:rsidR="00BC0968" w:rsidRPr="0098231E">
        <w:rPr>
          <w:rFonts w:ascii="Arial" w:eastAsia="Arial Nova" w:hAnsi="Arial" w:cs="Arial"/>
          <w:noProof/>
          <w:color w:val="000000" w:themeColor="text1"/>
          <w:sz w:val="22"/>
          <w:szCs w:val="22"/>
        </w:rPr>
        <w:t xml:space="preserve"> </w:t>
      </w:r>
      <w:r w:rsidR="00BC0968">
        <w:rPr>
          <w:rFonts w:ascii="Arial" w:eastAsia="Arial Nova" w:hAnsi="Arial" w:cs="Arial"/>
          <w:noProof/>
          <w:color w:val="000000" w:themeColor="text1"/>
          <w:sz w:val="22"/>
          <w:szCs w:val="22"/>
        </w:rPr>
        <w:t>(</w:t>
      </w:r>
      <w:r w:rsidR="00BC0968" w:rsidRPr="0098231E">
        <w:rPr>
          <w:rFonts w:ascii="Arial" w:eastAsia="Arial Nova" w:hAnsi="Arial" w:cs="Arial"/>
          <w:noProof/>
          <w:color w:val="000000" w:themeColor="text1"/>
          <w:sz w:val="22"/>
          <w:szCs w:val="22"/>
        </w:rPr>
        <w:t>2024)</w:t>
      </w:r>
      <w:r w:rsidR="00BC0968">
        <w:rPr>
          <w:rFonts w:ascii="Arial" w:eastAsia="Arial Nova" w:hAnsi="Arial" w:cs="Arial"/>
          <w:color w:val="000000" w:themeColor="text1"/>
          <w:sz w:val="22"/>
          <w:szCs w:val="22"/>
        </w:rPr>
        <w:fldChar w:fldCharType="end"/>
      </w:r>
      <w:r w:rsidR="00BC0968">
        <w:rPr>
          <w:rFonts w:ascii="Arial" w:eastAsia="Arial Nova" w:hAnsi="Arial" w:cs="Arial"/>
          <w:color w:val="000000" w:themeColor="text1"/>
          <w:sz w:val="22"/>
          <w:szCs w:val="22"/>
        </w:rPr>
        <w:t xml:space="preserve"> </w:t>
      </w:r>
      <w:r w:rsidRPr="00157845">
        <w:rPr>
          <w:rFonts w:ascii="Arial" w:eastAsia="Arial Nova" w:hAnsi="Arial" w:cs="Arial"/>
          <w:color w:val="000000" w:themeColor="text1"/>
          <w:sz w:val="22"/>
          <w:szCs w:val="22"/>
        </w:rPr>
        <w:t>personal, social and educational factors are factors that affect the resilience of health professions students</w:t>
      </w:r>
      <w:r w:rsidR="0098231E">
        <w:rPr>
          <w:rFonts w:ascii="Arial" w:eastAsia="Arial Nova" w:hAnsi="Arial" w:cs="Arial"/>
          <w:color w:val="000000" w:themeColor="text1"/>
          <w:sz w:val="22"/>
          <w:szCs w:val="22"/>
        </w:rPr>
        <w:t xml:space="preserve"> </w:t>
      </w:r>
      <w:r w:rsidRPr="00157845">
        <w:rPr>
          <w:rFonts w:ascii="Arial" w:eastAsia="Arial Nova" w:hAnsi="Arial" w:cs="Arial"/>
          <w:color w:val="000000" w:themeColor="text1"/>
          <w:sz w:val="22"/>
          <w:szCs w:val="22"/>
        </w:rPr>
        <w:t xml:space="preserve">. This is because you didn't have to deal with your issues by yourself. Talking to tutors, classmates or trusted individuals would have been responsible, not failing. </w:t>
      </w:r>
      <w:r w:rsidR="00DA25CC">
        <w:rPr>
          <w:rFonts w:ascii="Arial" w:eastAsia="Arial Nova" w:hAnsi="Arial" w:cs="Arial"/>
          <w:color w:val="000000" w:themeColor="text1"/>
          <w:sz w:val="22"/>
          <w:szCs w:val="22"/>
        </w:rPr>
        <w:t>E</w:t>
      </w:r>
      <w:r w:rsidRPr="00157845">
        <w:rPr>
          <w:rFonts w:ascii="Arial" w:eastAsia="Arial Nova" w:hAnsi="Arial" w:cs="Arial"/>
          <w:color w:val="000000" w:themeColor="text1"/>
          <w:sz w:val="22"/>
          <w:szCs w:val="22"/>
        </w:rPr>
        <w:t>motional intelligence and stress-management training can have a positive impact on wellbeing and stress-management.</w:t>
      </w:r>
    </w:p>
    <w:p w14:paraId="02BEE520"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p>
    <w:p w14:paraId="7A7DCF86" w14:textId="2B7EE071" w:rsidR="00682BD2" w:rsidRDefault="001C6979" w:rsidP="00157845">
      <w:pPr>
        <w:spacing w:after="0" w:line="360" w:lineRule="auto"/>
        <w:jc w:val="both"/>
        <w:rPr>
          <w:rFonts w:ascii="Arial" w:eastAsia="Arial Nova" w:hAnsi="Arial" w:cs="Arial"/>
          <w:color w:val="000000" w:themeColor="text1"/>
          <w:sz w:val="22"/>
          <w:szCs w:val="22"/>
        </w:rPr>
      </w:pPr>
      <w:r w:rsidRPr="001C6979">
        <w:rPr>
          <w:rFonts w:ascii="Arial" w:eastAsia="Arial Nova" w:hAnsi="Arial" w:cs="Arial"/>
          <w:color w:val="000000" w:themeColor="text1"/>
          <w:sz w:val="22"/>
          <w:szCs w:val="22"/>
        </w:rPr>
        <w:lastRenderedPageBreak/>
        <w:t>You could have made this a better learning experience if you took the time to reflect, pause and plan. Confidence comes from practice, not perfection. Through challenge, honesty, care for self, and an attitude of learning, you can be a caring, trustworthy and resilient health and social care worker.</w:t>
      </w:r>
    </w:p>
    <w:p w14:paraId="3D75169C" w14:textId="77777777" w:rsidR="001C6979" w:rsidRPr="00157845" w:rsidRDefault="001C6979" w:rsidP="00157845">
      <w:pPr>
        <w:spacing w:after="0" w:line="360" w:lineRule="auto"/>
        <w:jc w:val="both"/>
        <w:rPr>
          <w:rFonts w:ascii="Arial" w:eastAsia="Arial Nova" w:hAnsi="Arial" w:cs="Arial"/>
          <w:color w:val="000000" w:themeColor="text1"/>
          <w:sz w:val="22"/>
          <w:szCs w:val="22"/>
        </w:rPr>
      </w:pPr>
    </w:p>
    <w:p w14:paraId="478F3766" w14:textId="77777777"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With kindness,</w:t>
      </w:r>
    </w:p>
    <w:p w14:paraId="629E9991" w14:textId="5C4D174C" w:rsidR="00682BD2" w:rsidRPr="00157845" w:rsidRDefault="00682BD2" w:rsidP="00157845">
      <w:pPr>
        <w:spacing w:after="0"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Your future self</w:t>
      </w:r>
    </w:p>
    <w:p w14:paraId="7C58E8EF" w14:textId="77777777" w:rsidR="0074551A" w:rsidRPr="00157845" w:rsidRDefault="0074551A" w:rsidP="00157845">
      <w:pPr>
        <w:spacing w:after="0" w:line="360" w:lineRule="auto"/>
        <w:jc w:val="both"/>
        <w:rPr>
          <w:rFonts w:ascii="Arial" w:eastAsia="Arial Nova" w:hAnsi="Arial" w:cs="Arial"/>
          <w:color w:val="000000" w:themeColor="text1"/>
          <w:sz w:val="22"/>
          <w:szCs w:val="22"/>
        </w:rPr>
      </w:pPr>
    </w:p>
    <w:p w14:paraId="197E20EE" w14:textId="77777777" w:rsidR="0074551A" w:rsidRDefault="0074551A" w:rsidP="021F216E">
      <w:pPr>
        <w:spacing w:after="0"/>
        <w:rPr>
          <w:rFonts w:ascii="Arial Nova" w:eastAsia="Arial Nova" w:hAnsi="Arial Nova" w:cs="Arial Nova"/>
          <w:i/>
          <w:iCs/>
          <w:color w:val="000000" w:themeColor="text1"/>
        </w:rPr>
      </w:pPr>
    </w:p>
    <w:p w14:paraId="2ABEF74B" w14:textId="77777777" w:rsidR="0074551A" w:rsidRDefault="0074551A" w:rsidP="021F216E">
      <w:pPr>
        <w:spacing w:after="0"/>
        <w:rPr>
          <w:rFonts w:ascii="Arial Nova" w:eastAsia="Arial Nova" w:hAnsi="Arial Nova" w:cs="Arial Nova"/>
          <w:i/>
          <w:iCs/>
          <w:color w:val="000000" w:themeColor="text1"/>
        </w:rPr>
      </w:pPr>
    </w:p>
    <w:p w14:paraId="58A588C5" w14:textId="77777777" w:rsidR="0074551A" w:rsidRDefault="0074551A" w:rsidP="021F216E">
      <w:pPr>
        <w:spacing w:after="0"/>
        <w:rPr>
          <w:rFonts w:ascii="Arial Nova" w:eastAsia="Arial Nova" w:hAnsi="Arial Nova" w:cs="Arial Nova"/>
          <w:i/>
          <w:iCs/>
          <w:color w:val="000000" w:themeColor="text1"/>
        </w:rPr>
      </w:pPr>
    </w:p>
    <w:p w14:paraId="0DCF11DE" w14:textId="77777777" w:rsidR="0074551A" w:rsidRDefault="0074551A" w:rsidP="021F216E">
      <w:pPr>
        <w:spacing w:after="0"/>
        <w:rPr>
          <w:rFonts w:ascii="Arial Nova" w:eastAsia="Arial Nova" w:hAnsi="Arial Nova" w:cs="Arial Nova"/>
          <w:i/>
          <w:iCs/>
          <w:color w:val="000000" w:themeColor="text1"/>
        </w:rPr>
      </w:pPr>
    </w:p>
    <w:p w14:paraId="333D53BB" w14:textId="77777777" w:rsidR="0074551A" w:rsidRDefault="0074551A" w:rsidP="021F216E">
      <w:pPr>
        <w:spacing w:after="0"/>
        <w:rPr>
          <w:rFonts w:ascii="Arial Nova" w:eastAsia="Arial Nova" w:hAnsi="Arial Nova" w:cs="Arial Nova"/>
          <w:i/>
          <w:iCs/>
          <w:color w:val="000000" w:themeColor="text1"/>
        </w:rPr>
      </w:pPr>
    </w:p>
    <w:p w14:paraId="75AACCB5" w14:textId="77777777" w:rsidR="0074551A" w:rsidRDefault="0074551A" w:rsidP="021F216E">
      <w:pPr>
        <w:spacing w:after="0"/>
        <w:rPr>
          <w:rFonts w:ascii="Arial Nova" w:eastAsia="Arial Nova" w:hAnsi="Arial Nova" w:cs="Arial Nova"/>
          <w:i/>
          <w:iCs/>
          <w:color w:val="000000" w:themeColor="text1"/>
        </w:rPr>
      </w:pPr>
    </w:p>
    <w:p w14:paraId="1A23D9A3" w14:textId="77777777" w:rsidR="0074551A" w:rsidRDefault="0074551A" w:rsidP="021F216E">
      <w:pPr>
        <w:spacing w:after="0"/>
        <w:rPr>
          <w:rFonts w:ascii="Arial Nova" w:eastAsia="Arial Nova" w:hAnsi="Arial Nova" w:cs="Arial Nova"/>
          <w:i/>
          <w:iCs/>
          <w:color w:val="000000" w:themeColor="text1"/>
        </w:rPr>
      </w:pPr>
    </w:p>
    <w:p w14:paraId="608D2426" w14:textId="77777777" w:rsidR="0074551A" w:rsidRDefault="0074551A" w:rsidP="021F216E">
      <w:pPr>
        <w:spacing w:after="0"/>
        <w:rPr>
          <w:rFonts w:ascii="Arial Nova" w:eastAsia="Arial Nova" w:hAnsi="Arial Nova" w:cs="Arial Nova"/>
          <w:i/>
          <w:iCs/>
          <w:color w:val="000000" w:themeColor="text1"/>
        </w:rPr>
      </w:pPr>
    </w:p>
    <w:p w14:paraId="13E8A094" w14:textId="77777777" w:rsidR="0074551A" w:rsidRDefault="0074551A" w:rsidP="021F216E">
      <w:pPr>
        <w:spacing w:after="0"/>
        <w:rPr>
          <w:rFonts w:ascii="Arial Nova" w:eastAsia="Arial Nova" w:hAnsi="Arial Nova" w:cs="Arial Nova"/>
          <w:i/>
          <w:iCs/>
          <w:color w:val="000000" w:themeColor="text1"/>
        </w:rPr>
      </w:pPr>
    </w:p>
    <w:p w14:paraId="6277CA02" w14:textId="77777777" w:rsidR="0074551A" w:rsidRDefault="0074551A" w:rsidP="021F216E">
      <w:pPr>
        <w:spacing w:after="0"/>
        <w:rPr>
          <w:rFonts w:ascii="Arial Nova" w:eastAsia="Arial Nova" w:hAnsi="Arial Nova" w:cs="Arial Nova"/>
          <w:i/>
          <w:iCs/>
          <w:color w:val="000000" w:themeColor="text1"/>
        </w:rPr>
      </w:pPr>
    </w:p>
    <w:p w14:paraId="5877F773" w14:textId="77777777" w:rsidR="0074551A" w:rsidRDefault="0074551A" w:rsidP="021F216E">
      <w:pPr>
        <w:spacing w:after="0"/>
        <w:rPr>
          <w:rFonts w:ascii="Arial Nova" w:eastAsia="Arial Nova" w:hAnsi="Arial Nova" w:cs="Arial Nova"/>
          <w:i/>
          <w:iCs/>
          <w:color w:val="000000" w:themeColor="text1"/>
        </w:rPr>
      </w:pPr>
    </w:p>
    <w:p w14:paraId="3FFDA991" w14:textId="77777777" w:rsidR="0074551A" w:rsidRDefault="0074551A" w:rsidP="021F216E">
      <w:pPr>
        <w:spacing w:after="0"/>
        <w:rPr>
          <w:rFonts w:ascii="Arial Nova" w:eastAsia="Arial Nova" w:hAnsi="Arial Nova" w:cs="Arial Nova"/>
          <w:i/>
          <w:iCs/>
          <w:color w:val="000000" w:themeColor="text1"/>
        </w:rPr>
      </w:pPr>
    </w:p>
    <w:p w14:paraId="150BD64B" w14:textId="0228BB2A" w:rsidR="0074551A" w:rsidRDefault="00A94867" w:rsidP="00A94867">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543EBEB7" w14:textId="77777777" w:rsidR="008B4F37" w:rsidRDefault="008B4F37" w:rsidP="021F216E">
      <w:pPr>
        <w:rPr>
          <w:rFonts w:ascii="Arial Nova" w:eastAsia="Arial Nova" w:hAnsi="Arial Nova" w:cs="Arial Nova"/>
          <w:color w:val="000000" w:themeColor="text1"/>
          <w:sz w:val="44"/>
          <w:szCs w:val="44"/>
        </w:rPr>
      </w:pPr>
    </w:p>
    <w:p w14:paraId="405FAE50" w14:textId="1E9D05EE" w:rsidR="00D17D41" w:rsidRDefault="0074551A" w:rsidP="00D17D41">
      <w:pPr>
        <w:rPr>
          <w:rFonts w:ascii="Arial Nova" w:eastAsia="Arial Nova" w:hAnsi="Arial Nova" w:cs="Arial Nova"/>
          <w:i/>
          <w:iCs/>
          <w:color w:val="FF0000"/>
        </w:rPr>
      </w:pPr>
      <w:r>
        <w:rPr>
          <w:rFonts w:ascii="Arial Nova" w:eastAsia="Arial Nova" w:hAnsi="Arial Nova" w:cs="Arial Nova"/>
          <w:color w:val="000000" w:themeColor="text1"/>
          <w:sz w:val="44"/>
          <w:szCs w:val="44"/>
        </w:rPr>
        <w:t>Task 6- GANTT Chart</w:t>
      </w:r>
      <w:r w:rsidR="00D17D41">
        <w:rPr>
          <w:rFonts w:ascii="Arial Nova" w:eastAsia="Arial Nova" w:hAnsi="Arial Nova" w:cs="Arial Nova"/>
          <w:color w:val="000000" w:themeColor="text1"/>
          <w:sz w:val="44"/>
          <w:szCs w:val="44"/>
        </w:rPr>
        <w:t xml:space="preserve"> (200 words equivalent)</w:t>
      </w:r>
    </w:p>
    <w:p w14:paraId="2056293E" w14:textId="1C71448E" w:rsidR="021F216E" w:rsidRPr="00D17D41" w:rsidRDefault="00D17D41" w:rsidP="00D17D41">
      <w:pPr>
        <w:rPr>
          <w:rFonts w:ascii="Arial Nova" w:eastAsia="Arial Nova" w:hAnsi="Arial Nova" w:cs="Arial Nova"/>
          <w:i/>
          <w:iCs/>
          <w:color w:val="FF0000"/>
        </w:rPr>
      </w:pPr>
      <w:r w:rsidRPr="00D17D41">
        <w:rPr>
          <w:rFonts w:ascii="Arial Nova" w:eastAsia="Arial Nova" w:hAnsi="Arial Nova" w:cs="Arial Nova"/>
          <w:i/>
          <w:iCs/>
        </w:rPr>
        <w:t>Compile a Gantt chart which illustrates the tasks you have to complete to achieve your future employment goals</w:t>
      </w:r>
    </w:p>
    <w:p w14:paraId="0689F83A" w14:textId="77777777" w:rsidR="008A0047" w:rsidRDefault="008A0047" w:rsidP="008A0047">
      <w:pPr>
        <w:rPr>
          <w:rFonts w:ascii="Arial Nova" w:eastAsia="Arial Nova" w:hAnsi="Arial Nova" w:cs="Arial Nova"/>
          <w:i/>
          <w:iCs/>
        </w:rPr>
      </w:pPr>
      <w:r>
        <w:rPr>
          <w:rFonts w:ascii="Arial Nova" w:eastAsia="Arial Nova" w:hAnsi="Arial Nova" w:cs="Arial Nova"/>
          <w:i/>
          <w:iCs/>
        </w:rPr>
        <w:t>Ans:</w:t>
      </w:r>
    </w:p>
    <w:tbl>
      <w:tblPr>
        <w:tblStyle w:val="TableGridLight"/>
        <w:tblW w:w="0" w:type="auto"/>
        <w:tblLook w:val="04A0" w:firstRow="1" w:lastRow="0" w:firstColumn="1" w:lastColumn="0" w:noHBand="0" w:noVBand="1"/>
      </w:tblPr>
      <w:tblGrid>
        <w:gridCol w:w="3578"/>
        <w:gridCol w:w="622"/>
        <w:gridCol w:w="644"/>
        <w:gridCol w:w="658"/>
        <w:gridCol w:w="635"/>
        <w:gridCol w:w="691"/>
        <w:gridCol w:w="633"/>
        <w:gridCol w:w="556"/>
        <w:gridCol w:w="677"/>
        <w:gridCol w:w="656"/>
      </w:tblGrid>
      <w:tr w:rsidR="00A45827" w:rsidRPr="00A45827" w14:paraId="700839A5" w14:textId="77777777" w:rsidTr="00A45827">
        <w:tc>
          <w:tcPr>
            <w:tcW w:w="0" w:type="auto"/>
            <w:hideMark/>
          </w:tcPr>
          <w:p w14:paraId="1EE44D2E" w14:textId="4A4C0E8E"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Task</w:t>
            </w:r>
            <w:r>
              <w:rPr>
                <w:rFonts w:ascii="Arial Nova" w:eastAsia="Arial Nova" w:hAnsi="Arial Nova" w:cs="Arial Nova"/>
                <w:b/>
                <w:bCs/>
                <w:i/>
                <w:iCs/>
                <w:lang w:val="en-AU"/>
              </w:rPr>
              <w:t>s</w:t>
            </w:r>
          </w:p>
        </w:tc>
        <w:tc>
          <w:tcPr>
            <w:tcW w:w="0" w:type="auto"/>
            <w:hideMark/>
          </w:tcPr>
          <w:p w14:paraId="37719E3A" w14:textId="77777777"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Jan</w:t>
            </w:r>
          </w:p>
        </w:tc>
        <w:tc>
          <w:tcPr>
            <w:tcW w:w="0" w:type="auto"/>
            <w:hideMark/>
          </w:tcPr>
          <w:p w14:paraId="1CCFD99C" w14:textId="77777777"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Feb</w:t>
            </w:r>
          </w:p>
        </w:tc>
        <w:tc>
          <w:tcPr>
            <w:tcW w:w="0" w:type="auto"/>
            <w:hideMark/>
          </w:tcPr>
          <w:p w14:paraId="6CDBF489" w14:textId="77777777"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Mar</w:t>
            </w:r>
          </w:p>
        </w:tc>
        <w:tc>
          <w:tcPr>
            <w:tcW w:w="0" w:type="auto"/>
            <w:hideMark/>
          </w:tcPr>
          <w:p w14:paraId="4D4114D2" w14:textId="77777777"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Apr</w:t>
            </w:r>
          </w:p>
        </w:tc>
        <w:tc>
          <w:tcPr>
            <w:tcW w:w="0" w:type="auto"/>
            <w:hideMark/>
          </w:tcPr>
          <w:p w14:paraId="54C8893D" w14:textId="77777777"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May</w:t>
            </w:r>
          </w:p>
        </w:tc>
        <w:tc>
          <w:tcPr>
            <w:tcW w:w="0" w:type="auto"/>
            <w:hideMark/>
          </w:tcPr>
          <w:p w14:paraId="2C45D7E8" w14:textId="77777777"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Jun</w:t>
            </w:r>
          </w:p>
        </w:tc>
        <w:tc>
          <w:tcPr>
            <w:tcW w:w="0" w:type="auto"/>
            <w:hideMark/>
          </w:tcPr>
          <w:p w14:paraId="0E78A498" w14:textId="77777777"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Jul</w:t>
            </w:r>
          </w:p>
        </w:tc>
        <w:tc>
          <w:tcPr>
            <w:tcW w:w="0" w:type="auto"/>
            <w:hideMark/>
          </w:tcPr>
          <w:p w14:paraId="454F0F5E" w14:textId="77777777"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Aug</w:t>
            </w:r>
          </w:p>
        </w:tc>
        <w:tc>
          <w:tcPr>
            <w:tcW w:w="0" w:type="auto"/>
            <w:hideMark/>
          </w:tcPr>
          <w:p w14:paraId="050D732D" w14:textId="77777777" w:rsidR="00A45827" w:rsidRPr="00A45827" w:rsidRDefault="00A45827" w:rsidP="00A45827">
            <w:pPr>
              <w:spacing w:after="160" w:line="360" w:lineRule="auto"/>
              <w:jc w:val="both"/>
              <w:rPr>
                <w:rFonts w:ascii="Arial Nova" w:eastAsia="Arial Nova" w:hAnsi="Arial Nova" w:cs="Arial Nova"/>
                <w:b/>
                <w:bCs/>
                <w:i/>
                <w:iCs/>
                <w:lang w:val="en-AU"/>
              </w:rPr>
            </w:pPr>
            <w:r w:rsidRPr="00A45827">
              <w:rPr>
                <w:rFonts w:ascii="Arial Nova" w:eastAsia="Arial Nova" w:hAnsi="Arial Nova" w:cs="Arial Nova"/>
                <w:b/>
                <w:bCs/>
                <w:i/>
                <w:iCs/>
                <w:lang w:val="en-AU"/>
              </w:rPr>
              <w:t>Sep</w:t>
            </w:r>
          </w:p>
        </w:tc>
      </w:tr>
      <w:tr w:rsidR="00A45827" w:rsidRPr="00A45827" w14:paraId="060D652F" w14:textId="77777777" w:rsidTr="00A45827">
        <w:tc>
          <w:tcPr>
            <w:tcW w:w="0" w:type="auto"/>
            <w:hideMark/>
          </w:tcPr>
          <w:p w14:paraId="069866E8" w14:textId="731FF101" w:rsidR="00A45827" w:rsidRPr="00A45827" w:rsidRDefault="00A45827" w:rsidP="00A45827">
            <w:pPr>
              <w:spacing w:after="160" w:line="360" w:lineRule="auto"/>
              <w:jc w:val="both"/>
              <w:rPr>
                <w:rFonts w:ascii="Arial Nova" w:eastAsia="Arial Nova" w:hAnsi="Arial Nova" w:cs="Arial Nova"/>
                <w:i/>
                <w:iCs/>
                <w:lang w:val="en-AU"/>
              </w:rPr>
            </w:pPr>
            <w:r>
              <w:rPr>
                <w:rFonts w:ascii="Arial Nova" w:eastAsia="Arial Nova" w:hAnsi="Arial Nova" w:cs="Arial Nova"/>
                <w:i/>
                <w:iCs/>
                <w:lang w:val="en-AU"/>
              </w:rPr>
              <w:t xml:space="preserve">Task 1: </w:t>
            </w:r>
            <w:r w:rsidRPr="00A45827">
              <w:rPr>
                <w:rFonts w:ascii="Arial Nova" w:eastAsia="Arial Nova" w:hAnsi="Arial Nova" w:cs="Arial Nova"/>
                <w:i/>
                <w:iCs/>
                <w:lang w:val="en-AU"/>
              </w:rPr>
              <w:t>Review career goals and complete PDP</w:t>
            </w:r>
          </w:p>
        </w:tc>
        <w:tc>
          <w:tcPr>
            <w:tcW w:w="0" w:type="auto"/>
            <w:shd w:val="clear" w:color="auto" w:fill="84E290" w:themeFill="accent3" w:themeFillTint="66"/>
            <w:hideMark/>
          </w:tcPr>
          <w:p w14:paraId="1FB07E6B" w14:textId="484B625C"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84E290" w:themeFill="accent3" w:themeFillTint="66"/>
            <w:hideMark/>
          </w:tcPr>
          <w:p w14:paraId="50EE81D2" w14:textId="20C8E5AF"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68F742E8"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70CEB484"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44F01DEB"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4AB8A4D9"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289908ED"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11F83BC0"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7B18EB72" w14:textId="77777777" w:rsidR="00A45827" w:rsidRPr="00A45827" w:rsidRDefault="00A45827" w:rsidP="00A45827">
            <w:pPr>
              <w:spacing w:after="160" w:line="360" w:lineRule="auto"/>
              <w:jc w:val="both"/>
              <w:rPr>
                <w:rFonts w:ascii="Arial Nova" w:eastAsia="Arial Nova" w:hAnsi="Arial Nova" w:cs="Arial Nova"/>
                <w:i/>
                <w:iCs/>
                <w:lang w:val="en-AU"/>
              </w:rPr>
            </w:pPr>
          </w:p>
        </w:tc>
      </w:tr>
      <w:tr w:rsidR="0028084D" w:rsidRPr="00A45827" w14:paraId="01E101C9" w14:textId="77777777" w:rsidTr="0028084D">
        <w:tc>
          <w:tcPr>
            <w:tcW w:w="0" w:type="auto"/>
            <w:hideMark/>
          </w:tcPr>
          <w:p w14:paraId="4AEF7DC9" w14:textId="6A3E83D4" w:rsidR="00A45827" w:rsidRPr="00A45827" w:rsidRDefault="00A45827" w:rsidP="00A45827">
            <w:pPr>
              <w:spacing w:after="160" w:line="360" w:lineRule="auto"/>
              <w:jc w:val="both"/>
              <w:rPr>
                <w:rFonts w:ascii="Arial Nova" w:eastAsia="Arial Nova" w:hAnsi="Arial Nova" w:cs="Arial Nova"/>
                <w:i/>
                <w:iCs/>
                <w:lang w:val="en-AU"/>
              </w:rPr>
            </w:pPr>
            <w:r>
              <w:rPr>
                <w:rFonts w:ascii="Arial Nova" w:eastAsia="Arial Nova" w:hAnsi="Arial Nova" w:cs="Arial Nova"/>
                <w:i/>
                <w:iCs/>
                <w:lang w:val="en-AU"/>
              </w:rPr>
              <w:t xml:space="preserve">Task 2: </w:t>
            </w:r>
            <w:r w:rsidRPr="00A45827">
              <w:rPr>
                <w:rFonts w:ascii="Arial Nova" w:eastAsia="Arial Nova" w:hAnsi="Arial Nova" w:cs="Arial Nova"/>
                <w:i/>
                <w:iCs/>
                <w:lang w:val="en-AU"/>
              </w:rPr>
              <w:t>Complete safeguarding, equality and digital care training</w:t>
            </w:r>
          </w:p>
        </w:tc>
        <w:tc>
          <w:tcPr>
            <w:tcW w:w="0" w:type="auto"/>
            <w:shd w:val="clear" w:color="auto" w:fill="215E99" w:themeFill="text2" w:themeFillTint="BF"/>
            <w:hideMark/>
          </w:tcPr>
          <w:p w14:paraId="60B96D52" w14:textId="28702FC4"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215E99" w:themeFill="text2" w:themeFillTint="BF"/>
            <w:hideMark/>
          </w:tcPr>
          <w:p w14:paraId="44A3D2CF" w14:textId="427AD40F"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215E99" w:themeFill="text2" w:themeFillTint="BF"/>
            <w:hideMark/>
          </w:tcPr>
          <w:p w14:paraId="5BDB17E1" w14:textId="7D260E00"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7F2FF3EB"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6DAD6EC3"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317F1A5D"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74232E6F"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04B95190"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547AB0E4" w14:textId="77777777" w:rsidR="00A45827" w:rsidRPr="00A45827" w:rsidRDefault="00A45827" w:rsidP="00A45827">
            <w:pPr>
              <w:spacing w:after="160" w:line="360" w:lineRule="auto"/>
              <w:jc w:val="both"/>
              <w:rPr>
                <w:rFonts w:ascii="Arial Nova" w:eastAsia="Arial Nova" w:hAnsi="Arial Nova" w:cs="Arial Nova"/>
                <w:i/>
                <w:iCs/>
                <w:lang w:val="en-AU"/>
              </w:rPr>
            </w:pPr>
          </w:p>
        </w:tc>
      </w:tr>
      <w:tr w:rsidR="00A45827" w:rsidRPr="00A45827" w14:paraId="5BA01B85" w14:textId="77777777" w:rsidTr="0028084D">
        <w:tc>
          <w:tcPr>
            <w:tcW w:w="0" w:type="auto"/>
            <w:hideMark/>
          </w:tcPr>
          <w:p w14:paraId="300E1F2A" w14:textId="2D86D0DF" w:rsidR="00A45827" w:rsidRPr="00A45827" w:rsidRDefault="00A45827" w:rsidP="00A45827">
            <w:pPr>
              <w:spacing w:after="160" w:line="360" w:lineRule="auto"/>
              <w:jc w:val="both"/>
              <w:rPr>
                <w:rFonts w:ascii="Arial Nova" w:eastAsia="Arial Nova" w:hAnsi="Arial Nova" w:cs="Arial Nova"/>
                <w:i/>
                <w:iCs/>
                <w:lang w:val="en-AU"/>
              </w:rPr>
            </w:pPr>
            <w:r>
              <w:rPr>
                <w:rFonts w:ascii="Arial Nova" w:eastAsia="Arial Nova" w:hAnsi="Arial Nova" w:cs="Arial Nova"/>
                <w:i/>
                <w:iCs/>
                <w:lang w:val="en-AU"/>
              </w:rPr>
              <w:t xml:space="preserve">Task 3: </w:t>
            </w:r>
            <w:r w:rsidRPr="00A45827">
              <w:rPr>
                <w:rFonts w:ascii="Arial Nova" w:eastAsia="Arial Nova" w:hAnsi="Arial Nova" w:cs="Arial Nova"/>
                <w:i/>
                <w:iCs/>
                <w:lang w:val="en-AU"/>
              </w:rPr>
              <w:t>Update CV, LinkedIn and professional portfolio</w:t>
            </w:r>
          </w:p>
        </w:tc>
        <w:tc>
          <w:tcPr>
            <w:tcW w:w="0" w:type="auto"/>
            <w:hideMark/>
          </w:tcPr>
          <w:p w14:paraId="28CE4901"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BF4E14" w:themeFill="accent2" w:themeFillShade="BF"/>
            <w:hideMark/>
          </w:tcPr>
          <w:p w14:paraId="0CD3856E" w14:textId="37F40BF0"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BF4E14" w:themeFill="accent2" w:themeFillShade="BF"/>
            <w:hideMark/>
          </w:tcPr>
          <w:p w14:paraId="29B28D2D" w14:textId="7C960183"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41DEC460"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1A20663A"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67FE8041"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298B3EDE"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5DF78AC9"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7C942D70" w14:textId="77777777" w:rsidR="00A45827" w:rsidRPr="00A45827" w:rsidRDefault="00A45827" w:rsidP="00A45827">
            <w:pPr>
              <w:spacing w:after="160" w:line="360" w:lineRule="auto"/>
              <w:jc w:val="both"/>
              <w:rPr>
                <w:rFonts w:ascii="Arial Nova" w:eastAsia="Arial Nova" w:hAnsi="Arial Nova" w:cs="Arial Nova"/>
                <w:i/>
                <w:iCs/>
                <w:lang w:val="en-AU"/>
              </w:rPr>
            </w:pPr>
          </w:p>
        </w:tc>
      </w:tr>
      <w:tr w:rsidR="0028084D" w:rsidRPr="00A45827" w14:paraId="7F62D77F" w14:textId="77777777" w:rsidTr="0028084D">
        <w:tc>
          <w:tcPr>
            <w:tcW w:w="0" w:type="auto"/>
            <w:hideMark/>
          </w:tcPr>
          <w:p w14:paraId="284CA4A5" w14:textId="7EC906DE" w:rsidR="00A45827" w:rsidRPr="00A45827" w:rsidRDefault="00A45827" w:rsidP="00A45827">
            <w:pPr>
              <w:spacing w:after="160" w:line="360" w:lineRule="auto"/>
              <w:jc w:val="both"/>
              <w:rPr>
                <w:rFonts w:ascii="Arial Nova" w:eastAsia="Arial Nova" w:hAnsi="Arial Nova" w:cs="Arial Nova"/>
                <w:i/>
                <w:iCs/>
                <w:lang w:val="en-AU"/>
              </w:rPr>
            </w:pPr>
            <w:r>
              <w:rPr>
                <w:rFonts w:ascii="Arial Nova" w:eastAsia="Arial Nova" w:hAnsi="Arial Nova" w:cs="Arial Nova"/>
                <w:i/>
                <w:iCs/>
                <w:lang w:val="en-AU"/>
              </w:rPr>
              <w:t xml:space="preserve">Task 4: </w:t>
            </w:r>
            <w:r w:rsidRPr="00A45827">
              <w:rPr>
                <w:rFonts w:ascii="Arial Nova" w:eastAsia="Arial Nova" w:hAnsi="Arial Nova" w:cs="Arial Nova"/>
                <w:i/>
                <w:iCs/>
                <w:lang w:val="en-AU"/>
              </w:rPr>
              <w:t>Gain health and social care experience through volunteering</w:t>
            </w:r>
          </w:p>
        </w:tc>
        <w:tc>
          <w:tcPr>
            <w:tcW w:w="0" w:type="auto"/>
            <w:hideMark/>
          </w:tcPr>
          <w:p w14:paraId="1F5513ED"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FF00"/>
            <w:hideMark/>
          </w:tcPr>
          <w:p w14:paraId="1DEA379A" w14:textId="21C4FAAC"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FF00"/>
            <w:hideMark/>
          </w:tcPr>
          <w:p w14:paraId="3D63D3E1" w14:textId="3462FE2B"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FF00"/>
            <w:hideMark/>
          </w:tcPr>
          <w:p w14:paraId="39C43CC6" w14:textId="54BD7DFA"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FF00"/>
            <w:hideMark/>
          </w:tcPr>
          <w:p w14:paraId="385C5032" w14:textId="0496CF2B"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FF00"/>
            <w:hideMark/>
          </w:tcPr>
          <w:p w14:paraId="487D66F4" w14:textId="289654F4"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0DE381D9"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6BF92830"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5087A8C8" w14:textId="77777777" w:rsidR="00A45827" w:rsidRPr="00A45827" w:rsidRDefault="00A45827" w:rsidP="00A45827">
            <w:pPr>
              <w:spacing w:after="160" w:line="360" w:lineRule="auto"/>
              <w:jc w:val="both"/>
              <w:rPr>
                <w:rFonts w:ascii="Arial Nova" w:eastAsia="Arial Nova" w:hAnsi="Arial Nova" w:cs="Arial Nova"/>
                <w:i/>
                <w:iCs/>
                <w:lang w:val="en-AU"/>
              </w:rPr>
            </w:pPr>
          </w:p>
        </w:tc>
      </w:tr>
      <w:tr w:rsidR="00A45827" w:rsidRPr="00A45827" w14:paraId="6359291C" w14:textId="77777777" w:rsidTr="0028084D">
        <w:tc>
          <w:tcPr>
            <w:tcW w:w="0" w:type="auto"/>
            <w:hideMark/>
          </w:tcPr>
          <w:p w14:paraId="0DF210FC" w14:textId="588D6343" w:rsidR="00A45827" w:rsidRPr="00A45827" w:rsidRDefault="00A45827" w:rsidP="00A45827">
            <w:pPr>
              <w:spacing w:after="160" w:line="360" w:lineRule="auto"/>
              <w:jc w:val="both"/>
              <w:rPr>
                <w:rFonts w:ascii="Arial Nova" w:eastAsia="Arial Nova" w:hAnsi="Arial Nova" w:cs="Arial Nova"/>
                <w:i/>
                <w:iCs/>
                <w:lang w:val="en-AU"/>
              </w:rPr>
            </w:pPr>
            <w:r>
              <w:rPr>
                <w:rFonts w:ascii="Arial Nova" w:eastAsia="Arial Nova" w:hAnsi="Arial Nova" w:cs="Arial Nova"/>
                <w:i/>
                <w:iCs/>
                <w:lang w:val="en-AU"/>
              </w:rPr>
              <w:t xml:space="preserve">Task 5: </w:t>
            </w:r>
            <w:r w:rsidRPr="00A45827">
              <w:rPr>
                <w:rFonts w:ascii="Arial Nova" w:eastAsia="Arial Nova" w:hAnsi="Arial Nova" w:cs="Arial Nova"/>
                <w:i/>
                <w:iCs/>
                <w:lang w:val="en-AU"/>
              </w:rPr>
              <w:t>Build professional networks and apply for graduate roles</w:t>
            </w:r>
          </w:p>
        </w:tc>
        <w:tc>
          <w:tcPr>
            <w:tcW w:w="0" w:type="auto"/>
            <w:hideMark/>
          </w:tcPr>
          <w:p w14:paraId="1A82521D"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1494EFB7"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77206D" w:themeFill="accent5" w:themeFillShade="BF"/>
            <w:hideMark/>
          </w:tcPr>
          <w:p w14:paraId="30BCF667" w14:textId="2A45CE30"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77206D" w:themeFill="accent5" w:themeFillShade="BF"/>
            <w:hideMark/>
          </w:tcPr>
          <w:p w14:paraId="5C45ACBA" w14:textId="776090A3"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77206D" w:themeFill="accent5" w:themeFillShade="BF"/>
            <w:hideMark/>
          </w:tcPr>
          <w:p w14:paraId="78003734" w14:textId="4E99A4EA"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77206D" w:themeFill="accent5" w:themeFillShade="BF"/>
            <w:hideMark/>
          </w:tcPr>
          <w:p w14:paraId="3B52CBB7" w14:textId="77588DD4"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77206D" w:themeFill="accent5" w:themeFillShade="BF"/>
            <w:hideMark/>
          </w:tcPr>
          <w:p w14:paraId="725DEED7" w14:textId="1B4602A4"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77206D" w:themeFill="accent5" w:themeFillShade="BF"/>
            <w:hideMark/>
          </w:tcPr>
          <w:p w14:paraId="18A09343" w14:textId="67E01488"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633E2D35" w14:textId="77777777" w:rsidR="00A45827" w:rsidRPr="00A45827" w:rsidRDefault="00A45827" w:rsidP="00A45827">
            <w:pPr>
              <w:spacing w:after="160" w:line="360" w:lineRule="auto"/>
              <w:jc w:val="both"/>
              <w:rPr>
                <w:rFonts w:ascii="Arial Nova" w:eastAsia="Arial Nova" w:hAnsi="Arial Nova" w:cs="Arial Nova"/>
                <w:i/>
                <w:iCs/>
                <w:lang w:val="en-AU"/>
              </w:rPr>
            </w:pPr>
          </w:p>
        </w:tc>
      </w:tr>
      <w:tr w:rsidR="0028084D" w:rsidRPr="00A45827" w14:paraId="5D793B05" w14:textId="77777777" w:rsidTr="0028084D">
        <w:tc>
          <w:tcPr>
            <w:tcW w:w="0" w:type="auto"/>
            <w:hideMark/>
          </w:tcPr>
          <w:p w14:paraId="6E8B15B9" w14:textId="2522EF84" w:rsidR="00A45827" w:rsidRPr="00A45827" w:rsidRDefault="00A45827" w:rsidP="00A45827">
            <w:pPr>
              <w:spacing w:after="160" w:line="360" w:lineRule="auto"/>
              <w:jc w:val="both"/>
              <w:rPr>
                <w:rFonts w:ascii="Arial Nova" w:eastAsia="Arial Nova" w:hAnsi="Arial Nova" w:cs="Arial Nova"/>
                <w:i/>
                <w:iCs/>
                <w:lang w:val="en-AU"/>
              </w:rPr>
            </w:pPr>
            <w:r>
              <w:rPr>
                <w:rFonts w:ascii="Arial Nova" w:eastAsia="Arial Nova" w:hAnsi="Arial Nova" w:cs="Arial Nova"/>
                <w:i/>
                <w:iCs/>
                <w:lang w:val="en-AU"/>
              </w:rPr>
              <w:t xml:space="preserve">Task 6: </w:t>
            </w:r>
            <w:r w:rsidRPr="00A45827">
              <w:rPr>
                <w:rFonts w:ascii="Arial Nova" w:eastAsia="Arial Nova" w:hAnsi="Arial Nova" w:cs="Arial Nova"/>
                <w:i/>
                <w:iCs/>
                <w:lang w:val="en-AU"/>
              </w:rPr>
              <w:t>Prepare for interviews, secure employment and begin CPD</w:t>
            </w:r>
          </w:p>
        </w:tc>
        <w:tc>
          <w:tcPr>
            <w:tcW w:w="0" w:type="auto"/>
            <w:hideMark/>
          </w:tcPr>
          <w:p w14:paraId="68CD5264"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27DEADA8"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24B8CC04"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hideMark/>
          </w:tcPr>
          <w:p w14:paraId="607781F4" w14:textId="77777777"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0000"/>
            <w:hideMark/>
          </w:tcPr>
          <w:p w14:paraId="63C158F0" w14:textId="1A80A623"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0000"/>
            <w:hideMark/>
          </w:tcPr>
          <w:p w14:paraId="0B7DCD3A" w14:textId="1106A1AB"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0000"/>
            <w:hideMark/>
          </w:tcPr>
          <w:p w14:paraId="7436DBF8" w14:textId="4674D41F"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0000"/>
            <w:hideMark/>
          </w:tcPr>
          <w:p w14:paraId="77A1B83E" w14:textId="0AFA74AE" w:rsidR="00A45827" w:rsidRPr="00A45827" w:rsidRDefault="00A45827" w:rsidP="00A45827">
            <w:pPr>
              <w:spacing w:after="160" w:line="360" w:lineRule="auto"/>
              <w:jc w:val="both"/>
              <w:rPr>
                <w:rFonts w:ascii="Arial Nova" w:eastAsia="Arial Nova" w:hAnsi="Arial Nova" w:cs="Arial Nova"/>
                <w:i/>
                <w:iCs/>
                <w:lang w:val="en-AU"/>
              </w:rPr>
            </w:pPr>
          </w:p>
        </w:tc>
        <w:tc>
          <w:tcPr>
            <w:tcW w:w="0" w:type="auto"/>
            <w:shd w:val="clear" w:color="auto" w:fill="FF0000"/>
            <w:hideMark/>
          </w:tcPr>
          <w:p w14:paraId="12262C2B" w14:textId="455AF70D" w:rsidR="00A45827" w:rsidRPr="00A45827" w:rsidRDefault="00A45827" w:rsidP="00A45827">
            <w:pPr>
              <w:spacing w:after="160" w:line="360" w:lineRule="auto"/>
              <w:jc w:val="both"/>
              <w:rPr>
                <w:rFonts w:ascii="Arial Nova" w:eastAsia="Arial Nova" w:hAnsi="Arial Nova" w:cs="Arial Nova"/>
                <w:i/>
                <w:iCs/>
                <w:lang w:val="en-AU"/>
              </w:rPr>
            </w:pPr>
          </w:p>
        </w:tc>
      </w:tr>
    </w:tbl>
    <w:p w14:paraId="604F9257" w14:textId="440ECAE1" w:rsidR="008A0047" w:rsidRPr="00157845" w:rsidRDefault="008A0047" w:rsidP="00157845">
      <w:pPr>
        <w:spacing w:line="360" w:lineRule="auto"/>
        <w:jc w:val="both"/>
        <w:rPr>
          <w:rFonts w:ascii="Arial" w:eastAsia="Arial Nova" w:hAnsi="Arial" w:cs="Arial"/>
          <w:sz w:val="22"/>
          <w:szCs w:val="22"/>
        </w:rPr>
      </w:pPr>
      <w:r>
        <w:rPr>
          <w:rFonts w:ascii="Arial Nova" w:eastAsia="Arial Nova" w:hAnsi="Arial Nova" w:cs="Arial Nova"/>
          <w:i/>
          <w:iCs/>
        </w:rPr>
        <w:br/>
      </w:r>
      <w:r w:rsidRPr="00157845">
        <w:rPr>
          <w:rFonts w:ascii="Arial" w:eastAsia="Arial Nova" w:hAnsi="Arial" w:cs="Arial"/>
          <w:sz w:val="22"/>
          <w:szCs w:val="22"/>
        </w:rPr>
        <w:t>Supporting Explanation</w:t>
      </w:r>
    </w:p>
    <w:p w14:paraId="1672607A" w14:textId="52D98FEA" w:rsidR="008A0047" w:rsidRPr="00157845" w:rsidRDefault="008A0047" w:rsidP="00157845">
      <w:pPr>
        <w:spacing w:line="360" w:lineRule="auto"/>
        <w:jc w:val="both"/>
        <w:rPr>
          <w:rFonts w:ascii="Arial" w:eastAsia="Arial Nova" w:hAnsi="Arial" w:cs="Arial"/>
          <w:sz w:val="22"/>
          <w:szCs w:val="22"/>
        </w:rPr>
      </w:pPr>
      <w:r w:rsidRPr="00157845">
        <w:rPr>
          <w:rFonts w:ascii="Arial" w:eastAsia="Arial Nova" w:hAnsi="Arial" w:cs="Arial"/>
          <w:sz w:val="22"/>
          <w:szCs w:val="22"/>
        </w:rPr>
        <w:t xml:space="preserve">My career </w:t>
      </w:r>
      <w:proofErr w:type="gramStart"/>
      <w:r w:rsidRPr="00157845">
        <w:rPr>
          <w:rFonts w:ascii="Arial" w:eastAsia="Arial Nova" w:hAnsi="Arial" w:cs="Arial"/>
          <w:sz w:val="22"/>
          <w:szCs w:val="22"/>
        </w:rPr>
        <w:t>aspirations</w:t>
      </w:r>
      <w:proofErr w:type="gramEnd"/>
      <w:r w:rsidRPr="00157845">
        <w:rPr>
          <w:rFonts w:ascii="Arial" w:eastAsia="Arial Nova" w:hAnsi="Arial" w:cs="Arial"/>
          <w:sz w:val="22"/>
          <w:szCs w:val="22"/>
        </w:rPr>
        <w:t xml:space="preserve"> </w:t>
      </w:r>
      <w:proofErr w:type="gramStart"/>
      <w:r w:rsidRPr="00157845">
        <w:rPr>
          <w:rFonts w:ascii="Arial" w:eastAsia="Arial Nova" w:hAnsi="Arial" w:cs="Arial"/>
          <w:sz w:val="22"/>
          <w:szCs w:val="22"/>
        </w:rPr>
        <w:t>is</w:t>
      </w:r>
      <w:proofErr w:type="gramEnd"/>
      <w:r w:rsidRPr="00157845">
        <w:rPr>
          <w:rFonts w:ascii="Arial" w:eastAsia="Arial Nova" w:hAnsi="Arial" w:cs="Arial"/>
          <w:sz w:val="22"/>
          <w:szCs w:val="22"/>
        </w:rPr>
        <w:t xml:space="preserve"> to eventually get a job at a graduate level working in adult health and social care, e.g. Assistant Practitioner, Care Coordinator or Senior Support Worker, with the </w:t>
      </w:r>
      <w:proofErr w:type="gramStart"/>
      <w:r w:rsidRPr="00157845">
        <w:rPr>
          <w:rFonts w:ascii="Arial" w:eastAsia="Arial Nova" w:hAnsi="Arial" w:cs="Arial"/>
          <w:sz w:val="22"/>
          <w:szCs w:val="22"/>
        </w:rPr>
        <w:lastRenderedPageBreak/>
        <w:t>ultimate aim</w:t>
      </w:r>
      <w:proofErr w:type="gramEnd"/>
      <w:r w:rsidRPr="00157845">
        <w:rPr>
          <w:rFonts w:ascii="Arial" w:eastAsia="Arial Nova" w:hAnsi="Arial" w:cs="Arial"/>
          <w:sz w:val="22"/>
          <w:szCs w:val="22"/>
        </w:rPr>
        <w:t xml:space="preserve"> of becoming a Care Home Manager. This Gantt chart is a structured plan of 12 months that will enable me to do this through continuous professional development.</w:t>
      </w:r>
    </w:p>
    <w:p w14:paraId="74A7464C" w14:textId="323FA38F" w:rsidR="021F216E" w:rsidRPr="00157845" w:rsidRDefault="008A0047" w:rsidP="00157845">
      <w:pPr>
        <w:spacing w:line="360" w:lineRule="auto"/>
        <w:jc w:val="both"/>
        <w:rPr>
          <w:rFonts w:ascii="Arial" w:eastAsia="Arial Nova" w:hAnsi="Arial" w:cs="Arial"/>
          <w:sz w:val="22"/>
          <w:szCs w:val="22"/>
        </w:rPr>
      </w:pPr>
      <w:r w:rsidRPr="00157845">
        <w:rPr>
          <w:rFonts w:ascii="Arial" w:eastAsia="Arial Nova" w:hAnsi="Arial" w:cs="Arial"/>
          <w:sz w:val="22"/>
          <w:szCs w:val="22"/>
        </w:rPr>
        <w:t xml:space="preserve">The first stage is to build my knowledge, which involves undertaking safeguarding, equality, diversity and digital care training and reviewing my personal development plan. The next step is to enhance my professional profile by updating my CV, LinkedIn account and portfolio, as well as having the opportunity to develop my skills through volunteering and meeting lecturers, employers and health and social care professionals. Communication, Leadership and Digital Care Record skills will be developed throughout the year as they are increasingly valued in the sector. In the second half of the year, I will start to apply for graduate jobs, practice with STAR for interviews and take into account employer feedback to be better at my job in the future. The final stage </w:t>
      </w:r>
      <w:proofErr w:type="spellStart"/>
      <w:r w:rsidRPr="00157845">
        <w:rPr>
          <w:rFonts w:ascii="Arial" w:eastAsia="Arial Nova" w:hAnsi="Arial" w:cs="Arial"/>
          <w:sz w:val="22"/>
          <w:szCs w:val="22"/>
        </w:rPr>
        <w:t>centres</w:t>
      </w:r>
      <w:proofErr w:type="spellEnd"/>
      <w:r w:rsidRPr="00157845">
        <w:rPr>
          <w:rFonts w:ascii="Arial" w:eastAsia="Arial Nova" w:hAnsi="Arial" w:cs="Arial"/>
          <w:sz w:val="22"/>
          <w:szCs w:val="22"/>
        </w:rPr>
        <w:t xml:space="preserve"> on securing employment and on-going learning in the workplace through reflective practice and learning. It is realistic, measurable and in line with sustainable career development in health and social care, and will ensure ongoing improvement, not just securing employment.</w:t>
      </w:r>
    </w:p>
    <w:p w14:paraId="156F27C2" w14:textId="7F28726D" w:rsidR="021F216E" w:rsidRPr="0074551A" w:rsidRDefault="0074551A" w:rsidP="0074551A">
      <w:pPr>
        <w:rPr>
          <w:rFonts w:ascii="Arial Nova" w:eastAsia="Arial Nova" w:hAnsi="Arial Nova" w:cs="Arial Nova"/>
          <w:color w:val="000000" w:themeColor="text1"/>
          <w:sz w:val="44"/>
          <w:szCs w:val="44"/>
        </w:rPr>
      </w:pPr>
      <w:r>
        <w:rPr>
          <w:rFonts w:ascii="Arial Nova" w:eastAsia="Arial Nova" w:hAnsi="Arial Nova" w:cs="Arial Nova"/>
          <w:color w:val="000000" w:themeColor="text1"/>
          <w:sz w:val="44"/>
          <w:szCs w:val="44"/>
        </w:rPr>
        <w:t>Task 7- Making Changes- Report</w:t>
      </w:r>
    </w:p>
    <w:p w14:paraId="5C013B84" w14:textId="57747AD5" w:rsidR="021F216E" w:rsidRDefault="00D17D41"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 xml:space="preserve">You are the manager of a care home and want to make changes your workplace. Identify one specific change that you want to </w:t>
      </w:r>
      <w:proofErr w:type="gramStart"/>
      <w:r>
        <w:rPr>
          <w:rFonts w:ascii="Arial Nova" w:eastAsia="Arial Nova" w:hAnsi="Arial Nova" w:cs="Arial Nova"/>
          <w:i/>
          <w:iCs/>
          <w:color w:val="000000" w:themeColor="text1"/>
        </w:rPr>
        <w:t>implement  and</w:t>
      </w:r>
      <w:proofErr w:type="gramEnd"/>
      <w:r>
        <w:rPr>
          <w:rFonts w:ascii="Arial Nova" w:eastAsia="Arial Nova" w:hAnsi="Arial Nova" w:cs="Arial Nova"/>
          <w:i/>
          <w:iCs/>
          <w:color w:val="000000" w:themeColor="text1"/>
        </w:rPr>
        <w:t xml:space="preserve"> write a brief report on how this is going to be achieved considering the necessary skills needed and</w:t>
      </w:r>
      <w:r w:rsidR="00632F8B">
        <w:rPr>
          <w:rFonts w:ascii="Arial Nova" w:eastAsia="Arial Nova" w:hAnsi="Arial Nova" w:cs="Arial Nova"/>
          <w:i/>
          <w:iCs/>
          <w:color w:val="000000" w:themeColor="text1"/>
        </w:rPr>
        <w:t xml:space="preserve"> addressing possible</w:t>
      </w:r>
      <w:r>
        <w:rPr>
          <w:rFonts w:ascii="Arial Nova" w:eastAsia="Arial Nova" w:hAnsi="Arial Nova" w:cs="Arial Nova"/>
          <w:i/>
          <w:iCs/>
          <w:color w:val="000000" w:themeColor="text1"/>
        </w:rPr>
        <w:t xml:space="preserve"> barriers to success</w:t>
      </w:r>
      <w:r w:rsidR="00632F8B">
        <w:rPr>
          <w:rFonts w:ascii="Arial Nova" w:eastAsia="Arial Nova" w:hAnsi="Arial Nova" w:cs="Arial Nova"/>
          <w:i/>
          <w:iCs/>
          <w:color w:val="000000" w:themeColor="text1"/>
        </w:rPr>
        <w:t>. Relevant change models can be highlighted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50</w:t>
      </w:r>
      <w:r w:rsidR="00304206" w:rsidRPr="00304206">
        <w:rPr>
          <w:rFonts w:ascii="Arial Nova" w:eastAsia="Arial Nova" w:hAnsi="Arial Nova" w:cs="Arial Nova"/>
          <w:i/>
          <w:iCs/>
          <w:color w:val="000000" w:themeColor="text1"/>
        </w:rPr>
        <w:t xml:space="preserve"> </w:t>
      </w:r>
      <w:r w:rsidR="00304206">
        <w:rPr>
          <w:rFonts w:ascii="Arial Nova" w:eastAsia="Arial Nova" w:hAnsi="Arial Nova" w:cs="Arial Nova"/>
          <w:i/>
          <w:iCs/>
          <w:color w:val="000000" w:themeColor="text1"/>
        </w:rPr>
        <w:t>words</w:t>
      </w:r>
      <w:r w:rsidR="00304206" w:rsidRPr="00304206">
        <w:rPr>
          <w:rFonts w:ascii="Arial Nova" w:eastAsia="Arial Nova" w:hAnsi="Arial Nova" w:cs="Arial Nova"/>
          <w:b/>
          <w:bCs/>
          <w:i/>
          <w:iCs/>
          <w:color w:val="000000" w:themeColor="text1"/>
          <w:lang w:val="en-GB"/>
        </w:rPr>
        <w:t xml:space="preserve"> </w:t>
      </w:r>
      <w:r w:rsidR="00304206">
        <w:rPr>
          <w:rFonts w:ascii="Arial Nova" w:eastAsia="Arial Nova" w:hAnsi="Arial Nova" w:cs="Arial Nova"/>
          <w:b/>
          <w:bCs/>
          <w:i/>
          <w:iCs/>
          <w:color w:val="000000" w:themeColor="text1"/>
          <w:lang w:val="en-GB"/>
        </w:rPr>
        <w:t xml:space="preserve">Minimum </w:t>
      </w:r>
      <w:r w:rsidR="00304206">
        <w:rPr>
          <w:rFonts w:ascii="Arial Nova" w:eastAsia="Arial Nova" w:hAnsi="Arial Nova" w:cs="Arial Nova"/>
          <w:i/>
          <w:iCs/>
          <w:color w:val="000000" w:themeColor="text1"/>
          <w:lang w:val="en-GB"/>
        </w:rPr>
        <w:t>of</w:t>
      </w:r>
      <w:r w:rsidR="00632F8B">
        <w:rPr>
          <w:rFonts w:ascii="Arial Nova" w:eastAsia="Arial Nova" w:hAnsi="Arial Nova" w:cs="Arial Nova"/>
          <w:i/>
          <w:iCs/>
          <w:color w:val="000000" w:themeColor="text1"/>
        </w:rPr>
        <w:t xml:space="preserve"> - </w:t>
      </w:r>
      <w:r w:rsidR="00C96CFC">
        <w:rPr>
          <w:rFonts w:ascii="Arial Nova" w:eastAsia="Arial Nova" w:hAnsi="Arial Nova" w:cs="Arial Nova"/>
          <w:i/>
          <w:iCs/>
          <w:color w:val="000000" w:themeColor="text1"/>
        </w:rPr>
        <w:t>3</w:t>
      </w:r>
      <w:r w:rsidR="00632F8B">
        <w:rPr>
          <w:rFonts w:ascii="Arial Nova" w:eastAsia="Arial Nova" w:hAnsi="Arial Nova" w:cs="Arial Nova"/>
          <w:i/>
          <w:iCs/>
          <w:color w:val="000000" w:themeColor="text1"/>
        </w:rPr>
        <w:t xml:space="preserve"> referenced sources).</w:t>
      </w:r>
      <w:r>
        <w:rPr>
          <w:rFonts w:ascii="Arial Nova" w:eastAsia="Arial Nova" w:hAnsi="Arial Nova" w:cs="Arial Nova"/>
          <w:i/>
          <w:iCs/>
          <w:color w:val="000000" w:themeColor="text1"/>
        </w:rPr>
        <w:t xml:space="preserve"> </w:t>
      </w:r>
    </w:p>
    <w:p w14:paraId="06C8C088" w14:textId="3630BE79" w:rsidR="021F216E" w:rsidRDefault="008A0047"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t>Ans:</w:t>
      </w:r>
    </w:p>
    <w:p w14:paraId="0DD86C43" w14:textId="0C66D3C7" w:rsidR="008A0047" w:rsidRPr="00157845" w:rsidRDefault="008A0047"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Change proposal: Introducing digital care records in a care home</w:t>
      </w:r>
    </w:p>
    <w:p w14:paraId="42BDFC5D" w14:textId="336ECB6F" w:rsidR="008A0047" w:rsidRPr="00157845" w:rsidRDefault="008A0047" w:rsidP="0015784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t>Introduction</w:t>
      </w:r>
    </w:p>
    <w:p w14:paraId="1BB60F42" w14:textId="34D017F5" w:rsidR="008A0047" w:rsidRPr="00157845" w:rsidRDefault="008A0047"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I would implement digital care records, replacing paper-based records, as care home manager. This change is to enhance accuracy, sharing of information, continuity of care and accountability of staff. When implemented, with the right training, consent and governance, digital records can contribute to safer, more responsive and person-</w:t>
      </w:r>
      <w:proofErr w:type="spellStart"/>
      <w:r w:rsidRPr="00157845">
        <w:rPr>
          <w:rFonts w:ascii="Arial" w:eastAsia="Arial Nova" w:hAnsi="Arial" w:cs="Arial"/>
          <w:color w:val="000000" w:themeColor="text1"/>
          <w:sz w:val="22"/>
          <w:szCs w:val="22"/>
        </w:rPr>
        <w:t>centred</w:t>
      </w:r>
      <w:proofErr w:type="spellEnd"/>
      <w:r w:rsidRPr="00157845">
        <w:rPr>
          <w:rFonts w:ascii="Arial" w:eastAsia="Arial Nova" w:hAnsi="Arial" w:cs="Arial"/>
          <w:color w:val="000000" w:themeColor="text1"/>
          <w:sz w:val="22"/>
          <w:szCs w:val="22"/>
        </w:rPr>
        <w:t xml:space="preserve"> care </w:t>
      </w:r>
      <w:r w:rsidR="0098231E">
        <w:rPr>
          <w:rFonts w:ascii="Arial" w:eastAsia="Arial Nova" w:hAnsi="Arial" w:cs="Arial"/>
          <w:color w:val="000000" w:themeColor="text1"/>
          <w:sz w:val="22"/>
          <w:szCs w:val="22"/>
        </w:rPr>
        <w:fldChar w:fldCharType="begin" w:fldLock="1"/>
      </w:r>
      <w:r w:rsidR="0098231E">
        <w:rPr>
          <w:rFonts w:ascii="Arial" w:eastAsia="Arial Nova" w:hAnsi="Arial" w:cs="Arial"/>
          <w:color w:val="000000" w:themeColor="text1"/>
          <w:sz w:val="22"/>
          <w:szCs w:val="22"/>
        </w:rPr>
        <w:instrText>ADDIN CSL_CITATION {"citationItems":[{"id":"ITEM-1","itemData":{"author":[{"dropping-particle":"","family":"Care Quality Commission","given":"","non-dropping-particle":"","parse-names":false,"suffix":""}],"id":"ITEM-1","issued":{"date-parts":[["2024"]]},"title":"Digital record systems: achieving good outcomes for people using adult social care services","type":"article-journal"},"uris":["http://www.mendeley.com/documents/?uuid=39cfcd5c-8622-4ff0-8dbc-e0f1aa804dfc"]}],"mendeley":{"formattedCitation":"(Care Quality Commission, 2024)","plainTextFormattedCitation":"(Care Quality Commission, 2024)","previouslyFormattedCitation":"(Care Quality Commission, 2024)"},"properties":{"noteIndex":0},"schema":"https://github.com/citation-style-language/schema/raw/master/csl-citation.json"}</w:instrText>
      </w:r>
      <w:r w:rsidR="0098231E">
        <w:rPr>
          <w:rFonts w:ascii="Arial" w:eastAsia="Arial Nova" w:hAnsi="Arial" w:cs="Arial"/>
          <w:color w:val="000000" w:themeColor="text1"/>
          <w:sz w:val="22"/>
          <w:szCs w:val="22"/>
        </w:rPr>
        <w:fldChar w:fldCharType="separate"/>
      </w:r>
      <w:r w:rsidR="0098231E" w:rsidRPr="0098231E">
        <w:rPr>
          <w:rFonts w:ascii="Arial" w:eastAsia="Arial Nova" w:hAnsi="Arial" w:cs="Arial"/>
          <w:noProof/>
          <w:color w:val="000000" w:themeColor="text1"/>
          <w:sz w:val="22"/>
          <w:szCs w:val="22"/>
        </w:rPr>
        <w:t>(Care Quality Commission, 2024)</w:t>
      </w:r>
      <w:r w:rsidR="0098231E">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w:t>
      </w:r>
    </w:p>
    <w:p w14:paraId="2BC18198" w14:textId="77777777" w:rsidR="001D6FA3" w:rsidRPr="00157845" w:rsidRDefault="001D6FA3" w:rsidP="0015784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t>How the change will be achieved</w:t>
      </w:r>
    </w:p>
    <w:p w14:paraId="25549A50" w14:textId="263FF583" w:rsidR="008A0047" w:rsidRPr="00157845" w:rsidRDefault="008A0047" w:rsidP="00157845">
      <w:pPr>
        <w:spacing w:line="360" w:lineRule="auto"/>
        <w:jc w:val="both"/>
        <w:rPr>
          <w:rFonts w:ascii="Arial" w:eastAsia="Arial Nova" w:hAnsi="Arial" w:cs="Arial"/>
          <w:color w:val="000000" w:themeColor="text1"/>
          <w:sz w:val="22"/>
          <w:szCs w:val="22"/>
        </w:rPr>
      </w:pPr>
      <w:r w:rsidRPr="00157845">
        <w:rPr>
          <w:rFonts w:ascii="Arial" w:eastAsia="Arial Nova" w:hAnsi="Arial" w:cs="Arial"/>
          <w:color w:val="000000" w:themeColor="text1"/>
          <w:sz w:val="22"/>
          <w:szCs w:val="22"/>
        </w:rPr>
        <w:t xml:space="preserve">I would use Lewin’s three-stage model: unfreeze, change and refreeze. The unfreeze stage would include an explanation of the dangers of paper records—such as loss of information, duplication of information, and delayed communication. Staff, residents and families would be consulted to </w:t>
      </w:r>
      <w:r w:rsidRPr="00157845">
        <w:rPr>
          <w:rFonts w:ascii="Arial" w:eastAsia="Arial Nova" w:hAnsi="Arial" w:cs="Arial"/>
          <w:color w:val="000000" w:themeColor="text1"/>
          <w:sz w:val="22"/>
          <w:szCs w:val="22"/>
        </w:rPr>
        <w:lastRenderedPageBreak/>
        <w:t xml:space="preserve">identify concerns early. The system would be phased in over a period of time in the change stage, including staff training, guidance on passwords, data protection measures and a brief pilot on one unit. Normal practice in the refreeze stage would be digital recording, as this is done during supervision, audits, refresher training and feedback meetings. Lewin’s model is useful because it provides a simple structure for preparing, implementing and sustaining change </w:t>
      </w:r>
      <w:r w:rsidR="0098231E">
        <w:rPr>
          <w:rFonts w:ascii="Arial" w:eastAsia="Arial Nova" w:hAnsi="Arial" w:cs="Arial"/>
          <w:color w:val="000000" w:themeColor="text1"/>
          <w:sz w:val="22"/>
          <w:szCs w:val="22"/>
        </w:rPr>
        <w:fldChar w:fldCharType="begin" w:fldLock="1"/>
      </w:r>
      <w:r w:rsidR="0098231E">
        <w:rPr>
          <w:rFonts w:ascii="Arial" w:eastAsia="Arial Nova" w:hAnsi="Arial" w:cs="Arial"/>
          <w:color w:val="000000" w:themeColor="text1"/>
          <w:sz w:val="22"/>
          <w:szCs w:val="22"/>
        </w:rPr>
        <w:instrText>ADDIN CSL_CITATION {"citationItems":[{"id":"ITEM-1","itemData":{"ISSN":"2444569X","author":[{"dropping-particle":"","family":"Hussain","given":"Syed Talib","non-dropping-particle":"","parse-names":false,"suffix":""},{"dropping-particle":"","family":"Lei","given":"Shen","non-dropping-particle":"","parse-names":false,"suffix":""},{"dropping-particle":"","family":"Akram","given":"Tayyaba","non-dropping-particle":"","parse-names":false,"suffix":""},{"dropping-particle":"","family":"Haider","given":"Muhammad Jamal","non-dropping-particle":"","parse-names":false,"suffix":""},{"dropping-particle":"","family":"Hussain","given":"Syed Hadi","non-dropping-particle":"","parse-names":false,"suffix":""},{"dropping-particle":"","family":"Ali","given":"Muhammad","non-dropping-particle":"","parse-names":false,"suffix":""}],"container-title":"Journal of Innovation &amp; Knowledge","id":"ITEM-1","issue":"3","issued":{"date-parts":[["2016","9"]]},"page":"123-127","title":"Kurt Lewin's process model for organizational change: The role of leadership and employee involvement: A critical review","type":"article-journal","volume":"3"},"uris":["http://www.mendeley.com/documents/?uuid=991327b0-98e5-4deb-b88d-3adc1e0b9b3e"]}],"mendeley":{"formattedCitation":"(Hussain &lt;i&gt;et al.&lt;/i&gt;, 2016)","plainTextFormattedCitation":"(Hussain et al., 2016)","previouslyFormattedCitation":"(Hussain &lt;i&gt;et al.&lt;/i&gt;, 2016)"},"properties":{"noteIndex":0},"schema":"https://github.com/citation-style-language/schema/raw/master/csl-citation.json"}</w:instrText>
      </w:r>
      <w:r w:rsidR="0098231E">
        <w:rPr>
          <w:rFonts w:ascii="Arial" w:eastAsia="Arial Nova" w:hAnsi="Arial" w:cs="Arial"/>
          <w:color w:val="000000" w:themeColor="text1"/>
          <w:sz w:val="22"/>
          <w:szCs w:val="22"/>
        </w:rPr>
        <w:fldChar w:fldCharType="separate"/>
      </w:r>
      <w:r w:rsidR="0098231E" w:rsidRPr="0098231E">
        <w:rPr>
          <w:rFonts w:ascii="Arial" w:eastAsia="Arial Nova" w:hAnsi="Arial" w:cs="Arial"/>
          <w:noProof/>
          <w:color w:val="000000" w:themeColor="text1"/>
          <w:sz w:val="22"/>
          <w:szCs w:val="22"/>
        </w:rPr>
        <w:t xml:space="preserve">(Hussain </w:t>
      </w:r>
      <w:r w:rsidR="0098231E" w:rsidRPr="0098231E">
        <w:rPr>
          <w:rFonts w:ascii="Arial" w:eastAsia="Arial Nova" w:hAnsi="Arial" w:cs="Arial"/>
          <w:i/>
          <w:noProof/>
          <w:color w:val="000000" w:themeColor="text1"/>
          <w:sz w:val="22"/>
          <w:szCs w:val="22"/>
        </w:rPr>
        <w:t>et al.</w:t>
      </w:r>
      <w:r w:rsidR="0098231E" w:rsidRPr="0098231E">
        <w:rPr>
          <w:rFonts w:ascii="Arial" w:eastAsia="Arial Nova" w:hAnsi="Arial" w:cs="Arial"/>
          <w:noProof/>
          <w:color w:val="000000" w:themeColor="text1"/>
          <w:sz w:val="22"/>
          <w:szCs w:val="22"/>
        </w:rPr>
        <w:t>, 2016)</w:t>
      </w:r>
      <w:r w:rsidR="0098231E">
        <w:rPr>
          <w:rFonts w:ascii="Arial" w:eastAsia="Arial Nova" w:hAnsi="Arial" w:cs="Arial"/>
          <w:color w:val="000000" w:themeColor="text1"/>
          <w:sz w:val="22"/>
          <w:szCs w:val="22"/>
        </w:rPr>
        <w:fldChar w:fldCharType="end"/>
      </w:r>
      <w:r w:rsidRPr="00157845">
        <w:rPr>
          <w:rFonts w:ascii="Arial" w:eastAsia="Arial Nova" w:hAnsi="Arial" w:cs="Arial"/>
          <w:color w:val="000000" w:themeColor="text1"/>
          <w:sz w:val="22"/>
          <w:szCs w:val="22"/>
        </w:rPr>
        <w:t>.</w:t>
      </w:r>
    </w:p>
    <w:p w14:paraId="39B0C2E8" w14:textId="7342AA27" w:rsidR="008A0047" w:rsidRPr="00157845" w:rsidRDefault="008A0047" w:rsidP="0015784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t>Skills needed</w:t>
      </w:r>
    </w:p>
    <w:p w14:paraId="4DEBA8CD" w14:textId="77777777" w:rsidR="00742C75" w:rsidRDefault="00742C75" w:rsidP="00157845">
      <w:pPr>
        <w:spacing w:line="360" w:lineRule="auto"/>
        <w:jc w:val="both"/>
        <w:rPr>
          <w:rFonts w:ascii="Arial" w:eastAsia="Arial Nova" w:hAnsi="Arial" w:cs="Arial"/>
          <w:color w:val="000000" w:themeColor="text1"/>
          <w:sz w:val="22"/>
          <w:szCs w:val="22"/>
        </w:rPr>
      </w:pPr>
      <w:r w:rsidRPr="00742C75">
        <w:rPr>
          <w:rFonts w:ascii="Arial" w:eastAsia="Arial Nova" w:hAnsi="Arial" w:cs="Arial"/>
          <w:color w:val="000000" w:themeColor="text1"/>
          <w:sz w:val="22"/>
          <w:szCs w:val="22"/>
        </w:rPr>
        <w:t>Key skills needed are leadership, communication, digital literacy, problem-solving and emotional intelligence. There is a fear of technology if staff are not confident and the manager needs to be clear, listen to staff's concerns and not blame staff for errors. The transition must also be safeguarded by keeping awareness, confidentiality and teamwork alive in the care record, as it contains personal and sensitive information.</w:t>
      </w:r>
    </w:p>
    <w:p w14:paraId="76218FE3" w14:textId="12A48E16" w:rsidR="008A0047" w:rsidRPr="00157845" w:rsidRDefault="008A0047" w:rsidP="0015784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t>Possible barriers</w:t>
      </w:r>
    </w:p>
    <w:p w14:paraId="2D9CAE6C" w14:textId="140260D1" w:rsidR="008A0047" w:rsidRPr="00157845" w:rsidRDefault="00742C75" w:rsidP="00157845">
      <w:pPr>
        <w:spacing w:line="360" w:lineRule="auto"/>
        <w:jc w:val="both"/>
        <w:rPr>
          <w:rFonts w:ascii="Arial" w:eastAsia="Arial Nova" w:hAnsi="Arial" w:cs="Arial"/>
          <w:color w:val="000000" w:themeColor="text1"/>
          <w:sz w:val="22"/>
          <w:szCs w:val="22"/>
        </w:rPr>
      </w:pPr>
      <w:r w:rsidRPr="00742C75">
        <w:rPr>
          <w:rFonts w:ascii="Arial" w:eastAsia="Arial Nova" w:hAnsi="Arial" w:cs="Arial"/>
          <w:color w:val="000000" w:themeColor="text1"/>
          <w:sz w:val="22"/>
          <w:szCs w:val="22"/>
        </w:rPr>
        <w:t xml:space="preserve">Some barriers are staff resistance, lack of digital skills, cost, time pressure and the fear that technology will be replacing personal care. Others may also be concerned about privacy issues, whether they are residents or relatives. A gradual process of adoption, practical training, peer support and a solid education about the usefulness of digital records for safety (not for the replacement of human care) can overcome these barriers. A key aspect of digital social care records is planning, which needs staff engagement and leadership support, says the </w:t>
      </w:r>
      <w:r w:rsidR="0098231E">
        <w:rPr>
          <w:rFonts w:ascii="Arial" w:eastAsia="Arial Nova" w:hAnsi="Arial" w:cs="Arial"/>
          <w:color w:val="000000" w:themeColor="text1"/>
          <w:sz w:val="22"/>
          <w:szCs w:val="22"/>
        </w:rPr>
        <w:fldChar w:fldCharType="begin" w:fldLock="1"/>
      </w:r>
      <w:r w:rsidR="0098231E">
        <w:rPr>
          <w:rFonts w:ascii="Arial" w:eastAsia="Arial Nova" w:hAnsi="Arial" w:cs="Arial"/>
          <w:color w:val="000000" w:themeColor="text1"/>
          <w:sz w:val="22"/>
          <w:szCs w:val="22"/>
        </w:rPr>
        <w:instrText>ADDIN CSL_CITATION {"citationItems":[{"id":"ITEM-1","itemData":{"author":[{"dropping-particle":"","family":"Local Government Association","given":"","non-dropping-particle":"","parse-names":false,"suffix":""}],"id":"ITEM-1","issued":{"date-parts":[["2024"]]},"title":"Implementing digital social care records","type":"article-journal"},"uris":["http://www.mendeley.com/documents/?uuid=5cf8c59b-813e-49a9-8682-5dc58d91cd39"]}],"mendeley":{"formattedCitation":"(Local Government Association, 2024)","manualFormatting":"Local Government Association (2024)","plainTextFormattedCitation":"(Local Government Association, 2024)","previouslyFormattedCitation":"(Local Government Association, 2024)"},"properties":{"noteIndex":0},"schema":"https://github.com/citation-style-language/schema/raw/master/csl-citation.json"}</w:instrText>
      </w:r>
      <w:r w:rsidR="0098231E">
        <w:rPr>
          <w:rFonts w:ascii="Arial" w:eastAsia="Arial Nova" w:hAnsi="Arial" w:cs="Arial"/>
          <w:color w:val="000000" w:themeColor="text1"/>
          <w:sz w:val="22"/>
          <w:szCs w:val="22"/>
        </w:rPr>
        <w:fldChar w:fldCharType="separate"/>
      </w:r>
      <w:r w:rsidR="0098231E" w:rsidRPr="0098231E">
        <w:rPr>
          <w:rFonts w:ascii="Arial" w:eastAsia="Arial Nova" w:hAnsi="Arial" w:cs="Arial"/>
          <w:noProof/>
          <w:color w:val="000000" w:themeColor="text1"/>
          <w:sz w:val="22"/>
          <w:szCs w:val="22"/>
        </w:rPr>
        <w:t>Local Government Association</w:t>
      </w:r>
      <w:r w:rsidR="0098231E">
        <w:rPr>
          <w:rFonts w:ascii="Arial" w:eastAsia="Arial Nova" w:hAnsi="Arial" w:cs="Arial"/>
          <w:noProof/>
          <w:color w:val="000000" w:themeColor="text1"/>
          <w:sz w:val="22"/>
          <w:szCs w:val="22"/>
        </w:rPr>
        <w:t xml:space="preserve"> (</w:t>
      </w:r>
      <w:r w:rsidR="0098231E" w:rsidRPr="0098231E">
        <w:rPr>
          <w:rFonts w:ascii="Arial" w:eastAsia="Arial Nova" w:hAnsi="Arial" w:cs="Arial"/>
          <w:noProof/>
          <w:color w:val="000000" w:themeColor="text1"/>
          <w:sz w:val="22"/>
          <w:szCs w:val="22"/>
        </w:rPr>
        <w:t>2024)</w:t>
      </w:r>
      <w:r w:rsidR="0098231E">
        <w:rPr>
          <w:rFonts w:ascii="Arial" w:eastAsia="Arial Nova" w:hAnsi="Arial" w:cs="Arial"/>
          <w:color w:val="000000" w:themeColor="text1"/>
          <w:sz w:val="22"/>
          <w:szCs w:val="22"/>
        </w:rPr>
        <w:fldChar w:fldCharType="end"/>
      </w:r>
      <w:r w:rsidR="008A0047" w:rsidRPr="00157845">
        <w:rPr>
          <w:rFonts w:ascii="Arial" w:eastAsia="Arial Nova" w:hAnsi="Arial" w:cs="Arial"/>
          <w:color w:val="000000" w:themeColor="text1"/>
          <w:sz w:val="22"/>
          <w:szCs w:val="22"/>
        </w:rPr>
        <w:t>.</w:t>
      </w:r>
    </w:p>
    <w:p w14:paraId="4F82DCC0" w14:textId="0D154342" w:rsidR="00742C75" w:rsidRPr="001C3C8D" w:rsidRDefault="008A0047" w:rsidP="00742C75">
      <w:pPr>
        <w:spacing w:line="360" w:lineRule="auto"/>
        <w:jc w:val="both"/>
        <w:rPr>
          <w:rFonts w:ascii="Arial" w:eastAsia="Arial Nova" w:hAnsi="Arial" w:cs="Arial"/>
          <w:b/>
          <w:bCs/>
          <w:color w:val="000000" w:themeColor="text1"/>
          <w:sz w:val="22"/>
          <w:szCs w:val="22"/>
        </w:rPr>
      </w:pPr>
      <w:r w:rsidRPr="00157845">
        <w:rPr>
          <w:rFonts w:ascii="Arial" w:eastAsia="Arial Nova" w:hAnsi="Arial" w:cs="Arial"/>
          <w:b/>
          <w:bCs/>
          <w:color w:val="000000" w:themeColor="text1"/>
          <w:sz w:val="22"/>
          <w:szCs w:val="22"/>
        </w:rPr>
        <w:t>Conclusion</w:t>
      </w:r>
    </w:p>
    <w:p w14:paraId="1049786B" w14:textId="57515725" w:rsidR="008A0047" w:rsidRPr="00157845" w:rsidRDefault="00742C75" w:rsidP="00742C75">
      <w:pPr>
        <w:spacing w:line="360" w:lineRule="auto"/>
        <w:jc w:val="both"/>
        <w:rPr>
          <w:rFonts w:ascii="Arial" w:eastAsia="Arial Nova" w:hAnsi="Arial" w:cs="Arial"/>
          <w:color w:val="000000" w:themeColor="text1"/>
          <w:sz w:val="22"/>
          <w:szCs w:val="22"/>
        </w:rPr>
      </w:pPr>
      <w:r w:rsidRPr="00742C75">
        <w:rPr>
          <w:rFonts w:ascii="Arial" w:eastAsia="Arial Nova" w:hAnsi="Arial" w:cs="Arial"/>
          <w:color w:val="000000" w:themeColor="text1"/>
          <w:sz w:val="22"/>
          <w:szCs w:val="22"/>
        </w:rPr>
        <w:t>The transition to digital care records is possible and is a worthwhile change.</w:t>
      </w:r>
      <w:r>
        <w:rPr>
          <w:rFonts w:ascii="Arial" w:eastAsia="Arial Nova" w:hAnsi="Arial" w:cs="Arial"/>
          <w:color w:val="000000" w:themeColor="text1"/>
          <w:sz w:val="22"/>
          <w:szCs w:val="22"/>
        </w:rPr>
        <w:t xml:space="preserve"> </w:t>
      </w:r>
      <w:r w:rsidR="008A0047" w:rsidRPr="00157845">
        <w:rPr>
          <w:rFonts w:ascii="Arial" w:eastAsia="Arial Nova" w:hAnsi="Arial" w:cs="Arial"/>
          <w:color w:val="000000" w:themeColor="text1"/>
          <w:sz w:val="22"/>
          <w:szCs w:val="22"/>
        </w:rPr>
        <w:t>This helps to create safer care, better communication and a health and social care ready care home. Inclusive leadership and ongoing staff training and assessment is key to success.</w:t>
      </w:r>
    </w:p>
    <w:p w14:paraId="4A0E89B2" w14:textId="2AC558EB" w:rsidR="021F216E" w:rsidRDefault="0098231E" w:rsidP="021F216E">
      <w:pPr>
        <w:rPr>
          <w:rFonts w:ascii="Arial Nova" w:eastAsia="Arial Nova" w:hAnsi="Arial Nova" w:cs="Arial Nova"/>
          <w:i/>
          <w:iCs/>
          <w:color w:val="000000" w:themeColor="text1"/>
        </w:rPr>
      </w:pPr>
      <w:r>
        <w:rPr>
          <w:rFonts w:ascii="Arial Nova" w:eastAsia="Arial Nova" w:hAnsi="Arial Nova" w:cs="Arial Nova"/>
          <w:i/>
          <w:iCs/>
          <w:color w:val="000000" w:themeColor="text1"/>
        </w:rPr>
        <w:br w:type="page"/>
      </w:r>
    </w:p>
    <w:p w14:paraId="5E2803DD" w14:textId="5DC26F9A" w:rsidR="3EA1690F" w:rsidRDefault="3EA1690F" w:rsidP="021F216E">
      <w:pPr>
        <w:rPr>
          <w:rFonts w:ascii="Arial Nova" w:eastAsia="Arial Nova" w:hAnsi="Arial Nova" w:cs="Arial Nova"/>
          <w:color w:val="000000" w:themeColor="text1"/>
          <w:sz w:val="48"/>
          <w:szCs w:val="48"/>
        </w:rPr>
      </w:pPr>
      <w:r w:rsidRPr="021F216E">
        <w:rPr>
          <w:rFonts w:ascii="Arial Nova" w:eastAsia="Arial Nova" w:hAnsi="Arial Nova" w:cs="Arial Nova"/>
          <w:color w:val="000000" w:themeColor="text1"/>
          <w:sz w:val="48"/>
          <w:szCs w:val="48"/>
        </w:rPr>
        <w:lastRenderedPageBreak/>
        <w:t>Reference List</w:t>
      </w:r>
    </w:p>
    <w:p w14:paraId="786732FB" w14:textId="10725436" w:rsidR="00BC0968" w:rsidRPr="00BC0968" w:rsidRDefault="0098231E" w:rsidP="00BC0968">
      <w:pPr>
        <w:widowControl w:val="0"/>
        <w:autoSpaceDE w:val="0"/>
        <w:autoSpaceDN w:val="0"/>
        <w:adjustRightInd w:val="0"/>
        <w:spacing w:line="240" w:lineRule="auto"/>
        <w:rPr>
          <w:rFonts w:ascii="Aptos" w:hAnsi="Aptos" w:cs="Times New Roman"/>
          <w:noProof/>
        </w:rPr>
      </w:pPr>
      <w:r w:rsidRPr="0098231E">
        <w:rPr>
          <w:rFonts w:ascii="Aptos" w:eastAsia="Aptos" w:hAnsi="Aptos" w:cs="Aptos"/>
          <w:color w:val="000000" w:themeColor="text1"/>
        </w:rPr>
        <w:fldChar w:fldCharType="begin" w:fldLock="1"/>
      </w:r>
      <w:r w:rsidRPr="0098231E">
        <w:rPr>
          <w:rFonts w:ascii="Aptos" w:eastAsia="Aptos" w:hAnsi="Aptos" w:cs="Aptos"/>
          <w:color w:val="000000" w:themeColor="text1"/>
        </w:rPr>
        <w:instrText xml:space="preserve">ADDIN Mendeley Bibliography CSL_BIBLIOGRAPHY </w:instrText>
      </w:r>
      <w:r w:rsidRPr="0098231E">
        <w:rPr>
          <w:rFonts w:ascii="Aptos" w:eastAsia="Aptos" w:hAnsi="Aptos" w:cs="Aptos"/>
          <w:color w:val="000000" w:themeColor="text1"/>
        </w:rPr>
        <w:fldChar w:fldCharType="separate"/>
      </w:r>
      <w:r w:rsidR="00BC0968" w:rsidRPr="00BC0968">
        <w:rPr>
          <w:rFonts w:ascii="Aptos" w:hAnsi="Aptos" w:cs="Times New Roman"/>
          <w:noProof/>
        </w:rPr>
        <w:t xml:space="preserve">Care Quality Commission (2024) “Digital record systems: achieving good outcomes for people using adult social care services.” Available at: </w:t>
      </w:r>
      <w:hyperlink r:id="rId10" w:history="1">
        <w:r w:rsidR="00BC0968" w:rsidRPr="001C3C8D">
          <w:rPr>
            <w:rStyle w:val="Hyperlink"/>
            <w:rFonts w:ascii="Aptos" w:hAnsi="Aptos" w:cs="Times New Roman"/>
            <w:noProof/>
          </w:rPr>
          <w:t>https://www.cqc.org.uk/guidance-providers/adult-social-care/digital-record-systems-adult-social-care-services</w:t>
        </w:r>
      </w:hyperlink>
    </w:p>
    <w:p w14:paraId="2A1BC2F7" w14:textId="72659FC4"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Chetty, R. </w:t>
      </w:r>
      <w:r w:rsidRPr="00BC0968">
        <w:rPr>
          <w:rFonts w:ascii="Aptos" w:hAnsi="Aptos" w:cs="Times New Roman"/>
          <w:i/>
          <w:iCs/>
          <w:noProof/>
        </w:rPr>
        <w:t>et al.</w:t>
      </w:r>
      <w:r w:rsidRPr="00BC0968">
        <w:rPr>
          <w:rFonts w:ascii="Aptos" w:hAnsi="Aptos" w:cs="Times New Roman"/>
          <w:noProof/>
        </w:rPr>
        <w:t xml:space="preserve"> (2022) “Social capital I: measurement and associations with economic mobility,” </w:t>
      </w:r>
      <w:r w:rsidRPr="00BC0968">
        <w:rPr>
          <w:rFonts w:ascii="Aptos" w:hAnsi="Aptos" w:cs="Times New Roman"/>
          <w:i/>
          <w:iCs/>
          <w:noProof/>
        </w:rPr>
        <w:t>Nature</w:t>
      </w:r>
      <w:r w:rsidRPr="00BC0968">
        <w:rPr>
          <w:rFonts w:ascii="Aptos" w:hAnsi="Aptos" w:cs="Times New Roman"/>
          <w:noProof/>
        </w:rPr>
        <w:t xml:space="preserve">, 608(7921), pp. 108–121. Available at: </w:t>
      </w:r>
      <w:hyperlink r:id="rId11" w:history="1">
        <w:r w:rsidRPr="001C3C8D">
          <w:rPr>
            <w:rStyle w:val="Hyperlink"/>
            <w:rFonts w:ascii="Aptos" w:hAnsi="Aptos" w:cs="Times New Roman"/>
            <w:noProof/>
          </w:rPr>
          <w:t>https://www.nature.com/articles/s41586-022-04996-4</w:t>
        </w:r>
      </w:hyperlink>
    </w:p>
    <w:p w14:paraId="06135A45" w14:textId="7DE832BA"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Chye, S.M. </w:t>
      </w:r>
      <w:r w:rsidRPr="00BC0968">
        <w:rPr>
          <w:rFonts w:ascii="Aptos" w:hAnsi="Aptos" w:cs="Times New Roman"/>
          <w:i/>
          <w:iCs/>
          <w:noProof/>
        </w:rPr>
        <w:t>et al.</w:t>
      </w:r>
      <w:r w:rsidRPr="00BC0968">
        <w:rPr>
          <w:rFonts w:ascii="Aptos" w:hAnsi="Aptos" w:cs="Times New Roman"/>
          <w:noProof/>
        </w:rPr>
        <w:t xml:space="preserve"> (2024) “Building resilience among undergraduate health professions students: identifying influencing factors,” </w:t>
      </w:r>
      <w:r w:rsidRPr="00BC0968">
        <w:rPr>
          <w:rFonts w:ascii="Aptos" w:hAnsi="Aptos" w:cs="Times New Roman"/>
          <w:i/>
          <w:iCs/>
          <w:noProof/>
        </w:rPr>
        <w:t>BMC Medical Education</w:t>
      </w:r>
      <w:r w:rsidRPr="00BC0968">
        <w:rPr>
          <w:rFonts w:ascii="Aptos" w:hAnsi="Aptos" w:cs="Times New Roman"/>
          <w:noProof/>
        </w:rPr>
        <w:t xml:space="preserve">, 24(1), p. 1168. Available at: </w:t>
      </w:r>
      <w:hyperlink r:id="rId12" w:history="1">
        <w:r w:rsidRPr="001C3C8D">
          <w:rPr>
            <w:rStyle w:val="Hyperlink"/>
            <w:rFonts w:ascii="Aptos" w:hAnsi="Aptos" w:cs="Times New Roman"/>
            <w:noProof/>
          </w:rPr>
          <w:t>https://www.researchgate.net/publication/385049135_Building_resilience_among_undergraduate_health_professions_students_identifying_influencing_factors</w:t>
        </w:r>
      </w:hyperlink>
    </w:p>
    <w:p w14:paraId="2F7AC90E" w14:textId="7BCA6C7E"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Cornett, M., Palermo, C. and Ash, S. (2022) “Professional identity research in the health professions—a scoping review,” </w:t>
      </w:r>
      <w:r w:rsidRPr="00BC0968">
        <w:rPr>
          <w:rFonts w:ascii="Aptos" w:hAnsi="Aptos" w:cs="Times New Roman"/>
          <w:i/>
          <w:iCs/>
          <w:noProof/>
        </w:rPr>
        <w:t>Advances in Health Sciences Education</w:t>
      </w:r>
      <w:r w:rsidRPr="00BC0968">
        <w:rPr>
          <w:rFonts w:ascii="Aptos" w:hAnsi="Aptos" w:cs="Times New Roman"/>
          <w:noProof/>
        </w:rPr>
        <w:t xml:space="preserve">, 28(2), pp. 589–642. Available at: </w:t>
      </w:r>
      <w:hyperlink r:id="rId13" w:history="1">
        <w:r w:rsidRPr="001C3C8D">
          <w:rPr>
            <w:rStyle w:val="Hyperlink"/>
            <w:rFonts w:ascii="Aptos" w:hAnsi="Aptos" w:cs="Times New Roman"/>
            <w:noProof/>
          </w:rPr>
          <w:t>https://pmc.ncbi.nlm.nih.gov/articles/PMC10169899/pdf/10459_2022_Article_10171.pdf</w:t>
        </w:r>
      </w:hyperlink>
    </w:p>
    <w:p w14:paraId="147FFC93" w14:textId="7AEA6463"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Goleman, D. (2017) “Emotional intelligence,” </w:t>
      </w:r>
      <w:r w:rsidRPr="00BC0968">
        <w:rPr>
          <w:rFonts w:ascii="Aptos" w:hAnsi="Aptos" w:cs="Times New Roman"/>
          <w:i/>
          <w:iCs/>
          <w:noProof/>
        </w:rPr>
        <w:t>The Cambridge Handbook of Intelligence</w:t>
      </w:r>
      <w:r w:rsidRPr="00BC0968">
        <w:rPr>
          <w:rFonts w:ascii="Aptos" w:hAnsi="Aptos" w:cs="Times New Roman"/>
          <w:noProof/>
        </w:rPr>
        <w:t xml:space="preserve">, pp. 709–735. Available at: </w:t>
      </w:r>
      <w:hyperlink r:id="rId14" w:history="1">
        <w:r w:rsidRPr="001C3C8D">
          <w:rPr>
            <w:rStyle w:val="Hyperlink"/>
            <w:rFonts w:ascii="Aptos" w:hAnsi="Aptos" w:cs="Times New Roman"/>
            <w:noProof/>
          </w:rPr>
          <w:t>https://donainfo.wordpress.com/wp-content/uploads/2017/09/emotional-intelligence-daniel-goleman.pdf</w:t>
        </w:r>
      </w:hyperlink>
    </w:p>
    <w:p w14:paraId="0D0948C1" w14:textId="655D80A4"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Gorbatov, S., Khapova, S.N. and Lysova, E.I. (2019) “Get Noticed to Get Ahead: The Impact of Personal Branding on Career Success,” </w:t>
      </w:r>
      <w:r w:rsidRPr="00BC0968">
        <w:rPr>
          <w:rFonts w:ascii="Aptos" w:hAnsi="Aptos" w:cs="Times New Roman"/>
          <w:i/>
          <w:iCs/>
          <w:noProof/>
        </w:rPr>
        <w:t>Frontiers in Psychology</w:t>
      </w:r>
      <w:r w:rsidRPr="00BC0968">
        <w:rPr>
          <w:rFonts w:ascii="Aptos" w:hAnsi="Aptos" w:cs="Times New Roman"/>
          <w:noProof/>
        </w:rPr>
        <w:t xml:space="preserve">, 10. Available at: </w:t>
      </w:r>
      <w:hyperlink r:id="rId15" w:history="1">
        <w:r w:rsidRPr="001C3C8D">
          <w:rPr>
            <w:rStyle w:val="Hyperlink"/>
            <w:rFonts w:ascii="Aptos" w:hAnsi="Aptos" w:cs="Times New Roman"/>
            <w:noProof/>
          </w:rPr>
          <w:t>https://www.researchgate.net/publication/337840513_Get_Noticed_to_Get_Ahead_The_Impact_of_Personal_Branding_on_Career_Success</w:t>
        </w:r>
      </w:hyperlink>
    </w:p>
    <w:p w14:paraId="3838D42E" w14:textId="2796EC82"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Governmnet of Uk (2010) “Equality Act 2010.” Available at: </w:t>
      </w:r>
      <w:hyperlink r:id="rId16" w:history="1">
        <w:r w:rsidRPr="001C3C8D">
          <w:rPr>
            <w:rStyle w:val="Hyperlink"/>
            <w:rFonts w:ascii="Aptos" w:hAnsi="Aptos" w:cs="Times New Roman"/>
            <w:noProof/>
          </w:rPr>
          <w:t>https://www.legislation.gov.uk/ukpga/2010/15/section/4</w:t>
        </w:r>
      </w:hyperlink>
    </w:p>
    <w:p w14:paraId="7730A7CC" w14:textId="1E6D60F2"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Hussain, S.T. </w:t>
      </w:r>
      <w:r w:rsidRPr="00BC0968">
        <w:rPr>
          <w:rFonts w:ascii="Aptos" w:hAnsi="Aptos" w:cs="Times New Roman"/>
          <w:i/>
          <w:iCs/>
          <w:noProof/>
        </w:rPr>
        <w:t>et al.</w:t>
      </w:r>
      <w:r w:rsidRPr="00BC0968">
        <w:rPr>
          <w:rFonts w:ascii="Aptos" w:hAnsi="Aptos" w:cs="Times New Roman"/>
          <w:noProof/>
        </w:rPr>
        <w:t xml:space="preserve"> (2016) “Kurt Lewin’s process model for organizational change: The role of leadership and employee involvement: A critical review,” </w:t>
      </w:r>
      <w:r w:rsidRPr="00BC0968">
        <w:rPr>
          <w:rFonts w:ascii="Aptos" w:hAnsi="Aptos" w:cs="Times New Roman"/>
          <w:i/>
          <w:iCs/>
          <w:noProof/>
        </w:rPr>
        <w:t>Journal of Innovation &amp; Knowledge</w:t>
      </w:r>
      <w:r w:rsidRPr="00BC0968">
        <w:rPr>
          <w:rFonts w:ascii="Aptos" w:hAnsi="Aptos" w:cs="Times New Roman"/>
          <w:noProof/>
        </w:rPr>
        <w:t xml:space="preserve">, 3(3), pp. 123–127. Available at: </w:t>
      </w:r>
      <w:hyperlink r:id="rId17" w:history="1">
        <w:r w:rsidRPr="001C3C8D">
          <w:rPr>
            <w:rStyle w:val="Hyperlink"/>
            <w:rFonts w:ascii="Aptos" w:hAnsi="Aptos" w:cs="Times New Roman"/>
            <w:noProof/>
          </w:rPr>
          <w:t>https://www.researchgate.net/publication/309182963_Kurt_Lewin’s_process_model_for_organizational_change_The_role_of_leadership_and_employee_involvement_A_critical_review</w:t>
        </w:r>
      </w:hyperlink>
    </w:p>
    <w:p w14:paraId="20A23B11" w14:textId="5A4122E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Letnar, M. and Širok, K. (2025) “The Role of Social Capital in Employability Models: A Systematic Review and Suggestions for Future Research,” </w:t>
      </w:r>
      <w:r w:rsidRPr="00BC0968">
        <w:rPr>
          <w:rFonts w:ascii="Aptos" w:hAnsi="Aptos" w:cs="Times New Roman"/>
          <w:i/>
          <w:iCs/>
          <w:noProof/>
        </w:rPr>
        <w:t>Sustainability</w:t>
      </w:r>
      <w:r w:rsidRPr="00BC0968">
        <w:rPr>
          <w:rFonts w:ascii="Aptos" w:hAnsi="Aptos" w:cs="Times New Roman"/>
          <w:noProof/>
        </w:rPr>
        <w:t xml:space="preserve">, 17(5), p. 1782. Available at: </w:t>
      </w:r>
      <w:hyperlink r:id="rId18" w:history="1">
        <w:r w:rsidRPr="001C3C8D">
          <w:rPr>
            <w:rStyle w:val="Hyperlink"/>
            <w:rFonts w:ascii="Aptos" w:hAnsi="Aptos" w:cs="Times New Roman"/>
            <w:noProof/>
          </w:rPr>
          <w:t>https://www.researchgate.net/publication/389166663_The_Role_of_Social_Capital_in_Employability_Models_A_Systematic_Review_and_Suggestions_for_Future_Research</w:t>
        </w:r>
      </w:hyperlink>
    </w:p>
    <w:p w14:paraId="0AC0BBB1" w14:textId="0DEB1245"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Local Government Association (2024) “Implementing digital social care records.” Available </w:t>
      </w:r>
      <w:r w:rsidRPr="00BC0968">
        <w:rPr>
          <w:rFonts w:ascii="Aptos" w:hAnsi="Aptos" w:cs="Times New Roman"/>
          <w:noProof/>
        </w:rPr>
        <w:lastRenderedPageBreak/>
        <w:t xml:space="preserve">at: </w:t>
      </w:r>
      <w:hyperlink r:id="rId19" w:history="1">
        <w:r w:rsidRPr="001C3C8D">
          <w:rPr>
            <w:rStyle w:val="Hyperlink"/>
            <w:rFonts w:ascii="Aptos" w:hAnsi="Aptos" w:cs="Times New Roman"/>
            <w:noProof/>
          </w:rPr>
          <w:t>https://www.local.gov.uk/accessibility-statement</w:t>
        </w:r>
      </w:hyperlink>
    </w:p>
    <w:p w14:paraId="1EED37D7" w14:textId="6232401A"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NHS England (2023) “Inclusive digital healthcare: a framework for NHS action on digital inclusion.” Available at: </w:t>
      </w:r>
      <w:hyperlink r:id="rId20" w:history="1">
        <w:r w:rsidRPr="001C3C8D">
          <w:rPr>
            <w:rStyle w:val="Hyperlink"/>
            <w:rFonts w:ascii="Aptos" w:hAnsi="Aptos" w:cs="Times New Roman"/>
            <w:noProof/>
          </w:rPr>
          <w:t>https://www.england.nhs.uk/long-read/inclusive-digital-healthcare-a-framework-for-nhs-action-on-digital-inclusion/</w:t>
        </w:r>
      </w:hyperlink>
    </w:p>
    <w:p w14:paraId="0D83F1F9" w14:textId="51221A87" w:rsidR="00BC0968" w:rsidRPr="00BC0968" w:rsidRDefault="00BC0968" w:rsidP="00BC0968">
      <w:pPr>
        <w:widowControl w:val="0"/>
        <w:autoSpaceDE w:val="0"/>
        <w:autoSpaceDN w:val="0"/>
        <w:adjustRightInd w:val="0"/>
        <w:spacing w:line="240" w:lineRule="auto"/>
        <w:rPr>
          <w:rFonts w:ascii="Aptos" w:hAnsi="Aptos" w:cs="Times New Roman"/>
          <w:noProof/>
        </w:rPr>
      </w:pPr>
      <w:r w:rsidRPr="00BC0968">
        <w:rPr>
          <w:rFonts w:ascii="Aptos" w:hAnsi="Aptos" w:cs="Times New Roman"/>
          <w:noProof/>
        </w:rPr>
        <w:t xml:space="preserve">Ofcom (2025) “Adults’ Media Use and Attitudes Report,” </w:t>
      </w:r>
      <w:r w:rsidRPr="00BC0968">
        <w:rPr>
          <w:rFonts w:ascii="Aptos" w:hAnsi="Aptos" w:cs="Times New Roman"/>
          <w:i/>
          <w:iCs/>
          <w:noProof/>
        </w:rPr>
        <w:t>Ofcom website</w:t>
      </w:r>
      <w:r w:rsidRPr="00BC0968">
        <w:rPr>
          <w:rFonts w:ascii="Aptos" w:hAnsi="Aptos" w:cs="Times New Roman"/>
          <w:noProof/>
        </w:rPr>
        <w:t xml:space="preserve">, (April), p. 182. Available at: </w:t>
      </w:r>
      <w:hyperlink r:id="rId21" w:history="1">
        <w:r w:rsidRPr="001C3C8D">
          <w:rPr>
            <w:rStyle w:val="Hyperlink"/>
            <w:rFonts w:ascii="Aptos" w:hAnsi="Aptos" w:cs="Times New Roman"/>
            <w:noProof/>
          </w:rPr>
          <w:t>https://www.ofcom.org.uk/siteassets/resources/documents/research-and-data/media-literacy-research/adults/adults-media-use-and-attitudes-2025/adults-media-use-and-attitudes-report-2025.pdf?v=396240</w:t>
        </w:r>
      </w:hyperlink>
    </w:p>
    <w:p w14:paraId="19E6A025" w14:textId="5C3D210B" w:rsidR="00BC0968" w:rsidRPr="00BC0968" w:rsidRDefault="00BC0968" w:rsidP="00BC0968">
      <w:pPr>
        <w:widowControl w:val="0"/>
        <w:autoSpaceDE w:val="0"/>
        <w:autoSpaceDN w:val="0"/>
        <w:adjustRightInd w:val="0"/>
        <w:spacing w:line="240" w:lineRule="auto"/>
        <w:rPr>
          <w:rFonts w:ascii="Aptos" w:hAnsi="Aptos"/>
          <w:noProof/>
        </w:rPr>
      </w:pPr>
      <w:r w:rsidRPr="00BC0968">
        <w:rPr>
          <w:rFonts w:ascii="Aptos" w:hAnsi="Aptos" w:cs="Times New Roman"/>
          <w:noProof/>
        </w:rPr>
        <w:t>Pritchard, A. and Evans, N. (2023) “NHS equality, diversity, and inclusion improvement plan.” Available at:</w:t>
      </w:r>
      <w:hyperlink r:id="rId22" w:history="1">
        <w:r w:rsidRPr="001C3C8D">
          <w:rPr>
            <w:rStyle w:val="Hyperlink"/>
            <w:rFonts w:ascii="Aptos" w:hAnsi="Aptos" w:cs="Times New Roman"/>
            <w:noProof/>
          </w:rPr>
          <w:t xml:space="preserve"> https://www.england.nhs.uk/wp-content/uploads/2023/06/edi-improvement-plan-plain-english.pdf</w:t>
        </w:r>
      </w:hyperlink>
    </w:p>
    <w:p w14:paraId="45701BE0" w14:textId="20BDCC09" w:rsidR="021F216E" w:rsidRPr="0098231E" w:rsidRDefault="0098231E" w:rsidP="021F216E">
      <w:pPr>
        <w:rPr>
          <w:rFonts w:ascii="Aptos" w:eastAsia="Aptos" w:hAnsi="Aptos" w:cs="Aptos"/>
          <w:color w:val="000000" w:themeColor="text1"/>
        </w:rPr>
      </w:pPr>
      <w:r w:rsidRPr="0098231E">
        <w:rPr>
          <w:rFonts w:ascii="Aptos" w:eastAsia="Aptos" w:hAnsi="Aptos" w:cs="Aptos"/>
          <w:color w:val="000000" w:themeColor="text1"/>
        </w:rPr>
        <w:fldChar w:fldCharType="end"/>
      </w:r>
    </w:p>
    <w:p w14:paraId="6D72AE3F" w14:textId="0C24E00A" w:rsidR="021F216E" w:rsidRPr="0098231E" w:rsidRDefault="021F216E" w:rsidP="021F216E">
      <w:pPr>
        <w:rPr>
          <w:rFonts w:ascii="Aptos" w:eastAsia="Aptos" w:hAnsi="Aptos" w:cs="Aptos"/>
          <w:color w:val="000000" w:themeColor="text1"/>
        </w:rPr>
      </w:pPr>
    </w:p>
    <w:p w14:paraId="6BB25047" w14:textId="766DBABD" w:rsidR="021F216E" w:rsidRPr="0098231E" w:rsidRDefault="021F216E" w:rsidP="021F216E">
      <w:pPr>
        <w:rPr>
          <w:rFonts w:ascii="Aptos" w:eastAsia="Aptos" w:hAnsi="Aptos" w:cs="Aptos"/>
          <w:color w:val="000000" w:themeColor="text1"/>
        </w:rPr>
      </w:pPr>
    </w:p>
    <w:p w14:paraId="3974B5FE" w14:textId="736421FC" w:rsidR="021F216E" w:rsidRPr="0098231E" w:rsidRDefault="021F216E" w:rsidP="021F216E">
      <w:pPr>
        <w:rPr>
          <w:rFonts w:ascii="Aptos" w:eastAsia="Aptos" w:hAnsi="Aptos" w:cs="Aptos"/>
          <w:color w:val="000000" w:themeColor="text1"/>
        </w:rPr>
      </w:pPr>
    </w:p>
    <w:p w14:paraId="39D61FC0" w14:textId="2F10F095" w:rsidR="021F216E" w:rsidRPr="0098231E" w:rsidRDefault="021F216E" w:rsidP="021F216E">
      <w:pPr>
        <w:rPr>
          <w:rFonts w:ascii="Aptos" w:eastAsia="Aptos" w:hAnsi="Aptos" w:cs="Aptos"/>
          <w:color w:val="000000" w:themeColor="text1"/>
        </w:rPr>
      </w:pPr>
    </w:p>
    <w:p w14:paraId="1AB1E2C7" w14:textId="5F54C5AD" w:rsidR="021F216E" w:rsidRDefault="021F216E" w:rsidP="021F216E">
      <w:pPr>
        <w:rPr>
          <w:rFonts w:ascii="Aptos" w:eastAsia="Aptos" w:hAnsi="Aptos" w:cs="Aptos"/>
          <w:color w:val="000000" w:themeColor="text1"/>
        </w:rPr>
      </w:pPr>
    </w:p>
    <w:p w14:paraId="6BB63F87" w14:textId="72FB10C2" w:rsidR="021F216E" w:rsidRDefault="021F216E" w:rsidP="021F216E">
      <w:pPr>
        <w:rPr>
          <w:rFonts w:ascii="Aptos" w:eastAsia="Aptos" w:hAnsi="Aptos" w:cs="Aptos"/>
          <w:color w:val="000000" w:themeColor="text1"/>
        </w:rPr>
      </w:pPr>
    </w:p>
    <w:p w14:paraId="7978F55E" w14:textId="54439AB5" w:rsidR="021F216E" w:rsidRDefault="021F216E" w:rsidP="021F216E">
      <w:pPr>
        <w:rPr>
          <w:rFonts w:ascii="Aptos" w:eastAsia="Aptos" w:hAnsi="Aptos" w:cs="Aptos"/>
          <w:color w:val="000000" w:themeColor="text1"/>
        </w:rPr>
      </w:pPr>
    </w:p>
    <w:p w14:paraId="47E96089" w14:textId="62FF98E7" w:rsidR="021F216E" w:rsidRDefault="021F216E" w:rsidP="021F216E">
      <w:pPr>
        <w:rPr>
          <w:rFonts w:ascii="Aptos" w:eastAsia="Aptos" w:hAnsi="Aptos" w:cs="Aptos"/>
          <w:color w:val="000000" w:themeColor="text1"/>
        </w:rPr>
      </w:pPr>
    </w:p>
    <w:p w14:paraId="5838B94D" w14:textId="325CE51E" w:rsidR="021F216E" w:rsidRDefault="021F216E" w:rsidP="021F216E">
      <w:pPr>
        <w:rPr>
          <w:rFonts w:ascii="Aptos" w:eastAsia="Aptos" w:hAnsi="Aptos" w:cs="Aptos"/>
          <w:color w:val="000000" w:themeColor="text1"/>
        </w:rPr>
      </w:pPr>
    </w:p>
    <w:p w14:paraId="42B9099D" w14:textId="61B09283" w:rsidR="021F216E" w:rsidRDefault="021F216E" w:rsidP="021F216E">
      <w:pPr>
        <w:rPr>
          <w:rFonts w:ascii="Aptos" w:eastAsia="Aptos" w:hAnsi="Aptos" w:cs="Aptos"/>
          <w:color w:val="000000" w:themeColor="text1"/>
        </w:rPr>
      </w:pPr>
    </w:p>
    <w:p w14:paraId="5ADAB55E" w14:textId="2D018DD8" w:rsidR="021F216E" w:rsidRDefault="021F216E" w:rsidP="021F216E">
      <w:pPr>
        <w:rPr>
          <w:rFonts w:ascii="Aptos" w:eastAsia="Aptos" w:hAnsi="Aptos" w:cs="Aptos"/>
          <w:color w:val="000000" w:themeColor="text1"/>
        </w:rPr>
      </w:pPr>
    </w:p>
    <w:p w14:paraId="2EFCA715" w14:textId="7974847F" w:rsidR="021F216E" w:rsidRDefault="021F216E" w:rsidP="021F216E">
      <w:pPr>
        <w:rPr>
          <w:rFonts w:ascii="Aptos" w:eastAsia="Aptos" w:hAnsi="Aptos" w:cs="Aptos"/>
          <w:color w:val="000000" w:themeColor="text1"/>
        </w:rPr>
      </w:pPr>
    </w:p>
    <w:p w14:paraId="6677326B" w14:textId="697B058B" w:rsidR="021F216E" w:rsidRDefault="021F216E" w:rsidP="021F216E">
      <w:pPr>
        <w:rPr>
          <w:rFonts w:ascii="Aptos" w:eastAsia="Aptos" w:hAnsi="Aptos" w:cs="Aptos"/>
          <w:color w:val="000000" w:themeColor="text1"/>
        </w:rPr>
      </w:pPr>
    </w:p>
    <w:p w14:paraId="170F35C7" w14:textId="7D637D5C" w:rsidR="021F216E" w:rsidRDefault="021F216E" w:rsidP="021F216E">
      <w:pPr>
        <w:rPr>
          <w:rFonts w:ascii="Aptos" w:eastAsia="Aptos" w:hAnsi="Aptos" w:cs="Aptos"/>
          <w:color w:val="000000" w:themeColor="text1"/>
        </w:rPr>
      </w:pPr>
    </w:p>
    <w:p w14:paraId="7045CDF3" w14:textId="7443E3D2" w:rsidR="021F216E" w:rsidRDefault="021F216E" w:rsidP="021F216E">
      <w:pPr>
        <w:rPr>
          <w:rFonts w:ascii="Aptos" w:eastAsia="Aptos" w:hAnsi="Aptos" w:cs="Aptos"/>
          <w:color w:val="000000" w:themeColor="text1"/>
        </w:rPr>
      </w:pPr>
    </w:p>
    <w:p w14:paraId="5D9B1DB9" w14:textId="47E69874" w:rsidR="021F216E" w:rsidRDefault="021F216E" w:rsidP="021F216E">
      <w:pPr>
        <w:rPr>
          <w:rFonts w:ascii="Aptos" w:eastAsia="Aptos" w:hAnsi="Aptos" w:cs="Aptos"/>
          <w:i/>
          <w:iCs/>
          <w:color w:val="000000" w:themeColor="text1"/>
        </w:rPr>
      </w:pPr>
    </w:p>
    <w:p w14:paraId="6FB9AA9B" w14:textId="7E6A8AEF" w:rsidR="021F216E" w:rsidRDefault="021F216E" w:rsidP="021F216E">
      <w:pPr>
        <w:rPr>
          <w:sz w:val="44"/>
          <w:szCs w:val="44"/>
        </w:rPr>
      </w:pPr>
    </w:p>
    <w:sectPr w:rsidR="021F216E">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F6E2" w14:textId="77777777" w:rsidR="00470594" w:rsidRDefault="00470594">
      <w:pPr>
        <w:spacing w:after="0" w:line="240" w:lineRule="auto"/>
      </w:pPr>
    </w:p>
  </w:endnote>
  <w:endnote w:type="continuationSeparator" w:id="0">
    <w:p w14:paraId="671D18E7" w14:textId="77777777" w:rsidR="00470594" w:rsidRDefault="004705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B1EB6" w14:textId="77777777" w:rsidR="00470594" w:rsidRDefault="00470594">
      <w:pPr>
        <w:spacing w:after="0" w:line="240" w:lineRule="auto"/>
      </w:pPr>
    </w:p>
  </w:footnote>
  <w:footnote w:type="continuationSeparator" w:id="0">
    <w:p w14:paraId="0C400BF8" w14:textId="77777777" w:rsidR="00470594" w:rsidRDefault="0047059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443621817">
    <w:abstractNumId w:val="0"/>
  </w:num>
  <w:num w:numId="2" w16cid:durableId="53629636">
    <w:abstractNumId w:val="2"/>
  </w:num>
  <w:num w:numId="3" w16cid:durableId="30212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ewtDAyN7KwNLa0NDRW0lEKTi0uzszPAykwqgUA5qOOgiwAAAA="/>
  </w:docVars>
  <w:rsids>
    <w:rsidRoot w:val="00002F30"/>
    <w:rsid w:val="00002F30"/>
    <w:rsid w:val="00006CD3"/>
    <w:rsid w:val="00007AA5"/>
    <w:rsid w:val="00121E1B"/>
    <w:rsid w:val="00157845"/>
    <w:rsid w:val="001A6A2E"/>
    <w:rsid w:val="001C3C8D"/>
    <w:rsid w:val="001C6979"/>
    <w:rsid w:val="001D6FA3"/>
    <w:rsid w:val="001D7474"/>
    <w:rsid w:val="001E0175"/>
    <w:rsid w:val="001E6F1E"/>
    <w:rsid w:val="00243223"/>
    <w:rsid w:val="0028084D"/>
    <w:rsid w:val="002A352B"/>
    <w:rsid w:val="00304206"/>
    <w:rsid w:val="00365ECA"/>
    <w:rsid w:val="003D2038"/>
    <w:rsid w:val="004327F8"/>
    <w:rsid w:val="00470594"/>
    <w:rsid w:val="00553897"/>
    <w:rsid w:val="00577423"/>
    <w:rsid w:val="00592014"/>
    <w:rsid w:val="00632F8B"/>
    <w:rsid w:val="006342B5"/>
    <w:rsid w:val="00682BD2"/>
    <w:rsid w:val="00695232"/>
    <w:rsid w:val="006A6B2E"/>
    <w:rsid w:val="006E6679"/>
    <w:rsid w:val="00720C42"/>
    <w:rsid w:val="00742C75"/>
    <w:rsid w:val="0074551A"/>
    <w:rsid w:val="00790A16"/>
    <w:rsid w:val="007D3AD0"/>
    <w:rsid w:val="00822218"/>
    <w:rsid w:val="00835193"/>
    <w:rsid w:val="00871DD9"/>
    <w:rsid w:val="008A0047"/>
    <w:rsid w:val="008B4F37"/>
    <w:rsid w:val="008C2BDA"/>
    <w:rsid w:val="00903517"/>
    <w:rsid w:val="0098231E"/>
    <w:rsid w:val="00A45827"/>
    <w:rsid w:val="00A94867"/>
    <w:rsid w:val="00AA593D"/>
    <w:rsid w:val="00AD17D0"/>
    <w:rsid w:val="00B23F57"/>
    <w:rsid w:val="00B7418E"/>
    <w:rsid w:val="00BC0968"/>
    <w:rsid w:val="00BC7979"/>
    <w:rsid w:val="00C44001"/>
    <w:rsid w:val="00C6020D"/>
    <w:rsid w:val="00C71BD2"/>
    <w:rsid w:val="00C838DF"/>
    <w:rsid w:val="00C96CFC"/>
    <w:rsid w:val="00CB5E20"/>
    <w:rsid w:val="00D001CB"/>
    <w:rsid w:val="00D17D41"/>
    <w:rsid w:val="00D5312E"/>
    <w:rsid w:val="00D618AB"/>
    <w:rsid w:val="00D65A07"/>
    <w:rsid w:val="00DA25CC"/>
    <w:rsid w:val="00E02771"/>
    <w:rsid w:val="00EA7273"/>
    <w:rsid w:val="00EB5477"/>
    <w:rsid w:val="00F21F16"/>
    <w:rsid w:val="00F226BD"/>
    <w:rsid w:val="00F60363"/>
    <w:rsid w:val="00F826DC"/>
    <w:rsid w:val="00FE7E8E"/>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table" w:styleId="PlainTable1">
    <w:name w:val="Plain Table 1"/>
    <w:basedOn w:val="TableNormal"/>
    <w:uiPriority w:val="41"/>
    <w:rsid w:val="008A004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basedOn w:val="Normal"/>
    <w:link w:val="FootnoteTextChar"/>
    <w:uiPriority w:val="99"/>
    <w:semiHidden/>
    <w:unhideWhenUsed/>
    <w:rsid w:val="00F226B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26BD"/>
    <w:rPr>
      <w:sz w:val="20"/>
      <w:szCs w:val="20"/>
    </w:rPr>
  </w:style>
  <w:style w:type="character" w:styleId="FootnoteReference">
    <w:name w:val="footnote reference"/>
    <w:basedOn w:val="DefaultParagraphFont"/>
    <w:uiPriority w:val="99"/>
    <w:semiHidden/>
    <w:unhideWhenUsed/>
    <w:rsid w:val="00F226BD"/>
    <w:rPr>
      <w:vertAlign w:val="superscript"/>
    </w:rPr>
  </w:style>
  <w:style w:type="character" w:styleId="UnresolvedMention">
    <w:name w:val="Unresolved Mention"/>
    <w:basedOn w:val="DefaultParagraphFont"/>
    <w:uiPriority w:val="99"/>
    <w:semiHidden/>
    <w:unhideWhenUsed/>
    <w:rsid w:val="00F226BD"/>
    <w:rPr>
      <w:color w:val="605E5C"/>
      <w:shd w:val="clear" w:color="auto" w:fill="E1DFDD"/>
    </w:rPr>
  </w:style>
  <w:style w:type="character" w:styleId="FollowedHyperlink">
    <w:name w:val="FollowedHyperlink"/>
    <w:basedOn w:val="DefaultParagraphFont"/>
    <w:uiPriority w:val="99"/>
    <w:semiHidden/>
    <w:unhideWhenUsed/>
    <w:rsid w:val="00F21F16"/>
    <w:rPr>
      <w:color w:val="96607D" w:themeColor="followedHyperlink"/>
      <w:u w:val="single"/>
    </w:rPr>
  </w:style>
  <w:style w:type="paragraph" w:styleId="NormalWeb">
    <w:name w:val="Normal (Web)"/>
    <w:basedOn w:val="Normal"/>
    <w:uiPriority w:val="99"/>
    <w:unhideWhenUsed/>
    <w:rsid w:val="001D7474"/>
    <w:pPr>
      <w:spacing w:before="100" w:beforeAutospacing="1" w:after="100" w:afterAutospacing="1" w:line="240" w:lineRule="auto"/>
    </w:pPr>
    <w:rPr>
      <w:rFonts w:ascii="Times New Roman" w:eastAsia="Times New Roman" w:hAnsi="Times New Roman" w:cs="Times New Roman"/>
      <w:lang w:val="en-AU" w:eastAsia="en-AU"/>
    </w:rPr>
  </w:style>
  <w:style w:type="table" w:styleId="TableGridLight">
    <w:name w:val="Grid Table Light"/>
    <w:basedOn w:val="TableNormal"/>
    <w:uiPriority w:val="40"/>
    <w:rsid w:val="00A4582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684965">
      <w:bodyDiv w:val="1"/>
      <w:marLeft w:val="0"/>
      <w:marRight w:val="0"/>
      <w:marTop w:val="0"/>
      <w:marBottom w:val="0"/>
      <w:divBdr>
        <w:top w:val="none" w:sz="0" w:space="0" w:color="auto"/>
        <w:left w:val="none" w:sz="0" w:space="0" w:color="auto"/>
        <w:bottom w:val="none" w:sz="0" w:space="0" w:color="auto"/>
        <w:right w:val="none" w:sz="0" w:space="0" w:color="auto"/>
      </w:divBdr>
    </w:div>
    <w:div w:id="1179660703">
      <w:bodyDiv w:val="1"/>
      <w:marLeft w:val="0"/>
      <w:marRight w:val="0"/>
      <w:marTop w:val="0"/>
      <w:marBottom w:val="0"/>
      <w:divBdr>
        <w:top w:val="none" w:sz="0" w:space="0" w:color="auto"/>
        <w:left w:val="none" w:sz="0" w:space="0" w:color="auto"/>
        <w:bottom w:val="none" w:sz="0" w:space="0" w:color="auto"/>
        <w:right w:val="none" w:sz="0" w:space="0" w:color="auto"/>
      </w:divBdr>
    </w:div>
    <w:div w:id="182493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mc.ncbi.nlm.nih.gov/articles/PMC10169899/pdf/10459_2022_Article_10171.pdf" TargetMode="External"/><Relationship Id="rId18" Type="http://schemas.openxmlformats.org/officeDocument/2006/relationships/hyperlink" Target="https://www.researchgate.net/publication/389166663_The_Role_of_Social_Capital_in_Employability_Models_A_Systematic_Review_and_Suggestions_for_Future_Research" TargetMode="External"/><Relationship Id="rId3" Type="http://schemas.openxmlformats.org/officeDocument/2006/relationships/styles" Target="styles.xml"/><Relationship Id="rId21" Type="http://schemas.openxmlformats.org/officeDocument/2006/relationships/hyperlink" Target="https://www.ofcom.org.uk/siteassets/resources/documents/research-and-data/media-literacy-research/adults/adults-media-use-and-attitudes-2025/adults-media-use-and-attitudes-report-2025.pdf?v=396240" TargetMode="External"/><Relationship Id="rId7" Type="http://schemas.openxmlformats.org/officeDocument/2006/relationships/endnotes" Target="endnotes.xml"/><Relationship Id="rId12" Type="http://schemas.openxmlformats.org/officeDocument/2006/relationships/hyperlink" Target="https://www.researchgate.net/publication/385049135_Building_resilience_among_undergraduate_health_professions_students_identifying_influencing_factors" TargetMode="External"/><Relationship Id="rId17" Type="http://schemas.openxmlformats.org/officeDocument/2006/relationships/hyperlink" Target="https://www.researchgate.net/publication/309182963_Kurt_Lewin&#8217;s_process_model_for_organizational_change_The_role_of_leadership_and_employee_involvement_A_critical_review"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gislation.gov.uk/ukpga/2010/15/section/4" TargetMode="External"/><Relationship Id="rId20" Type="http://schemas.openxmlformats.org/officeDocument/2006/relationships/hyperlink" Target="https://www.england.nhs.uk/long-read/inclusive-digital-healthcare-a-framework-for-nhs-action-on-digital-inclus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ure.com/articles/s41586-022-04996-4"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ublication/337840513_Get_Noticed_to_Get_Ahead_The_Impact_of_Personal_Branding_on_Career_Success" TargetMode="External"/><Relationship Id="rId23" Type="http://schemas.openxmlformats.org/officeDocument/2006/relationships/footer" Target="footer1.xml"/><Relationship Id="rId10" Type="http://schemas.openxmlformats.org/officeDocument/2006/relationships/hyperlink" Target="https://www.cqc.org.uk/guidance-providers/adult-social-care/digital-record-systems-adult-social-care-services" TargetMode="External"/><Relationship Id="rId19" Type="http://schemas.openxmlformats.org/officeDocument/2006/relationships/hyperlink" Target="https://www.local.gov.uk/accessibility-stateme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nainfo.wordpress.com/wp-content/uploads/2017/09/emotional-intelligence-daniel-goleman.pdf" TargetMode="External"/><Relationship Id="rId22" Type="http://schemas.openxmlformats.org/officeDocument/2006/relationships/hyperlink" Target="%20https:/www.england.nhs.uk/wp-content/uploads/2023/06/edi-improvement-plan-plain-english.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E9839C-464D-4273-B7C9-F2C72CE5E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6624</Words>
  <Characters>37760</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dc:creator>
  <cp:keywords/>
  <dc:description/>
  <cp:lastModifiedBy>raheema ashraf</cp:lastModifiedBy>
  <cp:revision>2</cp:revision>
  <dcterms:created xsi:type="dcterms:W3CDTF">2026-07-19T23:43:00Z</dcterms:created>
  <dcterms:modified xsi:type="dcterms:W3CDTF">2026-07-19T23:43:00Z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33743d6f-eeb1-3fff-a47d-162b2456ba94</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7th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 6th/7th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18th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12th edition - Harvard</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(deprecated)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 (in-text citations)</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y fmtid="{D5CDD505-2E9C-101B-9397-08002B2CF9AE}" pid="25" name="GrammarlyDocumentId">
    <vt:lpwstr>a7d3c8c3-798a-44f1-ba4b-85e4b26ad83c</vt:lpwstr>
  </property>
</Properties>
</file>