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82298" w14:textId="77777777" w:rsidR="00DD5969" w:rsidRDefault="00DD5969" w:rsidP="00DD5969">
      <w:pPr>
        <w:spacing w:before="212"/>
        <w:jc w:val="center"/>
        <w:rPr>
          <w:rFonts w:ascii="Arial"/>
          <w:b/>
          <w:sz w:val="56"/>
        </w:rPr>
      </w:pPr>
      <w:r>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66224E" w:rsidRDefault="00DD5969" w:rsidP="00DD5969">
      <w:pPr>
        <w:spacing w:before="212"/>
        <w:jc w:val="center"/>
        <w:rPr>
          <w:rFonts w:ascii="Arial"/>
          <w:b/>
          <w:sz w:val="36"/>
          <w:szCs w:val="36"/>
        </w:rPr>
      </w:pPr>
    </w:p>
    <w:p w14:paraId="5B9AE89A" w14:textId="77777777" w:rsidR="00DD5969" w:rsidRDefault="00DD5969" w:rsidP="00DD5969">
      <w:pPr>
        <w:spacing w:before="212"/>
        <w:rPr>
          <w:rFonts w:ascii="Arial"/>
          <w:b/>
          <w:sz w:val="56"/>
        </w:rPr>
      </w:pPr>
    </w:p>
    <w:p w14:paraId="13FFEDDD" w14:textId="77777777" w:rsidR="007D0090" w:rsidRDefault="00DD5969" w:rsidP="00DD5969">
      <w:pPr>
        <w:spacing w:before="212"/>
        <w:rPr>
          <w:rFonts w:ascii="Arial"/>
          <w:b/>
          <w:sz w:val="48"/>
          <w:szCs w:val="48"/>
        </w:rPr>
      </w:pPr>
      <w:r w:rsidRPr="00DD5969">
        <w:rPr>
          <w:rFonts w:ascii="Arial"/>
          <w:b/>
          <w:sz w:val="48"/>
          <w:szCs w:val="48"/>
        </w:rPr>
        <w:t>MODULE CODE:</w:t>
      </w:r>
      <w:r w:rsidR="007D0090">
        <w:rPr>
          <w:rFonts w:ascii="Arial"/>
          <w:b/>
          <w:sz w:val="48"/>
          <w:szCs w:val="48"/>
        </w:rPr>
        <w:t xml:space="preserve"> ECDE7002 </w:t>
      </w:r>
    </w:p>
    <w:p w14:paraId="7EE9271E" w14:textId="09B586C5" w:rsidR="00DD5969" w:rsidRDefault="007D0090" w:rsidP="00DD5969">
      <w:pPr>
        <w:spacing w:before="212"/>
        <w:rPr>
          <w:rFonts w:ascii="Arial"/>
          <w:b/>
          <w:sz w:val="48"/>
          <w:szCs w:val="48"/>
        </w:rPr>
      </w:pPr>
      <w:r>
        <w:rPr>
          <w:rFonts w:ascii="Arial"/>
          <w:b/>
          <w:sz w:val="48"/>
          <w:szCs w:val="48"/>
        </w:rPr>
        <w:t>Research Methods</w:t>
      </w:r>
    </w:p>
    <w:p w14:paraId="5051A2D5" w14:textId="77777777" w:rsidR="00347EA1" w:rsidRDefault="00347EA1" w:rsidP="00DD5969">
      <w:pPr>
        <w:spacing w:before="212"/>
        <w:rPr>
          <w:rFonts w:ascii="Arial"/>
          <w:b/>
          <w:sz w:val="48"/>
          <w:szCs w:val="48"/>
        </w:rPr>
      </w:pPr>
    </w:p>
    <w:p w14:paraId="52D012F0" w14:textId="4290B790" w:rsidR="00347EA1" w:rsidRPr="00DD5969" w:rsidRDefault="00347EA1" w:rsidP="00DD5969">
      <w:pPr>
        <w:spacing w:before="212"/>
        <w:rPr>
          <w:rFonts w:ascii="Arial"/>
          <w:b/>
          <w:sz w:val="48"/>
          <w:szCs w:val="48"/>
        </w:rPr>
      </w:pPr>
      <w:r>
        <w:rPr>
          <w:rFonts w:ascii="Arial"/>
          <w:b/>
          <w:sz w:val="48"/>
          <w:szCs w:val="48"/>
        </w:rPr>
        <w:t>ASSESSMENT COMPONENT:</w:t>
      </w:r>
      <w:r w:rsidR="007D0090">
        <w:rPr>
          <w:rFonts w:ascii="Arial"/>
          <w:b/>
          <w:sz w:val="48"/>
          <w:szCs w:val="48"/>
        </w:rPr>
        <w:t xml:space="preserve"> 1</w:t>
      </w:r>
    </w:p>
    <w:p w14:paraId="6AA1A7DC" w14:textId="77777777" w:rsidR="00DD5969" w:rsidRDefault="00DD5969" w:rsidP="00DD5969">
      <w:pPr>
        <w:spacing w:before="7"/>
        <w:jc w:val="center"/>
        <w:rPr>
          <w:rFonts w:ascii="Arial"/>
          <w:b/>
          <w:sz w:val="44"/>
        </w:rPr>
      </w:pPr>
    </w:p>
    <w:p w14:paraId="7681432B" w14:textId="4F22936E" w:rsidR="00DD5969" w:rsidRPr="00DD5969" w:rsidRDefault="00DD5969" w:rsidP="00DD5969">
      <w:pPr>
        <w:spacing w:before="3"/>
        <w:rPr>
          <w:rFonts w:ascii="Arial"/>
          <w:b/>
          <w:sz w:val="48"/>
          <w:szCs w:val="48"/>
        </w:rPr>
      </w:pPr>
      <w:r w:rsidRPr="00DD5969">
        <w:rPr>
          <w:rFonts w:ascii="Arial"/>
          <w:b/>
          <w:sz w:val="48"/>
          <w:szCs w:val="48"/>
        </w:rPr>
        <w:t>STUDENT NAME:</w:t>
      </w:r>
      <w:r w:rsidR="007D0090">
        <w:rPr>
          <w:rFonts w:ascii="Arial"/>
          <w:b/>
          <w:sz w:val="48"/>
          <w:szCs w:val="48"/>
        </w:rPr>
        <w:t xml:space="preserve"> Jemma Smith</w:t>
      </w:r>
    </w:p>
    <w:p w14:paraId="0D16D138" w14:textId="77777777" w:rsidR="00DD5969" w:rsidRPr="00DD5969" w:rsidRDefault="00DD5969" w:rsidP="00DD5969">
      <w:pPr>
        <w:spacing w:before="3"/>
        <w:rPr>
          <w:rFonts w:ascii="Arial"/>
          <w:b/>
          <w:sz w:val="48"/>
          <w:szCs w:val="48"/>
        </w:rPr>
      </w:pPr>
    </w:p>
    <w:p w14:paraId="18107AFF" w14:textId="5135B983"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002E4A9F">
        <w:rPr>
          <w:rFonts w:ascii="Arial"/>
          <w:b/>
          <w:sz w:val="48"/>
          <w:szCs w:val="48"/>
        </w:rPr>
        <w:t>: 2516408</w:t>
      </w:r>
    </w:p>
    <w:p w14:paraId="562EB673" w14:textId="77777777" w:rsidR="00276D4D" w:rsidRDefault="00276D4D" w:rsidP="007D0090">
      <w:pPr>
        <w:rPr>
          <w:rFonts w:ascii="Arial"/>
          <w:b/>
          <w:sz w:val="47"/>
        </w:rPr>
      </w:pPr>
    </w:p>
    <w:p w14:paraId="472E640F" w14:textId="33BC3449" w:rsidR="00DD5969" w:rsidRPr="00192D3C" w:rsidRDefault="00DD5969" w:rsidP="007D0090">
      <w:pPr>
        <w:rPr>
          <w:rFonts w:ascii="Arial"/>
          <w:b/>
          <w:sz w:val="47"/>
        </w:rPr>
      </w:pPr>
      <w:r w:rsidRPr="00192D3C">
        <w:rPr>
          <w:rFonts w:ascii="Arial"/>
          <w:b/>
          <w:sz w:val="47"/>
        </w:rPr>
        <w:t>Doctorate in Education (EdD)</w:t>
      </w:r>
    </w:p>
    <w:p w14:paraId="69F83F2B" w14:textId="77777777" w:rsidR="00DD5969" w:rsidRDefault="00DD5969" w:rsidP="00276D4D">
      <w:pPr>
        <w:rPr>
          <w:rFonts w:ascii="Arial"/>
          <w:b/>
          <w:sz w:val="40"/>
        </w:rPr>
      </w:pPr>
    </w:p>
    <w:p w14:paraId="0DB0FE74" w14:textId="77777777" w:rsidR="00276D4D" w:rsidRPr="00192D3C" w:rsidRDefault="00276D4D" w:rsidP="00276D4D">
      <w:pPr>
        <w:rPr>
          <w:rFonts w:ascii="Arial"/>
          <w:b/>
          <w:sz w:val="40"/>
        </w:rPr>
      </w:pPr>
    </w:p>
    <w:p w14:paraId="4C9C9B74" w14:textId="32AE2462" w:rsidR="00B103B9" w:rsidRPr="00E243A8" w:rsidRDefault="00B103B9" w:rsidP="00DD5969">
      <w:pPr>
        <w:rPr>
          <w:b/>
          <w:bCs/>
          <w:sz w:val="32"/>
          <w:szCs w:val="32"/>
          <w:u w:val="single"/>
        </w:rPr>
      </w:pPr>
      <w:r w:rsidRPr="00E243A8">
        <w:rPr>
          <w:b/>
          <w:bCs/>
          <w:sz w:val="32"/>
          <w:szCs w:val="32"/>
          <w:u w:val="single"/>
        </w:rPr>
        <w:lastRenderedPageBreak/>
        <w:t>AI Acknowledgement</w:t>
      </w:r>
    </w:p>
    <w:p w14:paraId="11C4C31D" w14:textId="4769AC13" w:rsidR="00303341" w:rsidRPr="00303341" w:rsidRDefault="00303341" w:rsidP="00303341">
      <w:r w:rsidRPr="00303341">
        <w:t xml:space="preserve">I acknowledge the use of </w:t>
      </w:r>
      <w:proofErr w:type="spellStart"/>
      <w:r w:rsidRPr="00303341">
        <w:t>SciSpace</w:t>
      </w:r>
      <w:proofErr w:type="spellEnd"/>
      <w:r w:rsidRPr="00303341">
        <w:t xml:space="preserve"> (</w:t>
      </w:r>
      <w:hyperlink r:id="rId8" w:history="1">
        <w:r w:rsidRPr="005E334A">
          <w:rPr>
            <w:rStyle w:val="Hyperlink"/>
          </w:rPr>
          <w:t>https://typeset.io/)</w:t>
        </w:r>
      </w:hyperlink>
      <w:r w:rsidRPr="00303341">
        <w:t xml:space="preserve"> on 2</w:t>
      </w:r>
      <w:r w:rsidR="005E334A">
        <w:t>3</w:t>
      </w:r>
      <w:r w:rsidRPr="00303341">
        <w:t xml:space="preserve"> </w:t>
      </w:r>
      <w:r w:rsidR="005E334A">
        <w:t>March</w:t>
      </w:r>
      <w:r w:rsidRPr="00303341">
        <w:t xml:space="preserve"> 202</w:t>
      </w:r>
      <w:r w:rsidR="005E334A">
        <w:t>6</w:t>
      </w:r>
      <w:r w:rsidRPr="00303341">
        <w:t xml:space="preserve"> to support my research using the prompt(s): </w:t>
      </w:r>
    </w:p>
    <w:p w14:paraId="15389F66" w14:textId="52711609" w:rsidR="00DD5969" w:rsidRDefault="00873D9F" w:rsidP="0032644E">
      <w:pPr>
        <w:pStyle w:val="ListParagraph"/>
        <w:numPr>
          <w:ilvl w:val="0"/>
          <w:numId w:val="4"/>
        </w:numPr>
      </w:pPr>
      <w:r>
        <w:t>Please provide me with materials on prison education in Wales</w:t>
      </w:r>
    </w:p>
    <w:p w14:paraId="24C41813" w14:textId="77777777" w:rsidR="004152E9" w:rsidRPr="00DD5969" w:rsidRDefault="004152E9" w:rsidP="004152E9">
      <w:pPr>
        <w:pStyle w:val="ListParagraph"/>
      </w:pPr>
    </w:p>
    <w:p w14:paraId="5683E77D" w14:textId="0386BC3F" w:rsidR="004152E9" w:rsidRPr="00303341" w:rsidRDefault="004152E9" w:rsidP="004152E9">
      <w:r w:rsidRPr="00303341">
        <w:t xml:space="preserve">I acknowledge the use of </w:t>
      </w:r>
      <w:proofErr w:type="spellStart"/>
      <w:r w:rsidRPr="00303341">
        <w:t>SciSpace</w:t>
      </w:r>
      <w:proofErr w:type="spellEnd"/>
      <w:r w:rsidRPr="00303341">
        <w:t xml:space="preserve"> (</w:t>
      </w:r>
      <w:hyperlink r:id="rId9" w:history="1">
        <w:r w:rsidRPr="005E334A">
          <w:rPr>
            <w:rStyle w:val="Hyperlink"/>
          </w:rPr>
          <w:t>https://typeset.io/)</w:t>
        </w:r>
      </w:hyperlink>
      <w:r w:rsidRPr="00303341">
        <w:t xml:space="preserve"> on </w:t>
      </w:r>
      <w:r>
        <w:t>28 March</w:t>
      </w:r>
      <w:r w:rsidRPr="00303341">
        <w:t xml:space="preserve"> 202</w:t>
      </w:r>
      <w:r>
        <w:t>6</w:t>
      </w:r>
      <w:r w:rsidRPr="00303341">
        <w:t xml:space="preserve"> to support my research using the prompt(s): </w:t>
      </w:r>
    </w:p>
    <w:p w14:paraId="31507470" w14:textId="22B0A2CF" w:rsidR="00C2550A" w:rsidRDefault="004152E9" w:rsidP="00DD5969">
      <w:pPr>
        <w:pStyle w:val="ListParagraph"/>
        <w:numPr>
          <w:ilvl w:val="0"/>
          <w:numId w:val="5"/>
        </w:numPr>
      </w:pPr>
      <w:r>
        <w:t xml:space="preserve">Please provide me with materials on </w:t>
      </w:r>
      <w:r w:rsidR="0032644E">
        <w:t>Ontology and Epistemology</w:t>
      </w:r>
    </w:p>
    <w:p w14:paraId="7A3A21A9" w14:textId="77777777" w:rsidR="004E38DA" w:rsidRDefault="004E38DA" w:rsidP="004E38DA">
      <w:pPr>
        <w:pStyle w:val="ListParagraph"/>
      </w:pPr>
    </w:p>
    <w:p w14:paraId="1D25D3D5" w14:textId="7B2E337A" w:rsidR="00DD5969" w:rsidRPr="00A554F0" w:rsidRDefault="00DD5969" w:rsidP="00DD5969">
      <w:r w:rsidRPr="00A554F0">
        <w:t xml:space="preserve">I acknowledge the use of Grammarly (https://www.grammarly.com/) on </w:t>
      </w:r>
      <w:r w:rsidR="00F55CFF">
        <w:t>03</w:t>
      </w:r>
      <w:r w:rsidRPr="00A554F0">
        <w:t xml:space="preserve"> </w:t>
      </w:r>
      <w:r w:rsidR="00F55CFF">
        <w:t>April</w:t>
      </w:r>
      <w:r w:rsidRPr="00A554F0">
        <w:t xml:space="preserve"> 202</w:t>
      </w:r>
      <w:r w:rsidR="00F55CFF">
        <w:t xml:space="preserve">6 </w:t>
      </w:r>
      <w:r w:rsidRPr="00A554F0">
        <w:t xml:space="preserve">to check my work using the prompt(s): </w:t>
      </w:r>
    </w:p>
    <w:p w14:paraId="5A615C6B" w14:textId="4DB6C2C7" w:rsidR="00DD5969" w:rsidRDefault="00DD5969" w:rsidP="00344BCA">
      <w:pPr>
        <w:pStyle w:val="ListParagraph"/>
        <w:numPr>
          <w:ilvl w:val="0"/>
          <w:numId w:val="6"/>
        </w:numPr>
      </w:pPr>
      <w:r w:rsidRPr="00A554F0">
        <w:t xml:space="preserve">Please check the following text for readability, grammar and syntax. </w:t>
      </w:r>
    </w:p>
    <w:p w14:paraId="15DDCDAD" w14:textId="77777777" w:rsidR="006F12F8" w:rsidRDefault="006F12F8" w:rsidP="00AE2056">
      <w:pPr>
        <w:pStyle w:val="ListParagraph"/>
      </w:pPr>
    </w:p>
    <w:p w14:paraId="3B71DB80" w14:textId="78F7F8E4" w:rsidR="004E38DA" w:rsidRDefault="004E38DA" w:rsidP="006E0882">
      <w:pPr>
        <w:pStyle w:val="ListParagraph"/>
      </w:pPr>
      <w:r w:rsidRPr="00A554F0">
        <w:t xml:space="preserve"> </w:t>
      </w:r>
    </w:p>
    <w:p w14:paraId="74B3336B" w14:textId="77777777" w:rsidR="004E38DA" w:rsidRPr="00A554F0" w:rsidRDefault="004E38DA" w:rsidP="004E38DA">
      <w:pPr>
        <w:pStyle w:val="ListParagraph"/>
      </w:pPr>
    </w:p>
    <w:p w14:paraId="6423498A" w14:textId="699B65D9" w:rsidR="00DD5969" w:rsidRPr="00A554F0" w:rsidRDefault="00DD5969" w:rsidP="00DD5969">
      <w:r w:rsidRPr="00A554F0">
        <w:t xml:space="preserve">I confirm that I have not presented any </w:t>
      </w:r>
      <w:r w:rsidR="00A554F0">
        <w:t>AI-generated</w:t>
      </w:r>
      <w:r w:rsidRPr="00A554F0">
        <w:t xml:space="preserve"> text as my own work. I confirm</w:t>
      </w:r>
      <w:r w:rsidR="00D24ADF" w:rsidRPr="00A554F0">
        <w:t xml:space="preserve"> that</w:t>
      </w:r>
      <w:r w:rsidRPr="00A554F0">
        <w:t xml:space="preserve"> I have copies of my drafts, notes, and other resources I used before and after the use of AI tools</w:t>
      </w:r>
      <w:r w:rsidR="00A554F0">
        <w:t>,</w:t>
      </w:r>
      <w:r w:rsidRPr="00A554F0">
        <w:t xml:space="preserve"> which I may be asked to provide in evidence. </w:t>
      </w:r>
    </w:p>
    <w:p w14:paraId="5993AF3C" w14:textId="77777777" w:rsidR="00276D4D" w:rsidRDefault="00276D4D" w:rsidP="00835485">
      <w:pPr>
        <w:rPr>
          <w:b/>
          <w:bCs/>
          <w:sz w:val="40"/>
          <w:szCs w:val="40"/>
          <w:u w:val="single"/>
        </w:rPr>
      </w:pPr>
    </w:p>
    <w:p w14:paraId="1DE3A3DD" w14:textId="77777777" w:rsidR="00276D4D" w:rsidRDefault="00276D4D" w:rsidP="00835485">
      <w:pPr>
        <w:rPr>
          <w:b/>
          <w:bCs/>
          <w:sz w:val="40"/>
          <w:szCs w:val="40"/>
          <w:u w:val="single"/>
        </w:rPr>
      </w:pPr>
    </w:p>
    <w:p w14:paraId="11AF8C65" w14:textId="77777777" w:rsidR="006E0882" w:rsidRDefault="006E0882" w:rsidP="00835485">
      <w:pPr>
        <w:rPr>
          <w:b/>
          <w:bCs/>
          <w:sz w:val="40"/>
          <w:szCs w:val="40"/>
          <w:u w:val="single"/>
        </w:rPr>
      </w:pPr>
    </w:p>
    <w:p w14:paraId="09FC2C94" w14:textId="77777777" w:rsidR="006E0882" w:rsidRDefault="006E0882" w:rsidP="00835485">
      <w:pPr>
        <w:rPr>
          <w:b/>
          <w:bCs/>
          <w:sz w:val="40"/>
          <w:szCs w:val="40"/>
          <w:u w:val="single"/>
        </w:rPr>
      </w:pPr>
    </w:p>
    <w:p w14:paraId="7A8B91BD" w14:textId="77777777" w:rsidR="006E0882" w:rsidRDefault="006E0882" w:rsidP="00835485">
      <w:pPr>
        <w:rPr>
          <w:b/>
          <w:bCs/>
          <w:sz w:val="40"/>
          <w:szCs w:val="40"/>
          <w:u w:val="single"/>
        </w:rPr>
      </w:pPr>
    </w:p>
    <w:p w14:paraId="08979A25" w14:textId="77777777" w:rsidR="006E0882" w:rsidRDefault="006E0882" w:rsidP="00835485">
      <w:pPr>
        <w:rPr>
          <w:b/>
          <w:bCs/>
          <w:sz w:val="40"/>
          <w:szCs w:val="40"/>
          <w:u w:val="single"/>
        </w:rPr>
      </w:pPr>
    </w:p>
    <w:p w14:paraId="3AD4F57B" w14:textId="77777777" w:rsidR="006E0882" w:rsidRDefault="006E0882" w:rsidP="00835485">
      <w:pPr>
        <w:rPr>
          <w:b/>
          <w:bCs/>
          <w:sz w:val="40"/>
          <w:szCs w:val="40"/>
          <w:u w:val="single"/>
        </w:rPr>
      </w:pPr>
    </w:p>
    <w:p w14:paraId="4C15EFF3" w14:textId="77777777" w:rsidR="006E0882" w:rsidRDefault="006E0882" w:rsidP="00835485">
      <w:pPr>
        <w:rPr>
          <w:b/>
          <w:bCs/>
          <w:sz w:val="40"/>
          <w:szCs w:val="40"/>
          <w:u w:val="single"/>
        </w:rPr>
      </w:pPr>
    </w:p>
    <w:p w14:paraId="0DF6B1D6" w14:textId="77777777" w:rsidR="006E0882" w:rsidRDefault="006E0882" w:rsidP="00835485">
      <w:pPr>
        <w:rPr>
          <w:b/>
          <w:bCs/>
          <w:sz w:val="40"/>
          <w:szCs w:val="40"/>
          <w:u w:val="single"/>
        </w:rPr>
      </w:pPr>
    </w:p>
    <w:p w14:paraId="1E33A9AA" w14:textId="00A32608" w:rsidR="005C0314" w:rsidRPr="005C0314" w:rsidRDefault="005C0314" w:rsidP="00835485">
      <w:pPr>
        <w:rPr>
          <w:b/>
          <w:bCs/>
          <w:sz w:val="40"/>
          <w:szCs w:val="40"/>
          <w:u w:val="single"/>
        </w:rPr>
      </w:pPr>
      <w:r w:rsidRPr="005C0314">
        <w:rPr>
          <w:b/>
          <w:bCs/>
          <w:sz w:val="40"/>
          <w:szCs w:val="40"/>
          <w:u w:val="single"/>
        </w:rPr>
        <w:lastRenderedPageBreak/>
        <w:t>Assignment 1</w:t>
      </w:r>
    </w:p>
    <w:p w14:paraId="22BC917C" w14:textId="5A879388" w:rsidR="001733D0" w:rsidRPr="00F436A9" w:rsidRDefault="001733D0" w:rsidP="00835485">
      <w:pPr>
        <w:rPr>
          <w:b/>
          <w:bCs/>
          <w:u w:val="single"/>
        </w:rPr>
      </w:pPr>
      <w:r w:rsidRPr="00F436A9">
        <w:rPr>
          <w:b/>
          <w:bCs/>
          <w:u w:val="single"/>
        </w:rPr>
        <w:t>Introduction &amp; Rationale</w:t>
      </w:r>
    </w:p>
    <w:p w14:paraId="779057E4" w14:textId="73846075" w:rsidR="00835485" w:rsidRPr="009232C0" w:rsidRDefault="00835485" w:rsidP="00835485">
      <w:r w:rsidRPr="009232C0">
        <w:t>Prison education in Wales is an increasingly significant area of research, focusing on how learning opportunities within custodial settings can support rehabilitation, reduce reoffending, and address social inequalities</w:t>
      </w:r>
      <w:r w:rsidR="000B7617">
        <w:t xml:space="preserve"> (Prison Education Trust, 2024)</w:t>
      </w:r>
      <w:r w:rsidRPr="009232C0">
        <w:t xml:space="preserve">. This </w:t>
      </w:r>
      <w:r w:rsidR="00B718DD">
        <w:t>study</w:t>
      </w:r>
      <w:r w:rsidRPr="009232C0">
        <w:t xml:space="preserve"> explores the role, accessibility and effectiveness of </w:t>
      </w:r>
      <w:r w:rsidR="00D808E7">
        <w:t xml:space="preserve">culinary </w:t>
      </w:r>
      <w:r w:rsidRPr="009232C0">
        <w:t>education in Welsh prisons, alongside the broader social impact on prisoners, families, and communities.</w:t>
      </w:r>
    </w:p>
    <w:p w14:paraId="7788B47F" w14:textId="43249681" w:rsidR="00835485" w:rsidRPr="009232C0" w:rsidRDefault="00835485" w:rsidP="00835485">
      <w:r w:rsidRPr="009232C0">
        <w:t xml:space="preserve">This topic has been chosen due to the clear link between low educational attainment and incarceration. Evidence suggests that people in prison are significantly less likely to have formal qualifications </w:t>
      </w:r>
      <w:r w:rsidR="00B6019E">
        <w:t>opposed</w:t>
      </w:r>
      <w:r w:rsidRPr="009232C0">
        <w:t xml:space="preserve"> to the general population, highlighting systemic disadvantage </w:t>
      </w:r>
      <w:r w:rsidR="00D452D1" w:rsidRPr="009232C0">
        <w:t>before</w:t>
      </w:r>
      <w:r w:rsidRPr="009232C0">
        <w:t xml:space="preserve"> imprisonment (Clinks, 2024). In Wales, prison education primarily targets basic literacy, numeracy and vocational skills, reflecting the need to address these educational gaps. Furthermore, </w:t>
      </w:r>
      <w:r w:rsidR="00EB7C19">
        <w:t>this study</w:t>
      </w:r>
      <w:r w:rsidRPr="009232C0">
        <w:t xml:space="preserve"> indicates that prison education can be transformative, enabling individuals to develop skills, improve employability and rebuild their lives post-release (</w:t>
      </w:r>
      <w:r w:rsidR="007D22D1" w:rsidRPr="009232C0">
        <w:t>O’Bri</w:t>
      </w:r>
      <w:r w:rsidR="00DF3A16">
        <w:t>e</w:t>
      </w:r>
      <w:r w:rsidR="007D22D1" w:rsidRPr="009232C0">
        <w:t>n</w:t>
      </w:r>
      <w:r w:rsidR="001B1C88" w:rsidRPr="009232C0">
        <w:t xml:space="preserve"> et al.</w:t>
      </w:r>
      <w:r w:rsidRPr="009232C0">
        <w:t>, 20</w:t>
      </w:r>
      <w:r w:rsidR="001B1C88" w:rsidRPr="009232C0">
        <w:t>22</w:t>
      </w:r>
      <w:r w:rsidRPr="009232C0">
        <w:t>).</w:t>
      </w:r>
    </w:p>
    <w:p w14:paraId="528150EA" w14:textId="32BBDB02" w:rsidR="00835485" w:rsidRPr="009232C0" w:rsidRDefault="00835485" w:rsidP="00835485">
      <w:r w:rsidRPr="009232C0">
        <w:t xml:space="preserve">The </w:t>
      </w:r>
      <w:r w:rsidR="00031079">
        <w:t>significance in this research stems from</w:t>
      </w:r>
      <w:r w:rsidRPr="009232C0">
        <w:t xml:space="preserve"> its social and policy relevance. Studies show that </w:t>
      </w:r>
      <w:r w:rsidR="008352A9">
        <w:t>engagement</w:t>
      </w:r>
      <w:r w:rsidRPr="009232C0">
        <w:t xml:space="preserve"> in prison education is associated with reduced reoffending and increased employment opportunities after release (</w:t>
      </w:r>
      <w:r w:rsidR="002816AF" w:rsidRPr="009232C0">
        <w:t>Coates</w:t>
      </w:r>
      <w:r w:rsidRPr="009232C0">
        <w:t>, 201</w:t>
      </w:r>
      <w:r w:rsidR="002816AF" w:rsidRPr="009232C0">
        <w:t>6</w:t>
      </w:r>
      <w:r w:rsidRPr="009232C0">
        <w:t>). In Wales, current research also highlights the wider impact of imprisonment on families and communities, including stigma, social exclusion and disrupted educational outcomes for children (Loucks et al., 2025). This demonstrates that prison education is not only an individual issue but a broader societal concern.</w:t>
      </w:r>
    </w:p>
    <w:p w14:paraId="460A06AF" w14:textId="5A6978BD" w:rsidR="00835485" w:rsidRPr="009232C0" w:rsidRDefault="00835485" w:rsidP="00835485">
      <w:r w:rsidRPr="009232C0">
        <w:t xml:space="preserve">Additionally, contemporary literature emphasises the importance of creating supportive learning environments within prisons, built on trust, autonomy and collaboration (BERA, 2025). Despite its potential, prison education </w:t>
      </w:r>
      <w:r w:rsidR="00C53EEC" w:rsidRPr="009232C0">
        <w:t>in</w:t>
      </w:r>
      <w:r w:rsidRPr="009232C0">
        <w:t xml:space="preserve"> Wales has faced challenges, including declining quality and limited participation, reinforcing the need for further research and policy development (UK Parliament, 202</w:t>
      </w:r>
      <w:r w:rsidR="003E3D7D">
        <w:t>5</w:t>
      </w:r>
      <w:r w:rsidRPr="009232C0">
        <w:t>).</w:t>
      </w:r>
    </w:p>
    <w:p w14:paraId="3161227A" w14:textId="6D4F24AD" w:rsidR="00BC09E0" w:rsidRPr="009232C0" w:rsidRDefault="00702C0A" w:rsidP="00DD5969">
      <w:r w:rsidRPr="00702C0A">
        <w:t>Overall, this study is significant in advancing understanding of how education within prisons can support rehabilitation, reduce reoffending, and promote social justice in Wales. In doing so, it makes a distinct contribution to Welsh policy by providing context-specific insights into the effectiveness and accessibility of prison education, while also addressing gaps in existing research through its focused examination of lived experiences within the Welsh custodial system.</w:t>
      </w:r>
    </w:p>
    <w:p w14:paraId="7E975562" w14:textId="77777777" w:rsidR="00492BDD" w:rsidRPr="00492BDD" w:rsidRDefault="00492BDD" w:rsidP="00492BDD">
      <w:pPr>
        <w:rPr>
          <w:b/>
          <w:bCs/>
          <w:u w:val="single"/>
        </w:rPr>
      </w:pPr>
      <w:r w:rsidRPr="00492BDD">
        <w:rPr>
          <w:b/>
          <w:bCs/>
          <w:u w:val="single"/>
        </w:rPr>
        <w:t>Literature Review: Prison Education in Wales</w:t>
      </w:r>
    </w:p>
    <w:p w14:paraId="0EB39F45" w14:textId="0792102C" w:rsidR="00492BDD" w:rsidRPr="00492BDD" w:rsidRDefault="00492BDD" w:rsidP="00492BDD">
      <w:r w:rsidRPr="00492BDD">
        <w:t xml:space="preserve">The existing literature on prison education in Wales—often examined alongside England due to shared governance and policy frameworks—highlights its central role in </w:t>
      </w:r>
      <w:r w:rsidRPr="00492BDD">
        <w:lastRenderedPageBreak/>
        <w:t>rehabilitation, while also revealing persistent tensions between policy ambitions and practice</w:t>
      </w:r>
      <w:r w:rsidR="00C3097C">
        <w:t xml:space="preserve"> (Ministry </w:t>
      </w:r>
      <w:r w:rsidR="00E75006">
        <w:t>of Justice, 2025)</w:t>
      </w:r>
      <w:r w:rsidRPr="00492BDD">
        <w:t>. Prison education has increasingly been positioned as a key mechanism for reducing reoffending, improving employability, and supporting reintegration into society</w:t>
      </w:r>
      <w:r w:rsidR="00E5140A">
        <w:t xml:space="preserve"> (House of Commons</w:t>
      </w:r>
      <w:r w:rsidR="00C97529">
        <w:t>, 2022)</w:t>
      </w:r>
      <w:r w:rsidRPr="00492BDD">
        <w:t xml:space="preserve">. Recent policy evidence indicates that </w:t>
      </w:r>
      <w:r w:rsidR="006D2A5B">
        <w:t>prisoners</w:t>
      </w:r>
      <w:r w:rsidRPr="00492BDD">
        <w:t xml:space="preserve"> who participate in education while in custody are more likely to secure employment</w:t>
      </w:r>
      <w:r w:rsidR="00D14DEB">
        <w:t xml:space="preserve"> upon release</w:t>
      </w:r>
      <w:r w:rsidRPr="00492BDD">
        <w:t xml:space="preserve"> and less likely to reoffend (Ministry of Justice, 2018; Ministry of Justice, 2022). Similarly, O’Brien (2022) argues that engagement in education </w:t>
      </w:r>
      <w:r w:rsidR="00C568F8">
        <w:t>significantly reduces reconviction rates, reinforcing its importance in</w:t>
      </w:r>
      <w:r w:rsidRPr="00492BDD">
        <w:t xml:space="preserve"> contemporary penal policy. These findings align with broader international evidence suggesting that correctional education is positively associated with post-release outcomes (Davis et al., 2019; OECD, 2019).</w:t>
      </w:r>
    </w:p>
    <w:p w14:paraId="1BF1C78D" w14:textId="0EDD04D4" w:rsidR="00492BDD" w:rsidRPr="00492BDD" w:rsidRDefault="00492BDD" w:rsidP="00492BDD">
      <w:r w:rsidRPr="00492BDD">
        <w:t xml:space="preserve">Despite </w:t>
      </w:r>
      <w:r w:rsidR="00C568F8">
        <w:t>broad consensus on the benefits of prison education, there is less agreement on</w:t>
      </w:r>
      <w:r w:rsidRPr="00492BDD">
        <w:t xml:space="preserve"> its effectiveness in practice. Some scholars adopt an optimistic perspective, emphasising the transformative potential of education in supporting identity development, confidence, and social inclusion. For example, Behan (2021) highlights the role of education in fostering self-worth and personal agency among prisoners, framing learning as a process of empowerment. Similarly, Prisoners' Education Trust (2022) emphasises the importance of education in promoting desistance from crime and supporting long-term personal development. These perspectives conceptualise prison education as a form of lifelong learning that extends beyond vocational outcomes to encompass broader social justice goals.</w:t>
      </w:r>
    </w:p>
    <w:p w14:paraId="25812984" w14:textId="29478543" w:rsidR="00492BDD" w:rsidRPr="00492BDD" w:rsidRDefault="00492BDD" w:rsidP="00492BDD">
      <w:r w:rsidRPr="00492BDD">
        <w:t>In contrast, more critical perspectives highlight structural and institutional barriers that limit the impact of prison education. Although earlier critiques such as Czerniawski (2016) remain influential, more recent research continues to demonstrate that systemic issues—including overcrowding, limited resources, and competing security priorities—undermine the delivery and accessibility of education in prisons (</w:t>
      </w:r>
      <w:r w:rsidR="005D0F8A">
        <w:t>Davies, 2013</w:t>
      </w:r>
      <w:r w:rsidRPr="00492BDD">
        <w:t xml:space="preserve">). These studies suggest that there remains </w:t>
      </w:r>
      <w:r w:rsidR="00F13F3C" w:rsidRPr="00F13F3C">
        <w:t>a pronounced disconnect between policy language and everyday experience</w:t>
      </w:r>
      <w:r w:rsidRPr="00492BDD">
        <w:t>, with educational provision often constrained by the wider penal environment. This “policy–practice gap” is particularly relevant in the Welsh context, where devolved policy ambitions around education and rehabilitation may not always align with operational constraints within custodial settings.</w:t>
      </w:r>
    </w:p>
    <w:p w14:paraId="672276C1" w14:textId="77777777" w:rsidR="00492BDD" w:rsidRPr="00492BDD" w:rsidRDefault="00492BDD" w:rsidP="00492BDD">
      <w:r w:rsidRPr="00492BDD">
        <w:t xml:space="preserve">Further debate within the literature centres on issues of access, participation, and quality. While education is widely recognised as a fundamental right, recent research indicates that many prisoners face substantial barriers to participation. Easton (2022) highlights issues such as limited course availability, inconsistent provision, and institutional restrictions that prevent meaningful engagement. Similarly, Ministry of Justice (2022) data suggests that individuals with the greatest educational needs—particularly those with low literacy and numeracy levels—are often the least likely to access or complete educational programmes. This raises important questions about </w:t>
      </w:r>
      <w:r w:rsidRPr="00492BDD">
        <w:lastRenderedPageBreak/>
        <w:t>equity and inclusivity within prison education systems, suggesting that provision may not adequately reach those who would benefit most.</w:t>
      </w:r>
    </w:p>
    <w:p w14:paraId="3AB79EE9" w14:textId="365E95ED" w:rsidR="00E37D07" w:rsidRDefault="00492BDD" w:rsidP="00492BDD">
      <w:r w:rsidRPr="00492BDD">
        <w:t xml:space="preserve">In addition to structural barriers, qualitative research has highlighted issues of disengagement and motivation among prisoners. Slater (2023) found that some learners perceive prison education as irrelevant, overly basic, or disconnected from their future aspirations, leading to low levels of engagement. This suggests that the effectiveness of prison education is not solely determined by availability but also by its perceived value and relevance to learners. </w:t>
      </w:r>
      <w:r w:rsidR="00E37D07" w:rsidRPr="00E37D07">
        <w:t xml:space="preserve">These findings underscore the need for a learner-centred approach that </w:t>
      </w:r>
      <w:r w:rsidR="00C94412" w:rsidRPr="00E37D07">
        <w:t>considers</w:t>
      </w:r>
      <w:r w:rsidR="00E37D07" w:rsidRPr="00E37D07">
        <w:t xml:space="preserve"> individual motivations, identities, and aspirations—an area that remains underexamined in the existing literature (</w:t>
      </w:r>
      <w:proofErr w:type="spellStart"/>
      <w:r w:rsidR="00E37D07" w:rsidRPr="00E37D07">
        <w:t>Mehay</w:t>
      </w:r>
      <w:proofErr w:type="spellEnd"/>
      <w:r w:rsidR="00E37D07" w:rsidRPr="00E37D07">
        <w:t>, 2017).</w:t>
      </w:r>
    </w:p>
    <w:p w14:paraId="270CBCA9" w14:textId="706D6C92" w:rsidR="00492BDD" w:rsidRPr="00492BDD" w:rsidRDefault="00B46328" w:rsidP="00492BDD">
      <w:r w:rsidRPr="00B46328">
        <w:t>A large share of research in this field has concentrated on assessing programme outcomes, especially regarding recidivism and employment</w:t>
      </w:r>
      <w:r>
        <w:t>.</w:t>
      </w:r>
      <w:r w:rsidR="00492BDD" w:rsidRPr="00492BDD">
        <w:t xml:space="preserve"> Large-scale evaluations, such as those conducted by Ipsos MORI (2018) and the Ministry of Justice (2018), provide valuable quantitative data on participation rates and outcomes. However, these studies often lack depth in understanding the lived experiences of learners and the processes through which education contributes to change. More recent reviews have highlighted that prison education research is methodologically uneven, with a predominance of qualitative studies but limited integration of mixed-method approaches (Berglund et al., 202</w:t>
      </w:r>
      <w:r w:rsidR="00B65691">
        <w:t>5</w:t>
      </w:r>
      <w:r w:rsidR="00492BDD" w:rsidRPr="00492BDD">
        <w:t>). Furthermore, much of the literature is concentrated in English-speaking countries, particularly the UK, which may limit the generalisability of findings.</w:t>
      </w:r>
    </w:p>
    <w:p w14:paraId="2EAE6A2D" w14:textId="77777777" w:rsidR="00492BDD" w:rsidRPr="00492BDD" w:rsidRDefault="00492BDD" w:rsidP="00492BDD">
      <w:r w:rsidRPr="00492BDD">
        <w:t>Despite the growing body of research, several key gaps remain. Firstly, there is a lack of Wales-specific research, with many studies treating England and Wales as a single policy context. This risks overlooking important cultural, social, and policy differences that may shape educational provision and outcomes in Wales. Secondly, while outcome-based research is well established, there is comparatively limited exploration of the lived experiences of prisoners engaging in education, particularly in relation to confidence, motivation, and identity transformation. Thirdly, there is a notable absence of longitudinal research examining the long-term impact of prison education on individuals’ life trajectories after release. Finally, while existing studies identify systemic barriers, there is limited evidence on how these challenges can be effectively addressed in practice.</w:t>
      </w:r>
    </w:p>
    <w:p w14:paraId="742BFE76" w14:textId="77777777" w:rsidR="00492BDD" w:rsidRPr="00492BDD" w:rsidRDefault="00492BDD" w:rsidP="00492BDD">
      <w:r w:rsidRPr="00492BDD">
        <w:t xml:space="preserve">In summary, the literature demonstrates strong agreement that prison education has significant rehabilitative potential, particularly in reducing reoffending and supporting employability. However, there is considerable debate regarding its implementation, accessibility, and effectiveness. While a substantial evidence base exists—particularly within the UK context—important gaps remain in Wales-specific research and in understanding the subjective experiences of learners. This study seeks to address these </w:t>
      </w:r>
      <w:r w:rsidRPr="00492BDD">
        <w:lastRenderedPageBreak/>
        <w:t>gaps by focusing on the lived experiences and perceived impact of culinary education within Welsh prisons, contributing to a more nuanced and context-specific understanding of prison education and its role in rehabilitation.</w:t>
      </w:r>
    </w:p>
    <w:p w14:paraId="4432B0F1" w14:textId="77777777" w:rsidR="00A02CE8" w:rsidRPr="00A02CE8" w:rsidRDefault="00A02CE8" w:rsidP="00337B19">
      <w:pPr>
        <w:rPr>
          <w:u w:val="single"/>
        </w:rPr>
      </w:pPr>
    </w:p>
    <w:p w14:paraId="7B85C8B3" w14:textId="77777777" w:rsidR="00A02CE8" w:rsidRPr="00A02CE8" w:rsidRDefault="00A02CE8" w:rsidP="00A02CE8">
      <w:pPr>
        <w:rPr>
          <w:b/>
          <w:bCs/>
          <w:u w:val="single"/>
        </w:rPr>
      </w:pPr>
      <w:r w:rsidRPr="00A02CE8">
        <w:rPr>
          <w:b/>
          <w:bCs/>
          <w:u w:val="single"/>
        </w:rPr>
        <w:t>Theoretical Framework / Methodology</w:t>
      </w:r>
    </w:p>
    <w:p w14:paraId="567167BF" w14:textId="54A9EEF7" w:rsidR="00A02CE8" w:rsidRPr="00A02CE8" w:rsidRDefault="00A02CE8" w:rsidP="00A02CE8">
      <w:r w:rsidRPr="00A02CE8">
        <w:t>This study adopts a qualitative approach to explore prison education in Wales, with particular attention to the lived experiences of learners. My positionality is shaped by an interest in social justice and educational inequality, recognising that individuals in prison are often from marginalised backgrounds with disrupted educational histories. This standpoint aligns with a critical and empathetic perspective</w:t>
      </w:r>
      <w:r w:rsidR="00BF231D">
        <w:t xml:space="preserve"> </w:t>
      </w:r>
      <w:r w:rsidR="00BF231D" w:rsidRPr="00BF231D">
        <w:t>recogni</w:t>
      </w:r>
      <w:r w:rsidR="00BF231D">
        <w:t>s</w:t>
      </w:r>
      <w:r w:rsidR="00BF231D" w:rsidRPr="00BF231D">
        <w:t>ing that knowledge is not neutral, but is shaped by social</w:t>
      </w:r>
      <w:r w:rsidRPr="00A02CE8">
        <w:t xml:space="preserve">, political and institutional contexts (Creswell and </w:t>
      </w:r>
      <w:proofErr w:type="spellStart"/>
      <w:r w:rsidRPr="00A02CE8">
        <w:t>Poth</w:t>
      </w:r>
      <w:proofErr w:type="spellEnd"/>
      <w:r w:rsidRPr="00A02CE8">
        <w:t xml:space="preserve">, 2018). </w:t>
      </w:r>
      <w:r w:rsidR="00502627" w:rsidRPr="00502627">
        <w:t>As the researcher is not part of the prison population, it is essential to remain reflexive about power dynamics and representation, ensuring that participants’ voices are authentically and ethically represented (Berger, 2015).</w:t>
      </w:r>
    </w:p>
    <w:p w14:paraId="57A5F9CE" w14:textId="377DBB4B" w:rsidR="00A02CE8" w:rsidRPr="00A02CE8" w:rsidRDefault="00733A1D" w:rsidP="00A02CE8">
      <w:r w:rsidRPr="00733A1D">
        <w:t>Ontologically, this study takes a relativist position, recognising that reality is socially constructed and that multiple realities exist, each shaped by individuals’ experiences (Chafe, 2023)</w:t>
      </w:r>
      <w:r w:rsidR="00BB1F23" w:rsidRPr="00BB1F23">
        <w:t>.</w:t>
      </w:r>
      <w:r w:rsidR="00BB1F23">
        <w:t xml:space="preserve"> </w:t>
      </w:r>
      <w:r w:rsidR="00A02CE8" w:rsidRPr="00A02CE8">
        <w:t>In the context of prison education, this means that the “reality” of education is not fixed but varies between prisoners, educators and institutions. For example, education may be experienced as transformative and empowering by some individuals, while others may perceive it as irrelevant or inaccessible. Recognising these multiple realities is essential for understanding the complexity of prison education beyond policy-level assumptions.</w:t>
      </w:r>
    </w:p>
    <w:p w14:paraId="0FC45113" w14:textId="11F9EDD2" w:rsidR="000610B5" w:rsidRDefault="000610B5" w:rsidP="00A02CE8">
      <w:r w:rsidRPr="000610B5">
        <w:t>Epistemologically, this study is informed by an interpretivist perspective, which prioritises the understanding of knowledge through subjective meanings and lived experiences (Bryman, 2016). Rather than focusing solely on objective and measurable indicators (such as reoffending rates), the research centres on how individuals make sense of their educational experiences in prison. This approach is particularly appropriate in this context, as it enables a deeper exploration of identity, motivation, and personal transformation—dimensions often neglected in quantitative studies. As Norman K. Denzin and Yvonna S. Lincoln (2018) suggest, interpretivist inquiry aims to understand social phenomena through the meaning’s individuals attribute to them, making it especially suited to research on education and rehabilitation.</w:t>
      </w:r>
    </w:p>
    <w:p w14:paraId="1910B0ED" w14:textId="13C26BDF" w:rsidR="00A02CE8" w:rsidRPr="00A02CE8" w:rsidRDefault="00A02CE8" w:rsidP="00A02CE8">
      <w:r w:rsidRPr="00A02CE8">
        <w:t xml:space="preserve">The research paradigm underpinning this study is constructivism. </w:t>
      </w:r>
      <w:r w:rsidR="00761454" w:rsidRPr="00761454">
        <w:t>Constructivism is closely aligned with a relativist ontology and an interpretivist epistemology, suggesting that knowledge is co-created through interactions between the researcher and participants</w:t>
      </w:r>
      <w:r w:rsidR="00761454">
        <w:t xml:space="preserve"> </w:t>
      </w:r>
      <w:r w:rsidR="00B90D32" w:rsidRPr="00B90D32">
        <w:t>(Charmaz, 2014).</w:t>
      </w:r>
      <w:r w:rsidRPr="00A02CE8">
        <w:t xml:space="preserve">In this study, understanding prison education involves engaging with participants’ narratives and recognising that findings are shaped through dialogue and interpretation. This paradigm supports the use of qualitative methods </w:t>
      </w:r>
      <w:r w:rsidRPr="00A02CE8">
        <w:lastRenderedPageBreak/>
        <w:t xml:space="preserve">such as interviews or </w:t>
      </w:r>
      <w:proofErr w:type="gramStart"/>
      <w:r w:rsidRPr="00A02CE8">
        <w:t>focus</w:t>
      </w:r>
      <w:proofErr w:type="gramEnd"/>
      <w:r w:rsidRPr="00A02CE8">
        <w:t xml:space="preserve"> groups, which allow participants to share their perspectives in their own words.</w:t>
      </w:r>
    </w:p>
    <w:p w14:paraId="30603B22" w14:textId="77777777" w:rsidR="00A02CE8" w:rsidRPr="00A02CE8" w:rsidRDefault="00A02CE8" w:rsidP="00A02CE8">
      <w:r w:rsidRPr="00A02CE8">
        <w:t>While positivism has been influential in prison education research—particularly in studies measuring outcomes such as recidivism (Ministry of Justice, 2025)—it is limited in capturing the nuanced, subjective dimensions of learning. Positivism assumes a single objective reality that can be measured and quantified (Cohen et al., 2018), which may overlook the complex social and emotional aspects of education in prison. In contrast, constructivism enables a richer understanding of how education is experienced and valued by individuals. However, this study also acknowledges the potential value of pragmatism, particularly in recognising that both qualitative and quantitative approaches can contribute to a comprehensive understanding of prison education (Biesta, 2010).</w:t>
      </w:r>
    </w:p>
    <w:p w14:paraId="76C94251" w14:textId="77777777" w:rsidR="00A02CE8" w:rsidRPr="00A02CE8" w:rsidRDefault="00A02CE8" w:rsidP="00A02CE8">
      <w:r w:rsidRPr="00A02CE8">
        <w:t>Importantly, adopting a constructivist paradigm requires reflexivity throughout the research process. The researcher must continually reflect on how their own assumptions, values and interactions influence the data collected and its interpretation (Berger, 2015). This is particularly significant in prison research, where issues of power, trust and access can shape participant responses. Ethical considerations, such as informed consent, confidentiality and sensitivity to participants’ circumstances, are also central to the methodological approach.</w:t>
      </w:r>
    </w:p>
    <w:p w14:paraId="12DDFB16" w14:textId="7B6AB21D" w:rsidR="00184760" w:rsidRDefault="00A02CE8" w:rsidP="00337B19">
      <w:r w:rsidRPr="00A02CE8">
        <w:t xml:space="preserve">In summary, this study is underpinned by a relativist ontology, interpretivist epistemology and constructivist paradigm. These philosophical positions support a qualitative methodology that prioritises lived experience and </w:t>
      </w:r>
      <w:proofErr w:type="gramStart"/>
      <w:r w:rsidRPr="00A02CE8">
        <w:t>meaning-making</w:t>
      </w:r>
      <w:proofErr w:type="gramEnd"/>
      <w:r w:rsidRPr="00A02CE8">
        <w:t xml:space="preserve">. By adopting this framework, the </w:t>
      </w:r>
      <w:r w:rsidR="002E5BC7" w:rsidRPr="002E5BC7">
        <w:t>study seeks to develop a richer, more nuanced understanding of prison education in Wales, addressing gaps in the literature that tend to prioritise measurable outcomes over lived experiences.</w:t>
      </w:r>
    </w:p>
    <w:p w14:paraId="67E55DF1" w14:textId="77777777" w:rsidR="001D27A9" w:rsidRDefault="001D27A9" w:rsidP="00337B19"/>
    <w:p w14:paraId="281F74DB" w14:textId="4FA042B1" w:rsidR="0099297C" w:rsidRDefault="001D27A9" w:rsidP="00337B19">
      <w:pPr>
        <w:rPr>
          <w:b/>
          <w:bCs/>
          <w:u w:val="single"/>
        </w:rPr>
      </w:pPr>
      <w:r w:rsidRPr="001D27A9">
        <w:rPr>
          <w:b/>
          <w:bCs/>
          <w:u w:val="single"/>
        </w:rPr>
        <w:t>Research Methods and Tools</w:t>
      </w:r>
    </w:p>
    <w:p w14:paraId="0B65FEF6" w14:textId="34B7F393" w:rsidR="00224FA3" w:rsidRPr="00224FA3" w:rsidRDefault="0021533C" w:rsidP="00224FA3">
      <w:r w:rsidRPr="0021533C">
        <w:t>A mixed-methods approach is particularly well suited to this study, as it enables a comprehensive examination of the impact of culinary education in Welsh prisons through the integration of both qualitative and quantitative data.</w:t>
      </w:r>
      <w:r>
        <w:t xml:space="preserve"> </w:t>
      </w:r>
      <w:r w:rsidR="00224FA3" w:rsidRPr="00224FA3">
        <w:t>Mixed-methods research is increasingly recognised as valuable in social science research where complex phenomena—such as education, rehabilitation, and identity transformation—</w:t>
      </w:r>
      <w:r w:rsidR="00066BA3" w:rsidRPr="00066BA3">
        <w:t>cannot be adequately captured through a single methodological approach</w:t>
      </w:r>
      <w:r w:rsidR="00066BA3">
        <w:t xml:space="preserve"> </w:t>
      </w:r>
      <w:r w:rsidR="00224FA3" w:rsidRPr="00224FA3">
        <w:t>(Creswell and Plano Clark, 201</w:t>
      </w:r>
      <w:r w:rsidR="0014384B">
        <w:t>1</w:t>
      </w:r>
      <w:r w:rsidR="00224FA3" w:rsidRPr="00224FA3">
        <w:t xml:space="preserve">; </w:t>
      </w:r>
      <w:r w:rsidR="00672C7C">
        <w:t>Younas</w:t>
      </w:r>
      <w:r w:rsidR="003A4A5A">
        <w:t xml:space="preserve"> et al, 2024</w:t>
      </w:r>
      <w:r w:rsidR="00224FA3" w:rsidRPr="00224FA3">
        <w:t>). In the context of prison education, this approach allows for both the measurement of outcomes, such as changes in self-efficacy, and the exploration of subjective experiences, such as perceptions of confidence and motivation.</w:t>
      </w:r>
    </w:p>
    <w:p w14:paraId="62F2E142" w14:textId="34D1F8F7" w:rsidR="00224FA3" w:rsidRPr="00224FA3" w:rsidRDefault="00224FA3" w:rsidP="00224FA3">
      <w:r w:rsidRPr="00224FA3">
        <w:lastRenderedPageBreak/>
        <w:t>One of the key reasons for adopting a mixed-methods approach in this study is the need to address different dimensions of the research questions. Quantitative data is particularly useful in examining measurable changes in academic self-efficacy and motivation. For example, pre- and post-programme surveys can provide statistical evidence of whether participation in culinary education is associated with significant improvements in learners’ confidence or engagement. Such data enhances the reliability and generalisability of findings, allowing for the identification of patterns across participants (</w:t>
      </w:r>
      <w:r w:rsidR="006039A6">
        <w:t>Ahmed et al, 2024</w:t>
      </w:r>
      <w:r w:rsidRPr="00224FA3">
        <w:t xml:space="preserve">). In contrast, qualitative data—collected through interviews—enables a deeper exploration of how inmates experience and interpret their participation in education. </w:t>
      </w:r>
      <w:r w:rsidR="00AF64DF" w:rsidRPr="00AF64DF">
        <w:t>This is crucial for examining processes such as identity development, motivation, and personal transformation—dimensions frequently neglected in exclusively quantitative research (Braun and Clarke, 2023).</w:t>
      </w:r>
    </w:p>
    <w:p w14:paraId="1AB87C2B" w14:textId="6C3FF466" w:rsidR="00224FA3" w:rsidRPr="00224FA3" w:rsidRDefault="00C0357F" w:rsidP="00224FA3">
      <w:r w:rsidRPr="00C0357F">
        <w:t>The combination of qualitative and quantitative methods</w:t>
      </w:r>
      <w:r>
        <w:t xml:space="preserve"> </w:t>
      </w:r>
      <w:r w:rsidR="00224FA3" w:rsidRPr="00224FA3">
        <w:t xml:space="preserve">also supports triangulation, which strengthens the validity of the research. By comparing and combining different forms of data, researchers can cross-verify findings and </w:t>
      </w:r>
      <w:r w:rsidR="00D11265">
        <w:t>foster</w:t>
      </w:r>
      <w:r w:rsidR="00224FA3" w:rsidRPr="00224FA3">
        <w:t xml:space="preserve"> a more robust understanding of the </w:t>
      </w:r>
      <w:r w:rsidR="0047639C">
        <w:t>area of concern</w:t>
      </w:r>
      <w:r w:rsidR="00224FA3" w:rsidRPr="00224FA3">
        <w:t xml:space="preserve"> (Fetters and Molina-Azorin, 2020). For instance, if quantitative data indicates an increase in self-efficacy, qualitative data can help explain how and why these changes occurred, providing contextual depth. This is particularly important in prison research, where individual experiences are shaped by complex social and institutional factors.</w:t>
      </w:r>
    </w:p>
    <w:p w14:paraId="32803345" w14:textId="756CCFE0" w:rsidR="00224FA3" w:rsidRPr="00224FA3" w:rsidRDefault="00224FA3" w:rsidP="00224FA3">
      <w:r w:rsidRPr="00224FA3">
        <w:t xml:space="preserve">Another advantage of mixed-methods research is its flexibility. </w:t>
      </w:r>
      <w:r w:rsidR="00871E80">
        <w:t>This</w:t>
      </w:r>
      <w:r w:rsidRPr="00224FA3">
        <w:t xml:space="preserve"> allows the researcher to adapt methods to suit the research context and questions, rather than being constrained by a single methodological framework (</w:t>
      </w:r>
      <w:proofErr w:type="spellStart"/>
      <w:r w:rsidRPr="00224FA3">
        <w:t>Schoonenboom</w:t>
      </w:r>
      <w:proofErr w:type="spellEnd"/>
      <w:r w:rsidRPr="00224FA3">
        <w:t xml:space="preserve"> and Johnson, 2017). In this study, such flexibility is crucial given the </w:t>
      </w:r>
      <w:r w:rsidR="00F47D8C">
        <w:t>unpara</w:t>
      </w:r>
      <w:r w:rsidR="003A661F">
        <w:t>lleled</w:t>
      </w:r>
      <w:r w:rsidRPr="00224FA3">
        <w:t xml:space="preserve"> challenges of conducting research in prison settings, including issues of access, trust, and participant engagement. A mixed-methods design enables the researcher to capture both broad trends and detailed personal narratives, ensuring that the research reflects the complexity of prison education.</w:t>
      </w:r>
    </w:p>
    <w:p w14:paraId="7B3BBA00" w14:textId="433C9DCF" w:rsidR="00224FA3" w:rsidRPr="00224FA3" w:rsidRDefault="00224FA3" w:rsidP="00224FA3">
      <w:r w:rsidRPr="00224FA3">
        <w:t xml:space="preserve">However, despite these strengths, </w:t>
      </w:r>
      <w:proofErr w:type="gramStart"/>
      <w:r w:rsidRPr="00224FA3">
        <w:t>mixed-methods</w:t>
      </w:r>
      <w:proofErr w:type="gramEnd"/>
      <w:r w:rsidRPr="00224FA3">
        <w:t xml:space="preserve"> approaches also present several limitations. </w:t>
      </w:r>
      <w:r w:rsidR="00C0474E" w:rsidRPr="00C0474E">
        <w:t>A major challenge lies in the complexity of both design and implementation. Integrating qualitative and quantitative methods demands careful planning to ensure that data collection and analysis remain coherent and aligned with the research objectives (Fetters and Molina-Azorin, 2020).</w:t>
      </w:r>
      <w:r w:rsidR="00C0474E">
        <w:t xml:space="preserve"> </w:t>
      </w:r>
      <w:r w:rsidRPr="00224FA3">
        <w:t>This can be particularly demanding in terms of time, resources, and researcher expertise. Additionally, integrating different types of data can be methodologically challenging, as qualitative and quantitative data are based on different assumptions and analytical approaches.</w:t>
      </w:r>
    </w:p>
    <w:p w14:paraId="3D5B8D55" w14:textId="73E8CAF0" w:rsidR="00224FA3" w:rsidRPr="00224FA3" w:rsidRDefault="00224FA3" w:rsidP="00224FA3">
      <w:r w:rsidRPr="00224FA3">
        <w:t xml:space="preserve">Another limitation relates to practical constraints within prison environments. Collecting quantitative data, such as surveys, may be affected by issues such as literacy levels, time restrictions, and institutional regulations. Similarly, qualitative </w:t>
      </w:r>
      <w:r w:rsidRPr="00224FA3">
        <w:lastRenderedPageBreak/>
        <w:t>interviews may be influenced by power dynamics, with participants potentially feeling reluctant to speak openly due to concerns about confidentiality or repercussions. Recent research highlights that prison-based studies must carefully navigate ethical considerations, including informed consent, anonymity, and the potential vulnerability of participants (Jewkes, Bennett and Crewe, 2016). These challenges may impact the quality and depth of data collected.</w:t>
      </w:r>
    </w:p>
    <w:p w14:paraId="7C49CF1D" w14:textId="77777777" w:rsidR="00224FA3" w:rsidRPr="00224FA3" w:rsidRDefault="00224FA3" w:rsidP="00224FA3">
      <w:r w:rsidRPr="00224FA3">
        <w:t>There is also a risk that one method may dominate the research, leading to an imbalance in the data. For example, an overemphasis on quantitative measures may overlook the richness of participants’ experiences, while a predominantly qualitative focus may limit the ability to demonstrate measurable impact. To address this, it is important to ensure that both qualitative and quantitative components are given equal consideration and are effectively integrated during analysis and interpretation (</w:t>
      </w:r>
      <w:proofErr w:type="spellStart"/>
      <w:r w:rsidRPr="00224FA3">
        <w:t>Schoonenboom</w:t>
      </w:r>
      <w:proofErr w:type="spellEnd"/>
      <w:r w:rsidRPr="00224FA3">
        <w:t xml:space="preserve"> and Johnson, 2017).</w:t>
      </w:r>
    </w:p>
    <w:p w14:paraId="369B988D" w14:textId="112D953F" w:rsidR="00224FA3" w:rsidRPr="00224FA3" w:rsidRDefault="00224FA3" w:rsidP="00224FA3">
      <w:r w:rsidRPr="00224FA3">
        <w:t xml:space="preserve">Despite these limitations, the strengths of a mixed-methods approach make it particularly appropriate for this study. By combining quantitative measures of self-efficacy and motivation with qualitative insights into lived experience, the research can </w:t>
      </w:r>
      <w:r w:rsidR="00E03702" w:rsidRPr="00E03702">
        <w:t>offer a more thorough and nuanced insight into the impact of culinary education in Welsh prisons</w:t>
      </w:r>
      <w:r w:rsidR="00E03702">
        <w:t>.</w:t>
      </w:r>
      <w:r w:rsidRPr="00224FA3">
        <w:t xml:space="preserve"> This approach aligns with contemporary research trends that emphasise the value of methodological pluralism in addressing complex social issues (Fetters and Molina-Azorin, 2020).</w:t>
      </w:r>
    </w:p>
    <w:p w14:paraId="354FF3B1" w14:textId="6E0B8228" w:rsidR="001D27A9" w:rsidRDefault="00224FA3" w:rsidP="00337B19">
      <w:r w:rsidRPr="00224FA3">
        <w:t>In conclusion, a mixed-methods approach offers significant advantages for this study by enabling the integration of measurable outcomes and subjective experiences. While challenges related to complexity, ethics, and practical constraints must be carefully managed, the use of both qualitative and quantitative methods enhances the depth, validity, and relevance of the research. This approach ultimately supports a more holistic understanding of how culinary education contributes to rehabilitation, personal development, and reintegration within the Welsh prison context</w:t>
      </w:r>
      <w:r w:rsidR="00F55CFF">
        <w:t>.</w:t>
      </w:r>
    </w:p>
    <w:p w14:paraId="225CA8F2" w14:textId="77777777" w:rsidR="00F55CFF" w:rsidRPr="00F55CFF" w:rsidRDefault="00F55CFF" w:rsidP="00337B19"/>
    <w:p w14:paraId="505D5506" w14:textId="77777777" w:rsidR="00E12321" w:rsidRPr="00E12321" w:rsidRDefault="00E12321" w:rsidP="00E12321">
      <w:pPr>
        <w:rPr>
          <w:b/>
          <w:bCs/>
          <w:u w:val="single"/>
        </w:rPr>
      </w:pPr>
      <w:r w:rsidRPr="00E12321">
        <w:rPr>
          <w:b/>
          <w:bCs/>
          <w:u w:val="single"/>
        </w:rPr>
        <w:t>Research Questions</w:t>
      </w:r>
    </w:p>
    <w:p w14:paraId="27939E40" w14:textId="77777777" w:rsidR="00E12321" w:rsidRPr="00E12321" w:rsidRDefault="00E12321" w:rsidP="00E12321">
      <w:r w:rsidRPr="00E12321">
        <w:t>This study seeks to explore the role of culinary education within prisons in Wales, with particular emphasis on its impact on learners’ confidence, motivation, and readiness for reintegration into society. Drawing on gaps identified in recent literature—particularly the limited focus on lived experience and Wales-specific contexts—this research is guided by three interrelated questions:</w:t>
      </w:r>
    </w:p>
    <w:p w14:paraId="652AB345" w14:textId="77777777" w:rsidR="00E12321" w:rsidRPr="00E12321" w:rsidRDefault="00E12321" w:rsidP="00E12321">
      <w:pPr>
        <w:numPr>
          <w:ilvl w:val="0"/>
          <w:numId w:val="7"/>
        </w:numPr>
      </w:pPr>
      <w:r w:rsidRPr="00E12321">
        <w:rPr>
          <w:b/>
          <w:bCs/>
        </w:rPr>
        <w:t>Q1:</w:t>
      </w:r>
      <w:r w:rsidRPr="00E12321">
        <w:t xml:space="preserve"> In what ways do inmates perceive culinary education as shaping their confidence in learning and motivation for self-improvement? </w:t>
      </w:r>
    </w:p>
    <w:p w14:paraId="322C5CD9" w14:textId="77777777" w:rsidR="00E12321" w:rsidRPr="00E12321" w:rsidRDefault="00E12321" w:rsidP="00E12321">
      <w:pPr>
        <w:numPr>
          <w:ilvl w:val="0"/>
          <w:numId w:val="7"/>
        </w:numPr>
      </w:pPr>
      <w:r w:rsidRPr="00E12321">
        <w:rPr>
          <w:b/>
          <w:bCs/>
        </w:rPr>
        <w:lastRenderedPageBreak/>
        <w:t>Q2:</w:t>
      </w:r>
      <w:r w:rsidRPr="00E12321">
        <w:t xml:space="preserve"> To what extent does participation in culinary education significantly predict changes in inmates’ academic self-efficacy and motivation for personal development? </w:t>
      </w:r>
    </w:p>
    <w:p w14:paraId="6AF2B131" w14:textId="77777777" w:rsidR="00E12321" w:rsidRPr="00E12321" w:rsidRDefault="00E12321" w:rsidP="00E12321">
      <w:pPr>
        <w:numPr>
          <w:ilvl w:val="0"/>
          <w:numId w:val="7"/>
        </w:numPr>
      </w:pPr>
      <w:r w:rsidRPr="00E12321">
        <w:rPr>
          <w:b/>
          <w:bCs/>
        </w:rPr>
        <w:t>Q3:</w:t>
      </w:r>
      <w:r w:rsidRPr="00E12321">
        <w:t xml:space="preserve"> To what extent does participation in culinary education enhance inmates’ readiness for societal reintegration? </w:t>
      </w:r>
    </w:p>
    <w:p w14:paraId="2AE6073F" w14:textId="03324100" w:rsidR="00E12321" w:rsidRDefault="00E12321" w:rsidP="00E12321">
      <w:r w:rsidRPr="00E12321">
        <w:t>Together, these questions aim to provide a holistic understanding of both the subjective and developmental impacts of prison-based culinary education, while contributing to policy and practice in Wales.</w:t>
      </w:r>
    </w:p>
    <w:p w14:paraId="6D1F05B9" w14:textId="35BEBAF3" w:rsidR="00892DFA" w:rsidRDefault="00184760" w:rsidP="00E12321">
      <w:r w:rsidRPr="00184760">
        <w:t>Ethical monitoring will be a central consideration throughout the research process, particularly given the vulnerabilities and power imbalances inherent in prison settings. Measures will be taken to ensure that participation is fully voluntary, with informed consent obtained clearly and without coercion, and that confidentiality and anonymity are maintained at all stages. Ongoing reflexivity will be applied to minimise potential harm and to ensure that participants feel safe and respected when sharing their experiences. These practices align with established ethical guidance for research in sensitive environments (Dalen, 2010).</w:t>
      </w:r>
    </w:p>
    <w:p w14:paraId="15436183" w14:textId="77777777" w:rsidR="00184760" w:rsidRPr="00E12321" w:rsidRDefault="00184760" w:rsidP="00E12321"/>
    <w:p w14:paraId="55B0CBD6" w14:textId="77777777" w:rsidR="00E12321" w:rsidRPr="00E12321" w:rsidRDefault="00E12321" w:rsidP="00E12321">
      <w:pPr>
        <w:rPr>
          <w:u w:val="single"/>
        </w:rPr>
      </w:pPr>
      <w:r w:rsidRPr="00E12321">
        <w:rPr>
          <w:u w:val="single"/>
        </w:rPr>
        <w:t>Rationale for the Research Questions</w:t>
      </w:r>
    </w:p>
    <w:p w14:paraId="7A88A34F" w14:textId="77777777" w:rsidR="00E12321" w:rsidRPr="00E12321" w:rsidRDefault="00E12321" w:rsidP="00E12321">
      <w:r w:rsidRPr="00E12321">
        <w:t>The first research question (Q1) focuses on lived experience and perception, addressing a key gap in contemporary prison education research. While recent studies demonstrate a consistent relationship between education and reduced reoffending (Ministry of Justice, 2018; Davis et al., 2019), they often prioritise measurable outcomes over subjective experience. However, more recent research highlights that prison education plays a significant role in identity development, confidence-building, and motivation for change (Behan, 2021; Prisoners’ Education Trust, 2022). By exploring how inmates perceive culinary education, this study responds to increasing calls for learner-centred approaches that foreground agency, voice, and meaning-making within custodial settings.</w:t>
      </w:r>
    </w:p>
    <w:p w14:paraId="66EE1458" w14:textId="439A8796" w:rsidR="00E12321" w:rsidRPr="00E12321" w:rsidRDefault="00E12321" w:rsidP="00E12321">
      <w:r w:rsidRPr="00E12321">
        <w:t>The second research question (Q2) examines the relationship between participation in culinary education and academic self-efficacy and motivation. The concept of self-efficacy, developed by Albert Bandura</w:t>
      </w:r>
      <w:r w:rsidR="0064585A">
        <w:t xml:space="preserve"> (1977)</w:t>
      </w:r>
      <w:r w:rsidRPr="00E12321">
        <w:t>, remains central to understanding how individuals develop confidence in their ability to succeed. More recent research emphasises that self-efficacy is a key predictor of engagement, persistence, and achievement in adult learning contexts (Schunk and DiBenedetto, 2020). Despite this, there is limited contemporary research examining how vocational prison education—particularly culinary training—impacts these psychological dimensions. This question</w:t>
      </w:r>
      <w:r w:rsidR="001B34A4">
        <w:t>,</w:t>
      </w:r>
      <w:r w:rsidRPr="00E12321">
        <w:t xml:space="preserve"> </w:t>
      </w:r>
      <w:r w:rsidRPr="00E12321">
        <w:lastRenderedPageBreak/>
        <w:t>therefore</w:t>
      </w:r>
      <w:r w:rsidR="001B34A4">
        <w:t>,</w:t>
      </w:r>
      <w:r w:rsidRPr="00E12321">
        <w:t xml:space="preserve"> aims to bridge theory and practice by examining both measurable changes and individual experiences.</w:t>
      </w:r>
    </w:p>
    <w:p w14:paraId="550474B6" w14:textId="5122533D" w:rsidR="00E12321" w:rsidRDefault="00E12321" w:rsidP="00E12321">
      <w:r w:rsidRPr="00E12321">
        <w:t>The third research question (Q3) focuses on readiness for societal reintegration, a central aim of prison education policy. Recent evidence suggests that participation in prison education is associated with improved employment outcomes and reduced recidivism (Ministry of Justice, 2018; OECD, 2019). However, more recent studies also highlight persistent structural barriers, including stigma, labour market exclusion, and gaps between policy intentions and lived experiences (</w:t>
      </w:r>
      <w:r w:rsidR="001B34A4">
        <w:t>Davies, 2013</w:t>
      </w:r>
      <w:r w:rsidRPr="00E12321">
        <w:t xml:space="preserve">). Culinary education may offer </w:t>
      </w:r>
      <w:r w:rsidR="00CA419B" w:rsidRPr="00E12321">
        <w:t>advantages</w:t>
      </w:r>
      <w:r w:rsidRPr="00E12321">
        <w:t xml:space="preserve"> due to its alignment with employment opportunities in the hospitality sector; however, reintegration is a multidimensional process involving identity, confidence, and social participation. This question therefore adopts a broader conceptualisation of reintegration, consistent with contemporary desistance-focused research.</w:t>
      </w:r>
    </w:p>
    <w:p w14:paraId="11239C75" w14:textId="77777777" w:rsidR="00E12321" w:rsidRPr="00E12321" w:rsidRDefault="00E12321" w:rsidP="00E12321"/>
    <w:p w14:paraId="26FE5471" w14:textId="77777777" w:rsidR="00E12321" w:rsidRPr="00E12321" w:rsidRDefault="00E12321" w:rsidP="00E12321">
      <w:pPr>
        <w:rPr>
          <w:u w:val="single"/>
        </w:rPr>
      </w:pPr>
      <w:r w:rsidRPr="00E12321">
        <w:rPr>
          <w:u w:val="single"/>
        </w:rPr>
        <w:t>Paradigmatic Positioning</w:t>
      </w:r>
    </w:p>
    <w:p w14:paraId="4149352E" w14:textId="7CDA03BD" w:rsidR="00FB60B9" w:rsidRDefault="005236D4" w:rsidP="00E12321">
      <w:r w:rsidRPr="005236D4">
        <w:t xml:space="preserve">These research questions are positioned within a constructivist framework, grounded in a relativist ontology and an interpretivist epistemology. </w:t>
      </w:r>
      <w:r w:rsidR="00CA419B" w:rsidRPr="00CA419B">
        <w:t>This approach views knowledge as something that is socially constructed and developed through individual experiences and interactions.</w:t>
      </w:r>
      <w:r w:rsidRPr="005236D4">
        <w:t xml:space="preserve"> (Lincoln and Guba, 1986, cited in Hanson et al., 2019). Accordingly, inmates’ perceptions of culinary education in this study are viewed as varied and contextually shaped, rather than fixed or objective.</w:t>
      </w:r>
      <w:r w:rsidR="00FB60B9">
        <w:t xml:space="preserve"> </w:t>
      </w:r>
    </w:p>
    <w:p w14:paraId="12BFE3FF" w14:textId="2CE679B1" w:rsidR="00E12321" w:rsidRPr="00E12321" w:rsidRDefault="00B62476" w:rsidP="00E12321">
      <w:pPr>
        <w:rPr>
          <w:u w:val="single"/>
        </w:rPr>
      </w:pPr>
      <w:r w:rsidRPr="00B62476">
        <w:t>At the same time, Q2 and Q3 incorporate elements of measurement and relational analysis, indicating a pragmatic methodological stance. Pragmatism advocates the use of multiple methods to address complex research questions and supports the integration of qualitative and quantitative data (Kaushik and Walsh, 2019). This approach enables the study to account for both subjective experiences and observable changes in confidence, motivation, and readiness for reintegration.</w:t>
      </w:r>
    </w:p>
    <w:p w14:paraId="669A71E5" w14:textId="77777777" w:rsidR="00E12321" w:rsidRPr="00E12321" w:rsidRDefault="00E12321" w:rsidP="00E12321">
      <w:pPr>
        <w:rPr>
          <w:u w:val="single"/>
        </w:rPr>
      </w:pPr>
      <w:r w:rsidRPr="00E12321">
        <w:rPr>
          <w:u w:val="single"/>
        </w:rPr>
        <w:t>Data Requirements and Methods</w:t>
      </w:r>
    </w:p>
    <w:p w14:paraId="4E104A3D" w14:textId="77777777" w:rsidR="00E12321" w:rsidRPr="00E12321" w:rsidRDefault="00E12321" w:rsidP="00E12321">
      <w:r w:rsidRPr="00E12321">
        <w:t>Each research question requires distinct but complementary forms of data collection.</w:t>
      </w:r>
    </w:p>
    <w:p w14:paraId="61FCDD26" w14:textId="77777777" w:rsidR="00E12321" w:rsidRPr="00E12321" w:rsidRDefault="00E12321" w:rsidP="00E12321">
      <w:pPr>
        <w:rPr>
          <w:b/>
          <w:bCs/>
        </w:rPr>
      </w:pPr>
      <w:r w:rsidRPr="00E12321">
        <w:rPr>
          <w:b/>
          <w:bCs/>
        </w:rPr>
        <w:t>Q1: Perceptions of Confidence and Motivation</w:t>
      </w:r>
    </w:p>
    <w:p w14:paraId="1D2DB183" w14:textId="77777777" w:rsidR="00D97162" w:rsidRDefault="00D97162" w:rsidP="00E12321">
      <w:r w:rsidRPr="00D97162">
        <w:t>To address Q1, qualitative data will be gathered through semi-structured interviews with inmates engaged in culinary education programmes. This method facilitates a detailed exploration of personal experiences, perceptions, and processes of meaning-making (Braun and Clarke, 2023). The data will be analysed using thematic analysis, enabling key themes related to confidence and motivation to emerge inductively.</w:t>
      </w:r>
    </w:p>
    <w:p w14:paraId="384CB508" w14:textId="34B4F527" w:rsidR="00E12321" w:rsidRPr="00E12321" w:rsidRDefault="00E12321" w:rsidP="00E12321">
      <w:pPr>
        <w:rPr>
          <w:b/>
          <w:bCs/>
        </w:rPr>
      </w:pPr>
      <w:r w:rsidRPr="00E12321">
        <w:rPr>
          <w:b/>
          <w:bCs/>
        </w:rPr>
        <w:t>Q2: Self-Efficacy and Motivation</w:t>
      </w:r>
    </w:p>
    <w:p w14:paraId="71C9B3E4" w14:textId="77777777" w:rsidR="00E12321" w:rsidRPr="00E12321" w:rsidRDefault="00E12321" w:rsidP="00E12321">
      <w:r w:rsidRPr="00E12321">
        <w:lastRenderedPageBreak/>
        <w:t>Q2 requires a mixed-methods approach. Quantitative data will be collected using validated self-efficacy measures adapted for adult learning contexts (van Dinther et al., 2019). Pre- and post-programme data will allow for analysis of changes over time. This will be complemented by qualitative interviews to provide deeper insight into how and why these changes occur.</w:t>
      </w:r>
    </w:p>
    <w:p w14:paraId="620736AD" w14:textId="77777777" w:rsidR="00E12321" w:rsidRPr="00E12321" w:rsidRDefault="00E12321" w:rsidP="00E12321">
      <w:pPr>
        <w:rPr>
          <w:b/>
          <w:bCs/>
        </w:rPr>
      </w:pPr>
      <w:r w:rsidRPr="00E12321">
        <w:rPr>
          <w:b/>
          <w:bCs/>
        </w:rPr>
        <w:t>Q3: Readiness for Reintegration</w:t>
      </w:r>
    </w:p>
    <w:p w14:paraId="4E73423F" w14:textId="48E7913F" w:rsidR="00E12321" w:rsidRPr="00E12321" w:rsidRDefault="00E12321" w:rsidP="00E12321">
      <w:pPr>
        <w:spacing w:after="240"/>
      </w:pPr>
      <w:r w:rsidRPr="00E12321">
        <w:t xml:space="preserve">To address Q3, both qualitative and quantitative data will be collected. Interviews will explore inmates’ perceptions of readiness for employment, social engagement, and future planning. Structured questionnaires may also be used to assess employability skills and confidence. </w:t>
      </w:r>
      <w:r w:rsidR="00687EA6" w:rsidRPr="00687EA6">
        <w:t>Bringing these data sources together through triangulation will strengthen validity and offer a more comprehensive understanding of reintegration</w:t>
      </w:r>
      <w:r w:rsidR="00687EA6">
        <w:t xml:space="preserve"> (</w:t>
      </w:r>
      <w:r w:rsidRPr="00E12321">
        <w:t>Flick, 2018).</w:t>
      </w:r>
    </w:p>
    <w:p w14:paraId="36C14C38" w14:textId="77777777" w:rsidR="00E12321" w:rsidRPr="00E12321" w:rsidRDefault="00E12321" w:rsidP="00E12321">
      <w:pPr>
        <w:rPr>
          <w:u w:val="single"/>
        </w:rPr>
      </w:pPr>
      <w:r w:rsidRPr="00E12321">
        <w:rPr>
          <w:u w:val="single"/>
        </w:rPr>
        <w:t>Justification and Contribution</w:t>
      </w:r>
    </w:p>
    <w:p w14:paraId="3095D850" w14:textId="77777777" w:rsidR="00E12321" w:rsidRPr="00E12321" w:rsidRDefault="00E12321" w:rsidP="00E12321">
      <w:r w:rsidRPr="00E12321">
        <w:t>The integration of these research questions reflects a shift away from purely outcome-based evaluations of prison education towards a more nuanced understanding of processes of change, including confidence, motivation, and identity development. This aligns with recent research emphasising that rehabilitation is complex, non-linear, and socially embedded (Hopkins, 2021).</w:t>
      </w:r>
    </w:p>
    <w:p w14:paraId="7F9831FA" w14:textId="77777777" w:rsidR="00E12321" w:rsidRPr="00E12321" w:rsidRDefault="00E12321" w:rsidP="00E12321">
      <w:r w:rsidRPr="00E12321">
        <w:t>Furthermore, by focusing specifically on culinary education within Welsh prisons, this study addresses a significant gap in the literature. Much existing research treats England and Wales as a single policy context, overlooking regional differences. This study therefore makes a distinct contribution to Welsh policy, offering context-specific insights that can inform the design, delivery, and evaluation of prison education programmes in Wales.</w:t>
      </w:r>
    </w:p>
    <w:p w14:paraId="2C812257" w14:textId="77777777" w:rsidR="00835485" w:rsidRDefault="00835485" w:rsidP="00DD5969"/>
    <w:p w14:paraId="6EAFA75D" w14:textId="5A4F6AFA" w:rsidR="00835485" w:rsidRPr="00F55CFF" w:rsidRDefault="00F06EB0" w:rsidP="00DD5969">
      <w:pPr>
        <w:rPr>
          <w:b/>
          <w:bCs/>
          <w:u w:val="single"/>
        </w:rPr>
      </w:pPr>
      <w:r>
        <w:rPr>
          <w:b/>
          <w:bCs/>
          <w:u w:val="single"/>
        </w:rPr>
        <w:t>Conclusion</w:t>
      </w:r>
      <w:r w:rsidR="00143DC9" w:rsidRPr="00F55CFF">
        <w:rPr>
          <w:b/>
          <w:bCs/>
          <w:u w:val="single"/>
        </w:rPr>
        <w:t xml:space="preserve"> </w:t>
      </w:r>
    </w:p>
    <w:p w14:paraId="5A10B282" w14:textId="168C7545" w:rsidR="00F55CFF" w:rsidRPr="00DA1EF0" w:rsidRDefault="00143DC9" w:rsidP="00DD5969">
      <w:r w:rsidRPr="00143DC9">
        <w:t>This study examines the impact of culinary education in Welsh prisons on inmates’ confidence, motivation, and readiness for reintegration. Using three research questions, it explores learners’ perceptions, changes in self-efficacy, and preparedness for life after release. Grounded in a constructivist and pragmatic framework, the research combines qualitative interviews with quantitative measures to capture both lived experiences and measurable outcomes. It addresses gaps in existing literature by focusing on Wales-specific contexts and vocational education. The study contributes to policy by providing evidence on how culinary education can support rehabilitation, enhance personal development, and improve reintegration outcomes within the Welsh prison system</w:t>
      </w:r>
      <w:r w:rsidR="0062175A">
        <w:t>.</w:t>
      </w:r>
    </w:p>
    <w:p w14:paraId="3DF55C78" w14:textId="2EA47FE0" w:rsidR="00835485" w:rsidRPr="00DA1EF0" w:rsidRDefault="00835485" w:rsidP="00DD5969">
      <w:pPr>
        <w:rPr>
          <w:b/>
          <w:bCs/>
          <w:sz w:val="28"/>
          <w:szCs w:val="28"/>
          <w:u w:val="single"/>
        </w:rPr>
      </w:pPr>
      <w:r w:rsidRPr="00DA1EF0">
        <w:rPr>
          <w:b/>
          <w:bCs/>
          <w:sz w:val="28"/>
          <w:szCs w:val="28"/>
          <w:u w:val="single"/>
        </w:rPr>
        <w:lastRenderedPageBreak/>
        <w:t xml:space="preserve">References </w:t>
      </w:r>
    </w:p>
    <w:p w14:paraId="4003DCC0" w14:textId="55C63373" w:rsidR="006039A6" w:rsidRDefault="006039A6" w:rsidP="00DD5969">
      <w:r w:rsidRPr="006039A6">
        <w:t xml:space="preserve">Ahmed, Amina &amp; Pereira, Lucas &amp; Jane, Kimberly. (2024). Mixed Methods Research: Combining both qualitative and quantitative approaches. </w:t>
      </w:r>
      <w:r w:rsidR="00091E00">
        <w:t xml:space="preserve">Available at: </w:t>
      </w:r>
      <w:hyperlink r:id="rId10" w:history="1">
        <w:r w:rsidR="00091E00" w:rsidRPr="00091E00">
          <w:rPr>
            <w:rStyle w:val="Hyperlink"/>
          </w:rPr>
          <w:t>(PDF) Mixed Methods Research: Combining both qualitative and quantitative approaches</w:t>
        </w:r>
      </w:hyperlink>
      <w:r w:rsidR="00091E00">
        <w:t xml:space="preserve"> (Accessed: </w:t>
      </w:r>
    </w:p>
    <w:p w14:paraId="24E48DA3" w14:textId="49DD0B35" w:rsidR="00684F6E" w:rsidRPr="00684F6E" w:rsidRDefault="00684F6E" w:rsidP="00DD5969">
      <w:r w:rsidRPr="00684F6E">
        <w:t xml:space="preserve">Bandura, A. (1977). Self-efficacy: Toward a unifying theory of </w:t>
      </w:r>
      <w:r>
        <w:t>behavioural</w:t>
      </w:r>
      <w:r w:rsidRPr="00684F6E">
        <w:t xml:space="preserve"> change. </w:t>
      </w:r>
      <w:r w:rsidRPr="00684F6E">
        <w:rPr>
          <w:i/>
          <w:iCs/>
        </w:rPr>
        <w:t>Psychological Review, 84</w:t>
      </w:r>
      <w:r w:rsidRPr="00684F6E">
        <w:t>(2), 191–215.</w:t>
      </w:r>
      <w:r>
        <w:t xml:space="preserve"> </w:t>
      </w:r>
      <w:hyperlink r:id="rId11" w:tgtFrame="_blank" w:history="1">
        <w:r w:rsidR="0064585A" w:rsidRPr="0064585A">
          <w:rPr>
            <w:rStyle w:val="Hyperlink"/>
          </w:rPr>
          <w:t>doi.org/10.1037/0033-295X.84.2.191</w:t>
        </w:r>
      </w:hyperlink>
      <w:r w:rsidR="0064585A">
        <w:t xml:space="preserve"> (Accessed: </w:t>
      </w:r>
    </w:p>
    <w:p w14:paraId="67ED1E8E" w14:textId="01FC1869" w:rsidR="00F772D1" w:rsidRDefault="00671FB3" w:rsidP="007F3688">
      <w:pPr>
        <w:spacing w:after="360"/>
      </w:pPr>
      <w:r>
        <w:t xml:space="preserve">BERA (2025) </w:t>
      </w:r>
      <w:r>
        <w:rPr>
          <w:rStyle w:val="Emphasis"/>
        </w:rPr>
        <w:t>Education in prisons across England and Wales: Towards a future framework.</w:t>
      </w:r>
      <w:r w:rsidR="00F46754">
        <w:rPr>
          <w:rStyle w:val="Emphasis"/>
        </w:rPr>
        <w:t xml:space="preserve"> </w:t>
      </w:r>
      <w:r w:rsidR="00F46754" w:rsidRPr="00F46754">
        <w:rPr>
          <w:rStyle w:val="Emphasis"/>
          <w:i w:val="0"/>
          <w:iCs w:val="0"/>
        </w:rPr>
        <w:t>Available at</w:t>
      </w:r>
      <w:r w:rsidR="00F46754">
        <w:rPr>
          <w:rStyle w:val="Emphasis"/>
        </w:rPr>
        <w:t>:</w:t>
      </w:r>
      <w:r>
        <w:rPr>
          <w:rStyle w:val="Emphasis"/>
        </w:rPr>
        <w:t xml:space="preserve"> </w:t>
      </w:r>
      <w:hyperlink r:id="rId12" w:history="1">
        <w:r w:rsidR="00F46754" w:rsidRPr="00F46754">
          <w:rPr>
            <w:rStyle w:val="Hyperlink"/>
            <w:i/>
            <w:iCs/>
          </w:rPr>
          <w:t>Education in prisons across England and Wales: Towards a future framework for effective learning spaces | BERA</w:t>
        </w:r>
      </w:hyperlink>
      <w:r w:rsidR="00F46754">
        <w:rPr>
          <w:i/>
          <w:iCs/>
        </w:rPr>
        <w:t xml:space="preserve"> </w:t>
      </w:r>
      <w:r w:rsidR="00F46754" w:rsidRPr="00F46754">
        <w:t>(Accessed: 23 March 2026)</w:t>
      </w:r>
      <w:r w:rsidR="008312DA">
        <w:t>.</w:t>
      </w:r>
    </w:p>
    <w:p w14:paraId="0083CA46" w14:textId="18921C88" w:rsidR="00251C84" w:rsidRDefault="00251C84" w:rsidP="007F3688">
      <w:pPr>
        <w:spacing w:after="360"/>
      </w:pPr>
      <w:r w:rsidRPr="00251C84">
        <w:t>Behan, C. (2021). </w:t>
      </w:r>
      <w:r w:rsidRPr="00251C84">
        <w:rPr>
          <w:i/>
          <w:iCs/>
        </w:rPr>
        <w:t>Education in Prison: A Literature Review. </w:t>
      </w:r>
      <w:r w:rsidRPr="00251C84">
        <w:t>UNESCO Institute for Lifelong Learning 110.</w:t>
      </w:r>
      <w:r>
        <w:t xml:space="preserve"> Available at: </w:t>
      </w:r>
      <w:hyperlink r:id="rId13" w:history="1">
        <w:r w:rsidR="00C55A97" w:rsidRPr="00C55A97">
          <w:rPr>
            <w:rStyle w:val="Hyperlink"/>
          </w:rPr>
          <w:t>ERIC - ED615405 - Education in Prison: A Literature Review, UNESCO Institute for Lifelong Learning, 2021</w:t>
        </w:r>
      </w:hyperlink>
      <w:r w:rsidR="001A06F2">
        <w:t xml:space="preserve">(Accessed: </w:t>
      </w:r>
      <w:r w:rsidR="0074732D">
        <w:t>0</w:t>
      </w:r>
      <w:r w:rsidR="001A06F2">
        <w:t>1 April 2026).</w:t>
      </w:r>
    </w:p>
    <w:p w14:paraId="36BAFAF8" w14:textId="548026A2" w:rsidR="008D0545" w:rsidRDefault="003D7BEE" w:rsidP="008D0545">
      <w:pPr>
        <w:spacing w:after="360"/>
      </w:pPr>
      <w:r w:rsidRPr="003D7BEE">
        <w:t xml:space="preserve">Berglund, J., </w:t>
      </w:r>
      <w:proofErr w:type="spellStart"/>
      <w:r w:rsidRPr="003D7BEE">
        <w:t>Bjursell</w:t>
      </w:r>
      <w:proofErr w:type="spellEnd"/>
      <w:r w:rsidRPr="003D7BEE">
        <w:t>, C. and Hugo, M. (2025) ‘Research on education in prisons: a scoping review’, </w:t>
      </w:r>
      <w:r w:rsidRPr="003D7BEE">
        <w:rPr>
          <w:i/>
          <w:iCs/>
        </w:rPr>
        <w:t>International Journal of Lifelong Education</w:t>
      </w:r>
      <w:r w:rsidRPr="003D7BEE">
        <w:t xml:space="preserve">, 44(4), pp. 436–449. </w:t>
      </w:r>
      <w:hyperlink r:id="rId14" w:history="1">
        <w:r w:rsidR="008D0545" w:rsidRPr="008D0545">
          <w:rPr>
            <w:rStyle w:val="Hyperlink"/>
          </w:rPr>
          <w:t>doi.org/10.1080/02601370.2025.2465740</w:t>
        </w:r>
      </w:hyperlink>
      <w:r w:rsidR="008D0545">
        <w:t xml:space="preserve"> (Accessed: 26 March 2026).</w:t>
      </w:r>
    </w:p>
    <w:p w14:paraId="71898C45" w14:textId="09F861B0" w:rsidR="00856D68" w:rsidRDefault="00856D68" w:rsidP="008D0545">
      <w:pPr>
        <w:spacing w:after="360"/>
      </w:pPr>
      <w:r w:rsidRPr="00856D68">
        <w:t>Berger, R. (2015). Now I see it, now I don’t: Researcher’s position and reflexivity in qualitative research. Qualitative Research, 15(2), 219–234.</w:t>
      </w:r>
      <w:r w:rsidR="008246DE">
        <w:t xml:space="preserve"> </w:t>
      </w:r>
      <w:hyperlink r:id="rId15" w:tgtFrame="_blank" w:history="1">
        <w:r w:rsidR="008246DE" w:rsidRPr="008246DE">
          <w:rPr>
            <w:rStyle w:val="Hyperlink"/>
          </w:rPr>
          <w:t>doi.org/10.1177/1468794112468475</w:t>
        </w:r>
      </w:hyperlink>
      <w:r w:rsidR="008246DE">
        <w:t xml:space="preserve"> (Accessed: 28 March 2026).</w:t>
      </w:r>
    </w:p>
    <w:p w14:paraId="7EA81FFF" w14:textId="513C8594" w:rsidR="00D5730C" w:rsidRDefault="00D23F07" w:rsidP="008D0545">
      <w:pPr>
        <w:spacing w:after="360"/>
      </w:pPr>
      <w:r w:rsidRPr="00D23F07">
        <w:t>Biesta, G. (2023). THE INTEGRITY OF EDUCATION AND THE FUTURE OF EDUCATIONAL STUDIES. </w:t>
      </w:r>
      <w:r w:rsidRPr="00D23F07">
        <w:rPr>
          <w:i/>
          <w:iCs/>
        </w:rPr>
        <w:t>British Journal of Educational Studies</w:t>
      </w:r>
      <w:r w:rsidRPr="00D23F07">
        <w:t>, </w:t>
      </w:r>
      <w:r w:rsidRPr="00D23F07">
        <w:rPr>
          <w:i/>
          <w:iCs/>
        </w:rPr>
        <w:t>71</w:t>
      </w:r>
      <w:r w:rsidRPr="00D23F07">
        <w:t xml:space="preserve">(5), 493–515. </w:t>
      </w:r>
      <w:hyperlink r:id="rId16" w:history="1">
        <w:r w:rsidR="004F6FC4" w:rsidRPr="004F6FC4">
          <w:rPr>
            <w:rStyle w:val="Hyperlink"/>
          </w:rPr>
          <w:t>doi.org/10.1080/00071005.2023.2242452</w:t>
        </w:r>
      </w:hyperlink>
      <w:r w:rsidR="004F6FC4">
        <w:t xml:space="preserve"> (Accessed: 01 April 2026).</w:t>
      </w:r>
    </w:p>
    <w:p w14:paraId="466A58FA" w14:textId="58029BB7" w:rsidR="00D5730C" w:rsidRDefault="00D5730C" w:rsidP="008D0545">
      <w:pPr>
        <w:spacing w:after="360"/>
      </w:pPr>
      <w:r w:rsidRPr="00D5730C">
        <w:t>Braun, V., &amp; Clarke, V. (2023). Toward good practice in thematic analysis: Avoiding common problems and be(com)</w:t>
      </w:r>
      <w:proofErr w:type="spellStart"/>
      <w:r w:rsidRPr="00D5730C">
        <w:t>ing</w:t>
      </w:r>
      <w:proofErr w:type="spellEnd"/>
      <w:r w:rsidRPr="00D5730C">
        <w:t xml:space="preserve"> a </w:t>
      </w:r>
      <w:r w:rsidRPr="00D5730C">
        <w:rPr>
          <w:i/>
          <w:iCs/>
        </w:rPr>
        <w:t>knowing</w:t>
      </w:r>
      <w:r w:rsidRPr="00D5730C">
        <w:t> researcher. </w:t>
      </w:r>
      <w:r w:rsidRPr="00D5730C">
        <w:rPr>
          <w:i/>
          <w:iCs/>
        </w:rPr>
        <w:t>International Journal of Transgender Health</w:t>
      </w:r>
      <w:r w:rsidRPr="00D5730C">
        <w:t>, </w:t>
      </w:r>
      <w:r w:rsidRPr="00D5730C">
        <w:rPr>
          <w:i/>
          <w:iCs/>
        </w:rPr>
        <w:t>24</w:t>
      </w:r>
      <w:r w:rsidRPr="00D5730C">
        <w:t>(1), 1–6.</w:t>
      </w:r>
      <w:r w:rsidR="00A5392E">
        <w:t xml:space="preserve"> </w:t>
      </w:r>
      <w:hyperlink r:id="rId17" w:history="1">
        <w:r w:rsidR="00A5392E" w:rsidRPr="00A5392E">
          <w:rPr>
            <w:rStyle w:val="Hyperlink"/>
          </w:rPr>
          <w:t>doi.org/10.1080/26895269.2022.2129597</w:t>
        </w:r>
      </w:hyperlink>
      <w:r w:rsidR="00A5392E">
        <w:t xml:space="preserve"> (Accessed: 01 March 2026).</w:t>
      </w:r>
    </w:p>
    <w:p w14:paraId="1DABEFDE" w14:textId="12E06AB5" w:rsidR="00C41BBF" w:rsidRDefault="00C41BBF" w:rsidP="008D0545">
      <w:pPr>
        <w:spacing w:after="360"/>
      </w:pPr>
      <w:r w:rsidRPr="00C41BBF">
        <w:t>Bryman, A., 2016. </w:t>
      </w:r>
      <w:r w:rsidRPr="00C41BBF">
        <w:rPr>
          <w:i/>
          <w:iCs/>
        </w:rPr>
        <w:t>Social research methods</w:t>
      </w:r>
      <w:r w:rsidRPr="00C41BBF">
        <w:t>. Oxford university press.</w:t>
      </w:r>
      <w:r>
        <w:t xml:space="preserve"> </w:t>
      </w:r>
      <w:r w:rsidR="00687A67">
        <w:t xml:space="preserve">Available at: </w:t>
      </w:r>
      <w:hyperlink r:id="rId18" w:history="1">
        <w:r w:rsidR="00687A67" w:rsidRPr="00687A67">
          <w:rPr>
            <w:rStyle w:val="Hyperlink"/>
          </w:rPr>
          <w:t xml:space="preserve">Bryman, A. (2016) Social Research Methods. 5th </w:t>
        </w:r>
        <w:proofErr w:type="spellStart"/>
        <w:r w:rsidR="00687A67" w:rsidRPr="00687A67">
          <w:rPr>
            <w:rStyle w:val="Hyperlink"/>
          </w:rPr>
          <w:t>edn</w:t>
        </w:r>
        <w:proofErr w:type="spellEnd"/>
        <w:r w:rsidR="00687A67" w:rsidRPr="00687A67">
          <w:rPr>
            <w:rStyle w:val="Hyperlink"/>
          </w:rPr>
          <w:t>.... - Google Scholar</w:t>
        </w:r>
      </w:hyperlink>
      <w:r w:rsidR="001A27F1">
        <w:t xml:space="preserve"> (Accessed: 01 April 2026).</w:t>
      </w:r>
    </w:p>
    <w:p w14:paraId="36DD8743" w14:textId="012B4D0A" w:rsidR="00283FF3" w:rsidRDefault="00283FF3" w:rsidP="008D0545">
      <w:pPr>
        <w:spacing w:after="360"/>
      </w:pPr>
      <w:r w:rsidRPr="00283FF3">
        <w:lastRenderedPageBreak/>
        <w:t>Chafe, R. (2023). Rejecting Choices: The Problematic Origins of Researcher-Defined Paradigms within Qualitative Research. </w:t>
      </w:r>
      <w:r w:rsidRPr="00283FF3">
        <w:rPr>
          <w:i/>
          <w:iCs/>
        </w:rPr>
        <w:t>International Journal of Qualitative Methods</w:t>
      </w:r>
      <w:r w:rsidRPr="00283FF3">
        <w:t>, </w:t>
      </w:r>
      <w:r w:rsidRPr="00283FF3">
        <w:rPr>
          <w:i/>
          <w:iCs/>
        </w:rPr>
        <w:t>22</w:t>
      </w:r>
      <w:r w:rsidRPr="00283FF3">
        <w:t>.</w:t>
      </w:r>
      <w:hyperlink r:id="rId19" w:history="1">
        <w:r w:rsidR="00F67FAE" w:rsidRPr="00F67FAE">
          <w:rPr>
            <w:rStyle w:val="Hyperlink"/>
          </w:rPr>
          <w:t>doi.org/10.1177/1609406923116595</w:t>
        </w:r>
      </w:hyperlink>
      <w:r w:rsidR="00F67FAE">
        <w:t xml:space="preserve"> (Accessed: 01 April 2026).</w:t>
      </w:r>
    </w:p>
    <w:p w14:paraId="76D09F6C" w14:textId="1D01402D" w:rsidR="00CC7635" w:rsidRDefault="00CC7635" w:rsidP="008D0545">
      <w:pPr>
        <w:spacing w:after="360"/>
      </w:pPr>
      <w:r w:rsidRPr="00CC7635">
        <w:t xml:space="preserve">Charmaz, K. (2014). Grounded Theory in Global Perspective: Reviews by International Researchers: Reviews by International Researchers. </w:t>
      </w:r>
      <w:r w:rsidRPr="00CC7635">
        <w:rPr>
          <w:i/>
          <w:iCs/>
        </w:rPr>
        <w:t>Qualitative Inquiry</w:t>
      </w:r>
      <w:r w:rsidRPr="00CC7635">
        <w:t xml:space="preserve">, </w:t>
      </w:r>
      <w:r w:rsidRPr="00CC7635">
        <w:rPr>
          <w:i/>
          <w:iCs/>
        </w:rPr>
        <w:t>20</w:t>
      </w:r>
      <w:r w:rsidRPr="00CC7635">
        <w:t>(9), 1074-1084.</w:t>
      </w:r>
      <w:r w:rsidR="00187D87">
        <w:t xml:space="preserve"> </w:t>
      </w:r>
      <w:hyperlink r:id="rId20" w:history="1">
        <w:r w:rsidR="00187D87" w:rsidRPr="00187D87">
          <w:rPr>
            <w:rStyle w:val="Hyperlink"/>
          </w:rPr>
          <w:t>doi.org/10.1177/1077800414545235</w:t>
        </w:r>
      </w:hyperlink>
      <w:r w:rsidR="00187D87">
        <w:t xml:space="preserve"> (Accessed: 01 April 2026).</w:t>
      </w:r>
    </w:p>
    <w:p w14:paraId="1972FC6B" w14:textId="77777777" w:rsidR="0014384B" w:rsidRDefault="0014384B" w:rsidP="0014384B">
      <w:pPr>
        <w:spacing w:after="0"/>
      </w:pPr>
      <w:r>
        <w:t xml:space="preserve">Clinks (2024). </w:t>
      </w:r>
      <w:r>
        <w:rPr>
          <w:rStyle w:val="Emphasis"/>
        </w:rPr>
        <w:t>Prison education: A review of the evidence</w:t>
      </w:r>
      <w:r>
        <w:t xml:space="preserve">. Available at: </w:t>
      </w:r>
      <w:hyperlink r:id="rId21" w:history="1">
        <w:r w:rsidRPr="0049222F">
          <w:rPr>
            <w:rStyle w:val="Hyperlink"/>
          </w:rPr>
          <w:t>Prison education - A review of the evidence | Clinks</w:t>
        </w:r>
      </w:hyperlink>
      <w:r>
        <w:t xml:space="preserve"> (Accessed: 23 March 2026).</w:t>
      </w:r>
    </w:p>
    <w:p w14:paraId="55F2C1A0" w14:textId="3AD1B0A8" w:rsidR="00D452D1" w:rsidRDefault="00B334DD" w:rsidP="0014384B">
      <w:pPr>
        <w:spacing w:after="240"/>
      </w:pPr>
      <w:r>
        <w:br/>
        <w:t>Coates, D.S. (2016)</w:t>
      </w:r>
      <w:r w:rsidR="007833DD">
        <w:t>.</w:t>
      </w:r>
      <w:r>
        <w:t xml:space="preserve"> </w:t>
      </w:r>
      <w:r>
        <w:rPr>
          <w:rStyle w:val="Emphasis"/>
        </w:rPr>
        <w:t>Unlocking potential: A review of education in prison</w:t>
      </w:r>
      <w:r>
        <w:t>.</w:t>
      </w:r>
      <w:r w:rsidR="00B06197">
        <w:t xml:space="preserve"> Available at: </w:t>
      </w:r>
      <w:hyperlink r:id="rId22" w:history="1">
        <w:r w:rsidR="00B06197" w:rsidRPr="00B06197">
          <w:rPr>
            <w:rStyle w:val="Hyperlink"/>
          </w:rPr>
          <w:t>Unlocking potential A review of education in prison</w:t>
        </w:r>
      </w:hyperlink>
      <w:r w:rsidR="00EB148B">
        <w:t xml:space="preserve"> (Accessed</w:t>
      </w:r>
      <w:r w:rsidR="00671FB3">
        <w:t>:</w:t>
      </w:r>
      <w:r w:rsidR="00EB148B">
        <w:t xml:space="preserve"> 23 </w:t>
      </w:r>
      <w:r w:rsidR="00113257">
        <w:t>March</w:t>
      </w:r>
      <w:r w:rsidR="00EB148B">
        <w:t xml:space="preserve"> 2026)</w:t>
      </w:r>
      <w:r w:rsidR="008312DA">
        <w:t>.</w:t>
      </w:r>
      <w:r w:rsidR="008246DE">
        <w:t xml:space="preserve"> </w:t>
      </w:r>
    </w:p>
    <w:p w14:paraId="6A123D56" w14:textId="438C7B54" w:rsidR="00F45A0D" w:rsidRDefault="00F45A0D" w:rsidP="001C3D33">
      <w:pPr>
        <w:spacing w:after="0"/>
      </w:pPr>
      <w:r w:rsidRPr="00F45A0D">
        <w:t>Cohen, L., Manion, L., &amp; Morrison, K. (2018). Research Methods in Education (8th ed.). London: Routledge.</w:t>
      </w:r>
      <w:r>
        <w:t xml:space="preserve"> </w:t>
      </w:r>
      <w:hyperlink r:id="rId23" w:tgtFrame="_blank" w:history="1">
        <w:r w:rsidR="00623FB8" w:rsidRPr="00623FB8">
          <w:rPr>
            <w:rStyle w:val="Hyperlink"/>
          </w:rPr>
          <w:t>doi.org/10.4324/9781315456539</w:t>
        </w:r>
      </w:hyperlink>
      <w:r w:rsidR="00623FB8">
        <w:t xml:space="preserve"> (Accessed: 2 April 2026).</w:t>
      </w:r>
    </w:p>
    <w:p w14:paraId="7DE426AF" w14:textId="77777777" w:rsidR="0014384B" w:rsidRDefault="0014384B" w:rsidP="001C3D33">
      <w:pPr>
        <w:spacing w:after="0"/>
      </w:pPr>
    </w:p>
    <w:p w14:paraId="6B2D44C4" w14:textId="30E4A038" w:rsidR="0014384B" w:rsidRDefault="0014384B" w:rsidP="0014384B">
      <w:pPr>
        <w:spacing w:after="0"/>
      </w:pPr>
      <w:r w:rsidRPr="0001361B">
        <w:t>Creswell, J. W., &amp; Clark, V. L. P. (20</w:t>
      </w:r>
      <w:r>
        <w:t>11</w:t>
      </w:r>
      <w:r w:rsidRPr="0001361B">
        <w:t>). Designing and conducting mixed methods research. Sage Publications, Inc.</w:t>
      </w:r>
      <w:r>
        <w:t xml:space="preserve"> Available at: </w:t>
      </w:r>
      <w:hyperlink r:id="rId24" w:anchor="v=onepage&amp;q&amp;f=false" w:history="1">
        <w:r w:rsidRPr="006A3793">
          <w:rPr>
            <w:rStyle w:val="Hyperlink"/>
          </w:rPr>
          <w:t>Designing and Conducting Mixed Methods Research - Google Books</w:t>
        </w:r>
      </w:hyperlink>
      <w:r>
        <w:t xml:space="preserve"> (Accessed: 02 April 2026).</w:t>
      </w:r>
    </w:p>
    <w:p w14:paraId="0BFCF553" w14:textId="77777777" w:rsidR="00F45A0D" w:rsidRDefault="00F45A0D" w:rsidP="001C3D33">
      <w:pPr>
        <w:spacing w:after="0"/>
      </w:pPr>
    </w:p>
    <w:p w14:paraId="0DA98BD0" w14:textId="58C801E1" w:rsidR="00D65003" w:rsidRDefault="00B94E26" w:rsidP="001C3D33">
      <w:pPr>
        <w:spacing w:after="0"/>
      </w:pPr>
      <w:r w:rsidRPr="00B94E26">
        <w:t xml:space="preserve">Creswell, J.W. and </w:t>
      </w:r>
      <w:proofErr w:type="spellStart"/>
      <w:r w:rsidRPr="00B94E26">
        <w:t>Poth</w:t>
      </w:r>
      <w:proofErr w:type="spellEnd"/>
      <w:r w:rsidRPr="00B94E26">
        <w:t>, C.N. (2018) Qualitative Inquiry and Research Design Choosing among Five Approaches. 4th Edition, SAGE Publications, Inc., Thousand Oaks.</w:t>
      </w:r>
      <w:r w:rsidR="00C74804">
        <w:t xml:space="preserve"> </w:t>
      </w:r>
      <w:r w:rsidR="000A0E72">
        <w:t xml:space="preserve">Available at: </w:t>
      </w:r>
      <w:hyperlink r:id="rId25" w:history="1">
        <w:r w:rsidR="000A0E72" w:rsidRPr="000A0E72">
          <w:rPr>
            <w:rStyle w:val="Hyperlink"/>
          </w:rPr>
          <w:t xml:space="preserve">Creswell, J.W. and </w:t>
        </w:r>
        <w:proofErr w:type="spellStart"/>
        <w:r w:rsidR="000A0E72" w:rsidRPr="000A0E72">
          <w:rPr>
            <w:rStyle w:val="Hyperlink"/>
          </w:rPr>
          <w:t>Poth</w:t>
        </w:r>
        <w:proofErr w:type="spellEnd"/>
        <w:r w:rsidR="000A0E72" w:rsidRPr="000A0E72">
          <w:rPr>
            <w:rStyle w:val="Hyperlink"/>
          </w:rPr>
          <w:t>, C.N. (2018) Qualitative Inquiry and Research Design Choosing among Five Approaches. 4th Edition, SAGE Publications, Inc., Thousand Oaks. - References - Scientific Research Publishing</w:t>
        </w:r>
      </w:hyperlink>
      <w:r w:rsidR="000A0E72">
        <w:t xml:space="preserve"> (Accessed: </w:t>
      </w:r>
      <w:r w:rsidR="007F01A0">
        <w:t>28 March 2026)</w:t>
      </w:r>
      <w:r w:rsidR="008246DE">
        <w:t>.</w:t>
      </w:r>
    </w:p>
    <w:p w14:paraId="3BCB5983" w14:textId="77777777" w:rsidR="003D23F4" w:rsidRDefault="003D23F4" w:rsidP="001C3D33">
      <w:pPr>
        <w:spacing w:after="0"/>
      </w:pPr>
    </w:p>
    <w:p w14:paraId="709E0C69" w14:textId="204EC5F1" w:rsidR="0014384B" w:rsidRDefault="0014384B" w:rsidP="001C3D33">
      <w:pPr>
        <w:spacing w:after="0"/>
      </w:pPr>
      <w:r w:rsidRPr="006B6BC8">
        <w:t>Czerniawski, G. (2016) ‘A race to the bottom – prison education and the English and Welsh policy context’, </w:t>
      </w:r>
      <w:r w:rsidRPr="006B6BC8">
        <w:rPr>
          <w:i/>
          <w:iCs/>
        </w:rPr>
        <w:t>Journal of Education Policy</w:t>
      </w:r>
      <w:r w:rsidRPr="006B6BC8">
        <w:t xml:space="preserve">, 31(2), pp. 198–212. </w:t>
      </w:r>
      <w:hyperlink r:id="rId26" w:history="1">
        <w:r w:rsidRPr="007F3688">
          <w:rPr>
            <w:rStyle w:val="Hyperlink"/>
          </w:rPr>
          <w:t>doi:10.1080/02680939.2015.1062146.</w:t>
        </w:r>
      </w:hyperlink>
      <w:r>
        <w:t xml:space="preserve"> (Accessed: 26 March 2026).</w:t>
      </w:r>
    </w:p>
    <w:p w14:paraId="3E5552F8" w14:textId="77777777" w:rsidR="00D03960" w:rsidRDefault="00D03960" w:rsidP="001C3D33">
      <w:pPr>
        <w:spacing w:after="0"/>
      </w:pPr>
    </w:p>
    <w:p w14:paraId="309D1E8B" w14:textId="69F58548" w:rsidR="00D03960" w:rsidRDefault="00D03960" w:rsidP="001C3D33">
      <w:pPr>
        <w:spacing w:after="0"/>
      </w:pPr>
      <w:r w:rsidRPr="00D03960">
        <w:t>Dalen, K., &amp; Jones, L. Ø. (2010). Ethical Monitoring: Conducting Research in a Prison Setting. </w:t>
      </w:r>
      <w:r w:rsidRPr="00D03960">
        <w:rPr>
          <w:i/>
          <w:iCs/>
        </w:rPr>
        <w:t>Research Ethics</w:t>
      </w:r>
      <w:r w:rsidRPr="00D03960">
        <w:t>, </w:t>
      </w:r>
      <w:r w:rsidRPr="00D03960">
        <w:rPr>
          <w:i/>
          <w:iCs/>
        </w:rPr>
        <w:t>6</w:t>
      </w:r>
      <w:r w:rsidRPr="00D03960">
        <w:t>(1), 10-16.</w:t>
      </w:r>
      <w:r>
        <w:t xml:space="preserve"> </w:t>
      </w:r>
      <w:hyperlink r:id="rId27" w:history="1">
        <w:r w:rsidRPr="00D03960">
          <w:rPr>
            <w:rStyle w:val="Hyperlink"/>
          </w:rPr>
          <w:t>doi.org/10.1177/1747016110006001</w:t>
        </w:r>
      </w:hyperlink>
      <w:r>
        <w:t xml:space="preserve"> (Accessed:</w:t>
      </w:r>
      <w:r w:rsidR="00154A4F">
        <w:t xml:space="preserve"> 03 April 2026).</w:t>
      </w:r>
    </w:p>
    <w:p w14:paraId="059FD823" w14:textId="77777777" w:rsidR="00D03960" w:rsidRDefault="00D03960" w:rsidP="001C3D33">
      <w:pPr>
        <w:spacing w:after="0"/>
      </w:pPr>
    </w:p>
    <w:p w14:paraId="3F6DA175" w14:textId="2505F53E" w:rsidR="003D23F4" w:rsidRDefault="003D23F4" w:rsidP="001C3D33">
      <w:pPr>
        <w:spacing w:after="0"/>
      </w:pPr>
      <w:r w:rsidRPr="003D23F4">
        <w:t>Davis, L.M., 2013. Evaluating the effectiveness of correctional education: A meta-analysis of programs that provide education to incarcerated adults.</w:t>
      </w:r>
      <w:r>
        <w:t xml:space="preserve"> Available at: </w:t>
      </w:r>
      <w:hyperlink r:id="rId28" w:anchor="v=onepage&amp;q&amp;f=false" w:history="1">
        <w:r w:rsidR="00BF1B20" w:rsidRPr="00BF1B20">
          <w:rPr>
            <w:rStyle w:val="Hyperlink"/>
          </w:rPr>
          <w:t>Evaluating the Effectiveness of Correctional Education: A Meta-Analysis of ... - Lois M. Davis - Google Books</w:t>
        </w:r>
      </w:hyperlink>
      <w:r w:rsidR="00BF1B20">
        <w:t xml:space="preserve"> (Accessed: 2 April 2026).</w:t>
      </w:r>
    </w:p>
    <w:p w14:paraId="57174C45" w14:textId="77777777" w:rsidR="00C74804" w:rsidRDefault="00C74804" w:rsidP="001C3D33">
      <w:pPr>
        <w:spacing w:after="120"/>
      </w:pPr>
    </w:p>
    <w:p w14:paraId="12F0C215" w14:textId="385D5E2E" w:rsidR="0049576E" w:rsidRDefault="001A5B24" w:rsidP="001C3D33">
      <w:pPr>
        <w:spacing w:after="120"/>
      </w:pPr>
      <w:r w:rsidRPr="001A5B24">
        <w:lastRenderedPageBreak/>
        <w:t>Denzin, N. K., &amp; Lincoln, Y. S. (Eds.). (2018). The SAGE Handbook of Qualitative Research (5th ed.). Los Angeles, CA: Sage</w:t>
      </w:r>
      <w:r w:rsidR="00CD0461">
        <w:t xml:space="preserve">. Available at: </w:t>
      </w:r>
      <w:hyperlink r:id="rId29" w:anchor="_" w:history="1">
        <w:r w:rsidR="00CD0461" w:rsidRPr="00CD0461">
          <w:rPr>
            <w:rStyle w:val="Hyperlink"/>
          </w:rPr>
          <w:t>Sage Reference - The SAGE Handbook of Qualitative Research Design - Being Creative with Resources in Qualitative Research</w:t>
        </w:r>
      </w:hyperlink>
      <w:r w:rsidR="00CD0461">
        <w:t xml:space="preserve"> (Accessed: </w:t>
      </w:r>
      <w:r w:rsidR="0074732D">
        <w:t>01 April 2026).</w:t>
      </w:r>
    </w:p>
    <w:p w14:paraId="4E4A7880" w14:textId="77777777" w:rsidR="001A5B24" w:rsidRDefault="001A5B24" w:rsidP="001C3D33">
      <w:pPr>
        <w:spacing w:after="120"/>
      </w:pPr>
    </w:p>
    <w:p w14:paraId="19ACE219" w14:textId="2C7221A0" w:rsidR="00D65003" w:rsidRDefault="00D65003" w:rsidP="007833DD">
      <w:pPr>
        <w:spacing w:after="0"/>
      </w:pPr>
      <w:r w:rsidRPr="00D65003">
        <w:t>Easton, S. (2022)</w:t>
      </w:r>
      <w:r w:rsidR="00712EB4">
        <w:t>.</w:t>
      </w:r>
      <w:r w:rsidRPr="00D65003">
        <w:t xml:space="preserve"> ‘Protecting prisoners’ right to education’, </w:t>
      </w:r>
      <w:r w:rsidRPr="00D65003">
        <w:rPr>
          <w:i/>
          <w:iCs/>
        </w:rPr>
        <w:t>International Journal of Law, Crime and Justice</w:t>
      </w:r>
      <w:r w:rsidR="00FD7338">
        <w:t>,</w:t>
      </w:r>
      <w:r w:rsidR="00712EB4">
        <w:t xml:space="preserve"> </w:t>
      </w:r>
      <w:r w:rsidR="009408D0" w:rsidRPr="009408D0">
        <w:t>Volume 69</w:t>
      </w:r>
      <w:r w:rsidR="0096595F">
        <w:t xml:space="preserve">. </w:t>
      </w:r>
      <w:hyperlink r:id="rId30" w:tgtFrame="_blank" w:tooltip="Persistent link using digital object identifier" w:history="1">
        <w:r w:rsidR="00F5580A" w:rsidRPr="005F42FF">
          <w:rPr>
            <w:rStyle w:val="Hyperlink"/>
          </w:rPr>
          <w:t>doi.org/10.1016/j.ijlcj.2022.100530</w:t>
        </w:r>
      </w:hyperlink>
      <w:r w:rsidR="007F3688">
        <w:t xml:space="preserve"> (Accessed: 26 March 2026).</w:t>
      </w:r>
    </w:p>
    <w:p w14:paraId="5777E3A3" w14:textId="77777777" w:rsidR="001D45A0" w:rsidRDefault="001D45A0" w:rsidP="007833DD">
      <w:pPr>
        <w:spacing w:after="0"/>
      </w:pPr>
    </w:p>
    <w:p w14:paraId="25A99D3B" w14:textId="487BCC9E" w:rsidR="00240C10" w:rsidRDefault="00BF570D" w:rsidP="007833DD">
      <w:pPr>
        <w:spacing w:after="0"/>
      </w:pPr>
      <w:r w:rsidRPr="00BF570D">
        <w:t>Hanson,</w:t>
      </w:r>
      <w:r w:rsidR="008D7122">
        <w:t xml:space="preserve"> </w:t>
      </w:r>
      <w:r w:rsidR="00DB5585">
        <w:t>C.S</w:t>
      </w:r>
      <w:r w:rsidR="008D7122">
        <w:t xml:space="preserve">. </w:t>
      </w:r>
      <w:r w:rsidRPr="00BF570D">
        <w:t>Tong</w:t>
      </w:r>
      <w:r>
        <w:t>.</w:t>
      </w:r>
      <w:r w:rsidR="008D7122">
        <w:t xml:space="preserve"> A. Ju. A</w:t>
      </w:r>
      <w:r>
        <w:t xml:space="preserve"> (</w:t>
      </w:r>
      <w:r w:rsidR="00C52580">
        <w:t xml:space="preserve">2019). </w:t>
      </w:r>
      <w:r w:rsidRPr="00BF570D">
        <w:t>Appraisal of qualitative studies, Springer Nature Pte, Singapore (2019), pp. 1013-1026</w:t>
      </w:r>
      <w:r w:rsidR="00301669">
        <w:t xml:space="preserve">. </w:t>
      </w:r>
      <w:r w:rsidR="006A53F7">
        <w:t xml:space="preserve">Available at: </w:t>
      </w:r>
      <w:hyperlink r:id="rId31" w:history="1">
        <w:r w:rsidR="006A53F7" w:rsidRPr="006A53F7">
          <w:rPr>
            <w:rStyle w:val="Hyperlink"/>
          </w:rPr>
          <w:t>Appraisal of Qualitative Studies | Springer Nature Link</w:t>
        </w:r>
      </w:hyperlink>
      <w:r w:rsidR="006A53F7">
        <w:t xml:space="preserve"> (Accessed: </w:t>
      </w:r>
      <w:r w:rsidR="00B77B90">
        <w:t>2 April 2026).</w:t>
      </w:r>
    </w:p>
    <w:p w14:paraId="579989AD" w14:textId="77777777" w:rsidR="00C650D3" w:rsidRPr="00A71785" w:rsidRDefault="00C650D3" w:rsidP="001C3D33">
      <w:pPr>
        <w:spacing w:after="0"/>
      </w:pPr>
    </w:p>
    <w:p w14:paraId="1E451CF4" w14:textId="77777777" w:rsidR="00C23F25" w:rsidRDefault="00BB298C" w:rsidP="007833DD">
      <w:pPr>
        <w:spacing w:after="0"/>
      </w:pPr>
      <w:r w:rsidRPr="00BB298C">
        <w:t>Ipsos MORI (2018)</w:t>
      </w:r>
      <w:r>
        <w:t>.</w:t>
      </w:r>
      <w:r w:rsidRPr="00BB298C">
        <w:t xml:space="preserve"> </w:t>
      </w:r>
      <w:r w:rsidRPr="00BB298C">
        <w:rPr>
          <w:i/>
          <w:iCs/>
        </w:rPr>
        <w:t>Evaluation of prisoner learning: Initial impacts and delivery</w:t>
      </w:r>
      <w:r w:rsidRPr="00BB298C">
        <w:t>.</w:t>
      </w:r>
      <w:r>
        <w:t xml:space="preserve"> Available at: </w:t>
      </w:r>
      <w:hyperlink r:id="rId32" w:history="1">
        <w:r w:rsidR="006D1560" w:rsidRPr="006D1560">
          <w:rPr>
            <w:rStyle w:val="Hyperlink"/>
          </w:rPr>
          <w:t>Evaluation of Prisoner Learning - Initial Impacts and Delivery</w:t>
        </w:r>
      </w:hyperlink>
      <w:r w:rsidR="006D1560">
        <w:t xml:space="preserve"> (Accessed: 26 March 2026).</w:t>
      </w:r>
    </w:p>
    <w:p w14:paraId="19B4CAE6" w14:textId="77777777" w:rsidR="00D942C7" w:rsidRDefault="00D942C7" w:rsidP="007833DD">
      <w:pPr>
        <w:spacing w:after="0"/>
      </w:pPr>
    </w:p>
    <w:p w14:paraId="5AD7EFDE" w14:textId="33D53A15" w:rsidR="00D942C7" w:rsidRDefault="00D942C7" w:rsidP="007833DD">
      <w:pPr>
        <w:spacing w:after="0"/>
      </w:pPr>
      <w:r w:rsidRPr="00D942C7">
        <w:t xml:space="preserve">Jewkes, Y, Crewe, B &amp; Bennett, J </w:t>
      </w:r>
      <w:r w:rsidR="000E27EA">
        <w:t>(</w:t>
      </w:r>
      <w:r w:rsidRPr="00D942C7">
        <w:t>201</w:t>
      </w:r>
      <w:r w:rsidR="000E27EA">
        <w:t>6)</w:t>
      </w:r>
      <w:r w:rsidR="008C08A7">
        <w:t>.</w:t>
      </w:r>
      <w:r w:rsidRPr="00D942C7">
        <w:t> </w:t>
      </w:r>
      <w:r w:rsidRPr="00D942C7">
        <w:rPr>
          <w:i/>
          <w:iCs/>
        </w:rPr>
        <w:t>Handbook on prisons (2nd ed.)</w:t>
      </w:r>
      <w:r w:rsidRPr="00D942C7">
        <w:t xml:space="preserve">. Routledge, London, </w:t>
      </w:r>
      <w:r>
        <w:t>UK</w:t>
      </w:r>
      <w:r w:rsidR="0095114A">
        <w:t xml:space="preserve">. </w:t>
      </w:r>
      <w:hyperlink r:id="rId33" w:tgtFrame="_blank" w:history="1">
        <w:r w:rsidR="003C3632" w:rsidRPr="003C3632">
          <w:rPr>
            <w:rStyle w:val="Hyperlink"/>
          </w:rPr>
          <w:t>doi.org/10.4324/9781315797779</w:t>
        </w:r>
      </w:hyperlink>
      <w:r w:rsidR="003C3632">
        <w:t xml:space="preserve"> (Accessed: </w:t>
      </w:r>
    </w:p>
    <w:p w14:paraId="679B7CAA" w14:textId="77777777" w:rsidR="008D7122" w:rsidRDefault="008D7122" w:rsidP="007833DD">
      <w:pPr>
        <w:spacing w:after="0"/>
      </w:pPr>
    </w:p>
    <w:p w14:paraId="533B3D23" w14:textId="7817B046" w:rsidR="008D7122" w:rsidRDefault="008D7122" w:rsidP="007833DD">
      <w:pPr>
        <w:spacing w:after="0"/>
      </w:pPr>
      <w:r w:rsidRPr="008D7122">
        <w:t xml:space="preserve">Kaushik, Vibha &amp; Walsh, Christine. (2019). Pragmatism as a Research Paradigm and Its Implications for Social Work Research. Social Sciences. 8. 255. </w:t>
      </w:r>
      <w:r w:rsidR="00682620">
        <w:t>doi</w:t>
      </w:r>
      <w:r w:rsidR="00682620" w:rsidRPr="00682620">
        <w:t>:</w:t>
      </w:r>
      <w:hyperlink r:id="rId34" w:tgtFrame="_blank" w:history="1">
        <w:r w:rsidR="00682620" w:rsidRPr="00682620">
          <w:rPr>
            <w:rStyle w:val="Hyperlink"/>
          </w:rPr>
          <w:t>10.3390/socsci8090255</w:t>
        </w:r>
      </w:hyperlink>
      <w:r w:rsidR="00682620">
        <w:t xml:space="preserve"> (Accessed: </w:t>
      </w:r>
      <w:r w:rsidR="00AA7F02">
        <w:t>02 April 2026).</w:t>
      </w:r>
    </w:p>
    <w:p w14:paraId="1157EC1C" w14:textId="77777777" w:rsidR="004546B4" w:rsidRDefault="004546B4" w:rsidP="007833DD">
      <w:pPr>
        <w:spacing w:after="0"/>
      </w:pPr>
    </w:p>
    <w:p w14:paraId="0CFB7572" w14:textId="3FD2562E" w:rsidR="004546B4" w:rsidRDefault="004546B4" w:rsidP="007833DD">
      <w:pPr>
        <w:spacing w:after="0"/>
      </w:pPr>
      <w:r w:rsidRPr="004546B4">
        <w:t>Lincoln, Y.S. and Guba, E.G. (1986), But is it rigorous? Trustworthiness and authenticity in naturalistic evaluation. New Directions for Program Evaluation, 1986: 73-84. </w:t>
      </w:r>
      <w:hyperlink r:id="rId35" w:history="1">
        <w:r w:rsidRPr="004546B4">
          <w:rPr>
            <w:rStyle w:val="Hyperlink"/>
          </w:rPr>
          <w:t>https://doi.org/10.1002/ev.1427</w:t>
        </w:r>
      </w:hyperlink>
      <w:r>
        <w:t xml:space="preserve"> (Accessed: </w:t>
      </w:r>
      <w:r w:rsidR="00AA7F02">
        <w:t>0</w:t>
      </w:r>
      <w:r>
        <w:t>2 April 2026).</w:t>
      </w:r>
    </w:p>
    <w:p w14:paraId="6C2BF9A3" w14:textId="21A7E3FB" w:rsidR="00671FB3" w:rsidRDefault="00B334DD" w:rsidP="007833DD">
      <w:pPr>
        <w:spacing w:after="0"/>
      </w:pPr>
      <w:r>
        <w:br/>
        <w:t>Loucks, N. et al. (2025)</w:t>
      </w:r>
      <w:r w:rsidR="007833DD">
        <w:t>.</w:t>
      </w:r>
      <w:r>
        <w:t xml:space="preserve"> </w:t>
      </w:r>
      <w:r>
        <w:rPr>
          <w:rStyle w:val="Emphasis"/>
        </w:rPr>
        <w:t xml:space="preserve">Improving </w:t>
      </w:r>
      <w:r w:rsidR="007833DD">
        <w:rPr>
          <w:rStyle w:val="Emphasis"/>
        </w:rPr>
        <w:t>well-being</w:t>
      </w:r>
      <w:r>
        <w:rPr>
          <w:rStyle w:val="Emphasis"/>
        </w:rPr>
        <w:t xml:space="preserve"> and educational outcomes for children in Wales affected by parental imprisonment</w:t>
      </w:r>
      <w:r>
        <w:t>. Cardiff: Welsh Government.</w:t>
      </w:r>
      <w:r w:rsidR="00F55E81">
        <w:t xml:space="preserve"> Available at: </w:t>
      </w:r>
      <w:hyperlink r:id="rId36" w:history="1">
        <w:r w:rsidR="00F55E81" w:rsidRPr="00F55E81">
          <w:rPr>
            <w:rStyle w:val="Hyperlink"/>
          </w:rPr>
          <w:t>Improving wellbeing and educational outcomes for children in Wales affected by parental imprisonment: Literature, policy, and practice reviews</w:t>
        </w:r>
      </w:hyperlink>
      <w:r w:rsidR="00F55E81">
        <w:t xml:space="preserve"> (Accessed</w:t>
      </w:r>
      <w:r w:rsidR="00671FB3">
        <w:t>:</w:t>
      </w:r>
      <w:r w:rsidR="00F55E81">
        <w:t xml:space="preserve"> 23 March 2026)</w:t>
      </w:r>
      <w:r w:rsidR="008312DA">
        <w:t>.</w:t>
      </w:r>
    </w:p>
    <w:p w14:paraId="340B29A8" w14:textId="77777777" w:rsidR="00042EA6" w:rsidRDefault="00042EA6" w:rsidP="007833DD">
      <w:pPr>
        <w:spacing w:after="0"/>
      </w:pPr>
    </w:p>
    <w:p w14:paraId="598387AC" w14:textId="56211E6A" w:rsidR="00042EA6" w:rsidRDefault="00042EA6" w:rsidP="007833DD">
      <w:pPr>
        <w:spacing w:after="0"/>
      </w:pPr>
      <w:proofErr w:type="spellStart"/>
      <w:r>
        <w:t>Mehay</w:t>
      </w:r>
      <w:proofErr w:type="spellEnd"/>
      <w:r>
        <w:t xml:space="preserve">, A. </w:t>
      </w:r>
      <w:r w:rsidR="00162D60">
        <w:t>(2017)</w:t>
      </w:r>
      <w:r w:rsidR="00D8691C">
        <w:t>.</w:t>
      </w:r>
      <w:r w:rsidR="00162D60">
        <w:t xml:space="preserve"> An Evaluation </w:t>
      </w:r>
      <w:r w:rsidR="00D8691C">
        <w:t>o</w:t>
      </w:r>
      <w:r w:rsidR="00162D60">
        <w:t xml:space="preserve">f </w:t>
      </w:r>
      <w:r w:rsidR="00D8691C">
        <w:t>a</w:t>
      </w:r>
      <w:r w:rsidR="00162D60">
        <w:t xml:space="preserve"> Learning </w:t>
      </w:r>
      <w:r w:rsidR="00D8691C">
        <w:t>Together</w:t>
      </w:r>
      <w:r w:rsidR="00162D60">
        <w:t xml:space="preserve"> Partnership. Available at:</w:t>
      </w:r>
      <w:r w:rsidR="00D8691C">
        <w:t xml:space="preserve"> </w:t>
      </w:r>
      <w:hyperlink r:id="rId37" w:history="1">
        <w:r w:rsidR="00D8691C" w:rsidRPr="00D8691C">
          <w:rPr>
            <w:rStyle w:val="Hyperlink"/>
          </w:rPr>
          <w:t>An evaluation of a Learning Together partnership</w:t>
        </w:r>
      </w:hyperlink>
      <w:r w:rsidR="00D8691C">
        <w:t>(Accessed: 01 April 2026).</w:t>
      </w:r>
    </w:p>
    <w:p w14:paraId="42564215" w14:textId="77777777" w:rsidR="00152E28" w:rsidRDefault="00152E28" w:rsidP="007833DD">
      <w:pPr>
        <w:spacing w:after="0"/>
      </w:pPr>
    </w:p>
    <w:p w14:paraId="4E66361F" w14:textId="6EC98308" w:rsidR="00042EA6" w:rsidRDefault="00211097" w:rsidP="007833DD">
      <w:pPr>
        <w:spacing w:after="0"/>
      </w:pPr>
      <w:r w:rsidRPr="00211097">
        <w:t xml:space="preserve">Ministry of Justice (2018) </w:t>
      </w:r>
      <w:r>
        <w:rPr>
          <w:i/>
          <w:iCs/>
        </w:rPr>
        <w:t xml:space="preserve">Education and Employment </w:t>
      </w:r>
      <w:r w:rsidR="002A5718">
        <w:rPr>
          <w:i/>
          <w:iCs/>
        </w:rPr>
        <w:t>Strategy</w:t>
      </w:r>
      <w:r w:rsidRPr="00211097">
        <w:t>. London: MoJ.</w:t>
      </w:r>
      <w:r w:rsidR="002A5718">
        <w:t xml:space="preserve"> Available at: </w:t>
      </w:r>
      <w:hyperlink r:id="rId38" w:history="1">
        <w:r w:rsidR="002A5718" w:rsidRPr="002A5718">
          <w:rPr>
            <w:rStyle w:val="Hyperlink"/>
          </w:rPr>
          <w:t>Education and employment strategy</w:t>
        </w:r>
      </w:hyperlink>
      <w:r w:rsidR="002A5718">
        <w:t xml:space="preserve"> (Accessed: </w:t>
      </w:r>
      <w:r w:rsidR="00AA7F02">
        <w:t>0</w:t>
      </w:r>
      <w:r w:rsidR="002A5718">
        <w:t>2 April 2026).</w:t>
      </w:r>
    </w:p>
    <w:p w14:paraId="034E886E" w14:textId="77777777" w:rsidR="00211097" w:rsidRDefault="00211097" w:rsidP="007833DD">
      <w:pPr>
        <w:spacing w:after="0"/>
      </w:pPr>
    </w:p>
    <w:p w14:paraId="367E91DE" w14:textId="700A09B5" w:rsidR="00AD5196" w:rsidRDefault="00AD5196" w:rsidP="007833DD">
      <w:pPr>
        <w:spacing w:after="0"/>
      </w:pPr>
      <w:r w:rsidRPr="00AD5196">
        <w:lastRenderedPageBreak/>
        <w:t>Ministry of Justice (2022)</w:t>
      </w:r>
      <w:r>
        <w:t>.</w:t>
      </w:r>
      <w:r w:rsidRPr="00AD5196">
        <w:t xml:space="preserve"> </w:t>
      </w:r>
      <w:r w:rsidRPr="00AD5196">
        <w:rPr>
          <w:i/>
          <w:iCs/>
        </w:rPr>
        <w:t>Prison education: A review of reading education in prisons</w:t>
      </w:r>
      <w:r w:rsidRPr="00AD5196">
        <w:t>.</w:t>
      </w:r>
      <w:r>
        <w:t xml:space="preserve"> Available at: </w:t>
      </w:r>
      <w:hyperlink r:id="rId39" w:history="1">
        <w:r w:rsidR="00A75DB5" w:rsidRPr="00A75DB5">
          <w:rPr>
            <w:rStyle w:val="Hyperlink"/>
          </w:rPr>
          <w:t>Prison education: a review of reading education in prisons - GOV.UK</w:t>
        </w:r>
      </w:hyperlink>
      <w:r w:rsidR="00A75DB5">
        <w:t xml:space="preserve"> (Accessed: 26 March 2026).</w:t>
      </w:r>
    </w:p>
    <w:p w14:paraId="53513514" w14:textId="77777777" w:rsidR="00AD5196" w:rsidRDefault="00AD5196" w:rsidP="007833DD">
      <w:pPr>
        <w:spacing w:after="0"/>
      </w:pPr>
    </w:p>
    <w:p w14:paraId="7FF72251" w14:textId="2A78A824" w:rsidR="00643FE0" w:rsidRDefault="00643FE0" w:rsidP="007833DD">
      <w:pPr>
        <w:spacing w:after="0"/>
      </w:pPr>
      <w:r w:rsidRPr="00643FE0">
        <w:t>Ministry of Justice (2025)</w:t>
      </w:r>
      <w:r w:rsidR="00B3362C">
        <w:t>.</w:t>
      </w:r>
      <w:r w:rsidRPr="00643FE0">
        <w:t xml:space="preserve"> </w:t>
      </w:r>
      <w:r w:rsidRPr="00643FE0">
        <w:rPr>
          <w:i/>
          <w:iCs/>
        </w:rPr>
        <w:t>Prison education in England: Educational background and needs</w:t>
      </w:r>
      <w:r w:rsidRPr="00643FE0">
        <w:t>.</w:t>
      </w:r>
      <w:r>
        <w:t xml:space="preserve"> </w:t>
      </w:r>
      <w:r w:rsidR="00B3362C">
        <w:t xml:space="preserve">Available at: </w:t>
      </w:r>
      <w:hyperlink r:id="rId40" w:history="1">
        <w:r w:rsidR="00B3362C" w:rsidRPr="00B3362C">
          <w:rPr>
            <w:rStyle w:val="Hyperlink"/>
          </w:rPr>
          <w:t>Prison education in England: Educational background, characteristics, and criminogenic needs - GOV.UK</w:t>
        </w:r>
      </w:hyperlink>
      <w:r w:rsidR="00B3362C">
        <w:t xml:space="preserve"> (Accessed: 26 March 2026).</w:t>
      </w:r>
    </w:p>
    <w:p w14:paraId="53AA2B58" w14:textId="77777777" w:rsidR="00643FE0" w:rsidRDefault="00643FE0" w:rsidP="007833DD">
      <w:pPr>
        <w:spacing w:after="0"/>
      </w:pPr>
    </w:p>
    <w:p w14:paraId="57668A66" w14:textId="77777777" w:rsidR="000A2814" w:rsidRDefault="00671FB3" w:rsidP="00671FB3">
      <w:pPr>
        <w:spacing w:after="0"/>
      </w:pPr>
      <w:r w:rsidRPr="00A64154">
        <w:t>O’Brien, K. </w:t>
      </w:r>
      <w:r w:rsidRPr="00A64154">
        <w:rPr>
          <w:i/>
          <w:iCs/>
        </w:rPr>
        <w:t>et al.</w:t>
      </w:r>
      <w:r w:rsidRPr="00A64154">
        <w:t> (2022) ‘“Education as the practice of freedom?” – prison education and the pandemic’, </w:t>
      </w:r>
      <w:r w:rsidRPr="00A64154">
        <w:rPr>
          <w:i/>
          <w:iCs/>
        </w:rPr>
        <w:t>Educational Review</w:t>
      </w:r>
      <w:r w:rsidRPr="00A64154">
        <w:t xml:space="preserve">, 74(3), pp. 685–703. </w:t>
      </w:r>
    </w:p>
    <w:p w14:paraId="5A4FF0C1" w14:textId="6024194C" w:rsidR="00671FB3" w:rsidRDefault="00671FB3" w:rsidP="00671FB3">
      <w:pPr>
        <w:spacing w:after="0"/>
      </w:pPr>
      <w:hyperlink r:id="rId41" w:history="1">
        <w:proofErr w:type="spellStart"/>
        <w:r w:rsidRPr="005F42FF">
          <w:rPr>
            <w:rStyle w:val="Hyperlink"/>
          </w:rPr>
          <w:t>doi</w:t>
        </w:r>
        <w:proofErr w:type="spellEnd"/>
        <w:r w:rsidRPr="005F42FF">
          <w:rPr>
            <w:rStyle w:val="Hyperlink"/>
          </w:rPr>
          <w:t>: 10.1080/00131911.2021.1996335.</w:t>
        </w:r>
      </w:hyperlink>
      <w:r>
        <w:t xml:space="preserve"> </w:t>
      </w:r>
      <w:r w:rsidR="008246DE">
        <w:t>(Accessed:</w:t>
      </w:r>
      <w:r w:rsidR="00F433A0">
        <w:t xml:space="preserve"> 28 March 2026).</w:t>
      </w:r>
    </w:p>
    <w:p w14:paraId="5091FAF0" w14:textId="77777777" w:rsidR="00763658" w:rsidRDefault="00763658" w:rsidP="00671FB3">
      <w:pPr>
        <w:spacing w:after="0"/>
      </w:pPr>
    </w:p>
    <w:p w14:paraId="68395579" w14:textId="43B4B415" w:rsidR="001C1EFD" w:rsidRDefault="00763658" w:rsidP="007833DD">
      <w:pPr>
        <w:spacing w:after="0"/>
      </w:pPr>
      <w:r w:rsidRPr="00763658">
        <w:t>OECD (2019)</w:t>
      </w:r>
      <w:r w:rsidR="00697278">
        <w:t>.</w:t>
      </w:r>
      <w:r w:rsidRPr="00763658">
        <w:t xml:space="preserve"> </w:t>
      </w:r>
      <w:r w:rsidR="00697278" w:rsidRPr="00697278">
        <w:rPr>
          <w:i/>
          <w:iCs/>
        </w:rPr>
        <w:t>An integrated approach to service delivery for people with multiple and complex needs</w:t>
      </w:r>
      <w:r w:rsidRPr="00763658">
        <w:t>. OECD Publishing.</w:t>
      </w:r>
      <w:r>
        <w:t xml:space="preserve"> Available at: </w:t>
      </w:r>
      <w:hyperlink r:id="rId42" w:history="1">
        <w:r w:rsidR="000153EE" w:rsidRPr="000153EE">
          <w:rPr>
            <w:rStyle w:val="Hyperlink"/>
          </w:rPr>
          <w:t>pdf</w:t>
        </w:r>
      </w:hyperlink>
      <w:r w:rsidR="000153EE">
        <w:t xml:space="preserve"> (Accessed: </w:t>
      </w:r>
      <w:r w:rsidR="00AA7F02">
        <w:t>0</w:t>
      </w:r>
      <w:r w:rsidR="000153EE">
        <w:t>2 April 2024).</w:t>
      </w:r>
    </w:p>
    <w:p w14:paraId="79474992" w14:textId="77777777" w:rsidR="00254D83" w:rsidRDefault="00254D83" w:rsidP="007833DD">
      <w:pPr>
        <w:spacing w:after="0"/>
      </w:pPr>
    </w:p>
    <w:p w14:paraId="74F9AAC9" w14:textId="49F03DBF" w:rsidR="00254D83" w:rsidRDefault="00254D83" w:rsidP="007833DD">
      <w:pPr>
        <w:spacing w:after="0"/>
      </w:pPr>
      <w:r>
        <w:t>Prisoners</w:t>
      </w:r>
      <w:r w:rsidR="005B11D3">
        <w:t>’</w:t>
      </w:r>
      <w:r>
        <w:t xml:space="preserve"> Education Trust</w:t>
      </w:r>
      <w:r w:rsidR="005B11D3">
        <w:t xml:space="preserve"> (2022). Prison education: Undervalued and under-resourced</w:t>
      </w:r>
      <w:r w:rsidR="005A14FB">
        <w:t xml:space="preserve">. Available at: </w:t>
      </w:r>
      <w:hyperlink r:id="rId43" w:history="1">
        <w:r w:rsidR="005A14FB" w:rsidRPr="005A14FB">
          <w:rPr>
            <w:rStyle w:val="Hyperlink"/>
          </w:rPr>
          <w:t>Prison education: undervalued and under-resourced - Prisoners' Education Trust</w:t>
        </w:r>
      </w:hyperlink>
      <w:r w:rsidR="005A14FB">
        <w:t xml:space="preserve"> (Accessed: 26 March 2026).</w:t>
      </w:r>
    </w:p>
    <w:p w14:paraId="07D80649" w14:textId="49105110" w:rsidR="002C5F9C" w:rsidRDefault="00B334DD" w:rsidP="007833DD">
      <w:pPr>
        <w:spacing w:after="0"/>
      </w:pPr>
      <w:r>
        <w:br/>
      </w:r>
      <w:r w:rsidR="00B7276B" w:rsidRPr="00B7276B">
        <w:t>Prisoners’ Education Trust (2024)</w:t>
      </w:r>
      <w:r w:rsidR="00AD3096">
        <w:t>.</w:t>
      </w:r>
      <w:r w:rsidR="00B7276B" w:rsidRPr="00B7276B">
        <w:t xml:space="preserve"> </w:t>
      </w:r>
      <w:r w:rsidR="00B7276B" w:rsidRPr="00B7276B">
        <w:rPr>
          <w:i/>
          <w:iCs/>
        </w:rPr>
        <w:t>Prison education works: A review of the evidence</w:t>
      </w:r>
      <w:r w:rsidR="00B7276B" w:rsidRPr="00B7276B">
        <w:t>.</w:t>
      </w:r>
      <w:r w:rsidR="00C51478">
        <w:t xml:space="preserve"> Available at: </w:t>
      </w:r>
      <w:hyperlink r:id="rId44" w:history="1">
        <w:r w:rsidR="00CB23CB" w:rsidRPr="00CB23CB">
          <w:rPr>
            <w:rStyle w:val="Hyperlink"/>
          </w:rPr>
          <w:t>clinks_el_prison-education_V2.pdf</w:t>
        </w:r>
      </w:hyperlink>
      <w:r w:rsidR="00C51478">
        <w:t xml:space="preserve"> (Accessed: 26 March 2026).</w:t>
      </w:r>
    </w:p>
    <w:p w14:paraId="3C587509" w14:textId="77777777" w:rsidR="00DE1C40" w:rsidRDefault="00DE1C40" w:rsidP="007833DD">
      <w:pPr>
        <w:spacing w:after="0"/>
      </w:pPr>
    </w:p>
    <w:p w14:paraId="0732D5BE" w14:textId="5590E407" w:rsidR="00DE1C40" w:rsidRDefault="00DE1C40" w:rsidP="007833DD">
      <w:pPr>
        <w:spacing w:after="0"/>
      </w:pPr>
      <w:proofErr w:type="spellStart"/>
      <w:r w:rsidRPr="00DE1C40">
        <w:t>Schoonenboom</w:t>
      </w:r>
      <w:proofErr w:type="spellEnd"/>
      <w:r w:rsidRPr="00DE1C40">
        <w:t xml:space="preserve"> J, Johnson RB. How to Construct a Mixed Methods Research Design. Kolner Z Soz </w:t>
      </w:r>
      <w:proofErr w:type="spellStart"/>
      <w:r w:rsidRPr="00DE1C40">
        <w:t>Sozpsychol</w:t>
      </w:r>
      <w:proofErr w:type="spellEnd"/>
      <w:r w:rsidRPr="00DE1C40">
        <w:t>. 2017;69(</w:t>
      </w:r>
      <w:proofErr w:type="spellStart"/>
      <w:r w:rsidRPr="00DE1C40">
        <w:t>Suppl</w:t>
      </w:r>
      <w:proofErr w:type="spellEnd"/>
      <w:r w:rsidRPr="00DE1C40">
        <w:t xml:space="preserve"> 2):107-131.</w:t>
      </w:r>
      <w:r w:rsidR="00271359">
        <w:t xml:space="preserve"> doi:</w:t>
      </w:r>
      <w:hyperlink r:id="rId45" w:tgtFrame="_blank" w:history="1">
        <w:r w:rsidR="00271359" w:rsidRPr="00271359">
          <w:rPr>
            <w:rStyle w:val="Hyperlink"/>
          </w:rPr>
          <w:t>10.1007/s11577-017-0454-1</w:t>
        </w:r>
      </w:hyperlink>
      <w:r w:rsidR="00271359">
        <w:t xml:space="preserve"> (Accessed: </w:t>
      </w:r>
    </w:p>
    <w:p w14:paraId="16F153B0" w14:textId="77777777" w:rsidR="002C5F9C" w:rsidRDefault="002C5F9C" w:rsidP="007833DD">
      <w:pPr>
        <w:spacing w:after="0"/>
      </w:pPr>
    </w:p>
    <w:p w14:paraId="7F579261" w14:textId="0340FA28" w:rsidR="00835485" w:rsidRDefault="002C5F9C" w:rsidP="007833DD">
      <w:pPr>
        <w:spacing w:after="0"/>
      </w:pPr>
      <w:r w:rsidRPr="002C5F9C">
        <w:t>Schunk, D. H., &amp; DiBenedetto, M. K. (2020). Motivation and social cognitive theory. </w:t>
      </w:r>
      <w:r w:rsidRPr="002C5F9C">
        <w:rPr>
          <w:i/>
          <w:iCs/>
        </w:rPr>
        <w:t>Contemporary Educational Psychology</w:t>
      </w:r>
      <w:r w:rsidRPr="002C5F9C">
        <w:t>, </w:t>
      </w:r>
      <w:r w:rsidRPr="002C5F9C">
        <w:rPr>
          <w:i/>
          <w:iCs/>
        </w:rPr>
        <w:t>60</w:t>
      </w:r>
      <w:r w:rsidRPr="002C5F9C">
        <w:t>.</w:t>
      </w:r>
      <w:r>
        <w:t xml:space="preserve"> </w:t>
      </w:r>
      <w:hyperlink r:id="rId46" w:tgtFrame="_blank" w:tooltip="Persistent link using digital object identifier" w:history="1">
        <w:r w:rsidR="00B52698" w:rsidRPr="00B52698">
          <w:rPr>
            <w:rStyle w:val="Hyperlink"/>
          </w:rPr>
          <w:t>doi.org/10.1016/j.cedpsych.2019.101832</w:t>
        </w:r>
      </w:hyperlink>
      <w:r w:rsidR="00B52698">
        <w:t xml:space="preserve"> (Accessed: </w:t>
      </w:r>
      <w:r w:rsidR="00AA7F02">
        <w:t>0</w:t>
      </w:r>
      <w:r w:rsidR="00B52698">
        <w:t>2 April 2026).</w:t>
      </w:r>
      <w:r w:rsidR="00B334DD">
        <w:br/>
      </w:r>
    </w:p>
    <w:p w14:paraId="116570B7" w14:textId="71F5A168" w:rsidR="000A2814" w:rsidRDefault="000A2814" w:rsidP="007833DD">
      <w:pPr>
        <w:spacing w:after="0"/>
      </w:pPr>
      <w:r w:rsidRPr="000A2814">
        <w:t>Slater, J., Winder, B., O'Grady, A. &amp; Banyard, P. (2023) ‘There is nothing for me’: A qualitative analysis of the views towards prison education of adult male prisoners convicted of a sexual offence. The Howard Journal of Crime and Justice, 62, 391–407. </w:t>
      </w:r>
      <w:hyperlink r:id="rId47" w:history="1">
        <w:r w:rsidRPr="005F42FF">
          <w:rPr>
            <w:rStyle w:val="Hyperlink"/>
          </w:rPr>
          <w:t>doi.org/10.1111/hojo.12521</w:t>
        </w:r>
      </w:hyperlink>
      <w:r w:rsidR="00F433A0">
        <w:t xml:space="preserve"> (Accessed: 28 March 2026).</w:t>
      </w:r>
    </w:p>
    <w:p w14:paraId="6AFFC78E" w14:textId="77777777" w:rsidR="00152E28" w:rsidRDefault="00152E28" w:rsidP="007833DD">
      <w:pPr>
        <w:spacing w:after="0"/>
      </w:pPr>
    </w:p>
    <w:p w14:paraId="5D26B54E" w14:textId="3DFF8A1A" w:rsidR="00152E28" w:rsidRDefault="00152E28" w:rsidP="007833DD">
      <w:pPr>
        <w:spacing w:after="0"/>
      </w:pPr>
      <w:r>
        <w:t xml:space="preserve">UK. Parliament. House of Commons Education Committee (2022). Not just another brick in the wall: why prisoners need an education to climb the ladder of opportunity. London. Available at: </w:t>
      </w:r>
      <w:hyperlink r:id="rId48" w:history="1">
        <w:r w:rsidRPr="000A6F22">
          <w:rPr>
            <w:rStyle w:val="Hyperlink"/>
          </w:rPr>
          <w:t>Not just another brick in the wall: why prisoners need an education to climb the ladder of opportunity - Education Committee</w:t>
        </w:r>
      </w:hyperlink>
      <w:r>
        <w:t xml:space="preserve"> (Accessed: 23 March 2026).</w:t>
      </w:r>
    </w:p>
    <w:p w14:paraId="5761F4C9" w14:textId="77777777" w:rsidR="000A2814" w:rsidRDefault="000A2814" w:rsidP="007833DD">
      <w:pPr>
        <w:spacing w:after="0"/>
      </w:pPr>
    </w:p>
    <w:p w14:paraId="12C97C04" w14:textId="30E7DEB6" w:rsidR="00584EF3" w:rsidRPr="00AC4653" w:rsidRDefault="00A51E62" w:rsidP="00584EF3">
      <w:pPr>
        <w:spacing w:after="0"/>
      </w:pPr>
      <w:r>
        <w:lastRenderedPageBreak/>
        <w:t>UK. Parliament. House of Commons</w:t>
      </w:r>
      <w:r w:rsidR="00C66A50">
        <w:t xml:space="preserve"> (2025) Report on </w:t>
      </w:r>
      <w:r w:rsidR="00C66A50" w:rsidRPr="00C66A50">
        <w:rPr>
          <w:i/>
          <w:iCs/>
        </w:rPr>
        <w:t>Ending the cycle of reoffending – part one: rehabilitation in pr</w:t>
      </w:r>
      <w:r w:rsidR="00584EF3">
        <w:rPr>
          <w:i/>
          <w:iCs/>
        </w:rPr>
        <w:t xml:space="preserve">isons. </w:t>
      </w:r>
      <w:r w:rsidR="00584EF3" w:rsidRPr="00AC4653">
        <w:t>Seventh Report of Session 2024–26</w:t>
      </w:r>
      <w:r w:rsidR="00AC4653" w:rsidRPr="00AC4653">
        <w:t>. London</w:t>
      </w:r>
      <w:r w:rsidR="00AC4653">
        <w:t xml:space="preserve">. </w:t>
      </w:r>
      <w:r w:rsidR="00AD3096">
        <w:t xml:space="preserve">Available at: </w:t>
      </w:r>
      <w:hyperlink r:id="rId49" w:history="1">
        <w:r w:rsidR="00AD3096" w:rsidRPr="00AD3096">
          <w:rPr>
            <w:rStyle w:val="Hyperlink"/>
          </w:rPr>
          <w:t>Ending the cycle of reoffending – part one: rehabilitation in prisons</w:t>
        </w:r>
      </w:hyperlink>
      <w:r w:rsidR="00AD3096">
        <w:t xml:space="preserve"> (Accessed: 23 March 2026).</w:t>
      </w:r>
    </w:p>
    <w:p w14:paraId="55243014" w14:textId="56A7575B" w:rsidR="00C66A50" w:rsidRPr="00584EF3" w:rsidRDefault="00C66A50" w:rsidP="00C66A50">
      <w:pPr>
        <w:spacing w:after="0"/>
      </w:pPr>
    </w:p>
    <w:p w14:paraId="7B48AE89" w14:textId="7989E991" w:rsidR="003E3D7D" w:rsidRDefault="00C54DC1" w:rsidP="007833DD">
      <w:pPr>
        <w:spacing w:after="0"/>
      </w:pPr>
      <w:r w:rsidRPr="00C54DC1">
        <w:t xml:space="preserve">Younas, A., Durante, A., &amp; </w:t>
      </w:r>
      <w:proofErr w:type="spellStart"/>
      <w:r w:rsidRPr="00C54DC1">
        <w:t>Fàbregues</w:t>
      </w:r>
      <w:proofErr w:type="spellEnd"/>
      <w:r w:rsidRPr="00C54DC1">
        <w:t>, S. (2024). Understanding the Nature of and Identifying and Formulating “Research Problems” in Mixed Methods Research. </w:t>
      </w:r>
      <w:r w:rsidRPr="00C54DC1">
        <w:rPr>
          <w:i/>
          <w:iCs/>
        </w:rPr>
        <w:t>Journal of Mixed Methods Research</w:t>
      </w:r>
      <w:r w:rsidRPr="00C54DC1">
        <w:t>, </w:t>
      </w:r>
      <w:r w:rsidRPr="00C54DC1">
        <w:rPr>
          <w:i/>
          <w:iCs/>
        </w:rPr>
        <w:t>18</w:t>
      </w:r>
      <w:r w:rsidRPr="00C54DC1">
        <w:t>(4), 483-502.</w:t>
      </w:r>
      <w:r>
        <w:t xml:space="preserve"> </w:t>
      </w:r>
      <w:hyperlink r:id="rId50" w:history="1">
        <w:r w:rsidR="00102848" w:rsidRPr="00102848">
          <w:rPr>
            <w:rStyle w:val="Hyperlink"/>
          </w:rPr>
          <w:t>doi.org/10.1177/15586898231191</w:t>
        </w:r>
      </w:hyperlink>
      <w:r w:rsidR="00102848">
        <w:t xml:space="preserve"> (Accessed: 02 April 2026).</w:t>
      </w:r>
    </w:p>
    <w:p w14:paraId="4B8A04FD" w14:textId="77777777" w:rsidR="008D5071" w:rsidRDefault="008D5071" w:rsidP="007833DD">
      <w:pPr>
        <w:spacing w:after="0"/>
      </w:pPr>
    </w:p>
    <w:p w14:paraId="34BB3F7C" w14:textId="77777777" w:rsidR="008D5071" w:rsidRDefault="008D5071" w:rsidP="007833DD">
      <w:pPr>
        <w:spacing w:after="0"/>
      </w:pPr>
    </w:p>
    <w:p w14:paraId="4486ADDF" w14:textId="77777777" w:rsidR="008D5071" w:rsidRDefault="008D5071" w:rsidP="007833DD">
      <w:pPr>
        <w:spacing w:after="0"/>
      </w:pPr>
    </w:p>
    <w:p w14:paraId="26FE2C35" w14:textId="77777777" w:rsidR="008D5071" w:rsidRDefault="008D5071" w:rsidP="007833DD">
      <w:pPr>
        <w:spacing w:after="0"/>
      </w:pPr>
    </w:p>
    <w:p w14:paraId="1B82A6CC" w14:textId="77777777" w:rsidR="008D5071" w:rsidRDefault="008D5071" w:rsidP="007833DD">
      <w:pPr>
        <w:spacing w:after="0"/>
      </w:pPr>
    </w:p>
    <w:p w14:paraId="4E5E319D" w14:textId="77777777" w:rsidR="008D5071" w:rsidRDefault="008D5071" w:rsidP="007833DD">
      <w:pPr>
        <w:spacing w:after="0"/>
      </w:pPr>
    </w:p>
    <w:p w14:paraId="7D11CFB3" w14:textId="77777777" w:rsidR="008D5071" w:rsidRDefault="008D5071" w:rsidP="007833DD">
      <w:pPr>
        <w:spacing w:after="0"/>
      </w:pPr>
    </w:p>
    <w:p w14:paraId="2D7F823B" w14:textId="77777777" w:rsidR="008D5071" w:rsidRDefault="008D5071" w:rsidP="007833DD">
      <w:pPr>
        <w:spacing w:after="0"/>
      </w:pPr>
    </w:p>
    <w:p w14:paraId="02FF9D7F" w14:textId="77777777" w:rsidR="008D5071" w:rsidRDefault="008D5071" w:rsidP="007833DD">
      <w:pPr>
        <w:spacing w:after="0"/>
      </w:pPr>
    </w:p>
    <w:p w14:paraId="5EB83BD7" w14:textId="77777777" w:rsidR="008D5071" w:rsidRDefault="008D5071" w:rsidP="007833DD">
      <w:pPr>
        <w:spacing w:after="0"/>
      </w:pPr>
    </w:p>
    <w:p w14:paraId="13318B3E" w14:textId="77777777" w:rsidR="008D5071" w:rsidRDefault="008D5071" w:rsidP="007833DD">
      <w:pPr>
        <w:spacing w:after="0"/>
      </w:pPr>
    </w:p>
    <w:p w14:paraId="1287E08D" w14:textId="77777777" w:rsidR="008D5071" w:rsidRDefault="008D5071" w:rsidP="007833DD">
      <w:pPr>
        <w:spacing w:after="0"/>
      </w:pPr>
    </w:p>
    <w:p w14:paraId="7AA1F58E" w14:textId="77777777" w:rsidR="008D5071" w:rsidRDefault="008D5071" w:rsidP="007833DD">
      <w:pPr>
        <w:spacing w:after="0"/>
      </w:pPr>
    </w:p>
    <w:p w14:paraId="33B7901C" w14:textId="77777777" w:rsidR="008D5071" w:rsidRDefault="008D5071" w:rsidP="007833DD">
      <w:pPr>
        <w:spacing w:after="0"/>
      </w:pPr>
    </w:p>
    <w:p w14:paraId="075FDD4F" w14:textId="77777777" w:rsidR="008D5071" w:rsidRDefault="008D5071" w:rsidP="007833DD">
      <w:pPr>
        <w:spacing w:after="0"/>
      </w:pPr>
    </w:p>
    <w:p w14:paraId="0D3FFBFE" w14:textId="77777777" w:rsidR="008D5071" w:rsidRDefault="008D5071" w:rsidP="007833DD">
      <w:pPr>
        <w:spacing w:after="0"/>
      </w:pPr>
    </w:p>
    <w:p w14:paraId="712DFDDB" w14:textId="77777777" w:rsidR="008D5071" w:rsidRDefault="008D5071" w:rsidP="007833DD">
      <w:pPr>
        <w:spacing w:after="0"/>
      </w:pPr>
    </w:p>
    <w:p w14:paraId="588C211C" w14:textId="77777777" w:rsidR="008D5071" w:rsidRDefault="008D5071" w:rsidP="007833DD">
      <w:pPr>
        <w:spacing w:after="0"/>
      </w:pPr>
    </w:p>
    <w:p w14:paraId="13A59007" w14:textId="77777777" w:rsidR="008D5071" w:rsidRDefault="008D5071" w:rsidP="007833DD">
      <w:pPr>
        <w:spacing w:after="0"/>
      </w:pPr>
    </w:p>
    <w:p w14:paraId="155E1903" w14:textId="77777777" w:rsidR="008D5071" w:rsidRDefault="008D5071" w:rsidP="007833DD">
      <w:pPr>
        <w:spacing w:after="0"/>
      </w:pPr>
    </w:p>
    <w:p w14:paraId="4AFD832A" w14:textId="77777777" w:rsidR="008D5071" w:rsidRDefault="008D5071" w:rsidP="007833DD">
      <w:pPr>
        <w:spacing w:after="0"/>
      </w:pPr>
    </w:p>
    <w:p w14:paraId="0FB3435A" w14:textId="77777777" w:rsidR="008D5071" w:rsidRDefault="008D5071" w:rsidP="007833DD">
      <w:pPr>
        <w:spacing w:after="0"/>
      </w:pPr>
    </w:p>
    <w:p w14:paraId="029F559F" w14:textId="77777777" w:rsidR="008D5071" w:rsidRDefault="008D5071" w:rsidP="007833DD">
      <w:pPr>
        <w:spacing w:after="0"/>
      </w:pPr>
    </w:p>
    <w:p w14:paraId="00762FDF" w14:textId="77777777" w:rsidR="008D5071" w:rsidRDefault="008D5071" w:rsidP="007833DD">
      <w:pPr>
        <w:spacing w:after="0"/>
      </w:pPr>
    </w:p>
    <w:p w14:paraId="01BE3AFE" w14:textId="77777777" w:rsidR="008D5071" w:rsidRDefault="008D5071" w:rsidP="007833DD">
      <w:pPr>
        <w:spacing w:after="0"/>
      </w:pPr>
    </w:p>
    <w:p w14:paraId="1AF375D7" w14:textId="77777777" w:rsidR="008D5071" w:rsidRDefault="008D5071" w:rsidP="007833DD">
      <w:pPr>
        <w:spacing w:after="0"/>
      </w:pPr>
    </w:p>
    <w:p w14:paraId="59680492" w14:textId="77777777" w:rsidR="008D5071" w:rsidRDefault="008D5071" w:rsidP="007833DD">
      <w:pPr>
        <w:spacing w:after="0"/>
      </w:pPr>
    </w:p>
    <w:p w14:paraId="1C1D9057" w14:textId="77777777" w:rsidR="008D5071" w:rsidRDefault="008D5071" w:rsidP="007833DD">
      <w:pPr>
        <w:spacing w:after="0"/>
      </w:pPr>
    </w:p>
    <w:p w14:paraId="677DB93F" w14:textId="77777777" w:rsidR="008D5071" w:rsidRDefault="008D5071" w:rsidP="007833DD">
      <w:pPr>
        <w:spacing w:after="0"/>
      </w:pPr>
    </w:p>
    <w:p w14:paraId="07127DAA" w14:textId="77777777" w:rsidR="00DA1EF0" w:rsidRDefault="00DA1EF0" w:rsidP="007833DD">
      <w:pPr>
        <w:spacing w:after="0"/>
        <w:rPr>
          <w:b/>
          <w:bCs/>
          <w:sz w:val="40"/>
          <w:szCs w:val="40"/>
          <w:u w:val="single"/>
        </w:rPr>
      </w:pPr>
    </w:p>
    <w:p w14:paraId="18EDF34B" w14:textId="77777777" w:rsidR="00DA1EF0" w:rsidRDefault="00DA1EF0" w:rsidP="007833DD">
      <w:pPr>
        <w:spacing w:after="0"/>
        <w:rPr>
          <w:b/>
          <w:bCs/>
          <w:sz w:val="40"/>
          <w:szCs w:val="40"/>
          <w:u w:val="single"/>
        </w:rPr>
      </w:pPr>
    </w:p>
    <w:sectPr w:rsidR="00DA1EF0">
      <w:headerReference w:type="default" r:id="rId51"/>
      <w:foot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CF05D" w14:textId="77777777" w:rsidR="000E1ED3" w:rsidRDefault="000E1ED3" w:rsidP="00893C97">
      <w:pPr>
        <w:spacing w:after="0" w:line="240" w:lineRule="auto"/>
      </w:pPr>
      <w:r>
        <w:separator/>
      </w:r>
    </w:p>
  </w:endnote>
  <w:endnote w:type="continuationSeparator" w:id="0">
    <w:p w14:paraId="2B84578F" w14:textId="77777777" w:rsidR="000E1ED3" w:rsidRDefault="000E1ED3" w:rsidP="00893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6866237"/>
      <w:docPartObj>
        <w:docPartGallery w:val="Page Numbers (Bottom of Page)"/>
        <w:docPartUnique/>
      </w:docPartObj>
    </w:sdtPr>
    <w:sdtEndPr>
      <w:rPr>
        <w:noProof/>
      </w:rPr>
    </w:sdtEndPr>
    <w:sdtContent>
      <w:p w14:paraId="6F36AFD6" w14:textId="048A706A" w:rsidR="00DB6592" w:rsidRDefault="00DB65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AC8456" w14:textId="77777777" w:rsidR="00DB6592" w:rsidRDefault="00DB65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F04A77" w14:textId="77777777" w:rsidR="000E1ED3" w:rsidRDefault="000E1ED3" w:rsidP="00893C97">
      <w:pPr>
        <w:spacing w:after="0" w:line="240" w:lineRule="auto"/>
      </w:pPr>
      <w:r>
        <w:separator/>
      </w:r>
    </w:p>
  </w:footnote>
  <w:footnote w:type="continuationSeparator" w:id="0">
    <w:p w14:paraId="5355A762" w14:textId="77777777" w:rsidR="000E1ED3" w:rsidRDefault="000E1ED3" w:rsidP="00893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15F8D" w14:textId="77777777" w:rsidR="007C65D7" w:rsidRDefault="007C65D7" w:rsidP="007C65D7">
    <w:pPr>
      <w:pStyle w:val="Header"/>
    </w:pPr>
  </w:p>
  <w:p w14:paraId="01788F02" w14:textId="3880ACB7" w:rsidR="005B2E74" w:rsidRDefault="005B2E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C4837"/>
    <w:multiLevelType w:val="hybridMultilevel"/>
    <w:tmpl w:val="F940D9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E55D85"/>
    <w:multiLevelType w:val="hybridMultilevel"/>
    <w:tmpl w:val="AA16BE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B857E9"/>
    <w:multiLevelType w:val="hybridMultilevel"/>
    <w:tmpl w:val="4EE416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475B59"/>
    <w:multiLevelType w:val="hybridMultilevel"/>
    <w:tmpl w:val="F940D9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1D347F5"/>
    <w:multiLevelType w:val="hybridMultilevel"/>
    <w:tmpl w:val="CE30B6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5A1350"/>
    <w:multiLevelType w:val="multilevel"/>
    <w:tmpl w:val="46DE1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577A4E"/>
    <w:multiLevelType w:val="multilevel"/>
    <w:tmpl w:val="9D4E6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4B6146"/>
    <w:multiLevelType w:val="multilevel"/>
    <w:tmpl w:val="09D8F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B4424E"/>
    <w:multiLevelType w:val="multilevel"/>
    <w:tmpl w:val="EB769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DF6E10"/>
    <w:multiLevelType w:val="hybridMultilevel"/>
    <w:tmpl w:val="9A5E7D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0C80483"/>
    <w:multiLevelType w:val="multilevel"/>
    <w:tmpl w:val="72D00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6E5B03"/>
    <w:multiLevelType w:val="multilevel"/>
    <w:tmpl w:val="A498E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6E3063"/>
    <w:multiLevelType w:val="multilevel"/>
    <w:tmpl w:val="04126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317A5B"/>
    <w:multiLevelType w:val="multilevel"/>
    <w:tmpl w:val="7A545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7767B5"/>
    <w:multiLevelType w:val="multilevel"/>
    <w:tmpl w:val="99946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346729"/>
    <w:multiLevelType w:val="multilevel"/>
    <w:tmpl w:val="A58EA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EE1346"/>
    <w:multiLevelType w:val="hybridMultilevel"/>
    <w:tmpl w:val="0710494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37601762">
    <w:abstractNumId w:val="11"/>
  </w:num>
  <w:num w:numId="2" w16cid:durableId="1215847436">
    <w:abstractNumId w:val="7"/>
  </w:num>
  <w:num w:numId="3" w16cid:durableId="1908414637">
    <w:abstractNumId w:val="4"/>
  </w:num>
  <w:num w:numId="4" w16cid:durableId="319970904">
    <w:abstractNumId w:val="2"/>
  </w:num>
  <w:num w:numId="5" w16cid:durableId="1267807775">
    <w:abstractNumId w:val="0"/>
  </w:num>
  <w:num w:numId="6" w16cid:durableId="254096897">
    <w:abstractNumId w:val="9"/>
  </w:num>
  <w:num w:numId="7" w16cid:durableId="916600018">
    <w:abstractNumId w:val="13"/>
  </w:num>
  <w:num w:numId="8" w16cid:durableId="67923309">
    <w:abstractNumId w:val="6"/>
  </w:num>
  <w:num w:numId="9" w16cid:durableId="1472206718">
    <w:abstractNumId w:val="12"/>
  </w:num>
  <w:num w:numId="10" w16cid:durableId="1078288606">
    <w:abstractNumId w:val="3"/>
  </w:num>
  <w:num w:numId="11" w16cid:durableId="694235997">
    <w:abstractNumId w:val="16"/>
  </w:num>
  <w:num w:numId="12" w16cid:durableId="1599750128">
    <w:abstractNumId w:val="5"/>
  </w:num>
  <w:num w:numId="13" w16cid:durableId="696084643">
    <w:abstractNumId w:val="10"/>
  </w:num>
  <w:num w:numId="14" w16cid:durableId="1056784616">
    <w:abstractNumId w:val="8"/>
  </w:num>
  <w:num w:numId="15" w16cid:durableId="1035737035">
    <w:abstractNumId w:val="14"/>
  </w:num>
  <w:num w:numId="16" w16cid:durableId="1174540383">
    <w:abstractNumId w:val="15"/>
  </w:num>
  <w:num w:numId="17" w16cid:durableId="9409941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10E95"/>
    <w:rsid w:val="00012D21"/>
    <w:rsid w:val="0001361B"/>
    <w:rsid w:val="000153EE"/>
    <w:rsid w:val="00020644"/>
    <w:rsid w:val="00021114"/>
    <w:rsid w:val="00025ADB"/>
    <w:rsid w:val="00031079"/>
    <w:rsid w:val="00032F7D"/>
    <w:rsid w:val="00032FC0"/>
    <w:rsid w:val="0004197E"/>
    <w:rsid w:val="0004258B"/>
    <w:rsid w:val="00042EA6"/>
    <w:rsid w:val="000434BE"/>
    <w:rsid w:val="0005176F"/>
    <w:rsid w:val="00056748"/>
    <w:rsid w:val="000610B5"/>
    <w:rsid w:val="00061BBC"/>
    <w:rsid w:val="00063ADC"/>
    <w:rsid w:val="00066BA3"/>
    <w:rsid w:val="00072256"/>
    <w:rsid w:val="00076DAE"/>
    <w:rsid w:val="00080890"/>
    <w:rsid w:val="00086A7B"/>
    <w:rsid w:val="00091E00"/>
    <w:rsid w:val="00094806"/>
    <w:rsid w:val="000A0E72"/>
    <w:rsid w:val="000A1029"/>
    <w:rsid w:val="000A2814"/>
    <w:rsid w:val="000A2E17"/>
    <w:rsid w:val="000A470F"/>
    <w:rsid w:val="000A6F22"/>
    <w:rsid w:val="000B5973"/>
    <w:rsid w:val="000B6741"/>
    <w:rsid w:val="000B7617"/>
    <w:rsid w:val="000C144A"/>
    <w:rsid w:val="000C541C"/>
    <w:rsid w:val="000C68CB"/>
    <w:rsid w:val="000D0DFE"/>
    <w:rsid w:val="000D1588"/>
    <w:rsid w:val="000D5B34"/>
    <w:rsid w:val="000E1ED3"/>
    <w:rsid w:val="000E27EA"/>
    <w:rsid w:val="000F00A3"/>
    <w:rsid w:val="000F6E8D"/>
    <w:rsid w:val="00102848"/>
    <w:rsid w:val="0010406A"/>
    <w:rsid w:val="00110D4B"/>
    <w:rsid w:val="001118FB"/>
    <w:rsid w:val="00113257"/>
    <w:rsid w:val="00115538"/>
    <w:rsid w:val="00117CAF"/>
    <w:rsid w:val="00130A05"/>
    <w:rsid w:val="00132D66"/>
    <w:rsid w:val="001344A5"/>
    <w:rsid w:val="00135DD1"/>
    <w:rsid w:val="0014384B"/>
    <w:rsid w:val="00143DC9"/>
    <w:rsid w:val="001477FB"/>
    <w:rsid w:val="00152E28"/>
    <w:rsid w:val="00154A4F"/>
    <w:rsid w:val="00157996"/>
    <w:rsid w:val="00161E65"/>
    <w:rsid w:val="00162D60"/>
    <w:rsid w:val="00167F3E"/>
    <w:rsid w:val="001718CC"/>
    <w:rsid w:val="001733D0"/>
    <w:rsid w:val="001819DF"/>
    <w:rsid w:val="00184760"/>
    <w:rsid w:val="001879AA"/>
    <w:rsid w:val="00187D87"/>
    <w:rsid w:val="00190C3A"/>
    <w:rsid w:val="001A06F2"/>
    <w:rsid w:val="001A27F1"/>
    <w:rsid w:val="001A5B24"/>
    <w:rsid w:val="001A6FE0"/>
    <w:rsid w:val="001B086C"/>
    <w:rsid w:val="001B1C88"/>
    <w:rsid w:val="001B34A4"/>
    <w:rsid w:val="001C1EFD"/>
    <w:rsid w:val="001C3D33"/>
    <w:rsid w:val="001C492E"/>
    <w:rsid w:val="001C6E70"/>
    <w:rsid w:val="001D27A9"/>
    <w:rsid w:val="001D45A0"/>
    <w:rsid w:val="001F012B"/>
    <w:rsid w:val="001F4719"/>
    <w:rsid w:val="002005A1"/>
    <w:rsid w:val="00211097"/>
    <w:rsid w:val="00214893"/>
    <w:rsid w:val="0021533C"/>
    <w:rsid w:val="002238F9"/>
    <w:rsid w:val="00224FA3"/>
    <w:rsid w:val="00240C10"/>
    <w:rsid w:val="00251C84"/>
    <w:rsid w:val="00254D83"/>
    <w:rsid w:val="00256893"/>
    <w:rsid w:val="00262DC1"/>
    <w:rsid w:val="00271359"/>
    <w:rsid w:val="00276D4D"/>
    <w:rsid w:val="002816AF"/>
    <w:rsid w:val="00283FF3"/>
    <w:rsid w:val="002A0D9D"/>
    <w:rsid w:val="002A4F2A"/>
    <w:rsid w:val="002A5718"/>
    <w:rsid w:val="002A7E0F"/>
    <w:rsid w:val="002B1B1C"/>
    <w:rsid w:val="002B5542"/>
    <w:rsid w:val="002C231E"/>
    <w:rsid w:val="002C5F9C"/>
    <w:rsid w:val="002D385F"/>
    <w:rsid w:val="002E4A9F"/>
    <w:rsid w:val="002E5BC7"/>
    <w:rsid w:val="002F243A"/>
    <w:rsid w:val="00301669"/>
    <w:rsid w:val="00301906"/>
    <w:rsid w:val="00302BB1"/>
    <w:rsid w:val="00303341"/>
    <w:rsid w:val="003140EA"/>
    <w:rsid w:val="003160B7"/>
    <w:rsid w:val="00317353"/>
    <w:rsid w:val="00321F1A"/>
    <w:rsid w:val="0032644E"/>
    <w:rsid w:val="003267F2"/>
    <w:rsid w:val="003341DF"/>
    <w:rsid w:val="003348B6"/>
    <w:rsid w:val="00337B19"/>
    <w:rsid w:val="00341D04"/>
    <w:rsid w:val="00344BCA"/>
    <w:rsid w:val="00345550"/>
    <w:rsid w:val="003468C9"/>
    <w:rsid w:val="00347EA1"/>
    <w:rsid w:val="00365913"/>
    <w:rsid w:val="00375DEC"/>
    <w:rsid w:val="00382546"/>
    <w:rsid w:val="00392406"/>
    <w:rsid w:val="003A0300"/>
    <w:rsid w:val="003A2C29"/>
    <w:rsid w:val="003A4A5A"/>
    <w:rsid w:val="003A661F"/>
    <w:rsid w:val="003A709B"/>
    <w:rsid w:val="003A7FA1"/>
    <w:rsid w:val="003B1544"/>
    <w:rsid w:val="003C3632"/>
    <w:rsid w:val="003D223A"/>
    <w:rsid w:val="003D23F4"/>
    <w:rsid w:val="003D5A8D"/>
    <w:rsid w:val="003D7B32"/>
    <w:rsid w:val="003D7BEE"/>
    <w:rsid w:val="003E3D7D"/>
    <w:rsid w:val="003F32F0"/>
    <w:rsid w:val="003F6631"/>
    <w:rsid w:val="003F7CDC"/>
    <w:rsid w:val="00405E79"/>
    <w:rsid w:val="00415202"/>
    <w:rsid w:val="004152E9"/>
    <w:rsid w:val="00417AB6"/>
    <w:rsid w:val="00417F94"/>
    <w:rsid w:val="00430975"/>
    <w:rsid w:val="00436BAE"/>
    <w:rsid w:val="00441996"/>
    <w:rsid w:val="0045040A"/>
    <w:rsid w:val="004546B4"/>
    <w:rsid w:val="0045648D"/>
    <w:rsid w:val="00461C15"/>
    <w:rsid w:val="004670E9"/>
    <w:rsid w:val="0047639C"/>
    <w:rsid w:val="0049222F"/>
    <w:rsid w:val="00492BDD"/>
    <w:rsid w:val="0049576E"/>
    <w:rsid w:val="004B24A9"/>
    <w:rsid w:val="004B27E8"/>
    <w:rsid w:val="004B5CE9"/>
    <w:rsid w:val="004B624B"/>
    <w:rsid w:val="004D34B8"/>
    <w:rsid w:val="004D474C"/>
    <w:rsid w:val="004E37A9"/>
    <w:rsid w:val="004E38DA"/>
    <w:rsid w:val="004F198B"/>
    <w:rsid w:val="004F6FC4"/>
    <w:rsid w:val="004F70BE"/>
    <w:rsid w:val="004F721F"/>
    <w:rsid w:val="00502627"/>
    <w:rsid w:val="005032CA"/>
    <w:rsid w:val="005236D4"/>
    <w:rsid w:val="00523AA7"/>
    <w:rsid w:val="00534038"/>
    <w:rsid w:val="00536CFB"/>
    <w:rsid w:val="00543F5E"/>
    <w:rsid w:val="00560B64"/>
    <w:rsid w:val="00580F04"/>
    <w:rsid w:val="00584970"/>
    <w:rsid w:val="00584EF3"/>
    <w:rsid w:val="00590015"/>
    <w:rsid w:val="005A14FB"/>
    <w:rsid w:val="005B11D3"/>
    <w:rsid w:val="005B2E74"/>
    <w:rsid w:val="005B783A"/>
    <w:rsid w:val="005C0314"/>
    <w:rsid w:val="005D0F8A"/>
    <w:rsid w:val="005D65B1"/>
    <w:rsid w:val="005E1ADC"/>
    <w:rsid w:val="005E200C"/>
    <w:rsid w:val="005E334A"/>
    <w:rsid w:val="005E440E"/>
    <w:rsid w:val="005E7D4F"/>
    <w:rsid w:val="005F42D0"/>
    <w:rsid w:val="005F42FF"/>
    <w:rsid w:val="005F4687"/>
    <w:rsid w:val="005F7C42"/>
    <w:rsid w:val="006019BC"/>
    <w:rsid w:val="006039A6"/>
    <w:rsid w:val="00606878"/>
    <w:rsid w:val="00607668"/>
    <w:rsid w:val="0062175A"/>
    <w:rsid w:val="0062310A"/>
    <w:rsid w:val="00623FB8"/>
    <w:rsid w:val="006272F8"/>
    <w:rsid w:val="0063337D"/>
    <w:rsid w:val="00643FE0"/>
    <w:rsid w:val="006451DC"/>
    <w:rsid w:val="0064585A"/>
    <w:rsid w:val="00656A86"/>
    <w:rsid w:val="00656E9A"/>
    <w:rsid w:val="00664B16"/>
    <w:rsid w:val="00666F41"/>
    <w:rsid w:val="006713FE"/>
    <w:rsid w:val="00671FB3"/>
    <w:rsid w:val="00672C7C"/>
    <w:rsid w:val="00682620"/>
    <w:rsid w:val="00684F6E"/>
    <w:rsid w:val="00687A67"/>
    <w:rsid w:val="00687EA6"/>
    <w:rsid w:val="00697278"/>
    <w:rsid w:val="006A3793"/>
    <w:rsid w:val="006A53F7"/>
    <w:rsid w:val="006B0989"/>
    <w:rsid w:val="006B15C7"/>
    <w:rsid w:val="006B52C3"/>
    <w:rsid w:val="006B588F"/>
    <w:rsid w:val="006B6BC8"/>
    <w:rsid w:val="006C5133"/>
    <w:rsid w:val="006C7D59"/>
    <w:rsid w:val="006D1560"/>
    <w:rsid w:val="006D2A5B"/>
    <w:rsid w:val="006D6349"/>
    <w:rsid w:val="006D6880"/>
    <w:rsid w:val="006E0882"/>
    <w:rsid w:val="006E1BC0"/>
    <w:rsid w:val="006E4BE9"/>
    <w:rsid w:val="006F12F8"/>
    <w:rsid w:val="006F46A3"/>
    <w:rsid w:val="00702C0A"/>
    <w:rsid w:val="007059BB"/>
    <w:rsid w:val="00712EB4"/>
    <w:rsid w:val="007203C3"/>
    <w:rsid w:val="00733A1D"/>
    <w:rsid w:val="007352C0"/>
    <w:rsid w:val="00743653"/>
    <w:rsid w:val="00743752"/>
    <w:rsid w:val="0074732D"/>
    <w:rsid w:val="00761454"/>
    <w:rsid w:val="00763658"/>
    <w:rsid w:val="00770749"/>
    <w:rsid w:val="00776327"/>
    <w:rsid w:val="007833DD"/>
    <w:rsid w:val="007A096A"/>
    <w:rsid w:val="007A0E5B"/>
    <w:rsid w:val="007B6CB5"/>
    <w:rsid w:val="007B721E"/>
    <w:rsid w:val="007C4924"/>
    <w:rsid w:val="007C65D7"/>
    <w:rsid w:val="007D0090"/>
    <w:rsid w:val="007D109B"/>
    <w:rsid w:val="007D22D1"/>
    <w:rsid w:val="007D3AE1"/>
    <w:rsid w:val="007D4328"/>
    <w:rsid w:val="007D6001"/>
    <w:rsid w:val="007E01E0"/>
    <w:rsid w:val="007E0558"/>
    <w:rsid w:val="007F01A0"/>
    <w:rsid w:val="007F3688"/>
    <w:rsid w:val="007F4E5E"/>
    <w:rsid w:val="00803155"/>
    <w:rsid w:val="00812418"/>
    <w:rsid w:val="0081353A"/>
    <w:rsid w:val="00816055"/>
    <w:rsid w:val="0082443D"/>
    <w:rsid w:val="008246DE"/>
    <w:rsid w:val="008312DA"/>
    <w:rsid w:val="008352A9"/>
    <w:rsid w:val="00835485"/>
    <w:rsid w:val="00840BEE"/>
    <w:rsid w:val="008518FB"/>
    <w:rsid w:val="00851EDB"/>
    <w:rsid w:val="00856D68"/>
    <w:rsid w:val="00857D83"/>
    <w:rsid w:val="008620A2"/>
    <w:rsid w:val="0086649A"/>
    <w:rsid w:val="0086678A"/>
    <w:rsid w:val="00871E80"/>
    <w:rsid w:val="00873D9F"/>
    <w:rsid w:val="00880A39"/>
    <w:rsid w:val="008918A0"/>
    <w:rsid w:val="00892DFA"/>
    <w:rsid w:val="00893C97"/>
    <w:rsid w:val="008C08A7"/>
    <w:rsid w:val="008C60D1"/>
    <w:rsid w:val="008D0156"/>
    <w:rsid w:val="008D0545"/>
    <w:rsid w:val="008D5071"/>
    <w:rsid w:val="008D7122"/>
    <w:rsid w:val="008E08BF"/>
    <w:rsid w:val="008F1086"/>
    <w:rsid w:val="009021ED"/>
    <w:rsid w:val="009060A0"/>
    <w:rsid w:val="00907E23"/>
    <w:rsid w:val="0091355A"/>
    <w:rsid w:val="00915B63"/>
    <w:rsid w:val="00917008"/>
    <w:rsid w:val="00921E55"/>
    <w:rsid w:val="009232C0"/>
    <w:rsid w:val="00925B15"/>
    <w:rsid w:val="00931572"/>
    <w:rsid w:val="00935B31"/>
    <w:rsid w:val="00935B8D"/>
    <w:rsid w:val="009408D0"/>
    <w:rsid w:val="0095114A"/>
    <w:rsid w:val="00953767"/>
    <w:rsid w:val="0096595F"/>
    <w:rsid w:val="00981547"/>
    <w:rsid w:val="00990C17"/>
    <w:rsid w:val="0099297C"/>
    <w:rsid w:val="009A2E14"/>
    <w:rsid w:val="009A78F4"/>
    <w:rsid w:val="009B01A0"/>
    <w:rsid w:val="009B053A"/>
    <w:rsid w:val="009B164A"/>
    <w:rsid w:val="009B2858"/>
    <w:rsid w:val="009B2CEB"/>
    <w:rsid w:val="009C6500"/>
    <w:rsid w:val="009E404A"/>
    <w:rsid w:val="009E5969"/>
    <w:rsid w:val="00A02CE8"/>
    <w:rsid w:val="00A02FF8"/>
    <w:rsid w:val="00A04489"/>
    <w:rsid w:val="00A05447"/>
    <w:rsid w:val="00A23D6E"/>
    <w:rsid w:val="00A23F77"/>
    <w:rsid w:val="00A24013"/>
    <w:rsid w:val="00A51E62"/>
    <w:rsid w:val="00A52652"/>
    <w:rsid w:val="00A537AF"/>
    <w:rsid w:val="00A5392E"/>
    <w:rsid w:val="00A554F0"/>
    <w:rsid w:val="00A63536"/>
    <w:rsid w:val="00A64154"/>
    <w:rsid w:val="00A71785"/>
    <w:rsid w:val="00A71D47"/>
    <w:rsid w:val="00A75DB5"/>
    <w:rsid w:val="00A77705"/>
    <w:rsid w:val="00A832C2"/>
    <w:rsid w:val="00A94E35"/>
    <w:rsid w:val="00A9519E"/>
    <w:rsid w:val="00A966E7"/>
    <w:rsid w:val="00AA0096"/>
    <w:rsid w:val="00AA389E"/>
    <w:rsid w:val="00AA7F02"/>
    <w:rsid w:val="00AC4653"/>
    <w:rsid w:val="00AD0638"/>
    <w:rsid w:val="00AD3009"/>
    <w:rsid w:val="00AD3096"/>
    <w:rsid w:val="00AD5196"/>
    <w:rsid w:val="00AD6114"/>
    <w:rsid w:val="00AD7313"/>
    <w:rsid w:val="00AE2056"/>
    <w:rsid w:val="00AE2AA9"/>
    <w:rsid w:val="00AE3307"/>
    <w:rsid w:val="00AF1010"/>
    <w:rsid w:val="00AF64DF"/>
    <w:rsid w:val="00B02108"/>
    <w:rsid w:val="00B028A8"/>
    <w:rsid w:val="00B06197"/>
    <w:rsid w:val="00B077D8"/>
    <w:rsid w:val="00B103B9"/>
    <w:rsid w:val="00B11262"/>
    <w:rsid w:val="00B31F68"/>
    <w:rsid w:val="00B334DD"/>
    <w:rsid w:val="00B3362C"/>
    <w:rsid w:val="00B41D5B"/>
    <w:rsid w:val="00B46328"/>
    <w:rsid w:val="00B51B61"/>
    <w:rsid w:val="00B52698"/>
    <w:rsid w:val="00B60010"/>
    <w:rsid w:val="00B6019E"/>
    <w:rsid w:val="00B62476"/>
    <w:rsid w:val="00B64600"/>
    <w:rsid w:val="00B65691"/>
    <w:rsid w:val="00B718DD"/>
    <w:rsid w:val="00B724BB"/>
    <w:rsid w:val="00B7276B"/>
    <w:rsid w:val="00B77B90"/>
    <w:rsid w:val="00B90D32"/>
    <w:rsid w:val="00B93833"/>
    <w:rsid w:val="00B94E26"/>
    <w:rsid w:val="00BB08ED"/>
    <w:rsid w:val="00BB1F23"/>
    <w:rsid w:val="00BB298C"/>
    <w:rsid w:val="00BC09E0"/>
    <w:rsid w:val="00BC0AA4"/>
    <w:rsid w:val="00BD6333"/>
    <w:rsid w:val="00BD6EA3"/>
    <w:rsid w:val="00BE1CB9"/>
    <w:rsid w:val="00BE2A35"/>
    <w:rsid w:val="00BE3554"/>
    <w:rsid w:val="00BF1B20"/>
    <w:rsid w:val="00BF231D"/>
    <w:rsid w:val="00BF570D"/>
    <w:rsid w:val="00BF7F24"/>
    <w:rsid w:val="00C0357F"/>
    <w:rsid w:val="00C0474E"/>
    <w:rsid w:val="00C129B8"/>
    <w:rsid w:val="00C21CFB"/>
    <w:rsid w:val="00C23D26"/>
    <w:rsid w:val="00C23F25"/>
    <w:rsid w:val="00C24461"/>
    <w:rsid w:val="00C2550A"/>
    <w:rsid w:val="00C3097C"/>
    <w:rsid w:val="00C30E03"/>
    <w:rsid w:val="00C41BBF"/>
    <w:rsid w:val="00C4699D"/>
    <w:rsid w:val="00C47FAA"/>
    <w:rsid w:val="00C5028A"/>
    <w:rsid w:val="00C51478"/>
    <w:rsid w:val="00C52580"/>
    <w:rsid w:val="00C53B6F"/>
    <w:rsid w:val="00C53EEC"/>
    <w:rsid w:val="00C54DC1"/>
    <w:rsid w:val="00C550B1"/>
    <w:rsid w:val="00C55A97"/>
    <w:rsid w:val="00C568F8"/>
    <w:rsid w:val="00C60ABC"/>
    <w:rsid w:val="00C650D3"/>
    <w:rsid w:val="00C66A50"/>
    <w:rsid w:val="00C72A94"/>
    <w:rsid w:val="00C74804"/>
    <w:rsid w:val="00C94412"/>
    <w:rsid w:val="00C97529"/>
    <w:rsid w:val="00CA419B"/>
    <w:rsid w:val="00CA5C24"/>
    <w:rsid w:val="00CB23CB"/>
    <w:rsid w:val="00CB6487"/>
    <w:rsid w:val="00CC7635"/>
    <w:rsid w:val="00CD0461"/>
    <w:rsid w:val="00CE263B"/>
    <w:rsid w:val="00CF32AC"/>
    <w:rsid w:val="00D00C6F"/>
    <w:rsid w:val="00D01BAE"/>
    <w:rsid w:val="00D03960"/>
    <w:rsid w:val="00D11265"/>
    <w:rsid w:val="00D14DEB"/>
    <w:rsid w:val="00D23F07"/>
    <w:rsid w:val="00D24ADF"/>
    <w:rsid w:val="00D26517"/>
    <w:rsid w:val="00D316A4"/>
    <w:rsid w:val="00D32114"/>
    <w:rsid w:val="00D40DE0"/>
    <w:rsid w:val="00D452D1"/>
    <w:rsid w:val="00D53D53"/>
    <w:rsid w:val="00D5730C"/>
    <w:rsid w:val="00D57453"/>
    <w:rsid w:val="00D61C07"/>
    <w:rsid w:val="00D65003"/>
    <w:rsid w:val="00D7467C"/>
    <w:rsid w:val="00D769D9"/>
    <w:rsid w:val="00D7774F"/>
    <w:rsid w:val="00D808E7"/>
    <w:rsid w:val="00D82A58"/>
    <w:rsid w:val="00D8691C"/>
    <w:rsid w:val="00D91367"/>
    <w:rsid w:val="00D942C7"/>
    <w:rsid w:val="00D97162"/>
    <w:rsid w:val="00DA1EF0"/>
    <w:rsid w:val="00DB309C"/>
    <w:rsid w:val="00DB5585"/>
    <w:rsid w:val="00DB6592"/>
    <w:rsid w:val="00DC55F3"/>
    <w:rsid w:val="00DC6CC3"/>
    <w:rsid w:val="00DD5969"/>
    <w:rsid w:val="00DD64B0"/>
    <w:rsid w:val="00DE1397"/>
    <w:rsid w:val="00DE1C40"/>
    <w:rsid w:val="00DF3A16"/>
    <w:rsid w:val="00DF6008"/>
    <w:rsid w:val="00E02EF6"/>
    <w:rsid w:val="00E03702"/>
    <w:rsid w:val="00E04D5A"/>
    <w:rsid w:val="00E05B96"/>
    <w:rsid w:val="00E10797"/>
    <w:rsid w:val="00E10D10"/>
    <w:rsid w:val="00E12321"/>
    <w:rsid w:val="00E243A8"/>
    <w:rsid w:val="00E25CA0"/>
    <w:rsid w:val="00E37D07"/>
    <w:rsid w:val="00E5140A"/>
    <w:rsid w:val="00E5468C"/>
    <w:rsid w:val="00E54B8F"/>
    <w:rsid w:val="00E6747C"/>
    <w:rsid w:val="00E75006"/>
    <w:rsid w:val="00E9348F"/>
    <w:rsid w:val="00EA0B9A"/>
    <w:rsid w:val="00EA15D1"/>
    <w:rsid w:val="00EA5B33"/>
    <w:rsid w:val="00EA6220"/>
    <w:rsid w:val="00EB148B"/>
    <w:rsid w:val="00EB7C19"/>
    <w:rsid w:val="00EC1771"/>
    <w:rsid w:val="00EC5D6C"/>
    <w:rsid w:val="00ED03F2"/>
    <w:rsid w:val="00ED05CE"/>
    <w:rsid w:val="00EE57E2"/>
    <w:rsid w:val="00EE5D28"/>
    <w:rsid w:val="00EF05F3"/>
    <w:rsid w:val="00F048F4"/>
    <w:rsid w:val="00F06EB0"/>
    <w:rsid w:val="00F13F3C"/>
    <w:rsid w:val="00F27E4F"/>
    <w:rsid w:val="00F30EED"/>
    <w:rsid w:val="00F347B9"/>
    <w:rsid w:val="00F365FA"/>
    <w:rsid w:val="00F433A0"/>
    <w:rsid w:val="00F436A9"/>
    <w:rsid w:val="00F45A0D"/>
    <w:rsid w:val="00F46754"/>
    <w:rsid w:val="00F47D8C"/>
    <w:rsid w:val="00F543A3"/>
    <w:rsid w:val="00F5580A"/>
    <w:rsid w:val="00F55CFF"/>
    <w:rsid w:val="00F55D2B"/>
    <w:rsid w:val="00F55E81"/>
    <w:rsid w:val="00F6149F"/>
    <w:rsid w:val="00F63890"/>
    <w:rsid w:val="00F67FAE"/>
    <w:rsid w:val="00F772D1"/>
    <w:rsid w:val="00F8089C"/>
    <w:rsid w:val="00F816D3"/>
    <w:rsid w:val="00FB0DCF"/>
    <w:rsid w:val="00FB60B9"/>
    <w:rsid w:val="00FD2492"/>
    <w:rsid w:val="00FD7338"/>
    <w:rsid w:val="00FE02BF"/>
    <w:rsid w:val="00FE703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character" w:styleId="Hyperlink">
    <w:name w:val="Hyperlink"/>
    <w:basedOn w:val="DefaultParagraphFont"/>
    <w:uiPriority w:val="99"/>
    <w:unhideWhenUsed/>
    <w:rsid w:val="005E334A"/>
    <w:rPr>
      <w:color w:val="467886" w:themeColor="hyperlink"/>
      <w:u w:val="single"/>
    </w:rPr>
  </w:style>
  <w:style w:type="character" w:styleId="UnresolvedMention">
    <w:name w:val="Unresolved Mention"/>
    <w:basedOn w:val="DefaultParagraphFont"/>
    <w:uiPriority w:val="99"/>
    <w:semiHidden/>
    <w:unhideWhenUsed/>
    <w:rsid w:val="005E334A"/>
    <w:rPr>
      <w:color w:val="605E5C"/>
      <w:shd w:val="clear" w:color="auto" w:fill="E1DFDD"/>
    </w:rPr>
  </w:style>
  <w:style w:type="character" w:styleId="Emphasis">
    <w:name w:val="Emphasis"/>
    <w:basedOn w:val="DefaultParagraphFont"/>
    <w:uiPriority w:val="20"/>
    <w:qFormat/>
    <w:rsid w:val="00B334DD"/>
    <w:rPr>
      <w:i/>
      <w:iCs/>
    </w:rPr>
  </w:style>
  <w:style w:type="character" w:styleId="FollowedHyperlink">
    <w:name w:val="FollowedHyperlink"/>
    <w:basedOn w:val="DefaultParagraphFont"/>
    <w:uiPriority w:val="99"/>
    <w:semiHidden/>
    <w:unhideWhenUsed/>
    <w:rsid w:val="00C23F25"/>
    <w:rPr>
      <w:color w:val="96607D" w:themeColor="followedHyperlink"/>
      <w:u w:val="single"/>
    </w:rPr>
  </w:style>
  <w:style w:type="paragraph" w:styleId="Header">
    <w:name w:val="header"/>
    <w:basedOn w:val="Normal"/>
    <w:link w:val="HeaderChar"/>
    <w:uiPriority w:val="99"/>
    <w:unhideWhenUsed/>
    <w:rsid w:val="00893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3C97"/>
  </w:style>
  <w:style w:type="paragraph" w:styleId="Footer">
    <w:name w:val="footer"/>
    <w:basedOn w:val="Normal"/>
    <w:link w:val="FooterChar"/>
    <w:uiPriority w:val="99"/>
    <w:unhideWhenUsed/>
    <w:rsid w:val="00893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3C97"/>
  </w:style>
  <w:style w:type="table" w:styleId="TableGrid">
    <w:name w:val="Table Grid"/>
    <w:basedOn w:val="TableNormal"/>
    <w:uiPriority w:val="39"/>
    <w:rsid w:val="00590015"/>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90015"/>
    <w:pPr>
      <w:spacing w:after="0" w:line="240" w:lineRule="auto"/>
    </w:pPr>
    <w:rPr>
      <w:rFonts w:ascii="Times New Roman" w:eastAsia="Times New Roman" w:hAnsi="Times New Roman" w:cs="Times New Roman"/>
      <w:kern w:val="0"/>
      <w:sz w:val="20"/>
      <w:szCs w:val="20"/>
      <w:lang w:eastAsia="en-US"/>
      <w14:ligatures w14:val="none"/>
    </w:rPr>
  </w:style>
  <w:style w:type="paragraph" w:styleId="NormalWeb">
    <w:name w:val="Normal (Web)"/>
    <w:basedOn w:val="Normal"/>
    <w:uiPriority w:val="99"/>
    <w:rsid w:val="00590015"/>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ric.ed.gov/?id=ED615405" TargetMode="External"/><Relationship Id="rId18" Type="http://schemas.openxmlformats.org/officeDocument/2006/relationships/hyperlink" Target="https://scholar.google.co.uk/scholar?q=Bryman,+A.+(2016)+Social+Research+Methods.+5th+edn.+Oxford:+Oxford+University+Press&amp;hl=en&amp;as_sdt=0&amp;as_vis=1&amp;oi=scholart" TargetMode="External"/><Relationship Id="rId26" Type="http://schemas.openxmlformats.org/officeDocument/2006/relationships/hyperlink" Target="https://doi.org/10.1080/02680939.2015.1062146" TargetMode="External"/><Relationship Id="rId39" Type="http://schemas.openxmlformats.org/officeDocument/2006/relationships/hyperlink" Target="https://www.gov.uk/government/publications/prison-education-a-review-of-reading-education-in-prisons/prison-education-a-review-of-reading-education-in-prisons" TargetMode="External"/><Relationship Id="rId21" Type="http://schemas.openxmlformats.org/officeDocument/2006/relationships/hyperlink" Target="https://clinks.org/publication/prison-education-review-evidence" TargetMode="External"/><Relationship Id="rId34" Type="http://schemas.openxmlformats.org/officeDocument/2006/relationships/hyperlink" Target="https://doi.org/10.3390/socsci8090255?urlappend=%3Futm_source%3Dresearchgate.net%26utm_medium%3Darticle" TargetMode="External"/><Relationship Id="rId42" Type="http://schemas.openxmlformats.org/officeDocument/2006/relationships/hyperlink" Target="https://one.oecd.org/document/DELSA/ELSA/WD/SEM(2024)3/en/pdf" TargetMode="External"/><Relationship Id="rId47" Type="http://schemas.openxmlformats.org/officeDocument/2006/relationships/hyperlink" Target="https://doi.org/10.1111/hojo.12521" TargetMode="External"/><Relationship Id="rId50" Type="http://schemas.openxmlformats.org/officeDocument/2006/relationships/hyperlink" Target="https://doi.org/10.1177/15586898231191441"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080/00071005.2023.2242452" TargetMode="External"/><Relationship Id="rId29" Type="http://schemas.openxmlformats.org/officeDocument/2006/relationships/hyperlink" Target="https://sk.sagepub.com/hnbk/edvol/the-sage-handbook-of-qualitative-research-design/chpt/18-being-creative-with-resources-qualitative-research" TargetMode="External"/><Relationship Id="rId11" Type="http://schemas.openxmlformats.org/officeDocument/2006/relationships/hyperlink" Target="https://psycnet.apa.org/doi/10.1037/0033-295X.84.2.191" TargetMode="External"/><Relationship Id="rId24" Type="http://schemas.openxmlformats.org/officeDocument/2006/relationships/hyperlink" Target="https://books.google.co.uk/books?hl=en&amp;lr=&amp;id=YcdlPWPJRBcC&amp;oi=fnd&amp;pg=PR1&amp;ots=fbHb1J1fT7&amp;sig=CCpzAR6IB4GCz8x15UBKTmVyHks" TargetMode="External"/><Relationship Id="rId32" Type="http://schemas.openxmlformats.org/officeDocument/2006/relationships/hyperlink" Target="https://assets.publishing.service.gov.uk/media/5afd9302e5274a5fd128c7f2/evaluation-of-prisoner-learning-initial-impacts-report.pdf" TargetMode="External"/><Relationship Id="rId37" Type="http://schemas.openxmlformats.org/officeDocument/2006/relationships/hyperlink" Target="https://prisonerseducation.org.uk/wp-content/uploads/2019/05/Goldsmith-Isis_Evaluation_final.pdf" TargetMode="External"/><Relationship Id="rId40" Type="http://schemas.openxmlformats.org/officeDocument/2006/relationships/hyperlink" Target="https://www.gov.uk/government/publications/prison-education-in-england-educational-background-and-needs/prison-education-in-england-educational-background-characteristics-and-criminogenic-needs" TargetMode="External"/><Relationship Id="rId45" Type="http://schemas.openxmlformats.org/officeDocument/2006/relationships/hyperlink" Target="https://doi.org/10.1007/s11577-017-0454-1" TargetMode="External"/><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researchgate.net/publication/384402328_Mixed_Methods_Research_Combining_both_qualitative_and_quantitative_approaches" TargetMode="External"/><Relationship Id="rId19" Type="http://schemas.openxmlformats.org/officeDocument/2006/relationships/hyperlink" Target="https://doi.org/10.1177/16094069231165951" TargetMode="External"/><Relationship Id="rId31" Type="http://schemas.openxmlformats.org/officeDocument/2006/relationships/hyperlink" Target="https://link.springer.com/rwe/10.1007/978-981-10-5251-4_119" TargetMode="External"/><Relationship Id="rId44" Type="http://schemas.openxmlformats.org/officeDocument/2006/relationships/hyperlink" Target="https://clinks.org/sites/default/files/2024-02/clinks_el_prison-education_V2.pdf" TargetMode="External"/><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scispace.com/chat/dfbec588-6fa6-4bd0-8379-32b9f473490b" TargetMode="External"/><Relationship Id="rId14" Type="http://schemas.openxmlformats.org/officeDocument/2006/relationships/hyperlink" Target="https://doi.org/10.1080/02601370.2025.2465740" TargetMode="External"/><Relationship Id="rId22" Type="http://schemas.openxmlformats.org/officeDocument/2006/relationships/hyperlink" Target="https://assets.publishing.service.gov.uk/media/5a7f537eed915d74e33f5bf5/education-review-report.pdf" TargetMode="External"/><Relationship Id="rId27" Type="http://schemas.openxmlformats.org/officeDocument/2006/relationships/hyperlink" Target="https://doi.org/10.1177/174701611000600103" TargetMode="External"/><Relationship Id="rId30" Type="http://schemas.openxmlformats.org/officeDocument/2006/relationships/hyperlink" Target="https://doi.org/10.1016/j.ijlcj.2022.100530" TargetMode="External"/><Relationship Id="rId35" Type="http://schemas.openxmlformats.org/officeDocument/2006/relationships/hyperlink" Target="https://doi.org/10.1002/ev.1427" TargetMode="External"/><Relationship Id="rId43" Type="http://schemas.openxmlformats.org/officeDocument/2006/relationships/hyperlink" Target="https://prisonerseducation.org.uk/2022/08/prison-education-undervalued-and-under-resourced/" TargetMode="External"/><Relationship Id="rId48" Type="http://schemas.openxmlformats.org/officeDocument/2006/relationships/hyperlink" Target="https://publications.parliament.uk/pa/cm5803/cmselect/cmeduc/56/report.html" TargetMode="External"/><Relationship Id="rId8" Type="http://schemas.openxmlformats.org/officeDocument/2006/relationships/hyperlink" Target="https://scispace.com/chat/dfbec588-6fa6-4bd0-8379-32b9f473490b" TargetMode="External"/><Relationship Id="rId51"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www.bera.ac.uk/blog/education-in-prisons-across-england-and-wales-towards-a-future-framework-for-effective-learning-spaces" TargetMode="External"/><Relationship Id="rId17" Type="http://schemas.openxmlformats.org/officeDocument/2006/relationships/hyperlink" Target="https://doi.org/10.1080/26895269.2022.2129597" TargetMode="External"/><Relationship Id="rId25" Type="http://schemas.openxmlformats.org/officeDocument/2006/relationships/hyperlink" Target="https://www.scirp.org/reference/ReferencesPapers?ReferenceID=2155979" TargetMode="External"/><Relationship Id="rId33" Type="http://schemas.openxmlformats.org/officeDocument/2006/relationships/hyperlink" Target="https://doi.org/10.4324/9781315797779" TargetMode="External"/><Relationship Id="rId38" Type="http://schemas.openxmlformats.org/officeDocument/2006/relationships/hyperlink" Target="https://assets.publishing.service.gov.uk/media/5b05783aed915d7c91f94be8/education-and-employment-strategy-2018.pdf" TargetMode="External"/><Relationship Id="rId46" Type="http://schemas.openxmlformats.org/officeDocument/2006/relationships/hyperlink" Target="https://doi.org/10.1016/j.cedpsych.2019.101832" TargetMode="External"/><Relationship Id="rId20" Type="http://schemas.openxmlformats.org/officeDocument/2006/relationships/hyperlink" Target="https://doi.org/10.1177/1077800414545235" TargetMode="External"/><Relationship Id="rId41" Type="http://schemas.openxmlformats.org/officeDocument/2006/relationships/hyperlink" Target="https://doi.org/10.1080/00131911.2021.1996335"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psycnet.apa.org/doi/10.1177/1468794112468475" TargetMode="External"/><Relationship Id="rId23" Type="http://schemas.openxmlformats.org/officeDocument/2006/relationships/hyperlink" Target="https://doi.org/10.4324/9781315456539" TargetMode="External"/><Relationship Id="rId28" Type="http://schemas.openxmlformats.org/officeDocument/2006/relationships/hyperlink" Target="https://books.google.co.uk/books?hl=en&amp;lr=&amp;id=qQouAQAAQBAJ&amp;oi=fnd&amp;pg=PP1&amp;dq=Davis,+L.M.+et+al.+(2019)+Evaluating+the+effectiveness+of+correctional+education.+Santa+Monica:+RAND+Corporation.&amp;ots=erc-OIkX3T&amp;sig=G-BkCarRqhgH-Dcmr2_Q7r8mGoI" TargetMode="External"/><Relationship Id="rId36" Type="http://schemas.openxmlformats.org/officeDocument/2006/relationships/hyperlink" Target="https://www.gov.wales/sites/default/files/statistics-and-research/2025-03/improving-wellbeing-and-educational-outcomes-for-children-in-wales-affected-by-parental-imprisonment-literature-policy-and-practice-reviews.pdf" TargetMode="External"/><Relationship Id="rId49" Type="http://schemas.openxmlformats.org/officeDocument/2006/relationships/hyperlink" Target="https://publications.parliament.uk/pa/cm5901/cmselect/cmjust/469/repor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753</TotalTime>
  <Pages>17</Pages>
  <Words>6367</Words>
  <Characters>36295</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Jemma Smith</cp:lastModifiedBy>
  <cp:revision>456</cp:revision>
  <dcterms:created xsi:type="dcterms:W3CDTF">2026-01-24T11:27:00Z</dcterms:created>
  <dcterms:modified xsi:type="dcterms:W3CDTF">2026-04-29T18:09:00Z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8f2202ee-ccc3-4755-a4bb-fe4ae574973c</vt:lpwstr>
  </property>
</Properties>
</file>