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A3722" w14:textId="77777777" w:rsidR="0005000E" w:rsidRDefault="0005000E" w:rsidP="0005000E">
      <w:pPr>
        <w:pStyle w:val="Heading2"/>
      </w:pPr>
      <w:r>
        <w:t>Work Based Project 2022</w:t>
      </w:r>
    </w:p>
    <w:p w14:paraId="39EA3723" w14:textId="77777777" w:rsidR="0005000E" w:rsidRPr="003B7573" w:rsidRDefault="0005000E" w:rsidP="0005000E">
      <w:pPr>
        <w:pStyle w:val="Heading3"/>
      </w:pPr>
      <w:r>
        <w:t xml:space="preserve">Name of Student: </w:t>
      </w:r>
      <w:r>
        <w:tab/>
        <w:t>Mark Robinson</w:t>
      </w:r>
    </w:p>
    <w:p w14:paraId="39EA3724" w14:textId="77777777" w:rsidR="0005000E" w:rsidRDefault="0005000E" w:rsidP="0005000E">
      <w:pPr>
        <w:pStyle w:val="Heading3"/>
      </w:pPr>
      <w:r>
        <w:t xml:space="preserve">Student ID: </w:t>
      </w:r>
      <w:r>
        <w:tab/>
      </w:r>
      <w:r>
        <w:tab/>
        <w:t>0952289</w:t>
      </w:r>
    </w:p>
    <w:p w14:paraId="39EA3725" w14:textId="77777777" w:rsidR="0005000E" w:rsidRDefault="0005000E" w:rsidP="0005000E">
      <w:pPr>
        <w:pStyle w:val="Heading3"/>
      </w:pPr>
      <w:r>
        <w:t xml:space="preserve">Name of Award: </w:t>
      </w:r>
      <w:r>
        <w:tab/>
        <w:t>HND Construction managment</w:t>
      </w:r>
    </w:p>
    <w:p w14:paraId="39EA3726" w14:textId="77777777" w:rsidR="0005000E" w:rsidRDefault="0005000E" w:rsidP="0005000E">
      <w:pPr>
        <w:pStyle w:val="Heading3"/>
      </w:pPr>
      <w:r>
        <w:t xml:space="preserve">Mode: </w:t>
      </w:r>
      <w:r>
        <w:tab/>
      </w:r>
      <w:r>
        <w:tab/>
      </w:r>
      <w:r>
        <w:tab/>
        <w:t>Part Time</w:t>
      </w:r>
    </w:p>
    <w:p w14:paraId="39EA3727" w14:textId="77777777" w:rsidR="0005000E" w:rsidRDefault="0005000E" w:rsidP="0005000E"/>
    <w:p w14:paraId="39EA3728" w14:textId="77777777" w:rsidR="0005000E" w:rsidRPr="0005000E" w:rsidRDefault="0005000E" w:rsidP="0005000E"/>
    <w:p w14:paraId="39EA3729" w14:textId="77777777" w:rsidR="0005000E" w:rsidRDefault="0005000E" w:rsidP="0005000E">
      <w:pPr>
        <w:pStyle w:val="Heading3"/>
      </w:pPr>
      <w:r>
        <w:t>Table of Contents</w:t>
      </w:r>
    </w:p>
    <w:p w14:paraId="39EA372A" w14:textId="77777777" w:rsidR="0005000E" w:rsidRDefault="0005000E" w:rsidP="0005000E"/>
    <w:p w14:paraId="39EA372B" w14:textId="77777777" w:rsidR="0005000E" w:rsidRDefault="0005000E" w:rsidP="0005000E"/>
    <w:p w14:paraId="39EA372C" w14:textId="77777777" w:rsidR="004D5349" w:rsidRPr="004D5349" w:rsidRDefault="004D5349" w:rsidP="004D5349">
      <w:pPr>
        <w:rPr>
          <w:caps/>
          <w:color w:val="294E1C" w:themeColor="accent1" w:themeShade="7F"/>
          <w:spacing w:val="5"/>
        </w:rPr>
      </w:pPr>
      <w:r w:rsidRPr="004D5349">
        <w:rPr>
          <w:caps/>
          <w:color w:val="294E1C" w:themeColor="accent1" w:themeShade="7F"/>
          <w:spacing w:val="5"/>
        </w:rPr>
        <w:t>acronyms and abbreviations</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t>1</w:t>
      </w:r>
    </w:p>
    <w:p w14:paraId="39EA372D" w14:textId="77777777" w:rsidR="000141C0" w:rsidRDefault="0005000E" w:rsidP="0005000E">
      <w:pPr>
        <w:rPr>
          <w:rStyle w:val="Emphasis"/>
        </w:rPr>
      </w:pPr>
      <w:r w:rsidRPr="0005000E">
        <w:rPr>
          <w:rStyle w:val="Emphasis"/>
        </w:rPr>
        <w:t>Introduction</w:t>
      </w:r>
      <w:r w:rsidRPr="0005000E">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t>2</w:t>
      </w:r>
    </w:p>
    <w:p w14:paraId="39EA372E" w14:textId="77777777" w:rsidR="000141C0" w:rsidRPr="000141C0" w:rsidRDefault="000141C0" w:rsidP="000141C0">
      <w:pPr>
        <w:rPr>
          <w:caps/>
          <w:color w:val="294E1C" w:themeColor="accent1" w:themeShade="7F"/>
          <w:spacing w:val="5"/>
        </w:rPr>
      </w:pPr>
      <w:r w:rsidRPr="000141C0">
        <w:rPr>
          <w:caps/>
          <w:color w:val="294E1C" w:themeColor="accent1" w:themeShade="7F"/>
          <w:spacing w:val="5"/>
        </w:rPr>
        <w:t>data gathering &amp; Methodology</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t>2</w:t>
      </w:r>
    </w:p>
    <w:p w14:paraId="39EA372F" w14:textId="77777777" w:rsidR="0005000E" w:rsidRPr="0005000E" w:rsidRDefault="0005000E" w:rsidP="0005000E">
      <w:pPr>
        <w:rPr>
          <w:rStyle w:val="Emphasis"/>
        </w:rPr>
      </w:pPr>
      <w:r w:rsidRPr="0005000E">
        <w:rPr>
          <w:rStyle w:val="Emphasis"/>
        </w:rPr>
        <w:t>Research</w:t>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t>x</w:t>
      </w:r>
    </w:p>
    <w:p w14:paraId="39EA3730" w14:textId="77777777" w:rsidR="0005000E" w:rsidRDefault="0005000E" w:rsidP="0005000E">
      <w:pPr>
        <w:rPr>
          <w:rStyle w:val="Emphasis"/>
        </w:rPr>
      </w:pPr>
      <w:r w:rsidRPr="0005000E">
        <w:rPr>
          <w:rStyle w:val="Emphasis"/>
        </w:rPr>
        <w:t>Reference list</w:t>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t>x</w:t>
      </w:r>
    </w:p>
    <w:p w14:paraId="39EA3731" w14:textId="77777777" w:rsidR="004D5349" w:rsidRDefault="004D5349" w:rsidP="0005000E">
      <w:pPr>
        <w:rPr>
          <w:rStyle w:val="Emphasis"/>
        </w:rPr>
      </w:pPr>
    </w:p>
    <w:p w14:paraId="39EA3732" w14:textId="77777777" w:rsidR="004D5349" w:rsidRDefault="004D5349" w:rsidP="0005000E">
      <w:pPr>
        <w:rPr>
          <w:rStyle w:val="Emphasis"/>
        </w:rPr>
      </w:pPr>
    </w:p>
    <w:p w14:paraId="39EA3733" w14:textId="77777777" w:rsidR="004D5349" w:rsidRDefault="004D5349" w:rsidP="004D5349">
      <w:pPr>
        <w:pStyle w:val="Heading3"/>
      </w:pPr>
      <w:r w:rsidRPr="004D5349">
        <w:t>acronyms and abbreviations</w:t>
      </w:r>
    </w:p>
    <w:p w14:paraId="39EA3734" w14:textId="77777777" w:rsidR="004D5349" w:rsidRPr="004D5349" w:rsidRDefault="004D5349" w:rsidP="004D5349"/>
    <w:p w14:paraId="39EA3735" w14:textId="77777777" w:rsidR="004D5349" w:rsidRPr="004D5349" w:rsidRDefault="004D5349" w:rsidP="004D5349">
      <w:pPr>
        <w:rPr>
          <w:rStyle w:val="Emphasis"/>
        </w:rPr>
      </w:pPr>
      <w:r w:rsidRPr="004D5349">
        <w:rPr>
          <w:rStyle w:val="Emphasis"/>
        </w:rPr>
        <w:t xml:space="preserve">GWP </w:t>
      </w:r>
      <w:r w:rsidRPr="004D5349">
        <w:rPr>
          <w:rStyle w:val="Emphasis"/>
        </w:rPr>
        <w:tab/>
      </w:r>
      <w:r w:rsidRPr="004D5349">
        <w:rPr>
          <w:rStyle w:val="Emphasis"/>
        </w:rPr>
        <w:tab/>
      </w:r>
      <w:r>
        <w:rPr>
          <w:rStyle w:val="Emphasis"/>
        </w:rPr>
        <w:t xml:space="preserve">- </w:t>
      </w:r>
      <w:r w:rsidRPr="004D5349">
        <w:rPr>
          <w:rStyle w:val="Emphasis"/>
        </w:rPr>
        <w:t>GLOBAL WARMING POTENTIAL</w:t>
      </w:r>
    </w:p>
    <w:p w14:paraId="39EA3736" w14:textId="77777777" w:rsidR="004D5349" w:rsidRDefault="004D5349" w:rsidP="004D5349">
      <w:pPr>
        <w:rPr>
          <w:rStyle w:val="Emphasis"/>
        </w:rPr>
      </w:pPr>
      <w:r>
        <w:rPr>
          <w:rStyle w:val="Emphasis"/>
        </w:rPr>
        <w:t>LCA</w:t>
      </w:r>
      <w:r>
        <w:rPr>
          <w:rStyle w:val="Emphasis"/>
        </w:rPr>
        <w:tab/>
      </w:r>
      <w:r>
        <w:rPr>
          <w:rStyle w:val="Emphasis"/>
        </w:rPr>
        <w:tab/>
        <w:t xml:space="preserve">- </w:t>
      </w:r>
      <w:r w:rsidRPr="004D5349">
        <w:rPr>
          <w:rStyle w:val="Emphasis"/>
        </w:rPr>
        <w:t>Life-cycle assessment</w:t>
      </w:r>
    </w:p>
    <w:p w14:paraId="39EA3737" w14:textId="77777777" w:rsidR="004D5349" w:rsidRDefault="004D5349" w:rsidP="004D5349">
      <w:pPr>
        <w:rPr>
          <w:rStyle w:val="Emphasis"/>
        </w:rPr>
      </w:pPr>
    </w:p>
    <w:p w14:paraId="39EA3738" w14:textId="77777777" w:rsidR="004D5349" w:rsidRDefault="004D5349" w:rsidP="004D5349">
      <w:pPr>
        <w:rPr>
          <w:rStyle w:val="Emphasis"/>
        </w:rPr>
      </w:pPr>
    </w:p>
    <w:p w14:paraId="39EA3739" w14:textId="77777777" w:rsidR="004D5349" w:rsidRPr="004D5349" w:rsidRDefault="004D5349" w:rsidP="004D5349">
      <w:pPr>
        <w:pBdr>
          <w:top w:val="single" w:sz="6" w:space="2" w:color="549E39" w:themeColor="accent1"/>
        </w:pBdr>
        <w:spacing w:before="300" w:after="0"/>
        <w:outlineLvl w:val="2"/>
        <w:rPr>
          <w:rStyle w:val="Emphasis"/>
        </w:rPr>
        <w:sectPr w:rsidR="004D5349" w:rsidRPr="004D5349">
          <w:headerReference w:type="default" r:id="rId11"/>
          <w:pgSz w:w="11906" w:h="16838"/>
          <w:pgMar w:top="1440" w:right="1440" w:bottom="1440" w:left="1440" w:header="708" w:footer="708" w:gutter="0"/>
          <w:cols w:space="708"/>
          <w:docGrid w:linePitch="360"/>
        </w:sectPr>
      </w:pPr>
    </w:p>
    <w:p w14:paraId="39EA373A" w14:textId="77777777" w:rsidR="0005000E" w:rsidRPr="0005000E" w:rsidRDefault="0005000E" w:rsidP="0005000E">
      <w:pPr>
        <w:pStyle w:val="Heading3"/>
      </w:pPr>
      <w:r>
        <w:lastRenderedPageBreak/>
        <w:t>Introduction</w:t>
      </w:r>
    </w:p>
    <w:p w14:paraId="6BCF237E" w14:textId="77777777" w:rsidR="006D66FA" w:rsidRDefault="00606DB7" w:rsidP="00FA2EDB">
      <w:r>
        <w:t>‘</w:t>
      </w:r>
      <w:r w:rsidR="00FA2EDB">
        <w:t>On 2 May 2019, the UK Comm</w:t>
      </w:r>
      <w:r>
        <w:t xml:space="preserve">ittee on Climate Change </w:t>
      </w:r>
      <w:r w:rsidR="00FA2EDB">
        <w:t>recommended that</w:t>
      </w:r>
      <w:r>
        <w:t xml:space="preserve"> </w:t>
      </w:r>
      <w:r w:rsidR="00FA2EDB">
        <w:t>the UK Parliament legislate, without delay, to reduce domestic</w:t>
      </w:r>
      <w:r>
        <w:t xml:space="preserve"> greenhouse gas </w:t>
      </w:r>
      <w:r w:rsidR="00FA2EDB">
        <w:t>emissions to net zero by 2050. The UKCCC assessed the contribution that</w:t>
      </w:r>
      <w:r>
        <w:t xml:space="preserve"> </w:t>
      </w:r>
      <w:r w:rsidR="00FA2EDB">
        <w:t>Wales can make to net zero in the UK under its statutory framework, and for Wales it</w:t>
      </w:r>
      <w:r>
        <w:t xml:space="preserve"> </w:t>
      </w:r>
      <w:r w:rsidR="00FA2EDB">
        <w:t>recommends a 95% reduction in GHG emissions by 2050</w:t>
      </w:r>
      <w:r>
        <w:t>’</w:t>
      </w:r>
      <w:r w:rsidR="006D66FA">
        <w:t xml:space="preserve"> </w:t>
      </w:r>
    </w:p>
    <w:p w14:paraId="508D9FC8" w14:textId="79A3B1ED" w:rsidR="006D66FA" w:rsidRDefault="006D66FA" w:rsidP="006D66FA">
      <w:pPr>
        <w:ind w:firstLine="720"/>
      </w:pPr>
      <w:r>
        <w:t>(</w:t>
      </w:r>
      <w:r>
        <w:t>Decarbonisation of Homes in Wales Advisory Group</w:t>
      </w:r>
      <w:r>
        <w:t>, 2019).</w:t>
      </w:r>
    </w:p>
    <w:p w14:paraId="4C16BFD8" w14:textId="77777777" w:rsidR="00440F03" w:rsidRDefault="006D66FA" w:rsidP="0005000E">
      <w:r>
        <w:t xml:space="preserve">In order to meet this target that the Welsh government has set we will need to make substantial change to the way we work in the construction industry over the next five decades. </w:t>
      </w:r>
      <w:r w:rsidR="00A14343">
        <w:t xml:space="preserve">This will need to be tackled from all angles and even within the new build housing industry many areas will need to be innovated. The addition of renewables to homes, building to increasingly strict standards, mitigating the biodiversity loss from sites will all have their challenged that will need solutions for this target to become a reality.   </w:t>
      </w:r>
    </w:p>
    <w:p w14:paraId="3481D81A" w14:textId="7BE9B750" w:rsidR="00FA2EDB" w:rsidRDefault="00A14343" w:rsidP="0005000E">
      <w:r>
        <w:t xml:space="preserve">As one </w:t>
      </w:r>
      <w:r w:rsidR="00CD5A43">
        <w:t xml:space="preserve">small </w:t>
      </w:r>
      <w:r>
        <w:t xml:space="preserve">factor of the overall picture this report will look at the use of materials within new build housing and the alternatives available at the time of writing. </w:t>
      </w:r>
    </w:p>
    <w:p w14:paraId="39EA373B" w14:textId="34DADC90" w:rsidR="0005000E" w:rsidRDefault="008A21B8" w:rsidP="00FA2EDB">
      <w:pPr>
        <w:ind w:firstLine="720"/>
      </w:pPr>
      <w:bookmarkStart w:id="0" w:name="_GoBack"/>
      <w:bookmarkEnd w:id="0"/>
      <w:r>
        <w:t>Where possible the materials will be not require any change to the</w:t>
      </w:r>
      <w:r w:rsidR="0005000E">
        <w:t xml:space="preserve"> building structure and will not require specialist training of the work the force. The materials focused on will be a ‘like for like’ swap from existing materials but identified as more responsible, taking into account lower embodied C0</w:t>
      </w:r>
      <w:r w:rsidR="0005000E" w:rsidRPr="00602C59">
        <w:rPr>
          <w:vertAlign w:val="subscript"/>
        </w:rPr>
        <w:t>2</w:t>
      </w:r>
      <w:r w:rsidR="0005000E">
        <w:t>, end of life recycling</w:t>
      </w:r>
      <w:r w:rsidR="000141C0">
        <w:t xml:space="preserve"> and proximity to the site</w:t>
      </w:r>
      <w:r w:rsidR="0005000E">
        <w:t>.</w:t>
      </w:r>
      <w:r>
        <w:t xml:space="preserve"> This study will likely to be the first stage of a report into future responsible building practices, alternative materials identified here may not reach the target U-values, fire ratings or planning requirements that will be targeted. </w:t>
      </w:r>
    </w:p>
    <w:p w14:paraId="39EA373C" w14:textId="77777777" w:rsidR="0005000E" w:rsidRPr="0005000E" w:rsidRDefault="000141C0" w:rsidP="0005000E">
      <w:pPr>
        <w:pStyle w:val="Heading3"/>
      </w:pPr>
      <w:r>
        <w:t>data gathering &amp; Methodology</w:t>
      </w:r>
    </w:p>
    <w:p w14:paraId="39EA373D" w14:textId="41111FDE" w:rsidR="0005000E" w:rsidRDefault="008A21B8" w:rsidP="0005000E">
      <w:r>
        <w:t xml:space="preserve">The starting point for this report will be to create a </w:t>
      </w:r>
      <w:r w:rsidR="0005000E">
        <w:t>list of possible material candidates</w:t>
      </w:r>
      <w:r>
        <w:t xml:space="preserve"> which</w:t>
      </w:r>
      <w:r w:rsidR="0005000E">
        <w:t xml:space="preserve"> is formed </w:t>
      </w:r>
      <w:r w:rsidR="000141C0">
        <w:t xml:space="preserve">from interrogation of </w:t>
      </w:r>
      <w:r w:rsidR="0005000E">
        <w:t xml:space="preserve">the </w:t>
      </w:r>
      <w:r w:rsidR="000141C0">
        <w:t>‘more homes specification’ and fro</w:t>
      </w:r>
      <w:r>
        <w:t xml:space="preserve">m visits to ‘Hillview Crescent more homes’ </w:t>
      </w:r>
      <w:r w:rsidR="000141C0">
        <w:t>construction site.</w:t>
      </w:r>
    </w:p>
    <w:p w14:paraId="39EA373E" w14:textId="531AC21B" w:rsidR="0005000E" w:rsidRDefault="0005000E" w:rsidP="000141C0">
      <w:pPr>
        <w:spacing w:after="0"/>
      </w:pPr>
      <w:r>
        <w:t xml:space="preserve">The </w:t>
      </w:r>
      <w:r w:rsidR="00860E43">
        <w:t xml:space="preserve">key figure in this report is the </w:t>
      </w:r>
      <w:r>
        <w:t>C0</w:t>
      </w:r>
      <w:r w:rsidRPr="00602C59">
        <w:rPr>
          <w:vertAlign w:val="subscript"/>
        </w:rPr>
        <w:t>2</w:t>
      </w:r>
      <w:r>
        <w:t xml:space="preserve"> </w:t>
      </w:r>
      <w:r w:rsidR="00860E43">
        <w:t xml:space="preserve">encapsulated in a material. This </w:t>
      </w:r>
      <w:r w:rsidR="004D5349">
        <w:t xml:space="preserve">data </w:t>
      </w:r>
      <w:r w:rsidR="00860E43">
        <w:t>will be</w:t>
      </w:r>
      <w:r>
        <w:t xml:space="preserve"> used </w:t>
      </w:r>
      <w:r w:rsidR="004D5349">
        <w:t xml:space="preserve">as a </w:t>
      </w:r>
      <w:r w:rsidR="00860E43">
        <w:t xml:space="preserve">direct </w:t>
      </w:r>
      <w:r w:rsidR="004D5349">
        <w:t>comparison between materials</w:t>
      </w:r>
      <w:r>
        <w:t xml:space="preserve"> </w:t>
      </w:r>
      <w:r w:rsidR="00860E43">
        <w:t xml:space="preserve">and </w:t>
      </w:r>
      <w:r>
        <w:t xml:space="preserve">will be quantified by using an EPD (environmental product declaration) this document </w:t>
      </w:r>
      <w:r w:rsidR="00B14F3E">
        <w:t>provides the global warming potential (GWP)</w:t>
      </w:r>
      <w:r w:rsidR="004D5349">
        <w:t xml:space="preserve"> </w:t>
      </w:r>
      <w:r>
        <w:t>in kg C0</w:t>
      </w:r>
      <w:r w:rsidRPr="00602C59">
        <w:rPr>
          <w:vertAlign w:val="subscript"/>
        </w:rPr>
        <w:t>2</w:t>
      </w:r>
      <w:r>
        <w:rPr>
          <w:vertAlign w:val="superscript"/>
        </w:rPr>
        <w:t xml:space="preserve"> </w:t>
      </w:r>
      <w:r>
        <w:t xml:space="preserve">equivalent. </w:t>
      </w:r>
      <w:r w:rsidR="004D5349">
        <w:t xml:space="preserve">By using </w:t>
      </w:r>
      <w:r>
        <w:t xml:space="preserve">this </w:t>
      </w:r>
      <w:r w:rsidR="004D5349">
        <w:t xml:space="preserve">document </w:t>
      </w:r>
      <w:r>
        <w:t xml:space="preserve">to directly compare </w:t>
      </w:r>
      <w:r w:rsidR="004D5349" w:rsidRPr="00F30BA6">
        <w:t>(EPD System, n.d.</w:t>
      </w:r>
      <w:r w:rsidR="004D5349">
        <w:t xml:space="preserve">) the LCA and </w:t>
      </w:r>
      <w:r>
        <w:t>climate impact</w:t>
      </w:r>
      <w:r w:rsidR="004D5349">
        <w:t xml:space="preserve"> between products we can come to a data driven conclusion</w:t>
      </w:r>
      <w:r>
        <w:t xml:space="preserve"> </w:t>
      </w:r>
      <w:r w:rsidR="004D5349">
        <w:t xml:space="preserve">of </w:t>
      </w:r>
      <w:r w:rsidR="00B14F3E">
        <w:t>materials</w:t>
      </w:r>
      <w:r w:rsidR="00B14F3E">
        <w:t xml:space="preserve"> that can be classed as more environmentally friendly</w:t>
      </w:r>
      <w:r w:rsidR="004D5349">
        <w:t>.</w:t>
      </w:r>
    </w:p>
    <w:p w14:paraId="39EA373F" w14:textId="628EB44D" w:rsidR="000141C0" w:rsidRDefault="0005000E" w:rsidP="000141C0">
      <w:pPr>
        <w:spacing w:before="0" w:after="0"/>
        <w:ind w:firstLine="720"/>
      </w:pPr>
      <w:r>
        <w:t xml:space="preserve">Accuracy of </w:t>
      </w:r>
      <w:r w:rsidR="00B14F3E">
        <w:t>this data must be a key factor in this</w:t>
      </w:r>
      <w:r>
        <w:t xml:space="preserve"> report</w:t>
      </w:r>
      <w:r w:rsidR="00B14F3E">
        <w:t xml:space="preserve"> as we are relying on it heavily to differentiate between materials.</w:t>
      </w:r>
      <w:r>
        <w:t xml:space="preserve"> EPD certificates come in three forms; Type 1, 2 and 3. </w:t>
      </w:r>
      <w:r w:rsidR="000141C0">
        <w:t>T</w:t>
      </w:r>
      <w:r>
        <w:t xml:space="preserve">ype 1 and type 2 </w:t>
      </w:r>
      <w:r w:rsidR="000141C0">
        <w:t xml:space="preserve">declarations </w:t>
      </w:r>
      <w:r w:rsidR="0088152D">
        <w:t>are not based on a full Lif</w:t>
      </w:r>
      <w:r>
        <w:t xml:space="preserve">e </w:t>
      </w:r>
      <w:r w:rsidR="0088152D">
        <w:t>C</w:t>
      </w:r>
      <w:r>
        <w:t xml:space="preserve">ycle </w:t>
      </w:r>
      <w:r w:rsidR="0088152D">
        <w:t>A</w:t>
      </w:r>
      <w:r>
        <w:t xml:space="preserve">ssessment </w:t>
      </w:r>
      <w:r w:rsidR="0088152D">
        <w:t xml:space="preserve">(LCA) </w:t>
      </w:r>
      <w:r>
        <w:t>and may not be externally verified</w:t>
      </w:r>
      <w:r w:rsidR="000141C0">
        <w:t>, as a result</w:t>
      </w:r>
      <w:r w:rsidR="000141C0" w:rsidRPr="000141C0">
        <w:t xml:space="preserve"> </w:t>
      </w:r>
      <w:r w:rsidR="000141C0">
        <w:t xml:space="preserve">this report will </w:t>
      </w:r>
      <w:r w:rsidR="00B14F3E">
        <w:t xml:space="preserve">look to </w:t>
      </w:r>
      <w:r w:rsidR="000141C0">
        <w:t>use type 3 declarations where possible. T</w:t>
      </w:r>
      <w:r>
        <w:t>ype 3 declarations are both externally verified and use a full</w:t>
      </w:r>
      <w:r w:rsidR="000141C0">
        <w:t xml:space="preserve"> LCA</w:t>
      </w:r>
      <w:r>
        <w:t xml:space="preserve">. </w:t>
      </w:r>
    </w:p>
    <w:p w14:paraId="39EA3740" w14:textId="21619814" w:rsidR="0005000E" w:rsidRDefault="000141C0" w:rsidP="000141C0">
      <w:pPr>
        <w:spacing w:before="0"/>
        <w:ind w:firstLine="720"/>
      </w:pPr>
      <w:r>
        <w:t xml:space="preserve">The creation of EPD certificates is an expensive process and has not been widely adopted by the UK construction industry. EPD’s are more common in </w:t>
      </w:r>
      <w:r w:rsidR="004D5349">
        <w:t>Europe</w:t>
      </w:r>
      <w:r w:rsidR="0088152D">
        <w:t>, specifically in Sweden where the initiative was started, because of this</w:t>
      </w:r>
      <w:r>
        <w:t xml:space="preserve"> many </w:t>
      </w:r>
      <w:r w:rsidR="0088152D">
        <w:t xml:space="preserve">EPS’s </w:t>
      </w:r>
      <w:r>
        <w:t>will be</w:t>
      </w:r>
      <w:r w:rsidR="00F36E8F">
        <w:t xml:space="preserve"> sourced from products manufactured </w:t>
      </w:r>
      <w:r w:rsidR="004D5349">
        <w:t>outside the UK</w:t>
      </w:r>
      <w:r w:rsidR="00F36E8F">
        <w:t xml:space="preserve">. This will mean that </w:t>
      </w:r>
      <w:r w:rsidR="0088152D">
        <w:t xml:space="preserve">exact specified products will not be available, in this case an equal approved alternative will be used, it will also mean that </w:t>
      </w:r>
      <w:r w:rsidR="00F36E8F">
        <w:t>the C0</w:t>
      </w:r>
      <w:r w:rsidR="00F36E8F" w:rsidRPr="00F36E8F">
        <w:rPr>
          <w:vertAlign w:val="subscript"/>
        </w:rPr>
        <w:t>2</w:t>
      </w:r>
      <w:r w:rsidR="00F36E8F">
        <w:t xml:space="preserve"> figures may differ in the production process between countries</w:t>
      </w:r>
      <w:r w:rsidR="0088152D">
        <w:t>. T</w:t>
      </w:r>
      <w:r w:rsidR="00F36E8F">
        <w:t xml:space="preserve">his potential difference in </w:t>
      </w:r>
      <w:r w:rsidR="0088152D">
        <w:t>the C0</w:t>
      </w:r>
      <w:r w:rsidR="0088152D" w:rsidRPr="0088152D">
        <w:rPr>
          <w:vertAlign w:val="subscript"/>
        </w:rPr>
        <w:t>2</w:t>
      </w:r>
      <w:r w:rsidR="0088152D">
        <w:t xml:space="preserve"> figure</w:t>
      </w:r>
      <w:r w:rsidR="00F36E8F">
        <w:t xml:space="preserve"> between countries of </w:t>
      </w:r>
      <w:r w:rsidR="0088152D">
        <w:t>manufacture and for equal approved materials is considered acceptable for use within this report.</w:t>
      </w:r>
    </w:p>
    <w:p w14:paraId="39EA3741" w14:textId="702D553B" w:rsidR="0005000E" w:rsidRDefault="004D5349" w:rsidP="0005000E">
      <w:r>
        <w:t xml:space="preserve">While the EPD gives valuable data </w:t>
      </w:r>
      <w:r w:rsidR="0088152D">
        <w:t xml:space="preserve">on </w:t>
      </w:r>
      <w:r>
        <w:t xml:space="preserve">pollutants created </w:t>
      </w:r>
      <w:r w:rsidR="0088152D">
        <w:t xml:space="preserve">the process up to and including </w:t>
      </w:r>
      <w:r>
        <w:t>manufacturing</w:t>
      </w:r>
      <w:r w:rsidR="0088152D">
        <w:t xml:space="preserve"> doesn’t </w:t>
      </w:r>
      <w:r w:rsidR="0005000E">
        <w:t xml:space="preserve">take into account the transport from factory to site, because of this, where possible priority will be given to materials closest to the destination working outwards. Research for alternative materials will start locally, if none can be sourced then the research will expand outwards, to Wales, UK, EU and finally globally. </w:t>
      </w:r>
    </w:p>
    <w:p w14:paraId="39EA3742" w14:textId="77777777" w:rsidR="000141C0" w:rsidRDefault="000141C0" w:rsidP="0005000E">
      <w:r>
        <w:t>The last</w:t>
      </w:r>
      <w:r w:rsidR="0005000E">
        <w:t xml:space="preserve"> factor that will be taken into account is the materials recyclability at end of life, while this is incorporated into the EPD score more emphasis and heaver weighting will be put on this factor in the decision-making. </w:t>
      </w:r>
    </w:p>
    <w:p w14:paraId="19A0FE67" w14:textId="34BA2B4A" w:rsidR="0088152D" w:rsidRDefault="0005000E" w:rsidP="0005000E">
      <w:r>
        <w:t xml:space="preserve">Other very important environmental factors that are represented in the EPD such as acidification or eutrophication potential, ozone depletion and others will not be directly taken into account in order to provide the client with a </w:t>
      </w:r>
      <w:r w:rsidR="0088152D">
        <w:t>streamlined side by side comparison of</w:t>
      </w:r>
      <w:r>
        <w:t xml:space="preserve"> material</w:t>
      </w:r>
      <w:r w:rsidR="0088152D">
        <w:t>s</w:t>
      </w:r>
      <w:r>
        <w:t xml:space="preserve">. </w:t>
      </w:r>
    </w:p>
    <w:p w14:paraId="1714F89E" w14:textId="77777777" w:rsidR="0088152D" w:rsidRDefault="0088152D" w:rsidP="0005000E">
      <w:r>
        <w:br w:type="page"/>
      </w:r>
    </w:p>
    <w:p w14:paraId="39EA3745" w14:textId="77777777" w:rsidR="0005000E" w:rsidRDefault="0005000E" w:rsidP="0005000E">
      <w:pPr>
        <w:pStyle w:val="Heading3"/>
      </w:pPr>
      <w:r>
        <w:lastRenderedPageBreak/>
        <w:t>Identifying materials in the current specification as options for alternatives.</w:t>
      </w:r>
    </w:p>
    <w:p w14:paraId="39EA3746" w14:textId="02383041" w:rsidR="0005000E" w:rsidRDefault="00E50B2D" w:rsidP="0005000E">
      <w:r w:rsidRPr="00E50B2D">
        <w:drawing>
          <wp:inline distT="0" distB="0" distL="0" distR="0" wp14:anchorId="29EA143F" wp14:editId="1D4DA188">
            <wp:extent cx="5731510" cy="7232137"/>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232137"/>
                    </a:xfrm>
                    <a:prstGeom prst="rect">
                      <a:avLst/>
                    </a:prstGeom>
                    <a:noFill/>
                    <a:ln>
                      <a:noFill/>
                    </a:ln>
                  </pic:spPr>
                </pic:pic>
              </a:graphicData>
            </a:graphic>
          </wp:inline>
        </w:drawing>
      </w:r>
    </w:p>
    <w:p w14:paraId="6E42BF4B" w14:textId="77777777" w:rsidR="003047B0" w:rsidRDefault="005C544F" w:rsidP="0005000E">
      <w:r>
        <w:t>This table represents my first pass at materials using in the existing specification</w:t>
      </w:r>
      <w:r w:rsidR="003047B0">
        <w:t xml:space="preserve">, after listing the materials from the specification I conducted a site visit to identify further items that may not be listed on the specification either from site instruction or from ‘equal approved’ materials. </w:t>
      </w:r>
    </w:p>
    <w:p w14:paraId="6F60DEF1" w14:textId="463AB121" w:rsidR="005C544F" w:rsidRDefault="003047B0" w:rsidP="003047B0">
      <w:pPr>
        <w:ind w:firstLine="720"/>
      </w:pPr>
      <w:r>
        <w:t>In order to reduce this list so more focus could be put on the materials with this biggest impact on C0</w:t>
      </w:r>
      <w:r w:rsidRPr="003047B0">
        <w:rPr>
          <w:vertAlign w:val="subscript"/>
        </w:rPr>
        <w:t>2</w:t>
      </w:r>
      <w:r>
        <w:t xml:space="preserve"> I made comments on possible alternatives, if the material could be swapped ‘easily’ (without need for change of structure or specialised training) and most importantly if at first glance if the material </w:t>
      </w:r>
      <w:r w:rsidR="00E50B2D">
        <w:t>has a high</w:t>
      </w:r>
      <w:r>
        <w:t xml:space="preserve"> </w:t>
      </w:r>
      <w:r w:rsidR="00E50B2D">
        <w:t>GWP.</w:t>
      </w:r>
    </w:p>
    <w:p w14:paraId="54AA06D8" w14:textId="7ECEBEBF" w:rsidR="00E50B2D" w:rsidRDefault="00FA2EDB" w:rsidP="003047B0">
      <w:pPr>
        <w:ind w:firstLine="720"/>
      </w:pPr>
      <w:r w:rsidRPr="00FA2EDB">
        <w:drawing>
          <wp:anchor distT="0" distB="0" distL="114300" distR="114300" simplePos="0" relativeHeight="251658240" behindDoc="0" locked="0" layoutInCell="1" allowOverlap="1" wp14:anchorId="4D5919A6" wp14:editId="692F6B87">
            <wp:simplePos x="0" y="0"/>
            <wp:positionH relativeFrom="column">
              <wp:posOffset>2339975</wp:posOffset>
            </wp:positionH>
            <wp:positionV relativeFrom="paragraph">
              <wp:posOffset>414181</wp:posOffset>
            </wp:positionV>
            <wp:extent cx="3357245" cy="2162810"/>
            <wp:effectExtent l="0" t="0" r="0"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57245" cy="2162810"/>
                    </a:xfrm>
                    <a:prstGeom prst="rect">
                      <a:avLst/>
                    </a:prstGeom>
                    <a:noFill/>
                    <a:ln>
                      <a:noFill/>
                    </a:ln>
                  </pic:spPr>
                </pic:pic>
              </a:graphicData>
            </a:graphic>
          </wp:anchor>
        </w:drawing>
      </w:r>
      <w:r w:rsidR="00E50B2D">
        <w:t>Usi</w:t>
      </w:r>
      <w:r>
        <w:t xml:space="preserve">ng this table of materials and </w:t>
      </w:r>
      <w:r w:rsidR="00E50B2D">
        <w:t xml:space="preserve">keeping only </w:t>
      </w:r>
      <w:r>
        <w:t xml:space="preserve">the </w:t>
      </w:r>
      <w:r w:rsidR="00E50B2D">
        <w:t>materials that satisfy the criteria for the report</w:t>
      </w:r>
      <w:r>
        <w:t xml:space="preserve"> we create the following list that require further research.</w:t>
      </w:r>
      <w:r w:rsidR="00E50B2D">
        <w:t xml:space="preserve"> </w:t>
      </w:r>
      <w:r>
        <w:t xml:space="preserve">External materials have also been removed to focus the report purely on the dwelling and not the landscaping elements of a project. </w:t>
      </w:r>
    </w:p>
    <w:p w14:paraId="72E87596" w14:textId="52C47289" w:rsidR="00E50B2D" w:rsidRDefault="00E50B2D" w:rsidP="003047B0">
      <w:pPr>
        <w:ind w:firstLine="720"/>
      </w:pPr>
    </w:p>
    <w:p w14:paraId="29342471" w14:textId="33C738A3" w:rsidR="00FA2EDB" w:rsidRDefault="00FA2EDB" w:rsidP="003047B0">
      <w:pPr>
        <w:ind w:firstLine="720"/>
      </w:pPr>
    </w:p>
    <w:p w14:paraId="7CD49BD4" w14:textId="16A49032" w:rsidR="00FA2EDB" w:rsidRDefault="00FA2EDB" w:rsidP="003047B0">
      <w:pPr>
        <w:ind w:firstLine="720"/>
      </w:pPr>
    </w:p>
    <w:p w14:paraId="423C8157" w14:textId="3E735E35" w:rsidR="00FA2EDB" w:rsidRDefault="00FA2EDB" w:rsidP="003047B0">
      <w:pPr>
        <w:ind w:firstLine="720"/>
      </w:pPr>
    </w:p>
    <w:p w14:paraId="6AF1F0A4" w14:textId="505036C9" w:rsidR="00FA2EDB" w:rsidRDefault="00FA2EDB" w:rsidP="003047B0">
      <w:pPr>
        <w:ind w:firstLine="720"/>
      </w:pPr>
    </w:p>
    <w:p w14:paraId="305292AA" w14:textId="3E0DD5AD" w:rsidR="00FA2EDB" w:rsidRDefault="00FA2EDB" w:rsidP="003047B0">
      <w:pPr>
        <w:ind w:firstLine="720"/>
      </w:pPr>
    </w:p>
    <w:p w14:paraId="33CB352D" w14:textId="131BFE1B" w:rsidR="00FA2EDB" w:rsidRDefault="00FA2EDB" w:rsidP="003047B0">
      <w:pPr>
        <w:ind w:firstLine="720"/>
      </w:pPr>
    </w:p>
    <w:p w14:paraId="33F0043D" w14:textId="77777777" w:rsidR="00FA2EDB" w:rsidRPr="0005000E" w:rsidRDefault="00FA2EDB" w:rsidP="003047B0">
      <w:pPr>
        <w:ind w:firstLine="720"/>
      </w:pPr>
    </w:p>
    <w:p w14:paraId="39EA3747" w14:textId="77777777" w:rsidR="0005000E" w:rsidRDefault="0005000E" w:rsidP="0005000E">
      <w:pPr>
        <w:pStyle w:val="Heading3"/>
      </w:pPr>
      <w:r>
        <w:t>Research</w:t>
      </w:r>
    </w:p>
    <w:p w14:paraId="39EA3748" w14:textId="77777777" w:rsidR="0005000E" w:rsidRDefault="0005000E" w:rsidP="0005000E">
      <w:r>
        <w:t xml:space="preserve">The raw data for this project relies on obtaining environmental product declarations for materials both in use and for the proposed alternatives. </w:t>
      </w:r>
    </w:p>
    <w:p w14:paraId="39EA3749" w14:textId="77777777" w:rsidR="0005000E" w:rsidRPr="0005000E" w:rsidRDefault="000141C0" w:rsidP="0005000E">
      <w:r w:rsidRPr="000141C0">
        <w:rPr>
          <w:noProof/>
          <w:lang w:eastAsia="en-GB"/>
        </w:rPr>
        <w:lastRenderedPageBreak/>
        <w:drawing>
          <wp:inline distT="0" distB="0" distL="0" distR="0" wp14:anchorId="39EA3783" wp14:editId="39EA3784">
            <wp:extent cx="9214151" cy="5347073"/>
            <wp:effectExtent l="952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9243492" cy="5364100"/>
                    </a:xfrm>
                    <a:prstGeom prst="rect">
                      <a:avLst/>
                    </a:prstGeom>
                    <a:noFill/>
                    <a:ln>
                      <a:noFill/>
                    </a:ln>
                  </pic:spPr>
                </pic:pic>
              </a:graphicData>
            </a:graphic>
          </wp:inline>
        </w:drawing>
      </w:r>
    </w:p>
    <w:p w14:paraId="39EA374A" w14:textId="77777777" w:rsidR="001C2FAC" w:rsidRPr="0005000E" w:rsidRDefault="008E31EE" w:rsidP="0005000E">
      <w:pPr>
        <w:pStyle w:val="Heading3"/>
      </w:pPr>
      <w:r w:rsidRPr="0005000E">
        <w:lastRenderedPageBreak/>
        <w:t>Reference L</w:t>
      </w:r>
      <w:r w:rsidR="004F225E" w:rsidRPr="0005000E">
        <w:t>ist</w:t>
      </w:r>
    </w:p>
    <w:p w14:paraId="39EA374B" w14:textId="77777777" w:rsidR="0005000E" w:rsidRDefault="0005000E" w:rsidP="0005000E">
      <w:pPr>
        <w:pStyle w:val="NoSpacing"/>
      </w:pPr>
    </w:p>
    <w:p w14:paraId="39EA374C" w14:textId="77777777" w:rsidR="00C321F9" w:rsidRDefault="00C321F9" w:rsidP="0005000E">
      <w:pPr>
        <w:pStyle w:val="NoSpacing"/>
        <w:rPr>
          <w:lang w:val="en-US" w:eastAsia="en-GB"/>
        </w:rPr>
      </w:pPr>
      <w:r w:rsidRPr="00C321F9">
        <w:t>Lucid</w:t>
      </w:r>
      <w:r>
        <w:t xml:space="preserve">, A. (2021) Email to Mark Robinson, </w:t>
      </w:r>
      <w:r>
        <w:rPr>
          <w:lang w:val="en-US" w:eastAsia="en-GB"/>
        </w:rPr>
        <w:t>31 August.</w:t>
      </w:r>
    </w:p>
    <w:p w14:paraId="39EA374D" w14:textId="77777777" w:rsidR="00C321F9" w:rsidRDefault="00C321F9" w:rsidP="0005000E">
      <w:pPr>
        <w:pStyle w:val="NoSpacing"/>
      </w:pPr>
    </w:p>
    <w:p w14:paraId="39EA374E" w14:textId="77777777" w:rsidR="008E31EE" w:rsidRPr="0005000E" w:rsidRDefault="008E31EE" w:rsidP="0005000E">
      <w:pPr>
        <w:pStyle w:val="NoSpacing"/>
      </w:pPr>
      <w:r w:rsidRPr="0005000E">
        <w:t>AEA. (2020) Environmental Product Declaration for Doors, Windows and their Frames and thresholds for Doors, of Iron, Steel or Aluminium. Madrid, Spain: IDNÓVAM, Innovation and Development for the Environment.</w:t>
      </w:r>
    </w:p>
    <w:p w14:paraId="39EA374F" w14:textId="77777777" w:rsidR="008E31EE" w:rsidRPr="0005000E" w:rsidRDefault="008E31EE" w:rsidP="0005000E">
      <w:pPr>
        <w:pStyle w:val="NoSpacing"/>
      </w:pPr>
    </w:p>
    <w:p w14:paraId="39EA3750" w14:textId="77777777" w:rsidR="008E31EE" w:rsidRPr="0005000E" w:rsidRDefault="008E31EE" w:rsidP="0005000E">
      <w:pPr>
        <w:pStyle w:val="NoSpacing"/>
      </w:pPr>
      <w:r w:rsidRPr="0005000E">
        <w:t>Aggregate Industries UK Limited. (2018) Environmental Product Declaration for Limestone Aggregate. Watford: BRE Global.</w:t>
      </w:r>
    </w:p>
    <w:p w14:paraId="39EA3751" w14:textId="77777777" w:rsidR="008E31EE" w:rsidRPr="0005000E" w:rsidRDefault="008E31EE" w:rsidP="0005000E">
      <w:pPr>
        <w:pStyle w:val="NoSpacing"/>
      </w:pPr>
    </w:p>
    <w:p w14:paraId="39EA3752" w14:textId="77777777" w:rsidR="008E31EE" w:rsidRPr="0005000E" w:rsidRDefault="008E31EE" w:rsidP="0005000E">
      <w:pPr>
        <w:pStyle w:val="NoSpacing"/>
      </w:pPr>
      <w:r w:rsidRPr="0005000E">
        <w:t>Bauforumstahl. (2013) Environmental Product Declaration for Structural Steel. Berlin, Germany: Institut Bauen und Umwelt e.V.</w:t>
      </w:r>
    </w:p>
    <w:p w14:paraId="39EA3753" w14:textId="77777777" w:rsidR="008E31EE" w:rsidRPr="0005000E" w:rsidRDefault="008E31EE" w:rsidP="0005000E">
      <w:pPr>
        <w:pStyle w:val="NoSpacing"/>
      </w:pPr>
    </w:p>
    <w:p w14:paraId="39EA3754" w14:textId="77777777" w:rsidR="008E31EE" w:rsidRPr="0005000E" w:rsidRDefault="008E31EE" w:rsidP="0005000E">
      <w:pPr>
        <w:pStyle w:val="NoSpacing"/>
      </w:pPr>
      <w:r w:rsidRPr="0005000E">
        <w:t>The Brick Development Association. (2019) Environmental Product Declaration for BDA Generic Brick. London: Brick Development Association</w:t>
      </w:r>
    </w:p>
    <w:p w14:paraId="39EA3755" w14:textId="77777777" w:rsidR="008E31EE" w:rsidRPr="0005000E" w:rsidRDefault="008E31EE" w:rsidP="0005000E">
      <w:pPr>
        <w:pStyle w:val="NoSpacing"/>
      </w:pPr>
    </w:p>
    <w:p w14:paraId="39EA3756" w14:textId="77777777" w:rsidR="008E31EE" w:rsidRPr="0005000E" w:rsidRDefault="008E31EE" w:rsidP="0005000E">
      <w:pPr>
        <w:pStyle w:val="NoSpacing"/>
      </w:pPr>
      <w:r w:rsidRPr="0005000E">
        <w:t>British Precast Concrete Federation. (2017) Environmental Product Declaration for Precast Concrete Blocks. Germany: Institut Bauen und Umwelt e.V.</w:t>
      </w:r>
    </w:p>
    <w:p w14:paraId="39EA3757" w14:textId="77777777" w:rsidR="008E31EE" w:rsidRPr="0005000E" w:rsidRDefault="008E31EE" w:rsidP="0005000E">
      <w:pPr>
        <w:pStyle w:val="NoSpacing"/>
      </w:pPr>
    </w:p>
    <w:p w14:paraId="39EA3758" w14:textId="77777777" w:rsidR="0005000E" w:rsidRPr="0005000E" w:rsidRDefault="0005000E" w:rsidP="0005000E">
      <w:pPr>
        <w:pStyle w:val="NoSpacing"/>
      </w:pPr>
      <w:r w:rsidRPr="0005000E">
        <w:t>CCP Building Products. (2021) Environmental Product Declaration for Greenbloc Precast Concrete Blocks. California, USA: SCS Global Services</w:t>
      </w:r>
    </w:p>
    <w:p w14:paraId="39EA3759" w14:textId="77777777" w:rsidR="0005000E" w:rsidRPr="0005000E" w:rsidRDefault="0005000E" w:rsidP="0005000E">
      <w:pPr>
        <w:pStyle w:val="NoSpacing"/>
      </w:pPr>
    </w:p>
    <w:p w14:paraId="39EA375A" w14:textId="35B72F08" w:rsidR="008E31EE" w:rsidRDefault="008E31EE" w:rsidP="0005000E">
      <w:pPr>
        <w:pStyle w:val="NoSpacing"/>
      </w:pPr>
      <w:r w:rsidRPr="0005000E">
        <w:t>Cupa Pizarras. (2019) Environmental Product Declaration for Cupa 12 Roof Slate. Vigo, Spain.</w:t>
      </w:r>
    </w:p>
    <w:p w14:paraId="4F940658" w14:textId="77777777" w:rsidR="006D66FA" w:rsidRDefault="006D66FA" w:rsidP="0005000E">
      <w:pPr>
        <w:pStyle w:val="NoSpacing"/>
      </w:pPr>
    </w:p>
    <w:p w14:paraId="0CED5E69" w14:textId="3BF15E30" w:rsidR="006D66FA" w:rsidRDefault="006D66FA" w:rsidP="0005000E">
      <w:pPr>
        <w:pStyle w:val="NoSpacing"/>
      </w:pPr>
      <w:r>
        <w:t>Decarbonisation of Homes in Wales Advisory Group</w:t>
      </w:r>
      <w:r>
        <w:t xml:space="preserve">. (2019) </w:t>
      </w:r>
      <w:r w:rsidRPr="006D66FA">
        <w:rPr>
          <w:i/>
        </w:rPr>
        <w:t>Decarbonising existing homes in Wales</w:t>
      </w:r>
      <w:r w:rsidRPr="006D66FA">
        <w:rPr>
          <w:i/>
        </w:rPr>
        <w:t>.</w:t>
      </w:r>
      <w:r>
        <w:t xml:space="preserve"> Available at:</w:t>
      </w:r>
      <w:r w:rsidRPr="006D66FA">
        <w:t xml:space="preserve"> https://gov.wales/sites/default/files/publications/2019-07/independent-review-on-decarbonising-welsh-homes-report.pdf</w:t>
      </w:r>
      <w:r>
        <w:t xml:space="preserve"> (Accessed: 06/02/2022).</w:t>
      </w:r>
    </w:p>
    <w:p w14:paraId="39EA375B" w14:textId="77777777" w:rsidR="000141C0" w:rsidRPr="0005000E" w:rsidRDefault="000141C0" w:rsidP="0005000E">
      <w:pPr>
        <w:pStyle w:val="NoSpacing"/>
      </w:pPr>
    </w:p>
    <w:p w14:paraId="39EA375C" w14:textId="77777777" w:rsidR="008E31EE" w:rsidRDefault="000141C0" w:rsidP="0005000E">
      <w:pPr>
        <w:pStyle w:val="NoSpacing"/>
      </w:pPr>
      <w:r w:rsidRPr="000141C0">
        <w:t>EPD System. (n.d.) EPD Climate declaration [Online]. Available at: https://www.environdec.com/all-about-epds/epd-climate-declaration [Accessed 21 Nov. 2021].</w:t>
      </w:r>
    </w:p>
    <w:p w14:paraId="39EA375D" w14:textId="77777777" w:rsidR="000141C0" w:rsidRPr="0005000E" w:rsidRDefault="000141C0" w:rsidP="0005000E">
      <w:pPr>
        <w:pStyle w:val="NoSpacing"/>
      </w:pPr>
    </w:p>
    <w:p w14:paraId="39EA375E" w14:textId="77777777" w:rsidR="008E31EE" w:rsidRPr="0005000E" w:rsidRDefault="008E31EE" w:rsidP="0005000E">
      <w:pPr>
        <w:pStyle w:val="NoSpacing"/>
      </w:pPr>
      <w:r w:rsidRPr="0005000E">
        <w:t>Eternit. (2019) Environmental Product Declaration for Cedral Fibre-Cement Façade Panels. Berlin, Germany: Institut Bauen und Umwelt e.V.</w:t>
      </w:r>
    </w:p>
    <w:p w14:paraId="39EA375F" w14:textId="77777777" w:rsidR="008E31EE" w:rsidRPr="0005000E" w:rsidRDefault="008E31EE" w:rsidP="0005000E">
      <w:pPr>
        <w:pStyle w:val="NoSpacing"/>
      </w:pPr>
    </w:p>
    <w:p w14:paraId="39EA3760" w14:textId="77777777" w:rsidR="008E31EE" w:rsidRPr="0005000E" w:rsidRDefault="008E31EE" w:rsidP="0005000E">
      <w:pPr>
        <w:pStyle w:val="NoSpacing"/>
      </w:pPr>
      <w:r w:rsidRPr="0005000E">
        <w:t>FDES. (2017) Environmental Product Declaration for Half Round Zinc gutter. Cécile Paris: Roland Environmental Applications.</w:t>
      </w:r>
    </w:p>
    <w:p w14:paraId="39EA3761" w14:textId="77777777" w:rsidR="008E31EE" w:rsidRPr="0005000E" w:rsidRDefault="008E31EE" w:rsidP="0005000E">
      <w:pPr>
        <w:pStyle w:val="NoSpacing"/>
      </w:pPr>
    </w:p>
    <w:p w14:paraId="39EA3762" w14:textId="77777777" w:rsidR="008E31EE" w:rsidRPr="0005000E" w:rsidRDefault="008E31EE" w:rsidP="0005000E">
      <w:pPr>
        <w:pStyle w:val="NoSpacing"/>
      </w:pPr>
      <w:r w:rsidRPr="0005000E">
        <w:t>Feralpi Group. (2004) Environmental Product Declaration for Greenstone Recycled</w:t>
      </w:r>
    </w:p>
    <w:p w14:paraId="39EA3763" w14:textId="77777777" w:rsidR="008E31EE" w:rsidRPr="0005000E" w:rsidRDefault="008E31EE" w:rsidP="0005000E">
      <w:pPr>
        <w:pStyle w:val="NoSpacing"/>
      </w:pPr>
      <w:r w:rsidRPr="0005000E">
        <w:t>Construction Aggregate. Stockholm, Sweden: The International EDP System.</w:t>
      </w:r>
    </w:p>
    <w:p w14:paraId="39EA3764" w14:textId="77777777" w:rsidR="008E31EE" w:rsidRPr="0005000E" w:rsidRDefault="008E31EE" w:rsidP="0005000E">
      <w:pPr>
        <w:pStyle w:val="NoSpacing"/>
      </w:pPr>
    </w:p>
    <w:p w14:paraId="39EA3765" w14:textId="77777777" w:rsidR="008E31EE" w:rsidRPr="0005000E" w:rsidRDefault="008E31EE" w:rsidP="0005000E">
      <w:pPr>
        <w:pStyle w:val="NoSpacing"/>
      </w:pPr>
      <w:r w:rsidRPr="0005000E">
        <w:t>Firestone. (2018) Environmental Product Declaration for Non-reinforced EPDM membranes for waterproofing. Stockholm, Sweden: The International EDP System.</w:t>
      </w:r>
    </w:p>
    <w:p w14:paraId="39EA3766" w14:textId="77777777" w:rsidR="008E31EE" w:rsidRPr="0005000E" w:rsidRDefault="008E31EE" w:rsidP="0005000E">
      <w:pPr>
        <w:pStyle w:val="NoSpacing"/>
      </w:pPr>
    </w:p>
    <w:p w14:paraId="39EA3767" w14:textId="77777777" w:rsidR="008E31EE" w:rsidRPr="0005000E" w:rsidRDefault="008E31EE" w:rsidP="0005000E">
      <w:pPr>
        <w:pStyle w:val="NoSpacing"/>
      </w:pPr>
      <w:r w:rsidRPr="0005000E">
        <w:t>Fletcher Steel. (2019) Environmental Product Declaration for MagnaFlow Steel Roofing. Australia: Thinkstep Ltd.</w:t>
      </w:r>
    </w:p>
    <w:p w14:paraId="39EA3768" w14:textId="77777777" w:rsidR="008E31EE" w:rsidRPr="0005000E" w:rsidRDefault="008E31EE" w:rsidP="0005000E">
      <w:pPr>
        <w:pStyle w:val="NoSpacing"/>
      </w:pPr>
    </w:p>
    <w:p w14:paraId="39EA3769" w14:textId="77777777" w:rsidR="008E31EE" w:rsidRPr="0005000E" w:rsidRDefault="008E31EE" w:rsidP="0005000E">
      <w:pPr>
        <w:pStyle w:val="NoSpacing"/>
      </w:pPr>
      <w:r w:rsidRPr="0005000E">
        <w:lastRenderedPageBreak/>
        <w:t>Hanson UK. (2022) Concrete carbon calculator. Available at: https://www.hanson.co.uk/en/tools/concrete-carbon-calculator (Accessed: 12 January 2022).</w:t>
      </w:r>
    </w:p>
    <w:p w14:paraId="39EA376A" w14:textId="77777777" w:rsidR="008E31EE" w:rsidRPr="0005000E" w:rsidRDefault="008E31EE" w:rsidP="0005000E">
      <w:pPr>
        <w:pStyle w:val="NoSpacing"/>
      </w:pPr>
    </w:p>
    <w:p w14:paraId="39EA376B" w14:textId="77777777" w:rsidR="008E31EE" w:rsidRPr="0005000E" w:rsidRDefault="008E31EE" w:rsidP="0005000E">
      <w:pPr>
        <w:pStyle w:val="NoSpacing"/>
      </w:pPr>
      <w:r w:rsidRPr="0005000E">
        <w:t>Hanson UK. (2018) Environmental Product Declaration for C32/40 CEMI Ready Mix Concrete. Maidenhead: Hanson UK.</w:t>
      </w:r>
    </w:p>
    <w:p w14:paraId="39EA376C" w14:textId="77777777" w:rsidR="008E31EE" w:rsidRPr="0005000E" w:rsidRDefault="008E31EE" w:rsidP="0005000E">
      <w:pPr>
        <w:pStyle w:val="NoSpacing"/>
      </w:pPr>
    </w:p>
    <w:p w14:paraId="39EA376D" w14:textId="77777777" w:rsidR="008E31EE" w:rsidRPr="0005000E" w:rsidRDefault="008E31EE" w:rsidP="0005000E">
      <w:pPr>
        <w:pStyle w:val="NoSpacing"/>
      </w:pPr>
      <w:r w:rsidRPr="0005000E">
        <w:t>James Jones &amp; Sons Ltd. (2017) Environmental Product Declaration for timber I-joist. Berlin, Germany: Institut Bauen und Umwelt e.V.</w:t>
      </w:r>
    </w:p>
    <w:p w14:paraId="39EA376E" w14:textId="77777777" w:rsidR="008E31EE" w:rsidRPr="0005000E" w:rsidRDefault="008E31EE" w:rsidP="0005000E">
      <w:pPr>
        <w:pStyle w:val="NoSpacing"/>
      </w:pPr>
    </w:p>
    <w:p w14:paraId="39EA376F" w14:textId="77777777" w:rsidR="008E31EE" w:rsidRPr="0005000E" w:rsidRDefault="008E31EE" w:rsidP="0005000E">
      <w:pPr>
        <w:pStyle w:val="NoSpacing"/>
      </w:pPr>
      <w:r w:rsidRPr="0005000E">
        <w:t>Kingspan Insulation Ltd. (2021) Environmental Product Declaration for Kingspan TW55. Watford, UK: BRE Global.</w:t>
      </w:r>
    </w:p>
    <w:p w14:paraId="39EA3770" w14:textId="77777777" w:rsidR="008E31EE" w:rsidRPr="0005000E" w:rsidRDefault="008E31EE" w:rsidP="0005000E">
      <w:pPr>
        <w:pStyle w:val="NoSpacing"/>
      </w:pPr>
    </w:p>
    <w:p w14:paraId="39EA3771" w14:textId="77777777" w:rsidR="008E31EE" w:rsidRDefault="008E31EE" w:rsidP="0005000E">
      <w:pPr>
        <w:pStyle w:val="NoSpacing"/>
      </w:pPr>
      <w:r w:rsidRPr="0005000E">
        <w:t>Mannok Rooftiles. (2019) Environmental Product Declaration for Mannok Rooftiles. Kilkenny, Ireland: EcoReview.</w:t>
      </w:r>
    </w:p>
    <w:p w14:paraId="39EA3772" w14:textId="77777777" w:rsidR="000141C0" w:rsidRDefault="000141C0" w:rsidP="0005000E">
      <w:pPr>
        <w:pStyle w:val="NoSpacing"/>
      </w:pPr>
    </w:p>
    <w:p w14:paraId="39EA3773" w14:textId="77777777" w:rsidR="000141C0" w:rsidRPr="0005000E" w:rsidRDefault="000141C0" w:rsidP="0005000E">
      <w:pPr>
        <w:pStyle w:val="NoSpacing"/>
      </w:pPr>
      <w:r w:rsidRPr="000141C0">
        <w:t>Murray, D. (2021) Intelligent specification for a zero-carbon future [Webinar]. Available at: https://www.youtube.com/watch?v=Us9CTmaa1Zk [Accessed 17 Nov. 2021].</w:t>
      </w:r>
    </w:p>
    <w:p w14:paraId="39EA3774" w14:textId="77777777" w:rsidR="008E31EE" w:rsidRPr="0005000E" w:rsidRDefault="008E31EE" w:rsidP="0005000E">
      <w:pPr>
        <w:pStyle w:val="NoSpacing"/>
      </w:pPr>
    </w:p>
    <w:p w14:paraId="39EA3775" w14:textId="77777777" w:rsidR="008E31EE" w:rsidRPr="0005000E" w:rsidRDefault="008E31EE" w:rsidP="0005000E">
      <w:pPr>
        <w:pStyle w:val="NoSpacing"/>
      </w:pPr>
      <w:r w:rsidRPr="0005000E">
        <w:t>Rockwool. (2015) Environmental Product Declaration for ROCKWOOL Stone Wool Thermal Insulation. Hedehusene, Denmark: Rockwool International.</w:t>
      </w:r>
    </w:p>
    <w:p w14:paraId="39EA3776" w14:textId="77777777" w:rsidR="008E31EE" w:rsidRPr="0005000E" w:rsidRDefault="008E31EE" w:rsidP="0005000E">
      <w:pPr>
        <w:pStyle w:val="NoSpacing"/>
      </w:pPr>
    </w:p>
    <w:p w14:paraId="39EA3777" w14:textId="77777777" w:rsidR="008E31EE" w:rsidRPr="0005000E" w:rsidRDefault="008E31EE" w:rsidP="0005000E">
      <w:pPr>
        <w:pStyle w:val="NoSpacing"/>
      </w:pPr>
      <w:r w:rsidRPr="0005000E">
        <w:t>Sto SE &amp; Co. (2017) Environmental Product Declaration for Mineral Pre-made Mortar. Berlin, Germany: Institut Bauen und Umwelt e.V.</w:t>
      </w:r>
    </w:p>
    <w:p w14:paraId="39EA3778" w14:textId="77777777" w:rsidR="004F225E" w:rsidRPr="0005000E" w:rsidRDefault="004F225E" w:rsidP="0005000E">
      <w:pPr>
        <w:pStyle w:val="NoSpacing"/>
      </w:pPr>
    </w:p>
    <w:p w14:paraId="39EA3779" w14:textId="77777777" w:rsidR="004F225E" w:rsidRPr="0005000E" w:rsidRDefault="004F225E" w:rsidP="0005000E">
      <w:pPr>
        <w:pStyle w:val="NoSpacing"/>
      </w:pPr>
      <w:r w:rsidRPr="0005000E">
        <w:t>Svenska Fönster. (2020) Environmental Product Declaration for Wood and Wood Aluminum clad Windows and Patio Doors. Stockholm, Sweden: Tyréns Consultancy Group.</w:t>
      </w:r>
    </w:p>
    <w:p w14:paraId="39EA377A" w14:textId="77777777" w:rsidR="008E31EE" w:rsidRPr="0005000E" w:rsidRDefault="008E31EE" w:rsidP="0005000E">
      <w:pPr>
        <w:pStyle w:val="NoSpacing"/>
      </w:pPr>
    </w:p>
    <w:p w14:paraId="39EA377B" w14:textId="77777777" w:rsidR="008E31EE" w:rsidRPr="0005000E" w:rsidRDefault="008E31EE" w:rsidP="0005000E">
      <w:pPr>
        <w:pStyle w:val="NoSpacing"/>
      </w:pPr>
      <w:r w:rsidRPr="0005000E">
        <w:t>Teppfa. (2016) Environmental Product Declaration for Polyvinylchloride Rain Gutter System. Belgium: Flemish Institute for Technological Research</w:t>
      </w:r>
    </w:p>
    <w:p w14:paraId="39EA377C" w14:textId="77777777" w:rsidR="004F225E" w:rsidRPr="0005000E" w:rsidRDefault="004F225E" w:rsidP="0005000E">
      <w:pPr>
        <w:pStyle w:val="NoSpacing"/>
      </w:pPr>
    </w:p>
    <w:p w14:paraId="39EA377D" w14:textId="77777777" w:rsidR="008E31EE" w:rsidRPr="0005000E" w:rsidRDefault="008E31EE" w:rsidP="0005000E">
      <w:pPr>
        <w:pStyle w:val="NoSpacing"/>
      </w:pPr>
      <w:r w:rsidRPr="0005000E">
        <w:t>Qualitätsverband Kunststofferzeugnisse. (2016) Environmental Product Declaration for PVC-U Plastic Windows, Double Glazed. Berlin, Germany: Institut Bauen und Umwelt e.V.</w:t>
      </w:r>
    </w:p>
    <w:p w14:paraId="39EA377E" w14:textId="77777777" w:rsidR="004F225E" w:rsidRPr="0005000E" w:rsidRDefault="004F225E" w:rsidP="0005000E">
      <w:pPr>
        <w:pStyle w:val="NoSpacing"/>
      </w:pPr>
    </w:p>
    <w:p w14:paraId="39EA377F" w14:textId="77777777" w:rsidR="004F225E" w:rsidRPr="0005000E" w:rsidRDefault="004F225E" w:rsidP="0005000E">
      <w:pPr>
        <w:pStyle w:val="NoSpacing"/>
      </w:pPr>
      <w:r w:rsidRPr="0005000E">
        <w:t>Vastern Timber Ldt. (2019) Environmental Product Declaration for Brimstone cladding and decking boards. London: Thinkstep Ltd</w:t>
      </w:r>
      <w:r w:rsidR="001A22C1" w:rsidRPr="0005000E">
        <w:t>.</w:t>
      </w:r>
    </w:p>
    <w:p w14:paraId="39EA3780" w14:textId="77777777" w:rsidR="008E31EE" w:rsidRPr="0005000E" w:rsidRDefault="008E31EE" w:rsidP="0005000E">
      <w:pPr>
        <w:pStyle w:val="NoSpacing"/>
      </w:pPr>
    </w:p>
    <w:p w14:paraId="39EA3781" w14:textId="77777777" w:rsidR="008E31EE" w:rsidRPr="0005000E" w:rsidRDefault="008E31EE" w:rsidP="0005000E">
      <w:pPr>
        <w:pStyle w:val="NoSpacing"/>
      </w:pPr>
      <w:r w:rsidRPr="0005000E">
        <w:t>ZinCo GmbH. (2020) Environmental Product Declaration for Green roof System. Berlin, Germany: Institut Bauen und Umwelt e.V.</w:t>
      </w:r>
    </w:p>
    <w:p w14:paraId="39EA3782" w14:textId="77777777" w:rsidR="008E31EE" w:rsidRPr="0005000E" w:rsidRDefault="008E31EE" w:rsidP="008E31EE">
      <w:pPr>
        <w:rPr>
          <w:rFonts w:cstheme="minorHAnsi"/>
        </w:rPr>
      </w:pPr>
    </w:p>
    <w:sectPr w:rsidR="008E31EE" w:rsidRPr="000500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EA3787" w14:textId="77777777" w:rsidR="008714B3" w:rsidRDefault="008714B3" w:rsidP="0005000E">
      <w:pPr>
        <w:spacing w:before="0" w:after="0" w:line="240" w:lineRule="auto"/>
      </w:pPr>
      <w:r>
        <w:separator/>
      </w:r>
    </w:p>
  </w:endnote>
  <w:endnote w:type="continuationSeparator" w:id="0">
    <w:p w14:paraId="39EA3788" w14:textId="77777777" w:rsidR="008714B3" w:rsidRDefault="008714B3" w:rsidP="000500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EA3785" w14:textId="77777777" w:rsidR="008714B3" w:rsidRDefault="008714B3" w:rsidP="0005000E">
      <w:pPr>
        <w:spacing w:before="0" w:after="0" w:line="240" w:lineRule="auto"/>
      </w:pPr>
      <w:r>
        <w:separator/>
      </w:r>
    </w:p>
  </w:footnote>
  <w:footnote w:type="continuationSeparator" w:id="0">
    <w:p w14:paraId="39EA3786" w14:textId="77777777" w:rsidR="008714B3" w:rsidRDefault="008714B3" w:rsidP="0005000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EA3789" w14:textId="77777777" w:rsidR="0005000E" w:rsidRPr="0005000E" w:rsidRDefault="0005000E" w:rsidP="0005000E">
    <w:pPr>
      <w:pStyle w:val="Header"/>
      <w:rPr>
        <w:sz w:val="16"/>
      </w:rPr>
    </w:pPr>
    <w:r w:rsidRPr="0005000E">
      <w:rPr>
        <w:sz w:val="16"/>
      </w:rPr>
      <w:t>Work based project. ACBA5009</w:t>
    </w:r>
    <w:r w:rsidRPr="0005000E">
      <w:rPr>
        <w:sz w:val="16"/>
      </w:rPr>
      <w:tab/>
    </w:r>
    <w:r w:rsidRPr="0005000E">
      <w:rPr>
        <w:sz w:val="16"/>
      </w:rPr>
      <w:tab/>
      <w:t>Mark Robinson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82C2AD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225E"/>
    <w:rsid w:val="000141C0"/>
    <w:rsid w:val="0005000E"/>
    <w:rsid w:val="00071E51"/>
    <w:rsid w:val="001A22C1"/>
    <w:rsid w:val="001C2FAC"/>
    <w:rsid w:val="003047B0"/>
    <w:rsid w:val="00440F03"/>
    <w:rsid w:val="004D5349"/>
    <w:rsid w:val="004F225E"/>
    <w:rsid w:val="005C544F"/>
    <w:rsid w:val="00602C59"/>
    <w:rsid w:val="00606DB7"/>
    <w:rsid w:val="0062420C"/>
    <w:rsid w:val="006D2424"/>
    <w:rsid w:val="006D66FA"/>
    <w:rsid w:val="007104F5"/>
    <w:rsid w:val="007427DD"/>
    <w:rsid w:val="00860E43"/>
    <w:rsid w:val="008714B3"/>
    <w:rsid w:val="0088152D"/>
    <w:rsid w:val="008A21B8"/>
    <w:rsid w:val="008E31EE"/>
    <w:rsid w:val="009E55C1"/>
    <w:rsid w:val="00A14343"/>
    <w:rsid w:val="00B14F3E"/>
    <w:rsid w:val="00C321F9"/>
    <w:rsid w:val="00CD5A43"/>
    <w:rsid w:val="00DA1D90"/>
    <w:rsid w:val="00E50B2D"/>
    <w:rsid w:val="00F24874"/>
    <w:rsid w:val="00F36E8F"/>
    <w:rsid w:val="00FA2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EA3722"/>
  <w15:chartTrackingRefBased/>
  <w15:docId w15:val="{2E7C2B83-4311-489A-AD94-CE21A232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5349"/>
  </w:style>
  <w:style w:type="paragraph" w:styleId="Heading1">
    <w:name w:val="heading 1"/>
    <w:basedOn w:val="Normal"/>
    <w:next w:val="Normal"/>
    <w:link w:val="Heading1Char"/>
    <w:uiPriority w:val="9"/>
    <w:qFormat/>
    <w:rsid w:val="0005000E"/>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5000E"/>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5000E"/>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05000E"/>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05000E"/>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05000E"/>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05000E"/>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0500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500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22C1"/>
    <w:rPr>
      <w:color w:val="6B9F25" w:themeColor="hyperlink"/>
      <w:u w:val="single"/>
    </w:rPr>
  </w:style>
  <w:style w:type="character" w:customStyle="1" w:styleId="Heading2Char">
    <w:name w:val="Heading 2 Char"/>
    <w:basedOn w:val="DefaultParagraphFont"/>
    <w:link w:val="Heading2"/>
    <w:uiPriority w:val="9"/>
    <w:rsid w:val="0005000E"/>
    <w:rPr>
      <w:caps/>
      <w:spacing w:val="15"/>
      <w:shd w:val="clear" w:color="auto" w:fill="DAEFD3" w:themeFill="accent1" w:themeFillTint="33"/>
    </w:rPr>
  </w:style>
  <w:style w:type="character" w:customStyle="1" w:styleId="Heading1Char">
    <w:name w:val="Heading 1 Char"/>
    <w:basedOn w:val="DefaultParagraphFont"/>
    <w:link w:val="Heading1"/>
    <w:uiPriority w:val="9"/>
    <w:rsid w:val="0005000E"/>
    <w:rPr>
      <w:caps/>
      <w:color w:val="FFFFFF" w:themeColor="background1"/>
      <w:spacing w:val="15"/>
      <w:sz w:val="22"/>
      <w:szCs w:val="22"/>
      <w:shd w:val="clear" w:color="auto" w:fill="549E39" w:themeFill="accent1"/>
    </w:rPr>
  </w:style>
  <w:style w:type="character" w:customStyle="1" w:styleId="Heading3Char">
    <w:name w:val="Heading 3 Char"/>
    <w:basedOn w:val="DefaultParagraphFont"/>
    <w:link w:val="Heading3"/>
    <w:uiPriority w:val="9"/>
    <w:rsid w:val="0005000E"/>
    <w:rPr>
      <w:caps/>
      <w:color w:val="294E1C" w:themeColor="accent1" w:themeShade="7F"/>
      <w:spacing w:val="15"/>
    </w:rPr>
  </w:style>
  <w:style w:type="character" w:customStyle="1" w:styleId="Heading4Char">
    <w:name w:val="Heading 4 Char"/>
    <w:basedOn w:val="DefaultParagraphFont"/>
    <w:link w:val="Heading4"/>
    <w:uiPriority w:val="9"/>
    <w:semiHidden/>
    <w:rsid w:val="0005000E"/>
    <w:rPr>
      <w:caps/>
      <w:color w:val="3E762A" w:themeColor="accent1" w:themeShade="BF"/>
      <w:spacing w:val="10"/>
    </w:rPr>
  </w:style>
  <w:style w:type="character" w:customStyle="1" w:styleId="Heading5Char">
    <w:name w:val="Heading 5 Char"/>
    <w:basedOn w:val="DefaultParagraphFont"/>
    <w:link w:val="Heading5"/>
    <w:uiPriority w:val="9"/>
    <w:semiHidden/>
    <w:rsid w:val="0005000E"/>
    <w:rPr>
      <w:caps/>
      <w:color w:val="3E762A" w:themeColor="accent1" w:themeShade="BF"/>
      <w:spacing w:val="10"/>
    </w:rPr>
  </w:style>
  <w:style w:type="character" w:customStyle="1" w:styleId="Heading6Char">
    <w:name w:val="Heading 6 Char"/>
    <w:basedOn w:val="DefaultParagraphFont"/>
    <w:link w:val="Heading6"/>
    <w:uiPriority w:val="9"/>
    <w:semiHidden/>
    <w:rsid w:val="0005000E"/>
    <w:rPr>
      <w:caps/>
      <w:color w:val="3E762A" w:themeColor="accent1" w:themeShade="BF"/>
      <w:spacing w:val="10"/>
    </w:rPr>
  </w:style>
  <w:style w:type="character" w:customStyle="1" w:styleId="Heading7Char">
    <w:name w:val="Heading 7 Char"/>
    <w:basedOn w:val="DefaultParagraphFont"/>
    <w:link w:val="Heading7"/>
    <w:uiPriority w:val="9"/>
    <w:semiHidden/>
    <w:rsid w:val="0005000E"/>
    <w:rPr>
      <w:caps/>
      <w:color w:val="3E762A" w:themeColor="accent1" w:themeShade="BF"/>
      <w:spacing w:val="10"/>
    </w:rPr>
  </w:style>
  <w:style w:type="character" w:customStyle="1" w:styleId="Heading8Char">
    <w:name w:val="Heading 8 Char"/>
    <w:basedOn w:val="DefaultParagraphFont"/>
    <w:link w:val="Heading8"/>
    <w:uiPriority w:val="9"/>
    <w:semiHidden/>
    <w:rsid w:val="0005000E"/>
    <w:rPr>
      <w:caps/>
      <w:spacing w:val="10"/>
      <w:sz w:val="18"/>
      <w:szCs w:val="18"/>
    </w:rPr>
  </w:style>
  <w:style w:type="character" w:customStyle="1" w:styleId="Heading9Char">
    <w:name w:val="Heading 9 Char"/>
    <w:basedOn w:val="DefaultParagraphFont"/>
    <w:link w:val="Heading9"/>
    <w:uiPriority w:val="9"/>
    <w:semiHidden/>
    <w:rsid w:val="0005000E"/>
    <w:rPr>
      <w:i/>
      <w:iCs/>
      <w:caps/>
      <w:spacing w:val="10"/>
      <w:sz w:val="18"/>
      <w:szCs w:val="18"/>
    </w:rPr>
  </w:style>
  <w:style w:type="paragraph" w:styleId="Caption">
    <w:name w:val="caption"/>
    <w:basedOn w:val="Normal"/>
    <w:next w:val="Normal"/>
    <w:uiPriority w:val="35"/>
    <w:unhideWhenUsed/>
    <w:qFormat/>
    <w:rsid w:val="0005000E"/>
    <w:rPr>
      <w:b/>
      <w:bCs/>
      <w:color w:val="3E762A" w:themeColor="accent1" w:themeShade="BF"/>
      <w:sz w:val="16"/>
      <w:szCs w:val="16"/>
    </w:rPr>
  </w:style>
  <w:style w:type="paragraph" w:styleId="Title">
    <w:name w:val="Title"/>
    <w:basedOn w:val="Normal"/>
    <w:next w:val="Normal"/>
    <w:link w:val="TitleChar"/>
    <w:uiPriority w:val="10"/>
    <w:qFormat/>
    <w:rsid w:val="0005000E"/>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05000E"/>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0500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5000E"/>
    <w:rPr>
      <w:caps/>
      <w:color w:val="595959" w:themeColor="text1" w:themeTint="A6"/>
      <w:spacing w:val="10"/>
      <w:sz w:val="21"/>
      <w:szCs w:val="21"/>
    </w:rPr>
  </w:style>
  <w:style w:type="character" w:styleId="Strong">
    <w:name w:val="Strong"/>
    <w:uiPriority w:val="22"/>
    <w:qFormat/>
    <w:rsid w:val="0005000E"/>
    <w:rPr>
      <w:b/>
      <w:bCs/>
    </w:rPr>
  </w:style>
  <w:style w:type="character" w:styleId="Emphasis">
    <w:name w:val="Emphasis"/>
    <w:uiPriority w:val="20"/>
    <w:qFormat/>
    <w:rsid w:val="0005000E"/>
    <w:rPr>
      <w:caps/>
      <w:color w:val="294E1C" w:themeColor="accent1" w:themeShade="7F"/>
      <w:spacing w:val="5"/>
    </w:rPr>
  </w:style>
  <w:style w:type="paragraph" w:styleId="NoSpacing">
    <w:name w:val="No Spacing"/>
    <w:uiPriority w:val="1"/>
    <w:qFormat/>
    <w:rsid w:val="0005000E"/>
    <w:pPr>
      <w:spacing w:after="0" w:line="240" w:lineRule="auto"/>
    </w:pPr>
  </w:style>
  <w:style w:type="paragraph" w:styleId="Quote">
    <w:name w:val="Quote"/>
    <w:basedOn w:val="Normal"/>
    <w:next w:val="Normal"/>
    <w:link w:val="QuoteChar"/>
    <w:uiPriority w:val="29"/>
    <w:qFormat/>
    <w:rsid w:val="0005000E"/>
    <w:rPr>
      <w:i/>
      <w:iCs/>
      <w:sz w:val="24"/>
      <w:szCs w:val="24"/>
    </w:rPr>
  </w:style>
  <w:style w:type="character" w:customStyle="1" w:styleId="QuoteChar">
    <w:name w:val="Quote Char"/>
    <w:basedOn w:val="DefaultParagraphFont"/>
    <w:link w:val="Quote"/>
    <w:uiPriority w:val="29"/>
    <w:rsid w:val="0005000E"/>
    <w:rPr>
      <w:i/>
      <w:iCs/>
      <w:sz w:val="24"/>
      <w:szCs w:val="24"/>
    </w:rPr>
  </w:style>
  <w:style w:type="paragraph" w:styleId="IntenseQuote">
    <w:name w:val="Intense Quote"/>
    <w:basedOn w:val="Normal"/>
    <w:next w:val="Normal"/>
    <w:link w:val="IntenseQuoteChar"/>
    <w:uiPriority w:val="30"/>
    <w:qFormat/>
    <w:rsid w:val="0005000E"/>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05000E"/>
    <w:rPr>
      <w:color w:val="549E39" w:themeColor="accent1"/>
      <w:sz w:val="24"/>
      <w:szCs w:val="24"/>
    </w:rPr>
  </w:style>
  <w:style w:type="character" w:styleId="SubtleEmphasis">
    <w:name w:val="Subtle Emphasis"/>
    <w:uiPriority w:val="19"/>
    <w:qFormat/>
    <w:rsid w:val="0005000E"/>
    <w:rPr>
      <w:i/>
      <w:iCs/>
      <w:color w:val="294E1C" w:themeColor="accent1" w:themeShade="7F"/>
    </w:rPr>
  </w:style>
  <w:style w:type="character" w:styleId="IntenseEmphasis">
    <w:name w:val="Intense Emphasis"/>
    <w:uiPriority w:val="21"/>
    <w:qFormat/>
    <w:rsid w:val="0005000E"/>
    <w:rPr>
      <w:b/>
      <w:bCs/>
      <w:caps/>
      <w:color w:val="294E1C" w:themeColor="accent1" w:themeShade="7F"/>
      <w:spacing w:val="10"/>
    </w:rPr>
  </w:style>
  <w:style w:type="character" w:styleId="SubtleReference">
    <w:name w:val="Subtle Reference"/>
    <w:uiPriority w:val="31"/>
    <w:qFormat/>
    <w:rsid w:val="0005000E"/>
    <w:rPr>
      <w:b/>
      <w:bCs/>
      <w:color w:val="549E39" w:themeColor="accent1"/>
    </w:rPr>
  </w:style>
  <w:style w:type="character" w:styleId="IntenseReference">
    <w:name w:val="Intense Reference"/>
    <w:uiPriority w:val="32"/>
    <w:qFormat/>
    <w:rsid w:val="0005000E"/>
    <w:rPr>
      <w:b/>
      <w:bCs/>
      <w:i/>
      <w:iCs/>
      <w:caps/>
      <w:color w:val="549E39" w:themeColor="accent1"/>
    </w:rPr>
  </w:style>
  <w:style w:type="character" w:styleId="BookTitle">
    <w:name w:val="Book Title"/>
    <w:uiPriority w:val="33"/>
    <w:qFormat/>
    <w:rsid w:val="0005000E"/>
    <w:rPr>
      <w:b/>
      <w:bCs/>
      <w:i/>
      <w:iCs/>
      <w:spacing w:val="0"/>
    </w:rPr>
  </w:style>
  <w:style w:type="paragraph" w:styleId="TOCHeading">
    <w:name w:val="TOC Heading"/>
    <w:basedOn w:val="Heading1"/>
    <w:next w:val="Normal"/>
    <w:uiPriority w:val="39"/>
    <w:semiHidden/>
    <w:unhideWhenUsed/>
    <w:qFormat/>
    <w:rsid w:val="0005000E"/>
    <w:pPr>
      <w:outlineLvl w:val="9"/>
    </w:pPr>
  </w:style>
  <w:style w:type="paragraph" w:styleId="BalloonText">
    <w:name w:val="Balloon Text"/>
    <w:basedOn w:val="Normal"/>
    <w:link w:val="BalloonTextChar"/>
    <w:uiPriority w:val="99"/>
    <w:semiHidden/>
    <w:unhideWhenUsed/>
    <w:rsid w:val="0005000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00E"/>
    <w:rPr>
      <w:rFonts w:ascii="Segoe UI" w:hAnsi="Segoe UI" w:cs="Segoe UI"/>
      <w:sz w:val="18"/>
      <w:szCs w:val="18"/>
    </w:rPr>
  </w:style>
  <w:style w:type="paragraph" w:styleId="Header">
    <w:name w:val="header"/>
    <w:basedOn w:val="Normal"/>
    <w:link w:val="HeaderChar"/>
    <w:uiPriority w:val="99"/>
    <w:unhideWhenUsed/>
    <w:rsid w:val="0005000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000E"/>
  </w:style>
  <w:style w:type="paragraph" w:styleId="Footer">
    <w:name w:val="footer"/>
    <w:basedOn w:val="Normal"/>
    <w:link w:val="FooterChar"/>
    <w:uiPriority w:val="99"/>
    <w:unhideWhenUsed/>
    <w:rsid w:val="000500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0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1850">
      <w:bodyDiv w:val="1"/>
      <w:marLeft w:val="0"/>
      <w:marRight w:val="0"/>
      <w:marTop w:val="0"/>
      <w:marBottom w:val="0"/>
      <w:divBdr>
        <w:top w:val="none" w:sz="0" w:space="0" w:color="auto"/>
        <w:left w:val="none" w:sz="0" w:space="0" w:color="auto"/>
        <w:bottom w:val="none" w:sz="0" w:space="0" w:color="auto"/>
        <w:right w:val="none" w:sz="0" w:space="0" w:color="auto"/>
      </w:divBdr>
    </w:div>
    <w:div w:id="24333375">
      <w:bodyDiv w:val="1"/>
      <w:marLeft w:val="0"/>
      <w:marRight w:val="0"/>
      <w:marTop w:val="0"/>
      <w:marBottom w:val="0"/>
      <w:divBdr>
        <w:top w:val="none" w:sz="0" w:space="0" w:color="auto"/>
        <w:left w:val="none" w:sz="0" w:space="0" w:color="auto"/>
        <w:bottom w:val="none" w:sz="0" w:space="0" w:color="auto"/>
        <w:right w:val="none" w:sz="0" w:space="0" w:color="auto"/>
      </w:divBdr>
    </w:div>
    <w:div w:id="300497754">
      <w:bodyDiv w:val="1"/>
      <w:marLeft w:val="0"/>
      <w:marRight w:val="0"/>
      <w:marTop w:val="0"/>
      <w:marBottom w:val="0"/>
      <w:divBdr>
        <w:top w:val="none" w:sz="0" w:space="0" w:color="auto"/>
        <w:left w:val="none" w:sz="0" w:space="0" w:color="auto"/>
        <w:bottom w:val="none" w:sz="0" w:space="0" w:color="auto"/>
        <w:right w:val="none" w:sz="0" w:space="0" w:color="auto"/>
      </w:divBdr>
    </w:div>
    <w:div w:id="313607962">
      <w:bodyDiv w:val="1"/>
      <w:marLeft w:val="0"/>
      <w:marRight w:val="0"/>
      <w:marTop w:val="0"/>
      <w:marBottom w:val="0"/>
      <w:divBdr>
        <w:top w:val="none" w:sz="0" w:space="0" w:color="auto"/>
        <w:left w:val="none" w:sz="0" w:space="0" w:color="auto"/>
        <w:bottom w:val="none" w:sz="0" w:space="0" w:color="auto"/>
        <w:right w:val="none" w:sz="0" w:space="0" w:color="auto"/>
      </w:divBdr>
    </w:div>
    <w:div w:id="340551385">
      <w:bodyDiv w:val="1"/>
      <w:marLeft w:val="0"/>
      <w:marRight w:val="0"/>
      <w:marTop w:val="0"/>
      <w:marBottom w:val="0"/>
      <w:divBdr>
        <w:top w:val="none" w:sz="0" w:space="0" w:color="auto"/>
        <w:left w:val="none" w:sz="0" w:space="0" w:color="auto"/>
        <w:bottom w:val="none" w:sz="0" w:space="0" w:color="auto"/>
        <w:right w:val="none" w:sz="0" w:space="0" w:color="auto"/>
      </w:divBdr>
    </w:div>
    <w:div w:id="349188491">
      <w:bodyDiv w:val="1"/>
      <w:marLeft w:val="0"/>
      <w:marRight w:val="0"/>
      <w:marTop w:val="0"/>
      <w:marBottom w:val="0"/>
      <w:divBdr>
        <w:top w:val="none" w:sz="0" w:space="0" w:color="auto"/>
        <w:left w:val="none" w:sz="0" w:space="0" w:color="auto"/>
        <w:bottom w:val="none" w:sz="0" w:space="0" w:color="auto"/>
        <w:right w:val="none" w:sz="0" w:space="0" w:color="auto"/>
      </w:divBdr>
    </w:div>
    <w:div w:id="661084158">
      <w:bodyDiv w:val="1"/>
      <w:marLeft w:val="0"/>
      <w:marRight w:val="0"/>
      <w:marTop w:val="0"/>
      <w:marBottom w:val="0"/>
      <w:divBdr>
        <w:top w:val="none" w:sz="0" w:space="0" w:color="auto"/>
        <w:left w:val="none" w:sz="0" w:space="0" w:color="auto"/>
        <w:bottom w:val="none" w:sz="0" w:space="0" w:color="auto"/>
        <w:right w:val="none" w:sz="0" w:space="0" w:color="auto"/>
      </w:divBdr>
    </w:div>
    <w:div w:id="715397746">
      <w:bodyDiv w:val="1"/>
      <w:marLeft w:val="0"/>
      <w:marRight w:val="0"/>
      <w:marTop w:val="0"/>
      <w:marBottom w:val="0"/>
      <w:divBdr>
        <w:top w:val="none" w:sz="0" w:space="0" w:color="auto"/>
        <w:left w:val="none" w:sz="0" w:space="0" w:color="auto"/>
        <w:bottom w:val="none" w:sz="0" w:space="0" w:color="auto"/>
        <w:right w:val="none" w:sz="0" w:space="0" w:color="auto"/>
      </w:divBdr>
    </w:div>
    <w:div w:id="766929911">
      <w:bodyDiv w:val="1"/>
      <w:marLeft w:val="0"/>
      <w:marRight w:val="0"/>
      <w:marTop w:val="0"/>
      <w:marBottom w:val="0"/>
      <w:divBdr>
        <w:top w:val="none" w:sz="0" w:space="0" w:color="auto"/>
        <w:left w:val="none" w:sz="0" w:space="0" w:color="auto"/>
        <w:bottom w:val="none" w:sz="0" w:space="0" w:color="auto"/>
        <w:right w:val="none" w:sz="0" w:space="0" w:color="auto"/>
      </w:divBdr>
    </w:div>
    <w:div w:id="830291672">
      <w:bodyDiv w:val="1"/>
      <w:marLeft w:val="0"/>
      <w:marRight w:val="0"/>
      <w:marTop w:val="0"/>
      <w:marBottom w:val="0"/>
      <w:divBdr>
        <w:top w:val="none" w:sz="0" w:space="0" w:color="auto"/>
        <w:left w:val="none" w:sz="0" w:space="0" w:color="auto"/>
        <w:bottom w:val="none" w:sz="0" w:space="0" w:color="auto"/>
        <w:right w:val="none" w:sz="0" w:space="0" w:color="auto"/>
      </w:divBdr>
    </w:div>
    <w:div w:id="1118987374">
      <w:bodyDiv w:val="1"/>
      <w:marLeft w:val="0"/>
      <w:marRight w:val="0"/>
      <w:marTop w:val="0"/>
      <w:marBottom w:val="0"/>
      <w:divBdr>
        <w:top w:val="none" w:sz="0" w:space="0" w:color="auto"/>
        <w:left w:val="none" w:sz="0" w:space="0" w:color="auto"/>
        <w:bottom w:val="none" w:sz="0" w:space="0" w:color="auto"/>
        <w:right w:val="none" w:sz="0" w:space="0" w:color="auto"/>
      </w:divBdr>
    </w:div>
    <w:div w:id="1679192679">
      <w:bodyDiv w:val="1"/>
      <w:marLeft w:val="0"/>
      <w:marRight w:val="0"/>
      <w:marTop w:val="0"/>
      <w:marBottom w:val="0"/>
      <w:divBdr>
        <w:top w:val="none" w:sz="0" w:space="0" w:color="auto"/>
        <w:left w:val="none" w:sz="0" w:space="0" w:color="auto"/>
        <w:bottom w:val="none" w:sz="0" w:space="0" w:color="auto"/>
        <w:right w:val="none" w:sz="0" w:space="0" w:color="auto"/>
      </w:divBdr>
    </w:div>
    <w:div w:id="1731153910">
      <w:bodyDiv w:val="1"/>
      <w:marLeft w:val="0"/>
      <w:marRight w:val="0"/>
      <w:marTop w:val="0"/>
      <w:marBottom w:val="0"/>
      <w:divBdr>
        <w:top w:val="none" w:sz="0" w:space="0" w:color="auto"/>
        <w:left w:val="none" w:sz="0" w:space="0" w:color="auto"/>
        <w:bottom w:val="none" w:sz="0" w:space="0" w:color="auto"/>
        <w:right w:val="none" w:sz="0" w:space="0" w:color="auto"/>
      </w:divBdr>
    </w:div>
    <w:div w:id="1763991419">
      <w:bodyDiv w:val="1"/>
      <w:marLeft w:val="0"/>
      <w:marRight w:val="0"/>
      <w:marTop w:val="0"/>
      <w:marBottom w:val="0"/>
      <w:divBdr>
        <w:top w:val="none" w:sz="0" w:space="0" w:color="auto"/>
        <w:left w:val="none" w:sz="0" w:space="0" w:color="auto"/>
        <w:bottom w:val="none" w:sz="0" w:space="0" w:color="auto"/>
        <w:right w:val="none" w:sz="0" w:space="0" w:color="auto"/>
      </w:divBdr>
    </w:div>
    <w:div w:id="1949923972">
      <w:bodyDiv w:val="1"/>
      <w:marLeft w:val="0"/>
      <w:marRight w:val="0"/>
      <w:marTop w:val="0"/>
      <w:marBottom w:val="0"/>
      <w:divBdr>
        <w:top w:val="none" w:sz="0" w:space="0" w:color="auto"/>
        <w:left w:val="none" w:sz="0" w:space="0" w:color="auto"/>
        <w:bottom w:val="none" w:sz="0" w:space="0" w:color="auto"/>
        <w:right w:val="none" w:sz="0" w:space="0" w:color="auto"/>
      </w:divBdr>
    </w:div>
    <w:div w:id="196222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8C0F60EC11504C948BF97E83D02DFF" ma:contentTypeVersion="13" ma:contentTypeDescription="Create a new document." ma:contentTypeScope="" ma:versionID="7c4ad0fa6a4339c634f4f07ba8712bda">
  <xsd:schema xmlns:xsd="http://www.w3.org/2001/XMLSchema" xmlns:xs="http://www.w3.org/2001/XMLSchema" xmlns:p="http://schemas.microsoft.com/office/2006/metadata/properties" xmlns:ns3="831d4b95-98a0-4b01-bba1-92a7d56e3878" xmlns:ns4="f9cb6db9-4dbd-473f-82da-dc3bec28ef0c" targetNamespace="http://schemas.microsoft.com/office/2006/metadata/properties" ma:root="true" ma:fieldsID="04e3fc0d6a8e6f3afb7133c8b58f4976" ns3:_="" ns4:_="">
    <xsd:import namespace="831d4b95-98a0-4b01-bba1-92a7d56e3878"/>
    <xsd:import namespace="f9cb6db9-4dbd-473f-82da-dc3bec28ef0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1d4b95-98a0-4b01-bba1-92a7d56e38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cb6db9-4dbd-473f-82da-dc3bec28ef0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2C30F2-77A4-4392-BD92-279DC9811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1d4b95-98a0-4b01-bba1-92a7d56e3878"/>
    <ds:schemaRef ds:uri="f9cb6db9-4dbd-473f-82da-dc3bec28ef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D97BAF-7319-483A-AB62-842F3F4D74E2}">
  <ds:schemaRefs>
    <ds:schemaRef ds:uri="http://schemas.microsoft.com/sharepoint/v3/contenttype/forms"/>
  </ds:schemaRefs>
</ds:datastoreItem>
</file>

<file path=customXml/itemProps3.xml><?xml version="1.0" encoding="utf-8"?>
<ds:datastoreItem xmlns:ds="http://schemas.openxmlformats.org/officeDocument/2006/customXml" ds:itemID="{906265C1-63E3-45B9-8AE9-5F52B75C5AB4}">
  <ds:schemaRefs>
    <ds:schemaRef ds:uri="http://schemas.microsoft.com/office/2006/documentManagement/types"/>
    <ds:schemaRef ds:uri="831d4b95-98a0-4b01-bba1-92a7d56e3878"/>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f9cb6db9-4dbd-473f-82da-dc3bec28ef0c"/>
    <ds:schemaRef ds:uri="http://www.w3.org/XML/1998/namespace"/>
    <ds:schemaRef ds:uri="http://purl.org/dc/dcmitype/"/>
  </ds:schemaRefs>
</ds:datastoreItem>
</file>

<file path=customXml/itemProps4.xml><?xml version="1.0" encoding="utf-8"?>
<ds:datastoreItem xmlns:ds="http://schemas.openxmlformats.org/officeDocument/2006/customXml" ds:itemID="{480EA28A-EDC9-431D-947D-DA81256B4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8</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4</cp:revision>
  <dcterms:created xsi:type="dcterms:W3CDTF">2022-02-21T17:39:00Z</dcterms:created>
  <dcterms:modified xsi:type="dcterms:W3CDTF">2022-02-21T19:21:00Z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0x010100798C0F60EC11504C948BF97E83D02DFF</vt:lpwstr>
  </property>
</Properties>
</file>