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E8F542" w14:textId="77777777" w:rsidR="008B0E73" w:rsidRPr="00BD454B" w:rsidRDefault="008B0E73" w:rsidP="008B0E73">
      <w:pPr>
        <w:rPr>
          <w:rFonts w:ascii="Tenorite" w:hAnsi="Tenorite"/>
          <w:b/>
          <w:bCs/>
        </w:rPr>
      </w:pPr>
      <w:r w:rsidRPr="00BD454B">
        <w:rPr>
          <w:rFonts w:ascii="Tenorite" w:hAnsi="Tenorite"/>
          <w:b/>
          <w:bCs/>
        </w:rPr>
        <w:t>Module: Regaining Paradise? Sustainability in the Early Years</w:t>
      </w:r>
    </w:p>
    <w:p w14:paraId="1A158B31" w14:textId="77777777" w:rsidR="008B0E73" w:rsidRPr="00BD454B" w:rsidRDefault="008B0E73" w:rsidP="008B0E73">
      <w:pPr>
        <w:rPr>
          <w:rFonts w:ascii="Tenorite" w:hAnsi="Tenorite"/>
          <w:b/>
          <w:bCs/>
        </w:rPr>
      </w:pPr>
      <w:r w:rsidRPr="00BD454B">
        <w:rPr>
          <w:rFonts w:ascii="Tenorite" w:hAnsi="Tenorite"/>
          <w:b/>
          <w:bCs/>
        </w:rPr>
        <w:t>Module Code: ECEY6005</w:t>
      </w:r>
    </w:p>
    <w:p w14:paraId="2E2FE9CF" w14:textId="5405A79F" w:rsidR="00FC7704" w:rsidRPr="00BD454B" w:rsidRDefault="00882F5D" w:rsidP="008B0E73">
      <w:pPr>
        <w:rPr>
          <w:rFonts w:ascii="Tenorite" w:hAnsi="Tenorite"/>
          <w:b/>
          <w:bCs/>
        </w:rPr>
      </w:pPr>
      <w:r w:rsidRPr="00BD454B">
        <w:rPr>
          <w:rFonts w:ascii="Tenorite" w:hAnsi="Tenorite"/>
          <w:b/>
          <w:bCs/>
        </w:rPr>
        <w:t>Amie Handley: 2310796</w:t>
      </w:r>
    </w:p>
    <w:p w14:paraId="4789A2B4" w14:textId="60E0D5BA" w:rsidR="008B0E73" w:rsidRPr="00BD454B" w:rsidRDefault="008B0E73" w:rsidP="008B0E73">
      <w:pPr>
        <w:rPr>
          <w:rFonts w:ascii="Tenorite" w:hAnsi="Tenorite"/>
          <w:b/>
          <w:bCs/>
        </w:rPr>
      </w:pPr>
      <w:r w:rsidRPr="00BD454B">
        <w:rPr>
          <w:rFonts w:ascii="Tenorite" w:hAnsi="Tenorite"/>
          <w:b/>
          <w:bCs/>
        </w:rPr>
        <w:t xml:space="preserve">Assignment Title: Presentation and evidence – 20 minutes </w:t>
      </w:r>
    </w:p>
    <w:p w14:paraId="2CE602BE" w14:textId="6BCB1FD0" w:rsidR="0044445C" w:rsidRPr="00BD454B" w:rsidRDefault="008B0E73">
      <w:pPr>
        <w:rPr>
          <w:rFonts w:ascii="Tenorite" w:hAnsi="Tenorite"/>
          <w:b/>
          <w:bCs/>
        </w:rPr>
      </w:pPr>
      <w:r w:rsidRPr="00BD454B">
        <w:rPr>
          <w:rFonts w:ascii="Tenorite" w:hAnsi="Tenorite"/>
          <w:b/>
          <w:bCs/>
        </w:rPr>
        <w:t xml:space="preserve">Part 2: Reflection and Evaluation </w:t>
      </w:r>
    </w:p>
    <w:p w14:paraId="4EB8503C" w14:textId="2C7430D0" w:rsidR="008B0E73" w:rsidRPr="00BD454B" w:rsidRDefault="008B0E73" w:rsidP="008B0E73">
      <w:pPr>
        <w:rPr>
          <w:rFonts w:ascii="Tenorite" w:eastAsia="Times New Roman" w:hAnsi="Tenorite" w:cs="Arial"/>
          <w:color w:val="00B0F0"/>
          <w:lang w:eastAsia="en-GB"/>
        </w:rPr>
      </w:pPr>
      <w:r w:rsidRPr="00BD454B">
        <w:rPr>
          <w:rFonts w:ascii="Tenorite" w:eastAsia="Times New Roman" w:hAnsi="Tenorite" w:cs="Arial"/>
          <w:color w:val="00B0F0"/>
          <w:lang w:eastAsia="en-GB"/>
        </w:rPr>
        <w:t xml:space="preserve">Section 1: Introduce and reflect upon your experience in part 1 to illustrate how it supported you to develop your own understanding and practical engagement with </w:t>
      </w:r>
      <w:r w:rsidRPr="00901D24">
        <w:rPr>
          <w:rFonts w:ascii="Tenorite" w:eastAsia="Times New Roman" w:hAnsi="Tenorite" w:cs="Arial"/>
          <w:color w:val="00B0F0"/>
          <w:lang w:eastAsia="en-GB"/>
        </w:rPr>
        <w:t>sustainability issues and discourse.</w:t>
      </w:r>
      <w:r w:rsidRPr="00BD454B">
        <w:rPr>
          <w:rFonts w:ascii="Tenorite" w:eastAsia="Times New Roman" w:hAnsi="Tenorite" w:cs="Arial"/>
          <w:color w:val="00B0F0"/>
          <w:lang w:eastAsia="en-GB"/>
        </w:rPr>
        <w:t xml:space="preserve"> </w:t>
      </w:r>
    </w:p>
    <w:p w14:paraId="425AA329" w14:textId="00817927" w:rsidR="008B0E73" w:rsidRPr="00BD454B" w:rsidRDefault="008B0E73" w:rsidP="008B0E73">
      <w:pPr>
        <w:rPr>
          <w:rFonts w:ascii="Tenorite" w:hAnsi="Tenorite"/>
          <w:color w:val="00B0F0"/>
        </w:rPr>
      </w:pPr>
      <w:r w:rsidRPr="00BD454B">
        <w:rPr>
          <w:rFonts w:ascii="Tenorite" w:hAnsi="Tenorite"/>
          <w:color w:val="00B0F0"/>
        </w:rPr>
        <w:t xml:space="preserve">Introduction </w:t>
      </w:r>
    </w:p>
    <w:p w14:paraId="0EE4CC34" w14:textId="674B5C5E" w:rsidR="009837E1" w:rsidRPr="00BD454B" w:rsidRDefault="00CA7D38" w:rsidP="00DC6035">
      <w:pPr>
        <w:spacing w:line="360" w:lineRule="auto"/>
        <w:rPr>
          <w:rFonts w:ascii="Tenorite" w:hAnsi="Tenorite"/>
        </w:rPr>
      </w:pPr>
      <w:r w:rsidRPr="00BD454B">
        <w:rPr>
          <w:rFonts w:ascii="Tenorite" w:hAnsi="Tenorite"/>
        </w:rPr>
        <w:t>Goo</w:t>
      </w:r>
      <w:r w:rsidR="00AE1CB0" w:rsidRPr="00BD454B">
        <w:rPr>
          <w:rFonts w:ascii="Tenorite" w:hAnsi="Tenorite"/>
        </w:rPr>
        <w:t xml:space="preserve">d </w:t>
      </w:r>
      <w:r w:rsidR="002063F6">
        <w:rPr>
          <w:rFonts w:ascii="Tenorite" w:hAnsi="Tenorite"/>
        </w:rPr>
        <w:t>morning</w:t>
      </w:r>
      <w:r w:rsidRPr="00BD454B">
        <w:rPr>
          <w:rFonts w:ascii="Tenorite" w:hAnsi="Tenorite"/>
        </w:rPr>
        <w:t>.</w:t>
      </w:r>
      <w:r w:rsidR="008B0E73" w:rsidRPr="00BD454B">
        <w:rPr>
          <w:rFonts w:ascii="Tenorite" w:hAnsi="Tenorite"/>
        </w:rPr>
        <w:t xml:space="preserve"> My name is Amie Handley</w:t>
      </w:r>
      <w:r w:rsidR="008427CB">
        <w:rPr>
          <w:rFonts w:ascii="Tenorite" w:hAnsi="Tenorite"/>
        </w:rPr>
        <w:t xml:space="preserve">. To open my </w:t>
      </w:r>
      <w:r w:rsidR="00525BA7">
        <w:rPr>
          <w:rFonts w:ascii="Tenorite" w:hAnsi="Tenorite"/>
        </w:rPr>
        <w:t>presentation,</w:t>
      </w:r>
      <w:r w:rsidR="008B0E73" w:rsidRPr="00BD454B">
        <w:rPr>
          <w:rFonts w:ascii="Tenorite" w:hAnsi="Tenorite"/>
        </w:rPr>
        <w:t xml:space="preserve"> I will reflect</w:t>
      </w:r>
      <w:r w:rsidR="008427CB">
        <w:rPr>
          <w:rFonts w:ascii="Tenorite" w:hAnsi="Tenorite"/>
        </w:rPr>
        <w:t xml:space="preserve"> </w:t>
      </w:r>
      <w:r w:rsidR="008B0E73" w:rsidRPr="00BD454B">
        <w:rPr>
          <w:rFonts w:ascii="Tenorite" w:hAnsi="Tenorite"/>
        </w:rPr>
        <w:t>on my personal understanding</w:t>
      </w:r>
      <w:r w:rsidR="00957E21">
        <w:rPr>
          <w:rFonts w:ascii="Tenorite" w:hAnsi="Tenorite"/>
        </w:rPr>
        <w:t xml:space="preserve"> </w:t>
      </w:r>
      <w:r w:rsidR="008B0E73" w:rsidRPr="00BD454B">
        <w:rPr>
          <w:rFonts w:ascii="Tenorite" w:hAnsi="Tenorite"/>
        </w:rPr>
        <w:t xml:space="preserve">of sustainability in the Early </w:t>
      </w:r>
      <w:r w:rsidR="007663F3" w:rsidRPr="00BD454B">
        <w:rPr>
          <w:rFonts w:ascii="Tenorite" w:hAnsi="Tenorite"/>
        </w:rPr>
        <w:t>Years</w:t>
      </w:r>
      <w:r w:rsidR="000B4446" w:rsidRPr="00BD454B">
        <w:rPr>
          <w:rFonts w:ascii="Tenorite" w:hAnsi="Tenorite"/>
        </w:rPr>
        <w:t>,</w:t>
      </w:r>
      <w:r w:rsidR="007663F3" w:rsidRPr="00BD454B">
        <w:rPr>
          <w:rFonts w:ascii="Tenorite" w:hAnsi="Tenorite"/>
        </w:rPr>
        <w:t xml:space="preserve"> </w:t>
      </w:r>
      <w:r w:rsidR="00795B83" w:rsidRPr="00BD454B">
        <w:rPr>
          <w:rFonts w:ascii="Tenorite" w:hAnsi="Tenorite"/>
        </w:rPr>
        <w:t>and present</w:t>
      </w:r>
      <w:r w:rsidR="008B0E73" w:rsidRPr="00BD454B">
        <w:rPr>
          <w:rFonts w:ascii="Tenorite" w:hAnsi="Tenorite"/>
        </w:rPr>
        <w:t xml:space="preserve"> evidence on practical engagement with sustainability issues and discourse </w:t>
      </w:r>
      <w:r w:rsidR="00B96D47" w:rsidRPr="00BD454B">
        <w:rPr>
          <w:rFonts w:ascii="Tenorite" w:hAnsi="Tenorite"/>
        </w:rPr>
        <w:t xml:space="preserve">through </w:t>
      </w:r>
      <w:r w:rsidR="009837E1" w:rsidRPr="00BD454B">
        <w:rPr>
          <w:rFonts w:ascii="Tenorite" w:hAnsi="Tenorite"/>
        </w:rPr>
        <w:t>links</w:t>
      </w:r>
      <w:r w:rsidR="005D4C0A" w:rsidRPr="00BD454B">
        <w:rPr>
          <w:rFonts w:ascii="Tenorite" w:hAnsi="Tenorite"/>
        </w:rPr>
        <w:t xml:space="preserve"> </w:t>
      </w:r>
      <w:r w:rsidR="009837E1" w:rsidRPr="00BD454B">
        <w:rPr>
          <w:rFonts w:ascii="Tenorite" w:hAnsi="Tenorite"/>
        </w:rPr>
        <w:t>to</w:t>
      </w:r>
      <w:r w:rsidR="005D4C0A" w:rsidRPr="00BD454B">
        <w:rPr>
          <w:rFonts w:ascii="Tenorite" w:hAnsi="Tenorite"/>
        </w:rPr>
        <w:t xml:space="preserve"> my scrapbook.</w:t>
      </w:r>
    </w:p>
    <w:p w14:paraId="2AAAAAD4" w14:textId="31DE0EEF" w:rsidR="00ED727D" w:rsidRPr="00BD454B" w:rsidRDefault="008B0E73" w:rsidP="009837E1">
      <w:pPr>
        <w:rPr>
          <w:rFonts w:ascii="Tenorite" w:hAnsi="Tenorite"/>
          <w:color w:val="00B0F0"/>
        </w:rPr>
      </w:pPr>
      <w:r w:rsidRPr="00BD454B">
        <w:rPr>
          <w:rFonts w:ascii="Tenorite" w:hAnsi="Tenorite"/>
          <w:color w:val="00B0F0"/>
        </w:rPr>
        <w:t xml:space="preserve">Personal Reflection </w:t>
      </w:r>
    </w:p>
    <w:p w14:paraId="02E70353" w14:textId="2EF10F9A" w:rsidR="00C21118" w:rsidRPr="00BD454B" w:rsidRDefault="007663F3" w:rsidP="00AC3A7B">
      <w:pPr>
        <w:spacing w:after="0" w:line="360" w:lineRule="auto"/>
        <w:rPr>
          <w:rFonts w:ascii="Tenorite" w:hAnsi="Tenorite"/>
          <w:color w:val="000000" w:themeColor="text1"/>
        </w:rPr>
      </w:pPr>
      <w:r w:rsidRPr="00BD454B">
        <w:rPr>
          <w:rFonts w:ascii="Tenorite" w:hAnsi="Tenorite"/>
          <w:color w:val="000000" w:themeColor="text1"/>
        </w:rPr>
        <w:t>To support with the process of reflecti</w:t>
      </w:r>
      <w:r w:rsidR="0077647B" w:rsidRPr="00BD454B">
        <w:rPr>
          <w:rFonts w:ascii="Tenorite" w:hAnsi="Tenorite"/>
          <w:color w:val="000000" w:themeColor="text1"/>
        </w:rPr>
        <w:t>ng</w:t>
      </w:r>
      <w:r w:rsidRPr="00BD454B">
        <w:rPr>
          <w:rFonts w:ascii="Tenorite" w:hAnsi="Tenorite"/>
          <w:color w:val="000000" w:themeColor="text1"/>
        </w:rPr>
        <w:t xml:space="preserve">, I followed the ERA model </w:t>
      </w:r>
      <w:r w:rsidR="0077647B" w:rsidRPr="00BD454B">
        <w:rPr>
          <w:rFonts w:ascii="Tenorite" w:hAnsi="Tenorite"/>
          <w:color w:val="000000" w:themeColor="text1"/>
        </w:rPr>
        <w:t xml:space="preserve">of reflection </w:t>
      </w:r>
      <w:r w:rsidR="00085BC1" w:rsidRPr="00BD454B">
        <w:rPr>
          <w:rFonts w:ascii="Tenorite" w:hAnsi="Tenorite"/>
          <w:color w:val="000000" w:themeColor="text1"/>
        </w:rPr>
        <w:t>(Zwozdiak-Myers</w:t>
      </w:r>
      <w:r w:rsidR="00A56FB9" w:rsidRPr="00BD454B">
        <w:rPr>
          <w:rFonts w:ascii="Tenorite" w:hAnsi="Tenorite"/>
          <w:color w:val="000000" w:themeColor="text1"/>
        </w:rPr>
        <w:t>,</w:t>
      </w:r>
      <w:r w:rsidR="00085BC1" w:rsidRPr="00BD454B">
        <w:rPr>
          <w:rFonts w:ascii="Tenorite" w:hAnsi="Tenorite"/>
          <w:color w:val="000000" w:themeColor="text1"/>
        </w:rPr>
        <w:t xml:space="preserve"> 2012)</w:t>
      </w:r>
      <w:r w:rsidR="0077647B" w:rsidRPr="00BD454B">
        <w:rPr>
          <w:rFonts w:ascii="Tenorite" w:hAnsi="Tenorite"/>
          <w:color w:val="000000" w:themeColor="text1"/>
        </w:rPr>
        <w:t>. I</w:t>
      </w:r>
      <w:r w:rsidR="00C21118" w:rsidRPr="00BD454B">
        <w:rPr>
          <w:rFonts w:ascii="Tenorite" w:hAnsi="Tenorite"/>
          <w:color w:val="000000" w:themeColor="text1"/>
        </w:rPr>
        <w:t>t provides a clear format to follow, whereby one starts with an experience, reflects on it and then considers what action is required.</w:t>
      </w:r>
    </w:p>
    <w:p w14:paraId="506A8B72" w14:textId="77777777" w:rsidR="00CA3131" w:rsidRPr="00BD454B" w:rsidRDefault="00CA3131" w:rsidP="00AC3A7B">
      <w:pPr>
        <w:spacing w:after="0" w:line="360" w:lineRule="auto"/>
        <w:rPr>
          <w:rFonts w:ascii="Tenorite" w:hAnsi="Tenorite"/>
          <w:color w:val="000000" w:themeColor="text1"/>
        </w:rPr>
      </w:pPr>
    </w:p>
    <w:p w14:paraId="6C236889" w14:textId="0CE21B38" w:rsidR="00B63837" w:rsidRDefault="006F3946" w:rsidP="00AC3A7B">
      <w:pPr>
        <w:spacing w:after="0" w:line="360" w:lineRule="auto"/>
        <w:rPr>
          <w:rFonts w:ascii="Tenorite" w:hAnsi="Tenorite"/>
          <w:color w:val="000000" w:themeColor="text1"/>
        </w:rPr>
      </w:pPr>
      <w:r w:rsidRPr="00BD454B">
        <w:rPr>
          <w:rFonts w:ascii="Tenorite" w:hAnsi="Tenorite"/>
          <w:color w:val="000000" w:themeColor="text1"/>
        </w:rPr>
        <w:t xml:space="preserve">The most challenging aspect was </w:t>
      </w:r>
      <w:r w:rsidR="00AC3A7B" w:rsidRPr="00BD454B">
        <w:rPr>
          <w:rFonts w:ascii="Tenorite" w:hAnsi="Tenorite"/>
          <w:color w:val="000000" w:themeColor="text1"/>
        </w:rPr>
        <w:t>understanding the principles of</w:t>
      </w:r>
      <w:r w:rsidRPr="00BD454B">
        <w:rPr>
          <w:rFonts w:ascii="Tenorite" w:hAnsi="Tenorite"/>
          <w:color w:val="000000" w:themeColor="text1"/>
        </w:rPr>
        <w:t xml:space="preserve"> sustainability</w:t>
      </w:r>
      <w:r w:rsidR="00AC3A7B" w:rsidRPr="00BD454B">
        <w:rPr>
          <w:rFonts w:ascii="Tenorite" w:hAnsi="Tenorite"/>
          <w:color w:val="000000" w:themeColor="text1"/>
        </w:rPr>
        <w:t xml:space="preserve"> and applying to </w:t>
      </w:r>
      <w:r w:rsidRPr="00BD454B">
        <w:rPr>
          <w:rFonts w:ascii="Tenorite" w:hAnsi="Tenorite"/>
          <w:color w:val="000000" w:themeColor="text1"/>
        </w:rPr>
        <w:t>Early Years</w:t>
      </w:r>
      <w:r w:rsidR="00AC3A7B" w:rsidRPr="00BD454B">
        <w:rPr>
          <w:rFonts w:ascii="Tenorite" w:hAnsi="Tenorite"/>
          <w:color w:val="000000" w:themeColor="text1"/>
        </w:rPr>
        <w:t xml:space="preserve"> practice</w:t>
      </w:r>
      <w:r w:rsidRPr="00BD454B">
        <w:rPr>
          <w:rFonts w:ascii="Tenorite" w:hAnsi="Tenorite"/>
          <w:color w:val="000000" w:themeColor="text1"/>
        </w:rPr>
        <w:t>.</w:t>
      </w:r>
      <w:r w:rsidR="00AC3A7B" w:rsidRPr="00BD454B">
        <w:rPr>
          <w:rFonts w:ascii="Tenorite" w:hAnsi="Tenorite"/>
          <w:color w:val="000000" w:themeColor="text1"/>
        </w:rPr>
        <w:t xml:space="preserve"> R</w:t>
      </w:r>
      <w:r w:rsidRPr="00BD454B">
        <w:rPr>
          <w:rFonts w:ascii="Tenorite" w:hAnsi="Tenorite"/>
          <w:color w:val="000000" w:themeColor="text1"/>
        </w:rPr>
        <w:t>esearching was essential</w:t>
      </w:r>
      <w:r w:rsidR="00647472" w:rsidRPr="00BD454B">
        <w:rPr>
          <w:rFonts w:ascii="Tenorite" w:hAnsi="Tenorite"/>
          <w:color w:val="000000" w:themeColor="text1"/>
        </w:rPr>
        <w:t xml:space="preserve"> </w:t>
      </w:r>
      <w:r w:rsidR="00BF71A0" w:rsidRPr="00BD454B">
        <w:rPr>
          <w:rFonts w:ascii="Tenorite" w:hAnsi="Tenorite"/>
          <w:color w:val="000000" w:themeColor="text1"/>
        </w:rPr>
        <w:t>to appreciate how young children can engage in the sustainability discourse</w:t>
      </w:r>
      <w:r w:rsidR="007E05A8" w:rsidRPr="00BD454B">
        <w:rPr>
          <w:rFonts w:ascii="Tenorite" w:hAnsi="Tenorite"/>
          <w:color w:val="000000" w:themeColor="text1"/>
        </w:rPr>
        <w:t xml:space="preserve"> and why this is important.</w:t>
      </w:r>
      <w:r w:rsidR="00AC3A7B" w:rsidRPr="00BD454B">
        <w:rPr>
          <w:rFonts w:ascii="Tenorite" w:hAnsi="Tenorite"/>
          <w:color w:val="000000" w:themeColor="text1"/>
        </w:rPr>
        <w:t xml:space="preserve"> </w:t>
      </w:r>
      <w:r w:rsidR="00552BE7" w:rsidRPr="00BD454B">
        <w:rPr>
          <w:rFonts w:ascii="Tenorite" w:hAnsi="Tenorite"/>
          <w:color w:val="000000" w:themeColor="text1"/>
        </w:rPr>
        <w:t xml:space="preserve">I reflected on the content of my scrapbook, which involves personal experiences concerning </w:t>
      </w:r>
      <w:r w:rsidR="00C114E8">
        <w:rPr>
          <w:rFonts w:ascii="Tenorite" w:hAnsi="Tenorite"/>
          <w:color w:val="000000" w:themeColor="text1"/>
        </w:rPr>
        <w:t>E</w:t>
      </w:r>
      <w:r w:rsidR="00846B5A">
        <w:rPr>
          <w:rFonts w:ascii="Tenorite" w:hAnsi="Tenorite"/>
          <w:color w:val="000000" w:themeColor="text1"/>
        </w:rPr>
        <w:t xml:space="preserve">ducation for Sustainable Development and Global Citizenship (ESDGC). </w:t>
      </w:r>
    </w:p>
    <w:p w14:paraId="702D010D" w14:textId="77777777" w:rsidR="009837E1" w:rsidRPr="00BD454B" w:rsidRDefault="009837E1" w:rsidP="00AC3A7B">
      <w:pPr>
        <w:spacing w:after="0" w:line="360" w:lineRule="auto"/>
        <w:rPr>
          <w:rFonts w:ascii="Tenorite" w:hAnsi="Tenorite"/>
          <w:color w:val="000000" w:themeColor="text1"/>
        </w:rPr>
      </w:pPr>
    </w:p>
    <w:p w14:paraId="7C833EEE" w14:textId="1C0AA687" w:rsidR="00673355" w:rsidRPr="00BD454B" w:rsidRDefault="00AC3A7B" w:rsidP="006443A6">
      <w:pPr>
        <w:spacing w:after="0" w:line="360" w:lineRule="auto"/>
        <w:rPr>
          <w:rFonts w:ascii="Tenorite" w:hAnsi="Tenorite"/>
          <w:color w:val="231F20"/>
        </w:rPr>
      </w:pPr>
      <w:r w:rsidRPr="00BD454B">
        <w:rPr>
          <w:rFonts w:ascii="Tenorite" w:hAnsi="Tenorite"/>
          <w:color w:val="000000" w:themeColor="text1"/>
        </w:rPr>
        <w:t xml:space="preserve">The first </w:t>
      </w:r>
      <w:r w:rsidR="0004395C" w:rsidRPr="00BD454B">
        <w:rPr>
          <w:rFonts w:ascii="Tenorite" w:hAnsi="Tenorite"/>
          <w:color w:val="000000" w:themeColor="text1"/>
        </w:rPr>
        <w:t>step</w:t>
      </w:r>
      <w:r w:rsidRPr="00BD454B">
        <w:rPr>
          <w:rFonts w:ascii="Tenorite" w:hAnsi="Tenorite"/>
          <w:color w:val="000000" w:themeColor="text1"/>
        </w:rPr>
        <w:t xml:space="preserve"> involved</w:t>
      </w:r>
      <w:r w:rsidR="0004395C" w:rsidRPr="00BD454B">
        <w:rPr>
          <w:rFonts w:ascii="Tenorite" w:hAnsi="Tenorite"/>
          <w:color w:val="000000" w:themeColor="text1"/>
        </w:rPr>
        <w:t xml:space="preserve"> researching</w:t>
      </w:r>
      <w:r w:rsidR="00BA5DE3" w:rsidRPr="00BD454B">
        <w:rPr>
          <w:rFonts w:ascii="Tenorite" w:hAnsi="Tenorite"/>
          <w:color w:val="000000" w:themeColor="text1"/>
        </w:rPr>
        <w:t xml:space="preserve"> </w:t>
      </w:r>
      <w:r w:rsidR="00B63837" w:rsidRPr="00BD454B">
        <w:rPr>
          <w:rFonts w:ascii="Tenorite" w:hAnsi="Tenorite"/>
          <w:color w:val="000000" w:themeColor="text1"/>
        </w:rPr>
        <w:t>the incorporation of</w:t>
      </w:r>
      <w:r w:rsidR="007E05A8" w:rsidRPr="00BD454B">
        <w:rPr>
          <w:rFonts w:ascii="Tenorite" w:hAnsi="Tenorite"/>
          <w:color w:val="000000" w:themeColor="text1"/>
        </w:rPr>
        <w:t xml:space="preserve"> ESDGC themes within curriculums</w:t>
      </w:r>
      <w:r w:rsidR="00B63837" w:rsidRPr="00BD454B">
        <w:rPr>
          <w:rFonts w:ascii="Tenorite" w:hAnsi="Tenorite"/>
          <w:color w:val="000000" w:themeColor="text1"/>
        </w:rPr>
        <w:t>.</w:t>
      </w:r>
      <w:r w:rsidR="0004395C" w:rsidRPr="00BD454B">
        <w:rPr>
          <w:rFonts w:ascii="Tenorite" w:hAnsi="Tenorite"/>
          <w:b/>
          <w:bCs/>
          <w:color w:val="000000" w:themeColor="text1"/>
        </w:rPr>
        <w:t xml:space="preserve"> </w:t>
      </w:r>
      <w:r w:rsidR="007E05A8" w:rsidRPr="00BD454B">
        <w:rPr>
          <w:rFonts w:ascii="Tenorite" w:hAnsi="Tenorite"/>
          <w:color w:val="231F20"/>
          <w:spacing w:val="-4"/>
        </w:rPr>
        <w:t>I appreciat</w:t>
      </w:r>
      <w:r w:rsidR="00BA5DE3" w:rsidRPr="00BD454B">
        <w:rPr>
          <w:rFonts w:ascii="Tenorite" w:hAnsi="Tenorite"/>
          <w:color w:val="231F20"/>
          <w:spacing w:val="-4"/>
        </w:rPr>
        <w:t>e</w:t>
      </w:r>
      <w:r w:rsidR="007E05A8" w:rsidRPr="00BD454B">
        <w:rPr>
          <w:rFonts w:ascii="Tenorite" w:hAnsi="Tenorite"/>
          <w:color w:val="231F20"/>
          <w:spacing w:val="-4"/>
        </w:rPr>
        <w:t xml:space="preserve"> how </w:t>
      </w:r>
      <w:r w:rsidR="00B9467F" w:rsidRPr="00BD454B">
        <w:rPr>
          <w:rFonts w:ascii="Tenorite" w:hAnsi="Tenorite"/>
          <w:color w:val="231F20"/>
          <w:spacing w:val="-4"/>
        </w:rPr>
        <w:t>education and children are crucial in influencing people's behaviour</w:t>
      </w:r>
      <w:r w:rsidR="007E05A8" w:rsidRPr="00BD454B">
        <w:rPr>
          <w:rFonts w:ascii="Tenorite" w:hAnsi="Tenorite"/>
          <w:color w:val="231F20"/>
          <w:spacing w:val="-4"/>
        </w:rPr>
        <w:t>,</w:t>
      </w:r>
      <w:r w:rsidR="00B9467F" w:rsidRPr="00BD454B">
        <w:rPr>
          <w:rFonts w:ascii="Tenorite" w:hAnsi="Tenorite"/>
          <w:color w:val="231F20"/>
          <w:spacing w:val="-4"/>
        </w:rPr>
        <w:t xml:space="preserve"> to create a society and environment that can support life both today </w:t>
      </w:r>
      <w:r w:rsidR="007E05A8" w:rsidRPr="00BD454B">
        <w:rPr>
          <w:rFonts w:ascii="Tenorite" w:hAnsi="Tenorite"/>
          <w:color w:val="231F20"/>
          <w:spacing w:val="-4"/>
        </w:rPr>
        <w:t>and, in the future</w:t>
      </w:r>
      <w:r w:rsidR="00BA5DE3" w:rsidRPr="00BD454B">
        <w:rPr>
          <w:rFonts w:ascii="Tenorite" w:hAnsi="Tenorite"/>
          <w:color w:val="231F20"/>
          <w:spacing w:val="-4"/>
        </w:rPr>
        <w:t xml:space="preserve"> </w:t>
      </w:r>
      <w:r w:rsidR="006F3946" w:rsidRPr="00BD454B">
        <w:rPr>
          <w:rFonts w:ascii="Tenorite" w:hAnsi="Tenorite"/>
          <w:color w:val="231F20"/>
          <w:spacing w:val="-8"/>
        </w:rPr>
        <w:t>(Davis,</w:t>
      </w:r>
      <w:r w:rsidR="006F3946" w:rsidRPr="00BD454B">
        <w:rPr>
          <w:rFonts w:ascii="Tenorite" w:hAnsi="Tenorite"/>
          <w:color w:val="231F20"/>
          <w:spacing w:val="-4"/>
        </w:rPr>
        <w:t xml:space="preserve"> </w:t>
      </w:r>
      <w:r w:rsidR="006F3946" w:rsidRPr="00BD454B">
        <w:rPr>
          <w:rFonts w:ascii="Tenorite" w:hAnsi="Tenorite"/>
          <w:color w:val="231F20"/>
          <w:spacing w:val="-8"/>
        </w:rPr>
        <w:t>2015</w:t>
      </w:r>
      <w:r w:rsidR="00957E21">
        <w:rPr>
          <w:rFonts w:ascii="Tenorite" w:hAnsi="Tenorite"/>
          <w:color w:val="231F20"/>
          <w:spacing w:val="-8"/>
        </w:rPr>
        <w:t>,</w:t>
      </w:r>
      <w:r w:rsidR="006F3946" w:rsidRPr="00BD454B">
        <w:rPr>
          <w:rFonts w:ascii="Tenorite" w:hAnsi="Tenorite"/>
          <w:color w:val="231F20"/>
          <w:spacing w:val="-8"/>
        </w:rPr>
        <w:t xml:space="preserve"> cited in Tinney and Hirst, 2017</w:t>
      </w:r>
      <w:r w:rsidR="000F4715" w:rsidRPr="00BD454B">
        <w:rPr>
          <w:rFonts w:ascii="Tenorite" w:hAnsi="Tenorite"/>
          <w:color w:val="231F20"/>
          <w:spacing w:val="-8"/>
        </w:rPr>
        <w:t xml:space="preserve">; </w:t>
      </w:r>
      <w:r w:rsidR="009362EF" w:rsidRPr="00BD454B">
        <w:rPr>
          <w:rFonts w:ascii="Tenorite" w:hAnsi="Tenorite"/>
          <w:color w:val="231F20"/>
          <w:spacing w:val="-8"/>
        </w:rPr>
        <w:t xml:space="preserve">Department for Education, Lifelong Learning and Skills </w:t>
      </w:r>
      <w:r w:rsidR="009362EF" w:rsidRPr="003464B5">
        <w:rPr>
          <w:rFonts w:ascii="Tenorite" w:hAnsi="Tenorite"/>
          <w:color w:val="231F20"/>
          <w:spacing w:val="-8"/>
        </w:rPr>
        <w:t>(DCELLS,</w:t>
      </w:r>
      <w:r w:rsidR="00957E21" w:rsidRPr="003464B5">
        <w:rPr>
          <w:rFonts w:ascii="Tenorite" w:hAnsi="Tenorite"/>
          <w:color w:val="231F20"/>
          <w:spacing w:val="-8"/>
        </w:rPr>
        <w:t xml:space="preserve"> </w:t>
      </w:r>
      <w:r w:rsidR="009F184D" w:rsidRPr="003464B5">
        <w:rPr>
          <w:rFonts w:ascii="Tenorite" w:hAnsi="Tenorite"/>
          <w:color w:val="231F20"/>
          <w:spacing w:val="-8"/>
        </w:rPr>
        <w:t>2008</w:t>
      </w:r>
      <w:r w:rsidR="006F3946" w:rsidRPr="003464B5">
        <w:rPr>
          <w:rFonts w:ascii="Tenorite" w:hAnsi="Tenorite"/>
          <w:color w:val="231F20"/>
          <w:spacing w:val="-8"/>
        </w:rPr>
        <w:t>)</w:t>
      </w:r>
      <w:r w:rsidR="007E05A8" w:rsidRPr="003464B5">
        <w:rPr>
          <w:rFonts w:ascii="Tenorite" w:hAnsi="Tenorite"/>
          <w:color w:val="231F20"/>
          <w:spacing w:val="-8"/>
        </w:rPr>
        <w:t>.</w:t>
      </w:r>
      <w:r w:rsidR="007E05A8" w:rsidRPr="00BD454B">
        <w:rPr>
          <w:rFonts w:ascii="Tenorite" w:hAnsi="Tenorite"/>
          <w:color w:val="231F20"/>
          <w:spacing w:val="-8"/>
        </w:rPr>
        <w:t xml:space="preserve"> </w:t>
      </w:r>
      <w:r w:rsidR="007E05A8" w:rsidRPr="00BD454B">
        <w:rPr>
          <w:rFonts w:ascii="Tenorite" w:hAnsi="Tenorite"/>
          <w:color w:val="231F20"/>
          <w:spacing w:val="-6"/>
        </w:rPr>
        <w:t>I</w:t>
      </w:r>
      <w:r w:rsidR="00A154CF" w:rsidRPr="00BD454B">
        <w:rPr>
          <w:rFonts w:ascii="Tenorite" w:hAnsi="Tenorite"/>
          <w:color w:val="231F20"/>
          <w:spacing w:val="-6"/>
        </w:rPr>
        <w:t xml:space="preserve"> </w:t>
      </w:r>
      <w:r w:rsidR="007E05A8" w:rsidRPr="00BD454B">
        <w:rPr>
          <w:rFonts w:ascii="Tenorite" w:hAnsi="Tenorite"/>
          <w:color w:val="231F20"/>
          <w:spacing w:val="-6"/>
        </w:rPr>
        <w:t>understand how</w:t>
      </w:r>
      <w:r w:rsidR="00A154CF" w:rsidRPr="00BD454B">
        <w:rPr>
          <w:rFonts w:ascii="Tenorite" w:hAnsi="Tenorite"/>
          <w:color w:val="231F20"/>
          <w:spacing w:val="-6"/>
        </w:rPr>
        <w:t xml:space="preserve"> ESDGC themes have been incorporated within areas of </w:t>
      </w:r>
      <w:r w:rsidR="00E27424" w:rsidRPr="00BD454B">
        <w:rPr>
          <w:rFonts w:ascii="Tenorite" w:hAnsi="Tenorite"/>
          <w:color w:val="231F20"/>
          <w:spacing w:val="-6"/>
        </w:rPr>
        <w:t>learning (</w:t>
      </w:r>
      <w:r w:rsidR="00A154CF" w:rsidRPr="00BD454B">
        <w:rPr>
          <w:rFonts w:ascii="Tenorite" w:hAnsi="Tenorite"/>
          <w:color w:val="231F20"/>
          <w:spacing w:val="-6"/>
        </w:rPr>
        <w:t xml:space="preserve">Welsh Government, 2022) and learning </w:t>
      </w:r>
      <w:r w:rsidR="00A154CF" w:rsidRPr="00BD454B">
        <w:rPr>
          <w:rFonts w:ascii="Tenorite" w:hAnsi="Tenorite"/>
          <w:color w:val="231F20"/>
          <w:spacing w:val="-6"/>
        </w:rPr>
        <w:lastRenderedPageBreak/>
        <w:t xml:space="preserve">goals (Department </w:t>
      </w:r>
      <w:r w:rsidR="00525BA7">
        <w:rPr>
          <w:rFonts w:ascii="Tenorite" w:hAnsi="Tenorite"/>
          <w:color w:val="231F20"/>
          <w:spacing w:val="-6"/>
        </w:rPr>
        <w:t xml:space="preserve">for </w:t>
      </w:r>
      <w:r w:rsidR="00A154CF" w:rsidRPr="00BD454B">
        <w:rPr>
          <w:rFonts w:ascii="Tenorite" w:hAnsi="Tenorite"/>
          <w:color w:val="231F20"/>
          <w:spacing w:val="-6"/>
        </w:rPr>
        <w:t xml:space="preserve">Education, </w:t>
      </w:r>
      <w:r w:rsidR="00CD6E8A" w:rsidRPr="00BD454B">
        <w:rPr>
          <w:rFonts w:ascii="Tenorite" w:hAnsi="Tenorite"/>
          <w:color w:val="231F20"/>
          <w:spacing w:val="-6"/>
        </w:rPr>
        <w:t>2024</w:t>
      </w:r>
      <w:r w:rsidR="00A154CF" w:rsidRPr="00BD454B">
        <w:rPr>
          <w:rFonts w:ascii="Tenorite" w:hAnsi="Tenorite"/>
          <w:color w:val="231F20"/>
          <w:spacing w:val="-6"/>
        </w:rPr>
        <w:t xml:space="preserve">) within curriculums. </w:t>
      </w:r>
      <w:r w:rsidR="001662BD" w:rsidRPr="00BD454B">
        <w:rPr>
          <w:rFonts w:ascii="Tenorite" w:hAnsi="Tenorite"/>
          <w:color w:val="231F20"/>
          <w:spacing w:val="-4"/>
        </w:rPr>
        <w:t>Within</w:t>
      </w:r>
      <w:r w:rsidR="00BA5DE3" w:rsidRPr="00BD454B">
        <w:rPr>
          <w:rFonts w:ascii="Tenorite" w:hAnsi="Tenorite"/>
          <w:color w:val="231F20"/>
          <w:spacing w:val="-4"/>
        </w:rPr>
        <w:t xml:space="preserve"> the</w:t>
      </w:r>
      <w:r w:rsidR="001662BD" w:rsidRPr="00BD454B">
        <w:rPr>
          <w:rFonts w:ascii="Tenorite" w:hAnsi="Tenorite"/>
          <w:color w:val="231F20"/>
          <w:spacing w:val="-4"/>
        </w:rPr>
        <w:t xml:space="preserve"> Curriculum for Wales, one of the four purposes which provides a foundation for learning involves</w:t>
      </w:r>
      <w:r w:rsidR="00B11F22" w:rsidRPr="00BD454B">
        <w:rPr>
          <w:rFonts w:ascii="Tenorite" w:hAnsi="Tenorite"/>
        </w:rPr>
        <w:t xml:space="preserve"> </w:t>
      </w:r>
      <w:r w:rsidR="007E05A8" w:rsidRPr="00BD454B">
        <w:rPr>
          <w:rFonts w:ascii="Tenorite" w:hAnsi="Tenorite"/>
          <w:color w:val="231F20"/>
          <w:spacing w:val="-4"/>
        </w:rPr>
        <w:t xml:space="preserve">developing learners as “ethical, informed citizens of Wales, and the world” </w:t>
      </w:r>
      <w:r w:rsidR="001662BD" w:rsidRPr="00BD454B">
        <w:rPr>
          <w:rFonts w:ascii="Tenorite" w:hAnsi="Tenorite"/>
          <w:color w:val="231F20"/>
          <w:spacing w:val="-4"/>
        </w:rPr>
        <w:t>which indicates that ESDGC principles</w:t>
      </w:r>
      <w:r w:rsidR="00A154CF" w:rsidRPr="00BD454B">
        <w:rPr>
          <w:rFonts w:ascii="Tenorite" w:hAnsi="Tenorite"/>
          <w:color w:val="231F20"/>
          <w:spacing w:val="-12"/>
        </w:rPr>
        <w:t xml:space="preserve"> </w:t>
      </w:r>
      <w:r w:rsidR="001662BD" w:rsidRPr="00BD454B">
        <w:rPr>
          <w:rFonts w:ascii="Tenorite" w:hAnsi="Tenorite"/>
          <w:color w:val="231F20"/>
          <w:spacing w:val="-8"/>
        </w:rPr>
        <w:t>will have a</w:t>
      </w:r>
      <w:r w:rsidR="00A154CF" w:rsidRPr="00BD454B">
        <w:rPr>
          <w:rFonts w:ascii="Tenorite" w:hAnsi="Tenorite"/>
          <w:color w:val="231F20"/>
          <w:spacing w:val="-8"/>
        </w:rPr>
        <w:t xml:space="preserve"> context </w:t>
      </w:r>
      <w:r w:rsidR="001662BD" w:rsidRPr="00BD454B">
        <w:rPr>
          <w:rFonts w:ascii="Tenorite" w:hAnsi="Tenorite"/>
          <w:color w:val="231F20"/>
          <w:spacing w:val="-8"/>
        </w:rPr>
        <w:t xml:space="preserve">within future </w:t>
      </w:r>
      <w:r w:rsidR="00A154CF" w:rsidRPr="00BD454B">
        <w:rPr>
          <w:rFonts w:ascii="Tenorite" w:hAnsi="Tenorite"/>
          <w:color w:val="231F20"/>
        </w:rPr>
        <w:t>education in Wales.</w:t>
      </w:r>
      <w:r w:rsidR="006A6E5B" w:rsidRPr="00BD454B">
        <w:rPr>
          <w:rFonts w:ascii="Tenorite" w:hAnsi="Tenorite"/>
          <w:color w:val="231F20"/>
        </w:rPr>
        <w:t xml:space="preserve"> </w:t>
      </w:r>
    </w:p>
    <w:p w14:paraId="353B19CE" w14:textId="77777777" w:rsidR="006443A6" w:rsidRPr="00BD454B" w:rsidRDefault="006443A6" w:rsidP="006443A6">
      <w:pPr>
        <w:spacing w:after="0" w:line="360" w:lineRule="auto"/>
        <w:rPr>
          <w:rFonts w:ascii="Tenorite" w:hAnsi="Tenorite"/>
          <w:color w:val="231F20"/>
        </w:rPr>
      </w:pPr>
    </w:p>
    <w:p w14:paraId="632FEEE6" w14:textId="3C7A93B2" w:rsidR="00C023B5" w:rsidRPr="00A17748" w:rsidRDefault="006443A6" w:rsidP="00A17748">
      <w:pPr>
        <w:pStyle w:val="BodyText"/>
        <w:spacing w:line="360" w:lineRule="auto"/>
        <w:jc w:val="both"/>
        <w:rPr>
          <w:rFonts w:ascii="Tenorite" w:hAnsi="Tenorite"/>
          <w:b/>
          <w:bCs/>
          <w:color w:val="231F20"/>
          <w:spacing w:val="-4"/>
          <w:sz w:val="22"/>
          <w:szCs w:val="22"/>
          <w:lang w:val="en-GB"/>
        </w:rPr>
      </w:pPr>
      <w:r w:rsidRPr="00BD454B">
        <w:rPr>
          <w:rFonts w:ascii="Tenorite" w:hAnsi="Tenorite"/>
          <w:color w:val="231F20"/>
          <w:spacing w:val="-4"/>
          <w:sz w:val="22"/>
          <w:szCs w:val="22"/>
          <w:lang w:val="en-GB"/>
        </w:rPr>
        <w:t xml:space="preserve">ESDGC principles promote </w:t>
      </w:r>
      <w:r w:rsidR="00CD3969" w:rsidRPr="00BD454B">
        <w:rPr>
          <w:rFonts w:ascii="Tenorite" w:hAnsi="Tenorite"/>
          <w:color w:val="231F20"/>
          <w:spacing w:val="-4"/>
          <w:sz w:val="22"/>
          <w:szCs w:val="22"/>
          <w:lang w:val="en-GB"/>
        </w:rPr>
        <w:t>l</w:t>
      </w:r>
      <w:r w:rsidR="00673355" w:rsidRPr="00BD454B">
        <w:rPr>
          <w:rFonts w:ascii="Tenorite" w:hAnsi="Tenorite"/>
          <w:color w:val="231F20"/>
          <w:spacing w:val="-4"/>
          <w:sz w:val="22"/>
          <w:szCs w:val="22"/>
          <w:lang w:val="en-GB"/>
        </w:rPr>
        <w:t>ocal opportunities to learn within a community</w:t>
      </w:r>
      <w:r w:rsidR="00C21118" w:rsidRPr="00BD454B">
        <w:rPr>
          <w:rFonts w:ascii="Tenorite" w:hAnsi="Tenorite"/>
          <w:color w:val="231F20"/>
          <w:spacing w:val="-4"/>
          <w:sz w:val="22"/>
          <w:szCs w:val="22"/>
          <w:lang w:val="en-GB"/>
        </w:rPr>
        <w:t xml:space="preserve"> and involving parents</w:t>
      </w:r>
      <w:r w:rsidR="00CD3969" w:rsidRPr="00BD454B">
        <w:rPr>
          <w:rFonts w:ascii="Tenorite" w:hAnsi="Tenorite"/>
          <w:color w:val="231F20"/>
          <w:spacing w:val="-4"/>
          <w:sz w:val="22"/>
          <w:szCs w:val="22"/>
          <w:lang w:val="en-GB"/>
        </w:rPr>
        <w:t>.</w:t>
      </w:r>
      <w:r w:rsidR="00C55FA9" w:rsidRPr="00BD454B">
        <w:rPr>
          <w:rFonts w:ascii="Tenorite" w:hAnsi="Tenorite"/>
          <w:color w:val="231F20"/>
          <w:spacing w:val="-4"/>
          <w:sz w:val="22"/>
          <w:szCs w:val="22"/>
          <w:lang w:val="en-GB"/>
        </w:rPr>
        <w:t xml:space="preserve"> </w:t>
      </w:r>
      <w:r w:rsidR="00673355" w:rsidRPr="008764D3">
        <w:rPr>
          <w:rFonts w:ascii="Tenorite" w:hAnsi="Tenorite"/>
          <w:color w:val="231F20"/>
          <w:spacing w:val="-4"/>
          <w:sz w:val="22"/>
          <w:szCs w:val="22"/>
          <w:lang w:val="en-GB"/>
        </w:rPr>
        <w:t>Pramling-Samuelsson and Kaga (2008</w:t>
      </w:r>
      <w:r w:rsidR="00A17748" w:rsidRPr="008764D3">
        <w:rPr>
          <w:rFonts w:ascii="Tenorite" w:hAnsi="Tenorite"/>
          <w:color w:val="231F20"/>
          <w:spacing w:val="-4"/>
          <w:sz w:val="22"/>
          <w:szCs w:val="22"/>
          <w:lang w:val="en-GB"/>
        </w:rPr>
        <w:t xml:space="preserve">, p. </w:t>
      </w:r>
      <w:r w:rsidR="00673355" w:rsidRPr="008764D3">
        <w:rPr>
          <w:rFonts w:ascii="Tenorite" w:hAnsi="Tenorite"/>
          <w:color w:val="231F20"/>
          <w:spacing w:val="-4"/>
          <w:sz w:val="22"/>
          <w:szCs w:val="22"/>
          <w:lang w:val="en-GB"/>
        </w:rPr>
        <w:t xml:space="preserve">12) state that effective </w:t>
      </w:r>
      <w:r w:rsidRPr="008764D3">
        <w:rPr>
          <w:rFonts w:ascii="Tenorite" w:hAnsi="Tenorite"/>
          <w:color w:val="231F20"/>
          <w:spacing w:val="-4"/>
          <w:sz w:val="22"/>
          <w:szCs w:val="22"/>
          <w:lang w:val="en-GB"/>
        </w:rPr>
        <w:t>ESDGC</w:t>
      </w:r>
      <w:r w:rsidRPr="008764D3">
        <w:rPr>
          <w:rFonts w:ascii="Tenorite" w:hAnsi="Tenorite"/>
          <w:color w:val="231F20"/>
          <w:spacing w:val="-4"/>
          <w:sz w:val="22"/>
          <w:szCs w:val="22"/>
        </w:rPr>
        <w:t xml:space="preserve"> teaching</w:t>
      </w:r>
      <w:r w:rsidR="00673355" w:rsidRPr="008764D3">
        <w:rPr>
          <w:rFonts w:ascii="Tenorite" w:hAnsi="Tenorite"/>
          <w:color w:val="231F20"/>
          <w:spacing w:val="-4"/>
          <w:sz w:val="22"/>
          <w:szCs w:val="22"/>
          <w:lang w:val="en-GB"/>
        </w:rPr>
        <w:t xml:space="preserve"> for early childhood "must be rooted in the local concrete reality of young children," and Pearson and Degotardi (2009</w:t>
      </w:r>
      <w:r w:rsidR="00A17748" w:rsidRPr="008764D3">
        <w:rPr>
          <w:rFonts w:ascii="Tenorite" w:hAnsi="Tenorite"/>
          <w:color w:val="231F20"/>
          <w:spacing w:val="-4"/>
          <w:sz w:val="22"/>
          <w:szCs w:val="22"/>
          <w:lang w:val="en-GB"/>
        </w:rPr>
        <w:t xml:space="preserve">, p. </w:t>
      </w:r>
      <w:r w:rsidR="00673355" w:rsidRPr="008764D3">
        <w:rPr>
          <w:rFonts w:ascii="Tenorite" w:hAnsi="Tenorite"/>
          <w:color w:val="231F20"/>
          <w:spacing w:val="-4"/>
          <w:sz w:val="22"/>
          <w:szCs w:val="22"/>
          <w:lang w:val="en-GB"/>
        </w:rPr>
        <w:t>104)</w:t>
      </w:r>
      <w:r w:rsidR="00673355" w:rsidRPr="00BD454B">
        <w:rPr>
          <w:rFonts w:ascii="Tenorite" w:hAnsi="Tenorite"/>
          <w:color w:val="231F20"/>
          <w:spacing w:val="-4"/>
          <w:sz w:val="22"/>
          <w:szCs w:val="22"/>
          <w:lang w:val="en-GB"/>
        </w:rPr>
        <w:t xml:space="preserve"> add that children should be "nurtured in achieving skills that will enable them to contribute productively to the sustainability of their social and physical environments"</w:t>
      </w:r>
      <w:r w:rsidR="001D2230">
        <w:rPr>
          <w:rFonts w:ascii="Tenorite" w:eastAsiaTheme="minorHAnsi" w:hAnsi="Tenorite" w:cstheme="minorBidi"/>
          <w:color w:val="231F20"/>
          <w:kern w:val="2"/>
          <w:sz w:val="22"/>
          <w:szCs w:val="22"/>
          <w:lang w:val="en-GB"/>
          <w14:ligatures w14:val="standardContextual"/>
        </w:rPr>
        <w:t>(</w:t>
      </w:r>
      <w:r w:rsidR="001D2230" w:rsidRPr="001D2230">
        <w:rPr>
          <w:rFonts w:ascii="Tenorite" w:hAnsi="Tenorite"/>
          <w:color w:val="231F20"/>
          <w:spacing w:val="-4"/>
          <w:sz w:val="22"/>
          <w:szCs w:val="22"/>
          <w:lang w:val="en-GB"/>
        </w:rPr>
        <w:t>cited in Tinney and Hirst, 2017)</w:t>
      </w:r>
      <w:r w:rsidR="001D2230">
        <w:rPr>
          <w:rFonts w:ascii="Tenorite" w:hAnsi="Tenorite"/>
          <w:color w:val="231F20"/>
          <w:spacing w:val="-4"/>
          <w:sz w:val="22"/>
          <w:szCs w:val="22"/>
          <w:lang w:val="en-GB"/>
        </w:rPr>
        <w:t>.</w:t>
      </w:r>
      <w:r w:rsidR="00673355" w:rsidRPr="00BD454B">
        <w:rPr>
          <w:rFonts w:ascii="Tenorite" w:hAnsi="Tenorite"/>
          <w:color w:val="231F20"/>
          <w:spacing w:val="-4"/>
          <w:sz w:val="22"/>
          <w:szCs w:val="22"/>
          <w:lang w:val="en-GB"/>
        </w:rPr>
        <w:t xml:space="preserve"> </w:t>
      </w:r>
      <w:r w:rsidR="00453ACF" w:rsidRPr="00BD454B">
        <w:rPr>
          <w:rFonts w:ascii="Tenorite" w:hAnsi="Tenorite"/>
          <w:color w:val="231F20"/>
          <w:sz w:val="22"/>
          <w:szCs w:val="22"/>
          <w:lang w:val="en-GB"/>
        </w:rPr>
        <w:t xml:space="preserve">At the core of </w:t>
      </w:r>
      <w:r w:rsidRPr="00BD454B">
        <w:rPr>
          <w:rFonts w:ascii="Tenorite" w:hAnsi="Tenorite"/>
          <w:color w:val="231F20"/>
          <w:spacing w:val="-4"/>
          <w:sz w:val="22"/>
          <w:szCs w:val="22"/>
          <w:lang w:val="en-GB"/>
        </w:rPr>
        <w:t>ESDGC</w:t>
      </w:r>
      <w:r w:rsidR="00673355" w:rsidRPr="00BD454B">
        <w:rPr>
          <w:rFonts w:ascii="Tenorite" w:hAnsi="Tenorite"/>
          <w:color w:val="231F20"/>
          <w:sz w:val="22"/>
          <w:szCs w:val="22"/>
          <w:lang w:val="en-GB"/>
        </w:rPr>
        <w:t xml:space="preserve">, </w:t>
      </w:r>
      <w:r w:rsidR="00453ACF" w:rsidRPr="00BD454B">
        <w:rPr>
          <w:rFonts w:ascii="Tenorite" w:hAnsi="Tenorite"/>
          <w:color w:val="231F20"/>
          <w:sz w:val="22"/>
          <w:szCs w:val="22"/>
          <w:lang w:val="en-GB"/>
        </w:rPr>
        <w:t xml:space="preserve">are strong ties between the child's community and their school or environment </w:t>
      </w:r>
      <w:r w:rsidR="006A6E5B" w:rsidRPr="00BD454B">
        <w:rPr>
          <w:rFonts w:ascii="Tenorite" w:hAnsi="Tenorite"/>
          <w:color w:val="231F20"/>
          <w:sz w:val="22"/>
          <w:szCs w:val="22"/>
          <w:lang w:val="en-GB"/>
        </w:rPr>
        <w:t>(</w:t>
      </w:r>
      <w:r w:rsidR="00A17748" w:rsidRPr="00BD454B">
        <w:rPr>
          <w:rFonts w:ascii="Tenorite" w:hAnsi="Tenorite"/>
          <w:color w:val="231F20"/>
          <w:sz w:val="22"/>
          <w:szCs w:val="22"/>
          <w:lang w:val="en-GB"/>
        </w:rPr>
        <w:t>Davis</w:t>
      </w:r>
      <w:r w:rsidR="00A17748" w:rsidRPr="00BD454B">
        <w:rPr>
          <w:rFonts w:ascii="Tenorite" w:hAnsi="Tenorite"/>
          <w:color w:val="231F20"/>
          <w:spacing w:val="-11"/>
          <w:sz w:val="22"/>
          <w:szCs w:val="22"/>
          <w:lang w:val="en-GB"/>
        </w:rPr>
        <w:t xml:space="preserve"> </w:t>
      </w:r>
      <w:r w:rsidR="00A17748" w:rsidRPr="00BD454B">
        <w:rPr>
          <w:rFonts w:ascii="Tenorite" w:hAnsi="Tenorite"/>
          <w:i/>
          <w:iCs/>
          <w:color w:val="231F20"/>
          <w:sz w:val="22"/>
          <w:szCs w:val="22"/>
          <w:lang w:val="en-GB"/>
        </w:rPr>
        <w:t>et</w:t>
      </w:r>
      <w:r w:rsidR="00A17748" w:rsidRPr="00BD454B">
        <w:rPr>
          <w:rFonts w:ascii="Tenorite" w:hAnsi="Tenorite"/>
          <w:i/>
          <w:iCs/>
          <w:color w:val="231F20"/>
          <w:spacing w:val="-11"/>
          <w:sz w:val="22"/>
          <w:szCs w:val="22"/>
          <w:lang w:val="en-GB"/>
        </w:rPr>
        <w:t xml:space="preserve"> </w:t>
      </w:r>
      <w:r w:rsidR="00A17748" w:rsidRPr="00BD454B">
        <w:rPr>
          <w:rFonts w:ascii="Tenorite" w:hAnsi="Tenorite"/>
          <w:i/>
          <w:iCs/>
          <w:color w:val="231F20"/>
          <w:sz w:val="22"/>
          <w:szCs w:val="22"/>
          <w:lang w:val="en-GB"/>
        </w:rPr>
        <w:t>al</w:t>
      </w:r>
      <w:r w:rsidR="00A17748" w:rsidRPr="00BD454B">
        <w:rPr>
          <w:rFonts w:ascii="Tenorite" w:hAnsi="Tenorite"/>
          <w:color w:val="231F20"/>
          <w:sz w:val="22"/>
          <w:szCs w:val="22"/>
          <w:lang w:val="en-GB"/>
        </w:rPr>
        <w:t xml:space="preserve">., </w:t>
      </w:r>
      <w:r w:rsidR="006A6E5B" w:rsidRPr="00BD454B">
        <w:rPr>
          <w:rFonts w:ascii="Tenorite" w:hAnsi="Tenorite"/>
          <w:color w:val="231F20"/>
          <w:sz w:val="22"/>
          <w:szCs w:val="22"/>
          <w:lang w:val="en-GB"/>
        </w:rPr>
        <w:t>2005, cited in Tinney and Hirst, 2017).</w:t>
      </w:r>
      <w:r w:rsidR="008F77F6" w:rsidRPr="00BD454B">
        <w:rPr>
          <w:rFonts w:ascii="Tenorite" w:hAnsi="Tenorite"/>
          <w:color w:val="231F20"/>
          <w:sz w:val="22"/>
          <w:szCs w:val="22"/>
          <w:lang w:val="en-GB"/>
        </w:rPr>
        <w:t xml:space="preserve"> Tinney and Merriman (2018)</w:t>
      </w:r>
      <w:r w:rsidR="008277D2" w:rsidRPr="00BD454B">
        <w:rPr>
          <w:rFonts w:ascii="Tenorite" w:hAnsi="Tenorite"/>
          <w:color w:val="231F20"/>
          <w:sz w:val="22"/>
          <w:szCs w:val="22"/>
        </w:rPr>
        <w:t xml:space="preserve"> </w:t>
      </w:r>
      <w:r w:rsidR="008F77F6" w:rsidRPr="00BD454B">
        <w:rPr>
          <w:rFonts w:ascii="Tenorite" w:hAnsi="Tenorite"/>
          <w:color w:val="231F20"/>
          <w:sz w:val="22"/>
          <w:szCs w:val="22"/>
          <w:lang w:val="en-GB"/>
        </w:rPr>
        <w:t>highlight how fostering a respect for nature in children has positive effects on the environment and society.</w:t>
      </w:r>
      <w:r w:rsidRPr="00BD454B">
        <w:rPr>
          <w:rFonts w:ascii="Tenorite" w:hAnsi="Tenorite"/>
          <w:color w:val="231F20"/>
          <w:sz w:val="22"/>
          <w:szCs w:val="22"/>
        </w:rPr>
        <w:t xml:space="preserve"> </w:t>
      </w:r>
      <w:r w:rsidR="00C21118" w:rsidRPr="00BD454B">
        <w:rPr>
          <w:rFonts w:ascii="Tenorite" w:hAnsi="Tenorite"/>
          <w:color w:val="231F20"/>
          <w:spacing w:val="-6"/>
          <w:sz w:val="22"/>
          <w:szCs w:val="22"/>
          <w:lang w:val="en-GB"/>
        </w:rPr>
        <w:t>Tinney and Hirst (2017) contend that in</w:t>
      </w:r>
      <w:r w:rsidR="00A17748">
        <w:rPr>
          <w:rFonts w:ascii="Tenorite" w:hAnsi="Tenorite"/>
          <w:color w:val="231F20"/>
          <w:spacing w:val="-6"/>
          <w:sz w:val="22"/>
          <w:szCs w:val="22"/>
          <w:lang w:val="en-GB"/>
        </w:rPr>
        <w:t>volving</w:t>
      </w:r>
      <w:r w:rsidR="00C21118" w:rsidRPr="00BD454B">
        <w:rPr>
          <w:rFonts w:ascii="Tenorite" w:hAnsi="Tenorite"/>
          <w:color w:val="231F20"/>
          <w:spacing w:val="-6"/>
          <w:sz w:val="22"/>
          <w:szCs w:val="22"/>
          <w:lang w:val="en-GB"/>
        </w:rPr>
        <w:t xml:space="preserve"> parents and the </w:t>
      </w:r>
      <w:r w:rsidR="00A17748">
        <w:rPr>
          <w:rFonts w:ascii="Tenorite" w:hAnsi="Tenorite"/>
          <w:color w:val="231F20"/>
          <w:spacing w:val="-6"/>
          <w:sz w:val="22"/>
          <w:szCs w:val="22"/>
          <w:lang w:val="en-GB"/>
        </w:rPr>
        <w:t>wider</w:t>
      </w:r>
      <w:r w:rsidR="00C21118" w:rsidRPr="00BD454B">
        <w:rPr>
          <w:rFonts w:ascii="Tenorite" w:hAnsi="Tenorite"/>
          <w:color w:val="231F20"/>
          <w:spacing w:val="-6"/>
          <w:sz w:val="22"/>
          <w:szCs w:val="22"/>
          <w:lang w:val="en-GB"/>
        </w:rPr>
        <w:t xml:space="preserve"> community in these kinds of initiatives would be beneficial</w:t>
      </w:r>
      <w:r w:rsidR="008277D2" w:rsidRPr="00BD454B">
        <w:rPr>
          <w:rFonts w:ascii="Tenorite" w:hAnsi="Tenorite"/>
          <w:color w:val="231F20"/>
          <w:spacing w:val="-6"/>
          <w:sz w:val="22"/>
          <w:szCs w:val="22"/>
          <w:lang w:val="en-GB"/>
        </w:rPr>
        <w:t>,</w:t>
      </w:r>
      <w:r w:rsidR="00C21118" w:rsidRPr="00BD454B">
        <w:rPr>
          <w:rFonts w:ascii="Tenorite" w:hAnsi="Tenorite"/>
          <w:color w:val="231F20"/>
          <w:spacing w:val="-6"/>
          <w:sz w:val="22"/>
          <w:szCs w:val="22"/>
          <w:lang w:val="en-GB"/>
        </w:rPr>
        <w:t xml:space="preserve"> as </w:t>
      </w:r>
      <w:r w:rsidR="00C21118" w:rsidRPr="00BD454B">
        <w:rPr>
          <w:rFonts w:ascii="Tenorite" w:hAnsi="Tenorite"/>
          <w:color w:val="231F20"/>
          <w:sz w:val="22"/>
          <w:szCs w:val="22"/>
          <w:lang w:val="en-GB"/>
        </w:rPr>
        <w:t xml:space="preserve">collaboration on behalf of adults and children can help in comprehending ESDGC </w:t>
      </w:r>
      <w:r w:rsidR="00BF535F" w:rsidRPr="00BD454B">
        <w:rPr>
          <w:rFonts w:ascii="Tenorite" w:hAnsi="Tenorite"/>
          <w:color w:val="231F20"/>
          <w:sz w:val="22"/>
          <w:szCs w:val="22"/>
          <w:lang w:val="en-GB"/>
        </w:rPr>
        <w:t xml:space="preserve">issues and </w:t>
      </w:r>
      <w:r w:rsidR="00C21118" w:rsidRPr="00BD454B">
        <w:rPr>
          <w:rFonts w:ascii="Tenorite" w:hAnsi="Tenorite"/>
          <w:color w:val="231F20"/>
          <w:sz w:val="22"/>
          <w:szCs w:val="22"/>
          <w:lang w:val="en-GB"/>
        </w:rPr>
        <w:t>motiva</w:t>
      </w:r>
      <w:r w:rsidR="00BF535F" w:rsidRPr="00BD454B">
        <w:rPr>
          <w:rFonts w:ascii="Tenorite" w:hAnsi="Tenorite"/>
          <w:color w:val="231F20"/>
          <w:sz w:val="22"/>
          <w:szCs w:val="22"/>
          <w:lang w:val="en-GB"/>
        </w:rPr>
        <w:t xml:space="preserve">te them </w:t>
      </w:r>
      <w:r w:rsidR="00C21118" w:rsidRPr="00BD454B">
        <w:rPr>
          <w:rFonts w:ascii="Tenorite" w:hAnsi="Tenorite"/>
          <w:color w:val="231F20"/>
          <w:sz w:val="22"/>
          <w:szCs w:val="22"/>
          <w:lang w:val="en-GB"/>
        </w:rPr>
        <w:t>in</w:t>
      </w:r>
      <w:r w:rsidRPr="00BD454B">
        <w:rPr>
          <w:rFonts w:ascii="Tenorite" w:hAnsi="Tenorite"/>
          <w:color w:val="231F20"/>
          <w:sz w:val="22"/>
          <w:szCs w:val="22"/>
        </w:rPr>
        <w:t xml:space="preserve"> undertaking</w:t>
      </w:r>
      <w:r w:rsidR="00C21118" w:rsidRPr="00BD454B">
        <w:rPr>
          <w:rFonts w:ascii="Tenorite" w:hAnsi="Tenorite"/>
          <w:color w:val="231F20"/>
          <w:sz w:val="22"/>
          <w:szCs w:val="22"/>
          <w:lang w:val="en-GB"/>
        </w:rPr>
        <w:t xml:space="preserve"> </w:t>
      </w:r>
      <w:r w:rsidR="00C21118" w:rsidRPr="00A17748">
        <w:rPr>
          <w:rFonts w:ascii="Tenorite" w:hAnsi="Tenorite"/>
          <w:color w:val="231F20"/>
          <w:sz w:val="22"/>
          <w:szCs w:val="22"/>
          <w:lang w:val="en-GB"/>
        </w:rPr>
        <w:t>action</w:t>
      </w:r>
      <w:r w:rsidR="00A17748">
        <w:rPr>
          <w:rFonts w:ascii="Tenorite" w:hAnsi="Tenorite"/>
          <w:color w:val="231F20"/>
          <w:sz w:val="22"/>
          <w:szCs w:val="22"/>
        </w:rPr>
        <w:t>. With encouragement, children can</w:t>
      </w:r>
      <w:r w:rsidRPr="00A17748">
        <w:rPr>
          <w:rFonts w:ascii="Tenorite" w:hAnsi="Tenorite"/>
          <w:color w:val="231F20"/>
          <w:sz w:val="22"/>
          <w:szCs w:val="22"/>
        </w:rPr>
        <w:t xml:space="preserve"> </w:t>
      </w:r>
      <w:r w:rsidR="00310553" w:rsidRPr="00A17748">
        <w:rPr>
          <w:rFonts w:ascii="Tenorite" w:hAnsi="Tenorite"/>
          <w:color w:val="231F20"/>
          <w:sz w:val="22"/>
          <w:szCs w:val="22"/>
        </w:rPr>
        <w:t>investi</w:t>
      </w:r>
      <w:r w:rsidR="000E5180">
        <w:rPr>
          <w:rFonts w:ascii="Tenorite" w:hAnsi="Tenorite"/>
          <w:color w:val="231F20"/>
          <w:sz w:val="22"/>
          <w:szCs w:val="22"/>
        </w:rPr>
        <w:t>gate</w:t>
      </w:r>
      <w:r w:rsidR="00310553" w:rsidRPr="00A17748">
        <w:rPr>
          <w:rFonts w:ascii="Tenorite" w:hAnsi="Tenorite"/>
          <w:color w:val="231F20"/>
          <w:sz w:val="22"/>
          <w:szCs w:val="22"/>
        </w:rPr>
        <w:t xml:space="preserve"> their local environment and</w:t>
      </w:r>
      <w:r w:rsidR="000E5180">
        <w:rPr>
          <w:rFonts w:ascii="Tenorite" w:hAnsi="Tenorite"/>
          <w:color w:val="231F20"/>
          <w:sz w:val="22"/>
          <w:szCs w:val="22"/>
        </w:rPr>
        <w:t xml:space="preserve"> </w:t>
      </w:r>
      <w:r w:rsidR="000E5180" w:rsidRPr="00A17748">
        <w:rPr>
          <w:rFonts w:ascii="Tenorite" w:hAnsi="Tenorite"/>
          <w:color w:val="231F20"/>
          <w:sz w:val="22"/>
          <w:szCs w:val="22"/>
        </w:rPr>
        <w:t xml:space="preserve">appreciate differences between their own community and other parts of the country, </w:t>
      </w:r>
      <w:r w:rsidR="00D86CED">
        <w:rPr>
          <w:rFonts w:ascii="Tenorite" w:hAnsi="Tenorite"/>
          <w:color w:val="231F20"/>
          <w:sz w:val="22"/>
          <w:szCs w:val="22"/>
        </w:rPr>
        <w:t xml:space="preserve">such </w:t>
      </w:r>
      <w:r w:rsidR="00351F29">
        <w:rPr>
          <w:rFonts w:ascii="Tenorite" w:hAnsi="Tenorite"/>
          <w:color w:val="231F20"/>
          <w:sz w:val="22"/>
          <w:szCs w:val="22"/>
        </w:rPr>
        <w:t xml:space="preserve">as </w:t>
      </w:r>
      <w:r w:rsidR="00351F29" w:rsidRPr="00A17748">
        <w:rPr>
          <w:rFonts w:ascii="Tenorite" w:hAnsi="Tenorite"/>
          <w:color w:val="231F20"/>
          <w:sz w:val="22"/>
          <w:szCs w:val="22"/>
        </w:rPr>
        <w:t>‘</w:t>
      </w:r>
      <w:r w:rsidR="00C023B5" w:rsidRPr="00A17748">
        <w:rPr>
          <w:rFonts w:ascii="Tenorite" w:hAnsi="Tenorite"/>
          <w:color w:val="231F20"/>
          <w:sz w:val="22"/>
          <w:szCs w:val="22"/>
        </w:rPr>
        <w:t>Shanklin Chine’</w:t>
      </w:r>
      <w:r w:rsidR="00D86CED">
        <w:rPr>
          <w:rFonts w:ascii="Tenorite" w:hAnsi="Tenorite"/>
          <w:color w:val="231F20"/>
          <w:sz w:val="22"/>
          <w:szCs w:val="22"/>
        </w:rPr>
        <w:t xml:space="preserve"> </w:t>
      </w:r>
      <w:r w:rsidR="006B229C" w:rsidRPr="00A17748">
        <w:rPr>
          <w:rFonts w:ascii="Tenorite" w:hAnsi="Tenorite"/>
          <w:color w:val="231F20"/>
          <w:sz w:val="22"/>
          <w:szCs w:val="22"/>
        </w:rPr>
        <w:t>(</w:t>
      </w:r>
      <w:r w:rsidR="00DD2619" w:rsidRPr="000579BD">
        <w:rPr>
          <w:rFonts w:ascii="Tenorite" w:hAnsi="Tenorite"/>
          <w:color w:val="231F20"/>
          <w:spacing w:val="-4"/>
          <w:sz w:val="22"/>
          <w:szCs w:val="22"/>
        </w:rPr>
        <w:t>DCELLS, 2008).</w:t>
      </w:r>
    </w:p>
    <w:p w14:paraId="1F0EEDB2" w14:textId="77777777" w:rsidR="00673355" w:rsidRPr="00BD454B" w:rsidRDefault="00673355" w:rsidP="00AC3A7B">
      <w:pPr>
        <w:pStyle w:val="BodyText"/>
        <w:spacing w:line="360" w:lineRule="auto"/>
        <w:jc w:val="both"/>
        <w:rPr>
          <w:rFonts w:ascii="Tenorite" w:hAnsi="Tenorite"/>
          <w:color w:val="231F20"/>
          <w:sz w:val="22"/>
          <w:szCs w:val="22"/>
          <w:lang w:val="en-GB"/>
        </w:rPr>
      </w:pPr>
    </w:p>
    <w:p w14:paraId="3A3CA203" w14:textId="3366E6FE" w:rsidR="00BF535F" w:rsidRPr="00BD454B" w:rsidRDefault="008277D2" w:rsidP="00BF535F">
      <w:pPr>
        <w:pStyle w:val="BodyText"/>
        <w:spacing w:line="360" w:lineRule="auto"/>
        <w:jc w:val="both"/>
        <w:rPr>
          <w:rFonts w:ascii="Tenorite" w:hAnsi="Tenorite"/>
          <w:color w:val="231F20"/>
          <w:spacing w:val="-6"/>
          <w:sz w:val="22"/>
          <w:szCs w:val="22"/>
          <w:lang w:val="en-GB"/>
        </w:rPr>
      </w:pPr>
      <w:r w:rsidRPr="00BD454B">
        <w:rPr>
          <w:rFonts w:ascii="Tenorite" w:hAnsi="Tenorite"/>
          <w:color w:val="231F20"/>
          <w:spacing w:val="-4"/>
          <w:sz w:val="22"/>
          <w:szCs w:val="22"/>
          <w:lang w:val="en-GB"/>
        </w:rPr>
        <w:t xml:space="preserve">In terms of </w:t>
      </w:r>
      <w:r w:rsidR="00310553" w:rsidRPr="00BD454B">
        <w:rPr>
          <w:rFonts w:ascii="Tenorite" w:hAnsi="Tenorite"/>
          <w:color w:val="231F20"/>
          <w:spacing w:val="-4"/>
          <w:sz w:val="22"/>
          <w:szCs w:val="22"/>
          <w:lang w:val="en-GB"/>
        </w:rPr>
        <w:t>o</w:t>
      </w:r>
      <w:r w:rsidR="00673355" w:rsidRPr="00BD454B">
        <w:rPr>
          <w:rFonts w:ascii="Tenorite" w:hAnsi="Tenorite"/>
          <w:color w:val="231F20"/>
          <w:spacing w:val="-4"/>
          <w:sz w:val="22"/>
          <w:szCs w:val="22"/>
          <w:lang w:val="en-GB"/>
        </w:rPr>
        <w:t>utdoor learning</w:t>
      </w:r>
      <w:r w:rsidRPr="00BD454B">
        <w:rPr>
          <w:rFonts w:ascii="Tenorite" w:hAnsi="Tenorite"/>
          <w:b/>
          <w:bCs/>
          <w:color w:val="231F20"/>
          <w:spacing w:val="-4"/>
          <w:sz w:val="22"/>
          <w:szCs w:val="22"/>
          <w:lang w:val="en-GB"/>
        </w:rPr>
        <w:t xml:space="preserve"> </w:t>
      </w:r>
      <w:r w:rsidR="00673355" w:rsidRPr="00BD454B">
        <w:rPr>
          <w:rFonts w:ascii="Tenorite" w:hAnsi="Tenorite"/>
          <w:color w:val="231F20"/>
          <w:sz w:val="22"/>
          <w:szCs w:val="22"/>
          <w:lang w:val="en-GB"/>
        </w:rPr>
        <w:t>Wilson</w:t>
      </w:r>
      <w:r w:rsidR="00673355" w:rsidRPr="00BD454B">
        <w:rPr>
          <w:rFonts w:ascii="Tenorite" w:hAnsi="Tenorite"/>
          <w:color w:val="231F20"/>
          <w:spacing w:val="-2"/>
          <w:sz w:val="22"/>
          <w:szCs w:val="22"/>
          <w:lang w:val="en-GB"/>
        </w:rPr>
        <w:t xml:space="preserve"> </w:t>
      </w:r>
      <w:r w:rsidR="00673355" w:rsidRPr="00BD454B">
        <w:rPr>
          <w:rFonts w:ascii="Tenorite" w:hAnsi="Tenorite"/>
          <w:color w:val="231F20"/>
          <w:sz w:val="22"/>
          <w:szCs w:val="22"/>
          <w:lang w:val="en-GB"/>
        </w:rPr>
        <w:t>(1994</w:t>
      </w:r>
      <w:r w:rsidR="00673355" w:rsidRPr="00BD454B">
        <w:rPr>
          <w:rFonts w:ascii="Tenorite" w:hAnsi="Tenorite"/>
          <w:color w:val="231F20"/>
          <w:spacing w:val="-6"/>
          <w:sz w:val="22"/>
          <w:szCs w:val="22"/>
          <w:lang w:val="en-GB"/>
        </w:rPr>
        <w:t>, cited in Tinney and Hirst, 2017)</w:t>
      </w:r>
      <w:r w:rsidR="00673355" w:rsidRPr="00BD454B">
        <w:rPr>
          <w:rFonts w:ascii="Tenorite" w:hAnsi="Tenorite"/>
          <w:sz w:val="22"/>
          <w:szCs w:val="22"/>
          <w:lang w:val="en-GB"/>
        </w:rPr>
        <w:t xml:space="preserve"> </w:t>
      </w:r>
      <w:r w:rsidR="00673355" w:rsidRPr="00BD454B">
        <w:rPr>
          <w:rFonts w:ascii="Tenorite" w:hAnsi="Tenorite"/>
          <w:color w:val="231F20"/>
          <w:spacing w:val="-6"/>
          <w:sz w:val="22"/>
          <w:szCs w:val="22"/>
          <w:lang w:val="en-GB"/>
        </w:rPr>
        <w:t xml:space="preserve">believes that </w:t>
      </w:r>
      <w:r w:rsidR="00DD2619" w:rsidRPr="00BD454B">
        <w:rPr>
          <w:rFonts w:ascii="Tenorite" w:hAnsi="Tenorite"/>
          <w:color w:val="231F20"/>
          <w:spacing w:val="-6"/>
          <w:sz w:val="22"/>
          <w:szCs w:val="22"/>
          <w:lang w:val="en-GB"/>
        </w:rPr>
        <w:t>children</w:t>
      </w:r>
      <w:r w:rsidR="00673355" w:rsidRPr="00BD454B">
        <w:rPr>
          <w:rFonts w:ascii="Tenorite" w:hAnsi="Tenorite"/>
          <w:color w:val="231F20"/>
          <w:spacing w:val="-6"/>
          <w:sz w:val="22"/>
          <w:szCs w:val="22"/>
          <w:lang w:val="en-GB"/>
        </w:rPr>
        <w:t xml:space="preserve"> are drawn to the natural world, and emphasises the </w:t>
      </w:r>
      <w:r w:rsidR="00DD2619" w:rsidRPr="00BD454B">
        <w:rPr>
          <w:rFonts w:ascii="Tenorite" w:hAnsi="Tenorite"/>
          <w:color w:val="231F20"/>
          <w:spacing w:val="-6"/>
          <w:sz w:val="22"/>
          <w:szCs w:val="22"/>
          <w:lang w:val="en-GB"/>
        </w:rPr>
        <w:t>benefits</w:t>
      </w:r>
      <w:r w:rsidR="00673355" w:rsidRPr="00BD454B">
        <w:rPr>
          <w:rFonts w:ascii="Tenorite" w:hAnsi="Tenorite"/>
          <w:color w:val="231F20"/>
          <w:spacing w:val="-6"/>
          <w:sz w:val="22"/>
          <w:szCs w:val="22"/>
          <w:lang w:val="en-GB"/>
        </w:rPr>
        <w:t xml:space="preserve"> of outdoor </w:t>
      </w:r>
      <w:r w:rsidR="00310553" w:rsidRPr="00BD454B">
        <w:rPr>
          <w:rFonts w:ascii="Tenorite" w:hAnsi="Tenorite"/>
          <w:color w:val="231F20"/>
          <w:spacing w:val="-6"/>
          <w:sz w:val="22"/>
          <w:szCs w:val="22"/>
          <w:lang w:val="en-GB"/>
        </w:rPr>
        <w:t>experiences</w:t>
      </w:r>
      <w:r w:rsidR="00673355" w:rsidRPr="00BD454B">
        <w:rPr>
          <w:rFonts w:ascii="Tenorite" w:hAnsi="Tenorite"/>
          <w:color w:val="231F20"/>
          <w:spacing w:val="-6"/>
          <w:sz w:val="22"/>
          <w:szCs w:val="22"/>
          <w:lang w:val="en-GB"/>
        </w:rPr>
        <w:t>.</w:t>
      </w:r>
      <w:r w:rsidR="00BF535F" w:rsidRPr="00BD454B">
        <w:rPr>
          <w:rFonts w:ascii="Tenorite" w:hAnsi="Tenorite"/>
          <w:color w:val="231F20"/>
          <w:spacing w:val="-6"/>
          <w:sz w:val="22"/>
          <w:szCs w:val="22"/>
          <w:lang w:val="en-GB"/>
        </w:rPr>
        <w:t xml:space="preserve"> </w:t>
      </w:r>
      <w:r w:rsidR="00DD2619" w:rsidRPr="00BD454B">
        <w:rPr>
          <w:rFonts w:ascii="Tenorite" w:hAnsi="Tenorite"/>
          <w:color w:val="231F20"/>
          <w:spacing w:val="-6"/>
          <w:sz w:val="22"/>
          <w:szCs w:val="22"/>
          <w:lang w:val="en-GB"/>
        </w:rPr>
        <w:t>To this avail</w:t>
      </w:r>
      <w:r w:rsidR="00BF535F" w:rsidRPr="00BD454B">
        <w:rPr>
          <w:rFonts w:ascii="Tenorite" w:hAnsi="Tenorite"/>
          <w:color w:val="231F20"/>
          <w:spacing w:val="-6"/>
          <w:sz w:val="22"/>
          <w:szCs w:val="22"/>
          <w:lang w:val="en-GB"/>
        </w:rPr>
        <w:t xml:space="preserve">, Davis (1998, cited in Tinney and Hirst, 2017) recommends that practitioners should ensure there are enough natural </w:t>
      </w:r>
      <w:r w:rsidR="005100AA" w:rsidRPr="00BD454B">
        <w:rPr>
          <w:rFonts w:ascii="Tenorite" w:hAnsi="Tenorite"/>
          <w:color w:val="231F20"/>
          <w:spacing w:val="-6"/>
          <w:sz w:val="22"/>
          <w:szCs w:val="22"/>
          <w:lang w:val="en-GB"/>
        </w:rPr>
        <w:t>environment</w:t>
      </w:r>
      <w:r w:rsidR="00310553" w:rsidRPr="00BD454B">
        <w:rPr>
          <w:rFonts w:ascii="Tenorite" w:hAnsi="Tenorite"/>
          <w:color w:val="231F20"/>
          <w:spacing w:val="-6"/>
          <w:sz w:val="22"/>
          <w:szCs w:val="22"/>
          <w:lang w:val="en-GB"/>
        </w:rPr>
        <w:t>s</w:t>
      </w:r>
      <w:r w:rsidR="00BF535F" w:rsidRPr="00BD454B">
        <w:rPr>
          <w:rFonts w:ascii="Tenorite" w:hAnsi="Tenorite"/>
          <w:color w:val="231F20"/>
          <w:spacing w:val="-6"/>
          <w:sz w:val="22"/>
          <w:szCs w:val="22"/>
          <w:lang w:val="en-GB"/>
        </w:rPr>
        <w:t xml:space="preserve"> available to them.</w:t>
      </w:r>
    </w:p>
    <w:p w14:paraId="5533D735" w14:textId="77777777" w:rsidR="005100AA" w:rsidRPr="00BD454B" w:rsidRDefault="005100AA" w:rsidP="00BF535F">
      <w:pPr>
        <w:pStyle w:val="BodyText"/>
        <w:spacing w:line="360" w:lineRule="auto"/>
        <w:jc w:val="both"/>
        <w:rPr>
          <w:rFonts w:ascii="Tenorite" w:hAnsi="Tenorite"/>
          <w:color w:val="231F20"/>
          <w:spacing w:val="-6"/>
          <w:sz w:val="22"/>
          <w:szCs w:val="22"/>
          <w:lang w:val="en-GB"/>
        </w:rPr>
      </w:pPr>
    </w:p>
    <w:p w14:paraId="2A6E6F98" w14:textId="55FCBAD7" w:rsidR="00BF535F" w:rsidRPr="00BD454B" w:rsidRDefault="00C76D4F" w:rsidP="00174705">
      <w:pPr>
        <w:spacing w:after="120" w:line="360" w:lineRule="auto"/>
        <w:contextualSpacing/>
        <w:jc w:val="both"/>
        <w:rPr>
          <w:rFonts w:ascii="Tenorite" w:hAnsi="Tenorite"/>
          <w:color w:val="231F20"/>
          <w:spacing w:val="-2"/>
        </w:rPr>
      </w:pPr>
      <w:r w:rsidRPr="00BD454B">
        <w:rPr>
          <w:rFonts w:ascii="Tenorite" w:hAnsi="Tenorite"/>
          <w:color w:val="231F20"/>
          <w:spacing w:val="-6"/>
        </w:rPr>
        <w:t xml:space="preserve">Our local </w:t>
      </w:r>
      <w:r w:rsidR="00F626D7" w:rsidRPr="00BD454B">
        <w:rPr>
          <w:rFonts w:ascii="Tenorite" w:hAnsi="Tenorite"/>
          <w:color w:val="231F20"/>
          <w:spacing w:val="-6"/>
        </w:rPr>
        <w:t>area provides</w:t>
      </w:r>
      <w:r w:rsidR="006C27FD" w:rsidRPr="00BD454B">
        <w:rPr>
          <w:rFonts w:ascii="Tenorite" w:hAnsi="Tenorite"/>
          <w:color w:val="231F20"/>
          <w:spacing w:val="-6"/>
        </w:rPr>
        <w:t xml:space="preserve"> </w:t>
      </w:r>
      <w:r w:rsidR="00F626D7" w:rsidRPr="00BD454B">
        <w:rPr>
          <w:rFonts w:ascii="Tenorite" w:hAnsi="Tenorite"/>
          <w:color w:val="231F20"/>
          <w:spacing w:val="-6"/>
        </w:rPr>
        <w:t>wide rang</w:t>
      </w:r>
      <w:r w:rsidR="006C27FD" w:rsidRPr="00BD454B">
        <w:rPr>
          <w:rFonts w:ascii="Tenorite" w:hAnsi="Tenorite"/>
          <w:color w:val="231F20"/>
          <w:spacing w:val="-6"/>
        </w:rPr>
        <w:t>ing</w:t>
      </w:r>
      <w:r w:rsidR="00F626D7" w:rsidRPr="00BD454B">
        <w:rPr>
          <w:rFonts w:ascii="Tenorite" w:hAnsi="Tenorite"/>
          <w:color w:val="231F20"/>
          <w:spacing w:val="-6"/>
        </w:rPr>
        <w:t xml:space="preserve"> </w:t>
      </w:r>
      <w:r w:rsidRPr="00BD454B">
        <w:rPr>
          <w:rFonts w:ascii="Tenorite" w:hAnsi="Tenorite"/>
          <w:color w:val="231F20"/>
          <w:spacing w:val="-6"/>
        </w:rPr>
        <w:t xml:space="preserve">opportunities for children to </w:t>
      </w:r>
      <w:r w:rsidR="0012256A" w:rsidRPr="00BD454B">
        <w:rPr>
          <w:rFonts w:ascii="Tenorite" w:hAnsi="Tenorite"/>
          <w:color w:val="231F20"/>
          <w:spacing w:val="-6"/>
        </w:rPr>
        <w:t>“develop a sense of awe and wonder at the beauty</w:t>
      </w:r>
      <w:r w:rsidR="004101EA" w:rsidRPr="00BD454B">
        <w:rPr>
          <w:rFonts w:ascii="Tenorite" w:hAnsi="Tenorite"/>
          <w:color w:val="231F20"/>
          <w:spacing w:val="-6"/>
        </w:rPr>
        <w:t>, habitats and living things</w:t>
      </w:r>
      <w:r w:rsidR="005D7AA8" w:rsidRPr="00BD454B">
        <w:rPr>
          <w:rFonts w:ascii="Tenorite" w:hAnsi="Tenorite"/>
          <w:color w:val="231F20"/>
          <w:spacing w:val="-6"/>
        </w:rPr>
        <w:t xml:space="preserve">” </w:t>
      </w:r>
      <w:r w:rsidR="00864FD5" w:rsidRPr="00BD454B">
        <w:rPr>
          <w:rFonts w:ascii="Tenorite" w:hAnsi="Tenorite"/>
          <w:color w:val="231F20"/>
          <w:w w:val="90"/>
        </w:rPr>
        <w:t>(DCELLS,</w:t>
      </w:r>
      <w:r w:rsidR="00864FD5" w:rsidRPr="00BD454B">
        <w:rPr>
          <w:rFonts w:ascii="Tenorite" w:hAnsi="Tenorite"/>
          <w:color w:val="231F20"/>
          <w:spacing w:val="19"/>
        </w:rPr>
        <w:t xml:space="preserve"> </w:t>
      </w:r>
      <w:r w:rsidR="00864FD5" w:rsidRPr="00BD454B">
        <w:rPr>
          <w:rFonts w:ascii="Tenorite" w:hAnsi="Tenorite"/>
          <w:color w:val="231F20"/>
          <w:spacing w:val="-2"/>
        </w:rPr>
        <w:t xml:space="preserve">2008, p. </w:t>
      </w:r>
      <w:r w:rsidR="006C27FD" w:rsidRPr="00BD454B">
        <w:rPr>
          <w:rFonts w:ascii="Tenorite" w:hAnsi="Tenorite"/>
          <w:color w:val="231F20"/>
          <w:spacing w:val="-2"/>
        </w:rPr>
        <w:t>27</w:t>
      </w:r>
      <w:r w:rsidR="00864FD5" w:rsidRPr="00BD454B">
        <w:rPr>
          <w:rFonts w:ascii="Tenorite" w:hAnsi="Tenorite"/>
          <w:color w:val="231F20"/>
          <w:spacing w:val="-2"/>
        </w:rPr>
        <w:t>)</w:t>
      </w:r>
      <w:r w:rsidR="006C27FD" w:rsidRPr="00BD454B">
        <w:rPr>
          <w:rFonts w:ascii="Tenorite" w:hAnsi="Tenorite"/>
          <w:color w:val="231F20"/>
          <w:spacing w:val="-2"/>
        </w:rPr>
        <w:t xml:space="preserve">. </w:t>
      </w:r>
      <w:r w:rsidR="005C7EFC" w:rsidRPr="00BD454B">
        <w:rPr>
          <w:rFonts w:ascii="Tenorite" w:hAnsi="Tenorite"/>
          <w:color w:val="231F20"/>
          <w:spacing w:val="-2"/>
        </w:rPr>
        <w:t xml:space="preserve">Planned opportunities can ensure that children will </w:t>
      </w:r>
      <w:r w:rsidR="004D71C3" w:rsidRPr="00BD454B">
        <w:rPr>
          <w:rFonts w:ascii="Tenorite" w:hAnsi="Tenorite"/>
          <w:color w:val="231F20"/>
          <w:spacing w:val="-2"/>
        </w:rPr>
        <w:t>appreciate that “different habitats support different animals and plant,” such as fish</w:t>
      </w:r>
      <w:r w:rsidR="00CF3539" w:rsidRPr="00BD454B">
        <w:rPr>
          <w:rFonts w:ascii="Tenorite" w:hAnsi="Tenorite"/>
          <w:color w:val="231F20"/>
          <w:spacing w:val="-2"/>
        </w:rPr>
        <w:t>, frogs</w:t>
      </w:r>
      <w:r w:rsidR="008B05A3" w:rsidRPr="00BD454B">
        <w:rPr>
          <w:rFonts w:ascii="Tenorite" w:hAnsi="Tenorite"/>
          <w:color w:val="231F20"/>
          <w:spacing w:val="-2"/>
        </w:rPr>
        <w:t>, ducks, in our lakes and</w:t>
      </w:r>
      <w:r w:rsidR="00E70EA1" w:rsidRPr="00BD454B">
        <w:rPr>
          <w:rFonts w:ascii="Tenorite" w:hAnsi="Tenorite"/>
          <w:color w:val="231F20"/>
          <w:spacing w:val="-2"/>
        </w:rPr>
        <w:t xml:space="preserve"> </w:t>
      </w:r>
      <w:r w:rsidR="00310553" w:rsidRPr="00BD454B">
        <w:rPr>
          <w:rFonts w:ascii="Tenorite" w:hAnsi="Tenorite"/>
          <w:color w:val="231F20"/>
          <w:spacing w:val="-2"/>
        </w:rPr>
        <w:t xml:space="preserve">how </w:t>
      </w:r>
      <w:r w:rsidR="00DA7E99" w:rsidRPr="00BD454B">
        <w:rPr>
          <w:rFonts w:ascii="Tenorite" w:hAnsi="Tenorite"/>
          <w:color w:val="231F20"/>
          <w:spacing w:val="-2"/>
        </w:rPr>
        <w:t xml:space="preserve">dens, nests, </w:t>
      </w:r>
      <w:r w:rsidR="006F5170" w:rsidRPr="00BD454B">
        <w:rPr>
          <w:rFonts w:ascii="Tenorite" w:hAnsi="Tenorite"/>
          <w:color w:val="231F20"/>
          <w:spacing w:val="-2"/>
        </w:rPr>
        <w:t xml:space="preserve">hollow tress, and </w:t>
      </w:r>
      <w:r w:rsidR="00DA7E99" w:rsidRPr="00BD454B">
        <w:rPr>
          <w:rFonts w:ascii="Tenorite" w:hAnsi="Tenorite"/>
          <w:color w:val="231F20"/>
          <w:spacing w:val="-2"/>
        </w:rPr>
        <w:t>insect hotels</w:t>
      </w:r>
      <w:r w:rsidR="006F5170" w:rsidRPr="00BD454B">
        <w:rPr>
          <w:rFonts w:ascii="Tenorite" w:hAnsi="Tenorite"/>
          <w:color w:val="231F20"/>
          <w:spacing w:val="-2"/>
        </w:rPr>
        <w:t xml:space="preserve"> in</w:t>
      </w:r>
      <w:r w:rsidR="008B05A3" w:rsidRPr="00BD454B">
        <w:rPr>
          <w:rFonts w:ascii="Tenorite" w:hAnsi="Tenorite"/>
          <w:color w:val="231F20"/>
          <w:spacing w:val="-2"/>
        </w:rPr>
        <w:t xml:space="preserve"> </w:t>
      </w:r>
      <w:r w:rsidR="00E70EA1" w:rsidRPr="00BD454B">
        <w:rPr>
          <w:rFonts w:ascii="Tenorite" w:hAnsi="Tenorite"/>
          <w:color w:val="231F20"/>
          <w:spacing w:val="-2"/>
        </w:rPr>
        <w:t>‘Hopwas Woods’</w:t>
      </w:r>
      <w:r w:rsidR="00310553" w:rsidRPr="00BD454B">
        <w:rPr>
          <w:rFonts w:ascii="Tenorite" w:hAnsi="Tenorite"/>
          <w:color w:val="231F20"/>
          <w:spacing w:val="-2"/>
        </w:rPr>
        <w:t xml:space="preserve"> provide habi</w:t>
      </w:r>
      <w:r w:rsidR="001C4DC6" w:rsidRPr="00BD454B">
        <w:rPr>
          <w:rFonts w:ascii="Tenorite" w:hAnsi="Tenorite"/>
          <w:color w:val="231F20"/>
          <w:spacing w:val="-2"/>
        </w:rPr>
        <w:t xml:space="preserve">tats for a variety </w:t>
      </w:r>
      <w:r w:rsidR="001C4DC6" w:rsidRPr="00BD454B">
        <w:rPr>
          <w:rFonts w:ascii="Tenorite" w:hAnsi="Tenorite"/>
          <w:color w:val="231F20"/>
          <w:spacing w:val="-2"/>
        </w:rPr>
        <w:lastRenderedPageBreak/>
        <w:t xml:space="preserve">of animals and </w:t>
      </w:r>
      <w:r w:rsidR="00DC44D8" w:rsidRPr="00BD454B">
        <w:rPr>
          <w:rFonts w:ascii="Tenorite" w:hAnsi="Tenorite"/>
          <w:color w:val="231F20"/>
          <w:spacing w:val="-2"/>
        </w:rPr>
        <w:t>insects</w:t>
      </w:r>
      <w:r w:rsidR="00DC44D8" w:rsidRPr="00BD454B">
        <w:rPr>
          <w:rFonts w:ascii="Tenorite" w:hAnsi="Tenorite"/>
          <w:color w:val="231F20"/>
          <w:w w:val="90"/>
        </w:rPr>
        <w:t xml:space="preserve"> (</w:t>
      </w:r>
      <w:r w:rsidR="00F12BE1" w:rsidRPr="00BD454B">
        <w:rPr>
          <w:rFonts w:ascii="Tenorite" w:hAnsi="Tenorite"/>
          <w:color w:val="231F20"/>
          <w:w w:val="90"/>
        </w:rPr>
        <w:t>DCELLS,</w:t>
      </w:r>
      <w:r w:rsidR="00F12BE1" w:rsidRPr="00BD454B">
        <w:rPr>
          <w:rFonts w:ascii="Tenorite" w:hAnsi="Tenorite"/>
          <w:color w:val="231F20"/>
          <w:spacing w:val="19"/>
        </w:rPr>
        <w:t xml:space="preserve"> </w:t>
      </w:r>
      <w:r w:rsidR="00F12BE1" w:rsidRPr="00BD454B">
        <w:rPr>
          <w:rFonts w:ascii="Tenorite" w:hAnsi="Tenorite"/>
          <w:color w:val="231F20"/>
          <w:spacing w:val="-2"/>
        </w:rPr>
        <w:t xml:space="preserve">2008). </w:t>
      </w:r>
      <w:r w:rsidR="001F4BC9" w:rsidRPr="00BD454B">
        <w:rPr>
          <w:rFonts w:ascii="Tenorite" w:hAnsi="Tenorite"/>
          <w:color w:val="231F20"/>
          <w:spacing w:val="-2"/>
        </w:rPr>
        <w:t xml:space="preserve">Similarly, </w:t>
      </w:r>
      <w:r w:rsidR="00D30AC4" w:rsidRPr="00BD454B">
        <w:rPr>
          <w:rFonts w:ascii="Tenorite" w:hAnsi="Tenorite"/>
          <w:color w:val="231F20"/>
          <w:spacing w:val="-2"/>
        </w:rPr>
        <w:t xml:space="preserve">a diversity of habitats </w:t>
      </w:r>
      <w:r w:rsidR="00AC033C" w:rsidRPr="00BD454B">
        <w:rPr>
          <w:rFonts w:ascii="Tenorite" w:hAnsi="Tenorite"/>
          <w:color w:val="231F20"/>
          <w:spacing w:val="-2"/>
        </w:rPr>
        <w:t xml:space="preserve">can be </w:t>
      </w:r>
      <w:r w:rsidR="00D86CED">
        <w:rPr>
          <w:rFonts w:ascii="Tenorite" w:hAnsi="Tenorite"/>
          <w:color w:val="231F20"/>
          <w:spacing w:val="-2"/>
        </w:rPr>
        <w:t>found</w:t>
      </w:r>
      <w:r w:rsidR="00547856" w:rsidRPr="00BD454B">
        <w:rPr>
          <w:rFonts w:ascii="Tenorite" w:hAnsi="Tenorite"/>
          <w:color w:val="231F20"/>
          <w:spacing w:val="-2"/>
        </w:rPr>
        <w:t xml:space="preserve"> in Shanklin Chine for comparison.</w:t>
      </w:r>
    </w:p>
    <w:p w14:paraId="424C6FB5" w14:textId="6940E6A6" w:rsidR="008F77F6" w:rsidRDefault="00673355" w:rsidP="00AC3A7B">
      <w:pPr>
        <w:pStyle w:val="BodyText"/>
        <w:spacing w:line="360" w:lineRule="auto"/>
        <w:jc w:val="both"/>
        <w:rPr>
          <w:rFonts w:ascii="Tenorite" w:hAnsi="Tenorite"/>
          <w:b/>
          <w:bCs/>
          <w:color w:val="231F20"/>
          <w:spacing w:val="-4"/>
          <w:sz w:val="22"/>
          <w:szCs w:val="22"/>
          <w:lang w:val="en-GB"/>
        </w:rPr>
      </w:pPr>
      <w:r w:rsidRPr="00BD454B">
        <w:rPr>
          <w:rFonts w:ascii="Tenorite" w:hAnsi="Tenorite"/>
          <w:color w:val="231F20"/>
          <w:spacing w:val="-6"/>
          <w:sz w:val="22"/>
          <w:szCs w:val="22"/>
          <w:lang w:val="en-GB"/>
        </w:rPr>
        <w:t>In a society where they are unable to engage and play in natural settings, Louv (2008, cited in Tinney and Hirst, 2017) suggests that children have "nature deficit disorder."</w:t>
      </w:r>
      <w:r w:rsidR="00AC3A7B" w:rsidRPr="00BD454B">
        <w:rPr>
          <w:rFonts w:ascii="Tenorite" w:hAnsi="Tenorite"/>
          <w:color w:val="231F20"/>
          <w:spacing w:val="-6"/>
          <w:sz w:val="22"/>
          <w:szCs w:val="22"/>
          <w:lang w:val="en-GB"/>
        </w:rPr>
        <w:t xml:space="preserve"> </w:t>
      </w:r>
      <w:r w:rsidR="00AC3A7B" w:rsidRPr="00BD454B">
        <w:rPr>
          <w:rFonts w:ascii="Tenorite" w:hAnsi="Tenorite"/>
          <w:color w:val="231F20"/>
          <w:spacing w:val="-4"/>
          <w:sz w:val="22"/>
          <w:szCs w:val="22"/>
          <w:lang w:val="en-GB"/>
        </w:rPr>
        <w:t xml:space="preserve">Living spaces with plants and animals are necessary for interacting with nature; concrete playgrounds and small outdoor spaces are insufficient </w:t>
      </w:r>
      <w:r w:rsidR="00547856" w:rsidRPr="00BD454B">
        <w:rPr>
          <w:rFonts w:ascii="Tenorite" w:hAnsi="Tenorite"/>
          <w:color w:val="231F20"/>
          <w:spacing w:val="-4"/>
          <w:sz w:val="22"/>
          <w:szCs w:val="22"/>
          <w:lang w:val="en-GB"/>
        </w:rPr>
        <w:t>according to</w:t>
      </w:r>
      <w:r w:rsidR="00AC3A7B" w:rsidRPr="00BD454B">
        <w:rPr>
          <w:rFonts w:ascii="Tenorite" w:hAnsi="Tenorite"/>
          <w:color w:val="231F20"/>
          <w:spacing w:val="-4"/>
          <w:sz w:val="22"/>
          <w:szCs w:val="22"/>
          <w:lang w:val="en-GB"/>
        </w:rPr>
        <w:t xml:space="preserve"> </w:t>
      </w:r>
      <w:bookmarkStart w:id="0" w:name="_Hlk202685566"/>
      <w:r w:rsidR="00AC3A7B" w:rsidRPr="00BD454B">
        <w:rPr>
          <w:rFonts w:ascii="Tenorite" w:hAnsi="Tenorite"/>
          <w:color w:val="231F20"/>
          <w:spacing w:val="-6"/>
          <w:sz w:val="22"/>
          <w:szCs w:val="22"/>
          <w:lang w:val="en-GB"/>
        </w:rPr>
        <w:t>Tinney and Hirst (2017)</w:t>
      </w:r>
      <w:r w:rsidR="00AC3A7B" w:rsidRPr="00BD454B">
        <w:rPr>
          <w:rFonts w:ascii="Tenorite" w:hAnsi="Tenorite"/>
          <w:color w:val="231F20"/>
          <w:spacing w:val="-4"/>
          <w:sz w:val="22"/>
          <w:szCs w:val="22"/>
          <w:lang w:val="en-GB"/>
        </w:rPr>
        <w:t>.</w:t>
      </w:r>
      <w:r w:rsidR="00AC3A7B" w:rsidRPr="00BD454B">
        <w:rPr>
          <w:rFonts w:ascii="Tenorite" w:hAnsi="Tenorite"/>
          <w:color w:val="231F20"/>
          <w:spacing w:val="-12"/>
          <w:sz w:val="22"/>
          <w:szCs w:val="22"/>
          <w:lang w:val="en-GB"/>
        </w:rPr>
        <w:t xml:space="preserve"> </w:t>
      </w:r>
      <w:bookmarkEnd w:id="0"/>
    </w:p>
    <w:p w14:paraId="5D8AC7B0" w14:textId="77777777" w:rsidR="00492F16" w:rsidRPr="00492F16" w:rsidRDefault="00492F16" w:rsidP="00AC3A7B">
      <w:pPr>
        <w:pStyle w:val="BodyText"/>
        <w:spacing w:line="360" w:lineRule="auto"/>
        <w:jc w:val="both"/>
        <w:rPr>
          <w:rFonts w:ascii="Tenorite" w:hAnsi="Tenorite"/>
          <w:b/>
          <w:bCs/>
          <w:color w:val="231F20"/>
          <w:spacing w:val="-4"/>
          <w:sz w:val="22"/>
          <w:szCs w:val="22"/>
          <w:lang w:val="en-GB"/>
        </w:rPr>
      </w:pPr>
    </w:p>
    <w:p w14:paraId="601C0C38" w14:textId="218D7CE9" w:rsidR="009E26C8" w:rsidRPr="00BD454B" w:rsidRDefault="00170DCB" w:rsidP="009E26C8">
      <w:pPr>
        <w:pStyle w:val="BodyText"/>
        <w:spacing w:line="360" w:lineRule="auto"/>
        <w:rPr>
          <w:rFonts w:ascii="Tenorite" w:hAnsi="Tenorite"/>
          <w:b/>
          <w:bCs/>
          <w:color w:val="231F20"/>
          <w:spacing w:val="-4"/>
          <w:sz w:val="22"/>
          <w:szCs w:val="22"/>
          <w:lang w:val="en-GB"/>
        </w:rPr>
      </w:pPr>
      <w:r w:rsidRPr="00BD454B">
        <w:rPr>
          <w:rFonts w:ascii="Tenorite" w:hAnsi="Tenorite"/>
          <w:color w:val="231F20"/>
          <w:spacing w:val="-4"/>
          <w:sz w:val="22"/>
          <w:szCs w:val="22"/>
          <w:lang w:val="en-GB"/>
        </w:rPr>
        <w:t>Many e</w:t>
      </w:r>
      <w:r w:rsidR="00673355" w:rsidRPr="00BD454B">
        <w:rPr>
          <w:rFonts w:ascii="Tenorite" w:hAnsi="Tenorite"/>
          <w:color w:val="231F20"/>
          <w:spacing w:val="-4"/>
          <w:sz w:val="22"/>
          <w:szCs w:val="22"/>
          <w:lang w:val="en-GB"/>
        </w:rPr>
        <w:t xml:space="preserve">arly childhood </w:t>
      </w:r>
      <w:r w:rsidRPr="00BD454B">
        <w:rPr>
          <w:rFonts w:ascii="Tenorite" w:hAnsi="Tenorite"/>
          <w:color w:val="231F20"/>
          <w:spacing w:val="-4"/>
          <w:sz w:val="22"/>
          <w:szCs w:val="22"/>
          <w:lang w:val="en-GB"/>
        </w:rPr>
        <w:t>theorists (</w:t>
      </w:r>
      <w:r w:rsidR="00673355" w:rsidRPr="00BD454B">
        <w:rPr>
          <w:rFonts w:ascii="Tenorite" w:hAnsi="Tenorite"/>
          <w:color w:val="231F20"/>
          <w:spacing w:val="-4"/>
          <w:sz w:val="22"/>
          <w:szCs w:val="22"/>
          <w:lang w:val="en-GB"/>
        </w:rPr>
        <w:t>Froebel</w:t>
      </w:r>
      <w:r w:rsidRPr="00BD454B">
        <w:rPr>
          <w:rFonts w:ascii="Tenorite" w:hAnsi="Tenorite"/>
          <w:color w:val="231F20"/>
          <w:spacing w:val="-4"/>
          <w:sz w:val="22"/>
          <w:szCs w:val="22"/>
          <w:lang w:val="en-GB"/>
        </w:rPr>
        <w:t>,</w:t>
      </w:r>
      <w:r w:rsidR="00673355" w:rsidRPr="00BD454B">
        <w:rPr>
          <w:rFonts w:ascii="Tenorite" w:hAnsi="Tenorite"/>
          <w:color w:val="231F20"/>
          <w:spacing w:val="-4"/>
          <w:sz w:val="22"/>
          <w:szCs w:val="22"/>
          <w:lang w:val="en-GB"/>
        </w:rPr>
        <w:t>1826, 2005</w:t>
      </w:r>
      <w:r w:rsidRPr="00BD454B">
        <w:rPr>
          <w:rFonts w:ascii="Tenorite" w:hAnsi="Tenorite"/>
          <w:color w:val="231F20"/>
          <w:spacing w:val="-4"/>
          <w:sz w:val="22"/>
          <w:szCs w:val="22"/>
          <w:lang w:val="en-GB"/>
        </w:rPr>
        <w:t>;</w:t>
      </w:r>
      <w:r w:rsidR="00673355" w:rsidRPr="00BD454B">
        <w:rPr>
          <w:rFonts w:ascii="Tenorite" w:hAnsi="Tenorite"/>
          <w:color w:val="231F20"/>
          <w:spacing w:val="-4"/>
          <w:sz w:val="22"/>
          <w:szCs w:val="22"/>
          <w:lang w:val="en-GB"/>
        </w:rPr>
        <w:t xml:space="preserve"> Dewey</w:t>
      </w:r>
      <w:r w:rsidRPr="00BD454B">
        <w:rPr>
          <w:rFonts w:ascii="Tenorite" w:hAnsi="Tenorite"/>
          <w:color w:val="231F20"/>
          <w:spacing w:val="-4"/>
          <w:sz w:val="22"/>
          <w:szCs w:val="22"/>
          <w:lang w:val="en-GB"/>
        </w:rPr>
        <w:t xml:space="preserve">, </w:t>
      </w:r>
      <w:r w:rsidR="00673355" w:rsidRPr="00BD454B">
        <w:rPr>
          <w:rFonts w:ascii="Tenorite" w:hAnsi="Tenorite"/>
          <w:color w:val="231F20"/>
          <w:spacing w:val="-4"/>
          <w:sz w:val="22"/>
          <w:szCs w:val="22"/>
          <w:lang w:val="en-GB"/>
        </w:rPr>
        <w:t>1998</w:t>
      </w:r>
      <w:r w:rsidRPr="00BD454B">
        <w:rPr>
          <w:rFonts w:ascii="Tenorite" w:hAnsi="Tenorite"/>
          <w:color w:val="231F20"/>
          <w:spacing w:val="-4"/>
          <w:sz w:val="22"/>
          <w:szCs w:val="22"/>
          <w:lang w:val="en-GB"/>
        </w:rPr>
        <w:t>;</w:t>
      </w:r>
      <w:r w:rsidR="00673355" w:rsidRPr="00BD454B">
        <w:rPr>
          <w:rFonts w:ascii="Tenorite" w:hAnsi="Tenorite"/>
          <w:color w:val="231F20"/>
          <w:spacing w:val="-4"/>
          <w:sz w:val="22"/>
          <w:szCs w:val="22"/>
          <w:lang w:val="en-GB"/>
        </w:rPr>
        <w:t xml:space="preserve"> Ouvry</w:t>
      </w:r>
      <w:r w:rsidRPr="00BD454B">
        <w:rPr>
          <w:rFonts w:ascii="Tenorite" w:hAnsi="Tenorite"/>
          <w:color w:val="231F20"/>
          <w:spacing w:val="-4"/>
          <w:sz w:val="22"/>
          <w:szCs w:val="22"/>
          <w:lang w:val="en-GB"/>
        </w:rPr>
        <w:t xml:space="preserve">, </w:t>
      </w:r>
      <w:r w:rsidR="00673355" w:rsidRPr="00BD454B">
        <w:rPr>
          <w:rFonts w:ascii="Tenorite" w:hAnsi="Tenorite"/>
          <w:color w:val="231F20"/>
          <w:spacing w:val="-4"/>
          <w:sz w:val="22"/>
          <w:szCs w:val="22"/>
          <w:lang w:val="en-GB"/>
        </w:rPr>
        <w:t>2003</w:t>
      </w:r>
      <w:r w:rsidRPr="00BD454B">
        <w:rPr>
          <w:rFonts w:ascii="Tenorite" w:hAnsi="Tenorite"/>
          <w:color w:val="231F20"/>
          <w:spacing w:val="-4"/>
          <w:sz w:val="22"/>
          <w:szCs w:val="22"/>
          <w:lang w:val="en-GB"/>
        </w:rPr>
        <w:t>;</w:t>
      </w:r>
      <w:r w:rsidR="00673355" w:rsidRPr="00BD454B">
        <w:rPr>
          <w:rFonts w:ascii="Tenorite" w:hAnsi="Tenorite"/>
          <w:color w:val="231F20"/>
          <w:spacing w:val="-4"/>
          <w:sz w:val="22"/>
          <w:szCs w:val="22"/>
          <w:lang w:val="en-GB"/>
        </w:rPr>
        <w:t xml:space="preserve"> Bilton</w:t>
      </w:r>
      <w:r w:rsidRPr="00BD454B">
        <w:rPr>
          <w:rFonts w:ascii="Tenorite" w:hAnsi="Tenorite"/>
          <w:color w:val="231F20"/>
          <w:spacing w:val="-4"/>
          <w:sz w:val="22"/>
          <w:szCs w:val="22"/>
          <w:lang w:val="en-GB"/>
        </w:rPr>
        <w:t xml:space="preserve">, </w:t>
      </w:r>
      <w:r w:rsidR="00673355" w:rsidRPr="00BD454B">
        <w:rPr>
          <w:rFonts w:ascii="Tenorite" w:hAnsi="Tenorite"/>
          <w:color w:val="231F20"/>
          <w:spacing w:val="-4"/>
          <w:sz w:val="22"/>
          <w:szCs w:val="22"/>
          <w:lang w:val="en-GB"/>
        </w:rPr>
        <w:t>2004</w:t>
      </w:r>
      <w:r w:rsidRPr="00BD454B">
        <w:rPr>
          <w:rFonts w:ascii="Tenorite" w:hAnsi="Tenorite"/>
          <w:color w:val="231F20"/>
          <w:spacing w:val="-4"/>
          <w:sz w:val="22"/>
          <w:szCs w:val="22"/>
          <w:lang w:val="en-GB"/>
        </w:rPr>
        <w:t>;</w:t>
      </w:r>
      <w:r w:rsidR="00673355" w:rsidRPr="00BD454B">
        <w:rPr>
          <w:rFonts w:ascii="Tenorite" w:hAnsi="Tenorite"/>
          <w:color w:val="231F20"/>
          <w:spacing w:val="-4"/>
          <w:sz w:val="22"/>
          <w:szCs w:val="22"/>
          <w:lang w:val="en-GB"/>
        </w:rPr>
        <w:t xml:space="preserve"> Knight</w:t>
      </w:r>
      <w:r w:rsidRPr="00BD454B">
        <w:rPr>
          <w:rFonts w:ascii="Tenorite" w:hAnsi="Tenorite"/>
          <w:color w:val="231F20"/>
          <w:spacing w:val="-4"/>
          <w:sz w:val="22"/>
          <w:szCs w:val="22"/>
          <w:lang w:val="en-GB"/>
        </w:rPr>
        <w:t xml:space="preserve">, </w:t>
      </w:r>
      <w:r w:rsidR="00673355" w:rsidRPr="00BD454B">
        <w:rPr>
          <w:rFonts w:ascii="Tenorite" w:hAnsi="Tenorite"/>
          <w:color w:val="231F20"/>
          <w:spacing w:val="-4"/>
          <w:sz w:val="22"/>
          <w:szCs w:val="22"/>
          <w:lang w:val="en-GB"/>
        </w:rPr>
        <w:t>2009</w:t>
      </w:r>
      <w:r w:rsidRPr="00BD454B">
        <w:rPr>
          <w:rFonts w:ascii="Tenorite" w:hAnsi="Tenorite"/>
          <w:color w:val="231F20"/>
          <w:spacing w:val="-4"/>
          <w:sz w:val="22"/>
          <w:szCs w:val="22"/>
          <w:lang w:val="en-GB"/>
        </w:rPr>
        <w:t>;</w:t>
      </w:r>
      <w:r w:rsidR="00673355" w:rsidRPr="00BD454B">
        <w:rPr>
          <w:rFonts w:ascii="Tenorite" w:hAnsi="Tenorite"/>
          <w:color w:val="231F20"/>
          <w:spacing w:val="-4"/>
          <w:sz w:val="22"/>
          <w:szCs w:val="22"/>
          <w:lang w:val="en-GB"/>
        </w:rPr>
        <w:t xml:space="preserve"> and Joyce</w:t>
      </w:r>
      <w:r w:rsidRPr="00BD454B">
        <w:rPr>
          <w:rFonts w:ascii="Tenorite" w:hAnsi="Tenorite"/>
          <w:color w:val="231F20"/>
          <w:spacing w:val="-4"/>
          <w:sz w:val="22"/>
          <w:szCs w:val="22"/>
          <w:lang w:val="en-GB"/>
        </w:rPr>
        <w:t xml:space="preserve">, </w:t>
      </w:r>
      <w:r w:rsidR="00673355" w:rsidRPr="00BD454B">
        <w:rPr>
          <w:rFonts w:ascii="Tenorite" w:hAnsi="Tenorite"/>
          <w:color w:val="231F20"/>
          <w:spacing w:val="-4"/>
          <w:sz w:val="22"/>
          <w:szCs w:val="22"/>
          <w:lang w:val="en-GB"/>
        </w:rPr>
        <w:t>2012</w:t>
      </w:r>
      <w:r w:rsidRPr="00BD454B">
        <w:rPr>
          <w:rFonts w:ascii="Tenorite" w:hAnsi="Tenorite"/>
          <w:color w:val="231F20"/>
          <w:spacing w:val="-4"/>
          <w:sz w:val="22"/>
          <w:szCs w:val="22"/>
          <w:lang w:val="en-GB"/>
        </w:rPr>
        <w:t xml:space="preserve"> cited in </w:t>
      </w:r>
      <w:r w:rsidR="00517B63" w:rsidRPr="00BD454B">
        <w:rPr>
          <w:rFonts w:ascii="Tenorite" w:hAnsi="Tenorite"/>
          <w:color w:val="231F20"/>
          <w:spacing w:val="-4"/>
          <w:sz w:val="22"/>
          <w:szCs w:val="22"/>
          <w:lang w:val="en-GB"/>
        </w:rPr>
        <w:t>Tinney and Hirst 2017</w:t>
      </w:r>
      <w:r w:rsidR="006F1CD5" w:rsidRPr="00BD454B">
        <w:rPr>
          <w:rFonts w:ascii="Tenorite" w:hAnsi="Tenorite"/>
          <w:color w:val="231F20"/>
          <w:spacing w:val="-4"/>
          <w:sz w:val="22"/>
          <w:szCs w:val="22"/>
          <w:lang w:val="en-GB"/>
        </w:rPr>
        <w:t>) have</w:t>
      </w:r>
      <w:r w:rsidR="00673355" w:rsidRPr="00BD454B">
        <w:rPr>
          <w:rFonts w:ascii="Tenorite" w:hAnsi="Tenorite"/>
          <w:color w:val="231F20"/>
          <w:spacing w:val="-4"/>
          <w:sz w:val="22"/>
          <w:szCs w:val="22"/>
          <w:lang w:val="en-GB"/>
        </w:rPr>
        <w:t xml:space="preserve"> all highlighted the advantages </w:t>
      </w:r>
      <w:r w:rsidR="005E3CD0" w:rsidRPr="00BD454B">
        <w:rPr>
          <w:rFonts w:ascii="Tenorite" w:hAnsi="Tenorite"/>
          <w:color w:val="231F20"/>
          <w:spacing w:val="-4"/>
          <w:sz w:val="22"/>
          <w:szCs w:val="22"/>
          <w:lang w:val="en-GB"/>
        </w:rPr>
        <w:t>of</w:t>
      </w:r>
      <w:r w:rsidR="00673355" w:rsidRPr="00BD454B">
        <w:rPr>
          <w:rFonts w:ascii="Tenorite" w:hAnsi="Tenorite"/>
          <w:color w:val="231F20"/>
          <w:spacing w:val="-4"/>
          <w:sz w:val="22"/>
          <w:szCs w:val="22"/>
          <w:lang w:val="en-GB"/>
        </w:rPr>
        <w:t xml:space="preserve"> children's exposure to the outdoors</w:t>
      </w:r>
      <w:r w:rsidR="005E3CD0" w:rsidRPr="00BD454B">
        <w:rPr>
          <w:rFonts w:ascii="Tenorite" w:hAnsi="Tenorite"/>
          <w:color w:val="231F20"/>
          <w:spacing w:val="-4"/>
          <w:sz w:val="22"/>
          <w:szCs w:val="22"/>
          <w:lang w:val="en-GB"/>
        </w:rPr>
        <w:t xml:space="preserve">. </w:t>
      </w:r>
      <w:r w:rsidR="00D81DA2" w:rsidRPr="00BD454B">
        <w:rPr>
          <w:rFonts w:ascii="Tenorite" w:hAnsi="Tenorite"/>
          <w:color w:val="231F20"/>
          <w:sz w:val="22"/>
          <w:szCs w:val="22"/>
          <w:lang w:val="en-GB"/>
        </w:rPr>
        <w:t>Recognising that outdoor experiences for young children can also help the environment and foster empathy for others (Haas and Ashman, 2014; Prince, 2010; Elliott and Davis, 2009; Vaealiki and Mackey, 2008</w:t>
      </w:r>
      <w:r w:rsidR="00492F16">
        <w:rPr>
          <w:rFonts w:ascii="Tenorite" w:hAnsi="Tenorite"/>
          <w:color w:val="231F20"/>
          <w:sz w:val="22"/>
          <w:szCs w:val="22"/>
          <w:lang w:val="en-GB"/>
        </w:rPr>
        <w:t>,</w:t>
      </w:r>
      <w:r w:rsidR="005E3CD0" w:rsidRPr="00BD454B">
        <w:rPr>
          <w:rFonts w:ascii="Tenorite" w:hAnsi="Tenorite"/>
          <w:color w:val="231F20"/>
          <w:sz w:val="22"/>
          <w:szCs w:val="22"/>
          <w:lang w:val="en-GB"/>
        </w:rPr>
        <w:t xml:space="preserve"> </w:t>
      </w:r>
      <w:r w:rsidR="005E3CD0" w:rsidRPr="00BD454B">
        <w:rPr>
          <w:rFonts w:ascii="Tenorite" w:hAnsi="Tenorite"/>
          <w:color w:val="231F20"/>
          <w:spacing w:val="-4"/>
          <w:sz w:val="22"/>
          <w:szCs w:val="22"/>
          <w:lang w:val="en-GB"/>
        </w:rPr>
        <w:t>cited in</w:t>
      </w:r>
      <w:r w:rsidR="009E26C8" w:rsidRPr="00BD454B">
        <w:rPr>
          <w:rFonts w:ascii="Tenorite" w:hAnsi="Tenorite"/>
          <w:color w:val="231F20"/>
          <w:spacing w:val="-6"/>
          <w:sz w:val="22"/>
          <w:szCs w:val="22"/>
          <w:lang w:val="en-GB"/>
        </w:rPr>
        <w:t xml:space="preserve"> </w:t>
      </w:r>
      <w:r w:rsidR="009E26C8" w:rsidRPr="00BD454B">
        <w:rPr>
          <w:rFonts w:ascii="Tenorite" w:hAnsi="Tenorite"/>
          <w:color w:val="231F20"/>
          <w:spacing w:val="-4"/>
          <w:sz w:val="22"/>
          <w:szCs w:val="22"/>
          <w:lang w:val="en-GB"/>
        </w:rPr>
        <w:t>Tinney and Hirst</w:t>
      </w:r>
      <w:r w:rsidR="00492F16">
        <w:rPr>
          <w:rFonts w:ascii="Tenorite" w:hAnsi="Tenorite"/>
          <w:color w:val="231F20"/>
          <w:spacing w:val="-4"/>
          <w:sz w:val="22"/>
          <w:szCs w:val="22"/>
          <w:lang w:val="en-GB"/>
        </w:rPr>
        <w:t>,</w:t>
      </w:r>
      <w:r w:rsidR="009E26C8" w:rsidRPr="00BD454B">
        <w:rPr>
          <w:rFonts w:ascii="Tenorite" w:hAnsi="Tenorite"/>
          <w:color w:val="231F20"/>
          <w:spacing w:val="-4"/>
          <w:sz w:val="22"/>
          <w:szCs w:val="22"/>
          <w:lang w:val="en-GB"/>
        </w:rPr>
        <w:t xml:space="preserve"> 2017). </w:t>
      </w:r>
    </w:p>
    <w:p w14:paraId="4D623D4C" w14:textId="77777777" w:rsidR="00D951A0" w:rsidRPr="00BD454B" w:rsidRDefault="00D951A0" w:rsidP="005E3CD0">
      <w:pPr>
        <w:pStyle w:val="BodyText"/>
        <w:spacing w:line="360" w:lineRule="auto"/>
        <w:rPr>
          <w:rFonts w:ascii="Tenorite" w:hAnsi="Tenorite"/>
          <w:color w:val="231F20"/>
          <w:spacing w:val="-4"/>
          <w:sz w:val="22"/>
          <w:szCs w:val="22"/>
          <w:lang w:val="en-GB"/>
        </w:rPr>
      </w:pPr>
    </w:p>
    <w:p w14:paraId="27DCAC6B" w14:textId="1633E92D" w:rsidR="00647472" w:rsidRPr="00BD454B" w:rsidRDefault="008277D2" w:rsidP="00AC3A7B">
      <w:pPr>
        <w:pStyle w:val="BodyText"/>
        <w:spacing w:line="360" w:lineRule="auto"/>
        <w:jc w:val="both"/>
        <w:rPr>
          <w:rFonts w:ascii="Tenorite" w:hAnsi="Tenorite"/>
          <w:color w:val="231F20"/>
          <w:spacing w:val="-4"/>
          <w:sz w:val="22"/>
          <w:szCs w:val="22"/>
          <w:lang w:val="en-GB"/>
        </w:rPr>
      </w:pPr>
      <w:r w:rsidRPr="00BD454B">
        <w:rPr>
          <w:rFonts w:ascii="Tenorite" w:hAnsi="Tenorite"/>
          <w:color w:val="231F20"/>
          <w:spacing w:val="-4"/>
          <w:sz w:val="22"/>
          <w:szCs w:val="22"/>
          <w:lang w:val="en-GB"/>
        </w:rPr>
        <w:t>In turn, outdoor e</w:t>
      </w:r>
      <w:r w:rsidR="00C21118" w:rsidRPr="00BD454B">
        <w:rPr>
          <w:rFonts w:ascii="Tenorite" w:hAnsi="Tenorite"/>
          <w:color w:val="231F20"/>
          <w:spacing w:val="-4"/>
          <w:sz w:val="22"/>
          <w:szCs w:val="22"/>
          <w:lang w:val="en-GB"/>
        </w:rPr>
        <w:t>xperiential, hands-on learning is the perfect way to spark children's curiosity and attention</w:t>
      </w:r>
      <w:r w:rsidRPr="00BD454B">
        <w:rPr>
          <w:rFonts w:ascii="Tenorite" w:hAnsi="Tenorite"/>
          <w:color w:val="231F20"/>
          <w:spacing w:val="-4"/>
          <w:sz w:val="22"/>
          <w:szCs w:val="22"/>
          <w:lang w:val="en-GB"/>
        </w:rPr>
        <w:t xml:space="preserve"> in terms of E</w:t>
      </w:r>
      <w:r w:rsidR="00D951A0" w:rsidRPr="00BD454B">
        <w:rPr>
          <w:rFonts w:ascii="Tenorite" w:hAnsi="Tenorite"/>
          <w:color w:val="231F20"/>
          <w:spacing w:val="-4"/>
          <w:sz w:val="22"/>
          <w:szCs w:val="22"/>
          <w:lang w:val="en-GB"/>
        </w:rPr>
        <w:t>S</w:t>
      </w:r>
      <w:r w:rsidRPr="00BD454B">
        <w:rPr>
          <w:rFonts w:ascii="Tenorite" w:hAnsi="Tenorite"/>
          <w:color w:val="231F20"/>
          <w:spacing w:val="-4"/>
          <w:sz w:val="22"/>
          <w:szCs w:val="22"/>
          <w:lang w:val="en-GB"/>
        </w:rPr>
        <w:t>DGC issues</w:t>
      </w:r>
      <w:r w:rsidR="00C21118" w:rsidRPr="00BD454B">
        <w:rPr>
          <w:rFonts w:ascii="Tenorite" w:hAnsi="Tenorite"/>
          <w:color w:val="231F20"/>
          <w:spacing w:val="-4"/>
          <w:sz w:val="22"/>
          <w:szCs w:val="22"/>
          <w:lang w:val="en-GB"/>
        </w:rPr>
        <w:t>. Dewey (1998) and Piaget and Inhelder (1972) discuss the advantages of "hands-on" learning in authentic contexts that allow for experimentation and trial and error (cited in Tinney and Merriman, 2018</w:t>
      </w:r>
      <w:r w:rsidRPr="00BD454B">
        <w:rPr>
          <w:rFonts w:ascii="Tenorite" w:hAnsi="Tenorite"/>
          <w:color w:val="231F20"/>
          <w:spacing w:val="-4"/>
          <w:sz w:val="22"/>
          <w:szCs w:val="22"/>
          <w:lang w:val="en-GB"/>
        </w:rPr>
        <w:t>)</w:t>
      </w:r>
      <w:r w:rsidR="00C21118" w:rsidRPr="00BD454B">
        <w:rPr>
          <w:rFonts w:ascii="Tenorite" w:hAnsi="Tenorite"/>
          <w:color w:val="231F20"/>
          <w:spacing w:val="-4"/>
          <w:sz w:val="22"/>
          <w:szCs w:val="22"/>
          <w:lang w:val="en-GB"/>
        </w:rPr>
        <w:t>. Additionally, they urge</w:t>
      </w:r>
      <w:r w:rsidRPr="00BD454B">
        <w:rPr>
          <w:rFonts w:ascii="Tenorite" w:hAnsi="Tenorite"/>
          <w:color w:val="231F20"/>
          <w:spacing w:val="-4"/>
          <w:sz w:val="22"/>
          <w:szCs w:val="22"/>
          <w:lang w:val="en-GB"/>
        </w:rPr>
        <w:t xml:space="preserve"> </w:t>
      </w:r>
      <w:r w:rsidR="00492F16">
        <w:rPr>
          <w:rFonts w:ascii="Tenorite" w:hAnsi="Tenorite"/>
          <w:color w:val="231F20"/>
          <w:spacing w:val="-4"/>
          <w:sz w:val="22"/>
          <w:szCs w:val="22"/>
          <w:lang w:val="en-GB"/>
        </w:rPr>
        <w:t xml:space="preserve">a </w:t>
      </w:r>
      <w:r w:rsidR="00C21118" w:rsidRPr="00BD454B">
        <w:rPr>
          <w:rFonts w:ascii="Tenorite" w:hAnsi="Tenorite"/>
          <w:color w:val="231F20"/>
          <w:spacing w:val="-4"/>
          <w:sz w:val="22"/>
          <w:szCs w:val="22"/>
          <w:lang w:val="en-GB"/>
        </w:rPr>
        <w:t xml:space="preserve">practitioner to </w:t>
      </w:r>
      <w:r w:rsidRPr="00BD454B">
        <w:rPr>
          <w:rFonts w:ascii="Tenorite" w:hAnsi="Tenorite"/>
          <w:color w:val="231F20"/>
          <w:spacing w:val="-4"/>
          <w:sz w:val="22"/>
          <w:szCs w:val="22"/>
          <w:lang w:val="en-GB"/>
        </w:rPr>
        <w:t xml:space="preserve">undertake a </w:t>
      </w:r>
      <w:r w:rsidR="00C21118" w:rsidRPr="00BD454B">
        <w:rPr>
          <w:rFonts w:ascii="Tenorite" w:hAnsi="Tenorite"/>
          <w:color w:val="231F20"/>
          <w:spacing w:val="-4"/>
          <w:sz w:val="22"/>
          <w:szCs w:val="22"/>
          <w:lang w:val="en-GB"/>
        </w:rPr>
        <w:t>facilitator role rather than someone who fills "empty vessels," as noted by Sterling (2001</w:t>
      </w:r>
      <w:r w:rsidR="0077387E" w:rsidRPr="00BD454B">
        <w:rPr>
          <w:rFonts w:ascii="Tenorite" w:hAnsi="Tenorite"/>
          <w:color w:val="231F20"/>
          <w:spacing w:val="-4"/>
          <w:sz w:val="22"/>
          <w:szCs w:val="22"/>
          <w:lang w:val="en-GB"/>
        </w:rPr>
        <w:t>)</w:t>
      </w:r>
      <w:r w:rsidR="00C21118" w:rsidRPr="00BD454B">
        <w:rPr>
          <w:rFonts w:ascii="Tenorite" w:hAnsi="Tenorite"/>
          <w:color w:val="231F20"/>
          <w:spacing w:val="-4"/>
          <w:sz w:val="22"/>
          <w:szCs w:val="22"/>
          <w:lang w:val="en-GB"/>
        </w:rPr>
        <w:t xml:space="preserve">. </w:t>
      </w:r>
    </w:p>
    <w:p w14:paraId="59D4E6DA" w14:textId="77777777" w:rsidR="007C0459" w:rsidRPr="00BD454B" w:rsidRDefault="007C0459" w:rsidP="00AC3A7B">
      <w:pPr>
        <w:pStyle w:val="BodyText"/>
        <w:spacing w:line="360" w:lineRule="auto"/>
        <w:jc w:val="both"/>
        <w:rPr>
          <w:rFonts w:ascii="Tenorite" w:hAnsi="Tenorite"/>
          <w:color w:val="231F20"/>
          <w:spacing w:val="-4"/>
          <w:sz w:val="22"/>
          <w:szCs w:val="22"/>
          <w:lang w:val="en-GB"/>
        </w:rPr>
      </w:pPr>
    </w:p>
    <w:p w14:paraId="2F4E2F7D" w14:textId="5CEAB45F" w:rsidR="001D6EBC" w:rsidRPr="00BD454B" w:rsidRDefault="007C0459" w:rsidP="00AC3A7B">
      <w:pPr>
        <w:pStyle w:val="BodyText"/>
        <w:spacing w:line="360" w:lineRule="auto"/>
        <w:jc w:val="both"/>
        <w:rPr>
          <w:rFonts w:ascii="Tenorite" w:hAnsi="Tenorite"/>
          <w:color w:val="231F20"/>
          <w:spacing w:val="-4"/>
          <w:sz w:val="22"/>
          <w:szCs w:val="22"/>
          <w:lang w:val="en-GB"/>
        </w:rPr>
      </w:pPr>
      <w:r w:rsidRPr="00BD454B">
        <w:rPr>
          <w:rFonts w:ascii="Tenorite" w:hAnsi="Tenorite"/>
          <w:color w:val="231F20"/>
          <w:spacing w:val="-4"/>
          <w:sz w:val="22"/>
          <w:szCs w:val="22"/>
          <w:lang w:val="en-GB"/>
        </w:rPr>
        <w:t xml:space="preserve">As a practitioner, I </w:t>
      </w:r>
      <w:r w:rsidR="00F71B2C" w:rsidRPr="00BD454B">
        <w:rPr>
          <w:rFonts w:ascii="Tenorite" w:hAnsi="Tenorite"/>
          <w:color w:val="231F20"/>
          <w:spacing w:val="-4"/>
          <w:sz w:val="22"/>
          <w:szCs w:val="22"/>
          <w:lang w:val="en-GB"/>
        </w:rPr>
        <w:t xml:space="preserve">would plan opportunities for </w:t>
      </w:r>
      <w:r w:rsidRPr="00BD454B">
        <w:rPr>
          <w:rFonts w:ascii="Tenorite" w:hAnsi="Tenorite"/>
          <w:color w:val="231F20"/>
          <w:spacing w:val="-4"/>
          <w:sz w:val="22"/>
          <w:szCs w:val="22"/>
          <w:lang w:val="en-GB"/>
        </w:rPr>
        <w:t>direct interaction with the environment</w:t>
      </w:r>
      <w:r w:rsidR="00F71B2C" w:rsidRPr="00BD454B">
        <w:rPr>
          <w:rFonts w:ascii="Tenorite" w:hAnsi="Tenorite"/>
          <w:color w:val="231F20"/>
          <w:spacing w:val="-4"/>
          <w:sz w:val="22"/>
          <w:szCs w:val="22"/>
          <w:lang w:val="en-GB"/>
        </w:rPr>
        <w:t xml:space="preserve">, so </w:t>
      </w:r>
      <w:r w:rsidRPr="00BD454B">
        <w:rPr>
          <w:rFonts w:ascii="Tenorite" w:hAnsi="Tenorite"/>
          <w:color w:val="231F20"/>
          <w:spacing w:val="-4"/>
          <w:sz w:val="22"/>
          <w:szCs w:val="22"/>
          <w:lang w:val="en-GB"/>
        </w:rPr>
        <w:t>that children will lear</w:t>
      </w:r>
      <w:r w:rsidR="00F435DC" w:rsidRPr="00BD454B">
        <w:rPr>
          <w:rFonts w:ascii="Tenorite" w:hAnsi="Tenorite"/>
          <w:color w:val="231F20"/>
          <w:spacing w:val="-4"/>
          <w:sz w:val="22"/>
          <w:szCs w:val="22"/>
          <w:lang w:val="en-GB"/>
        </w:rPr>
        <w:t>n to “recognise its importance and to understand” the need to “care” for it (DCELLS, 2008, p. 27).</w:t>
      </w:r>
      <w:r w:rsidR="0012193E" w:rsidRPr="00BD454B">
        <w:rPr>
          <w:rFonts w:ascii="Tenorite" w:hAnsi="Tenorite"/>
          <w:color w:val="231F20"/>
          <w:spacing w:val="-4"/>
          <w:sz w:val="22"/>
          <w:szCs w:val="22"/>
          <w:lang w:val="en-GB"/>
        </w:rPr>
        <w:t xml:space="preserve"> The school garden can be used to grow flowers, which in turn will support</w:t>
      </w:r>
      <w:r w:rsidR="000D2D1A" w:rsidRPr="00BD454B">
        <w:rPr>
          <w:rFonts w:ascii="Tenorite" w:hAnsi="Tenorite"/>
          <w:color w:val="231F20"/>
          <w:spacing w:val="-4"/>
          <w:sz w:val="22"/>
          <w:szCs w:val="22"/>
          <w:lang w:val="en-GB"/>
        </w:rPr>
        <w:t xml:space="preserve"> wildlife and bee pollination, and the creation of honey. </w:t>
      </w:r>
      <w:r w:rsidR="00F435DC" w:rsidRPr="00BD454B">
        <w:rPr>
          <w:rFonts w:ascii="Tenorite" w:hAnsi="Tenorite"/>
          <w:color w:val="231F20"/>
          <w:spacing w:val="-4"/>
          <w:sz w:val="22"/>
          <w:szCs w:val="22"/>
          <w:lang w:val="en-GB"/>
        </w:rPr>
        <w:t xml:space="preserve"> Whilst teaching </w:t>
      </w:r>
      <w:r w:rsidR="003954A6" w:rsidRPr="00BD454B">
        <w:rPr>
          <w:rFonts w:ascii="Tenorite" w:hAnsi="Tenorite"/>
          <w:color w:val="231F20"/>
          <w:spacing w:val="-4"/>
          <w:sz w:val="22"/>
          <w:szCs w:val="22"/>
          <w:lang w:val="en-GB"/>
        </w:rPr>
        <w:t>these concepts, I would also discuss</w:t>
      </w:r>
      <w:r w:rsidR="000F333C" w:rsidRPr="00BD454B">
        <w:rPr>
          <w:rFonts w:ascii="Tenorite" w:hAnsi="Tenorite"/>
          <w:color w:val="231F20"/>
          <w:spacing w:val="-4"/>
          <w:sz w:val="22"/>
          <w:szCs w:val="22"/>
          <w:lang w:val="en-GB"/>
        </w:rPr>
        <w:t xml:space="preserve"> how “people’s actions can improve or damage the environment”</w:t>
      </w:r>
      <w:r w:rsidR="00F71B2C" w:rsidRPr="00BD454B">
        <w:rPr>
          <w:rFonts w:ascii="Tenorite" w:hAnsi="Tenorite"/>
          <w:color w:val="231F20"/>
          <w:spacing w:val="-4"/>
          <w:sz w:val="22"/>
          <w:szCs w:val="22"/>
          <w:lang w:val="en-GB"/>
        </w:rPr>
        <w:t xml:space="preserve"> (DCELLS, 2008, p. 27).</w:t>
      </w:r>
      <w:r w:rsidR="000F333C" w:rsidRPr="00BD454B">
        <w:rPr>
          <w:rFonts w:ascii="Tenorite" w:hAnsi="Tenorite"/>
          <w:color w:val="231F20"/>
          <w:spacing w:val="-4"/>
          <w:sz w:val="22"/>
          <w:szCs w:val="22"/>
          <w:lang w:val="en-GB"/>
        </w:rPr>
        <w:t xml:space="preserve"> In turn, children will learn that </w:t>
      </w:r>
      <w:r w:rsidR="00F71B2C" w:rsidRPr="00BD454B">
        <w:rPr>
          <w:rFonts w:ascii="Tenorite" w:hAnsi="Tenorite"/>
          <w:color w:val="231F20"/>
          <w:spacing w:val="-4"/>
          <w:sz w:val="22"/>
          <w:szCs w:val="22"/>
          <w:lang w:val="en-GB"/>
        </w:rPr>
        <w:t>“living things depend on each other”</w:t>
      </w:r>
      <w:r w:rsidR="00F435DC" w:rsidRPr="00BD454B">
        <w:rPr>
          <w:rFonts w:ascii="Tenorite" w:hAnsi="Tenorite"/>
          <w:color w:val="231F20"/>
          <w:spacing w:val="-4"/>
          <w:sz w:val="22"/>
          <w:szCs w:val="22"/>
          <w:lang w:val="en-GB"/>
        </w:rPr>
        <w:t xml:space="preserve"> </w:t>
      </w:r>
      <w:r w:rsidR="00F71B2C" w:rsidRPr="00BD454B">
        <w:rPr>
          <w:rFonts w:ascii="Tenorite" w:hAnsi="Tenorite"/>
          <w:color w:val="231F20"/>
          <w:spacing w:val="-4"/>
          <w:sz w:val="22"/>
          <w:szCs w:val="22"/>
          <w:lang w:val="en-GB"/>
        </w:rPr>
        <w:t xml:space="preserve">(DCELLS, 2008, p. 27). </w:t>
      </w:r>
    </w:p>
    <w:p w14:paraId="6713CC07" w14:textId="77777777" w:rsidR="005E3CD0" w:rsidRPr="00BD454B" w:rsidRDefault="005E3CD0" w:rsidP="00AC3A7B">
      <w:pPr>
        <w:pStyle w:val="BodyText"/>
        <w:spacing w:line="360" w:lineRule="auto"/>
        <w:jc w:val="both"/>
        <w:rPr>
          <w:rFonts w:ascii="Tenorite" w:hAnsi="Tenorite"/>
          <w:color w:val="231F20"/>
          <w:spacing w:val="-4"/>
          <w:sz w:val="22"/>
          <w:szCs w:val="22"/>
          <w:lang w:val="en-GB"/>
        </w:rPr>
      </w:pPr>
    </w:p>
    <w:p w14:paraId="6079E6C2" w14:textId="77777777" w:rsidR="00C55FA9" w:rsidRDefault="00C55FA9" w:rsidP="00AC3A7B">
      <w:pPr>
        <w:pStyle w:val="BodyText"/>
        <w:spacing w:line="360" w:lineRule="auto"/>
        <w:jc w:val="both"/>
        <w:rPr>
          <w:rFonts w:ascii="Tenorite" w:hAnsi="Tenorite"/>
          <w:b/>
          <w:bCs/>
          <w:color w:val="231F20"/>
          <w:sz w:val="22"/>
          <w:szCs w:val="22"/>
          <w:lang w:val="en-GB"/>
        </w:rPr>
      </w:pPr>
    </w:p>
    <w:p w14:paraId="6C705255" w14:textId="77777777" w:rsidR="00492F16" w:rsidRPr="00BD454B" w:rsidRDefault="00492F16" w:rsidP="00AC3A7B">
      <w:pPr>
        <w:pStyle w:val="BodyText"/>
        <w:spacing w:line="360" w:lineRule="auto"/>
        <w:jc w:val="both"/>
        <w:rPr>
          <w:rFonts w:ascii="Tenorite" w:hAnsi="Tenorite"/>
          <w:b/>
          <w:bCs/>
          <w:color w:val="231F20"/>
          <w:sz w:val="22"/>
          <w:szCs w:val="22"/>
          <w:lang w:val="en-GB"/>
        </w:rPr>
      </w:pPr>
    </w:p>
    <w:p w14:paraId="343DDA2D" w14:textId="7863A97C" w:rsidR="0016137E" w:rsidRPr="00BD454B" w:rsidRDefault="003475F2" w:rsidP="00AC3A7B">
      <w:pPr>
        <w:pStyle w:val="BodyText"/>
        <w:spacing w:line="360" w:lineRule="auto"/>
        <w:jc w:val="both"/>
        <w:rPr>
          <w:rFonts w:ascii="Tenorite" w:hAnsi="Tenorite"/>
          <w:color w:val="231F20"/>
          <w:spacing w:val="-4"/>
          <w:sz w:val="22"/>
          <w:szCs w:val="22"/>
          <w:lang w:val="en-GB"/>
        </w:rPr>
      </w:pPr>
      <w:r w:rsidRPr="00BD454B">
        <w:rPr>
          <w:rFonts w:ascii="Tenorite" w:hAnsi="Tenorite"/>
          <w:color w:val="231F20"/>
          <w:spacing w:val="-4"/>
          <w:sz w:val="22"/>
          <w:szCs w:val="22"/>
          <w:lang w:val="en-GB"/>
        </w:rPr>
        <w:lastRenderedPageBreak/>
        <w:t xml:space="preserve">Having further researched the </w:t>
      </w:r>
      <w:r w:rsidR="00647472" w:rsidRPr="00BD454B">
        <w:rPr>
          <w:rFonts w:ascii="Tenorite" w:hAnsi="Tenorite"/>
          <w:color w:val="231F20"/>
          <w:spacing w:val="-4"/>
          <w:sz w:val="22"/>
          <w:szCs w:val="22"/>
          <w:lang w:val="en-GB"/>
        </w:rPr>
        <w:t>John Muir award,</w:t>
      </w:r>
      <w:r w:rsidR="0099138A" w:rsidRPr="00BD454B">
        <w:rPr>
          <w:rFonts w:ascii="Tenorite" w:hAnsi="Tenorite"/>
          <w:sz w:val="22"/>
          <w:szCs w:val="22"/>
          <w:lang w:val="en-GB"/>
        </w:rPr>
        <w:t xml:space="preserve"> </w:t>
      </w:r>
      <w:r w:rsidRPr="00BD454B">
        <w:rPr>
          <w:rFonts w:ascii="Tenorite" w:hAnsi="Tenorite"/>
          <w:color w:val="231F20"/>
          <w:spacing w:val="-4"/>
          <w:sz w:val="22"/>
          <w:szCs w:val="22"/>
          <w:lang w:val="en-GB"/>
        </w:rPr>
        <w:t xml:space="preserve">I appreciate </w:t>
      </w:r>
      <w:r w:rsidR="00492F16">
        <w:rPr>
          <w:rFonts w:ascii="Tenorite" w:hAnsi="Tenorite"/>
          <w:color w:val="231F20"/>
          <w:spacing w:val="-4"/>
          <w:sz w:val="22"/>
          <w:szCs w:val="22"/>
          <w:lang w:val="en-GB"/>
        </w:rPr>
        <w:t xml:space="preserve">the opportunity to </w:t>
      </w:r>
      <w:r w:rsidR="00C55FA9" w:rsidRPr="00BD454B">
        <w:rPr>
          <w:rFonts w:ascii="Tenorite" w:hAnsi="Tenorite"/>
          <w:color w:val="231F20"/>
          <w:spacing w:val="-4"/>
          <w:sz w:val="22"/>
          <w:szCs w:val="22"/>
          <w:lang w:val="en-GB"/>
        </w:rPr>
        <w:t>link</w:t>
      </w:r>
    </w:p>
    <w:p w14:paraId="7BC3E7DE" w14:textId="7A17BDAA" w:rsidR="00AC3A7B" w:rsidRPr="00BD454B" w:rsidRDefault="0099138A" w:rsidP="00CA3131">
      <w:pPr>
        <w:pStyle w:val="BodyText"/>
        <w:spacing w:line="360" w:lineRule="auto"/>
        <w:jc w:val="both"/>
        <w:rPr>
          <w:rFonts w:ascii="Tenorite" w:hAnsi="Tenorite"/>
          <w:color w:val="231F20"/>
          <w:spacing w:val="-4"/>
          <w:sz w:val="22"/>
          <w:szCs w:val="22"/>
          <w:lang w:val="en-GB"/>
        </w:rPr>
      </w:pPr>
      <w:r w:rsidRPr="00BD454B">
        <w:rPr>
          <w:rFonts w:ascii="Tenorite" w:hAnsi="Tenorite"/>
          <w:color w:val="231F20"/>
          <w:spacing w:val="-4"/>
          <w:sz w:val="22"/>
          <w:szCs w:val="22"/>
          <w:lang w:val="en-GB"/>
        </w:rPr>
        <w:t>sustainab</w:t>
      </w:r>
      <w:r w:rsidR="00492F16">
        <w:rPr>
          <w:rFonts w:ascii="Tenorite" w:hAnsi="Tenorite"/>
          <w:color w:val="231F20"/>
          <w:spacing w:val="-4"/>
          <w:sz w:val="22"/>
          <w:szCs w:val="22"/>
          <w:lang w:val="en-GB"/>
        </w:rPr>
        <w:t>le</w:t>
      </w:r>
      <w:r w:rsidRPr="00BD454B">
        <w:rPr>
          <w:rFonts w:ascii="Tenorite" w:hAnsi="Tenorite"/>
          <w:color w:val="231F20"/>
          <w:spacing w:val="-4"/>
          <w:sz w:val="22"/>
          <w:szCs w:val="22"/>
          <w:lang w:val="en-GB"/>
        </w:rPr>
        <w:t xml:space="preserve"> practice</w:t>
      </w:r>
      <w:r w:rsidR="00C55FA9" w:rsidRPr="00BD454B">
        <w:rPr>
          <w:rFonts w:ascii="Tenorite" w:hAnsi="Tenorite"/>
          <w:color w:val="231F20"/>
          <w:spacing w:val="-4"/>
          <w:sz w:val="22"/>
          <w:szCs w:val="22"/>
          <w:lang w:val="en-GB"/>
        </w:rPr>
        <w:t>s</w:t>
      </w:r>
      <w:r w:rsidRPr="00BD454B">
        <w:rPr>
          <w:rFonts w:ascii="Tenorite" w:hAnsi="Tenorite"/>
          <w:color w:val="231F20"/>
          <w:spacing w:val="-4"/>
          <w:sz w:val="22"/>
          <w:szCs w:val="22"/>
          <w:lang w:val="en-GB"/>
        </w:rPr>
        <w:t xml:space="preserve"> </w:t>
      </w:r>
      <w:r w:rsidR="00C55FA9" w:rsidRPr="00BD454B">
        <w:rPr>
          <w:rFonts w:ascii="Tenorite" w:hAnsi="Tenorite"/>
          <w:color w:val="231F20"/>
          <w:spacing w:val="-4"/>
          <w:sz w:val="22"/>
          <w:szCs w:val="22"/>
          <w:lang w:val="en-GB"/>
        </w:rPr>
        <w:t xml:space="preserve">with </w:t>
      </w:r>
      <w:r w:rsidRPr="00BD454B">
        <w:rPr>
          <w:rFonts w:ascii="Tenorite" w:hAnsi="Tenorite"/>
          <w:color w:val="231F20"/>
          <w:spacing w:val="-4"/>
          <w:sz w:val="22"/>
          <w:szCs w:val="22"/>
          <w:lang w:val="en-GB"/>
        </w:rPr>
        <w:t>outdoor</w:t>
      </w:r>
      <w:r w:rsidR="00C55FA9" w:rsidRPr="00BD454B">
        <w:rPr>
          <w:rFonts w:ascii="Tenorite" w:hAnsi="Tenorite"/>
          <w:color w:val="231F20"/>
          <w:spacing w:val="-4"/>
          <w:sz w:val="22"/>
          <w:szCs w:val="22"/>
          <w:lang w:val="en-GB"/>
        </w:rPr>
        <w:t xml:space="preserve"> learning</w:t>
      </w:r>
      <w:r w:rsidR="00EF5C73" w:rsidRPr="00BD454B">
        <w:rPr>
          <w:rFonts w:ascii="Tenorite" w:hAnsi="Tenorite"/>
          <w:color w:val="231F20"/>
          <w:spacing w:val="-4"/>
          <w:sz w:val="22"/>
          <w:szCs w:val="22"/>
          <w:lang w:val="en-GB"/>
        </w:rPr>
        <w:t>.</w:t>
      </w:r>
      <w:r w:rsidRPr="00BD454B">
        <w:rPr>
          <w:rFonts w:ascii="Tenorite" w:hAnsi="Tenorite"/>
          <w:color w:val="231F20"/>
          <w:spacing w:val="-4"/>
          <w:sz w:val="22"/>
          <w:szCs w:val="22"/>
          <w:lang w:val="en-GB"/>
        </w:rPr>
        <w:t xml:space="preserve"> </w:t>
      </w:r>
      <w:r w:rsidR="00EF5C73" w:rsidRPr="00BD454B">
        <w:rPr>
          <w:rFonts w:ascii="Tenorite" w:hAnsi="Tenorite"/>
          <w:color w:val="231F20"/>
          <w:spacing w:val="-4"/>
          <w:sz w:val="22"/>
          <w:szCs w:val="22"/>
          <w:lang w:val="en-GB"/>
        </w:rPr>
        <w:t>Tinney and Merriman (2018)</w:t>
      </w:r>
      <w:r w:rsidRPr="00BD454B">
        <w:rPr>
          <w:rFonts w:ascii="Tenorite" w:hAnsi="Tenorite"/>
          <w:color w:val="231F20"/>
          <w:spacing w:val="-4"/>
          <w:sz w:val="22"/>
          <w:szCs w:val="22"/>
          <w:lang w:val="en-GB"/>
        </w:rPr>
        <w:t xml:space="preserve"> emphasis</w:t>
      </w:r>
      <w:r w:rsidR="00EF5C73" w:rsidRPr="00BD454B">
        <w:rPr>
          <w:rFonts w:ascii="Tenorite" w:hAnsi="Tenorite"/>
          <w:color w:val="231F20"/>
          <w:spacing w:val="-4"/>
          <w:sz w:val="22"/>
          <w:szCs w:val="22"/>
          <w:lang w:val="en-GB"/>
        </w:rPr>
        <w:t>e</w:t>
      </w:r>
      <w:r w:rsidRPr="00BD454B">
        <w:rPr>
          <w:rFonts w:ascii="Tenorite" w:hAnsi="Tenorite"/>
          <w:color w:val="231F20"/>
          <w:spacing w:val="-4"/>
          <w:sz w:val="22"/>
          <w:szCs w:val="22"/>
          <w:lang w:val="en-GB"/>
        </w:rPr>
        <w:t xml:space="preserve"> the obligation of those who </w:t>
      </w:r>
      <w:r w:rsidR="00C55FA9" w:rsidRPr="00BD454B">
        <w:rPr>
          <w:rFonts w:ascii="Tenorite" w:hAnsi="Tenorite"/>
          <w:color w:val="231F20"/>
          <w:spacing w:val="-4"/>
          <w:sz w:val="22"/>
          <w:szCs w:val="22"/>
          <w:lang w:val="en-GB"/>
        </w:rPr>
        <w:t>access</w:t>
      </w:r>
      <w:r w:rsidRPr="00BD454B">
        <w:rPr>
          <w:rFonts w:ascii="Tenorite" w:hAnsi="Tenorite"/>
          <w:color w:val="231F20"/>
          <w:spacing w:val="-4"/>
          <w:sz w:val="22"/>
          <w:szCs w:val="22"/>
          <w:lang w:val="en-GB"/>
        </w:rPr>
        <w:t xml:space="preserve"> </w:t>
      </w:r>
      <w:r w:rsidR="00C55FA9" w:rsidRPr="00BD454B">
        <w:rPr>
          <w:rFonts w:ascii="Tenorite" w:hAnsi="Tenorite"/>
          <w:color w:val="231F20"/>
          <w:spacing w:val="-4"/>
          <w:sz w:val="22"/>
          <w:szCs w:val="22"/>
          <w:lang w:val="en-GB"/>
        </w:rPr>
        <w:t>natural landscapes</w:t>
      </w:r>
      <w:r w:rsidRPr="00BD454B">
        <w:rPr>
          <w:rFonts w:ascii="Tenorite" w:hAnsi="Tenorite"/>
          <w:color w:val="231F20"/>
          <w:spacing w:val="-4"/>
          <w:sz w:val="22"/>
          <w:szCs w:val="22"/>
          <w:lang w:val="en-GB"/>
        </w:rPr>
        <w:t xml:space="preserve"> to preserve and safeguard the</w:t>
      </w:r>
      <w:r w:rsidR="00C55FA9" w:rsidRPr="00BD454B">
        <w:rPr>
          <w:rFonts w:ascii="Tenorite" w:hAnsi="Tenorite"/>
          <w:color w:val="231F20"/>
          <w:spacing w:val="-4"/>
          <w:sz w:val="22"/>
          <w:szCs w:val="22"/>
          <w:lang w:val="en-GB"/>
        </w:rPr>
        <w:t>m for future generations</w:t>
      </w:r>
      <w:r w:rsidR="00EF5C73" w:rsidRPr="00BD454B">
        <w:rPr>
          <w:rFonts w:ascii="Tenorite" w:hAnsi="Tenorite"/>
          <w:color w:val="231F20"/>
          <w:spacing w:val="-4"/>
          <w:sz w:val="22"/>
          <w:szCs w:val="22"/>
          <w:lang w:val="en-GB"/>
        </w:rPr>
        <w:t>.</w:t>
      </w:r>
    </w:p>
    <w:p w14:paraId="41D3B09C" w14:textId="77777777" w:rsidR="00AC3A7B" w:rsidRPr="00BD454B" w:rsidRDefault="00AC3A7B" w:rsidP="006A6E5B">
      <w:pPr>
        <w:pStyle w:val="BodyText"/>
        <w:spacing w:before="5" w:line="285" w:lineRule="auto"/>
        <w:ind w:right="85"/>
        <w:jc w:val="both"/>
        <w:rPr>
          <w:rFonts w:ascii="Tenorite" w:hAnsi="Tenorite"/>
          <w:color w:val="00B0F0"/>
          <w:sz w:val="22"/>
          <w:szCs w:val="22"/>
        </w:rPr>
      </w:pPr>
    </w:p>
    <w:p w14:paraId="3DF7621F" w14:textId="1640838D" w:rsidR="007663F3" w:rsidRDefault="008B0E73" w:rsidP="008B0E73">
      <w:pPr>
        <w:spacing w:after="120" w:line="360" w:lineRule="auto"/>
        <w:contextualSpacing/>
        <w:jc w:val="both"/>
        <w:rPr>
          <w:rFonts w:ascii="Tenorite" w:eastAsia="Times New Roman" w:hAnsi="Tenorite" w:cs="Arial"/>
          <w:b/>
          <w:bCs/>
          <w:color w:val="000000" w:themeColor="text1"/>
          <w:lang w:eastAsia="en-GB"/>
        </w:rPr>
      </w:pPr>
      <w:r w:rsidRPr="00BD454B">
        <w:rPr>
          <w:rFonts w:ascii="Tenorite" w:eastAsia="Times New Roman" w:hAnsi="Tenorite" w:cs="Arial"/>
          <w:color w:val="00B0F0"/>
          <w:lang w:eastAsia="en-GB"/>
        </w:rPr>
        <w:t xml:space="preserve">Section 2: Critically evaluate how undertaking experiences such as those in part 1 could support the </w:t>
      </w:r>
      <w:r w:rsidRPr="00492F16">
        <w:rPr>
          <w:rFonts w:ascii="Tenorite" w:eastAsia="Times New Roman" w:hAnsi="Tenorite" w:cs="Arial"/>
          <w:color w:val="00B0F0"/>
          <w:lang w:eastAsia="en-GB"/>
        </w:rPr>
        <w:t>philosophy and principles of early childhood education for sustainability</w:t>
      </w:r>
      <w:r w:rsidR="00492F16" w:rsidRPr="00492F16">
        <w:rPr>
          <w:rFonts w:ascii="Tenorite" w:eastAsia="Times New Roman" w:hAnsi="Tenorite" w:cs="Arial"/>
          <w:color w:val="00B0F0"/>
          <w:lang w:eastAsia="en-GB"/>
        </w:rPr>
        <w:t>.</w:t>
      </w:r>
      <w:r w:rsidR="00492F16">
        <w:rPr>
          <w:rFonts w:ascii="Tenorite" w:eastAsia="Times New Roman" w:hAnsi="Tenorite" w:cs="Arial"/>
          <w:color w:val="00B0F0"/>
          <w:lang w:eastAsia="en-GB"/>
        </w:rPr>
        <w:t xml:space="preserve"> </w:t>
      </w:r>
      <w:r w:rsidRPr="00BD454B">
        <w:rPr>
          <w:rFonts w:ascii="Tenorite" w:eastAsia="Times New Roman" w:hAnsi="Tenorite" w:cs="Arial"/>
          <w:color w:val="00B0F0"/>
          <w:lang w:eastAsia="en-GB"/>
        </w:rPr>
        <w:t>This section must include detailed evidence from the literature you have read, including theory, policy and research articles.</w:t>
      </w:r>
      <w:r w:rsidR="00CA3131" w:rsidRPr="00BD454B">
        <w:rPr>
          <w:rFonts w:ascii="Tenorite" w:eastAsia="Times New Roman" w:hAnsi="Tenorite" w:cs="Arial"/>
          <w:color w:val="00B0F0"/>
          <w:lang w:eastAsia="en-GB"/>
        </w:rPr>
        <w:t xml:space="preserve"> </w:t>
      </w:r>
    </w:p>
    <w:p w14:paraId="50E30FB2" w14:textId="77777777" w:rsidR="00492F16" w:rsidRPr="00BD454B" w:rsidRDefault="00492F16" w:rsidP="008B0E73">
      <w:pPr>
        <w:spacing w:after="120" w:line="360" w:lineRule="auto"/>
        <w:contextualSpacing/>
        <w:jc w:val="both"/>
        <w:rPr>
          <w:rFonts w:ascii="Tenorite" w:eastAsia="Times New Roman" w:hAnsi="Tenorite" w:cs="Arial"/>
          <w:color w:val="00B0F0"/>
          <w:lang w:eastAsia="en-GB"/>
        </w:rPr>
      </w:pPr>
    </w:p>
    <w:p w14:paraId="39B8261F" w14:textId="20FCB255" w:rsidR="0085030F" w:rsidRPr="00BD454B" w:rsidRDefault="0085030F" w:rsidP="0085030F">
      <w:pPr>
        <w:spacing w:after="0" w:line="360" w:lineRule="auto"/>
        <w:contextualSpacing/>
        <w:rPr>
          <w:rFonts w:ascii="Tenorite" w:eastAsia="Times New Roman" w:hAnsi="Tenorite" w:cs="Arial"/>
          <w:b/>
          <w:bCs/>
          <w:color w:val="000000" w:themeColor="text1"/>
          <w:lang w:eastAsia="en-GB"/>
        </w:rPr>
      </w:pPr>
      <w:r w:rsidRPr="00BD454B">
        <w:rPr>
          <w:rFonts w:ascii="Tenorite" w:hAnsi="Tenorite"/>
          <w:color w:val="000000" w:themeColor="text1"/>
        </w:rPr>
        <w:t xml:space="preserve">Within the second half of this presentation, I will evaluate </w:t>
      </w:r>
      <w:r w:rsidRPr="00BD454B">
        <w:rPr>
          <w:rFonts w:ascii="Tenorite" w:eastAsia="Times New Roman" w:hAnsi="Tenorite" w:cs="Arial"/>
          <w:color w:val="000000" w:themeColor="text1"/>
          <w:lang w:eastAsia="en-GB"/>
        </w:rPr>
        <w:t>how undertaking experiences such as those in my scrapbook</w:t>
      </w:r>
      <w:r w:rsidR="009F2361" w:rsidRPr="00BD454B">
        <w:rPr>
          <w:rFonts w:ascii="Tenorite" w:eastAsia="Times New Roman" w:hAnsi="Tenorite" w:cs="Arial"/>
          <w:color w:val="000000" w:themeColor="text1"/>
          <w:lang w:eastAsia="en-GB"/>
        </w:rPr>
        <w:t xml:space="preserve"> and applying them to</w:t>
      </w:r>
      <w:r w:rsidR="004E3D28" w:rsidRPr="00BD454B">
        <w:rPr>
          <w:rFonts w:ascii="Tenorite" w:eastAsia="Times New Roman" w:hAnsi="Tenorite" w:cs="Arial"/>
          <w:color w:val="000000" w:themeColor="text1"/>
          <w:lang w:eastAsia="en-GB"/>
        </w:rPr>
        <w:t xml:space="preserve"> my local environment</w:t>
      </w:r>
      <w:r w:rsidRPr="00BD454B">
        <w:rPr>
          <w:rFonts w:ascii="Tenorite" w:eastAsia="Times New Roman" w:hAnsi="Tenorite" w:cs="Arial"/>
          <w:color w:val="000000" w:themeColor="text1"/>
          <w:lang w:eastAsia="en-GB"/>
        </w:rPr>
        <w:t xml:space="preserve"> can support the philosophy and principles of early childhood education for sustainability</w:t>
      </w:r>
      <w:r w:rsidR="00CA3131" w:rsidRPr="00BD454B">
        <w:rPr>
          <w:rFonts w:ascii="Tenorite" w:eastAsia="Times New Roman" w:hAnsi="Tenorite" w:cs="Arial"/>
          <w:color w:val="000000" w:themeColor="text1"/>
          <w:lang w:eastAsia="en-GB"/>
        </w:rPr>
        <w:t>.</w:t>
      </w:r>
      <w:r w:rsidRPr="00BD454B">
        <w:rPr>
          <w:rFonts w:ascii="Tenorite" w:eastAsia="Times New Roman" w:hAnsi="Tenorite" w:cs="Arial"/>
          <w:color w:val="000000" w:themeColor="text1"/>
          <w:lang w:eastAsia="en-GB"/>
        </w:rPr>
        <w:t xml:space="preserve"> </w:t>
      </w:r>
    </w:p>
    <w:p w14:paraId="2C5999CC" w14:textId="77777777" w:rsidR="006C4A98" w:rsidRDefault="006C4A98" w:rsidP="00E22835">
      <w:pPr>
        <w:spacing w:after="0" w:line="360" w:lineRule="auto"/>
        <w:contextualSpacing/>
        <w:rPr>
          <w:rFonts w:ascii="Tenorite" w:eastAsia="Times New Roman" w:hAnsi="Tenorite" w:cs="Arial"/>
          <w:b/>
          <w:bCs/>
          <w:color w:val="000000" w:themeColor="text1"/>
          <w:lang w:eastAsia="en-GB"/>
        </w:rPr>
      </w:pPr>
    </w:p>
    <w:p w14:paraId="220444C7" w14:textId="4334243A" w:rsidR="0085030F" w:rsidRPr="00BD454B" w:rsidRDefault="0085030F" w:rsidP="00E22835">
      <w:pPr>
        <w:spacing w:after="0" w:line="360" w:lineRule="auto"/>
        <w:contextualSpacing/>
        <w:rPr>
          <w:rFonts w:ascii="Tenorite" w:hAnsi="Tenorite"/>
          <w:color w:val="231F20"/>
        </w:rPr>
      </w:pPr>
      <w:r w:rsidRPr="00BD454B">
        <w:rPr>
          <w:rFonts w:ascii="Tenorite" w:eastAsia="Times New Roman" w:hAnsi="Tenorite" w:cs="Arial"/>
          <w:color w:val="000000" w:themeColor="text1"/>
          <w:lang w:eastAsia="en-GB"/>
        </w:rPr>
        <w:t>According to Elliott and Davis (2013)</w:t>
      </w:r>
      <w:r w:rsidR="002779C0" w:rsidRPr="00BD454B">
        <w:rPr>
          <w:rFonts w:ascii="Tenorite" w:eastAsia="Times New Roman" w:hAnsi="Tenorite" w:cs="Arial"/>
          <w:color w:val="000000" w:themeColor="text1"/>
          <w:lang w:eastAsia="en-GB"/>
        </w:rPr>
        <w:t>,</w:t>
      </w:r>
      <w:r w:rsidRPr="00BD454B">
        <w:rPr>
          <w:rFonts w:ascii="Tenorite" w:eastAsia="Times New Roman" w:hAnsi="Tenorite" w:cs="Arial"/>
          <w:color w:val="000000" w:themeColor="text1"/>
          <w:lang w:eastAsia="en-GB"/>
        </w:rPr>
        <w:t xml:space="preserve"> and Warwick and Warwick (2015), the fundamental ethos of ESDGC </w:t>
      </w:r>
      <w:r w:rsidR="00527A46">
        <w:rPr>
          <w:rFonts w:ascii="Tenorite" w:eastAsia="Times New Roman" w:hAnsi="Tenorite" w:cs="Arial"/>
          <w:color w:val="000000" w:themeColor="text1"/>
          <w:lang w:eastAsia="en-GB"/>
        </w:rPr>
        <w:t>is</w:t>
      </w:r>
      <w:r w:rsidR="00F74199">
        <w:rPr>
          <w:rFonts w:ascii="Tenorite" w:eastAsia="Times New Roman" w:hAnsi="Tenorite" w:cs="Arial"/>
          <w:color w:val="000000" w:themeColor="text1"/>
          <w:lang w:eastAsia="en-GB"/>
        </w:rPr>
        <w:t xml:space="preserve"> closely</w:t>
      </w:r>
      <w:r w:rsidRPr="00BD454B">
        <w:rPr>
          <w:rFonts w:ascii="Tenorite" w:eastAsia="Times New Roman" w:hAnsi="Tenorite" w:cs="Arial"/>
          <w:color w:val="000000" w:themeColor="text1"/>
          <w:lang w:eastAsia="en-GB"/>
        </w:rPr>
        <w:t xml:space="preserve"> related to the philosophies and values</w:t>
      </w:r>
      <w:r w:rsidR="002779C0" w:rsidRPr="00BD454B">
        <w:rPr>
          <w:rFonts w:ascii="Tenorite" w:eastAsia="Times New Roman" w:hAnsi="Tenorite" w:cs="Arial"/>
          <w:color w:val="000000" w:themeColor="text1"/>
          <w:lang w:eastAsia="en-GB"/>
        </w:rPr>
        <w:t>,</w:t>
      </w:r>
      <w:r w:rsidRPr="00BD454B">
        <w:rPr>
          <w:rFonts w:ascii="Tenorite" w:eastAsia="Times New Roman" w:hAnsi="Tenorite" w:cs="Arial"/>
          <w:color w:val="000000" w:themeColor="text1"/>
          <w:lang w:eastAsia="en-GB"/>
        </w:rPr>
        <w:t xml:space="preserve"> that underpin early childhood pedagogy and practice (cited in Tinney and Merriman, 2018). Although </w:t>
      </w:r>
      <w:r w:rsidR="00314278">
        <w:rPr>
          <w:rFonts w:ascii="Tenorite" w:hAnsi="Tenorite"/>
          <w:color w:val="231F20"/>
        </w:rPr>
        <w:t>activities</w:t>
      </w:r>
      <w:r w:rsidRPr="00BD454B">
        <w:rPr>
          <w:rFonts w:ascii="Tenorite" w:hAnsi="Tenorite"/>
          <w:color w:val="231F20"/>
        </w:rPr>
        <w:t xml:space="preserve"> such as recycling, composting, school grounds greening, minibeast hunts, and wildlife garden creation are frequently included in the ESDGC's </w:t>
      </w:r>
      <w:r w:rsidR="00527A46" w:rsidRPr="00BD454B">
        <w:rPr>
          <w:rFonts w:ascii="Tenorite" w:hAnsi="Tenorite"/>
          <w:color w:val="231F20"/>
        </w:rPr>
        <w:t>range and</w:t>
      </w:r>
      <w:r w:rsidRPr="00BD454B">
        <w:rPr>
          <w:rFonts w:ascii="Tenorite" w:hAnsi="Tenorite"/>
          <w:color w:val="231F20"/>
        </w:rPr>
        <w:t xml:space="preserve"> do provide worthwhile opportunities for children to participate in active, practical citizenship in schools or communities, Tinney (2013) is concerned that such </w:t>
      </w:r>
      <w:r w:rsidR="00314278">
        <w:rPr>
          <w:rFonts w:ascii="Tenorite" w:hAnsi="Tenorite"/>
          <w:color w:val="231F20"/>
        </w:rPr>
        <w:t>activities</w:t>
      </w:r>
      <w:r w:rsidRPr="00BD454B">
        <w:rPr>
          <w:rFonts w:ascii="Tenorite" w:hAnsi="Tenorite"/>
          <w:color w:val="231F20"/>
        </w:rPr>
        <w:t xml:space="preserve"> alone provide a narrow per</w:t>
      </w:r>
      <w:r w:rsidR="00CA6E0D">
        <w:rPr>
          <w:rFonts w:ascii="Tenorite" w:hAnsi="Tenorite"/>
          <w:color w:val="231F20"/>
        </w:rPr>
        <w:t>s</w:t>
      </w:r>
      <w:r w:rsidRPr="00BD454B">
        <w:rPr>
          <w:rFonts w:ascii="Tenorite" w:hAnsi="Tenorite"/>
          <w:color w:val="231F20"/>
        </w:rPr>
        <w:t>pective of the deeper theory that supports ESDGC principles. DCELLS (2008</w:t>
      </w:r>
      <w:r w:rsidR="0051783E" w:rsidRPr="00BD454B">
        <w:rPr>
          <w:rFonts w:ascii="Tenorite" w:hAnsi="Tenorite"/>
          <w:color w:val="231F20"/>
        </w:rPr>
        <w:t>, p. 4</w:t>
      </w:r>
      <w:r w:rsidRPr="00BD454B">
        <w:rPr>
          <w:rFonts w:ascii="Tenorite" w:hAnsi="Tenorite"/>
          <w:color w:val="231F20"/>
        </w:rPr>
        <w:t>) reminds practitioners of the need to consider</w:t>
      </w:r>
      <w:r w:rsidR="00E22835" w:rsidRPr="00BD454B">
        <w:rPr>
          <w:rFonts w:ascii="Tenorite" w:hAnsi="Tenorite"/>
          <w:color w:val="231F20"/>
        </w:rPr>
        <w:t xml:space="preserve"> </w:t>
      </w:r>
      <w:r w:rsidRPr="00BD454B">
        <w:rPr>
          <w:rFonts w:ascii="Tenorite" w:hAnsi="Tenorite"/>
          <w:color w:val="231F20"/>
          <w:spacing w:val="-2"/>
        </w:rPr>
        <w:t xml:space="preserve">the </w:t>
      </w:r>
      <w:r w:rsidR="0051783E" w:rsidRPr="00BD454B">
        <w:rPr>
          <w:rFonts w:ascii="Tenorite" w:hAnsi="Tenorite"/>
          <w:color w:val="231F20"/>
          <w:spacing w:val="-2"/>
        </w:rPr>
        <w:t>“</w:t>
      </w:r>
      <w:r w:rsidRPr="00BD454B">
        <w:rPr>
          <w:rFonts w:ascii="Tenorite" w:hAnsi="Tenorite"/>
          <w:color w:val="231F20"/>
          <w:spacing w:val="-2"/>
        </w:rPr>
        <w:t xml:space="preserve">big issues in the </w:t>
      </w:r>
      <w:r w:rsidR="0051783E" w:rsidRPr="00BD454B">
        <w:rPr>
          <w:rFonts w:ascii="Tenorite" w:hAnsi="Tenorite"/>
          <w:color w:val="231F20"/>
          <w:spacing w:val="-2"/>
        </w:rPr>
        <w:t xml:space="preserve">world and … </w:t>
      </w:r>
      <w:r w:rsidRPr="00BD454B">
        <w:rPr>
          <w:rFonts w:ascii="Tenorite" w:hAnsi="Tenorite"/>
          <w:color w:val="231F20"/>
          <w:spacing w:val="-2"/>
        </w:rPr>
        <w:t>how we prepare for the future</w:t>
      </w:r>
      <w:r w:rsidR="0051783E" w:rsidRPr="00BD454B">
        <w:rPr>
          <w:rFonts w:ascii="Tenorite" w:hAnsi="Tenorite"/>
          <w:color w:val="231F20"/>
          <w:spacing w:val="-2"/>
        </w:rPr>
        <w:t>.”</w:t>
      </w:r>
      <w:r w:rsidRPr="00BD454B">
        <w:rPr>
          <w:rFonts w:ascii="Tenorite" w:hAnsi="Tenorite"/>
          <w:color w:val="231F20"/>
          <w:spacing w:val="-2"/>
        </w:rPr>
        <w:t xml:space="preserve"> </w:t>
      </w:r>
    </w:p>
    <w:p w14:paraId="245CD1E1" w14:textId="77777777" w:rsidR="006C4A98" w:rsidRDefault="006C4A98" w:rsidP="0089613C">
      <w:pPr>
        <w:pStyle w:val="BodyText"/>
        <w:spacing w:before="1" w:line="360" w:lineRule="auto"/>
        <w:ind w:right="284"/>
        <w:jc w:val="both"/>
        <w:rPr>
          <w:rFonts w:ascii="Tenorite" w:hAnsi="Tenorite"/>
          <w:color w:val="231F20"/>
          <w:spacing w:val="-2"/>
          <w:sz w:val="22"/>
          <w:szCs w:val="22"/>
          <w:lang w:val="en-GB"/>
        </w:rPr>
      </w:pPr>
    </w:p>
    <w:p w14:paraId="6C802AAD" w14:textId="55B8DD4C" w:rsidR="00561725" w:rsidRDefault="0085030F" w:rsidP="006C4A98">
      <w:pPr>
        <w:pStyle w:val="BodyText"/>
        <w:spacing w:before="1" w:line="360" w:lineRule="auto"/>
        <w:ind w:right="284"/>
        <w:jc w:val="both"/>
        <w:rPr>
          <w:rFonts w:ascii="Tenorite" w:hAnsi="Tenorite"/>
          <w:sz w:val="22"/>
          <w:szCs w:val="22"/>
        </w:rPr>
      </w:pPr>
      <w:r w:rsidRPr="00BD454B">
        <w:rPr>
          <w:rFonts w:ascii="Tenorite" w:hAnsi="Tenorite"/>
          <w:color w:val="000000" w:themeColor="text1"/>
          <w:sz w:val="22"/>
          <w:szCs w:val="22"/>
        </w:rPr>
        <w:t xml:space="preserve">To this avail, Tinney and Hirst (2017) insist </w:t>
      </w:r>
      <w:r w:rsidRPr="00BD454B">
        <w:rPr>
          <w:rFonts w:ascii="Tenorite" w:hAnsi="Tenorite"/>
          <w:color w:val="231F20"/>
          <w:spacing w:val="-4"/>
          <w:sz w:val="22"/>
          <w:szCs w:val="22"/>
        </w:rPr>
        <w:t>that a wide range of issues, not only the environment, should be included in sustainability</w:t>
      </w:r>
      <w:r w:rsidRPr="00BD454B">
        <w:rPr>
          <w:rFonts w:ascii="Tenorite" w:hAnsi="Tenorite"/>
          <w:color w:val="231F20"/>
          <w:w w:val="90"/>
          <w:sz w:val="22"/>
          <w:szCs w:val="22"/>
        </w:rPr>
        <w:t xml:space="preserve">. </w:t>
      </w:r>
      <w:r w:rsidRPr="00BD454B">
        <w:rPr>
          <w:rFonts w:ascii="Tenorite" w:hAnsi="Tenorite"/>
          <w:color w:val="231F20"/>
          <w:spacing w:val="-2"/>
          <w:sz w:val="22"/>
          <w:szCs w:val="22"/>
        </w:rPr>
        <w:t xml:space="preserve">Although the ESDGC </w:t>
      </w:r>
      <w:r w:rsidR="004E3D28" w:rsidRPr="00BD454B">
        <w:rPr>
          <w:rFonts w:ascii="Tenorite" w:hAnsi="Tenorite"/>
          <w:color w:val="231F20"/>
          <w:spacing w:val="-2"/>
          <w:sz w:val="22"/>
          <w:szCs w:val="22"/>
        </w:rPr>
        <w:t>themes</w:t>
      </w:r>
      <w:r w:rsidRPr="00BD454B">
        <w:rPr>
          <w:rFonts w:ascii="Tenorite" w:hAnsi="Tenorite"/>
          <w:color w:val="231F20"/>
          <w:spacing w:val="-2"/>
          <w:sz w:val="22"/>
          <w:szCs w:val="22"/>
        </w:rPr>
        <w:t xml:space="preserve"> incorporate a far broader brief in terms of global citizenship, and </w:t>
      </w:r>
      <w:proofErr w:type="spellStart"/>
      <w:r w:rsidR="00525BA7" w:rsidRPr="00BD454B">
        <w:rPr>
          <w:rFonts w:ascii="Tenorite" w:hAnsi="Tenorite"/>
          <w:color w:val="231F20"/>
          <w:spacing w:val="-2"/>
          <w:sz w:val="22"/>
          <w:szCs w:val="22"/>
        </w:rPr>
        <w:t>emphasi</w:t>
      </w:r>
      <w:r w:rsidR="00525BA7">
        <w:rPr>
          <w:rFonts w:ascii="Tenorite" w:hAnsi="Tenorite"/>
          <w:color w:val="231F20"/>
          <w:spacing w:val="-2"/>
          <w:sz w:val="22"/>
          <w:szCs w:val="22"/>
        </w:rPr>
        <w:t>s</w:t>
      </w:r>
      <w:r w:rsidR="00525BA7" w:rsidRPr="00BD454B">
        <w:rPr>
          <w:rFonts w:ascii="Tenorite" w:hAnsi="Tenorite"/>
          <w:color w:val="231F20"/>
          <w:spacing w:val="-2"/>
          <w:sz w:val="22"/>
          <w:szCs w:val="22"/>
        </w:rPr>
        <w:t>es</w:t>
      </w:r>
      <w:proofErr w:type="spellEnd"/>
      <w:r w:rsidRPr="00BD454B">
        <w:rPr>
          <w:rFonts w:ascii="Tenorite" w:hAnsi="Tenorite"/>
          <w:color w:val="231F20"/>
          <w:spacing w:val="-2"/>
          <w:sz w:val="22"/>
          <w:szCs w:val="22"/>
        </w:rPr>
        <w:t xml:space="preserve"> the interrelationship of environmental, social, economic, and cultural issues crucial to sustainable development, a baseline study of ESDGC in Wales</w:t>
      </w:r>
      <w:r w:rsidR="003A24C6" w:rsidRPr="00BD454B">
        <w:rPr>
          <w:rFonts w:ascii="Tenorite" w:eastAsia="Times New Roman" w:hAnsi="Tenorite" w:cs="Times New Roman"/>
          <w:sz w:val="22"/>
          <w:szCs w:val="22"/>
          <w:lang w:eastAsia="en-GB"/>
        </w:rPr>
        <w:t xml:space="preserve"> </w:t>
      </w:r>
      <w:r w:rsidR="003A24C6" w:rsidRPr="00BD454B">
        <w:rPr>
          <w:rFonts w:ascii="Tenorite" w:hAnsi="Tenorite"/>
          <w:color w:val="231F20"/>
          <w:spacing w:val="-2"/>
          <w:sz w:val="22"/>
          <w:szCs w:val="22"/>
        </w:rPr>
        <w:t xml:space="preserve">(Welsh Government, </w:t>
      </w:r>
      <w:r w:rsidR="003A24C6" w:rsidRPr="00BD454B">
        <w:rPr>
          <w:rFonts w:ascii="Tenorite" w:hAnsi="Tenorite"/>
          <w:color w:val="231F20"/>
          <w:spacing w:val="-2"/>
          <w:sz w:val="22"/>
          <w:szCs w:val="22"/>
        </w:rPr>
        <w:lastRenderedPageBreak/>
        <w:t xml:space="preserve">2012) </w:t>
      </w:r>
      <w:r w:rsidRPr="00BD454B">
        <w:rPr>
          <w:rFonts w:ascii="Tenorite" w:hAnsi="Tenorite"/>
          <w:color w:val="231F20"/>
          <w:spacing w:val="-2"/>
          <w:sz w:val="22"/>
          <w:szCs w:val="22"/>
        </w:rPr>
        <w:t xml:space="preserve">found that many schools participating in the </w:t>
      </w:r>
      <w:proofErr w:type="spellStart"/>
      <w:r w:rsidRPr="00BD454B">
        <w:rPr>
          <w:rFonts w:ascii="Tenorite" w:hAnsi="Tenorite"/>
          <w:color w:val="231F20"/>
          <w:spacing w:val="-2"/>
          <w:sz w:val="22"/>
          <w:szCs w:val="22"/>
        </w:rPr>
        <w:t>programme</w:t>
      </w:r>
      <w:proofErr w:type="spellEnd"/>
      <w:r w:rsidRPr="00BD454B">
        <w:rPr>
          <w:rFonts w:ascii="Tenorite" w:hAnsi="Tenorite"/>
          <w:color w:val="231F20"/>
          <w:spacing w:val="-2"/>
          <w:sz w:val="22"/>
          <w:szCs w:val="22"/>
        </w:rPr>
        <w:t xml:space="preserve"> were focusing much more on issues related to sustainability and the environment (</w:t>
      </w:r>
      <w:r w:rsidRPr="00BD454B">
        <w:rPr>
          <w:rFonts w:ascii="Tenorite" w:hAnsi="Tenorite"/>
          <w:color w:val="000000" w:themeColor="text1"/>
          <w:sz w:val="22"/>
          <w:szCs w:val="22"/>
        </w:rPr>
        <w:t>Tinney and Hirst, 2017)</w:t>
      </w:r>
      <w:r w:rsidRPr="00BD454B">
        <w:rPr>
          <w:rFonts w:ascii="Tenorite" w:hAnsi="Tenorite"/>
          <w:color w:val="231F20"/>
          <w:spacing w:val="-2"/>
          <w:sz w:val="22"/>
          <w:szCs w:val="22"/>
        </w:rPr>
        <w:t>.</w:t>
      </w:r>
      <w:r w:rsidR="00527A46">
        <w:rPr>
          <w:rFonts w:ascii="Tenorite" w:hAnsi="Tenorite"/>
          <w:color w:val="231F20"/>
          <w:spacing w:val="-2"/>
          <w:sz w:val="22"/>
          <w:szCs w:val="22"/>
        </w:rPr>
        <w:t xml:space="preserve"> </w:t>
      </w:r>
      <w:r w:rsidR="0062302C" w:rsidRPr="0089613C">
        <w:rPr>
          <w:rFonts w:ascii="Tenorite" w:hAnsi="Tenorite"/>
          <w:color w:val="231F20"/>
          <w:spacing w:val="-2"/>
          <w:sz w:val="22"/>
          <w:szCs w:val="22"/>
        </w:rPr>
        <w:t xml:space="preserve">Again, </w:t>
      </w:r>
      <w:r w:rsidRPr="00A503AE">
        <w:rPr>
          <w:rFonts w:ascii="Tenorite" w:hAnsi="Tenorite"/>
          <w:sz w:val="22"/>
          <w:szCs w:val="22"/>
        </w:rPr>
        <w:t>Symons (1996) and Davis (1998)</w:t>
      </w:r>
      <w:r w:rsidRPr="0089613C">
        <w:rPr>
          <w:rFonts w:ascii="Tenorite" w:hAnsi="Tenorite"/>
          <w:sz w:val="22"/>
          <w:szCs w:val="22"/>
        </w:rPr>
        <w:t xml:space="preserve"> </w:t>
      </w:r>
      <w:r w:rsidR="00527A46" w:rsidRPr="0089613C">
        <w:rPr>
          <w:rFonts w:ascii="Tenorite" w:hAnsi="Tenorite"/>
          <w:sz w:val="22"/>
          <w:szCs w:val="22"/>
        </w:rPr>
        <w:t>emphasize</w:t>
      </w:r>
      <w:r w:rsidRPr="0089613C">
        <w:rPr>
          <w:rFonts w:ascii="Tenorite" w:hAnsi="Tenorite"/>
          <w:sz w:val="22"/>
          <w:szCs w:val="22"/>
        </w:rPr>
        <w:t xml:space="preserve"> that environmental consciousness should not be viewed in a vacuum but rather in relation to social, economic, and cultural issues. </w:t>
      </w:r>
    </w:p>
    <w:p w14:paraId="2C620921" w14:textId="77777777" w:rsidR="008D7E5E" w:rsidRDefault="008D7E5E" w:rsidP="006C4A98">
      <w:pPr>
        <w:pStyle w:val="BodyText"/>
        <w:spacing w:before="1" w:line="360" w:lineRule="auto"/>
        <w:ind w:right="284"/>
        <w:jc w:val="both"/>
        <w:rPr>
          <w:rFonts w:ascii="Tenorite" w:hAnsi="Tenorite"/>
          <w:sz w:val="22"/>
          <w:szCs w:val="22"/>
        </w:rPr>
      </w:pPr>
    </w:p>
    <w:p w14:paraId="6F25C75A" w14:textId="6FAED382" w:rsidR="008D7E5E" w:rsidRPr="004A35D5" w:rsidRDefault="008D7E5E" w:rsidP="008D7E5E">
      <w:pPr>
        <w:pStyle w:val="BodyText"/>
        <w:spacing w:line="360" w:lineRule="auto"/>
        <w:rPr>
          <w:rFonts w:ascii="Tenorite" w:hAnsi="Tenorite"/>
          <w:sz w:val="22"/>
          <w:szCs w:val="22"/>
          <w:lang w:val="en-GB"/>
        </w:rPr>
      </w:pPr>
      <w:r w:rsidRPr="004A35D5">
        <w:rPr>
          <w:rFonts w:ascii="Tenorite" w:hAnsi="Tenorite"/>
          <w:color w:val="231F20"/>
          <w:spacing w:val="-4"/>
          <w:sz w:val="22"/>
          <w:szCs w:val="22"/>
          <w:lang w:val="en-GB"/>
        </w:rPr>
        <w:t xml:space="preserve">Tinney (2013) </w:t>
      </w:r>
      <w:r w:rsidR="00114820">
        <w:rPr>
          <w:rFonts w:ascii="Tenorite" w:hAnsi="Tenorite"/>
          <w:color w:val="231F20"/>
          <w:spacing w:val="-4"/>
          <w:sz w:val="22"/>
          <w:szCs w:val="22"/>
          <w:lang w:val="en-GB"/>
        </w:rPr>
        <w:t xml:space="preserve">along with Merriman (2018) </w:t>
      </w:r>
      <w:r w:rsidRPr="004A35D5">
        <w:rPr>
          <w:rFonts w:ascii="Tenorite" w:hAnsi="Tenorite"/>
          <w:color w:val="231F20"/>
          <w:spacing w:val="-4"/>
          <w:sz w:val="22"/>
          <w:szCs w:val="22"/>
          <w:lang w:val="en-GB"/>
        </w:rPr>
        <w:t>suggests that practitioners may require assistance to examine ESDGC</w:t>
      </w:r>
      <w:r>
        <w:rPr>
          <w:rFonts w:ascii="Tenorite" w:hAnsi="Tenorite"/>
          <w:color w:val="231F20"/>
          <w:spacing w:val="-4"/>
          <w:sz w:val="22"/>
          <w:szCs w:val="22"/>
          <w:lang w:val="en-GB"/>
        </w:rPr>
        <w:t xml:space="preserve"> themes</w:t>
      </w:r>
      <w:r w:rsidRPr="004A35D5">
        <w:rPr>
          <w:rFonts w:ascii="Tenorite" w:hAnsi="Tenorite"/>
          <w:color w:val="231F20"/>
          <w:spacing w:val="-4"/>
          <w:sz w:val="22"/>
          <w:szCs w:val="22"/>
          <w:lang w:val="en-GB"/>
        </w:rPr>
        <w:t xml:space="preserve"> and comprehend the theory that supports it more thoroughly</w:t>
      </w:r>
      <w:r>
        <w:rPr>
          <w:rFonts w:ascii="Tenorite" w:hAnsi="Tenorite"/>
          <w:color w:val="231F20"/>
          <w:spacing w:val="-4"/>
          <w:sz w:val="22"/>
          <w:szCs w:val="22"/>
          <w:lang w:val="en-GB"/>
        </w:rPr>
        <w:t>,</w:t>
      </w:r>
      <w:r w:rsidRPr="004A35D5">
        <w:rPr>
          <w:rFonts w:ascii="Tenorite" w:hAnsi="Tenorite"/>
          <w:color w:val="231F20"/>
          <w:spacing w:val="-4"/>
          <w:sz w:val="22"/>
          <w:szCs w:val="22"/>
          <w:lang w:val="en-GB"/>
        </w:rPr>
        <w:t xml:space="preserve"> beyond the solitary "greening" initiatives. Training</w:t>
      </w:r>
      <w:r w:rsidRPr="004A35D5">
        <w:rPr>
          <w:rFonts w:ascii="Tenorite" w:hAnsi="Tenorite"/>
          <w:color w:val="231F20"/>
          <w:spacing w:val="-12"/>
          <w:sz w:val="22"/>
          <w:szCs w:val="22"/>
          <w:lang w:val="en-GB"/>
        </w:rPr>
        <w:t xml:space="preserve"> </w:t>
      </w:r>
      <w:r w:rsidRPr="004A35D5">
        <w:rPr>
          <w:rFonts w:ascii="Tenorite" w:hAnsi="Tenorite"/>
          <w:color w:val="231F20"/>
          <w:spacing w:val="-4"/>
          <w:sz w:val="22"/>
          <w:szCs w:val="22"/>
          <w:lang w:val="en-GB"/>
        </w:rPr>
        <w:t>will</w:t>
      </w:r>
      <w:r w:rsidRPr="004A35D5">
        <w:rPr>
          <w:rFonts w:ascii="Tenorite" w:hAnsi="Tenorite"/>
          <w:color w:val="231F20"/>
          <w:spacing w:val="-12"/>
          <w:sz w:val="22"/>
          <w:szCs w:val="22"/>
          <w:lang w:val="en-GB"/>
        </w:rPr>
        <w:t xml:space="preserve"> </w:t>
      </w:r>
      <w:r w:rsidRPr="004A35D5">
        <w:rPr>
          <w:rFonts w:ascii="Tenorite" w:hAnsi="Tenorite"/>
          <w:color w:val="231F20"/>
          <w:spacing w:val="-4"/>
          <w:sz w:val="22"/>
          <w:szCs w:val="22"/>
          <w:lang w:val="en-GB"/>
        </w:rPr>
        <w:t xml:space="preserve">also demonstrate that an experiential learning and play curriculum for young children supports </w:t>
      </w:r>
      <w:r w:rsidRPr="00B93F6E">
        <w:rPr>
          <w:rFonts w:ascii="Tenorite" w:hAnsi="Tenorite"/>
          <w:color w:val="231F20"/>
          <w:spacing w:val="-4"/>
          <w:sz w:val="22"/>
          <w:szCs w:val="22"/>
          <w:lang w:val="en-GB"/>
        </w:rPr>
        <w:t>the ideas and practice</w:t>
      </w:r>
      <w:r w:rsidRPr="004A35D5">
        <w:rPr>
          <w:rFonts w:ascii="Tenorite" w:hAnsi="Tenorite"/>
          <w:color w:val="231F20"/>
          <w:spacing w:val="-4"/>
          <w:sz w:val="22"/>
          <w:szCs w:val="22"/>
          <w:lang w:val="en-GB"/>
        </w:rPr>
        <w:t xml:space="preserve"> of ESDGC, and that there are already strong ties for supporting ESDGC within early years curriculum </w:t>
      </w:r>
      <w:r w:rsidRPr="004A35D5">
        <w:rPr>
          <w:rFonts w:ascii="Tenorite" w:hAnsi="Tenorite"/>
          <w:color w:val="231F20"/>
          <w:spacing w:val="-2"/>
          <w:sz w:val="22"/>
          <w:szCs w:val="22"/>
          <w:lang w:val="en-GB"/>
        </w:rPr>
        <w:t>(</w:t>
      </w:r>
      <w:r w:rsidRPr="004A35D5">
        <w:rPr>
          <w:rFonts w:ascii="Tenorite" w:hAnsi="Tenorite"/>
          <w:color w:val="000000" w:themeColor="text1"/>
          <w:sz w:val="22"/>
          <w:szCs w:val="22"/>
          <w:lang w:val="en-GB"/>
        </w:rPr>
        <w:t>Tinney and Hirst, 2017)</w:t>
      </w:r>
      <w:r w:rsidRPr="004A35D5">
        <w:rPr>
          <w:rFonts w:ascii="Tenorite" w:hAnsi="Tenorite"/>
          <w:color w:val="231F20"/>
          <w:spacing w:val="-4"/>
          <w:sz w:val="22"/>
          <w:szCs w:val="22"/>
          <w:lang w:val="en-GB"/>
        </w:rPr>
        <w:t>.  Estyn’s (2014) findings support this view. The</w:t>
      </w:r>
      <w:r>
        <w:rPr>
          <w:rFonts w:ascii="Tenorite" w:hAnsi="Tenorite"/>
          <w:color w:val="231F20"/>
          <w:spacing w:val="-4"/>
          <w:sz w:val="22"/>
          <w:szCs w:val="22"/>
          <w:lang w:val="en-GB"/>
        </w:rPr>
        <w:t>y</w:t>
      </w:r>
      <w:r w:rsidRPr="004A35D5">
        <w:rPr>
          <w:rFonts w:ascii="Tenorite" w:hAnsi="Tenorite"/>
          <w:color w:val="231F20"/>
          <w:spacing w:val="-4"/>
          <w:sz w:val="22"/>
          <w:szCs w:val="22"/>
          <w:lang w:val="en-GB"/>
        </w:rPr>
        <w:t xml:space="preserve"> suggest that practitioners do not always create the connections on their own</w:t>
      </w:r>
      <w:r>
        <w:rPr>
          <w:rFonts w:ascii="Tenorite" w:hAnsi="Tenorite"/>
          <w:color w:val="231F20"/>
          <w:spacing w:val="-4"/>
          <w:sz w:val="22"/>
          <w:szCs w:val="22"/>
          <w:lang w:val="en-GB"/>
        </w:rPr>
        <w:t xml:space="preserve">, </w:t>
      </w:r>
      <w:r w:rsidRPr="004A35D5">
        <w:rPr>
          <w:rFonts w:ascii="Tenorite" w:hAnsi="Tenorite"/>
          <w:color w:val="231F20"/>
          <w:spacing w:val="-4"/>
          <w:sz w:val="22"/>
          <w:szCs w:val="22"/>
          <w:lang w:val="en-GB"/>
        </w:rPr>
        <w:t>but</w:t>
      </w:r>
      <w:r w:rsidRPr="004A35D5">
        <w:rPr>
          <w:rFonts w:ascii="Tenorite" w:hAnsi="Tenorite"/>
          <w:color w:val="231F20"/>
          <w:spacing w:val="-6"/>
          <w:sz w:val="22"/>
          <w:szCs w:val="22"/>
          <w:lang w:val="en-GB"/>
        </w:rPr>
        <w:t xml:space="preserve"> </w:t>
      </w:r>
      <w:r w:rsidRPr="004A35D5">
        <w:rPr>
          <w:rFonts w:ascii="Tenorite" w:hAnsi="Tenorite"/>
          <w:color w:val="231F20"/>
          <w:spacing w:val="-4"/>
          <w:sz w:val="22"/>
          <w:szCs w:val="22"/>
          <w:lang w:val="en-GB"/>
        </w:rPr>
        <w:t>appreciate</w:t>
      </w:r>
      <w:r w:rsidRPr="004A35D5">
        <w:rPr>
          <w:rFonts w:ascii="Tenorite" w:hAnsi="Tenorite"/>
          <w:color w:val="231F20"/>
          <w:spacing w:val="-6"/>
          <w:sz w:val="22"/>
          <w:szCs w:val="22"/>
          <w:lang w:val="en-GB"/>
        </w:rPr>
        <w:t xml:space="preserve"> </w:t>
      </w:r>
      <w:r w:rsidRPr="004A35D5">
        <w:rPr>
          <w:rFonts w:ascii="Tenorite" w:hAnsi="Tenorite"/>
          <w:color w:val="231F20"/>
          <w:spacing w:val="-4"/>
          <w:sz w:val="22"/>
          <w:szCs w:val="22"/>
          <w:lang w:val="en-GB"/>
        </w:rPr>
        <w:t>links made by trainers and agencies that can provide the knowledge and understanding.</w:t>
      </w:r>
      <w:r w:rsidRPr="00C55FA9">
        <w:rPr>
          <w:rFonts w:ascii="Tenorite" w:hAnsi="Tenorite"/>
          <w:color w:val="231F20"/>
          <w:sz w:val="22"/>
          <w:szCs w:val="22"/>
          <w:lang w:val="en-GB"/>
        </w:rPr>
        <w:t xml:space="preserve"> </w:t>
      </w:r>
      <w:r w:rsidRPr="004A35D5">
        <w:rPr>
          <w:rFonts w:ascii="Tenorite" w:hAnsi="Tenorite"/>
          <w:sz w:val="22"/>
          <w:szCs w:val="22"/>
          <w:lang w:val="en-GB"/>
        </w:rPr>
        <w:t>Tinney and Merriman (2018) agree</w:t>
      </w:r>
      <w:r>
        <w:rPr>
          <w:rFonts w:ascii="Tenorite" w:hAnsi="Tenorite"/>
          <w:sz w:val="22"/>
          <w:szCs w:val="22"/>
          <w:lang w:val="en-GB"/>
        </w:rPr>
        <w:t>,</w:t>
      </w:r>
      <w:r w:rsidRPr="004A35D5">
        <w:rPr>
          <w:rFonts w:ascii="Tenorite" w:hAnsi="Tenorite"/>
          <w:sz w:val="22"/>
          <w:szCs w:val="22"/>
          <w:lang w:val="en-GB"/>
        </w:rPr>
        <w:t xml:space="preserve"> and </w:t>
      </w:r>
      <w:r>
        <w:rPr>
          <w:rFonts w:ascii="Tenorite" w:hAnsi="Tenorite"/>
          <w:sz w:val="22"/>
          <w:szCs w:val="22"/>
          <w:lang w:val="en-GB"/>
        </w:rPr>
        <w:t>find</w:t>
      </w:r>
      <w:r w:rsidRPr="004A35D5">
        <w:rPr>
          <w:rFonts w:ascii="Tenorite" w:hAnsi="Tenorite"/>
          <w:sz w:val="22"/>
          <w:szCs w:val="22"/>
          <w:lang w:val="en-GB"/>
        </w:rPr>
        <w:t xml:space="preserve"> that resources from groups such as Amnesty, Oxfam, and the World Wildlife Trust debate the intricate reasons of some of humanity's issues while highlighting the consequences to people and the environment. </w:t>
      </w:r>
    </w:p>
    <w:p w14:paraId="1960C438" w14:textId="77777777" w:rsidR="00561725" w:rsidRPr="00BD454B" w:rsidRDefault="00561725" w:rsidP="00561725">
      <w:pPr>
        <w:pStyle w:val="BodyText"/>
        <w:spacing w:line="360" w:lineRule="auto"/>
        <w:rPr>
          <w:rFonts w:ascii="Tenorite" w:hAnsi="Tenorite"/>
          <w:color w:val="231F20"/>
          <w:sz w:val="22"/>
          <w:szCs w:val="22"/>
          <w:lang w:val="en-GB"/>
        </w:rPr>
      </w:pPr>
    </w:p>
    <w:p w14:paraId="3D58E69D" w14:textId="382D8909" w:rsidR="00561725" w:rsidRPr="00BD454B" w:rsidRDefault="00561725" w:rsidP="00561725">
      <w:pPr>
        <w:pStyle w:val="BodyText"/>
        <w:spacing w:line="360" w:lineRule="auto"/>
        <w:rPr>
          <w:rFonts w:ascii="Tenorite" w:hAnsi="Tenorite"/>
          <w:color w:val="231F20"/>
          <w:spacing w:val="-2"/>
          <w:sz w:val="22"/>
          <w:szCs w:val="22"/>
        </w:rPr>
      </w:pPr>
      <w:r w:rsidRPr="00307C16">
        <w:rPr>
          <w:rFonts w:ascii="Tenorite" w:hAnsi="Tenorite"/>
          <w:b/>
          <w:bCs/>
          <w:color w:val="231F20"/>
          <w:sz w:val="22"/>
          <w:szCs w:val="22"/>
          <w:lang w:val="en-GB"/>
        </w:rPr>
        <w:t>I</w:t>
      </w:r>
      <w:r w:rsidRPr="00BD454B">
        <w:rPr>
          <w:rFonts w:ascii="Tenorite" w:hAnsi="Tenorite"/>
          <w:color w:val="231F20"/>
          <w:sz w:val="22"/>
          <w:szCs w:val="22"/>
          <w:lang w:val="en-GB"/>
        </w:rPr>
        <w:t xml:space="preserve"> also reflected on the benefits </w:t>
      </w:r>
      <w:r w:rsidRPr="00527A46">
        <w:rPr>
          <w:rFonts w:ascii="Tenorite" w:hAnsi="Tenorite"/>
          <w:color w:val="231F20"/>
          <w:sz w:val="22"/>
          <w:szCs w:val="22"/>
          <w:lang w:val="en-GB"/>
        </w:rPr>
        <w:t>of</w:t>
      </w:r>
      <w:r w:rsidR="00527A46" w:rsidRPr="00527A46">
        <w:rPr>
          <w:rFonts w:ascii="Tenorite" w:hAnsi="Tenorite"/>
          <w:color w:val="231F20"/>
          <w:sz w:val="22"/>
          <w:szCs w:val="22"/>
          <w:lang w:val="en-GB"/>
        </w:rPr>
        <w:t xml:space="preserve"> using</w:t>
      </w:r>
      <w:r w:rsidR="00527A46">
        <w:rPr>
          <w:rFonts w:ascii="Tenorite" w:hAnsi="Tenorite"/>
          <w:b/>
          <w:bCs/>
          <w:color w:val="231F20"/>
          <w:sz w:val="22"/>
          <w:szCs w:val="22"/>
          <w:lang w:val="en-GB"/>
        </w:rPr>
        <w:t xml:space="preserve"> </w:t>
      </w:r>
      <w:r w:rsidRPr="00BD454B">
        <w:rPr>
          <w:rFonts w:ascii="Tenorite" w:hAnsi="Tenorite"/>
          <w:color w:val="231F20"/>
          <w:sz w:val="22"/>
          <w:szCs w:val="22"/>
          <w:lang w:val="en-GB"/>
        </w:rPr>
        <w:t xml:space="preserve">external </w:t>
      </w:r>
      <w:r w:rsidR="00114820">
        <w:rPr>
          <w:rFonts w:ascii="Tenorite" w:hAnsi="Tenorite"/>
          <w:color w:val="231F20"/>
          <w:sz w:val="22"/>
          <w:szCs w:val="22"/>
          <w:lang w:val="en-GB"/>
        </w:rPr>
        <w:t>ini</w:t>
      </w:r>
      <w:r w:rsidR="009D4DE8">
        <w:rPr>
          <w:rFonts w:ascii="Tenorite" w:hAnsi="Tenorite"/>
          <w:color w:val="231F20"/>
          <w:sz w:val="22"/>
          <w:szCs w:val="22"/>
          <w:lang w:val="en-GB"/>
        </w:rPr>
        <w:t>tiatives</w:t>
      </w:r>
      <w:r w:rsidRPr="00BD454B">
        <w:rPr>
          <w:rFonts w:ascii="Tenorite" w:hAnsi="Tenorite"/>
          <w:color w:val="231F20"/>
          <w:sz w:val="22"/>
          <w:szCs w:val="22"/>
          <w:lang w:val="en-GB"/>
        </w:rPr>
        <w:t xml:space="preserve"> to promote awareness</w:t>
      </w:r>
      <w:r w:rsidRPr="00BD454B">
        <w:rPr>
          <w:rFonts w:ascii="Tenorite" w:hAnsi="Tenorite"/>
          <w:b/>
          <w:bCs/>
          <w:color w:val="231F20"/>
          <w:sz w:val="22"/>
          <w:szCs w:val="22"/>
          <w:lang w:val="en-GB"/>
        </w:rPr>
        <w:t xml:space="preserve"> </w:t>
      </w:r>
      <w:r w:rsidRPr="00BD454B">
        <w:rPr>
          <w:rFonts w:ascii="Tenorite" w:hAnsi="Tenorite"/>
          <w:color w:val="231F20"/>
          <w:sz w:val="22"/>
          <w:szCs w:val="22"/>
          <w:lang w:val="en-GB"/>
        </w:rPr>
        <w:t>of ESDGC issues</w:t>
      </w:r>
      <w:r w:rsidRPr="00BD454B">
        <w:rPr>
          <w:rFonts w:ascii="Tenorite" w:hAnsi="Tenorite"/>
          <w:b/>
          <w:bCs/>
          <w:color w:val="231F20"/>
          <w:sz w:val="22"/>
          <w:szCs w:val="22"/>
          <w:lang w:val="en-GB"/>
        </w:rPr>
        <w:t xml:space="preserve">. </w:t>
      </w:r>
      <w:r w:rsidR="00580E8A" w:rsidRPr="00BD454B">
        <w:rPr>
          <w:rFonts w:ascii="Tenorite" w:hAnsi="Tenorite"/>
          <w:color w:val="231F20"/>
          <w:sz w:val="22"/>
          <w:szCs w:val="22"/>
          <w:lang w:val="en-GB"/>
        </w:rPr>
        <w:t xml:space="preserve">According to Merriman </w:t>
      </w:r>
      <w:r w:rsidR="00580E8A" w:rsidRPr="00BD454B">
        <w:rPr>
          <w:rFonts w:ascii="Tenorite" w:hAnsi="Tenorite"/>
          <w:i/>
          <w:iCs/>
          <w:color w:val="231F20"/>
          <w:sz w:val="22"/>
          <w:szCs w:val="22"/>
          <w:lang w:val="en-GB"/>
        </w:rPr>
        <w:t>et al</w:t>
      </w:r>
      <w:r w:rsidR="00580E8A" w:rsidRPr="00BD454B">
        <w:rPr>
          <w:rFonts w:ascii="Tenorite" w:hAnsi="Tenorite"/>
          <w:color w:val="231F20"/>
          <w:sz w:val="22"/>
          <w:szCs w:val="22"/>
          <w:lang w:val="en-GB"/>
        </w:rPr>
        <w:t xml:space="preserve">. (2014, referenced in Tinney and Hirst, 2017), the </w:t>
      </w:r>
      <w:r w:rsidR="00023A8E" w:rsidRPr="00BD454B">
        <w:rPr>
          <w:rFonts w:ascii="Tenorite" w:hAnsi="Tenorite"/>
          <w:color w:val="231F20"/>
          <w:sz w:val="22"/>
          <w:szCs w:val="22"/>
          <w:lang w:val="en-GB"/>
        </w:rPr>
        <w:t xml:space="preserve">Eco </w:t>
      </w:r>
      <w:r w:rsidR="009D41C7" w:rsidRPr="00BD454B">
        <w:rPr>
          <w:rFonts w:ascii="Tenorite" w:hAnsi="Tenorite"/>
          <w:color w:val="231F20"/>
          <w:sz w:val="22"/>
          <w:szCs w:val="22"/>
          <w:lang w:val="en-GB"/>
        </w:rPr>
        <w:t>schools’</w:t>
      </w:r>
      <w:r w:rsidR="00580E8A" w:rsidRPr="00BD454B">
        <w:rPr>
          <w:rFonts w:ascii="Tenorite" w:hAnsi="Tenorite"/>
          <w:color w:val="231F20"/>
          <w:sz w:val="22"/>
          <w:szCs w:val="22"/>
          <w:lang w:val="en-GB"/>
        </w:rPr>
        <w:t xml:space="preserve"> program</w:t>
      </w:r>
      <w:r w:rsidR="0051783E" w:rsidRPr="00BD454B">
        <w:rPr>
          <w:rFonts w:ascii="Tenorite" w:hAnsi="Tenorite"/>
          <w:color w:val="231F20"/>
          <w:sz w:val="22"/>
          <w:szCs w:val="22"/>
          <w:lang w:val="en-GB"/>
        </w:rPr>
        <w:t>me</w:t>
      </w:r>
      <w:r w:rsidR="00580E8A" w:rsidRPr="00BD454B">
        <w:rPr>
          <w:rFonts w:ascii="Tenorite" w:hAnsi="Tenorite"/>
          <w:color w:val="231F20"/>
          <w:sz w:val="22"/>
          <w:szCs w:val="22"/>
          <w:lang w:val="en-GB"/>
        </w:rPr>
        <w:t xml:space="preserve"> is helpful in implementing an ESD strategy across the entire school. </w:t>
      </w:r>
      <w:r w:rsidRPr="00BD454B">
        <w:rPr>
          <w:rFonts w:ascii="Tenorite" w:hAnsi="Tenorite"/>
          <w:color w:val="231F20"/>
          <w:sz w:val="22"/>
          <w:szCs w:val="22"/>
          <w:lang w:val="en-GB"/>
        </w:rPr>
        <w:t xml:space="preserve"> Forest schools have also offered beneficial, long-term outdoor experiences that help children grow in their understanding of sustainability and the environment. </w:t>
      </w:r>
      <w:r w:rsidRPr="00BD454B">
        <w:rPr>
          <w:rFonts w:ascii="Tenorite" w:hAnsi="Tenorite"/>
          <w:color w:val="231F20"/>
          <w:spacing w:val="-4"/>
          <w:sz w:val="22"/>
          <w:szCs w:val="22"/>
          <w:lang w:val="en-GB"/>
        </w:rPr>
        <w:t>Partnerships</w:t>
      </w:r>
      <w:r w:rsidRPr="00BD454B">
        <w:rPr>
          <w:rFonts w:ascii="Tenorite" w:hAnsi="Tenorite"/>
          <w:color w:val="231F20"/>
          <w:spacing w:val="-12"/>
          <w:sz w:val="22"/>
          <w:szCs w:val="22"/>
          <w:lang w:val="en-GB"/>
        </w:rPr>
        <w:t xml:space="preserve"> </w:t>
      </w:r>
      <w:r w:rsidRPr="00BD454B">
        <w:rPr>
          <w:rFonts w:ascii="Tenorite" w:hAnsi="Tenorite"/>
          <w:color w:val="231F20"/>
          <w:spacing w:val="-4"/>
          <w:sz w:val="22"/>
          <w:szCs w:val="22"/>
          <w:lang w:val="en-GB"/>
        </w:rPr>
        <w:t>working</w:t>
      </w:r>
      <w:r w:rsidRPr="00BD454B">
        <w:rPr>
          <w:rFonts w:ascii="Tenorite" w:hAnsi="Tenorite"/>
          <w:color w:val="231F20"/>
          <w:spacing w:val="-12"/>
          <w:sz w:val="22"/>
          <w:szCs w:val="22"/>
          <w:lang w:val="en-GB"/>
        </w:rPr>
        <w:t xml:space="preserve"> </w:t>
      </w:r>
      <w:r w:rsidRPr="00BD454B">
        <w:rPr>
          <w:rFonts w:ascii="Tenorite" w:hAnsi="Tenorite"/>
          <w:color w:val="231F20"/>
          <w:spacing w:val="-4"/>
          <w:sz w:val="22"/>
          <w:szCs w:val="22"/>
          <w:lang w:val="en-GB"/>
        </w:rPr>
        <w:t>with</w:t>
      </w:r>
      <w:r w:rsidRPr="00BD454B">
        <w:rPr>
          <w:rFonts w:ascii="Tenorite" w:hAnsi="Tenorite"/>
          <w:color w:val="231F20"/>
          <w:spacing w:val="-12"/>
          <w:sz w:val="22"/>
          <w:szCs w:val="22"/>
          <w:lang w:val="en-GB"/>
        </w:rPr>
        <w:t xml:space="preserve"> </w:t>
      </w:r>
      <w:r w:rsidRPr="00BD454B">
        <w:rPr>
          <w:rFonts w:ascii="Tenorite" w:hAnsi="Tenorite"/>
          <w:color w:val="231F20"/>
          <w:spacing w:val="-4"/>
          <w:sz w:val="22"/>
          <w:szCs w:val="22"/>
          <w:lang w:val="en-GB"/>
        </w:rPr>
        <w:t>programmes</w:t>
      </w:r>
      <w:r w:rsidRPr="00BD454B">
        <w:rPr>
          <w:rFonts w:ascii="Tenorite" w:hAnsi="Tenorite"/>
          <w:color w:val="231F20"/>
          <w:spacing w:val="-12"/>
          <w:sz w:val="22"/>
          <w:szCs w:val="22"/>
          <w:lang w:val="en-GB"/>
        </w:rPr>
        <w:t xml:space="preserve"> </w:t>
      </w:r>
      <w:r w:rsidRPr="00BD454B">
        <w:rPr>
          <w:rFonts w:ascii="Tenorite" w:hAnsi="Tenorite"/>
          <w:color w:val="231F20"/>
          <w:spacing w:val="-4"/>
          <w:sz w:val="22"/>
          <w:szCs w:val="22"/>
          <w:lang w:val="en-GB"/>
        </w:rPr>
        <w:t>such</w:t>
      </w:r>
      <w:r w:rsidRPr="00BD454B">
        <w:rPr>
          <w:rFonts w:ascii="Tenorite" w:hAnsi="Tenorite"/>
          <w:color w:val="231F20"/>
          <w:spacing w:val="-12"/>
          <w:sz w:val="22"/>
          <w:szCs w:val="22"/>
          <w:lang w:val="en-GB"/>
        </w:rPr>
        <w:t xml:space="preserve"> </w:t>
      </w:r>
      <w:r w:rsidRPr="00BD454B">
        <w:rPr>
          <w:rFonts w:ascii="Tenorite" w:hAnsi="Tenorite"/>
          <w:color w:val="231F20"/>
          <w:spacing w:val="-4"/>
          <w:sz w:val="22"/>
          <w:szCs w:val="22"/>
          <w:lang w:val="en-GB"/>
        </w:rPr>
        <w:t>as</w:t>
      </w:r>
      <w:r w:rsidRPr="00BD454B">
        <w:rPr>
          <w:rFonts w:ascii="Tenorite" w:hAnsi="Tenorite"/>
          <w:color w:val="231F20"/>
          <w:spacing w:val="-12"/>
          <w:sz w:val="22"/>
          <w:szCs w:val="22"/>
          <w:lang w:val="en-GB"/>
        </w:rPr>
        <w:t xml:space="preserve"> </w:t>
      </w:r>
      <w:r w:rsidRPr="00BD454B">
        <w:rPr>
          <w:rFonts w:ascii="Tenorite" w:hAnsi="Tenorite"/>
          <w:color w:val="231F20"/>
          <w:spacing w:val="-4"/>
          <w:sz w:val="22"/>
          <w:szCs w:val="22"/>
          <w:lang w:val="en-GB"/>
        </w:rPr>
        <w:t>Forest</w:t>
      </w:r>
      <w:r w:rsidRPr="00BD454B">
        <w:rPr>
          <w:rFonts w:ascii="Tenorite" w:hAnsi="Tenorite"/>
          <w:color w:val="231F20"/>
          <w:spacing w:val="-12"/>
          <w:sz w:val="22"/>
          <w:szCs w:val="22"/>
          <w:lang w:val="en-GB"/>
        </w:rPr>
        <w:t xml:space="preserve"> </w:t>
      </w:r>
      <w:r w:rsidRPr="00BD454B">
        <w:rPr>
          <w:rFonts w:ascii="Tenorite" w:hAnsi="Tenorite"/>
          <w:color w:val="231F20"/>
          <w:spacing w:val="-4"/>
          <w:sz w:val="22"/>
          <w:szCs w:val="22"/>
          <w:lang w:val="en-GB"/>
        </w:rPr>
        <w:t>School</w:t>
      </w:r>
      <w:r w:rsidRPr="00BD454B">
        <w:rPr>
          <w:rFonts w:ascii="Tenorite" w:hAnsi="Tenorite"/>
          <w:color w:val="231F20"/>
          <w:spacing w:val="-12"/>
          <w:sz w:val="22"/>
          <w:szCs w:val="22"/>
          <w:lang w:val="en-GB"/>
        </w:rPr>
        <w:t xml:space="preserve"> </w:t>
      </w:r>
      <w:r w:rsidRPr="00BD454B">
        <w:rPr>
          <w:rFonts w:ascii="Tenorite" w:hAnsi="Tenorite"/>
          <w:color w:val="231F20"/>
          <w:spacing w:val="-4"/>
          <w:sz w:val="22"/>
          <w:szCs w:val="22"/>
          <w:lang w:val="en-GB"/>
        </w:rPr>
        <w:t>can</w:t>
      </w:r>
      <w:r w:rsidRPr="00BD454B">
        <w:rPr>
          <w:rFonts w:ascii="Tenorite" w:hAnsi="Tenorite"/>
          <w:color w:val="231F20"/>
          <w:spacing w:val="-12"/>
          <w:sz w:val="22"/>
          <w:szCs w:val="22"/>
          <w:lang w:val="en-GB"/>
        </w:rPr>
        <w:t xml:space="preserve"> </w:t>
      </w:r>
      <w:r w:rsidRPr="00BD454B">
        <w:rPr>
          <w:rFonts w:ascii="Tenorite" w:hAnsi="Tenorite"/>
          <w:color w:val="231F20"/>
          <w:spacing w:val="-4"/>
          <w:sz w:val="22"/>
          <w:szCs w:val="22"/>
          <w:lang w:val="en-GB"/>
        </w:rPr>
        <w:t>pro</w:t>
      </w:r>
      <w:r w:rsidRPr="00BD454B">
        <w:rPr>
          <w:rFonts w:ascii="Tenorite" w:hAnsi="Tenorite"/>
          <w:color w:val="231F20"/>
          <w:sz w:val="22"/>
          <w:szCs w:val="22"/>
          <w:lang w:val="en-GB"/>
        </w:rPr>
        <w:t>vide</w:t>
      </w:r>
      <w:r w:rsidRPr="00BD454B">
        <w:rPr>
          <w:rFonts w:ascii="Tenorite" w:hAnsi="Tenorite"/>
          <w:color w:val="231F20"/>
          <w:spacing w:val="-1"/>
          <w:sz w:val="22"/>
          <w:szCs w:val="22"/>
          <w:lang w:val="en-GB"/>
        </w:rPr>
        <w:t xml:space="preserve"> </w:t>
      </w:r>
      <w:r w:rsidRPr="00BD454B">
        <w:rPr>
          <w:rFonts w:ascii="Tenorite" w:hAnsi="Tenorite"/>
          <w:color w:val="231F20"/>
          <w:spacing w:val="-4"/>
          <w:sz w:val="22"/>
          <w:szCs w:val="22"/>
          <w:lang w:val="en-GB"/>
        </w:rPr>
        <w:t xml:space="preserve">frequent outside experiences, but </w:t>
      </w:r>
      <w:r w:rsidRPr="00824F7E">
        <w:rPr>
          <w:rFonts w:ascii="Tenorite" w:hAnsi="Tenorite"/>
          <w:color w:val="231F20"/>
          <w:spacing w:val="-4"/>
          <w:sz w:val="22"/>
          <w:szCs w:val="22"/>
          <w:lang w:val="en-GB"/>
        </w:rPr>
        <w:t>Wilson (1997)</w:t>
      </w:r>
      <w:r w:rsidRPr="00BD454B">
        <w:rPr>
          <w:rFonts w:ascii="Tenorite" w:hAnsi="Tenorite"/>
          <w:color w:val="231F20"/>
          <w:spacing w:val="-4"/>
          <w:sz w:val="22"/>
          <w:szCs w:val="22"/>
          <w:lang w:val="en-GB"/>
        </w:rPr>
        <w:t xml:space="preserve"> points out that a child must take responsibility for his or her own environment.</w:t>
      </w:r>
      <w:r w:rsidR="007C1FC8" w:rsidRPr="00BD454B">
        <w:rPr>
          <w:rFonts w:ascii="Tenorite" w:hAnsi="Tenorite"/>
          <w:sz w:val="22"/>
          <w:szCs w:val="22"/>
        </w:rPr>
        <w:t xml:space="preserve"> </w:t>
      </w:r>
      <w:r w:rsidR="007C1FC8" w:rsidRPr="00BD454B">
        <w:rPr>
          <w:rFonts w:ascii="Tenorite" w:hAnsi="Tenorite"/>
          <w:color w:val="231F20"/>
          <w:spacing w:val="-4"/>
          <w:sz w:val="22"/>
          <w:szCs w:val="22"/>
          <w:lang w:val="en-GB"/>
        </w:rPr>
        <w:t xml:space="preserve">I would stress the need of staying on the paths and not trampling on wildlife when </w:t>
      </w:r>
      <w:r w:rsidR="007C1FC8" w:rsidRPr="006C4A98">
        <w:rPr>
          <w:rFonts w:ascii="Tenorite" w:hAnsi="Tenorite"/>
          <w:color w:val="231F20"/>
          <w:spacing w:val="-4"/>
          <w:sz w:val="22"/>
          <w:szCs w:val="22"/>
          <w:lang w:val="en-GB"/>
        </w:rPr>
        <w:t>visiting Hopwas Woods because natural resources can run out.</w:t>
      </w:r>
      <w:r w:rsidR="007C1FC8" w:rsidRPr="00BD454B">
        <w:rPr>
          <w:rFonts w:ascii="Tenorite" w:hAnsi="Tenorite"/>
          <w:color w:val="231F20"/>
          <w:spacing w:val="-4"/>
          <w:sz w:val="22"/>
          <w:szCs w:val="22"/>
          <w:lang w:val="en-GB"/>
        </w:rPr>
        <w:t xml:space="preserve"> </w:t>
      </w:r>
      <w:r w:rsidRPr="00BD454B">
        <w:rPr>
          <w:rFonts w:ascii="Tenorite" w:hAnsi="Tenorite"/>
          <w:color w:val="231F20"/>
          <w:spacing w:val="-2"/>
          <w:sz w:val="22"/>
          <w:szCs w:val="22"/>
        </w:rPr>
        <w:t xml:space="preserve">Tinney (2020) suggests how a discussion exploring </w:t>
      </w:r>
      <w:r w:rsidRPr="00BD454B">
        <w:rPr>
          <w:rFonts w:ascii="Tenorite" w:hAnsi="Tenorite"/>
          <w:color w:val="231F20"/>
          <w:spacing w:val="-2"/>
          <w:sz w:val="22"/>
          <w:szCs w:val="22"/>
          <w:lang w:val="en-GB"/>
        </w:rPr>
        <w:t xml:space="preserve">natural areas such as a woodland can stimulate discussion </w:t>
      </w:r>
      <w:r w:rsidR="00AD3122">
        <w:rPr>
          <w:rFonts w:ascii="Tenorite" w:hAnsi="Tenorite"/>
          <w:color w:val="231F20"/>
          <w:spacing w:val="-2"/>
          <w:sz w:val="22"/>
          <w:szCs w:val="22"/>
          <w:lang w:val="en-GB"/>
        </w:rPr>
        <w:t>on</w:t>
      </w:r>
      <w:r w:rsidRPr="00BD454B">
        <w:rPr>
          <w:rFonts w:ascii="Tenorite" w:hAnsi="Tenorite"/>
          <w:color w:val="231F20"/>
          <w:spacing w:val="-2"/>
          <w:sz w:val="22"/>
          <w:szCs w:val="22"/>
          <w:lang w:val="en-GB"/>
        </w:rPr>
        <w:t xml:space="preserve"> how it was used in the past and how it can be protected for other people to enjoy in the future. </w:t>
      </w:r>
      <w:r w:rsidR="00CA0CEB" w:rsidRPr="00BD454B">
        <w:rPr>
          <w:rFonts w:ascii="Tenorite" w:hAnsi="Tenorite"/>
          <w:color w:val="231F20"/>
          <w:spacing w:val="-2"/>
          <w:sz w:val="22"/>
          <w:szCs w:val="22"/>
        </w:rPr>
        <w:t xml:space="preserve">This approach resonates with Dewey’s </w:t>
      </w:r>
      <w:r w:rsidR="0078714C" w:rsidRPr="00BD454B">
        <w:rPr>
          <w:rFonts w:ascii="Tenorite" w:hAnsi="Tenorite"/>
          <w:color w:val="231F20"/>
          <w:spacing w:val="-2"/>
          <w:sz w:val="22"/>
          <w:szCs w:val="22"/>
        </w:rPr>
        <w:t>(</w:t>
      </w:r>
      <w:r w:rsidR="00832F1F" w:rsidRPr="00BD454B">
        <w:rPr>
          <w:rFonts w:ascii="Tenorite" w:hAnsi="Tenorite"/>
          <w:color w:val="231F20"/>
          <w:spacing w:val="-2"/>
          <w:sz w:val="22"/>
          <w:szCs w:val="22"/>
        </w:rPr>
        <w:t>1998</w:t>
      </w:r>
      <w:r w:rsidR="0078714C" w:rsidRPr="00BD454B">
        <w:rPr>
          <w:rFonts w:ascii="Tenorite" w:hAnsi="Tenorite"/>
          <w:color w:val="231F20"/>
          <w:spacing w:val="-2"/>
          <w:sz w:val="22"/>
          <w:szCs w:val="22"/>
        </w:rPr>
        <w:t>) theory</w:t>
      </w:r>
      <w:r w:rsidR="0091490E" w:rsidRPr="00BD454B">
        <w:rPr>
          <w:rFonts w:ascii="Tenorite" w:hAnsi="Tenorite"/>
          <w:color w:val="231F20"/>
          <w:spacing w:val="-2"/>
          <w:sz w:val="22"/>
          <w:szCs w:val="22"/>
        </w:rPr>
        <w:t xml:space="preserve"> that education </w:t>
      </w:r>
      <w:r w:rsidR="0091490E" w:rsidRPr="00BD454B">
        <w:rPr>
          <w:rFonts w:ascii="Tenorite" w:hAnsi="Tenorite"/>
          <w:color w:val="231F20"/>
          <w:spacing w:val="-2"/>
          <w:sz w:val="22"/>
          <w:szCs w:val="22"/>
        </w:rPr>
        <w:lastRenderedPageBreak/>
        <w:t>should be based on real-world experiences and that children are "young scientists" who learn by interacting with their surroundings and making mistakes</w:t>
      </w:r>
      <w:r w:rsidR="0051783E" w:rsidRPr="00BD454B">
        <w:rPr>
          <w:rFonts w:ascii="Tenorite" w:hAnsi="Tenorite"/>
          <w:color w:val="231F20"/>
          <w:spacing w:val="-2"/>
          <w:sz w:val="22"/>
          <w:szCs w:val="22"/>
        </w:rPr>
        <w:t xml:space="preserve"> (</w:t>
      </w:r>
      <w:r w:rsidR="0091490E" w:rsidRPr="00BD454B">
        <w:rPr>
          <w:rFonts w:ascii="Tenorite" w:hAnsi="Tenorite"/>
          <w:color w:val="231F20"/>
          <w:spacing w:val="-2"/>
          <w:sz w:val="22"/>
          <w:szCs w:val="22"/>
        </w:rPr>
        <w:t>Piaget</w:t>
      </w:r>
      <w:r w:rsidR="000D3B12" w:rsidRPr="00BD454B">
        <w:rPr>
          <w:rFonts w:ascii="Tenorite" w:hAnsi="Tenorite"/>
          <w:color w:val="231F20"/>
          <w:spacing w:val="-2"/>
          <w:sz w:val="22"/>
          <w:szCs w:val="22"/>
        </w:rPr>
        <w:t xml:space="preserve">, </w:t>
      </w:r>
      <w:r w:rsidR="0091490E" w:rsidRPr="00BD454B">
        <w:rPr>
          <w:rFonts w:ascii="Tenorite" w:hAnsi="Tenorite"/>
          <w:color w:val="231F20"/>
          <w:spacing w:val="-2"/>
          <w:sz w:val="22"/>
          <w:szCs w:val="22"/>
        </w:rPr>
        <w:t>1936</w:t>
      </w:r>
      <w:r w:rsidR="000D3B12" w:rsidRPr="00BD454B">
        <w:rPr>
          <w:rFonts w:ascii="Tenorite" w:hAnsi="Tenorite"/>
          <w:color w:val="231F20"/>
          <w:spacing w:val="-2"/>
          <w:sz w:val="22"/>
          <w:szCs w:val="22"/>
        </w:rPr>
        <w:t xml:space="preserve">, </w:t>
      </w:r>
      <w:r w:rsidR="002A155A" w:rsidRPr="00BD454B">
        <w:rPr>
          <w:rFonts w:ascii="Tenorite" w:hAnsi="Tenorite"/>
          <w:color w:val="231F20"/>
          <w:spacing w:val="-2"/>
          <w:sz w:val="22"/>
          <w:szCs w:val="22"/>
        </w:rPr>
        <w:t xml:space="preserve">cited in Tinney, 2020). </w:t>
      </w:r>
    </w:p>
    <w:p w14:paraId="14CC4ADA" w14:textId="77777777" w:rsidR="0085030F" w:rsidRPr="00BD454B" w:rsidRDefault="0085030F" w:rsidP="0085030F">
      <w:pPr>
        <w:pStyle w:val="BodyText"/>
        <w:spacing w:line="360" w:lineRule="auto"/>
        <w:rPr>
          <w:rFonts w:ascii="Tenorite" w:hAnsi="Tenorite"/>
          <w:sz w:val="22"/>
          <w:szCs w:val="22"/>
          <w:lang w:val="en-GB"/>
        </w:rPr>
      </w:pPr>
    </w:p>
    <w:p w14:paraId="053CE1E6" w14:textId="43861E49" w:rsidR="00243777" w:rsidRDefault="0085030F" w:rsidP="00243777">
      <w:pPr>
        <w:pStyle w:val="BodyText"/>
        <w:spacing w:before="1" w:line="360" w:lineRule="auto"/>
        <w:ind w:right="284"/>
        <w:jc w:val="both"/>
        <w:rPr>
          <w:rFonts w:ascii="Tenorite" w:hAnsi="Tenorite"/>
          <w:sz w:val="22"/>
          <w:szCs w:val="22"/>
          <w:lang w:val="en-GB"/>
        </w:rPr>
      </w:pPr>
      <w:r w:rsidRPr="00BD454B">
        <w:rPr>
          <w:rFonts w:ascii="Tenorite" w:hAnsi="Tenorite"/>
          <w:color w:val="231F20"/>
          <w:spacing w:val="-4"/>
          <w:sz w:val="22"/>
          <w:szCs w:val="22"/>
          <w:lang w:val="en-GB"/>
        </w:rPr>
        <w:t xml:space="preserve">Tinney and Merriman (2018) imply that ESDGC needs practitioners who can create </w:t>
      </w:r>
      <w:r w:rsidR="007C101A">
        <w:rPr>
          <w:rFonts w:ascii="Tenorite" w:hAnsi="Tenorite"/>
          <w:color w:val="231F20"/>
          <w:spacing w:val="-4"/>
          <w:sz w:val="22"/>
          <w:szCs w:val="22"/>
          <w:lang w:val="en-GB"/>
        </w:rPr>
        <w:t>multidis</w:t>
      </w:r>
      <w:r w:rsidRPr="00BD454B">
        <w:rPr>
          <w:rFonts w:ascii="Tenorite" w:hAnsi="Tenorite"/>
          <w:color w:val="231F20"/>
          <w:spacing w:val="-4"/>
          <w:sz w:val="22"/>
          <w:szCs w:val="22"/>
          <w:lang w:val="en-GB"/>
        </w:rPr>
        <w:t>ciplinary, cross-curricular programmes that incorporate a variety of social, environmental, and economic themes.</w:t>
      </w:r>
      <w:r w:rsidR="00563740">
        <w:rPr>
          <w:rFonts w:ascii="Tenorite" w:hAnsi="Tenorite"/>
          <w:color w:val="231F20"/>
          <w:spacing w:val="-4"/>
          <w:sz w:val="22"/>
          <w:szCs w:val="22"/>
          <w:lang w:val="en-GB"/>
        </w:rPr>
        <w:t xml:space="preserve"> </w:t>
      </w:r>
      <w:r w:rsidR="00563740">
        <w:rPr>
          <w:rFonts w:ascii="Tenorite" w:hAnsi="Tenorite"/>
          <w:color w:val="231F20"/>
          <w:spacing w:val="-2"/>
          <w:sz w:val="22"/>
          <w:szCs w:val="22"/>
          <w:lang w:val="en-GB"/>
        </w:rPr>
        <w:t>To this avail,</w:t>
      </w:r>
      <w:r w:rsidR="00243777" w:rsidRPr="00BD454B">
        <w:rPr>
          <w:rFonts w:ascii="Tenorite" w:hAnsi="Tenorite"/>
          <w:color w:val="231F20"/>
          <w:spacing w:val="-2"/>
          <w:sz w:val="22"/>
          <w:szCs w:val="22"/>
        </w:rPr>
        <w:t xml:space="preserve"> opportunities for learning </w:t>
      </w:r>
      <w:r w:rsidR="0089613C">
        <w:rPr>
          <w:rFonts w:ascii="Tenorite" w:hAnsi="Tenorite"/>
          <w:color w:val="231F20"/>
          <w:spacing w:val="-2"/>
          <w:sz w:val="22"/>
          <w:szCs w:val="22"/>
        </w:rPr>
        <w:t xml:space="preserve">in </w:t>
      </w:r>
      <w:r w:rsidR="00243777" w:rsidRPr="00BD454B">
        <w:rPr>
          <w:rFonts w:ascii="Tenorite" w:hAnsi="Tenorite"/>
          <w:sz w:val="22"/>
          <w:szCs w:val="22"/>
          <w:lang w:val="en-GB"/>
        </w:rPr>
        <w:t xml:space="preserve">Shanklin Chine </w:t>
      </w:r>
      <w:r w:rsidR="0089613C">
        <w:rPr>
          <w:rFonts w:ascii="Tenorite" w:hAnsi="Tenorite"/>
          <w:sz w:val="22"/>
          <w:szCs w:val="22"/>
          <w:lang w:val="en-GB"/>
        </w:rPr>
        <w:t>include</w:t>
      </w:r>
      <w:r w:rsidR="00243777" w:rsidRPr="00BD454B">
        <w:rPr>
          <w:rFonts w:ascii="Tenorite" w:hAnsi="Tenorite"/>
          <w:sz w:val="22"/>
          <w:szCs w:val="22"/>
          <w:lang w:val="en-GB"/>
        </w:rPr>
        <w:t xml:space="preserve"> hands-on experience</w:t>
      </w:r>
      <w:r w:rsidR="00243777">
        <w:rPr>
          <w:rFonts w:ascii="Tenorite" w:hAnsi="Tenorite"/>
          <w:sz w:val="22"/>
          <w:szCs w:val="22"/>
          <w:lang w:val="en-GB"/>
        </w:rPr>
        <w:t>s</w:t>
      </w:r>
      <w:r w:rsidR="00243777" w:rsidRPr="00BD454B">
        <w:rPr>
          <w:rFonts w:ascii="Tenorite" w:hAnsi="Tenorite"/>
          <w:sz w:val="22"/>
          <w:szCs w:val="22"/>
          <w:lang w:val="en-GB"/>
        </w:rPr>
        <w:t xml:space="preserve"> and investigation</w:t>
      </w:r>
      <w:r w:rsidR="0089613C">
        <w:rPr>
          <w:rFonts w:ascii="Tenorite" w:hAnsi="Tenorite"/>
          <w:sz w:val="22"/>
          <w:szCs w:val="22"/>
          <w:lang w:val="en-GB"/>
        </w:rPr>
        <w:t xml:space="preserve"> as </w:t>
      </w:r>
      <w:r w:rsidR="00243777" w:rsidRPr="00BD454B">
        <w:rPr>
          <w:rFonts w:ascii="Tenorite" w:hAnsi="Tenorite"/>
          <w:sz w:val="22"/>
          <w:szCs w:val="22"/>
          <w:lang w:val="en-GB"/>
        </w:rPr>
        <w:t>the natural world offers a rich framework for cross-curricular learning (Donaldson, 2015).</w:t>
      </w:r>
      <w:r w:rsidR="00243777" w:rsidRPr="00BD454B">
        <w:rPr>
          <w:rFonts w:ascii="Tenorite" w:hAnsi="Tenorite"/>
          <w:sz w:val="22"/>
          <w:szCs w:val="22"/>
        </w:rPr>
        <w:t xml:space="preserve"> </w:t>
      </w:r>
      <w:r w:rsidR="00243777" w:rsidRPr="00BD454B">
        <w:rPr>
          <w:rFonts w:ascii="Tenorite" w:hAnsi="Tenorite"/>
          <w:sz w:val="22"/>
          <w:szCs w:val="22"/>
          <w:lang w:val="en-GB"/>
        </w:rPr>
        <w:t>By drawing waterfalls or creating artwork inspired by nature, children can improve their creative development. Reading trail signs, telling stories, and identifying natural elements all help to foster language, literacy, and communication. By comparing leaf sizes, calculating heights, and counting steps, mathematical growth is revealed.</w:t>
      </w:r>
      <w:r w:rsidR="00243777" w:rsidRPr="00BD454B">
        <w:rPr>
          <w:rFonts w:ascii="Tenorite" w:hAnsi="Tenorite"/>
          <w:sz w:val="22"/>
          <w:szCs w:val="22"/>
        </w:rPr>
        <w:t xml:space="preserve"> </w:t>
      </w:r>
      <w:r w:rsidR="00243777" w:rsidRPr="00BD454B">
        <w:rPr>
          <w:rFonts w:ascii="Tenorite" w:hAnsi="Tenorite"/>
          <w:sz w:val="22"/>
          <w:szCs w:val="22"/>
          <w:lang w:val="en-GB"/>
        </w:rPr>
        <w:t xml:space="preserve">Walking and interacting with natural items promote physical development, while learning about plants, mini-beasts, and Chinese history enhances knowledge and comprehension of the world. </w:t>
      </w:r>
    </w:p>
    <w:p w14:paraId="0BB2ED47" w14:textId="77777777" w:rsidR="00243777" w:rsidRDefault="00243777" w:rsidP="00243777">
      <w:pPr>
        <w:pStyle w:val="BodyText"/>
        <w:spacing w:before="1" w:line="360" w:lineRule="auto"/>
        <w:ind w:right="284"/>
        <w:jc w:val="both"/>
        <w:rPr>
          <w:rFonts w:ascii="Tenorite" w:hAnsi="Tenorite"/>
          <w:sz w:val="22"/>
          <w:szCs w:val="22"/>
          <w:lang w:val="en-GB"/>
        </w:rPr>
      </w:pPr>
    </w:p>
    <w:p w14:paraId="6A458386" w14:textId="66D8B793" w:rsidR="00243777" w:rsidRDefault="00243777" w:rsidP="00243777">
      <w:pPr>
        <w:pStyle w:val="BodyText"/>
        <w:spacing w:before="1" w:line="360" w:lineRule="auto"/>
        <w:ind w:right="284"/>
        <w:jc w:val="both"/>
        <w:rPr>
          <w:rFonts w:ascii="Tenorite" w:hAnsi="Tenorite"/>
          <w:sz w:val="22"/>
          <w:szCs w:val="22"/>
          <w:lang w:val="en-GB"/>
        </w:rPr>
      </w:pPr>
      <w:r w:rsidRPr="00BD454B">
        <w:rPr>
          <w:rFonts w:ascii="Tenorite" w:hAnsi="Tenorite"/>
          <w:sz w:val="22"/>
          <w:szCs w:val="22"/>
          <w:lang w:val="en-GB"/>
        </w:rPr>
        <w:t>Themes from ESDGC are present everywhere</w:t>
      </w:r>
      <w:r>
        <w:rPr>
          <w:rFonts w:ascii="Tenorite" w:hAnsi="Tenorite"/>
          <w:sz w:val="22"/>
          <w:szCs w:val="22"/>
          <w:lang w:val="en-GB"/>
        </w:rPr>
        <w:t xml:space="preserve"> within Shanklin Chine</w:t>
      </w:r>
      <w:r w:rsidRPr="00BD454B">
        <w:rPr>
          <w:rFonts w:ascii="Tenorite" w:hAnsi="Tenorite"/>
          <w:sz w:val="22"/>
          <w:szCs w:val="22"/>
          <w:lang w:val="en-GB"/>
        </w:rPr>
        <w:t xml:space="preserve">. For example, the historical use and local significance of the Chinese might be used to analyse identity and culture. Connecting with nature promotes health and well-being (Louv, 2008), and the natural environment theme can cover topics like conservation and biodiversity. Young children can make choices regarding sustainability, such as selecting eco-friendly snacks, cutting back on </w:t>
      </w:r>
      <w:r>
        <w:rPr>
          <w:rFonts w:ascii="Tenorite" w:hAnsi="Tenorite"/>
          <w:sz w:val="22"/>
          <w:szCs w:val="22"/>
          <w:lang w:val="en-GB"/>
        </w:rPr>
        <w:t>rubbish</w:t>
      </w:r>
      <w:r w:rsidRPr="00BD454B">
        <w:rPr>
          <w:rFonts w:ascii="Tenorite" w:hAnsi="Tenorite"/>
          <w:sz w:val="22"/>
          <w:szCs w:val="22"/>
          <w:lang w:val="en-GB"/>
        </w:rPr>
        <w:t>, or studying the effects of climate change (UNESCO, 2017). Through interesting, developmentally appropriate activities, this integrated experience helps children think about real-world problems, which promotes responsible citizenship and a stronger bond with their surroundings</w:t>
      </w:r>
      <w:r w:rsidR="007162D2">
        <w:rPr>
          <w:rFonts w:ascii="Tenorite" w:hAnsi="Tenorite"/>
          <w:sz w:val="22"/>
          <w:szCs w:val="22"/>
          <w:lang w:val="en-GB"/>
        </w:rPr>
        <w:t xml:space="preserve"> (Tinney, </w:t>
      </w:r>
      <w:r w:rsidR="00E64AA3">
        <w:rPr>
          <w:rFonts w:ascii="Tenorite" w:hAnsi="Tenorite"/>
          <w:sz w:val="22"/>
          <w:szCs w:val="22"/>
          <w:lang w:val="en-GB"/>
        </w:rPr>
        <w:t>2017)</w:t>
      </w:r>
      <w:r w:rsidRPr="00BD454B">
        <w:rPr>
          <w:rFonts w:ascii="Tenorite" w:hAnsi="Tenorite"/>
          <w:sz w:val="22"/>
          <w:szCs w:val="22"/>
          <w:lang w:val="en-GB"/>
        </w:rPr>
        <w:t>.</w:t>
      </w:r>
    </w:p>
    <w:p w14:paraId="3D0C0BB4" w14:textId="77777777" w:rsidR="002F1129" w:rsidRPr="00BD454B" w:rsidRDefault="002F1129" w:rsidP="002F1129">
      <w:pPr>
        <w:pStyle w:val="BodyText"/>
        <w:rPr>
          <w:rFonts w:ascii="Tenorite" w:hAnsi="Tenorite"/>
          <w:color w:val="231F20"/>
          <w:spacing w:val="-4"/>
          <w:sz w:val="22"/>
          <w:szCs w:val="22"/>
          <w:lang w:val="en-GB"/>
        </w:rPr>
      </w:pPr>
    </w:p>
    <w:p w14:paraId="7F93D814" w14:textId="7C6328EA" w:rsidR="002F1129" w:rsidRPr="00BD454B" w:rsidRDefault="004F3647" w:rsidP="00F16CD7">
      <w:pPr>
        <w:pStyle w:val="BodyText"/>
        <w:spacing w:line="360" w:lineRule="auto"/>
        <w:rPr>
          <w:rFonts w:ascii="Tenorite" w:hAnsi="Tenorite"/>
          <w:color w:val="231F20"/>
          <w:spacing w:val="-4"/>
          <w:sz w:val="22"/>
          <w:szCs w:val="22"/>
          <w:lang w:val="en-GB"/>
        </w:rPr>
      </w:pPr>
      <w:r w:rsidRPr="00BD454B">
        <w:rPr>
          <w:rFonts w:ascii="Tenorite" w:hAnsi="Tenorite"/>
          <w:color w:val="231F20"/>
          <w:spacing w:val="-4"/>
          <w:sz w:val="22"/>
          <w:szCs w:val="22"/>
          <w:lang w:val="en-GB"/>
        </w:rPr>
        <w:t>The Harmony programme</w:t>
      </w:r>
      <w:r w:rsidR="00543178" w:rsidRPr="00BD454B">
        <w:rPr>
          <w:rFonts w:ascii="Tenorite" w:hAnsi="Tenorite"/>
          <w:color w:val="231F20"/>
          <w:spacing w:val="-4"/>
          <w:sz w:val="22"/>
          <w:szCs w:val="22"/>
          <w:lang w:val="en-GB"/>
        </w:rPr>
        <w:t xml:space="preserve"> relates</w:t>
      </w:r>
      <w:r w:rsidR="003836A0" w:rsidRPr="00BD454B">
        <w:rPr>
          <w:rFonts w:ascii="Tenorite" w:hAnsi="Tenorite"/>
          <w:color w:val="231F20"/>
          <w:spacing w:val="-4"/>
          <w:sz w:val="22"/>
          <w:szCs w:val="22"/>
          <w:lang w:val="en-GB"/>
        </w:rPr>
        <w:t xml:space="preserve"> well</w:t>
      </w:r>
      <w:r w:rsidR="00543178" w:rsidRPr="00BD454B">
        <w:rPr>
          <w:rFonts w:ascii="Tenorite" w:hAnsi="Tenorite"/>
          <w:color w:val="231F20"/>
          <w:spacing w:val="-4"/>
          <w:sz w:val="22"/>
          <w:szCs w:val="22"/>
          <w:lang w:val="en-GB"/>
        </w:rPr>
        <w:t xml:space="preserve"> to this </w:t>
      </w:r>
      <w:r w:rsidR="003836A0" w:rsidRPr="00BD454B">
        <w:rPr>
          <w:rFonts w:ascii="Tenorite" w:hAnsi="Tenorite"/>
          <w:color w:val="231F20"/>
          <w:spacing w:val="-4"/>
          <w:sz w:val="22"/>
          <w:szCs w:val="22"/>
          <w:lang w:val="en-GB"/>
        </w:rPr>
        <w:t>policy</w:t>
      </w:r>
      <w:r w:rsidR="00543178" w:rsidRPr="00BD454B">
        <w:rPr>
          <w:rFonts w:ascii="Tenorite" w:hAnsi="Tenorite"/>
          <w:color w:val="231F20"/>
          <w:spacing w:val="-4"/>
          <w:sz w:val="22"/>
          <w:szCs w:val="22"/>
          <w:lang w:val="en-GB"/>
        </w:rPr>
        <w:t xml:space="preserve">, </w:t>
      </w:r>
      <w:r w:rsidR="00DC283C" w:rsidRPr="00BD454B">
        <w:rPr>
          <w:rFonts w:ascii="Tenorite" w:hAnsi="Tenorite"/>
          <w:color w:val="231F20"/>
          <w:spacing w:val="-4"/>
          <w:sz w:val="22"/>
          <w:szCs w:val="22"/>
          <w:lang w:val="en-GB"/>
        </w:rPr>
        <w:t>since it serves as a useful beginning point by "relating learning to the seasons, connecting what is happening outside of the classroom to what is being taught inside the classroom</w:t>
      </w:r>
      <w:r w:rsidR="00E2141D" w:rsidRPr="00BD454B">
        <w:rPr>
          <w:rFonts w:ascii="Tenorite" w:hAnsi="Tenorite"/>
          <w:color w:val="231F20"/>
          <w:spacing w:val="-4"/>
          <w:sz w:val="22"/>
          <w:szCs w:val="22"/>
          <w:lang w:val="en-GB"/>
        </w:rPr>
        <w:t xml:space="preserve"> </w:t>
      </w:r>
      <w:r w:rsidR="007155C0" w:rsidRPr="00BD454B">
        <w:rPr>
          <w:rFonts w:ascii="Tenorite" w:hAnsi="Tenorite"/>
          <w:color w:val="231F20"/>
          <w:spacing w:val="-4"/>
          <w:sz w:val="22"/>
          <w:szCs w:val="22"/>
          <w:lang w:val="en-GB"/>
        </w:rPr>
        <w:t xml:space="preserve">(The </w:t>
      </w:r>
      <w:r w:rsidR="00824F7E">
        <w:rPr>
          <w:rFonts w:ascii="Tenorite" w:hAnsi="Tenorite"/>
          <w:color w:val="231F20"/>
          <w:spacing w:val="-4"/>
          <w:sz w:val="22"/>
          <w:szCs w:val="22"/>
          <w:lang w:val="en-GB"/>
        </w:rPr>
        <w:t xml:space="preserve">Harmony Programme, </w:t>
      </w:r>
      <w:r w:rsidR="00824F7E" w:rsidRPr="00BD454B">
        <w:rPr>
          <w:rFonts w:ascii="Tenorite" w:hAnsi="Tenorite"/>
          <w:color w:val="231F20"/>
          <w:spacing w:val="-4"/>
          <w:sz w:val="22"/>
          <w:szCs w:val="22"/>
          <w:lang w:val="en-GB"/>
        </w:rPr>
        <w:t>no</w:t>
      </w:r>
      <w:r w:rsidR="00527A46">
        <w:rPr>
          <w:rFonts w:ascii="Tenorite" w:hAnsi="Tenorite"/>
          <w:color w:val="231F20"/>
          <w:spacing w:val="-4"/>
          <w:sz w:val="22"/>
          <w:szCs w:val="22"/>
          <w:lang w:val="en-GB"/>
        </w:rPr>
        <w:t xml:space="preserve"> </w:t>
      </w:r>
      <w:r w:rsidR="007155C0" w:rsidRPr="00BD454B">
        <w:rPr>
          <w:rFonts w:ascii="Tenorite" w:hAnsi="Tenorite"/>
          <w:color w:val="231F20"/>
          <w:spacing w:val="-4"/>
          <w:sz w:val="22"/>
          <w:szCs w:val="22"/>
          <w:lang w:val="en-GB"/>
        </w:rPr>
        <w:t>d</w:t>
      </w:r>
      <w:r w:rsidR="00527A46">
        <w:rPr>
          <w:rFonts w:ascii="Tenorite" w:hAnsi="Tenorite"/>
          <w:color w:val="231F20"/>
          <w:spacing w:val="-4"/>
          <w:sz w:val="22"/>
          <w:szCs w:val="22"/>
          <w:lang w:val="en-GB"/>
        </w:rPr>
        <w:t>ate</w:t>
      </w:r>
      <w:r w:rsidR="007155C0" w:rsidRPr="00BD454B">
        <w:rPr>
          <w:rFonts w:ascii="Tenorite" w:hAnsi="Tenorite"/>
          <w:color w:val="231F20"/>
          <w:spacing w:val="-4"/>
          <w:sz w:val="22"/>
          <w:szCs w:val="22"/>
          <w:lang w:val="en-GB"/>
        </w:rPr>
        <w:t>)</w:t>
      </w:r>
      <w:r w:rsidR="0092384C" w:rsidRPr="00BD454B">
        <w:rPr>
          <w:rFonts w:ascii="Tenorite" w:hAnsi="Tenorite"/>
          <w:color w:val="231F20"/>
          <w:spacing w:val="-4"/>
          <w:sz w:val="22"/>
          <w:szCs w:val="22"/>
          <w:lang w:val="en-GB"/>
        </w:rPr>
        <w:t>.</w:t>
      </w:r>
      <w:r w:rsidR="007155C0" w:rsidRPr="00BD454B">
        <w:rPr>
          <w:rFonts w:ascii="Tenorite" w:hAnsi="Tenorite"/>
          <w:color w:val="231F20"/>
          <w:spacing w:val="-4"/>
          <w:sz w:val="22"/>
          <w:szCs w:val="22"/>
          <w:lang w:val="en-GB"/>
        </w:rPr>
        <w:t xml:space="preserve"> </w:t>
      </w:r>
      <w:r w:rsidR="00FC1D7A" w:rsidRPr="00BD454B">
        <w:rPr>
          <w:rFonts w:ascii="Tenorite" w:hAnsi="Tenorite"/>
          <w:color w:val="231F20"/>
          <w:spacing w:val="-4"/>
          <w:sz w:val="22"/>
          <w:szCs w:val="22"/>
          <w:lang w:val="en-GB"/>
        </w:rPr>
        <w:t xml:space="preserve">The main point is to show young people that nature frequently </w:t>
      </w:r>
      <w:r w:rsidR="00FC1D7A" w:rsidRPr="00BD454B">
        <w:rPr>
          <w:rFonts w:ascii="Tenorite" w:hAnsi="Tenorite"/>
          <w:color w:val="231F20"/>
          <w:spacing w:val="-4"/>
          <w:sz w:val="22"/>
          <w:szCs w:val="22"/>
          <w:lang w:val="en-GB"/>
        </w:rPr>
        <w:lastRenderedPageBreak/>
        <w:t>operates in cycles and that any sustainable process must also be cyclical.</w:t>
      </w:r>
      <w:r w:rsidR="003836A0" w:rsidRPr="00BD454B">
        <w:rPr>
          <w:rFonts w:ascii="Tenorite" w:hAnsi="Tenorite"/>
          <w:color w:val="231F20"/>
          <w:spacing w:val="-4"/>
          <w:sz w:val="22"/>
          <w:szCs w:val="22"/>
          <w:lang w:val="en-GB"/>
        </w:rPr>
        <w:t xml:space="preserve"> </w:t>
      </w:r>
    </w:p>
    <w:p w14:paraId="5E68D81C" w14:textId="77777777" w:rsidR="0085030F" w:rsidRPr="00BD454B" w:rsidRDefault="0085030F" w:rsidP="0085030F">
      <w:pPr>
        <w:pStyle w:val="BodyText"/>
        <w:spacing w:line="360" w:lineRule="auto"/>
        <w:rPr>
          <w:rFonts w:ascii="Tenorite" w:hAnsi="Tenorite"/>
          <w:color w:val="231F20"/>
          <w:spacing w:val="-4"/>
          <w:sz w:val="22"/>
          <w:szCs w:val="22"/>
          <w:lang w:val="en-GB"/>
        </w:rPr>
      </w:pPr>
    </w:p>
    <w:p w14:paraId="77378894" w14:textId="4783CCDD" w:rsidR="0085030F" w:rsidRPr="00BD454B" w:rsidRDefault="0085030F" w:rsidP="0085030F">
      <w:pPr>
        <w:pStyle w:val="BodyText"/>
        <w:spacing w:line="360" w:lineRule="auto"/>
        <w:rPr>
          <w:rFonts w:ascii="Tenorite" w:hAnsi="Tenorite"/>
          <w:color w:val="231F20"/>
          <w:spacing w:val="-4"/>
          <w:sz w:val="22"/>
          <w:szCs w:val="22"/>
          <w:lang w:val="en-GB"/>
        </w:rPr>
      </w:pPr>
      <w:r w:rsidRPr="00BD454B">
        <w:rPr>
          <w:rFonts w:ascii="Tenorite" w:hAnsi="Tenorite"/>
          <w:color w:val="231F20"/>
          <w:spacing w:val="-4"/>
          <w:sz w:val="22"/>
          <w:szCs w:val="22"/>
          <w:lang w:val="en-GB"/>
        </w:rPr>
        <w:t>Tinney and Merriman (2018) discuss the</w:t>
      </w:r>
      <w:r w:rsidR="00483D3D" w:rsidRPr="00BD454B">
        <w:rPr>
          <w:rFonts w:ascii="Tenorite" w:hAnsi="Tenorite"/>
          <w:sz w:val="22"/>
          <w:szCs w:val="22"/>
        </w:rPr>
        <w:t xml:space="preserve"> </w:t>
      </w:r>
      <w:r w:rsidR="00483D3D" w:rsidRPr="00BD454B">
        <w:rPr>
          <w:rFonts w:ascii="Tenorite" w:hAnsi="Tenorite"/>
          <w:color w:val="231F20"/>
          <w:spacing w:val="-4"/>
          <w:sz w:val="22"/>
          <w:szCs w:val="22"/>
          <w:lang w:val="en-GB"/>
        </w:rPr>
        <w:t>relationship between early childhood education, children's development, and the ESDGC principles</w:t>
      </w:r>
      <w:r w:rsidRPr="00BD454B">
        <w:rPr>
          <w:rFonts w:ascii="Tenorite" w:hAnsi="Tenorite"/>
          <w:color w:val="231F20"/>
          <w:spacing w:val="-4"/>
          <w:sz w:val="22"/>
          <w:szCs w:val="22"/>
          <w:lang w:val="en-GB"/>
        </w:rPr>
        <w:t xml:space="preserve">, for instance, social constructivism, </w:t>
      </w:r>
      <w:r w:rsidR="008D1D68" w:rsidRPr="00BD454B">
        <w:rPr>
          <w:rFonts w:ascii="Tenorite" w:hAnsi="Tenorite"/>
          <w:color w:val="231F20"/>
          <w:spacing w:val="-4"/>
          <w:sz w:val="22"/>
          <w:szCs w:val="22"/>
          <w:lang w:val="en-GB"/>
        </w:rPr>
        <w:t>constructivism</w:t>
      </w:r>
      <w:r w:rsidRPr="00BD454B">
        <w:rPr>
          <w:rFonts w:ascii="Tenorite" w:hAnsi="Tenorite"/>
          <w:color w:val="231F20"/>
          <w:spacing w:val="-4"/>
          <w:sz w:val="22"/>
          <w:szCs w:val="22"/>
          <w:lang w:val="en-GB"/>
        </w:rPr>
        <w:t xml:space="preserve">, and experiential learning according to Davis (2015). Early Years practitioners, </w:t>
      </w:r>
      <w:r w:rsidR="002C5B8B" w:rsidRPr="00BD454B">
        <w:rPr>
          <w:rFonts w:ascii="Tenorite" w:hAnsi="Tenorite"/>
          <w:color w:val="231F20"/>
          <w:spacing w:val="-4"/>
          <w:sz w:val="22"/>
          <w:szCs w:val="22"/>
          <w:lang w:val="en-GB"/>
        </w:rPr>
        <w:t xml:space="preserve">such as </w:t>
      </w:r>
      <w:proofErr w:type="gramStart"/>
      <w:r w:rsidR="002C5B8B" w:rsidRPr="00BD454B">
        <w:rPr>
          <w:rFonts w:ascii="Tenorite" w:hAnsi="Tenorite"/>
          <w:color w:val="231F20"/>
          <w:spacing w:val="-4"/>
          <w:sz w:val="22"/>
          <w:szCs w:val="22"/>
          <w:lang w:val="en-GB"/>
        </w:rPr>
        <w:t>myself</w:t>
      </w:r>
      <w:proofErr w:type="gramEnd"/>
      <w:r w:rsidRPr="00BD454B">
        <w:rPr>
          <w:rFonts w:ascii="Tenorite" w:hAnsi="Tenorite"/>
          <w:color w:val="231F20"/>
          <w:spacing w:val="-4"/>
          <w:sz w:val="22"/>
          <w:szCs w:val="22"/>
          <w:lang w:val="en-GB"/>
        </w:rPr>
        <w:t xml:space="preserve">, are familiar with theorists such as Bronfenbrenner </w:t>
      </w:r>
      <w:r w:rsidRPr="008236C9">
        <w:rPr>
          <w:rFonts w:ascii="Tenorite" w:hAnsi="Tenorite"/>
          <w:color w:val="231F20"/>
          <w:spacing w:val="-4"/>
          <w:sz w:val="22"/>
          <w:szCs w:val="22"/>
          <w:lang w:val="en-GB"/>
        </w:rPr>
        <w:t>(1972) and Rogoff (2003)</w:t>
      </w:r>
      <w:r w:rsidRPr="00BD454B">
        <w:rPr>
          <w:rFonts w:ascii="Tenorite" w:hAnsi="Tenorite"/>
          <w:color w:val="231F20"/>
          <w:spacing w:val="-4"/>
          <w:sz w:val="22"/>
          <w:szCs w:val="22"/>
          <w:lang w:val="en-GB"/>
        </w:rPr>
        <w:t xml:space="preserve"> who address the effects of government, culture, and economics on children's lives. According to Tinney and Merriman (2018), these theorists also offer a useful framework for examining the interrelated pillars of sustainability, including economics, environment, and society/culture. </w:t>
      </w:r>
    </w:p>
    <w:p w14:paraId="287F90E0" w14:textId="77777777" w:rsidR="0085030F" w:rsidRPr="00BD454B" w:rsidRDefault="0085030F" w:rsidP="0085030F">
      <w:pPr>
        <w:pStyle w:val="BodyText"/>
        <w:spacing w:line="360" w:lineRule="auto"/>
        <w:jc w:val="both"/>
        <w:rPr>
          <w:rFonts w:ascii="Tenorite" w:hAnsi="Tenorite"/>
          <w:sz w:val="22"/>
          <w:szCs w:val="22"/>
          <w:lang w:val="en-GB"/>
        </w:rPr>
      </w:pPr>
    </w:p>
    <w:p w14:paraId="40E5A5A3" w14:textId="30F3FAE0" w:rsidR="0085030F" w:rsidRPr="00BD454B" w:rsidRDefault="0085030F" w:rsidP="0085030F">
      <w:pPr>
        <w:spacing w:after="0" w:line="360" w:lineRule="auto"/>
        <w:rPr>
          <w:rFonts w:ascii="Tenorite" w:eastAsia="Bookman Old Style" w:hAnsi="Tenorite" w:cs="Bookman Old Style"/>
          <w:kern w:val="0"/>
          <w14:ligatures w14:val="none"/>
        </w:rPr>
      </w:pPr>
      <w:r w:rsidRPr="00BD454B">
        <w:rPr>
          <w:rFonts w:ascii="Tenorite" w:hAnsi="Tenorite"/>
        </w:rPr>
        <w:t>However, Fien (2007 cited in Tinney and Hirst, 2017) describes the controversy surrounding the question of whether young children lack the knowledge necessary to form an informed opinion</w:t>
      </w:r>
      <w:r w:rsidR="002C5B8B" w:rsidRPr="00BD454B">
        <w:rPr>
          <w:rFonts w:ascii="Tenorite" w:hAnsi="Tenorite"/>
        </w:rPr>
        <w:t>,</w:t>
      </w:r>
      <w:r w:rsidRPr="00BD454B">
        <w:rPr>
          <w:rFonts w:ascii="Tenorite" w:hAnsi="Tenorite"/>
        </w:rPr>
        <w:t xml:space="preserve"> as they lack the cognitive abilities necessary to consider complicated issues in the world. </w:t>
      </w:r>
      <w:r w:rsidR="002C5B8B" w:rsidRPr="00BD454B">
        <w:rPr>
          <w:rFonts w:ascii="Tenorite" w:eastAsia="Bookman Old Style" w:hAnsi="Tenorite" w:cs="Bookman Old Style"/>
          <w:kern w:val="0"/>
          <w14:ligatures w14:val="none"/>
        </w:rPr>
        <w:t>In Tinney</w:t>
      </w:r>
      <w:r w:rsidRPr="00BD454B">
        <w:rPr>
          <w:rFonts w:ascii="Tenorite" w:eastAsia="Bookman Old Style" w:hAnsi="Tenorite" w:cs="Bookman Old Style"/>
          <w:kern w:val="0"/>
          <w14:ligatures w14:val="none"/>
        </w:rPr>
        <w:t xml:space="preserve"> and Hirst's (2017) study, practitioners and trainees also identified the complexity of ESDGC as a barrier that young children would find too challenging to understand. </w:t>
      </w:r>
      <w:r w:rsidRPr="00BD454B">
        <w:rPr>
          <w:rFonts w:ascii="Tenorite" w:hAnsi="Tenorite"/>
        </w:rPr>
        <w:t xml:space="preserve">Nonetheless, </w:t>
      </w:r>
      <w:r w:rsidRPr="003A622E">
        <w:rPr>
          <w:rFonts w:ascii="Tenorite" w:hAnsi="Tenorite"/>
        </w:rPr>
        <w:t>Siraj-Blatchford and Huggins (2015), Duhn (2012), and Tinney (2010) demonstrate</w:t>
      </w:r>
      <w:r w:rsidRPr="00BD454B">
        <w:rPr>
          <w:rFonts w:ascii="Tenorite" w:hAnsi="Tenorite"/>
        </w:rPr>
        <w:t xml:space="preserve"> that it is possible to begin thinking about sustainability at a child-appropriate emotional and cognitive level</w:t>
      </w:r>
      <w:r w:rsidR="003668AE">
        <w:rPr>
          <w:rFonts w:ascii="Tenorite" w:hAnsi="Tenorite"/>
        </w:rPr>
        <w:t xml:space="preserve"> </w:t>
      </w:r>
      <w:r w:rsidR="00CC69DB">
        <w:rPr>
          <w:rFonts w:ascii="Tenorite" w:hAnsi="Tenorite"/>
        </w:rPr>
        <w:t>(</w:t>
      </w:r>
      <w:r w:rsidR="00CC69DB" w:rsidRPr="00CC69DB">
        <w:rPr>
          <w:rFonts w:ascii="Tenorite" w:hAnsi="Tenorite"/>
        </w:rPr>
        <w:t>cited in Tinney and Hirst, 2017)</w:t>
      </w:r>
      <w:r w:rsidRPr="00BD454B">
        <w:rPr>
          <w:rFonts w:ascii="Tenorite" w:hAnsi="Tenorite"/>
        </w:rPr>
        <w:t xml:space="preserve">. </w:t>
      </w:r>
      <w:r w:rsidR="002C5B8B" w:rsidRPr="00BD454B">
        <w:rPr>
          <w:rFonts w:ascii="Tenorite" w:hAnsi="Tenorite"/>
        </w:rPr>
        <w:t xml:space="preserve">In fact, </w:t>
      </w:r>
      <w:r w:rsidRPr="00BD454B">
        <w:rPr>
          <w:rFonts w:ascii="Tenorite" w:hAnsi="Tenorite"/>
        </w:rPr>
        <w:t xml:space="preserve">Elliott and Davis (2009 </w:t>
      </w:r>
      <w:bookmarkStart w:id="1" w:name="_Hlk203240006"/>
      <w:r w:rsidRPr="00BD454B">
        <w:rPr>
          <w:rFonts w:ascii="Tenorite" w:hAnsi="Tenorite"/>
        </w:rPr>
        <w:t>cited in Tinney and Hirst, 2017)</w:t>
      </w:r>
      <w:bookmarkEnd w:id="1"/>
      <w:r w:rsidRPr="00BD454B">
        <w:rPr>
          <w:rFonts w:ascii="Tenorite" w:hAnsi="Tenorite"/>
        </w:rPr>
        <w:t xml:space="preserve"> contend that the idea that young children are incapable of handling abstract ideas is false. According to Sterling (2001), children are not "empty vessels" and already hold opinions about sustainability issues that are shaped by their parents, communities, and the media. Indeed, Palmer and Suggate (1996, cited in Tinney and Hirst, 2017) propose that a child's early beliefs and/or misconceptions about how they relate to the world</w:t>
      </w:r>
      <w:r w:rsidR="002C5B8B" w:rsidRPr="00BD454B">
        <w:rPr>
          <w:rFonts w:ascii="Tenorite" w:hAnsi="Tenorite"/>
        </w:rPr>
        <w:t>,</w:t>
      </w:r>
      <w:r w:rsidRPr="00BD454B">
        <w:rPr>
          <w:rFonts w:ascii="Tenorite" w:hAnsi="Tenorite"/>
        </w:rPr>
        <w:t xml:space="preserve"> serve as a solid foundation for later, more precise, and in-depth comprehension of complicated topics. </w:t>
      </w:r>
      <w:r w:rsidRPr="00BD454B">
        <w:rPr>
          <w:rFonts w:ascii="Tenorite" w:eastAsia="Bookman Old Style" w:hAnsi="Tenorite" w:cs="Bookman Old Style"/>
          <w:kern w:val="0"/>
          <w14:ligatures w14:val="none"/>
        </w:rPr>
        <w:t>Tinney and Hirst (2017)</w:t>
      </w:r>
      <w:r w:rsidRPr="00BD454B">
        <w:rPr>
          <w:rFonts w:ascii="Tenorite" w:hAnsi="Tenorite"/>
        </w:rPr>
        <w:t xml:space="preserve"> </w:t>
      </w:r>
      <w:r w:rsidR="002C5B8B" w:rsidRPr="00BD454B">
        <w:rPr>
          <w:rFonts w:ascii="Tenorite" w:hAnsi="Tenorite"/>
        </w:rPr>
        <w:t>agree and</w:t>
      </w:r>
      <w:r w:rsidRPr="00BD454B">
        <w:rPr>
          <w:rFonts w:ascii="Tenorite" w:hAnsi="Tenorite"/>
        </w:rPr>
        <w:t xml:space="preserve"> suggest that a</w:t>
      </w:r>
      <w:r w:rsidRPr="00BD454B">
        <w:rPr>
          <w:rFonts w:ascii="Tenorite" w:eastAsia="Bookman Old Style" w:hAnsi="Tenorite" w:cs="Bookman Old Style"/>
          <w:kern w:val="0"/>
          <w14:ligatures w14:val="none"/>
        </w:rPr>
        <w:t xml:space="preserve">s young children start to understand that the world is full of complicated decisions, they will have the opportunity to question and reflect on their own values and decisions, which will make it easier for them to consider different scenarios and ideas. Then </w:t>
      </w:r>
      <w:r w:rsidRPr="00BD454B">
        <w:rPr>
          <w:rFonts w:ascii="Tenorite" w:hAnsi="Tenorite"/>
          <w:spacing w:val="-4"/>
        </w:rPr>
        <w:t xml:space="preserve">as children grow, Symons (1996 cited in Tinney and Hirst, </w:t>
      </w:r>
      <w:r w:rsidRPr="00BD454B">
        <w:rPr>
          <w:rFonts w:ascii="Tenorite" w:hAnsi="Tenorite"/>
          <w:spacing w:val="-4"/>
        </w:rPr>
        <w:lastRenderedPageBreak/>
        <w:t xml:space="preserve">2017) </w:t>
      </w:r>
      <w:r w:rsidR="00527A46">
        <w:rPr>
          <w:rFonts w:ascii="Tenorite" w:hAnsi="Tenorite"/>
          <w:spacing w:val="-4"/>
        </w:rPr>
        <w:t>suggests</w:t>
      </w:r>
      <w:r w:rsidRPr="00BD454B">
        <w:rPr>
          <w:rFonts w:ascii="Tenorite" w:hAnsi="Tenorite"/>
          <w:spacing w:val="-4"/>
        </w:rPr>
        <w:t xml:space="preserve"> they will be better placed to discuss and debate the complex problems that constitute ESDGC, as they will have more positive attitudes towards other </w:t>
      </w:r>
      <w:r w:rsidR="002C5B8B" w:rsidRPr="00BD454B">
        <w:rPr>
          <w:rFonts w:ascii="Tenorite" w:hAnsi="Tenorite"/>
          <w:spacing w:val="-4"/>
        </w:rPr>
        <w:t>people and</w:t>
      </w:r>
      <w:r w:rsidRPr="00BD454B">
        <w:rPr>
          <w:rFonts w:ascii="Tenorite" w:hAnsi="Tenorite"/>
          <w:spacing w:val="-4"/>
        </w:rPr>
        <w:t xml:space="preserve"> be encouraged to listen to others and express their ideas more clearly. Indeed, </w:t>
      </w:r>
      <w:r w:rsidRPr="00BD454B">
        <w:rPr>
          <w:rFonts w:ascii="Tenorite" w:eastAsia="Bookman Old Style" w:hAnsi="Tenorite" w:cs="Bookman Old Style"/>
          <w:kern w:val="0"/>
          <w14:ligatures w14:val="none"/>
        </w:rPr>
        <w:t>Clark and Moss (2011, cited in Tinney and Hirst, 2017</w:t>
      </w:r>
      <w:r w:rsidR="00542A5C" w:rsidRPr="00BD454B">
        <w:rPr>
          <w:rFonts w:ascii="Tenorite" w:eastAsia="Bookman Old Style" w:hAnsi="Tenorite" w:cs="Bookman Old Style"/>
          <w:kern w:val="0"/>
          <w14:ligatures w14:val="none"/>
        </w:rPr>
        <w:t>) stress</w:t>
      </w:r>
      <w:r w:rsidRPr="00BD454B">
        <w:rPr>
          <w:rFonts w:ascii="Tenorite" w:eastAsia="Bookman Old Style" w:hAnsi="Tenorite" w:cs="Bookman Old Style"/>
          <w:kern w:val="0"/>
          <w14:ligatures w14:val="none"/>
        </w:rPr>
        <w:t xml:space="preserve"> the value of hearing children's perspectives on ESDGC issues,</w:t>
      </w:r>
      <w:r w:rsidR="00743B01" w:rsidRPr="00BD454B">
        <w:rPr>
          <w:rFonts w:ascii="Tenorite" w:eastAsia="Bookman Old Style" w:hAnsi="Tenorite" w:cs="Bookman Old Style"/>
          <w:kern w:val="0"/>
          <w14:ligatures w14:val="none"/>
        </w:rPr>
        <w:t xml:space="preserve"> as</w:t>
      </w:r>
      <w:r w:rsidR="00866129" w:rsidRPr="00BD454B">
        <w:rPr>
          <w:rFonts w:ascii="Tenorite" w:eastAsia="Bookman Old Style" w:hAnsi="Tenorite" w:cs="Bookman Old Style"/>
          <w:kern w:val="0"/>
          <w14:ligatures w14:val="none"/>
        </w:rPr>
        <w:t xml:space="preserve"> stipulated in Rights of Children and Young Persons Measure 2011</w:t>
      </w:r>
      <w:r w:rsidR="00D77988" w:rsidRPr="00BD454B">
        <w:rPr>
          <w:rFonts w:ascii="Tenorite" w:eastAsia="Bookman Old Style" w:hAnsi="Tenorite" w:cs="Bookman Old Style"/>
          <w:kern w:val="0"/>
          <w14:ligatures w14:val="none"/>
        </w:rPr>
        <w:t xml:space="preserve"> (Welsh Government, 2024)</w:t>
      </w:r>
      <w:r w:rsidR="00866129" w:rsidRPr="00BD454B">
        <w:rPr>
          <w:rFonts w:ascii="Tenorite" w:eastAsia="Bookman Old Style" w:hAnsi="Tenorite" w:cs="Bookman Old Style"/>
          <w:kern w:val="0"/>
          <w14:ligatures w14:val="none"/>
        </w:rPr>
        <w:t xml:space="preserve">. </w:t>
      </w:r>
      <w:r w:rsidRPr="00BD454B">
        <w:rPr>
          <w:rFonts w:ascii="Tenorite" w:eastAsia="Bookman Old Style" w:hAnsi="Tenorite" w:cs="Bookman Old Style"/>
          <w:kern w:val="0"/>
          <w14:ligatures w14:val="none"/>
        </w:rPr>
        <w:t xml:space="preserve"> </w:t>
      </w:r>
    </w:p>
    <w:p w14:paraId="451023E6" w14:textId="77777777" w:rsidR="0085030F" w:rsidRPr="00BD454B" w:rsidRDefault="0085030F" w:rsidP="0085030F">
      <w:pPr>
        <w:spacing w:after="0" w:line="360" w:lineRule="auto"/>
        <w:rPr>
          <w:rFonts w:ascii="Tenorite" w:hAnsi="Tenorite"/>
          <w:spacing w:val="-4"/>
        </w:rPr>
      </w:pPr>
      <w:r w:rsidRPr="00BD454B">
        <w:rPr>
          <w:rFonts w:ascii="Tenorite" w:hAnsi="Tenorite"/>
          <w:spacing w:val="-4"/>
        </w:rPr>
        <w:t xml:space="preserve"> </w:t>
      </w:r>
    </w:p>
    <w:p w14:paraId="173E058D" w14:textId="6F09AB1A" w:rsidR="0085030F" w:rsidRPr="00BD454B" w:rsidRDefault="0085030F" w:rsidP="0085030F">
      <w:pPr>
        <w:spacing w:after="0" w:line="360" w:lineRule="auto"/>
        <w:rPr>
          <w:rFonts w:ascii="Tenorite" w:eastAsia="Bookman Old Style" w:hAnsi="Tenorite" w:cs="Bookman Old Style"/>
          <w:kern w:val="0"/>
          <w14:ligatures w14:val="none"/>
        </w:rPr>
      </w:pPr>
      <w:r w:rsidRPr="00BD454B">
        <w:rPr>
          <w:rFonts w:ascii="Tenorite" w:hAnsi="Tenorite"/>
        </w:rPr>
        <w:t>Tinney and Hirst (2017) contend that initiating ideas may be challenging for very young children and suggest that collaborating with older children and supportive adults for decision making</w:t>
      </w:r>
      <w:r w:rsidR="002C5B8B" w:rsidRPr="00BD454B">
        <w:rPr>
          <w:rFonts w:ascii="Tenorite" w:hAnsi="Tenorite"/>
        </w:rPr>
        <w:t xml:space="preserve"> would be beneficial</w:t>
      </w:r>
      <w:r w:rsidRPr="00BD454B">
        <w:rPr>
          <w:rFonts w:ascii="Tenorite" w:hAnsi="Tenorite"/>
        </w:rPr>
        <w:t>. This aligns closely with the theories of Vygotsky (1978) and Bruner (Wood, Bruner and Ross, 1976) regarding how peers and adults</w:t>
      </w:r>
      <w:r w:rsidR="00FE0E84" w:rsidRPr="00BD454B">
        <w:rPr>
          <w:rFonts w:ascii="Tenorite" w:hAnsi="Tenorite"/>
        </w:rPr>
        <w:t>, referred to as ‘more knowledgeable others</w:t>
      </w:r>
      <w:r w:rsidR="00C0364F" w:rsidRPr="00BD454B">
        <w:rPr>
          <w:rFonts w:ascii="Tenorite" w:hAnsi="Tenorite"/>
        </w:rPr>
        <w:t>’, can</w:t>
      </w:r>
      <w:r w:rsidRPr="00BD454B">
        <w:rPr>
          <w:rFonts w:ascii="Tenorite" w:hAnsi="Tenorite"/>
        </w:rPr>
        <w:t xml:space="preserve"> support and scaffold the learning of young children</w:t>
      </w:r>
      <w:r w:rsidR="00FE0E84" w:rsidRPr="00BD454B">
        <w:rPr>
          <w:rFonts w:ascii="Tenorite" w:hAnsi="Tenorite"/>
        </w:rPr>
        <w:t>,</w:t>
      </w:r>
      <w:r w:rsidR="00CD1CB4" w:rsidRPr="00BD454B">
        <w:rPr>
          <w:rFonts w:ascii="Tenorite" w:hAnsi="Tenorite"/>
        </w:rPr>
        <w:t xml:space="preserve"> to reach a greater comprehension level </w:t>
      </w:r>
      <w:r w:rsidR="004D63D6" w:rsidRPr="00BD454B">
        <w:rPr>
          <w:rFonts w:ascii="Tenorite" w:hAnsi="Tenorite"/>
        </w:rPr>
        <w:t>(</w:t>
      </w:r>
      <w:r w:rsidR="00824F7E">
        <w:rPr>
          <w:rFonts w:ascii="Tenorite" w:hAnsi="Tenorite"/>
        </w:rPr>
        <w:t xml:space="preserve">cited in </w:t>
      </w:r>
      <w:r w:rsidR="004D63D6" w:rsidRPr="00BD454B">
        <w:rPr>
          <w:rFonts w:ascii="Tenorite" w:hAnsi="Tenorite"/>
        </w:rPr>
        <w:t>Tinney, 2020)</w:t>
      </w:r>
      <w:r w:rsidRPr="00BD454B">
        <w:rPr>
          <w:rFonts w:ascii="Tenorite" w:hAnsi="Tenorite"/>
        </w:rPr>
        <w:t xml:space="preserve">. </w:t>
      </w:r>
      <w:r w:rsidRPr="00BD454B">
        <w:rPr>
          <w:rFonts w:ascii="Tenorite" w:hAnsi="Tenorite"/>
          <w:spacing w:val="-10"/>
        </w:rPr>
        <w:t>Teachers and practitioners can draw attention to these relationships and provide context and weight</w:t>
      </w:r>
      <w:r w:rsidRPr="00BD454B">
        <w:rPr>
          <w:rFonts w:ascii="Tenorite" w:hAnsi="Tenorite"/>
          <w:spacing w:val="-11"/>
        </w:rPr>
        <w:t xml:space="preserve"> </w:t>
      </w:r>
      <w:r w:rsidRPr="00BD454B">
        <w:rPr>
          <w:rFonts w:ascii="Tenorite" w:hAnsi="Tenorite"/>
          <w:spacing w:val="-4"/>
        </w:rPr>
        <w:t>(Tinney,</w:t>
      </w:r>
      <w:r w:rsidRPr="00BD454B">
        <w:rPr>
          <w:rFonts w:ascii="Tenorite" w:hAnsi="Tenorite"/>
          <w:spacing w:val="-11"/>
        </w:rPr>
        <w:t xml:space="preserve"> </w:t>
      </w:r>
      <w:r w:rsidRPr="00BD454B">
        <w:rPr>
          <w:rFonts w:ascii="Tenorite" w:hAnsi="Tenorite"/>
          <w:spacing w:val="-4"/>
        </w:rPr>
        <w:t xml:space="preserve">2013). </w:t>
      </w:r>
      <w:r w:rsidRPr="00BD454B">
        <w:rPr>
          <w:rFonts w:ascii="Tenorite" w:eastAsia="Bookman Old Style" w:hAnsi="Tenorite" w:cs="Bookman Old Style"/>
          <w:kern w:val="0"/>
          <w14:ligatures w14:val="none"/>
        </w:rPr>
        <w:t>It is impossible to teach or conduct ESDGC in a vacuum. Even when beneficial ESDGC activities are included in the curriculum, children who witness unsustainable practices in their environments</w:t>
      </w:r>
      <w:r w:rsidR="002C5B8B" w:rsidRPr="00BD454B">
        <w:rPr>
          <w:rFonts w:ascii="Tenorite" w:eastAsia="Bookman Old Style" w:hAnsi="Tenorite" w:cs="Bookman Old Style"/>
          <w:kern w:val="0"/>
          <w14:ligatures w14:val="none"/>
        </w:rPr>
        <w:t>,</w:t>
      </w:r>
      <w:r w:rsidRPr="00BD454B">
        <w:rPr>
          <w:rFonts w:ascii="Tenorite" w:eastAsia="Bookman Old Style" w:hAnsi="Tenorite" w:cs="Bookman Old Style"/>
          <w:kern w:val="0"/>
          <w14:ligatures w14:val="none"/>
        </w:rPr>
        <w:t xml:space="preserve"> are less likely to alter their actions and attitudes, according to Symons (1996, cited in Tinney and Hirst, 2017). </w:t>
      </w:r>
      <w:r w:rsidR="00281A20" w:rsidRPr="00BD454B">
        <w:rPr>
          <w:rFonts w:ascii="Tenorite" w:eastAsia="Bookman Old Style" w:hAnsi="Tenorite" w:cs="Bookman Old Style"/>
          <w:kern w:val="0"/>
          <w14:ligatures w14:val="none"/>
        </w:rPr>
        <w:t xml:space="preserve">This reflects </w:t>
      </w:r>
      <w:r w:rsidR="00B2070F" w:rsidRPr="00BD454B">
        <w:rPr>
          <w:rFonts w:ascii="Tenorite" w:eastAsia="Bookman Old Style" w:hAnsi="Tenorite" w:cs="Bookman Old Style"/>
          <w:kern w:val="0"/>
          <w14:ligatures w14:val="none"/>
        </w:rPr>
        <w:t>Vygotsky and Bandura</w:t>
      </w:r>
      <w:r w:rsidR="00281A20" w:rsidRPr="00BD454B">
        <w:rPr>
          <w:rFonts w:ascii="Tenorite" w:eastAsia="Bookman Old Style" w:hAnsi="Tenorite" w:cs="Bookman Old Style"/>
          <w:kern w:val="0"/>
          <w14:ligatures w14:val="none"/>
        </w:rPr>
        <w:t>’s theory that</w:t>
      </w:r>
      <w:r w:rsidR="002F1B41" w:rsidRPr="00BD454B">
        <w:rPr>
          <w:rFonts w:ascii="Tenorite" w:eastAsia="Bookman Old Style" w:hAnsi="Tenorite" w:cs="Bookman Old Style"/>
          <w:kern w:val="0"/>
          <w14:ligatures w14:val="none"/>
        </w:rPr>
        <w:t xml:space="preserve"> the behaviours they observe around them have an impact on young children</w:t>
      </w:r>
      <w:r w:rsidR="00F0500E" w:rsidRPr="00BD454B">
        <w:rPr>
          <w:rFonts w:ascii="Tenorite" w:eastAsia="Bookman Old Style" w:hAnsi="Tenorite" w:cs="Bookman Old Style"/>
          <w:kern w:val="0"/>
          <w14:ligatures w14:val="none"/>
        </w:rPr>
        <w:t xml:space="preserve"> </w:t>
      </w:r>
      <w:r w:rsidR="00281A20" w:rsidRPr="00BD454B">
        <w:rPr>
          <w:rFonts w:ascii="Tenorite" w:eastAsia="Bookman Old Style" w:hAnsi="Tenorite" w:cs="Bookman Old Style"/>
          <w:kern w:val="0"/>
          <w14:ligatures w14:val="none"/>
        </w:rPr>
        <w:t xml:space="preserve">(cited in </w:t>
      </w:r>
      <w:r w:rsidR="000868B8" w:rsidRPr="00BD454B">
        <w:rPr>
          <w:rFonts w:ascii="Tenorite" w:eastAsia="Bookman Old Style" w:hAnsi="Tenorite" w:cs="Bookman Old Style"/>
          <w:kern w:val="0"/>
          <w14:ligatures w14:val="none"/>
        </w:rPr>
        <w:t xml:space="preserve">Tinney, 2020). </w:t>
      </w:r>
      <w:r w:rsidRPr="00BD454B">
        <w:rPr>
          <w:rFonts w:ascii="Tenorite" w:eastAsia="Bookman Old Style" w:hAnsi="Tenorite" w:cs="Bookman Old Style"/>
          <w:kern w:val="0"/>
          <w14:ligatures w14:val="none"/>
        </w:rPr>
        <w:t>Sterling (2001, cited in Tinney and Hirst, 2017)</w:t>
      </w:r>
      <w:r w:rsidR="002C5B8B" w:rsidRPr="00BD454B">
        <w:rPr>
          <w:rFonts w:ascii="Tenorite" w:eastAsia="Bookman Old Style" w:hAnsi="Tenorite" w:cs="Bookman Old Style"/>
          <w:kern w:val="0"/>
          <w14:ligatures w14:val="none"/>
        </w:rPr>
        <w:t xml:space="preserve"> insists that</w:t>
      </w:r>
      <w:r w:rsidRPr="00BD454B">
        <w:rPr>
          <w:rFonts w:ascii="Tenorite" w:eastAsia="Bookman Old Style" w:hAnsi="Tenorite" w:cs="Bookman Old Style"/>
          <w:kern w:val="0"/>
          <w14:ligatures w14:val="none"/>
        </w:rPr>
        <w:t xml:space="preserve"> educational institutions must</w:t>
      </w:r>
      <w:r w:rsidR="000868B8" w:rsidRPr="00BD454B">
        <w:rPr>
          <w:rFonts w:ascii="Tenorite" w:eastAsia="Bookman Old Style" w:hAnsi="Tenorite" w:cs="Bookman Old Style"/>
          <w:kern w:val="0"/>
          <w14:ligatures w14:val="none"/>
        </w:rPr>
        <w:t xml:space="preserve"> also </w:t>
      </w:r>
      <w:r w:rsidRPr="00BD454B">
        <w:rPr>
          <w:rFonts w:ascii="Tenorite" w:eastAsia="Bookman Old Style" w:hAnsi="Tenorite" w:cs="Bookman Old Style"/>
          <w:kern w:val="0"/>
          <w14:ligatures w14:val="none"/>
        </w:rPr>
        <w:t>adopt an organisational strategy that ensures</w:t>
      </w:r>
      <w:r w:rsidR="002C5B8B" w:rsidRPr="00BD454B">
        <w:rPr>
          <w:rFonts w:ascii="Tenorite" w:eastAsia="Bookman Old Style" w:hAnsi="Tenorite" w:cs="Bookman Old Style"/>
          <w:kern w:val="0"/>
          <w14:ligatures w14:val="none"/>
        </w:rPr>
        <w:t xml:space="preserve"> that</w:t>
      </w:r>
      <w:r w:rsidRPr="00BD454B">
        <w:rPr>
          <w:rFonts w:ascii="Tenorite" w:eastAsia="Bookman Old Style" w:hAnsi="Tenorite" w:cs="Bookman Old Style"/>
          <w:kern w:val="0"/>
          <w14:ligatures w14:val="none"/>
        </w:rPr>
        <w:t xml:space="preserve"> all employees, not just a select few, apply </w:t>
      </w:r>
      <w:r w:rsidR="00F16CD7" w:rsidRPr="00BD454B">
        <w:rPr>
          <w:rFonts w:ascii="Tenorite" w:eastAsia="Bookman Old Style" w:hAnsi="Tenorite" w:cs="Bookman Old Style"/>
          <w:kern w:val="0"/>
          <w14:ligatures w14:val="none"/>
        </w:rPr>
        <w:t>Education for Sustainable Development (</w:t>
      </w:r>
      <w:r w:rsidRPr="00BD454B">
        <w:rPr>
          <w:rFonts w:ascii="Tenorite" w:eastAsia="Bookman Old Style" w:hAnsi="Tenorite" w:cs="Bookman Old Style"/>
          <w:kern w:val="0"/>
          <w14:ligatures w14:val="none"/>
        </w:rPr>
        <w:t>ESD</w:t>
      </w:r>
      <w:r w:rsidR="00F16CD7" w:rsidRPr="00BD454B">
        <w:rPr>
          <w:rFonts w:ascii="Tenorite" w:eastAsia="Bookman Old Style" w:hAnsi="Tenorite" w:cs="Bookman Old Style"/>
          <w:kern w:val="0"/>
          <w14:ligatures w14:val="none"/>
        </w:rPr>
        <w:t>).</w:t>
      </w:r>
      <w:r w:rsidRPr="00BD454B">
        <w:rPr>
          <w:rFonts w:ascii="Tenorite" w:eastAsia="Bookman Old Style" w:hAnsi="Tenorite" w:cs="Bookman Old Style"/>
          <w:kern w:val="0"/>
          <w14:ligatures w14:val="none"/>
        </w:rPr>
        <w:t xml:space="preserve"> </w:t>
      </w:r>
    </w:p>
    <w:p w14:paraId="4167A147" w14:textId="77777777" w:rsidR="0085030F" w:rsidRPr="00BD454B" w:rsidRDefault="0085030F" w:rsidP="0085030F">
      <w:pPr>
        <w:spacing w:after="0" w:line="360" w:lineRule="auto"/>
        <w:rPr>
          <w:rFonts w:ascii="Tenorite" w:hAnsi="Tenorite"/>
          <w:spacing w:val="-4"/>
        </w:rPr>
      </w:pPr>
    </w:p>
    <w:p w14:paraId="04B8413A" w14:textId="464C1D68" w:rsidR="00BE0C4B" w:rsidRPr="00BD454B" w:rsidRDefault="0085030F" w:rsidP="00BE0C4B">
      <w:pPr>
        <w:spacing w:after="0" w:line="360" w:lineRule="auto"/>
        <w:rPr>
          <w:rFonts w:ascii="Tenorite" w:hAnsi="Tenorite"/>
        </w:rPr>
      </w:pPr>
      <w:r w:rsidRPr="00BD454B">
        <w:rPr>
          <w:rFonts w:ascii="Tenorite" w:hAnsi="Tenorite"/>
          <w:spacing w:val="-4"/>
        </w:rPr>
        <w:t xml:space="preserve">Research undertaken by Tinney and Hirst (2017) outlines further </w:t>
      </w:r>
      <w:r w:rsidRPr="00BD454B">
        <w:rPr>
          <w:rFonts w:ascii="Tenorite" w:eastAsia="Bookman Old Style" w:hAnsi="Tenorite" w:cs="Bookman Old Style"/>
          <w:kern w:val="0"/>
          <w14:ligatures w14:val="none"/>
        </w:rPr>
        <w:t>obstacles to ESDGC including lack of time in the current curriculum to deliver and that practitioners see ESDGC issues as an extra or add-on subject.</w:t>
      </w:r>
      <w:r w:rsidRPr="00BD454B">
        <w:rPr>
          <w:rFonts w:ascii="Tenorite" w:hAnsi="Tenorite"/>
        </w:rPr>
        <w:t xml:space="preserve">  </w:t>
      </w:r>
      <w:r w:rsidR="00B32621" w:rsidRPr="00BD454B">
        <w:rPr>
          <w:rFonts w:ascii="Tenorite" w:hAnsi="Tenorite"/>
        </w:rPr>
        <w:t xml:space="preserve">Tinney (2020) also expresses concerns regarding </w:t>
      </w:r>
      <w:r w:rsidR="006A3343" w:rsidRPr="00BD454B">
        <w:rPr>
          <w:rFonts w:ascii="Tenorite" w:hAnsi="Tenorite"/>
        </w:rPr>
        <w:t xml:space="preserve">the </w:t>
      </w:r>
      <w:r w:rsidR="00F16CD7" w:rsidRPr="00BD454B">
        <w:rPr>
          <w:rFonts w:ascii="Tenorite" w:hAnsi="Tenorite"/>
        </w:rPr>
        <w:t>lack of</w:t>
      </w:r>
      <w:r w:rsidR="00981168" w:rsidRPr="00BD454B">
        <w:rPr>
          <w:rFonts w:ascii="Tenorite" w:hAnsi="Tenorite"/>
        </w:rPr>
        <w:t xml:space="preserve"> opportunities for children to understand how their world is interrelated, spend more time in a digital environment, and spend less time in nature and learning vital life skills like building, cooking, and producing food </w:t>
      </w:r>
      <w:r w:rsidR="00F16CD7" w:rsidRPr="00BD454B">
        <w:rPr>
          <w:rFonts w:ascii="Tenorite" w:hAnsi="Tenorite"/>
        </w:rPr>
        <w:t>wit</w:t>
      </w:r>
      <w:r w:rsidR="00281DF4" w:rsidRPr="00BD454B">
        <w:rPr>
          <w:rFonts w:ascii="Tenorite" w:hAnsi="Tenorite"/>
        </w:rPr>
        <w:t>hin families</w:t>
      </w:r>
      <w:r w:rsidR="00F16CD7" w:rsidRPr="00BD454B">
        <w:rPr>
          <w:rFonts w:ascii="Tenorite" w:hAnsi="Tenorite"/>
        </w:rPr>
        <w:t>.</w:t>
      </w:r>
      <w:r w:rsidR="004A35CA" w:rsidRPr="00BD454B">
        <w:rPr>
          <w:rFonts w:ascii="Tenorite" w:eastAsia="Times New Roman" w:hAnsi="Tenorite" w:cs="Times New Roman"/>
          <w:kern w:val="0"/>
          <w:lang w:eastAsia="en-GB"/>
          <w14:ligatures w14:val="none"/>
        </w:rPr>
        <w:t xml:space="preserve"> </w:t>
      </w:r>
      <w:r w:rsidR="004A35CA" w:rsidRPr="00BD454B">
        <w:rPr>
          <w:rFonts w:ascii="Tenorite" w:hAnsi="Tenorite"/>
        </w:rPr>
        <w:t xml:space="preserve">Confetto </w:t>
      </w:r>
      <w:r w:rsidR="004A35CA" w:rsidRPr="00B126F1">
        <w:rPr>
          <w:rFonts w:ascii="Tenorite" w:hAnsi="Tenorite"/>
          <w:i/>
          <w:iCs/>
        </w:rPr>
        <w:t>et al</w:t>
      </w:r>
      <w:r w:rsidR="004A35CA" w:rsidRPr="00BD454B">
        <w:rPr>
          <w:rFonts w:ascii="Tenorite" w:hAnsi="Tenorite"/>
        </w:rPr>
        <w:t xml:space="preserve">., (2023) </w:t>
      </w:r>
      <w:r w:rsidR="00BE0C4B" w:rsidRPr="00BD454B">
        <w:rPr>
          <w:rFonts w:ascii="Tenorite" w:hAnsi="Tenorite"/>
        </w:rPr>
        <w:t>indicates that</w:t>
      </w:r>
      <w:r w:rsidR="00480441" w:rsidRPr="00BD454B">
        <w:rPr>
          <w:rFonts w:ascii="Tenorite" w:hAnsi="Tenorite"/>
        </w:rPr>
        <w:t xml:space="preserve"> being exposed to sustainability social media content influences sustainable consumption patterns as </w:t>
      </w:r>
      <w:r w:rsidR="00480441" w:rsidRPr="00BD454B">
        <w:rPr>
          <w:rFonts w:ascii="Tenorite" w:hAnsi="Tenorite"/>
        </w:rPr>
        <w:lastRenderedPageBreak/>
        <w:t>well as sustainable habits</w:t>
      </w:r>
      <w:r w:rsidR="00233C99" w:rsidRPr="00BD454B">
        <w:rPr>
          <w:rFonts w:ascii="Tenorite" w:hAnsi="Tenorite"/>
        </w:rPr>
        <w:t xml:space="preserve">. </w:t>
      </w:r>
      <w:r w:rsidR="00BE0C4B" w:rsidRPr="00BD454B">
        <w:rPr>
          <w:rFonts w:ascii="Tenorite" w:hAnsi="Tenorite"/>
        </w:rPr>
        <w:t xml:space="preserve">Moreover, social </w:t>
      </w:r>
      <w:r w:rsidR="009D7665" w:rsidRPr="00BD454B">
        <w:rPr>
          <w:rFonts w:ascii="Tenorite" w:hAnsi="Tenorite"/>
        </w:rPr>
        <w:t>influencers, in</w:t>
      </w:r>
      <w:r w:rsidR="00BE0C4B" w:rsidRPr="00BD454B">
        <w:rPr>
          <w:rFonts w:ascii="Tenorite" w:hAnsi="Tenorite"/>
        </w:rPr>
        <w:t xml:space="preserve"> particular Sir David Attenborough</w:t>
      </w:r>
      <w:r w:rsidR="00B4564D" w:rsidRPr="00BD454B">
        <w:rPr>
          <w:rFonts w:ascii="Tenorite" w:hAnsi="Tenorite"/>
        </w:rPr>
        <w:t xml:space="preserve"> strongly impact young children with his engrossing nature documentaries that cultivate a love for the natural world and a sense of duty to protect it.</w:t>
      </w:r>
      <w:r w:rsidR="00192543" w:rsidRPr="00BD454B">
        <w:rPr>
          <w:rFonts w:ascii="Tenorite" w:hAnsi="Tenorite"/>
        </w:rPr>
        <w:t xml:space="preserve"> </w:t>
      </w:r>
      <w:r w:rsidR="00BE0C4B" w:rsidRPr="00BD454B">
        <w:rPr>
          <w:rFonts w:ascii="Tenorite" w:hAnsi="Tenorite"/>
        </w:rPr>
        <w:t>Young climate activists</w:t>
      </w:r>
      <w:r w:rsidR="009D7665" w:rsidRPr="00BD454B">
        <w:rPr>
          <w:rFonts w:ascii="Tenorite" w:hAnsi="Tenorite"/>
        </w:rPr>
        <w:t xml:space="preserve"> encourage young people to </w:t>
      </w:r>
      <w:proofErr w:type="gramStart"/>
      <w:r w:rsidR="009D7665" w:rsidRPr="00BD454B">
        <w:rPr>
          <w:rFonts w:ascii="Tenorite" w:hAnsi="Tenorite"/>
        </w:rPr>
        <w:t>take action</w:t>
      </w:r>
      <w:proofErr w:type="gramEnd"/>
      <w:r w:rsidR="009D7665" w:rsidRPr="00BD454B">
        <w:rPr>
          <w:rFonts w:ascii="Tenorite" w:hAnsi="Tenorite"/>
        </w:rPr>
        <w:t xml:space="preserve"> from across the world</w:t>
      </w:r>
      <w:r w:rsidR="00BE0C4B" w:rsidRPr="00BD454B">
        <w:rPr>
          <w:rFonts w:ascii="Tenorite" w:hAnsi="Tenorite"/>
        </w:rPr>
        <w:t xml:space="preserve"> (Francis, 2024)</w:t>
      </w:r>
      <w:r w:rsidR="000469B4" w:rsidRPr="00BD454B">
        <w:rPr>
          <w:rFonts w:ascii="Tenorite" w:hAnsi="Tenorite"/>
        </w:rPr>
        <w:t>.</w:t>
      </w:r>
      <w:r w:rsidR="00BE0C4B" w:rsidRPr="00BD454B">
        <w:rPr>
          <w:rFonts w:ascii="Tenorite" w:hAnsi="Tenorite"/>
        </w:rPr>
        <w:t xml:space="preserve"> Tinney (2020), on the other hand, suggests that “developing ESDGC is not the role of only one enthusiastic ‘ecowarrior’” and that all mankind </w:t>
      </w:r>
      <w:r w:rsidR="00FB4B95" w:rsidRPr="00BD454B">
        <w:rPr>
          <w:rFonts w:ascii="Tenorite" w:hAnsi="Tenorite"/>
        </w:rPr>
        <w:t>should undertake responsibility</w:t>
      </w:r>
      <w:r w:rsidR="00BE0C4B" w:rsidRPr="00BD454B">
        <w:rPr>
          <w:rFonts w:ascii="Tenorite" w:hAnsi="Tenorite"/>
        </w:rPr>
        <w:t xml:space="preserve"> to play</w:t>
      </w:r>
      <w:r w:rsidR="00FB4B95" w:rsidRPr="00BD454B">
        <w:rPr>
          <w:rFonts w:ascii="Tenorite" w:hAnsi="Tenorite"/>
        </w:rPr>
        <w:t xml:space="preserve"> a role</w:t>
      </w:r>
      <w:r w:rsidR="00BE0C4B" w:rsidRPr="00BD454B">
        <w:rPr>
          <w:rFonts w:ascii="Tenorite" w:hAnsi="Tenorite"/>
        </w:rPr>
        <w:t xml:space="preserve"> in the longevity of our planet. </w:t>
      </w:r>
      <w:r w:rsidR="00B32818" w:rsidRPr="00BD454B">
        <w:rPr>
          <w:rFonts w:ascii="Tenorite" w:hAnsi="Tenorite"/>
        </w:rPr>
        <w:t>Karacaog</w:t>
      </w:r>
      <w:r w:rsidR="00F2169F" w:rsidRPr="00BD454B">
        <w:rPr>
          <w:rFonts w:ascii="Tenorite" w:hAnsi="Tenorite"/>
        </w:rPr>
        <w:t>lu and Akbaba (2024) conclude that</w:t>
      </w:r>
      <w:r w:rsidR="00121A94" w:rsidRPr="00BD454B">
        <w:rPr>
          <w:rFonts w:ascii="Tenorite" w:hAnsi="Tenorite"/>
        </w:rPr>
        <w:t xml:space="preserve"> children have the unquestionable power to transform the world and are the greatest change pioneers. They must, however, be informed on the ESDGC issue, vocalise their opinions, and participate in the fight for change. </w:t>
      </w:r>
    </w:p>
    <w:p w14:paraId="09617093" w14:textId="77777777" w:rsidR="00F2169F" w:rsidRPr="00BD454B" w:rsidRDefault="00F2169F" w:rsidP="006751BE">
      <w:pPr>
        <w:pStyle w:val="BodyText"/>
        <w:spacing w:line="360" w:lineRule="auto"/>
        <w:rPr>
          <w:rFonts w:ascii="Tenorite" w:hAnsi="Tenorite"/>
          <w:sz w:val="22"/>
          <w:szCs w:val="22"/>
          <w:lang w:val="en-GB"/>
        </w:rPr>
      </w:pPr>
    </w:p>
    <w:p w14:paraId="32250512" w14:textId="7C0C929C" w:rsidR="006751BE" w:rsidRPr="00BD454B" w:rsidRDefault="006751BE" w:rsidP="006751BE">
      <w:pPr>
        <w:pStyle w:val="BodyText"/>
        <w:spacing w:line="360" w:lineRule="auto"/>
        <w:rPr>
          <w:rFonts w:ascii="Tenorite" w:hAnsi="Tenorite"/>
          <w:sz w:val="22"/>
          <w:szCs w:val="22"/>
          <w:lang w:val="en-GB"/>
        </w:rPr>
      </w:pPr>
      <w:r w:rsidRPr="00BD454B">
        <w:rPr>
          <w:rFonts w:ascii="Tenorite" w:hAnsi="Tenorite"/>
          <w:sz w:val="22"/>
          <w:szCs w:val="22"/>
          <w:lang w:val="en-GB"/>
        </w:rPr>
        <w:t>Conclusion</w:t>
      </w:r>
    </w:p>
    <w:p w14:paraId="76C857F5" w14:textId="53BA14D8" w:rsidR="0003744C" w:rsidRDefault="006751BE" w:rsidP="00E32BBD">
      <w:pPr>
        <w:pStyle w:val="BodyText"/>
        <w:spacing w:line="360" w:lineRule="auto"/>
        <w:rPr>
          <w:rFonts w:ascii="Tenorite" w:hAnsi="Tenorite"/>
          <w:color w:val="231F20"/>
          <w:spacing w:val="-4"/>
          <w:sz w:val="22"/>
          <w:szCs w:val="22"/>
          <w:lang w:val="en-GB"/>
        </w:rPr>
      </w:pPr>
      <w:r w:rsidRPr="00BD454B">
        <w:rPr>
          <w:rFonts w:ascii="Tenorite" w:hAnsi="Tenorite"/>
          <w:sz w:val="22"/>
          <w:szCs w:val="22"/>
          <w:lang w:val="en-GB"/>
        </w:rPr>
        <w:t xml:space="preserve">To conclude, </w:t>
      </w:r>
      <w:r w:rsidR="00351F29" w:rsidRPr="00BD454B">
        <w:rPr>
          <w:rFonts w:ascii="Tenorite" w:hAnsi="Tenorite"/>
          <w:sz w:val="22"/>
          <w:szCs w:val="22"/>
          <w:lang w:val="en-GB"/>
        </w:rPr>
        <w:t>for</w:t>
      </w:r>
      <w:r w:rsidR="00E97317" w:rsidRPr="00BD454B">
        <w:rPr>
          <w:rFonts w:ascii="Tenorite" w:hAnsi="Tenorite"/>
          <w:sz w:val="22"/>
          <w:szCs w:val="22"/>
          <w:lang w:val="en-GB"/>
        </w:rPr>
        <w:t xml:space="preserve"> young children to engage with ESDGC in a meaningful way and </w:t>
      </w:r>
      <w:r w:rsidRPr="00BD454B">
        <w:rPr>
          <w:rFonts w:ascii="Tenorite" w:hAnsi="Tenorite"/>
          <w:sz w:val="22"/>
          <w:szCs w:val="22"/>
          <w:lang w:val="en-GB"/>
        </w:rPr>
        <w:t>realis</w:t>
      </w:r>
      <w:r w:rsidR="00A61A58" w:rsidRPr="00BD454B">
        <w:rPr>
          <w:rFonts w:ascii="Tenorite" w:hAnsi="Tenorite"/>
          <w:sz w:val="22"/>
          <w:szCs w:val="22"/>
          <w:lang w:val="en-GB"/>
        </w:rPr>
        <w:t>e</w:t>
      </w:r>
      <w:r w:rsidRPr="00BD454B">
        <w:rPr>
          <w:rFonts w:ascii="Tenorite" w:hAnsi="Tenorite"/>
          <w:sz w:val="22"/>
          <w:szCs w:val="22"/>
          <w:lang w:val="en-GB"/>
        </w:rPr>
        <w:t xml:space="preserve"> that ESDGC is about respect, values, and the well-being of both present and future generations of humans and other creatures</w:t>
      </w:r>
      <w:r w:rsidR="00E97317" w:rsidRPr="00BD454B">
        <w:rPr>
          <w:rFonts w:ascii="Tenorite" w:hAnsi="Tenorite"/>
          <w:sz w:val="22"/>
          <w:szCs w:val="22"/>
          <w:lang w:val="en-GB"/>
        </w:rPr>
        <w:t>,</w:t>
      </w:r>
      <w:r w:rsidRPr="00BD454B">
        <w:rPr>
          <w:rFonts w:ascii="Tenorite" w:hAnsi="Tenorite"/>
          <w:sz w:val="22"/>
          <w:szCs w:val="22"/>
          <w:lang w:val="en-GB"/>
        </w:rPr>
        <w:t xml:space="preserve"> </w:t>
      </w:r>
      <w:r w:rsidR="00E97317" w:rsidRPr="00BD454B">
        <w:rPr>
          <w:rFonts w:ascii="Tenorite" w:hAnsi="Tenorite"/>
          <w:sz w:val="22"/>
          <w:szCs w:val="22"/>
          <w:lang w:val="en-GB"/>
        </w:rPr>
        <w:t>parents</w:t>
      </w:r>
      <w:r w:rsidR="00365342">
        <w:rPr>
          <w:rFonts w:ascii="Tenorite" w:hAnsi="Tenorite"/>
          <w:sz w:val="22"/>
          <w:szCs w:val="22"/>
          <w:lang w:val="en-GB"/>
        </w:rPr>
        <w:t xml:space="preserve">, educational practitioners and community members </w:t>
      </w:r>
      <w:r w:rsidR="00DA06F9" w:rsidRPr="00BD454B">
        <w:rPr>
          <w:rFonts w:ascii="Tenorite" w:hAnsi="Tenorite"/>
          <w:sz w:val="22"/>
          <w:szCs w:val="22"/>
          <w:lang w:val="en-GB"/>
        </w:rPr>
        <w:t>have</w:t>
      </w:r>
      <w:r w:rsidRPr="00BD454B">
        <w:rPr>
          <w:rFonts w:ascii="Tenorite" w:hAnsi="Tenorite"/>
          <w:sz w:val="22"/>
          <w:szCs w:val="22"/>
          <w:lang w:val="en-GB"/>
        </w:rPr>
        <w:t xml:space="preserve"> a role and responsibility to support learning opportunities in a positive and stimulating manner. It involves experiential learning, outdoor and nature experiences, problem solving, critical, reflective, and creative thinking (Merriman and Tinney</w:t>
      </w:r>
      <w:r w:rsidR="00525BA7">
        <w:rPr>
          <w:rFonts w:ascii="Tenorite" w:hAnsi="Tenorite"/>
          <w:sz w:val="22"/>
          <w:szCs w:val="22"/>
          <w:lang w:val="en-GB"/>
        </w:rPr>
        <w:t>,</w:t>
      </w:r>
      <w:r w:rsidRPr="00BD454B">
        <w:rPr>
          <w:rFonts w:ascii="Tenorite" w:hAnsi="Tenorite"/>
          <w:sz w:val="22"/>
          <w:szCs w:val="22"/>
          <w:lang w:val="en-GB"/>
        </w:rPr>
        <w:t xml:space="preserve"> 2018).</w:t>
      </w:r>
      <w:r w:rsidR="008A2F1F" w:rsidRPr="00BD454B">
        <w:rPr>
          <w:rFonts w:ascii="Tenorite" w:hAnsi="Tenorite"/>
          <w:sz w:val="22"/>
          <w:szCs w:val="22"/>
          <w:lang w:val="en-GB"/>
        </w:rPr>
        <w:t xml:space="preserve"> Planning</w:t>
      </w:r>
      <w:r w:rsidR="00562590" w:rsidRPr="00BD454B">
        <w:rPr>
          <w:rFonts w:ascii="Tenorite" w:hAnsi="Tenorite"/>
          <w:sz w:val="22"/>
          <w:szCs w:val="22"/>
          <w:lang w:val="en-GB"/>
        </w:rPr>
        <w:t xml:space="preserve"> </w:t>
      </w:r>
      <w:r w:rsidR="00652CAE" w:rsidRPr="00BD454B">
        <w:rPr>
          <w:rFonts w:ascii="Tenorite" w:hAnsi="Tenorite"/>
          <w:sz w:val="22"/>
          <w:szCs w:val="22"/>
          <w:lang w:val="en-GB"/>
        </w:rPr>
        <w:t>year-round</w:t>
      </w:r>
      <w:r w:rsidR="00562590" w:rsidRPr="00BD454B">
        <w:rPr>
          <w:rFonts w:ascii="Tenorite" w:hAnsi="Tenorite"/>
          <w:sz w:val="22"/>
          <w:szCs w:val="22"/>
          <w:lang w:val="en-GB"/>
        </w:rPr>
        <w:t xml:space="preserve"> activities</w:t>
      </w:r>
      <w:r w:rsidR="00623A99" w:rsidRPr="00BD454B">
        <w:rPr>
          <w:rFonts w:ascii="Tenorite" w:hAnsi="Tenorite"/>
          <w:sz w:val="22"/>
          <w:szCs w:val="22"/>
          <w:lang w:val="en-GB"/>
        </w:rPr>
        <w:t xml:space="preserve"> will ensure that</w:t>
      </w:r>
      <w:r w:rsidR="00562590" w:rsidRPr="00BD454B">
        <w:rPr>
          <w:rFonts w:ascii="Tenorite" w:hAnsi="Tenorite"/>
          <w:sz w:val="22"/>
          <w:szCs w:val="22"/>
          <w:lang w:val="en-GB"/>
        </w:rPr>
        <w:t xml:space="preserve"> </w:t>
      </w:r>
      <w:r w:rsidR="00623A99" w:rsidRPr="00BD454B">
        <w:rPr>
          <w:rFonts w:ascii="Tenorite" w:hAnsi="Tenorite"/>
          <w:color w:val="231F20"/>
          <w:spacing w:val="-4"/>
          <w:sz w:val="22"/>
          <w:szCs w:val="22"/>
          <w:lang w:val="en-GB"/>
        </w:rPr>
        <w:t xml:space="preserve">ESDGC </w:t>
      </w:r>
      <w:r w:rsidR="00365342">
        <w:rPr>
          <w:rFonts w:ascii="Tenorite" w:hAnsi="Tenorite"/>
          <w:color w:val="231F20"/>
          <w:spacing w:val="-4"/>
          <w:sz w:val="22"/>
          <w:szCs w:val="22"/>
          <w:lang w:val="en-GB"/>
        </w:rPr>
        <w:t>initiatives</w:t>
      </w:r>
      <w:r w:rsidR="00623A99" w:rsidRPr="00BD454B">
        <w:rPr>
          <w:rFonts w:ascii="Tenorite" w:hAnsi="Tenorite"/>
          <w:color w:val="231F20"/>
          <w:spacing w:val="-4"/>
          <w:sz w:val="22"/>
          <w:szCs w:val="22"/>
          <w:lang w:val="en-GB"/>
        </w:rPr>
        <w:t xml:space="preserve"> are supported more </w:t>
      </w:r>
      <w:r w:rsidR="007158BF" w:rsidRPr="00BD454B">
        <w:rPr>
          <w:rFonts w:ascii="Tenorite" w:hAnsi="Tenorite"/>
          <w:color w:val="231F20"/>
          <w:spacing w:val="-4"/>
          <w:sz w:val="22"/>
          <w:szCs w:val="22"/>
          <w:lang w:val="en-GB"/>
        </w:rPr>
        <w:t>thoroughly and</w:t>
      </w:r>
      <w:r w:rsidR="00593C7E" w:rsidRPr="00BD454B">
        <w:rPr>
          <w:rFonts w:ascii="Tenorite" w:hAnsi="Tenorite"/>
          <w:color w:val="231F20"/>
          <w:spacing w:val="-4"/>
          <w:sz w:val="22"/>
          <w:szCs w:val="22"/>
          <w:lang w:val="en-GB"/>
        </w:rPr>
        <w:t xml:space="preserve"> help children comprehend the cycles and patterns </w:t>
      </w:r>
      <w:r w:rsidR="00365342">
        <w:rPr>
          <w:rFonts w:ascii="Tenorite" w:hAnsi="Tenorite"/>
          <w:color w:val="231F20"/>
          <w:spacing w:val="-4"/>
          <w:sz w:val="22"/>
          <w:szCs w:val="22"/>
          <w:lang w:val="en-GB"/>
        </w:rPr>
        <w:t>within</w:t>
      </w:r>
      <w:r w:rsidR="00593C7E" w:rsidRPr="00BD454B">
        <w:rPr>
          <w:rFonts w:ascii="Tenorite" w:hAnsi="Tenorite"/>
          <w:color w:val="231F20"/>
          <w:spacing w:val="-4"/>
          <w:sz w:val="22"/>
          <w:szCs w:val="22"/>
          <w:lang w:val="en-GB"/>
        </w:rPr>
        <w:t xml:space="preserve"> the natural world, which are signs of harmony and sustainable development, and help them grasp how interrelated the world i</w:t>
      </w:r>
      <w:r w:rsidR="00A55F5F" w:rsidRPr="00BD454B">
        <w:rPr>
          <w:rFonts w:ascii="Tenorite" w:hAnsi="Tenorite"/>
          <w:color w:val="231F20"/>
          <w:spacing w:val="-4"/>
          <w:sz w:val="22"/>
          <w:szCs w:val="22"/>
          <w:lang w:val="en-GB"/>
        </w:rPr>
        <w:t>s</w:t>
      </w:r>
      <w:r w:rsidR="00C561F0" w:rsidRPr="00BD454B">
        <w:rPr>
          <w:rFonts w:ascii="Tenorite" w:hAnsi="Tenorite"/>
          <w:color w:val="231F20"/>
          <w:spacing w:val="-4"/>
          <w:sz w:val="22"/>
          <w:szCs w:val="22"/>
          <w:lang w:val="en-GB"/>
        </w:rPr>
        <w:t xml:space="preserve"> (Tinney, 2020).</w:t>
      </w:r>
    </w:p>
    <w:p w14:paraId="1090A052" w14:textId="77777777" w:rsidR="007158BF" w:rsidRDefault="007158BF" w:rsidP="007158BF">
      <w:pPr>
        <w:pStyle w:val="BodyText"/>
        <w:rPr>
          <w:rFonts w:ascii="Tenorite" w:hAnsi="Tenorite"/>
          <w:color w:val="231F20"/>
          <w:spacing w:val="-4"/>
        </w:rPr>
      </w:pPr>
    </w:p>
    <w:p w14:paraId="6001FB86" w14:textId="42429D12" w:rsidR="007158BF" w:rsidRPr="007158BF" w:rsidRDefault="007158BF" w:rsidP="007158BF">
      <w:pPr>
        <w:pStyle w:val="BodyText"/>
        <w:rPr>
          <w:rFonts w:ascii="Tenorite" w:hAnsi="Tenorite"/>
          <w:color w:val="231F20"/>
          <w:spacing w:val="-4"/>
          <w:sz w:val="22"/>
          <w:szCs w:val="22"/>
        </w:rPr>
      </w:pPr>
      <w:r w:rsidRPr="007158BF">
        <w:rPr>
          <w:rFonts w:ascii="Tenorite" w:hAnsi="Tenorite"/>
          <w:color w:val="231F20"/>
          <w:spacing w:val="-4"/>
          <w:sz w:val="22"/>
          <w:szCs w:val="22"/>
        </w:rPr>
        <w:t xml:space="preserve">Thank you for taking the time to listen to my reflection and evaluation. </w:t>
      </w:r>
    </w:p>
    <w:p w14:paraId="782EABDF" w14:textId="77777777" w:rsidR="007158BF" w:rsidRPr="007158BF" w:rsidRDefault="007158BF" w:rsidP="00E32BBD">
      <w:pPr>
        <w:pStyle w:val="BodyText"/>
        <w:spacing w:line="360" w:lineRule="auto"/>
        <w:rPr>
          <w:rFonts w:ascii="Tenorite" w:hAnsi="Tenorite"/>
          <w:color w:val="231F20"/>
          <w:spacing w:val="-4"/>
          <w:sz w:val="22"/>
          <w:szCs w:val="22"/>
          <w:lang w:val="en-GB"/>
        </w:rPr>
      </w:pPr>
    </w:p>
    <w:p w14:paraId="03C57EB7" w14:textId="77777777" w:rsidR="006C4A98" w:rsidRPr="00BD454B" w:rsidRDefault="006C4A98" w:rsidP="00E32BBD">
      <w:pPr>
        <w:pStyle w:val="BodyText"/>
        <w:spacing w:line="360" w:lineRule="auto"/>
        <w:rPr>
          <w:rFonts w:ascii="Tenorite" w:hAnsi="Tenorite"/>
          <w:sz w:val="22"/>
          <w:szCs w:val="22"/>
          <w:lang w:val="en-GB"/>
        </w:rPr>
      </w:pPr>
    </w:p>
    <w:p w14:paraId="2F0B07BC" w14:textId="77777777" w:rsidR="00DC6035" w:rsidRDefault="00DC6035" w:rsidP="00220ABF">
      <w:pPr>
        <w:pStyle w:val="BodyText"/>
        <w:spacing w:before="1" w:line="285" w:lineRule="auto"/>
        <w:ind w:right="285"/>
        <w:jc w:val="both"/>
        <w:rPr>
          <w:rFonts w:asciiTheme="minorHAnsi" w:hAnsiTheme="minorHAnsi"/>
          <w:sz w:val="22"/>
          <w:szCs w:val="22"/>
          <w:lang w:val="en-GB"/>
        </w:rPr>
      </w:pPr>
    </w:p>
    <w:p w14:paraId="62F185A3" w14:textId="77777777" w:rsidR="00EB4280" w:rsidRPr="00F75E81" w:rsidRDefault="00EB4280" w:rsidP="00C514A3">
      <w:pPr>
        <w:pStyle w:val="BodyText"/>
        <w:spacing w:before="1" w:line="360" w:lineRule="auto"/>
        <w:ind w:right="284"/>
        <w:jc w:val="both"/>
        <w:rPr>
          <w:rFonts w:ascii="Tenorite" w:hAnsi="Tenorite"/>
          <w:sz w:val="22"/>
          <w:szCs w:val="22"/>
        </w:rPr>
      </w:pPr>
    </w:p>
    <w:p w14:paraId="1B387983" w14:textId="77777777" w:rsidR="009961C4" w:rsidRDefault="009961C4" w:rsidP="00220ABF">
      <w:pPr>
        <w:pStyle w:val="BodyText"/>
        <w:spacing w:before="1" w:line="285" w:lineRule="auto"/>
        <w:ind w:right="285"/>
        <w:jc w:val="both"/>
        <w:rPr>
          <w:rFonts w:asciiTheme="minorHAnsi" w:hAnsiTheme="minorHAnsi"/>
          <w:b/>
          <w:bCs/>
          <w:sz w:val="22"/>
          <w:szCs w:val="22"/>
        </w:rPr>
      </w:pPr>
    </w:p>
    <w:p w14:paraId="1B93AEC7" w14:textId="77777777" w:rsidR="009961C4" w:rsidRDefault="009961C4" w:rsidP="00220ABF">
      <w:pPr>
        <w:pStyle w:val="BodyText"/>
        <w:spacing w:before="1" w:line="285" w:lineRule="auto"/>
        <w:ind w:right="285"/>
        <w:jc w:val="both"/>
        <w:rPr>
          <w:rFonts w:asciiTheme="minorHAnsi" w:hAnsiTheme="minorHAnsi"/>
          <w:b/>
          <w:bCs/>
          <w:sz w:val="22"/>
          <w:szCs w:val="22"/>
        </w:rPr>
      </w:pPr>
    </w:p>
    <w:p w14:paraId="4E6A50B2" w14:textId="77777777" w:rsidR="009961C4" w:rsidRDefault="009961C4" w:rsidP="00220ABF">
      <w:pPr>
        <w:pStyle w:val="BodyText"/>
        <w:spacing w:before="1" w:line="285" w:lineRule="auto"/>
        <w:ind w:right="285"/>
        <w:jc w:val="both"/>
        <w:rPr>
          <w:rFonts w:asciiTheme="minorHAnsi" w:hAnsiTheme="minorHAnsi"/>
          <w:b/>
          <w:bCs/>
          <w:sz w:val="22"/>
          <w:szCs w:val="22"/>
        </w:rPr>
      </w:pPr>
    </w:p>
    <w:p w14:paraId="17DF8265" w14:textId="77777777" w:rsidR="009961C4" w:rsidRDefault="009961C4" w:rsidP="00220ABF">
      <w:pPr>
        <w:pStyle w:val="BodyText"/>
        <w:spacing w:before="1" w:line="285" w:lineRule="auto"/>
        <w:ind w:right="285"/>
        <w:jc w:val="both"/>
        <w:rPr>
          <w:rFonts w:asciiTheme="minorHAnsi" w:hAnsiTheme="minorHAnsi"/>
          <w:b/>
          <w:bCs/>
          <w:sz w:val="22"/>
          <w:szCs w:val="22"/>
        </w:rPr>
      </w:pPr>
    </w:p>
    <w:p w14:paraId="4729B133" w14:textId="77777777" w:rsidR="009961C4" w:rsidRDefault="009961C4" w:rsidP="00220ABF">
      <w:pPr>
        <w:pStyle w:val="BodyText"/>
        <w:spacing w:before="1" w:line="285" w:lineRule="auto"/>
        <w:ind w:right="285"/>
        <w:jc w:val="both"/>
        <w:rPr>
          <w:rFonts w:asciiTheme="minorHAnsi" w:hAnsiTheme="minorHAnsi"/>
          <w:b/>
          <w:bCs/>
          <w:sz w:val="22"/>
          <w:szCs w:val="22"/>
        </w:rPr>
      </w:pPr>
    </w:p>
    <w:p w14:paraId="348C9118" w14:textId="77777777" w:rsidR="009961C4" w:rsidRDefault="009961C4" w:rsidP="00220ABF">
      <w:pPr>
        <w:pStyle w:val="BodyText"/>
        <w:spacing w:before="1" w:line="285" w:lineRule="auto"/>
        <w:ind w:right="285"/>
        <w:jc w:val="both"/>
        <w:rPr>
          <w:rFonts w:asciiTheme="minorHAnsi" w:hAnsiTheme="minorHAnsi"/>
          <w:b/>
          <w:bCs/>
          <w:sz w:val="22"/>
          <w:szCs w:val="22"/>
        </w:rPr>
      </w:pPr>
    </w:p>
    <w:p w14:paraId="72C61EB1" w14:textId="77777777" w:rsidR="00365342" w:rsidRDefault="00365342" w:rsidP="00220ABF">
      <w:pPr>
        <w:pStyle w:val="BodyText"/>
        <w:spacing w:before="1" w:line="285" w:lineRule="auto"/>
        <w:ind w:right="285"/>
        <w:jc w:val="both"/>
        <w:rPr>
          <w:rFonts w:asciiTheme="minorHAnsi" w:hAnsiTheme="minorHAnsi"/>
          <w:b/>
          <w:bCs/>
          <w:sz w:val="22"/>
          <w:szCs w:val="22"/>
        </w:rPr>
      </w:pPr>
    </w:p>
    <w:p w14:paraId="176D0122" w14:textId="77777777" w:rsidR="00365342" w:rsidRDefault="00365342" w:rsidP="00220ABF">
      <w:pPr>
        <w:pStyle w:val="BodyText"/>
        <w:spacing w:before="1" w:line="285" w:lineRule="auto"/>
        <w:ind w:right="285"/>
        <w:jc w:val="both"/>
        <w:rPr>
          <w:rFonts w:asciiTheme="minorHAnsi" w:hAnsiTheme="minorHAnsi"/>
          <w:b/>
          <w:bCs/>
          <w:sz w:val="22"/>
          <w:szCs w:val="22"/>
        </w:rPr>
      </w:pPr>
    </w:p>
    <w:p w14:paraId="1B8E1B96" w14:textId="257FD7F5" w:rsidR="00EB4280" w:rsidRDefault="0085030F" w:rsidP="00220ABF">
      <w:pPr>
        <w:pStyle w:val="BodyText"/>
        <w:spacing w:before="1" w:line="285" w:lineRule="auto"/>
        <w:ind w:right="285"/>
        <w:jc w:val="both"/>
        <w:rPr>
          <w:rFonts w:asciiTheme="minorHAnsi" w:hAnsiTheme="minorHAnsi"/>
          <w:b/>
          <w:bCs/>
          <w:sz w:val="22"/>
          <w:szCs w:val="22"/>
        </w:rPr>
      </w:pPr>
      <w:bookmarkStart w:id="2" w:name="_Hlk203157768"/>
      <w:r w:rsidRPr="00684BF5">
        <w:rPr>
          <w:rFonts w:asciiTheme="minorHAnsi" w:hAnsiTheme="minorHAnsi"/>
          <w:b/>
          <w:bCs/>
          <w:sz w:val="22"/>
          <w:szCs w:val="22"/>
        </w:rPr>
        <w:t>Reference List</w:t>
      </w:r>
    </w:p>
    <w:p w14:paraId="5A5E0F53" w14:textId="36887982" w:rsidR="000229D0" w:rsidRDefault="000229D0"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229D0">
        <w:rPr>
          <w:rFonts w:ascii="Times New Roman" w:eastAsia="Times New Roman" w:hAnsi="Times New Roman" w:cs="Times New Roman"/>
          <w:kern w:val="0"/>
          <w:sz w:val="24"/>
          <w:szCs w:val="24"/>
          <w:lang w:eastAsia="en-GB"/>
          <w14:ligatures w14:val="none"/>
        </w:rPr>
        <w:t xml:space="preserve">Bronfenbrenner, U. (1979) </w:t>
      </w:r>
      <w:r w:rsidRPr="000229D0">
        <w:rPr>
          <w:rFonts w:ascii="Times New Roman" w:eastAsia="Times New Roman" w:hAnsi="Times New Roman" w:cs="Times New Roman"/>
          <w:i/>
          <w:iCs/>
          <w:kern w:val="0"/>
          <w:sz w:val="24"/>
          <w:szCs w:val="24"/>
          <w:lang w:eastAsia="en-GB"/>
          <w14:ligatures w14:val="none"/>
        </w:rPr>
        <w:t>The Ecology of Human Development: Experiments by Nature and Design</w:t>
      </w:r>
      <w:r w:rsidRPr="000229D0">
        <w:rPr>
          <w:rFonts w:ascii="Times New Roman" w:eastAsia="Times New Roman" w:hAnsi="Times New Roman" w:cs="Times New Roman"/>
          <w:kern w:val="0"/>
          <w:sz w:val="24"/>
          <w:szCs w:val="24"/>
          <w:lang w:eastAsia="en-GB"/>
          <w14:ligatures w14:val="none"/>
        </w:rPr>
        <w:t>. Cambridge, MA: Harvard University Press.</w:t>
      </w:r>
    </w:p>
    <w:p w14:paraId="68CFC00E" w14:textId="4EC0ED57" w:rsidR="00A65FFC" w:rsidRDefault="00A65FFC"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 xml:space="preserve">Confetto, M.G., </w:t>
      </w:r>
      <w:proofErr w:type="spellStart"/>
      <w:r w:rsidRPr="00A65FFC">
        <w:rPr>
          <w:rFonts w:ascii="Times New Roman" w:eastAsia="Times New Roman" w:hAnsi="Times New Roman" w:cs="Times New Roman"/>
          <w:kern w:val="0"/>
          <w:sz w:val="24"/>
          <w:szCs w:val="24"/>
          <w:lang w:eastAsia="en-GB"/>
          <w14:ligatures w14:val="none"/>
        </w:rPr>
        <w:t>Covucci</w:t>
      </w:r>
      <w:proofErr w:type="spellEnd"/>
      <w:r w:rsidRPr="00A65FFC">
        <w:rPr>
          <w:rFonts w:ascii="Times New Roman" w:eastAsia="Times New Roman" w:hAnsi="Times New Roman" w:cs="Times New Roman"/>
          <w:kern w:val="0"/>
          <w:sz w:val="24"/>
          <w:szCs w:val="24"/>
          <w:lang w:eastAsia="en-GB"/>
          <w14:ligatures w14:val="none"/>
        </w:rPr>
        <w:t xml:space="preserve">, C., Addeo, F. and Normando, M. (2023) </w:t>
      </w:r>
      <w:r w:rsidR="00351F29">
        <w:rPr>
          <w:rFonts w:ascii="Times New Roman" w:eastAsia="Times New Roman" w:hAnsi="Times New Roman" w:cs="Times New Roman"/>
          <w:kern w:val="0"/>
          <w:sz w:val="24"/>
          <w:szCs w:val="24"/>
          <w:lang w:eastAsia="en-GB"/>
          <w14:ligatures w14:val="none"/>
        </w:rPr>
        <w:t>‘</w:t>
      </w:r>
      <w:r w:rsidRPr="00A65FFC">
        <w:rPr>
          <w:rFonts w:ascii="Times New Roman" w:eastAsia="Times New Roman" w:hAnsi="Times New Roman" w:cs="Times New Roman"/>
          <w:kern w:val="0"/>
          <w:sz w:val="24"/>
          <w:szCs w:val="24"/>
          <w:lang w:eastAsia="en-GB"/>
          <w14:ligatures w14:val="none"/>
        </w:rPr>
        <w:t>Sustainability advocacy antecedents: how social media content influences sustainable behaviours among Generation Z</w:t>
      </w:r>
      <w:r w:rsidR="00351F29">
        <w:rPr>
          <w:rFonts w:ascii="Times New Roman" w:eastAsia="Times New Roman" w:hAnsi="Times New Roman" w:cs="Times New Roman"/>
          <w:kern w:val="0"/>
          <w:sz w:val="24"/>
          <w:szCs w:val="24"/>
          <w:lang w:eastAsia="en-GB"/>
          <w14:ligatures w14:val="none"/>
        </w:rPr>
        <w:t>’,</w:t>
      </w:r>
      <w:r w:rsidRPr="00A65FFC">
        <w:rPr>
          <w:rFonts w:ascii="Times New Roman" w:eastAsia="Times New Roman" w:hAnsi="Times New Roman" w:cs="Times New Roman"/>
          <w:kern w:val="0"/>
          <w:sz w:val="24"/>
          <w:szCs w:val="24"/>
          <w:lang w:eastAsia="en-GB"/>
          <w14:ligatures w14:val="none"/>
        </w:rPr>
        <w:t xml:space="preserve"> </w:t>
      </w:r>
      <w:r w:rsidRPr="00A65FFC">
        <w:rPr>
          <w:rFonts w:ascii="Times New Roman" w:eastAsia="Times New Roman" w:hAnsi="Times New Roman" w:cs="Times New Roman"/>
          <w:i/>
          <w:iCs/>
          <w:kern w:val="0"/>
          <w:sz w:val="24"/>
          <w:szCs w:val="24"/>
          <w:lang w:eastAsia="en-GB"/>
          <w14:ligatures w14:val="none"/>
        </w:rPr>
        <w:t>Journal of Consumer Marketing</w:t>
      </w:r>
      <w:r w:rsidRPr="00A65FFC">
        <w:rPr>
          <w:rFonts w:ascii="Times New Roman" w:eastAsia="Times New Roman" w:hAnsi="Times New Roman" w:cs="Times New Roman"/>
          <w:kern w:val="0"/>
          <w:sz w:val="24"/>
          <w:szCs w:val="24"/>
          <w:lang w:eastAsia="en-GB"/>
          <w14:ligatures w14:val="none"/>
        </w:rPr>
        <w:t>, 40(6), pp.</w:t>
      </w:r>
      <w:r w:rsidR="00351F29">
        <w:rPr>
          <w:rFonts w:ascii="Times New Roman" w:eastAsia="Times New Roman" w:hAnsi="Times New Roman" w:cs="Times New Roman"/>
          <w:kern w:val="0"/>
          <w:sz w:val="24"/>
          <w:szCs w:val="24"/>
          <w:lang w:eastAsia="en-GB"/>
          <w14:ligatures w14:val="none"/>
        </w:rPr>
        <w:t xml:space="preserve"> </w:t>
      </w:r>
      <w:r w:rsidRPr="00A65FFC">
        <w:rPr>
          <w:rFonts w:ascii="Times New Roman" w:eastAsia="Times New Roman" w:hAnsi="Times New Roman" w:cs="Times New Roman"/>
          <w:kern w:val="0"/>
          <w:sz w:val="24"/>
          <w:szCs w:val="24"/>
          <w:lang w:eastAsia="en-GB"/>
          <w14:ligatures w14:val="none"/>
        </w:rPr>
        <w:t xml:space="preserve">758–774. </w:t>
      </w:r>
      <w:r w:rsidR="00351F29">
        <w:rPr>
          <w:rFonts w:ascii="Times New Roman" w:eastAsia="Times New Roman" w:hAnsi="Times New Roman" w:cs="Times New Roman"/>
          <w:kern w:val="0"/>
          <w:sz w:val="24"/>
          <w:szCs w:val="24"/>
          <w:lang w:eastAsia="en-GB"/>
          <w14:ligatures w14:val="none"/>
        </w:rPr>
        <w:t>Available at:</w:t>
      </w:r>
      <w:r w:rsidRPr="00A65FFC">
        <w:rPr>
          <w:rFonts w:ascii="Times New Roman" w:eastAsia="Times New Roman" w:hAnsi="Times New Roman" w:cs="Times New Roman"/>
          <w:kern w:val="0"/>
          <w:sz w:val="24"/>
          <w:szCs w:val="24"/>
          <w:lang w:eastAsia="en-GB"/>
          <w14:ligatures w14:val="none"/>
        </w:rPr>
        <w:t xml:space="preserve"> </w:t>
      </w:r>
      <w:hyperlink r:id="rId8" w:tgtFrame="_new" w:history="1">
        <w:r w:rsidRPr="00A65FFC">
          <w:rPr>
            <w:rFonts w:ascii="Times New Roman" w:eastAsia="Times New Roman" w:hAnsi="Times New Roman" w:cs="Times New Roman"/>
            <w:color w:val="0000FF"/>
            <w:kern w:val="0"/>
            <w:sz w:val="24"/>
            <w:szCs w:val="24"/>
            <w:u w:val="single"/>
            <w:lang w:eastAsia="en-GB"/>
            <w14:ligatures w14:val="none"/>
          </w:rPr>
          <w:t>https://doi.org/10.1108/jcm-11-2021-5038</w:t>
        </w:r>
      </w:hyperlink>
      <w:r w:rsidRPr="00A65FFC">
        <w:rPr>
          <w:rFonts w:ascii="Times New Roman" w:eastAsia="Times New Roman" w:hAnsi="Times New Roman" w:cs="Times New Roman"/>
          <w:kern w:val="0"/>
          <w:sz w:val="24"/>
          <w:szCs w:val="24"/>
          <w:lang w:eastAsia="en-GB"/>
          <w14:ligatures w14:val="none"/>
        </w:rPr>
        <w:t xml:space="preserve"> </w:t>
      </w:r>
      <w:bookmarkStart w:id="3" w:name="_Hlk203239066"/>
      <w:r w:rsidRPr="00A65FFC">
        <w:rPr>
          <w:rFonts w:ascii="Times New Roman" w:eastAsia="Times New Roman" w:hAnsi="Times New Roman" w:cs="Times New Roman"/>
          <w:kern w:val="0"/>
          <w:sz w:val="24"/>
          <w:szCs w:val="24"/>
          <w:lang w:eastAsia="en-GB"/>
          <w14:ligatures w14:val="none"/>
        </w:rPr>
        <w:t>(Accessed: 06 July 2025).</w:t>
      </w:r>
    </w:p>
    <w:bookmarkEnd w:id="3"/>
    <w:p w14:paraId="35D7AD13" w14:textId="77777777" w:rsidR="008F0823" w:rsidRPr="008F0823" w:rsidRDefault="008F0823" w:rsidP="008F082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F0823">
        <w:rPr>
          <w:rFonts w:ascii="Times New Roman" w:eastAsia="Times New Roman" w:hAnsi="Times New Roman" w:cs="Times New Roman"/>
          <w:kern w:val="0"/>
          <w:sz w:val="24"/>
          <w:szCs w:val="24"/>
          <w:lang w:eastAsia="en-GB"/>
          <w14:ligatures w14:val="none"/>
        </w:rPr>
        <w:t xml:space="preserve">Davis, J. (1998). Young children, environmental education, and the future. </w:t>
      </w:r>
      <w:r w:rsidRPr="008F0823">
        <w:rPr>
          <w:rFonts w:ascii="Times New Roman" w:eastAsia="Times New Roman" w:hAnsi="Times New Roman" w:cs="Times New Roman"/>
          <w:i/>
          <w:iCs/>
          <w:kern w:val="0"/>
          <w:sz w:val="24"/>
          <w:szCs w:val="24"/>
          <w:lang w:eastAsia="en-GB"/>
          <w14:ligatures w14:val="none"/>
        </w:rPr>
        <w:t>Early Childhood Education Journal</w:t>
      </w:r>
      <w:r w:rsidRPr="008F0823">
        <w:rPr>
          <w:rFonts w:ascii="Times New Roman" w:eastAsia="Times New Roman" w:hAnsi="Times New Roman" w:cs="Times New Roman"/>
          <w:kern w:val="0"/>
          <w:sz w:val="24"/>
          <w:szCs w:val="24"/>
          <w:lang w:eastAsia="en-GB"/>
          <w14:ligatures w14:val="none"/>
        </w:rPr>
        <w:t xml:space="preserve">, </w:t>
      </w:r>
      <w:r w:rsidRPr="008F0823">
        <w:rPr>
          <w:rFonts w:ascii="Times New Roman" w:eastAsia="Times New Roman" w:hAnsi="Times New Roman" w:cs="Times New Roman"/>
          <w:i/>
          <w:iCs/>
          <w:kern w:val="0"/>
          <w:sz w:val="24"/>
          <w:szCs w:val="24"/>
          <w:lang w:eastAsia="en-GB"/>
          <w14:ligatures w14:val="none"/>
        </w:rPr>
        <w:t>26</w:t>
      </w:r>
      <w:r w:rsidRPr="008F0823">
        <w:rPr>
          <w:rFonts w:ascii="Times New Roman" w:eastAsia="Times New Roman" w:hAnsi="Times New Roman" w:cs="Times New Roman"/>
          <w:kern w:val="0"/>
          <w:sz w:val="24"/>
          <w:szCs w:val="24"/>
          <w:lang w:eastAsia="en-GB"/>
          <w14:ligatures w14:val="none"/>
        </w:rPr>
        <w:t xml:space="preserve">(2), 117–123. </w:t>
      </w:r>
      <w:hyperlink r:id="rId9" w:history="1">
        <w:r w:rsidRPr="008F0823">
          <w:rPr>
            <w:rStyle w:val="Hyperlink"/>
            <w:rFonts w:ascii="Times New Roman" w:eastAsia="Times New Roman" w:hAnsi="Times New Roman" w:cs="Times New Roman"/>
            <w:kern w:val="0"/>
            <w:sz w:val="24"/>
            <w:szCs w:val="24"/>
            <w:lang w:eastAsia="en-GB"/>
            <w14:ligatures w14:val="none"/>
          </w:rPr>
          <w:t>https://doi.org/10.1023/A:1022911631454</w:t>
        </w:r>
      </w:hyperlink>
      <w:r>
        <w:rPr>
          <w:rFonts w:ascii="Times New Roman" w:eastAsia="Times New Roman" w:hAnsi="Times New Roman" w:cs="Times New Roman"/>
          <w:kern w:val="0"/>
          <w:sz w:val="24"/>
          <w:szCs w:val="24"/>
          <w:lang w:eastAsia="en-GB"/>
          <w14:ligatures w14:val="none"/>
        </w:rPr>
        <w:t xml:space="preserve"> </w:t>
      </w:r>
      <w:r w:rsidRPr="008F0823">
        <w:rPr>
          <w:rFonts w:ascii="Times New Roman" w:eastAsia="Times New Roman" w:hAnsi="Times New Roman" w:cs="Times New Roman"/>
          <w:kern w:val="0"/>
          <w:sz w:val="24"/>
          <w:szCs w:val="24"/>
          <w:lang w:eastAsia="en-GB"/>
          <w14:ligatures w14:val="none"/>
        </w:rPr>
        <w:t>(Accessed: 06 July 2025).</w:t>
      </w:r>
    </w:p>
    <w:p w14:paraId="0507C6DC" w14:textId="1B6DE428" w:rsidR="00A65FFC" w:rsidRPr="00A65FFC" w:rsidRDefault="00A65FFC"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 xml:space="preserve">Davis, J. (2015) </w:t>
      </w:r>
      <w:r w:rsidR="00351F29">
        <w:rPr>
          <w:rFonts w:ascii="Times New Roman" w:eastAsia="Times New Roman" w:hAnsi="Times New Roman" w:cs="Times New Roman"/>
          <w:kern w:val="0"/>
          <w:sz w:val="24"/>
          <w:szCs w:val="24"/>
          <w:lang w:eastAsia="en-GB"/>
          <w14:ligatures w14:val="none"/>
        </w:rPr>
        <w:t>‘</w:t>
      </w:r>
      <w:r w:rsidRPr="00A65FFC">
        <w:rPr>
          <w:rFonts w:ascii="Times New Roman" w:eastAsia="Times New Roman" w:hAnsi="Times New Roman" w:cs="Times New Roman"/>
          <w:kern w:val="0"/>
          <w:sz w:val="24"/>
          <w:szCs w:val="24"/>
          <w:lang w:eastAsia="en-GB"/>
          <w14:ligatures w14:val="none"/>
        </w:rPr>
        <w:t>Young Children and the Environment: Early Education for Sustainability</w:t>
      </w:r>
      <w:r w:rsidR="00351F29">
        <w:rPr>
          <w:rFonts w:ascii="Times New Roman" w:eastAsia="Times New Roman" w:hAnsi="Times New Roman" w:cs="Times New Roman"/>
          <w:kern w:val="0"/>
          <w:sz w:val="24"/>
          <w:szCs w:val="24"/>
          <w:lang w:eastAsia="en-GB"/>
          <w14:ligatures w14:val="none"/>
        </w:rPr>
        <w:t>’</w:t>
      </w:r>
      <w:r w:rsidRPr="00A65FFC">
        <w:rPr>
          <w:rFonts w:ascii="Times New Roman" w:eastAsia="Times New Roman" w:hAnsi="Times New Roman" w:cs="Times New Roman"/>
          <w:kern w:val="0"/>
          <w:sz w:val="24"/>
          <w:szCs w:val="24"/>
          <w:lang w:eastAsia="en-GB"/>
          <w14:ligatures w14:val="none"/>
        </w:rPr>
        <w:t xml:space="preserve"> </w:t>
      </w:r>
      <w:r w:rsidR="00351F29">
        <w:rPr>
          <w:rFonts w:ascii="Times New Roman" w:eastAsia="Times New Roman" w:hAnsi="Times New Roman" w:cs="Times New Roman"/>
          <w:kern w:val="0"/>
          <w:sz w:val="24"/>
          <w:szCs w:val="24"/>
          <w:lang w:eastAsia="en-GB"/>
          <w14:ligatures w14:val="none"/>
        </w:rPr>
        <w:t>(</w:t>
      </w:r>
      <w:r w:rsidRPr="00A65FFC">
        <w:rPr>
          <w:rFonts w:ascii="Times New Roman" w:eastAsia="Times New Roman" w:hAnsi="Times New Roman" w:cs="Times New Roman"/>
          <w:kern w:val="0"/>
          <w:sz w:val="24"/>
          <w:szCs w:val="24"/>
          <w:lang w:eastAsia="en-GB"/>
          <w14:ligatures w14:val="none"/>
        </w:rPr>
        <w:t>2</w:t>
      </w:r>
      <w:r w:rsidRPr="00351F29">
        <w:rPr>
          <w:rFonts w:ascii="Times New Roman" w:eastAsia="Times New Roman" w:hAnsi="Times New Roman" w:cs="Times New Roman"/>
          <w:kern w:val="0"/>
          <w:sz w:val="24"/>
          <w:szCs w:val="24"/>
          <w:vertAlign w:val="superscript"/>
          <w:lang w:eastAsia="en-GB"/>
          <w14:ligatures w14:val="none"/>
        </w:rPr>
        <w:t>nd</w:t>
      </w:r>
      <w:r w:rsidRPr="00A65FFC">
        <w:rPr>
          <w:rFonts w:ascii="Times New Roman" w:eastAsia="Times New Roman" w:hAnsi="Times New Roman" w:cs="Times New Roman"/>
          <w:kern w:val="0"/>
          <w:sz w:val="24"/>
          <w:szCs w:val="24"/>
          <w:lang w:eastAsia="en-GB"/>
          <w14:ligatures w14:val="none"/>
        </w:rPr>
        <w:t xml:space="preserve"> </w:t>
      </w:r>
      <w:r w:rsidR="00351F29">
        <w:rPr>
          <w:rFonts w:ascii="Times New Roman" w:eastAsia="Times New Roman" w:hAnsi="Times New Roman" w:cs="Times New Roman"/>
          <w:kern w:val="0"/>
          <w:sz w:val="24"/>
          <w:szCs w:val="24"/>
          <w:lang w:eastAsia="en-GB"/>
          <w14:ligatures w14:val="none"/>
        </w:rPr>
        <w:t>e</w:t>
      </w:r>
      <w:r w:rsidRPr="00A65FFC">
        <w:rPr>
          <w:rFonts w:ascii="Times New Roman" w:eastAsia="Times New Roman" w:hAnsi="Times New Roman" w:cs="Times New Roman"/>
          <w:kern w:val="0"/>
          <w:sz w:val="24"/>
          <w:szCs w:val="24"/>
          <w:lang w:eastAsia="en-GB"/>
          <w14:ligatures w14:val="none"/>
        </w:rPr>
        <w:t>dn</w:t>
      </w:r>
      <w:r w:rsidR="00351F29">
        <w:rPr>
          <w:rFonts w:ascii="Times New Roman" w:eastAsia="Times New Roman" w:hAnsi="Times New Roman" w:cs="Times New Roman"/>
          <w:kern w:val="0"/>
          <w:sz w:val="24"/>
          <w:szCs w:val="24"/>
          <w:lang w:eastAsia="en-GB"/>
          <w14:ligatures w14:val="none"/>
        </w:rPr>
        <w:t>),</w:t>
      </w:r>
      <w:r w:rsidRPr="00A65FFC">
        <w:rPr>
          <w:rFonts w:ascii="Times New Roman" w:eastAsia="Times New Roman" w:hAnsi="Times New Roman" w:cs="Times New Roman"/>
          <w:kern w:val="0"/>
          <w:sz w:val="24"/>
          <w:szCs w:val="24"/>
          <w:lang w:eastAsia="en-GB"/>
          <w14:ligatures w14:val="none"/>
        </w:rPr>
        <w:t xml:space="preserve"> </w:t>
      </w:r>
      <w:r w:rsidRPr="00A65FFC">
        <w:rPr>
          <w:rFonts w:ascii="Times New Roman" w:eastAsia="Times New Roman" w:hAnsi="Times New Roman" w:cs="Times New Roman"/>
          <w:i/>
          <w:iCs/>
          <w:kern w:val="0"/>
          <w:sz w:val="24"/>
          <w:szCs w:val="24"/>
          <w:lang w:eastAsia="en-GB"/>
          <w14:ligatures w14:val="none"/>
        </w:rPr>
        <w:t>Journal of Education for Sustainable Development</w:t>
      </w:r>
      <w:r w:rsidRPr="00A65FFC">
        <w:rPr>
          <w:rFonts w:ascii="Times New Roman" w:eastAsia="Times New Roman" w:hAnsi="Times New Roman" w:cs="Times New Roman"/>
          <w:kern w:val="0"/>
          <w:sz w:val="24"/>
          <w:szCs w:val="24"/>
          <w:lang w:eastAsia="en-GB"/>
          <w14:ligatures w14:val="none"/>
        </w:rPr>
        <w:t>, 9(2), pp.</w:t>
      </w:r>
      <w:r w:rsidR="00351F29">
        <w:rPr>
          <w:rFonts w:ascii="Times New Roman" w:eastAsia="Times New Roman" w:hAnsi="Times New Roman" w:cs="Times New Roman"/>
          <w:kern w:val="0"/>
          <w:sz w:val="24"/>
          <w:szCs w:val="24"/>
          <w:lang w:eastAsia="en-GB"/>
          <w14:ligatures w14:val="none"/>
        </w:rPr>
        <w:t xml:space="preserve"> </w:t>
      </w:r>
      <w:r w:rsidRPr="00A65FFC">
        <w:rPr>
          <w:rFonts w:ascii="Times New Roman" w:eastAsia="Times New Roman" w:hAnsi="Times New Roman" w:cs="Times New Roman"/>
          <w:kern w:val="0"/>
          <w:sz w:val="24"/>
          <w:szCs w:val="24"/>
          <w:lang w:eastAsia="en-GB"/>
          <w14:ligatures w14:val="none"/>
        </w:rPr>
        <w:t xml:space="preserve">235–235. </w:t>
      </w:r>
      <w:r w:rsidR="00351F29">
        <w:rPr>
          <w:rFonts w:ascii="Times New Roman" w:eastAsia="Times New Roman" w:hAnsi="Times New Roman" w:cs="Times New Roman"/>
          <w:kern w:val="0"/>
          <w:sz w:val="24"/>
          <w:szCs w:val="24"/>
          <w:lang w:eastAsia="en-GB"/>
          <w14:ligatures w14:val="none"/>
        </w:rPr>
        <w:t>Available at:</w:t>
      </w:r>
      <w:r w:rsidRPr="00A65FFC">
        <w:rPr>
          <w:rFonts w:ascii="Times New Roman" w:eastAsia="Times New Roman" w:hAnsi="Times New Roman" w:cs="Times New Roman"/>
          <w:kern w:val="0"/>
          <w:sz w:val="24"/>
          <w:szCs w:val="24"/>
          <w:lang w:eastAsia="en-GB"/>
          <w14:ligatures w14:val="none"/>
        </w:rPr>
        <w:t xml:space="preserve"> </w:t>
      </w:r>
      <w:hyperlink r:id="rId10" w:tgtFrame="_new" w:history="1">
        <w:r w:rsidRPr="00A65FFC">
          <w:rPr>
            <w:rFonts w:ascii="Times New Roman" w:eastAsia="Times New Roman" w:hAnsi="Times New Roman" w:cs="Times New Roman"/>
            <w:color w:val="0000FF"/>
            <w:kern w:val="0"/>
            <w:sz w:val="24"/>
            <w:szCs w:val="24"/>
            <w:u w:val="single"/>
            <w:lang w:eastAsia="en-GB"/>
            <w14:ligatures w14:val="none"/>
          </w:rPr>
          <w:t>https://doi.org/10.1177/0973408215600602b</w:t>
        </w:r>
      </w:hyperlink>
      <w:r w:rsidRPr="00A65FFC">
        <w:rPr>
          <w:rFonts w:ascii="Times New Roman" w:eastAsia="Times New Roman" w:hAnsi="Times New Roman" w:cs="Times New Roman"/>
          <w:kern w:val="0"/>
          <w:sz w:val="24"/>
          <w:szCs w:val="24"/>
          <w:lang w:eastAsia="en-GB"/>
          <w14:ligatures w14:val="none"/>
        </w:rPr>
        <w:t xml:space="preserve"> (Accessed: 01 July 2025).</w:t>
      </w:r>
    </w:p>
    <w:p w14:paraId="16649D5F" w14:textId="7E7A9D70" w:rsidR="00A65FFC" w:rsidRPr="00A65FFC" w:rsidRDefault="00A65FFC"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 xml:space="preserve">Department for Education (2024) </w:t>
      </w:r>
      <w:r w:rsidRPr="00A65FFC">
        <w:rPr>
          <w:rFonts w:ascii="Times New Roman" w:eastAsia="Times New Roman" w:hAnsi="Times New Roman" w:cs="Times New Roman"/>
          <w:i/>
          <w:iCs/>
          <w:kern w:val="0"/>
          <w:sz w:val="24"/>
          <w:szCs w:val="24"/>
          <w:lang w:eastAsia="en-GB"/>
          <w14:ligatures w14:val="none"/>
        </w:rPr>
        <w:t>Early Years Foundation Stage Statutory Framework for Group and School-Based Providers: Setting the Standards for Learning, Development and Care for Children from Birth to Five.</w:t>
      </w:r>
      <w:r w:rsidRPr="00A65FFC">
        <w:rPr>
          <w:rFonts w:ascii="Times New Roman" w:eastAsia="Times New Roman" w:hAnsi="Times New Roman" w:cs="Times New Roman"/>
          <w:kern w:val="0"/>
          <w:sz w:val="24"/>
          <w:szCs w:val="24"/>
          <w:lang w:eastAsia="en-GB"/>
          <w14:ligatures w14:val="none"/>
        </w:rPr>
        <w:t xml:space="preserve"> Available at: </w:t>
      </w:r>
      <w:hyperlink r:id="rId11" w:tgtFrame="_new" w:history="1">
        <w:r w:rsidRPr="00A65FFC">
          <w:rPr>
            <w:rFonts w:ascii="Times New Roman" w:eastAsia="Times New Roman" w:hAnsi="Times New Roman" w:cs="Times New Roman"/>
            <w:color w:val="0000FF"/>
            <w:kern w:val="0"/>
            <w:sz w:val="24"/>
            <w:szCs w:val="24"/>
            <w:u w:val="single"/>
            <w:lang w:eastAsia="en-GB"/>
            <w14:ligatures w14:val="none"/>
          </w:rPr>
          <w:t>https://assets.publishing.service.gov.uk/media/670fa42a30536cb92748328f/EYFS_statutory_framework_for_group_and_school_-_based_providers.pdf</w:t>
        </w:r>
      </w:hyperlink>
      <w:r w:rsidRPr="00A65FFC">
        <w:rPr>
          <w:rFonts w:ascii="Times New Roman" w:eastAsia="Times New Roman" w:hAnsi="Times New Roman" w:cs="Times New Roman"/>
          <w:kern w:val="0"/>
          <w:sz w:val="24"/>
          <w:szCs w:val="24"/>
          <w:lang w:eastAsia="en-GB"/>
          <w14:ligatures w14:val="none"/>
        </w:rPr>
        <w:t xml:space="preserve"> (Accessed: 01 July 2025).</w:t>
      </w:r>
    </w:p>
    <w:p w14:paraId="4C6122E1" w14:textId="7FBEAD09" w:rsidR="000725A4" w:rsidRDefault="000725A4"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725A4">
        <w:rPr>
          <w:rFonts w:ascii="Times New Roman" w:eastAsia="Times New Roman" w:hAnsi="Times New Roman" w:cs="Times New Roman"/>
          <w:kern w:val="0"/>
          <w:sz w:val="24"/>
          <w:szCs w:val="24"/>
          <w:lang w:eastAsia="en-GB"/>
          <w14:ligatures w14:val="none"/>
        </w:rPr>
        <w:t xml:space="preserve">DCELLS (2008) </w:t>
      </w:r>
      <w:r w:rsidRPr="000725A4">
        <w:rPr>
          <w:rFonts w:ascii="Times New Roman" w:eastAsia="Times New Roman" w:hAnsi="Times New Roman" w:cs="Times New Roman"/>
          <w:i/>
          <w:iCs/>
          <w:kern w:val="0"/>
          <w:sz w:val="24"/>
          <w:szCs w:val="24"/>
          <w:lang w:eastAsia="en-GB"/>
          <w14:ligatures w14:val="none"/>
        </w:rPr>
        <w:t>Education for Sustainable Development and Global Citizenship: A Common Understanding for Schools</w:t>
      </w:r>
      <w:r w:rsidRPr="000725A4">
        <w:rPr>
          <w:rFonts w:ascii="Times New Roman" w:eastAsia="Times New Roman" w:hAnsi="Times New Roman" w:cs="Times New Roman"/>
          <w:kern w:val="0"/>
          <w:sz w:val="24"/>
          <w:szCs w:val="24"/>
          <w:lang w:eastAsia="en-GB"/>
          <w14:ligatures w14:val="none"/>
        </w:rPr>
        <w:t>. Cardiff: Welsh Assembly Government (DCELLS)</w:t>
      </w:r>
    </w:p>
    <w:p w14:paraId="2CF608E0" w14:textId="0B4E0D4E" w:rsidR="00A65FFC" w:rsidRPr="00A65FFC" w:rsidRDefault="00A65FFC"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 xml:space="preserve">Donaldson, G. (2015) </w:t>
      </w:r>
      <w:r w:rsidRPr="00A65FFC">
        <w:rPr>
          <w:rFonts w:ascii="Times New Roman" w:eastAsia="Times New Roman" w:hAnsi="Times New Roman" w:cs="Times New Roman"/>
          <w:i/>
          <w:iCs/>
          <w:kern w:val="0"/>
          <w:sz w:val="24"/>
          <w:szCs w:val="24"/>
          <w:lang w:eastAsia="en-GB"/>
          <w14:ligatures w14:val="none"/>
        </w:rPr>
        <w:t>Successful Futures: Independent Review of Curriculum and Assessment Arrangements in Wales</w:t>
      </w:r>
      <w:r w:rsidRPr="00A65FFC">
        <w:rPr>
          <w:rFonts w:ascii="Times New Roman" w:eastAsia="Times New Roman" w:hAnsi="Times New Roman" w:cs="Times New Roman"/>
          <w:kern w:val="0"/>
          <w:sz w:val="24"/>
          <w:szCs w:val="24"/>
          <w:lang w:eastAsia="en-GB"/>
          <w14:ligatures w14:val="none"/>
        </w:rPr>
        <w:t xml:space="preserve">. Available at: </w:t>
      </w:r>
      <w:hyperlink r:id="rId12" w:tgtFrame="_new" w:history="1">
        <w:r w:rsidRPr="00A65FFC">
          <w:rPr>
            <w:rFonts w:ascii="Times New Roman" w:eastAsia="Times New Roman" w:hAnsi="Times New Roman" w:cs="Times New Roman"/>
            <w:color w:val="0000FF"/>
            <w:kern w:val="0"/>
            <w:sz w:val="24"/>
            <w:szCs w:val="24"/>
            <w:u w:val="single"/>
            <w:lang w:eastAsia="en-GB"/>
            <w14:ligatures w14:val="none"/>
          </w:rPr>
          <w:t>https://www.gov.wales/sites/default/files/publications/2018-03/successful-futures.pdf</w:t>
        </w:r>
      </w:hyperlink>
      <w:r w:rsidRPr="00A65FFC">
        <w:rPr>
          <w:rFonts w:ascii="Times New Roman" w:eastAsia="Times New Roman" w:hAnsi="Times New Roman" w:cs="Times New Roman"/>
          <w:kern w:val="0"/>
          <w:sz w:val="24"/>
          <w:szCs w:val="24"/>
          <w:lang w:eastAsia="en-GB"/>
          <w14:ligatures w14:val="none"/>
        </w:rPr>
        <w:t xml:space="preserve"> (Accessed: 06 July 2025).</w:t>
      </w:r>
    </w:p>
    <w:p w14:paraId="75BF3829" w14:textId="77777777" w:rsidR="00A65FFC" w:rsidRPr="00A65FFC" w:rsidRDefault="00A65FFC"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 xml:space="preserve">ESTYN (2014) </w:t>
      </w:r>
      <w:r w:rsidRPr="00A65FFC">
        <w:rPr>
          <w:rFonts w:ascii="Times New Roman" w:eastAsia="Times New Roman" w:hAnsi="Times New Roman" w:cs="Times New Roman"/>
          <w:i/>
          <w:iCs/>
          <w:kern w:val="0"/>
          <w:sz w:val="24"/>
          <w:szCs w:val="24"/>
          <w:lang w:eastAsia="en-GB"/>
          <w14:ligatures w14:val="none"/>
        </w:rPr>
        <w:t>ESDGC: Progress in Education for Sustainable Development and Global Citizenship</w:t>
      </w:r>
      <w:r w:rsidRPr="00A65FFC">
        <w:rPr>
          <w:rFonts w:ascii="Times New Roman" w:eastAsia="Times New Roman" w:hAnsi="Times New Roman" w:cs="Times New Roman"/>
          <w:kern w:val="0"/>
          <w:sz w:val="24"/>
          <w:szCs w:val="24"/>
          <w:lang w:eastAsia="en-GB"/>
          <w14:ligatures w14:val="none"/>
        </w:rPr>
        <w:t xml:space="preserve">. Available at: </w:t>
      </w:r>
      <w:hyperlink r:id="rId13" w:tgtFrame="_new" w:history="1">
        <w:r w:rsidRPr="00A65FFC">
          <w:rPr>
            <w:rFonts w:ascii="Times New Roman" w:eastAsia="Times New Roman" w:hAnsi="Times New Roman" w:cs="Times New Roman"/>
            <w:color w:val="0000FF"/>
            <w:kern w:val="0"/>
            <w:sz w:val="24"/>
            <w:szCs w:val="24"/>
            <w:u w:val="single"/>
            <w:lang w:eastAsia="en-GB"/>
            <w14:ligatures w14:val="none"/>
          </w:rPr>
          <w:t>https://www.estyn.gov.wales/system/files/2020-07/ESDGC%253A%2520Progress%2520in%2520education%2520for%2520sustainable%2520development%2520and%2520global%2520citizenship%2520-%2520June%25202014.pdf</w:t>
        </w:r>
      </w:hyperlink>
      <w:r w:rsidRPr="00A65FFC">
        <w:rPr>
          <w:rFonts w:ascii="Times New Roman" w:eastAsia="Times New Roman" w:hAnsi="Times New Roman" w:cs="Times New Roman"/>
          <w:kern w:val="0"/>
          <w:sz w:val="24"/>
          <w:szCs w:val="24"/>
          <w:lang w:eastAsia="en-GB"/>
          <w14:ligatures w14:val="none"/>
        </w:rPr>
        <w:t xml:space="preserve"> (Accessed: 01 July 2025).</w:t>
      </w:r>
    </w:p>
    <w:p w14:paraId="43DA8557" w14:textId="4532BB52" w:rsidR="00A65FFC" w:rsidRDefault="00A65FFC"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lastRenderedPageBreak/>
        <w:t xml:space="preserve">Francis, S. (2024) </w:t>
      </w:r>
      <w:r w:rsidRPr="00A65FFC">
        <w:rPr>
          <w:rFonts w:ascii="Times New Roman" w:eastAsia="Times New Roman" w:hAnsi="Times New Roman" w:cs="Times New Roman"/>
          <w:i/>
          <w:iCs/>
          <w:kern w:val="0"/>
          <w:sz w:val="24"/>
          <w:szCs w:val="24"/>
          <w:lang w:eastAsia="en-GB"/>
          <w14:ligatures w14:val="none"/>
        </w:rPr>
        <w:t>12 climate activists inspiring us to fight climate change | International Rescue Committee (IRC)</w:t>
      </w:r>
      <w:r w:rsidRPr="00A65FFC">
        <w:rPr>
          <w:rFonts w:ascii="Times New Roman" w:eastAsia="Times New Roman" w:hAnsi="Times New Roman" w:cs="Times New Roman"/>
          <w:kern w:val="0"/>
          <w:sz w:val="24"/>
          <w:szCs w:val="24"/>
          <w:lang w:eastAsia="en-GB"/>
          <w14:ligatures w14:val="none"/>
        </w:rPr>
        <w:t xml:space="preserve">Available at: </w:t>
      </w:r>
      <w:hyperlink r:id="rId14" w:tgtFrame="_new" w:history="1">
        <w:r w:rsidRPr="00A65FFC">
          <w:rPr>
            <w:rFonts w:ascii="Times New Roman" w:eastAsia="Times New Roman" w:hAnsi="Times New Roman" w:cs="Times New Roman"/>
            <w:color w:val="0000FF"/>
            <w:kern w:val="0"/>
            <w:sz w:val="24"/>
            <w:szCs w:val="24"/>
            <w:u w:val="single"/>
            <w:lang w:eastAsia="en-GB"/>
            <w14:ligatures w14:val="none"/>
          </w:rPr>
          <w:t>https://www.rescue.org/uk/article/12-climate-activists-inspiring-us-fight-climate-change</w:t>
        </w:r>
      </w:hyperlink>
      <w:r w:rsidRPr="00A65FFC">
        <w:rPr>
          <w:rFonts w:ascii="Times New Roman" w:eastAsia="Times New Roman" w:hAnsi="Times New Roman" w:cs="Times New Roman"/>
          <w:kern w:val="0"/>
          <w:sz w:val="24"/>
          <w:szCs w:val="24"/>
          <w:lang w:eastAsia="en-GB"/>
          <w14:ligatures w14:val="none"/>
        </w:rPr>
        <w:t xml:space="preserve"> (Accessed: 06 July 2025).</w:t>
      </w:r>
    </w:p>
    <w:p w14:paraId="415E992A" w14:textId="77777777" w:rsidR="00351F29" w:rsidRPr="00A65FFC" w:rsidRDefault="00351F29" w:rsidP="00351F2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Karacaoğlu</w:t>
      </w:r>
      <w:r>
        <w:rPr>
          <w:rFonts w:ascii="Times New Roman" w:eastAsia="Times New Roman" w:hAnsi="Times New Roman" w:cs="Times New Roman"/>
          <w:kern w:val="0"/>
          <w:sz w:val="24"/>
          <w:szCs w:val="24"/>
          <w:lang w:eastAsia="en-GB"/>
          <w14:ligatures w14:val="none"/>
        </w:rPr>
        <w:t xml:space="preserve">, </w:t>
      </w:r>
      <w:r w:rsidRPr="00A65FFC">
        <w:rPr>
          <w:rFonts w:ascii="Times New Roman" w:eastAsia="Times New Roman" w:hAnsi="Times New Roman" w:cs="Times New Roman"/>
          <w:kern w:val="0"/>
          <w:sz w:val="24"/>
          <w:szCs w:val="24"/>
          <w:lang w:eastAsia="en-GB"/>
          <w14:ligatures w14:val="none"/>
        </w:rPr>
        <w:t>B</w:t>
      </w:r>
      <w:r>
        <w:rPr>
          <w:rFonts w:ascii="Times New Roman" w:eastAsia="Times New Roman" w:hAnsi="Times New Roman" w:cs="Times New Roman"/>
          <w:kern w:val="0"/>
          <w:sz w:val="24"/>
          <w:szCs w:val="24"/>
          <w:lang w:eastAsia="en-GB"/>
          <w14:ligatures w14:val="none"/>
        </w:rPr>
        <w:t>.</w:t>
      </w:r>
      <w:r w:rsidRPr="00A65FFC">
        <w:rPr>
          <w:rFonts w:ascii="Times New Roman" w:eastAsia="Times New Roman" w:hAnsi="Times New Roman" w:cs="Times New Roman"/>
          <w:kern w:val="0"/>
          <w:sz w:val="24"/>
          <w:szCs w:val="24"/>
          <w:lang w:eastAsia="en-GB"/>
          <w14:ligatures w14:val="none"/>
        </w:rPr>
        <w:t xml:space="preserve"> and Akbaba</w:t>
      </w:r>
      <w:r>
        <w:rPr>
          <w:rFonts w:ascii="Times New Roman" w:eastAsia="Times New Roman" w:hAnsi="Times New Roman" w:cs="Times New Roman"/>
          <w:kern w:val="0"/>
          <w:sz w:val="24"/>
          <w:szCs w:val="24"/>
          <w:lang w:eastAsia="en-GB"/>
          <w14:ligatures w14:val="none"/>
        </w:rPr>
        <w:t xml:space="preserve">, </w:t>
      </w:r>
      <w:r w:rsidRPr="00A65FFC">
        <w:rPr>
          <w:rFonts w:ascii="Times New Roman" w:eastAsia="Times New Roman" w:hAnsi="Times New Roman" w:cs="Times New Roman"/>
          <w:kern w:val="0"/>
          <w:sz w:val="24"/>
          <w:szCs w:val="24"/>
          <w:lang w:eastAsia="en-GB"/>
          <w14:ligatures w14:val="none"/>
        </w:rPr>
        <w:t>M</w:t>
      </w:r>
      <w:r>
        <w:rPr>
          <w:rFonts w:ascii="Times New Roman" w:eastAsia="Times New Roman" w:hAnsi="Times New Roman" w:cs="Times New Roman"/>
          <w:kern w:val="0"/>
          <w:sz w:val="24"/>
          <w:szCs w:val="24"/>
          <w:lang w:eastAsia="en-GB"/>
          <w14:ligatures w14:val="none"/>
        </w:rPr>
        <w:t>.</w:t>
      </w:r>
      <w:r w:rsidRPr="00A65FFC">
        <w:rPr>
          <w:rFonts w:ascii="Times New Roman" w:eastAsia="Times New Roman" w:hAnsi="Times New Roman" w:cs="Times New Roman"/>
          <w:kern w:val="0"/>
          <w:sz w:val="24"/>
          <w:szCs w:val="24"/>
          <w:lang w:eastAsia="en-GB"/>
          <w14:ligatures w14:val="none"/>
        </w:rPr>
        <w:t xml:space="preserve"> F</w:t>
      </w:r>
      <w:r>
        <w:rPr>
          <w:rFonts w:ascii="Times New Roman" w:eastAsia="Times New Roman" w:hAnsi="Times New Roman" w:cs="Times New Roman"/>
          <w:kern w:val="0"/>
          <w:sz w:val="24"/>
          <w:szCs w:val="24"/>
          <w:lang w:eastAsia="en-GB"/>
          <w14:ligatures w14:val="none"/>
        </w:rPr>
        <w:t>.</w:t>
      </w:r>
      <w:r w:rsidRPr="00A65FFC">
        <w:rPr>
          <w:rFonts w:ascii="Times New Roman" w:eastAsia="Times New Roman" w:hAnsi="Times New Roman" w:cs="Times New Roman"/>
          <w:kern w:val="0"/>
          <w:sz w:val="24"/>
          <w:szCs w:val="24"/>
          <w:lang w:eastAsia="en-GB"/>
          <w14:ligatures w14:val="none"/>
        </w:rPr>
        <w:t xml:space="preserve"> (2024) </w:t>
      </w:r>
      <w:r>
        <w:rPr>
          <w:rFonts w:ascii="Times New Roman" w:eastAsia="Times New Roman" w:hAnsi="Times New Roman" w:cs="Times New Roman"/>
          <w:kern w:val="0"/>
          <w:sz w:val="24"/>
          <w:szCs w:val="24"/>
          <w:lang w:eastAsia="en-GB"/>
          <w14:ligatures w14:val="none"/>
        </w:rPr>
        <w:t>‘</w:t>
      </w:r>
      <w:r w:rsidRPr="00A65FFC">
        <w:rPr>
          <w:rFonts w:ascii="Times New Roman" w:eastAsia="Times New Roman" w:hAnsi="Times New Roman" w:cs="Times New Roman"/>
          <w:kern w:val="0"/>
          <w:sz w:val="24"/>
          <w:szCs w:val="24"/>
          <w:lang w:eastAsia="en-GB"/>
          <w14:ligatures w14:val="none"/>
        </w:rPr>
        <w:t>Leaders of change: Children and the climate change movement</w:t>
      </w:r>
      <w:r>
        <w:rPr>
          <w:rFonts w:ascii="Times New Roman" w:eastAsia="Times New Roman" w:hAnsi="Times New Roman" w:cs="Times New Roman"/>
          <w:kern w:val="0"/>
          <w:sz w:val="24"/>
          <w:szCs w:val="24"/>
          <w:lang w:eastAsia="en-GB"/>
          <w14:ligatures w14:val="none"/>
        </w:rPr>
        <w:t xml:space="preserve">’, </w:t>
      </w:r>
      <w:r w:rsidRPr="00A65FFC">
        <w:rPr>
          <w:rFonts w:ascii="Times New Roman" w:eastAsia="Times New Roman" w:hAnsi="Times New Roman" w:cs="Times New Roman"/>
          <w:i/>
          <w:iCs/>
          <w:kern w:val="0"/>
          <w:sz w:val="24"/>
          <w:szCs w:val="24"/>
          <w:lang w:eastAsia="en-GB"/>
          <w14:ligatures w14:val="none"/>
        </w:rPr>
        <w:t>Sigma Journal of Engineering and Natural Sciences</w:t>
      </w:r>
      <w:r w:rsidRPr="00A65FFC">
        <w:rPr>
          <w:rFonts w:ascii="Times New Roman" w:eastAsia="Times New Roman" w:hAnsi="Times New Roman" w:cs="Times New Roman"/>
          <w:kern w:val="0"/>
          <w:sz w:val="24"/>
          <w:szCs w:val="24"/>
          <w:lang w:eastAsia="en-GB"/>
          <w14:ligatures w14:val="none"/>
        </w:rPr>
        <w:t>, 42(4), pp</w:t>
      </w:r>
      <w:r>
        <w:rPr>
          <w:rFonts w:ascii="Times New Roman" w:eastAsia="Times New Roman" w:hAnsi="Times New Roman" w:cs="Times New Roman"/>
          <w:kern w:val="0"/>
          <w:sz w:val="24"/>
          <w:szCs w:val="24"/>
          <w:lang w:eastAsia="en-GB"/>
          <w14:ligatures w14:val="none"/>
        </w:rPr>
        <w:t xml:space="preserve"> </w:t>
      </w:r>
      <w:r w:rsidRPr="00A65FFC">
        <w:rPr>
          <w:rFonts w:ascii="Times New Roman" w:eastAsia="Times New Roman" w:hAnsi="Times New Roman" w:cs="Times New Roman"/>
          <w:kern w:val="0"/>
          <w:sz w:val="24"/>
          <w:szCs w:val="24"/>
          <w:lang w:eastAsia="en-GB"/>
          <w14:ligatures w14:val="none"/>
        </w:rPr>
        <w:t xml:space="preserve">.957–964. Available at: </w:t>
      </w:r>
      <w:hyperlink r:id="rId15" w:anchor="article_cite" w:tgtFrame="_new" w:history="1">
        <w:r w:rsidRPr="00A65FFC">
          <w:rPr>
            <w:rFonts w:ascii="Times New Roman" w:eastAsia="Times New Roman" w:hAnsi="Times New Roman" w:cs="Times New Roman"/>
            <w:color w:val="0000FF"/>
            <w:kern w:val="0"/>
            <w:sz w:val="24"/>
            <w:szCs w:val="24"/>
            <w:u w:val="single"/>
            <w:lang w:eastAsia="en-GB"/>
            <w14:ligatures w14:val="none"/>
          </w:rPr>
          <w:t>https://dergipark.org.tr/en/pub/sigma/issue/86513/1526939#article_cite</w:t>
        </w:r>
      </w:hyperlink>
      <w:r w:rsidRPr="00A65FFC">
        <w:rPr>
          <w:rFonts w:ascii="Times New Roman" w:eastAsia="Times New Roman" w:hAnsi="Times New Roman" w:cs="Times New Roman"/>
          <w:kern w:val="0"/>
          <w:sz w:val="24"/>
          <w:szCs w:val="24"/>
          <w:lang w:eastAsia="en-GB"/>
          <w14:ligatures w14:val="none"/>
        </w:rPr>
        <w:t xml:space="preserve"> (Accessed: 06 July 2025).</w:t>
      </w:r>
    </w:p>
    <w:p w14:paraId="313A2B9B" w14:textId="77777777" w:rsidR="00A65FFC" w:rsidRDefault="00A65FFC"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 xml:space="preserve">Louv, R. (2008) </w:t>
      </w:r>
      <w:r w:rsidRPr="00A65FFC">
        <w:rPr>
          <w:rFonts w:ascii="Times New Roman" w:eastAsia="Times New Roman" w:hAnsi="Times New Roman" w:cs="Times New Roman"/>
          <w:i/>
          <w:iCs/>
          <w:kern w:val="0"/>
          <w:sz w:val="24"/>
          <w:szCs w:val="24"/>
          <w:lang w:eastAsia="en-GB"/>
          <w14:ligatures w14:val="none"/>
        </w:rPr>
        <w:t>Last Child in the Woods: Saving Our Children from Nature-Deficit Disorder</w:t>
      </w:r>
      <w:r w:rsidRPr="00A65FFC">
        <w:rPr>
          <w:rFonts w:ascii="Times New Roman" w:eastAsia="Times New Roman" w:hAnsi="Times New Roman" w:cs="Times New Roman"/>
          <w:kern w:val="0"/>
          <w:sz w:val="24"/>
          <w:szCs w:val="24"/>
          <w:lang w:eastAsia="en-GB"/>
          <w14:ligatures w14:val="none"/>
        </w:rPr>
        <w:t>. Chapel Hill: Algonquin Books.</w:t>
      </w:r>
    </w:p>
    <w:p w14:paraId="500C2400" w14:textId="01D995AF" w:rsidR="008236C9" w:rsidRPr="00A65FFC" w:rsidRDefault="008236C9"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236C9">
        <w:rPr>
          <w:rFonts w:ascii="Times New Roman" w:eastAsia="Times New Roman" w:hAnsi="Times New Roman" w:cs="Times New Roman"/>
          <w:kern w:val="0"/>
          <w:sz w:val="24"/>
          <w:szCs w:val="24"/>
          <w:lang w:eastAsia="en-GB"/>
          <w14:ligatures w14:val="none"/>
        </w:rPr>
        <w:t xml:space="preserve">Rogoff, B. (2003) </w:t>
      </w:r>
      <w:r w:rsidRPr="008236C9">
        <w:rPr>
          <w:rFonts w:ascii="Times New Roman" w:eastAsia="Times New Roman" w:hAnsi="Times New Roman" w:cs="Times New Roman"/>
          <w:i/>
          <w:iCs/>
          <w:kern w:val="0"/>
          <w:sz w:val="24"/>
          <w:szCs w:val="24"/>
          <w:lang w:eastAsia="en-GB"/>
          <w14:ligatures w14:val="none"/>
        </w:rPr>
        <w:t>The Cultural Nature of Human Development</w:t>
      </w:r>
      <w:r w:rsidRPr="008236C9">
        <w:rPr>
          <w:rFonts w:ascii="Times New Roman" w:eastAsia="Times New Roman" w:hAnsi="Times New Roman" w:cs="Times New Roman"/>
          <w:kern w:val="0"/>
          <w:sz w:val="24"/>
          <w:szCs w:val="24"/>
          <w:lang w:eastAsia="en-GB"/>
          <w14:ligatures w14:val="none"/>
        </w:rPr>
        <w:t>. New York: Oxford University Press.</w:t>
      </w:r>
    </w:p>
    <w:p w14:paraId="1FA79A59" w14:textId="77777777" w:rsidR="00A65FFC" w:rsidRDefault="00A65FFC"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 xml:space="preserve">Sterling, S. (2001) </w:t>
      </w:r>
      <w:r w:rsidRPr="00A65FFC">
        <w:rPr>
          <w:rFonts w:ascii="Times New Roman" w:eastAsia="Times New Roman" w:hAnsi="Times New Roman" w:cs="Times New Roman"/>
          <w:i/>
          <w:iCs/>
          <w:kern w:val="0"/>
          <w:sz w:val="24"/>
          <w:szCs w:val="24"/>
          <w:lang w:eastAsia="en-GB"/>
          <w14:ligatures w14:val="none"/>
        </w:rPr>
        <w:t>Sustainable Education: Revisioning Learning and Change (Schumacher Briefing no. 6)</w:t>
      </w:r>
      <w:r w:rsidRPr="00A65FFC">
        <w:rPr>
          <w:rFonts w:ascii="Times New Roman" w:eastAsia="Times New Roman" w:hAnsi="Times New Roman" w:cs="Times New Roman"/>
          <w:kern w:val="0"/>
          <w:sz w:val="24"/>
          <w:szCs w:val="24"/>
          <w:lang w:eastAsia="en-GB"/>
          <w14:ligatures w14:val="none"/>
        </w:rPr>
        <w:t>. Darlington: Green Books Ltd.</w:t>
      </w:r>
    </w:p>
    <w:p w14:paraId="457DC003" w14:textId="28A71913" w:rsidR="003C1954" w:rsidRPr="00A65FFC" w:rsidRDefault="003C1954"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C1954">
        <w:rPr>
          <w:rFonts w:ascii="Times New Roman" w:eastAsia="Times New Roman" w:hAnsi="Times New Roman" w:cs="Times New Roman"/>
          <w:kern w:val="0"/>
          <w:sz w:val="24"/>
          <w:szCs w:val="24"/>
          <w:lang w:eastAsia="en-GB"/>
          <w14:ligatures w14:val="none"/>
        </w:rPr>
        <w:t xml:space="preserve">Symons, G. (1996) ‘The Primary Years’, in Huckle, J. and Sterling, S. (eds.) </w:t>
      </w:r>
      <w:r w:rsidRPr="003C1954">
        <w:rPr>
          <w:rFonts w:ascii="Times New Roman" w:eastAsia="Times New Roman" w:hAnsi="Times New Roman" w:cs="Times New Roman"/>
          <w:i/>
          <w:iCs/>
          <w:kern w:val="0"/>
          <w:sz w:val="24"/>
          <w:szCs w:val="24"/>
          <w:lang w:eastAsia="en-GB"/>
          <w14:ligatures w14:val="none"/>
        </w:rPr>
        <w:t>Education for Sustainability</w:t>
      </w:r>
      <w:r w:rsidRPr="003C1954">
        <w:rPr>
          <w:rFonts w:ascii="Times New Roman" w:eastAsia="Times New Roman" w:hAnsi="Times New Roman" w:cs="Times New Roman"/>
          <w:kern w:val="0"/>
          <w:sz w:val="24"/>
          <w:szCs w:val="24"/>
          <w:lang w:eastAsia="en-GB"/>
          <w14:ligatures w14:val="none"/>
        </w:rPr>
        <w:t>. London: Earthscan, pp. 55–71.</w:t>
      </w:r>
    </w:p>
    <w:p w14:paraId="7BD91548" w14:textId="5B337A7B" w:rsidR="00A65FFC" w:rsidRPr="00A65FFC" w:rsidRDefault="00A65FFC"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The Harmony Project (n</w:t>
      </w:r>
      <w:r w:rsidR="00351F29">
        <w:rPr>
          <w:rFonts w:ascii="Times New Roman" w:eastAsia="Times New Roman" w:hAnsi="Times New Roman" w:cs="Times New Roman"/>
          <w:kern w:val="0"/>
          <w:sz w:val="24"/>
          <w:szCs w:val="24"/>
          <w:lang w:eastAsia="en-GB"/>
          <w14:ligatures w14:val="none"/>
        </w:rPr>
        <w:t xml:space="preserve">o </w:t>
      </w:r>
      <w:r w:rsidRPr="00A65FFC">
        <w:rPr>
          <w:rFonts w:ascii="Times New Roman" w:eastAsia="Times New Roman" w:hAnsi="Times New Roman" w:cs="Times New Roman"/>
          <w:kern w:val="0"/>
          <w:sz w:val="24"/>
          <w:szCs w:val="24"/>
          <w:lang w:eastAsia="en-GB"/>
          <w14:ligatures w14:val="none"/>
        </w:rPr>
        <w:t>d</w:t>
      </w:r>
      <w:r w:rsidR="00351F29">
        <w:rPr>
          <w:rFonts w:ascii="Times New Roman" w:eastAsia="Times New Roman" w:hAnsi="Times New Roman" w:cs="Times New Roman"/>
          <w:kern w:val="0"/>
          <w:sz w:val="24"/>
          <w:szCs w:val="24"/>
          <w:lang w:eastAsia="en-GB"/>
          <w14:ligatures w14:val="none"/>
        </w:rPr>
        <w:t>ate</w:t>
      </w:r>
      <w:r w:rsidRPr="00A65FFC">
        <w:rPr>
          <w:rFonts w:ascii="Times New Roman" w:eastAsia="Times New Roman" w:hAnsi="Times New Roman" w:cs="Times New Roman"/>
          <w:kern w:val="0"/>
          <w:sz w:val="24"/>
          <w:szCs w:val="24"/>
          <w:lang w:eastAsia="en-GB"/>
          <w14:ligatures w14:val="none"/>
        </w:rPr>
        <w:t xml:space="preserve">) </w:t>
      </w:r>
      <w:r w:rsidRPr="00A65FFC">
        <w:rPr>
          <w:rFonts w:ascii="Times New Roman" w:eastAsia="Times New Roman" w:hAnsi="Times New Roman" w:cs="Times New Roman"/>
          <w:i/>
          <w:iCs/>
          <w:kern w:val="0"/>
          <w:sz w:val="24"/>
          <w:szCs w:val="24"/>
          <w:lang w:eastAsia="en-GB"/>
          <w14:ligatures w14:val="none"/>
        </w:rPr>
        <w:t>The principle of the Cycle</w:t>
      </w:r>
      <w:r w:rsidRPr="00A65FFC">
        <w:rPr>
          <w:rFonts w:ascii="Times New Roman" w:eastAsia="Times New Roman" w:hAnsi="Times New Roman" w:cs="Times New Roman"/>
          <w:kern w:val="0"/>
          <w:sz w:val="24"/>
          <w:szCs w:val="24"/>
          <w:lang w:eastAsia="en-GB"/>
          <w14:ligatures w14:val="none"/>
        </w:rPr>
        <w:t xml:space="preserve">. Available at: </w:t>
      </w:r>
      <w:hyperlink r:id="rId16" w:tgtFrame="_new" w:history="1">
        <w:r w:rsidRPr="00A65FFC">
          <w:rPr>
            <w:rFonts w:ascii="Times New Roman" w:eastAsia="Times New Roman" w:hAnsi="Times New Roman" w:cs="Times New Roman"/>
            <w:color w:val="0000FF"/>
            <w:kern w:val="0"/>
            <w:sz w:val="24"/>
            <w:szCs w:val="24"/>
            <w:u w:val="single"/>
            <w:lang w:eastAsia="en-GB"/>
            <w14:ligatures w14:val="none"/>
          </w:rPr>
          <w:t>https://www.theharmonyproject.org.uk/wp-content/uploads/2020/11/Harmony-Teachers-Guide-principle-of-the-Cycle.pdf</w:t>
        </w:r>
      </w:hyperlink>
      <w:r w:rsidRPr="00A65FFC">
        <w:rPr>
          <w:rFonts w:ascii="Times New Roman" w:eastAsia="Times New Roman" w:hAnsi="Times New Roman" w:cs="Times New Roman"/>
          <w:kern w:val="0"/>
          <w:sz w:val="24"/>
          <w:szCs w:val="24"/>
          <w:lang w:eastAsia="en-GB"/>
          <w14:ligatures w14:val="none"/>
        </w:rPr>
        <w:t xml:space="preserve"> (Accessed: 06 July 2025).</w:t>
      </w:r>
    </w:p>
    <w:p w14:paraId="521259E6" w14:textId="77777777" w:rsidR="00A65FFC" w:rsidRDefault="00A65FFC"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 xml:space="preserve">Tinney, G. (2013) </w:t>
      </w:r>
      <w:r w:rsidRPr="00A65FFC">
        <w:rPr>
          <w:rFonts w:ascii="Times New Roman" w:eastAsia="Times New Roman" w:hAnsi="Times New Roman" w:cs="Times New Roman"/>
          <w:i/>
          <w:iCs/>
          <w:kern w:val="0"/>
          <w:sz w:val="24"/>
          <w:szCs w:val="24"/>
          <w:lang w:eastAsia="en-GB"/>
          <w14:ligatures w14:val="none"/>
        </w:rPr>
        <w:t>Early Years Education: Perceptions and Understanding of Education for Sustainable Development and Global Citizenship (ESDGC) by Teachers and Teacher Trainees</w:t>
      </w:r>
      <w:r w:rsidRPr="00A65FFC">
        <w:rPr>
          <w:rFonts w:ascii="Times New Roman" w:eastAsia="Times New Roman" w:hAnsi="Times New Roman" w:cs="Times New Roman"/>
          <w:kern w:val="0"/>
          <w:sz w:val="24"/>
          <w:szCs w:val="24"/>
          <w:lang w:eastAsia="en-GB"/>
          <w14:ligatures w14:val="none"/>
        </w:rPr>
        <w:t xml:space="preserve">. Available at: </w:t>
      </w:r>
      <w:hyperlink r:id="rId17" w:tgtFrame="_new" w:history="1">
        <w:r w:rsidRPr="00A65FFC">
          <w:rPr>
            <w:rFonts w:ascii="Times New Roman" w:eastAsia="Times New Roman" w:hAnsi="Times New Roman" w:cs="Times New Roman"/>
            <w:color w:val="0000FF"/>
            <w:kern w:val="0"/>
            <w:sz w:val="24"/>
            <w:szCs w:val="24"/>
            <w:u w:val="single"/>
            <w:lang w:eastAsia="en-GB"/>
            <w14:ligatures w14:val="none"/>
          </w:rPr>
          <w:t>https://repository.uwtsd.ac.uk/id/eprint/1718/1/Tinney%2C%20Glenda%20%282013%29%20Perceptions%20and%20understanding.pdf</w:t>
        </w:r>
      </w:hyperlink>
      <w:r w:rsidRPr="00A65FFC">
        <w:rPr>
          <w:rFonts w:ascii="Times New Roman" w:eastAsia="Times New Roman" w:hAnsi="Times New Roman" w:cs="Times New Roman"/>
          <w:kern w:val="0"/>
          <w:sz w:val="24"/>
          <w:szCs w:val="24"/>
          <w:lang w:eastAsia="en-GB"/>
          <w14:ligatures w14:val="none"/>
        </w:rPr>
        <w:t xml:space="preserve"> (Accessed: 01 July 2025).</w:t>
      </w:r>
    </w:p>
    <w:p w14:paraId="69825136" w14:textId="7DF84DBE" w:rsidR="00351F29" w:rsidRPr="00A65FFC" w:rsidRDefault="00351F29"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 xml:space="preserve">Tinney, G. and Hirst, N. (2017) </w:t>
      </w:r>
      <w:r w:rsidRPr="00A65FFC">
        <w:rPr>
          <w:rFonts w:ascii="Times New Roman" w:eastAsia="Times New Roman" w:hAnsi="Times New Roman" w:cs="Times New Roman"/>
          <w:i/>
          <w:iCs/>
          <w:kern w:val="0"/>
          <w:sz w:val="24"/>
          <w:szCs w:val="24"/>
          <w:lang w:eastAsia="en-GB"/>
          <w14:ligatures w14:val="none"/>
        </w:rPr>
        <w:t>Understanding Sustainability in Early Childhood Education across the UK</w:t>
      </w:r>
      <w:r w:rsidRPr="00A65FFC">
        <w:rPr>
          <w:rFonts w:ascii="Times New Roman" w:eastAsia="Times New Roman" w:hAnsi="Times New Roman" w:cs="Times New Roman"/>
          <w:kern w:val="0"/>
          <w:sz w:val="24"/>
          <w:szCs w:val="24"/>
          <w:lang w:eastAsia="en-GB"/>
          <w14:ligatures w14:val="none"/>
        </w:rPr>
        <w:t>. Routledge.</w:t>
      </w:r>
      <w:r>
        <w:rPr>
          <w:rFonts w:ascii="Times New Roman" w:eastAsia="Times New Roman" w:hAnsi="Times New Roman" w:cs="Times New Roman"/>
          <w:kern w:val="0"/>
          <w:sz w:val="24"/>
          <w:szCs w:val="24"/>
          <w:lang w:eastAsia="en-GB"/>
          <w14:ligatures w14:val="none"/>
        </w:rPr>
        <w:t xml:space="preserve"> Available at:</w:t>
      </w:r>
      <w:r w:rsidRPr="00A65FFC">
        <w:rPr>
          <w:rFonts w:ascii="Times New Roman" w:eastAsia="Times New Roman" w:hAnsi="Times New Roman" w:cs="Times New Roman"/>
          <w:kern w:val="0"/>
          <w:sz w:val="24"/>
          <w:szCs w:val="24"/>
          <w:lang w:eastAsia="en-GB"/>
          <w14:ligatures w14:val="none"/>
        </w:rPr>
        <w:t xml:space="preserve"> </w:t>
      </w:r>
      <w:hyperlink r:id="rId18" w:tgtFrame="_new" w:history="1">
        <w:r w:rsidRPr="00A65FFC">
          <w:rPr>
            <w:rFonts w:ascii="Times New Roman" w:eastAsia="Times New Roman" w:hAnsi="Times New Roman" w:cs="Times New Roman"/>
            <w:color w:val="0000FF"/>
            <w:kern w:val="0"/>
            <w:sz w:val="24"/>
            <w:szCs w:val="24"/>
            <w:u w:val="single"/>
            <w:lang w:eastAsia="en-GB"/>
            <w14:ligatures w14:val="none"/>
          </w:rPr>
          <w:t>https://doi.org/10.4324/9781315642505</w:t>
        </w:r>
      </w:hyperlink>
      <w:r w:rsidRPr="00A65FFC">
        <w:rPr>
          <w:rFonts w:ascii="Times New Roman" w:eastAsia="Times New Roman" w:hAnsi="Times New Roman" w:cs="Times New Roman"/>
          <w:kern w:val="0"/>
          <w:sz w:val="24"/>
          <w:szCs w:val="24"/>
          <w:lang w:eastAsia="en-GB"/>
          <w14:ligatures w14:val="none"/>
        </w:rPr>
        <w:t xml:space="preserve"> (Accessed: 01 July 2025).</w:t>
      </w:r>
    </w:p>
    <w:p w14:paraId="7CCD247C" w14:textId="17FB1389" w:rsidR="00B644EE" w:rsidRDefault="00A65FFC"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 xml:space="preserve">Tinney, G. and Merriman, E. (2018) </w:t>
      </w:r>
      <w:r w:rsidR="00351F29">
        <w:rPr>
          <w:rFonts w:ascii="Times New Roman" w:eastAsia="Times New Roman" w:hAnsi="Times New Roman" w:cs="Times New Roman"/>
          <w:kern w:val="0"/>
          <w:sz w:val="24"/>
          <w:szCs w:val="24"/>
          <w:lang w:eastAsia="en-GB"/>
          <w14:ligatures w14:val="none"/>
        </w:rPr>
        <w:t>‘</w:t>
      </w:r>
      <w:r w:rsidRPr="00A65FFC">
        <w:rPr>
          <w:rFonts w:ascii="Times New Roman" w:eastAsia="Times New Roman" w:hAnsi="Times New Roman" w:cs="Times New Roman"/>
          <w:kern w:val="0"/>
          <w:sz w:val="24"/>
          <w:szCs w:val="24"/>
          <w:lang w:eastAsia="en-GB"/>
          <w14:ligatures w14:val="none"/>
        </w:rPr>
        <w:t>Early Years Education and Education for Sustainable Development and Global Citizenship (ESDGC) – Two Sides of the Same Coin?</w:t>
      </w:r>
      <w:r w:rsidR="00351F29">
        <w:rPr>
          <w:rFonts w:ascii="Times New Roman" w:eastAsia="Times New Roman" w:hAnsi="Times New Roman" w:cs="Times New Roman"/>
          <w:kern w:val="0"/>
          <w:sz w:val="24"/>
          <w:szCs w:val="24"/>
          <w:lang w:eastAsia="en-GB"/>
          <w14:ligatures w14:val="none"/>
        </w:rPr>
        <w:t>’,</w:t>
      </w:r>
      <w:r w:rsidRPr="00A65FFC">
        <w:rPr>
          <w:rFonts w:ascii="Times New Roman" w:eastAsia="Times New Roman" w:hAnsi="Times New Roman" w:cs="Times New Roman"/>
          <w:kern w:val="0"/>
          <w:sz w:val="24"/>
          <w:szCs w:val="24"/>
          <w:lang w:eastAsia="en-GB"/>
          <w14:ligatures w14:val="none"/>
        </w:rPr>
        <w:t xml:space="preserve"> </w:t>
      </w:r>
      <w:r w:rsidRPr="00A65FFC">
        <w:rPr>
          <w:rFonts w:ascii="Times New Roman" w:eastAsia="Times New Roman" w:hAnsi="Times New Roman" w:cs="Times New Roman"/>
          <w:i/>
          <w:iCs/>
          <w:kern w:val="0"/>
          <w:sz w:val="24"/>
          <w:szCs w:val="24"/>
          <w:lang w:eastAsia="en-GB"/>
          <w14:ligatures w14:val="none"/>
        </w:rPr>
        <w:t>Wales Journal of Learning and Teaching in Higher Education</w:t>
      </w:r>
      <w:r w:rsidRPr="00A65FFC">
        <w:rPr>
          <w:rFonts w:ascii="Times New Roman" w:eastAsia="Times New Roman" w:hAnsi="Times New Roman" w:cs="Times New Roman"/>
          <w:kern w:val="0"/>
          <w:sz w:val="24"/>
          <w:szCs w:val="24"/>
          <w:lang w:eastAsia="en-GB"/>
          <w14:ligatures w14:val="none"/>
        </w:rPr>
        <w:t>, 1(1), pp.</w:t>
      </w:r>
      <w:r w:rsidR="00351F29">
        <w:rPr>
          <w:rFonts w:ascii="Times New Roman" w:eastAsia="Times New Roman" w:hAnsi="Times New Roman" w:cs="Times New Roman"/>
          <w:kern w:val="0"/>
          <w:sz w:val="24"/>
          <w:szCs w:val="24"/>
          <w:lang w:eastAsia="en-GB"/>
          <w14:ligatures w14:val="none"/>
        </w:rPr>
        <w:t xml:space="preserve"> </w:t>
      </w:r>
      <w:r w:rsidRPr="00A65FFC">
        <w:rPr>
          <w:rFonts w:ascii="Times New Roman" w:eastAsia="Times New Roman" w:hAnsi="Times New Roman" w:cs="Times New Roman"/>
          <w:kern w:val="0"/>
          <w:sz w:val="24"/>
          <w:szCs w:val="24"/>
          <w:lang w:eastAsia="en-GB"/>
          <w14:ligatures w14:val="none"/>
        </w:rPr>
        <w:t xml:space="preserve">71–76. Available at: </w:t>
      </w:r>
      <w:hyperlink r:id="rId19" w:tgtFrame="_new" w:history="1">
        <w:r w:rsidRPr="00A65FFC">
          <w:rPr>
            <w:rFonts w:ascii="Times New Roman" w:eastAsia="Times New Roman" w:hAnsi="Times New Roman" w:cs="Times New Roman"/>
            <w:color w:val="0000FF"/>
            <w:kern w:val="0"/>
            <w:sz w:val="24"/>
            <w:szCs w:val="24"/>
            <w:u w:val="single"/>
            <w:lang w:eastAsia="en-GB"/>
            <w14:ligatures w14:val="none"/>
          </w:rPr>
          <w:t>https://repository.uwtsd.ac.uk/id/eprint/912/1/Tinney%2C%20Glenda%20and%20Merriman%2C%20Eileen%20%282018%29%20Early%20years%20education.pdf</w:t>
        </w:r>
      </w:hyperlink>
      <w:r w:rsidRPr="00A65FFC">
        <w:rPr>
          <w:rFonts w:ascii="Times New Roman" w:eastAsia="Times New Roman" w:hAnsi="Times New Roman" w:cs="Times New Roman"/>
          <w:kern w:val="0"/>
          <w:sz w:val="24"/>
          <w:szCs w:val="24"/>
          <w:lang w:eastAsia="en-GB"/>
          <w14:ligatures w14:val="none"/>
        </w:rPr>
        <w:t xml:space="preserve"> (Accessed: 01 July 2025).</w:t>
      </w:r>
    </w:p>
    <w:p w14:paraId="7041E5CA" w14:textId="7E4ABC5C" w:rsidR="00B644EE" w:rsidRPr="00A65FFC" w:rsidRDefault="00B644EE"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644EE">
        <w:rPr>
          <w:rFonts w:ascii="Times New Roman" w:eastAsia="Times New Roman" w:hAnsi="Times New Roman" w:cs="Times New Roman"/>
          <w:kern w:val="0"/>
          <w:sz w:val="24"/>
          <w:szCs w:val="24"/>
          <w:lang w:eastAsia="en-GB"/>
          <w14:ligatures w14:val="none"/>
        </w:rPr>
        <w:lastRenderedPageBreak/>
        <w:t>Tinney, G</w:t>
      </w:r>
      <w:r w:rsidR="00351F29">
        <w:rPr>
          <w:rFonts w:ascii="Times New Roman" w:eastAsia="Times New Roman" w:hAnsi="Times New Roman" w:cs="Times New Roman"/>
          <w:kern w:val="0"/>
          <w:sz w:val="24"/>
          <w:szCs w:val="24"/>
          <w:lang w:eastAsia="en-GB"/>
          <w14:ligatures w14:val="none"/>
        </w:rPr>
        <w:t>.</w:t>
      </w:r>
      <w:r w:rsidRPr="00B644EE">
        <w:rPr>
          <w:rFonts w:ascii="Times New Roman" w:eastAsia="Times New Roman" w:hAnsi="Times New Roman" w:cs="Times New Roman"/>
          <w:kern w:val="0"/>
          <w:sz w:val="24"/>
          <w:szCs w:val="24"/>
          <w:lang w:eastAsia="en-GB"/>
          <w14:ligatures w14:val="none"/>
        </w:rPr>
        <w:t> (2020) </w:t>
      </w:r>
      <w:r w:rsidR="00351F29">
        <w:rPr>
          <w:rFonts w:ascii="Times New Roman" w:eastAsia="Times New Roman" w:hAnsi="Times New Roman" w:cs="Times New Roman"/>
          <w:kern w:val="0"/>
          <w:sz w:val="24"/>
          <w:szCs w:val="24"/>
          <w:lang w:eastAsia="en-GB"/>
          <w14:ligatures w14:val="none"/>
        </w:rPr>
        <w:t>‘</w:t>
      </w:r>
      <w:r w:rsidRPr="00351F29">
        <w:rPr>
          <w:rFonts w:ascii="Times New Roman" w:eastAsia="Times New Roman" w:hAnsi="Times New Roman" w:cs="Times New Roman"/>
          <w:kern w:val="0"/>
          <w:sz w:val="24"/>
          <w:szCs w:val="24"/>
          <w:lang w:eastAsia="en-GB"/>
          <w14:ligatures w14:val="none"/>
        </w:rPr>
        <w:t>Early Years Education, Education for Sustainable Development and Global Citizenship and the Principles of Harmony</w:t>
      </w:r>
      <w:r w:rsidR="00351F29">
        <w:rPr>
          <w:rFonts w:ascii="Times New Roman" w:eastAsia="Times New Roman" w:hAnsi="Times New Roman" w:cs="Times New Roman"/>
          <w:i/>
          <w:iCs/>
          <w:kern w:val="0"/>
          <w:sz w:val="24"/>
          <w:szCs w:val="24"/>
          <w:lang w:eastAsia="en-GB"/>
          <w14:ligatures w14:val="none"/>
        </w:rPr>
        <w:t xml:space="preserve">’, </w:t>
      </w:r>
      <w:r w:rsidRPr="00351F29">
        <w:rPr>
          <w:rFonts w:ascii="Times New Roman" w:eastAsia="Times New Roman" w:hAnsi="Times New Roman" w:cs="Times New Roman"/>
          <w:i/>
          <w:iCs/>
          <w:kern w:val="0"/>
          <w:sz w:val="24"/>
          <w:szCs w:val="24"/>
          <w:lang w:eastAsia="en-GB"/>
          <w14:ligatures w14:val="none"/>
        </w:rPr>
        <w:t>The harmony debates: exploring a practical philosophy for a sustainable future</w:t>
      </w:r>
      <w:r w:rsidRPr="00B644EE">
        <w:rPr>
          <w:rFonts w:ascii="Times New Roman" w:eastAsia="Times New Roman" w:hAnsi="Times New Roman" w:cs="Times New Roman"/>
          <w:kern w:val="0"/>
          <w:sz w:val="24"/>
          <w:szCs w:val="24"/>
          <w:lang w:eastAsia="en-GB"/>
          <w14:ligatures w14:val="none"/>
        </w:rPr>
        <w:t xml:space="preserve">. pp. 461-473. </w:t>
      </w:r>
      <w:r w:rsidR="00351F29" w:rsidRPr="00B644EE">
        <w:rPr>
          <w:rFonts w:ascii="Times New Roman" w:eastAsia="Times New Roman" w:hAnsi="Times New Roman" w:cs="Times New Roman"/>
          <w:kern w:val="0"/>
          <w:sz w:val="24"/>
          <w:szCs w:val="24"/>
          <w:lang w:eastAsia="en-GB"/>
          <w14:ligatures w14:val="none"/>
        </w:rPr>
        <w:t>Wales</w:t>
      </w:r>
      <w:r w:rsidR="00351F29">
        <w:rPr>
          <w:rFonts w:ascii="Times New Roman" w:eastAsia="Times New Roman" w:hAnsi="Times New Roman" w:cs="Times New Roman"/>
          <w:kern w:val="0"/>
          <w:sz w:val="24"/>
          <w:szCs w:val="24"/>
          <w:lang w:eastAsia="en-GB"/>
          <w14:ligatures w14:val="none"/>
        </w:rPr>
        <w:t xml:space="preserve">: </w:t>
      </w:r>
      <w:r w:rsidR="00351F29" w:rsidRPr="00B644EE">
        <w:rPr>
          <w:rFonts w:ascii="Times New Roman" w:eastAsia="Times New Roman" w:hAnsi="Times New Roman" w:cs="Times New Roman"/>
          <w:kern w:val="0"/>
          <w:sz w:val="24"/>
          <w:szCs w:val="24"/>
          <w:lang w:eastAsia="en-GB"/>
          <w14:ligatures w14:val="none"/>
        </w:rPr>
        <w:t>Sophia Centre Press</w:t>
      </w:r>
      <w:r w:rsidR="00351F29">
        <w:rPr>
          <w:rFonts w:ascii="Times New Roman" w:eastAsia="Times New Roman" w:hAnsi="Times New Roman" w:cs="Times New Roman"/>
          <w:kern w:val="0"/>
          <w:sz w:val="24"/>
          <w:szCs w:val="24"/>
          <w:lang w:eastAsia="en-GB"/>
          <w14:ligatures w14:val="none"/>
        </w:rPr>
        <w:t xml:space="preserve">. </w:t>
      </w:r>
      <w:r w:rsidR="00351F29" w:rsidRPr="00B644EE">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Available at: </w:t>
      </w:r>
      <w:hyperlink r:id="rId20" w:history="1">
        <w:r w:rsidR="0076379D" w:rsidRPr="00626053">
          <w:rPr>
            <w:rStyle w:val="Hyperlink"/>
            <w:rFonts w:ascii="Times New Roman" w:eastAsia="Times New Roman" w:hAnsi="Times New Roman" w:cs="Times New Roman"/>
            <w:kern w:val="0"/>
            <w:sz w:val="24"/>
            <w:szCs w:val="24"/>
            <w:lang w:eastAsia="en-GB"/>
            <w14:ligatures w14:val="none"/>
          </w:rPr>
          <w:t>https://repository.uwtsd.ac.uk/id/eprint/1544/</w:t>
        </w:r>
      </w:hyperlink>
      <w:r w:rsidR="0076379D">
        <w:rPr>
          <w:rFonts w:ascii="Times New Roman" w:eastAsia="Times New Roman" w:hAnsi="Times New Roman" w:cs="Times New Roman"/>
          <w:kern w:val="0"/>
          <w:sz w:val="24"/>
          <w:szCs w:val="24"/>
          <w:lang w:eastAsia="en-GB"/>
          <w14:ligatures w14:val="none"/>
        </w:rPr>
        <w:t xml:space="preserve"> </w:t>
      </w:r>
      <w:r w:rsidR="00351F29" w:rsidRPr="00A65FFC">
        <w:rPr>
          <w:rFonts w:ascii="Times New Roman" w:eastAsia="Times New Roman" w:hAnsi="Times New Roman" w:cs="Times New Roman"/>
          <w:kern w:val="0"/>
          <w:sz w:val="24"/>
          <w:szCs w:val="24"/>
          <w:lang w:eastAsia="en-GB"/>
          <w14:ligatures w14:val="none"/>
        </w:rPr>
        <w:t>(Accessed: 01 July 2025).</w:t>
      </w:r>
    </w:p>
    <w:p w14:paraId="7D5508EE" w14:textId="77777777" w:rsidR="00A65FFC" w:rsidRPr="00A65FFC" w:rsidRDefault="00A65FFC"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 xml:space="preserve">UNESCO (2017) </w:t>
      </w:r>
      <w:r w:rsidRPr="00A65FFC">
        <w:rPr>
          <w:rFonts w:ascii="Times New Roman" w:eastAsia="Times New Roman" w:hAnsi="Times New Roman" w:cs="Times New Roman"/>
          <w:i/>
          <w:iCs/>
          <w:kern w:val="0"/>
          <w:sz w:val="24"/>
          <w:szCs w:val="24"/>
          <w:lang w:eastAsia="en-GB"/>
          <w14:ligatures w14:val="none"/>
        </w:rPr>
        <w:t>Education for Sustainable Development Goals: Learning Objectives</w:t>
      </w:r>
      <w:r w:rsidRPr="00A65FFC">
        <w:rPr>
          <w:rFonts w:ascii="Times New Roman" w:eastAsia="Times New Roman" w:hAnsi="Times New Roman" w:cs="Times New Roman"/>
          <w:kern w:val="0"/>
          <w:sz w:val="24"/>
          <w:szCs w:val="24"/>
          <w:lang w:eastAsia="en-GB"/>
          <w14:ligatures w14:val="none"/>
        </w:rPr>
        <w:t xml:space="preserve">. Available at: </w:t>
      </w:r>
      <w:hyperlink r:id="rId21" w:tgtFrame="_new" w:history="1">
        <w:r w:rsidRPr="00A65FFC">
          <w:rPr>
            <w:rFonts w:ascii="Times New Roman" w:eastAsia="Times New Roman" w:hAnsi="Times New Roman" w:cs="Times New Roman"/>
            <w:color w:val="0000FF"/>
            <w:kern w:val="0"/>
            <w:sz w:val="24"/>
            <w:szCs w:val="24"/>
            <w:u w:val="single"/>
            <w:lang w:eastAsia="en-GB"/>
            <w14:ligatures w14:val="none"/>
          </w:rPr>
          <w:t>https://unesdoc.unesco.org/ark:/48223/pf0000247444</w:t>
        </w:r>
      </w:hyperlink>
      <w:r w:rsidRPr="00A65FFC">
        <w:rPr>
          <w:rFonts w:ascii="Times New Roman" w:eastAsia="Times New Roman" w:hAnsi="Times New Roman" w:cs="Times New Roman"/>
          <w:kern w:val="0"/>
          <w:sz w:val="24"/>
          <w:szCs w:val="24"/>
          <w:lang w:eastAsia="en-GB"/>
          <w14:ligatures w14:val="none"/>
        </w:rPr>
        <w:t xml:space="preserve"> (Accessed: 06 July 2025).</w:t>
      </w:r>
    </w:p>
    <w:p w14:paraId="4244943D" w14:textId="77777777" w:rsidR="00A65FFC" w:rsidRPr="00A65FFC" w:rsidRDefault="00A65FFC"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 xml:space="preserve">Welsh Government (2012) </w:t>
      </w:r>
      <w:r w:rsidRPr="00A65FFC">
        <w:rPr>
          <w:rFonts w:ascii="Times New Roman" w:eastAsia="Times New Roman" w:hAnsi="Times New Roman" w:cs="Times New Roman"/>
          <w:i/>
          <w:iCs/>
          <w:kern w:val="0"/>
          <w:sz w:val="24"/>
          <w:szCs w:val="24"/>
          <w:lang w:eastAsia="en-GB"/>
          <w14:ligatures w14:val="none"/>
        </w:rPr>
        <w:t>Education for Sustainable Development and Global Citizenship: A Common Understanding for the Adult and Community Learning Sector</w:t>
      </w:r>
      <w:r w:rsidRPr="00A65FFC">
        <w:rPr>
          <w:rFonts w:ascii="Times New Roman" w:eastAsia="Times New Roman" w:hAnsi="Times New Roman" w:cs="Times New Roman"/>
          <w:kern w:val="0"/>
          <w:sz w:val="24"/>
          <w:szCs w:val="24"/>
          <w:lang w:eastAsia="en-GB"/>
          <w14:ligatures w14:val="none"/>
        </w:rPr>
        <w:t xml:space="preserve">. Available at: </w:t>
      </w:r>
      <w:hyperlink r:id="rId22" w:tgtFrame="_new" w:history="1">
        <w:r w:rsidRPr="00A65FFC">
          <w:rPr>
            <w:rFonts w:ascii="Times New Roman" w:eastAsia="Times New Roman" w:hAnsi="Times New Roman" w:cs="Times New Roman"/>
            <w:color w:val="0000FF"/>
            <w:kern w:val="0"/>
            <w:sz w:val="24"/>
            <w:szCs w:val="24"/>
            <w:u w:val="single"/>
            <w:lang w:eastAsia="en-GB"/>
            <w14:ligatures w14:val="none"/>
          </w:rPr>
          <w:t>https://www.gov.wales/sites/default/files/publications/2018-02/education-for-sustainable-development-and-global-citizenship-a-common-understanding-for-the-adult-and-community-learning-sector.pdf</w:t>
        </w:r>
      </w:hyperlink>
      <w:r w:rsidRPr="00A65FFC">
        <w:rPr>
          <w:rFonts w:ascii="Times New Roman" w:eastAsia="Times New Roman" w:hAnsi="Times New Roman" w:cs="Times New Roman"/>
          <w:kern w:val="0"/>
          <w:sz w:val="24"/>
          <w:szCs w:val="24"/>
          <w:lang w:eastAsia="en-GB"/>
          <w14:ligatures w14:val="none"/>
        </w:rPr>
        <w:t xml:space="preserve"> (Accessed: 06 July 2025).</w:t>
      </w:r>
    </w:p>
    <w:p w14:paraId="5BF7B2B6" w14:textId="77777777" w:rsidR="00A65FFC" w:rsidRPr="00A65FFC" w:rsidRDefault="00A65FFC"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 xml:space="preserve">Welsh Government (2022) </w:t>
      </w:r>
      <w:r w:rsidRPr="00A65FFC">
        <w:rPr>
          <w:rFonts w:ascii="Times New Roman" w:eastAsia="Times New Roman" w:hAnsi="Times New Roman" w:cs="Times New Roman"/>
          <w:i/>
          <w:iCs/>
          <w:kern w:val="0"/>
          <w:sz w:val="24"/>
          <w:szCs w:val="24"/>
          <w:lang w:eastAsia="en-GB"/>
          <w14:ligatures w14:val="none"/>
        </w:rPr>
        <w:t>Curriculum for Wales 2022: A Guide To</w:t>
      </w:r>
      <w:r w:rsidRPr="00A65FFC">
        <w:rPr>
          <w:rFonts w:ascii="Times New Roman" w:eastAsia="Times New Roman" w:hAnsi="Times New Roman" w:cs="Times New Roman"/>
          <w:kern w:val="0"/>
          <w:sz w:val="24"/>
          <w:szCs w:val="24"/>
          <w:lang w:eastAsia="en-GB"/>
          <w14:ligatures w14:val="none"/>
        </w:rPr>
        <w:t xml:space="preserve">. Available at: </w:t>
      </w:r>
      <w:hyperlink r:id="rId23" w:tgtFrame="_new" w:history="1">
        <w:r w:rsidRPr="00A65FFC">
          <w:rPr>
            <w:rFonts w:ascii="Times New Roman" w:eastAsia="Times New Roman" w:hAnsi="Times New Roman" w:cs="Times New Roman"/>
            <w:color w:val="0000FF"/>
            <w:kern w:val="0"/>
            <w:sz w:val="24"/>
            <w:szCs w:val="24"/>
            <w:u w:val="single"/>
            <w:lang w:eastAsia="en-GB"/>
            <w14:ligatures w14:val="none"/>
          </w:rPr>
          <w:t>https://hwb.gov.wales/storage/f8f9760c-64a1-48ea-80fd-db130ad9050b/a-guide-to-curriculum-for-wales-2022.pdf</w:t>
        </w:r>
      </w:hyperlink>
      <w:r w:rsidRPr="00A65FFC">
        <w:rPr>
          <w:rFonts w:ascii="Times New Roman" w:eastAsia="Times New Roman" w:hAnsi="Times New Roman" w:cs="Times New Roman"/>
          <w:kern w:val="0"/>
          <w:sz w:val="24"/>
          <w:szCs w:val="24"/>
          <w:lang w:eastAsia="en-GB"/>
          <w14:ligatures w14:val="none"/>
        </w:rPr>
        <w:t xml:space="preserve"> (Accessed: 01 July 2025).</w:t>
      </w:r>
    </w:p>
    <w:p w14:paraId="488FE60E" w14:textId="77777777" w:rsidR="00A65FFC" w:rsidRPr="00A65FFC" w:rsidRDefault="00A65FFC"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 xml:space="preserve">Welsh Government (2024) </w:t>
      </w:r>
      <w:r w:rsidRPr="00A65FFC">
        <w:rPr>
          <w:rFonts w:ascii="Times New Roman" w:eastAsia="Times New Roman" w:hAnsi="Times New Roman" w:cs="Times New Roman"/>
          <w:i/>
          <w:iCs/>
          <w:kern w:val="0"/>
          <w:sz w:val="24"/>
          <w:szCs w:val="24"/>
          <w:lang w:eastAsia="en-GB"/>
          <w14:ligatures w14:val="none"/>
        </w:rPr>
        <w:t>Rights of Children and Young Persons (Wales) Measure 2011 | Law Wales</w:t>
      </w:r>
      <w:r w:rsidRPr="00A65FFC">
        <w:rPr>
          <w:rFonts w:ascii="Times New Roman" w:eastAsia="Times New Roman" w:hAnsi="Times New Roman" w:cs="Times New Roman"/>
          <w:kern w:val="0"/>
          <w:sz w:val="24"/>
          <w:szCs w:val="24"/>
          <w:lang w:eastAsia="en-GB"/>
          <w14:ligatures w14:val="none"/>
        </w:rPr>
        <w:t xml:space="preserve">. Available at: </w:t>
      </w:r>
      <w:hyperlink r:id="rId24" w:tgtFrame="_new" w:history="1">
        <w:r w:rsidRPr="00A65FFC">
          <w:rPr>
            <w:rFonts w:ascii="Times New Roman" w:eastAsia="Times New Roman" w:hAnsi="Times New Roman" w:cs="Times New Roman"/>
            <w:color w:val="0000FF"/>
            <w:kern w:val="0"/>
            <w:sz w:val="24"/>
            <w:szCs w:val="24"/>
            <w:u w:val="single"/>
            <w:lang w:eastAsia="en-GB"/>
            <w14:ligatures w14:val="none"/>
          </w:rPr>
          <w:t>https://law.gov.wales/rights-children-and-young-persons-wales-measure-2011</w:t>
        </w:r>
      </w:hyperlink>
      <w:r w:rsidRPr="00A65FFC">
        <w:rPr>
          <w:rFonts w:ascii="Times New Roman" w:eastAsia="Times New Roman" w:hAnsi="Times New Roman" w:cs="Times New Roman"/>
          <w:kern w:val="0"/>
          <w:sz w:val="24"/>
          <w:szCs w:val="24"/>
          <w:lang w:eastAsia="en-GB"/>
          <w14:ligatures w14:val="none"/>
        </w:rPr>
        <w:t xml:space="preserve"> (Accessed: 06 July 2025).</w:t>
      </w:r>
    </w:p>
    <w:p w14:paraId="53797D2D" w14:textId="233421AE" w:rsidR="00A65FFC" w:rsidRPr="00A65FFC" w:rsidRDefault="00A65FFC"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 xml:space="preserve">Wilson, R.A. (1997) </w:t>
      </w:r>
      <w:r w:rsidR="00351F29">
        <w:rPr>
          <w:rFonts w:ascii="Times New Roman" w:eastAsia="Times New Roman" w:hAnsi="Times New Roman" w:cs="Times New Roman"/>
          <w:kern w:val="0"/>
          <w:sz w:val="24"/>
          <w:szCs w:val="24"/>
          <w:lang w:eastAsia="en-GB"/>
          <w14:ligatures w14:val="none"/>
        </w:rPr>
        <w:t>‘</w:t>
      </w:r>
      <w:r w:rsidRPr="00A65FFC">
        <w:rPr>
          <w:rFonts w:ascii="Times New Roman" w:eastAsia="Times New Roman" w:hAnsi="Times New Roman" w:cs="Times New Roman"/>
          <w:kern w:val="0"/>
          <w:sz w:val="24"/>
          <w:szCs w:val="24"/>
          <w:lang w:eastAsia="en-GB"/>
          <w14:ligatures w14:val="none"/>
        </w:rPr>
        <w:t xml:space="preserve">The Wonders of Nature: </w:t>
      </w:r>
      <w:r w:rsidR="00351F29" w:rsidRPr="00A65FFC">
        <w:rPr>
          <w:rFonts w:ascii="Times New Roman" w:eastAsia="Times New Roman" w:hAnsi="Times New Roman" w:cs="Times New Roman"/>
          <w:kern w:val="0"/>
          <w:sz w:val="24"/>
          <w:szCs w:val="24"/>
          <w:lang w:eastAsia="en-GB"/>
          <w14:ligatures w14:val="none"/>
        </w:rPr>
        <w:t>Honouring</w:t>
      </w:r>
      <w:r w:rsidRPr="00A65FFC">
        <w:rPr>
          <w:rFonts w:ascii="Times New Roman" w:eastAsia="Times New Roman" w:hAnsi="Times New Roman" w:cs="Times New Roman"/>
          <w:kern w:val="0"/>
          <w:sz w:val="24"/>
          <w:szCs w:val="24"/>
          <w:lang w:eastAsia="en-GB"/>
          <w14:ligatures w14:val="none"/>
        </w:rPr>
        <w:t xml:space="preserve"> Children’s Ways of Knowing</w:t>
      </w:r>
      <w:r w:rsidR="00351F29">
        <w:rPr>
          <w:rFonts w:ascii="Times New Roman" w:eastAsia="Times New Roman" w:hAnsi="Times New Roman" w:cs="Times New Roman"/>
          <w:kern w:val="0"/>
          <w:sz w:val="24"/>
          <w:szCs w:val="24"/>
          <w:lang w:eastAsia="en-GB"/>
          <w14:ligatures w14:val="none"/>
        </w:rPr>
        <w:t xml:space="preserve">’, </w:t>
      </w:r>
      <w:r w:rsidRPr="00A65FFC">
        <w:rPr>
          <w:rFonts w:ascii="Times New Roman" w:eastAsia="Times New Roman" w:hAnsi="Times New Roman" w:cs="Times New Roman"/>
          <w:i/>
          <w:iCs/>
          <w:kern w:val="0"/>
          <w:sz w:val="24"/>
          <w:szCs w:val="24"/>
          <w:lang w:eastAsia="en-GB"/>
          <w14:ligatures w14:val="none"/>
        </w:rPr>
        <w:t>Early Childhood News</w:t>
      </w:r>
      <w:r w:rsidRPr="00A65FFC">
        <w:rPr>
          <w:rFonts w:ascii="Times New Roman" w:eastAsia="Times New Roman" w:hAnsi="Times New Roman" w:cs="Times New Roman"/>
          <w:kern w:val="0"/>
          <w:sz w:val="24"/>
          <w:szCs w:val="24"/>
          <w:lang w:eastAsia="en-GB"/>
          <w14:ligatures w14:val="none"/>
        </w:rPr>
        <w:t xml:space="preserve">, 9(2). Available at: </w:t>
      </w:r>
      <w:hyperlink r:id="rId25" w:tgtFrame="_new" w:history="1">
        <w:r w:rsidRPr="00A65FFC">
          <w:rPr>
            <w:rFonts w:ascii="Times New Roman" w:eastAsia="Times New Roman" w:hAnsi="Times New Roman" w:cs="Times New Roman"/>
            <w:color w:val="0000FF"/>
            <w:kern w:val="0"/>
            <w:sz w:val="24"/>
            <w:szCs w:val="24"/>
            <w:u w:val="single"/>
            <w:lang w:eastAsia="en-GB"/>
            <w14:ligatures w14:val="none"/>
          </w:rPr>
          <w:t>https://eric.ed.gov/?id=EJ543337</w:t>
        </w:r>
      </w:hyperlink>
      <w:r w:rsidRPr="00A65FFC">
        <w:rPr>
          <w:rFonts w:ascii="Times New Roman" w:eastAsia="Times New Roman" w:hAnsi="Times New Roman" w:cs="Times New Roman"/>
          <w:kern w:val="0"/>
          <w:sz w:val="24"/>
          <w:szCs w:val="24"/>
          <w:lang w:eastAsia="en-GB"/>
          <w14:ligatures w14:val="none"/>
        </w:rPr>
        <w:t xml:space="preserve"> (Accessed: 06 July 2025).</w:t>
      </w:r>
    </w:p>
    <w:p w14:paraId="76C41C3C" w14:textId="77777777" w:rsidR="00A65FFC" w:rsidRPr="00A65FFC" w:rsidRDefault="00A65FFC" w:rsidP="00A65F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5FFC">
        <w:rPr>
          <w:rFonts w:ascii="Times New Roman" w:eastAsia="Times New Roman" w:hAnsi="Times New Roman" w:cs="Times New Roman"/>
          <w:kern w:val="0"/>
          <w:sz w:val="24"/>
          <w:szCs w:val="24"/>
          <w:lang w:eastAsia="en-GB"/>
          <w14:ligatures w14:val="none"/>
        </w:rPr>
        <w:t xml:space="preserve">Zwozdiak-Myers, P. (2012) </w:t>
      </w:r>
      <w:r w:rsidRPr="00A65FFC">
        <w:rPr>
          <w:rFonts w:ascii="Times New Roman" w:eastAsia="Times New Roman" w:hAnsi="Times New Roman" w:cs="Times New Roman"/>
          <w:i/>
          <w:iCs/>
          <w:kern w:val="0"/>
          <w:sz w:val="24"/>
          <w:szCs w:val="24"/>
          <w:lang w:eastAsia="en-GB"/>
          <w14:ligatures w14:val="none"/>
        </w:rPr>
        <w:t>The Teacher's Reflective Practice Handbook: Becoming an Extended Professional through Capturing Evidence-Informed Practice</w:t>
      </w:r>
      <w:r w:rsidRPr="00A65FFC">
        <w:rPr>
          <w:rFonts w:ascii="Times New Roman" w:eastAsia="Times New Roman" w:hAnsi="Times New Roman" w:cs="Times New Roman"/>
          <w:kern w:val="0"/>
          <w:sz w:val="24"/>
          <w:szCs w:val="24"/>
          <w:lang w:eastAsia="en-GB"/>
          <w14:ligatures w14:val="none"/>
        </w:rPr>
        <w:t>. Routledge.</w:t>
      </w:r>
    </w:p>
    <w:bookmarkEnd w:id="2"/>
    <w:p w14:paraId="4C3A6DA3" w14:textId="77777777" w:rsidR="00A65FFC" w:rsidRPr="00684BF5" w:rsidRDefault="00A65FFC" w:rsidP="00220ABF">
      <w:pPr>
        <w:pStyle w:val="BodyText"/>
        <w:spacing w:before="1" w:line="285" w:lineRule="auto"/>
        <w:ind w:right="285"/>
        <w:jc w:val="both"/>
        <w:rPr>
          <w:rFonts w:asciiTheme="minorHAnsi" w:hAnsiTheme="minorHAnsi"/>
          <w:b/>
          <w:bCs/>
          <w:sz w:val="22"/>
          <w:szCs w:val="22"/>
        </w:rPr>
      </w:pPr>
    </w:p>
    <w:p w14:paraId="75C4E431" w14:textId="77777777" w:rsidR="008E1525" w:rsidRDefault="008E1525" w:rsidP="00E13C13"/>
    <w:p w14:paraId="189382EC" w14:textId="77777777" w:rsidR="00E13C13" w:rsidRPr="00E13C13" w:rsidRDefault="00E13C13" w:rsidP="00E13C13"/>
    <w:p w14:paraId="6DA49E32" w14:textId="6E124776" w:rsidR="00E13C13" w:rsidRPr="00C31E83" w:rsidRDefault="00E13C13" w:rsidP="00EB4280">
      <w:pPr>
        <w:rPr>
          <w:highlight w:val="yellow"/>
        </w:rPr>
      </w:pPr>
    </w:p>
    <w:p w14:paraId="72A2D0A7" w14:textId="77777777" w:rsidR="002D1EE8" w:rsidRPr="00C31E83" w:rsidRDefault="002D1EE8" w:rsidP="00220ABF">
      <w:pPr>
        <w:pStyle w:val="BodyText"/>
        <w:spacing w:before="1" w:line="285" w:lineRule="auto"/>
        <w:ind w:right="285"/>
        <w:jc w:val="both"/>
        <w:rPr>
          <w:rFonts w:asciiTheme="minorHAnsi" w:hAnsiTheme="minorHAnsi"/>
          <w:sz w:val="22"/>
          <w:szCs w:val="22"/>
          <w:highlight w:val="yellow"/>
        </w:rPr>
      </w:pPr>
    </w:p>
    <w:p w14:paraId="371689B1" w14:textId="77777777" w:rsidR="00220ABF" w:rsidRPr="00C31E83" w:rsidRDefault="00220ABF" w:rsidP="00A154CF">
      <w:pPr>
        <w:pStyle w:val="BodyText"/>
        <w:spacing w:line="280" w:lineRule="auto"/>
        <w:ind w:right="285"/>
        <w:jc w:val="both"/>
        <w:rPr>
          <w:rFonts w:asciiTheme="minorHAnsi" w:hAnsiTheme="minorHAnsi"/>
          <w:color w:val="231F20"/>
          <w:sz w:val="22"/>
          <w:szCs w:val="22"/>
        </w:rPr>
      </w:pPr>
    </w:p>
    <w:p w14:paraId="6BA4A5AE" w14:textId="77777777" w:rsidR="00220ABF" w:rsidRPr="00C31E83" w:rsidRDefault="00220ABF" w:rsidP="00A154CF">
      <w:pPr>
        <w:pStyle w:val="BodyText"/>
        <w:spacing w:line="280" w:lineRule="auto"/>
        <w:ind w:right="285"/>
        <w:jc w:val="both"/>
        <w:rPr>
          <w:rFonts w:asciiTheme="minorHAnsi" w:hAnsiTheme="minorHAnsi"/>
          <w:color w:val="231F20"/>
          <w:sz w:val="22"/>
          <w:szCs w:val="22"/>
        </w:rPr>
      </w:pPr>
    </w:p>
    <w:p w14:paraId="6E09D85C" w14:textId="77777777" w:rsidR="00220ABF" w:rsidRPr="00C31E83" w:rsidRDefault="00220ABF" w:rsidP="00A154CF">
      <w:pPr>
        <w:pStyle w:val="BodyText"/>
        <w:spacing w:line="280" w:lineRule="auto"/>
        <w:ind w:right="285"/>
        <w:jc w:val="both"/>
        <w:rPr>
          <w:rFonts w:asciiTheme="minorHAnsi" w:hAnsiTheme="minorHAnsi"/>
          <w:color w:val="231F20"/>
          <w:sz w:val="22"/>
          <w:szCs w:val="22"/>
        </w:rPr>
      </w:pPr>
    </w:p>
    <w:p w14:paraId="40A90048" w14:textId="77777777" w:rsidR="00220ABF" w:rsidRPr="00C31E83" w:rsidRDefault="00220ABF" w:rsidP="00A154CF">
      <w:pPr>
        <w:pStyle w:val="BodyText"/>
        <w:spacing w:line="280" w:lineRule="auto"/>
        <w:ind w:right="285"/>
        <w:jc w:val="both"/>
        <w:rPr>
          <w:rFonts w:asciiTheme="minorHAnsi" w:hAnsiTheme="minorHAnsi"/>
          <w:color w:val="231F20"/>
          <w:sz w:val="22"/>
          <w:szCs w:val="22"/>
        </w:rPr>
      </w:pPr>
    </w:p>
    <w:p w14:paraId="7F8F5517" w14:textId="77777777" w:rsidR="00220ABF" w:rsidRPr="00C31E83" w:rsidRDefault="00220ABF" w:rsidP="00A154CF">
      <w:pPr>
        <w:pStyle w:val="BodyText"/>
        <w:spacing w:line="280" w:lineRule="auto"/>
        <w:ind w:right="285"/>
        <w:jc w:val="both"/>
        <w:rPr>
          <w:rFonts w:asciiTheme="minorHAnsi" w:hAnsiTheme="minorHAnsi"/>
          <w:color w:val="231F20"/>
          <w:sz w:val="22"/>
          <w:szCs w:val="22"/>
        </w:rPr>
      </w:pPr>
    </w:p>
    <w:p w14:paraId="42756799" w14:textId="77777777" w:rsidR="00220ABF" w:rsidRPr="00C31E83" w:rsidRDefault="00220ABF" w:rsidP="00A154CF">
      <w:pPr>
        <w:pStyle w:val="BodyText"/>
        <w:spacing w:line="280" w:lineRule="auto"/>
        <w:ind w:right="285"/>
        <w:jc w:val="both"/>
        <w:rPr>
          <w:rFonts w:asciiTheme="minorHAnsi" w:hAnsiTheme="minorHAnsi"/>
          <w:color w:val="231F20"/>
          <w:sz w:val="22"/>
          <w:szCs w:val="22"/>
        </w:rPr>
      </w:pPr>
    </w:p>
    <w:p w14:paraId="04674FC7" w14:textId="59B565C9" w:rsidR="00A154CF" w:rsidRPr="00563E15" w:rsidRDefault="00A154CF" w:rsidP="00A154CF">
      <w:pPr>
        <w:pStyle w:val="BodyText"/>
        <w:spacing w:before="171" w:line="285" w:lineRule="auto"/>
        <w:ind w:left="87" w:right="285"/>
        <w:jc w:val="both"/>
        <w:rPr>
          <w:highlight w:val="yellow"/>
        </w:rPr>
        <w:sectPr w:rsidR="00A154CF" w:rsidRPr="00563E15" w:rsidSect="00A154CF">
          <w:pgSz w:w="9870" w:h="13950"/>
          <w:pgMar w:top="880" w:right="992" w:bottom="280" w:left="992" w:header="493" w:footer="0" w:gutter="0"/>
          <w:cols w:space="720"/>
        </w:sectPr>
      </w:pPr>
    </w:p>
    <w:p w14:paraId="66461BBD" w14:textId="77777777" w:rsidR="00A154CF" w:rsidRDefault="00A154CF" w:rsidP="006F3946">
      <w:pPr>
        <w:pStyle w:val="BodyText"/>
        <w:spacing w:before="1" w:line="285" w:lineRule="auto"/>
        <w:ind w:left="287" w:right="85"/>
        <w:jc w:val="both"/>
        <w:rPr>
          <w:color w:val="231F20"/>
          <w:spacing w:val="-2"/>
        </w:rPr>
      </w:pPr>
    </w:p>
    <w:p w14:paraId="4E9C155D" w14:textId="77777777" w:rsidR="00A154CF" w:rsidRDefault="00A154CF" w:rsidP="006F3946">
      <w:pPr>
        <w:pStyle w:val="BodyText"/>
        <w:spacing w:before="1" w:line="285" w:lineRule="auto"/>
        <w:ind w:left="287" w:right="85"/>
        <w:jc w:val="both"/>
        <w:rPr>
          <w:color w:val="231F20"/>
          <w:spacing w:val="-2"/>
        </w:rPr>
      </w:pPr>
    </w:p>
    <w:p w14:paraId="0C982FBD" w14:textId="77777777" w:rsidR="00A154CF" w:rsidRDefault="00A154CF" w:rsidP="006F3946">
      <w:pPr>
        <w:pStyle w:val="BodyText"/>
        <w:spacing w:before="1" w:line="285" w:lineRule="auto"/>
        <w:ind w:left="287" w:right="85"/>
        <w:jc w:val="both"/>
        <w:rPr>
          <w:color w:val="231F20"/>
          <w:spacing w:val="-2"/>
        </w:rPr>
      </w:pPr>
    </w:p>
    <w:p w14:paraId="627F9DAF" w14:textId="77777777" w:rsidR="00A154CF" w:rsidRDefault="00A154CF" w:rsidP="006F3946">
      <w:pPr>
        <w:pStyle w:val="BodyText"/>
        <w:spacing w:before="1" w:line="285" w:lineRule="auto"/>
        <w:ind w:left="287" w:right="85"/>
        <w:jc w:val="both"/>
        <w:rPr>
          <w:color w:val="231F20"/>
          <w:spacing w:val="-2"/>
        </w:rPr>
      </w:pPr>
    </w:p>
    <w:p w14:paraId="754A3F88" w14:textId="77777777" w:rsidR="00A154CF" w:rsidRDefault="00A154CF" w:rsidP="006F3946">
      <w:pPr>
        <w:pStyle w:val="BodyText"/>
        <w:spacing w:before="1" w:line="285" w:lineRule="auto"/>
        <w:ind w:left="287" w:right="85"/>
        <w:jc w:val="both"/>
        <w:rPr>
          <w:color w:val="231F20"/>
          <w:spacing w:val="-2"/>
        </w:rPr>
      </w:pPr>
    </w:p>
    <w:p w14:paraId="50512AD5" w14:textId="77777777" w:rsidR="00A154CF" w:rsidRDefault="00A154CF" w:rsidP="006F3946">
      <w:pPr>
        <w:pStyle w:val="BodyText"/>
        <w:spacing w:before="1" w:line="285" w:lineRule="auto"/>
        <w:ind w:left="287" w:right="85"/>
        <w:jc w:val="both"/>
        <w:rPr>
          <w:color w:val="231F20"/>
          <w:w w:val="90"/>
        </w:rPr>
      </w:pPr>
    </w:p>
    <w:p w14:paraId="12ABBA97" w14:textId="77777777" w:rsidR="00A154CF" w:rsidRPr="00A154CF" w:rsidRDefault="00A154CF" w:rsidP="00A154CF">
      <w:pPr>
        <w:rPr>
          <w:sz w:val="20"/>
          <w:highlight w:val="yellow"/>
        </w:rPr>
        <w:sectPr w:rsidR="00A154CF" w:rsidRPr="00A154CF" w:rsidSect="00A154CF">
          <w:pgSz w:w="9870" w:h="13950"/>
          <w:pgMar w:top="880" w:right="992" w:bottom="280" w:left="992" w:header="493" w:footer="0" w:gutter="0"/>
          <w:cols w:space="720"/>
        </w:sectPr>
      </w:pPr>
    </w:p>
    <w:p w14:paraId="77B47631" w14:textId="77777777" w:rsidR="00A154CF" w:rsidRDefault="00A154CF" w:rsidP="006F3946">
      <w:pPr>
        <w:pStyle w:val="BodyText"/>
        <w:spacing w:before="1" w:line="285" w:lineRule="auto"/>
        <w:ind w:left="287" w:right="85"/>
        <w:jc w:val="both"/>
      </w:pPr>
    </w:p>
    <w:p w14:paraId="721DB95A" w14:textId="77777777" w:rsidR="006F3946" w:rsidRPr="006F3946" w:rsidRDefault="006F3946" w:rsidP="006F3946">
      <w:pPr>
        <w:spacing w:after="120" w:line="360" w:lineRule="auto"/>
        <w:contextualSpacing/>
        <w:jc w:val="both"/>
        <w:rPr>
          <w:rFonts w:ascii="Arial" w:eastAsia="Times New Roman" w:hAnsi="Arial" w:cs="Arial"/>
          <w:color w:val="00B0F0"/>
          <w:sz w:val="24"/>
          <w:szCs w:val="24"/>
          <w:lang w:val="en-US" w:eastAsia="en-GB"/>
        </w:rPr>
      </w:pPr>
    </w:p>
    <w:p w14:paraId="78AA280D" w14:textId="77777777" w:rsidR="008B0E73" w:rsidRDefault="008B0E73" w:rsidP="008B0E73">
      <w:pPr>
        <w:rPr>
          <w:color w:val="00B0F0"/>
        </w:rPr>
      </w:pPr>
    </w:p>
    <w:p w14:paraId="3E0F38B9" w14:textId="77777777" w:rsidR="008B0E73" w:rsidRDefault="008B0E73" w:rsidP="008B0E73">
      <w:pPr>
        <w:spacing w:line="360" w:lineRule="auto"/>
      </w:pPr>
    </w:p>
    <w:p w14:paraId="6617D35D" w14:textId="77777777" w:rsidR="008B0E73" w:rsidRDefault="008B0E73" w:rsidP="008B0E73">
      <w:pPr>
        <w:spacing w:line="360" w:lineRule="auto"/>
      </w:pPr>
    </w:p>
    <w:p w14:paraId="7CA74E2B" w14:textId="77777777" w:rsidR="008B0E73" w:rsidRPr="008B0E73" w:rsidRDefault="008B0E73" w:rsidP="008B0E73">
      <w:pPr>
        <w:rPr>
          <w:color w:val="00B0F0"/>
        </w:rPr>
      </w:pPr>
    </w:p>
    <w:p w14:paraId="637305F4" w14:textId="77777777" w:rsidR="008B0E73" w:rsidRDefault="008B0E73"/>
    <w:sectPr w:rsidR="008B0E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95B42A" w14:textId="77777777" w:rsidR="00DC414B" w:rsidRDefault="00DC414B" w:rsidP="001253CB">
      <w:pPr>
        <w:spacing w:after="0" w:line="240" w:lineRule="auto"/>
      </w:pPr>
      <w:r>
        <w:separator/>
      </w:r>
    </w:p>
  </w:endnote>
  <w:endnote w:type="continuationSeparator" w:id="0">
    <w:p w14:paraId="292DDE8D" w14:textId="77777777" w:rsidR="00DC414B" w:rsidRDefault="00DC414B" w:rsidP="00125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Tenorite">
    <w:charset w:val="00"/>
    <w:family w:val="auto"/>
    <w:pitch w:val="variable"/>
    <w:sig w:usb0="80000003" w:usb1="00000001"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ED32D" w14:textId="77777777" w:rsidR="00DC414B" w:rsidRDefault="00DC414B" w:rsidP="001253CB">
      <w:pPr>
        <w:spacing w:after="0" w:line="240" w:lineRule="auto"/>
      </w:pPr>
      <w:r>
        <w:separator/>
      </w:r>
    </w:p>
  </w:footnote>
  <w:footnote w:type="continuationSeparator" w:id="0">
    <w:p w14:paraId="74794FB1" w14:textId="77777777" w:rsidR="00DC414B" w:rsidRDefault="00DC414B" w:rsidP="001253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F687F"/>
    <w:multiLevelType w:val="hybridMultilevel"/>
    <w:tmpl w:val="6194ED56"/>
    <w:lvl w:ilvl="0" w:tplc="ADB44F1E">
      <w:numFmt w:val="bullet"/>
      <w:lvlText w:val="■"/>
      <w:lvlJc w:val="left"/>
      <w:pPr>
        <w:ind w:left="448" w:hanging="360"/>
      </w:pPr>
      <w:rPr>
        <w:rFonts w:ascii="Arial" w:eastAsia="Arial" w:hAnsi="Arial" w:cs="Arial" w:hint="default"/>
        <w:b w:val="0"/>
        <w:bCs w:val="0"/>
        <w:i w:val="0"/>
        <w:iCs w:val="0"/>
        <w:color w:val="939598"/>
        <w:spacing w:val="0"/>
        <w:w w:val="125"/>
        <w:sz w:val="18"/>
        <w:szCs w:val="18"/>
        <w:lang w:val="en-US" w:eastAsia="en-US" w:bidi="ar-SA"/>
      </w:rPr>
    </w:lvl>
    <w:lvl w:ilvl="1" w:tplc="A6021B42">
      <w:numFmt w:val="bullet"/>
      <w:lvlText w:val="•"/>
      <w:lvlJc w:val="left"/>
      <w:pPr>
        <w:ind w:left="1184" w:hanging="360"/>
      </w:pPr>
      <w:rPr>
        <w:rFonts w:hint="default"/>
        <w:lang w:val="en-US" w:eastAsia="en-US" w:bidi="ar-SA"/>
      </w:rPr>
    </w:lvl>
    <w:lvl w:ilvl="2" w:tplc="3C98FD3A">
      <w:numFmt w:val="bullet"/>
      <w:lvlText w:val="•"/>
      <w:lvlJc w:val="left"/>
      <w:pPr>
        <w:ind w:left="1928" w:hanging="360"/>
      </w:pPr>
      <w:rPr>
        <w:rFonts w:hint="default"/>
        <w:lang w:val="en-US" w:eastAsia="en-US" w:bidi="ar-SA"/>
      </w:rPr>
    </w:lvl>
    <w:lvl w:ilvl="3" w:tplc="51127830">
      <w:numFmt w:val="bullet"/>
      <w:lvlText w:val="•"/>
      <w:lvlJc w:val="left"/>
      <w:pPr>
        <w:ind w:left="2672" w:hanging="360"/>
      </w:pPr>
      <w:rPr>
        <w:rFonts w:hint="default"/>
        <w:lang w:val="en-US" w:eastAsia="en-US" w:bidi="ar-SA"/>
      </w:rPr>
    </w:lvl>
    <w:lvl w:ilvl="4" w:tplc="26F84AEE">
      <w:numFmt w:val="bullet"/>
      <w:lvlText w:val="•"/>
      <w:lvlJc w:val="left"/>
      <w:pPr>
        <w:ind w:left="3416" w:hanging="360"/>
      </w:pPr>
      <w:rPr>
        <w:rFonts w:hint="default"/>
        <w:lang w:val="en-US" w:eastAsia="en-US" w:bidi="ar-SA"/>
      </w:rPr>
    </w:lvl>
    <w:lvl w:ilvl="5" w:tplc="E8629186">
      <w:numFmt w:val="bullet"/>
      <w:lvlText w:val="•"/>
      <w:lvlJc w:val="left"/>
      <w:pPr>
        <w:ind w:left="4160" w:hanging="360"/>
      </w:pPr>
      <w:rPr>
        <w:rFonts w:hint="default"/>
        <w:lang w:val="en-US" w:eastAsia="en-US" w:bidi="ar-SA"/>
      </w:rPr>
    </w:lvl>
    <w:lvl w:ilvl="6" w:tplc="53C2BC70">
      <w:numFmt w:val="bullet"/>
      <w:lvlText w:val="•"/>
      <w:lvlJc w:val="left"/>
      <w:pPr>
        <w:ind w:left="4904" w:hanging="360"/>
      </w:pPr>
      <w:rPr>
        <w:rFonts w:hint="default"/>
        <w:lang w:val="en-US" w:eastAsia="en-US" w:bidi="ar-SA"/>
      </w:rPr>
    </w:lvl>
    <w:lvl w:ilvl="7" w:tplc="83A2434C">
      <w:numFmt w:val="bullet"/>
      <w:lvlText w:val="•"/>
      <w:lvlJc w:val="left"/>
      <w:pPr>
        <w:ind w:left="5648" w:hanging="360"/>
      </w:pPr>
      <w:rPr>
        <w:rFonts w:hint="default"/>
        <w:lang w:val="en-US" w:eastAsia="en-US" w:bidi="ar-SA"/>
      </w:rPr>
    </w:lvl>
    <w:lvl w:ilvl="8" w:tplc="3A0A059E">
      <w:numFmt w:val="bullet"/>
      <w:lvlText w:val="•"/>
      <w:lvlJc w:val="left"/>
      <w:pPr>
        <w:ind w:left="6392" w:hanging="360"/>
      </w:pPr>
      <w:rPr>
        <w:rFonts w:hint="default"/>
        <w:lang w:val="en-US" w:eastAsia="en-US" w:bidi="ar-SA"/>
      </w:rPr>
    </w:lvl>
  </w:abstractNum>
  <w:abstractNum w:abstractNumId="1" w15:restartNumberingAfterBreak="0">
    <w:nsid w:val="2A8D20E2"/>
    <w:multiLevelType w:val="hybridMultilevel"/>
    <w:tmpl w:val="5456C5E8"/>
    <w:lvl w:ilvl="0" w:tplc="CFA21FF2">
      <w:numFmt w:val="bullet"/>
      <w:lvlText w:val="■"/>
      <w:lvlJc w:val="left"/>
      <w:pPr>
        <w:ind w:left="448" w:hanging="360"/>
      </w:pPr>
      <w:rPr>
        <w:rFonts w:ascii="Arial" w:eastAsia="Arial" w:hAnsi="Arial" w:cs="Arial" w:hint="default"/>
        <w:b w:val="0"/>
        <w:bCs w:val="0"/>
        <w:i w:val="0"/>
        <w:iCs w:val="0"/>
        <w:color w:val="939598"/>
        <w:spacing w:val="0"/>
        <w:w w:val="125"/>
        <w:sz w:val="18"/>
        <w:szCs w:val="18"/>
        <w:lang w:val="en-US" w:eastAsia="en-US" w:bidi="ar-SA"/>
      </w:rPr>
    </w:lvl>
    <w:lvl w:ilvl="1" w:tplc="CA501558">
      <w:numFmt w:val="bullet"/>
      <w:lvlText w:val="•"/>
      <w:lvlJc w:val="left"/>
      <w:pPr>
        <w:ind w:left="1184" w:hanging="360"/>
      </w:pPr>
      <w:rPr>
        <w:rFonts w:hint="default"/>
        <w:lang w:val="en-US" w:eastAsia="en-US" w:bidi="ar-SA"/>
      </w:rPr>
    </w:lvl>
    <w:lvl w:ilvl="2" w:tplc="1736AFF8">
      <w:numFmt w:val="bullet"/>
      <w:lvlText w:val="•"/>
      <w:lvlJc w:val="left"/>
      <w:pPr>
        <w:ind w:left="1928" w:hanging="360"/>
      </w:pPr>
      <w:rPr>
        <w:rFonts w:hint="default"/>
        <w:lang w:val="en-US" w:eastAsia="en-US" w:bidi="ar-SA"/>
      </w:rPr>
    </w:lvl>
    <w:lvl w:ilvl="3" w:tplc="600284B0">
      <w:numFmt w:val="bullet"/>
      <w:lvlText w:val="•"/>
      <w:lvlJc w:val="left"/>
      <w:pPr>
        <w:ind w:left="2672" w:hanging="360"/>
      </w:pPr>
      <w:rPr>
        <w:rFonts w:hint="default"/>
        <w:lang w:val="en-US" w:eastAsia="en-US" w:bidi="ar-SA"/>
      </w:rPr>
    </w:lvl>
    <w:lvl w:ilvl="4" w:tplc="C86ECCCA">
      <w:numFmt w:val="bullet"/>
      <w:lvlText w:val="•"/>
      <w:lvlJc w:val="left"/>
      <w:pPr>
        <w:ind w:left="3416" w:hanging="360"/>
      </w:pPr>
      <w:rPr>
        <w:rFonts w:hint="default"/>
        <w:lang w:val="en-US" w:eastAsia="en-US" w:bidi="ar-SA"/>
      </w:rPr>
    </w:lvl>
    <w:lvl w:ilvl="5" w:tplc="12E058D4">
      <w:numFmt w:val="bullet"/>
      <w:lvlText w:val="•"/>
      <w:lvlJc w:val="left"/>
      <w:pPr>
        <w:ind w:left="4160" w:hanging="360"/>
      </w:pPr>
      <w:rPr>
        <w:rFonts w:hint="default"/>
        <w:lang w:val="en-US" w:eastAsia="en-US" w:bidi="ar-SA"/>
      </w:rPr>
    </w:lvl>
    <w:lvl w:ilvl="6" w:tplc="4F5CE28E">
      <w:numFmt w:val="bullet"/>
      <w:lvlText w:val="•"/>
      <w:lvlJc w:val="left"/>
      <w:pPr>
        <w:ind w:left="4904" w:hanging="360"/>
      </w:pPr>
      <w:rPr>
        <w:rFonts w:hint="default"/>
        <w:lang w:val="en-US" w:eastAsia="en-US" w:bidi="ar-SA"/>
      </w:rPr>
    </w:lvl>
    <w:lvl w:ilvl="7" w:tplc="10F26DC0">
      <w:numFmt w:val="bullet"/>
      <w:lvlText w:val="•"/>
      <w:lvlJc w:val="left"/>
      <w:pPr>
        <w:ind w:left="5648" w:hanging="360"/>
      </w:pPr>
      <w:rPr>
        <w:rFonts w:hint="default"/>
        <w:lang w:val="en-US" w:eastAsia="en-US" w:bidi="ar-SA"/>
      </w:rPr>
    </w:lvl>
    <w:lvl w:ilvl="8" w:tplc="F59AA9B2">
      <w:numFmt w:val="bullet"/>
      <w:lvlText w:val="•"/>
      <w:lvlJc w:val="left"/>
      <w:pPr>
        <w:ind w:left="6392" w:hanging="360"/>
      </w:pPr>
      <w:rPr>
        <w:rFonts w:hint="default"/>
        <w:lang w:val="en-US" w:eastAsia="en-US" w:bidi="ar-SA"/>
      </w:rPr>
    </w:lvl>
  </w:abstractNum>
  <w:num w:numId="1" w16cid:durableId="1479104404">
    <w:abstractNumId w:val="1"/>
  </w:num>
  <w:num w:numId="2" w16cid:durableId="154565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E73"/>
    <w:rsid w:val="000048C2"/>
    <w:rsid w:val="00010C54"/>
    <w:rsid w:val="0001343A"/>
    <w:rsid w:val="000229D0"/>
    <w:rsid w:val="00023A8E"/>
    <w:rsid w:val="000265F5"/>
    <w:rsid w:val="0003744C"/>
    <w:rsid w:val="0004395C"/>
    <w:rsid w:val="000460F5"/>
    <w:rsid w:val="000469B4"/>
    <w:rsid w:val="00054062"/>
    <w:rsid w:val="00054634"/>
    <w:rsid w:val="00055182"/>
    <w:rsid w:val="00056DFB"/>
    <w:rsid w:val="000579BD"/>
    <w:rsid w:val="00067EB5"/>
    <w:rsid w:val="00070817"/>
    <w:rsid w:val="000725A4"/>
    <w:rsid w:val="00085BC1"/>
    <w:rsid w:val="000868B8"/>
    <w:rsid w:val="00086939"/>
    <w:rsid w:val="000A6735"/>
    <w:rsid w:val="000B4446"/>
    <w:rsid w:val="000C2180"/>
    <w:rsid w:val="000D2D1A"/>
    <w:rsid w:val="000D3B12"/>
    <w:rsid w:val="000E0FC6"/>
    <w:rsid w:val="000E5180"/>
    <w:rsid w:val="000F05A2"/>
    <w:rsid w:val="000F333C"/>
    <w:rsid w:val="000F4715"/>
    <w:rsid w:val="001034B6"/>
    <w:rsid w:val="00114820"/>
    <w:rsid w:val="0012193E"/>
    <w:rsid w:val="00121A94"/>
    <w:rsid w:val="0012256A"/>
    <w:rsid w:val="001253CB"/>
    <w:rsid w:val="00134315"/>
    <w:rsid w:val="00145A4E"/>
    <w:rsid w:val="0014648D"/>
    <w:rsid w:val="00152BED"/>
    <w:rsid w:val="0015651B"/>
    <w:rsid w:val="0016137E"/>
    <w:rsid w:val="001624F1"/>
    <w:rsid w:val="001662BD"/>
    <w:rsid w:val="00170DCB"/>
    <w:rsid w:val="001711C9"/>
    <w:rsid w:val="0017286F"/>
    <w:rsid w:val="00174705"/>
    <w:rsid w:val="00181794"/>
    <w:rsid w:val="00192543"/>
    <w:rsid w:val="001A158B"/>
    <w:rsid w:val="001A1F26"/>
    <w:rsid w:val="001B03BC"/>
    <w:rsid w:val="001B7109"/>
    <w:rsid w:val="001C4DC6"/>
    <w:rsid w:val="001D03A5"/>
    <w:rsid w:val="001D2230"/>
    <w:rsid w:val="001D6EBC"/>
    <w:rsid w:val="001F0D92"/>
    <w:rsid w:val="001F1051"/>
    <w:rsid w:val="001F4BC9"/>
    <w:rsid w:val="002063F6"/>
    <w:rsid w:val="002119CD"/>
    <w:rsid w:val="002134C8"/>
    <w:rsid w:val="0021376D"/>
    <w:rsid w:val="00215E3E"/>
    <w:rsid w:val="00220ABF"/>
    <w:rsid w:val="002220DC"/>
    <w:rsid w:val="0022523D"/>
    <w:rsid w:val="002305E4"/>
    <w:rsid w:val="00232063"/>
    <w:rsid w:val="00233C99"/>
    <w:rsid w:val="0024089A"/>
    <w:rsid w:val="0024123D"/>
    <w:rsid w:val="00241A7A"/>
    <w:rsid w:val="0024210F"/>
    <w:rsid w:val="00243777"/>
    <w:rsid w:val="00243F48"/>
    <w:rsid w:val="002504EF"/>
    <w:rsid w:val="00257A6F"/>
    <w:rsid w:val="002642C5"/>
    <w:rsid w:val="002642EC"/>
    <w:rsid w:val="002745DD"/>
    <w:rsid w:val="002779C0"/>
    <w:rsid w:val="00281A20"/>
    <w:rsid w:val="00281DF4"/>
    <w:rsid w:val="00282776"/>
    <w:rsid w:val="002A155A"/>
    <w:rsid w:val="002A4826"/>
    <w:rsid w:val="002A770F"/>
    <w:rsid w:val="002B07D9"/>
    <w:rsid w:val="002C5B8B"/>
    <w:rsid w:val="002C727D"/>
    <w:rsid w:val="002D0004"/>
    <w:rsid w:val="002D17B6"/>
    <w:rsid w:val="002D1EE8"/>
    <w:rsid w:val="002D40FF"/>
    <w:rsid w:val="002D7B42"/>
    <w:rsid w:val="002F1129"/>
    <w:rsid w:val="002F1B41"/>
    <w:rsid w:val="002F1D5B"/>
    <w:rsid w:val="00307C16"/>
    <w:rsid w:val="00310553"/>
    <w:rsid w:val="003114FB"/>
    <w:rsid w:val="00312C37"/>
    <w:rsid w:val="00314278"/>
    <w:rsid w:val="00315AEB"/>
    <w:rsid w:val="00324208"/>
    <w:rsid w:val="00332EE9"/>
    <w:rsid w:val="00333EF6"/>
    <w:rsid w:val="00340D46"/>
    <w:rsid w:val="00344EEA"/>
    <w:rsid w:val="003464B5"/>
    <w:rsid w:val="003475F2"/>
    <w:rsid w:val="00351F29"/>
    <w:rsid w:val="0035402B"/>
    <w:rsid w:val="00365342"/>
    <w:rsid w:val="003668AE"/>
    <w:rsid w:val="003734F3"/>
    <w:rsid w:val="003836A0"/>
    <w:rsid w:val="003954A6"/>
    <w:rsid w:val="003A24C6"/>
    <w:rsid w:val="003A622E"/>
    <w:rsid w:val="003B2808"/>
    <w:rsid w:val="003B2D6E"/>
    <w:rsid w:val="003C1954"/>
    <w:rsid w:val="003C36C6"/>
    <w:rsid w:val="003D6FCD"/>
    <w:rsid w:val="003F4FFD"/>
    <w:rsid w:val="00400F2E"/>
    <w:rsid w:val="0040127D"/>
    <w:rsid w:val="004101EA"/>
    <w:rsid w:val="00416BA6"/>
    <w:rsid w:val="0042433C"/>
    <w:rsid w:val="0042615D"/>
    <w:rsid w:val="0044445C"/>
    <w:rsid w:val="00452D79"/>
    <w:rsid w:val="00453ACF"/>
    <w:rsid w:val="0045457D"/>
    <w:rsid w:val="00456738"/>
    <w:rsid w:val="004768C3"/>
    <w:rsid w:val="00480441"/>
    <w:rsid w:val="00481724"/>
    <w:rsid w:val="00483D3D"/>
    <w:rsid w:val="00490AB6"/>
    <w:rsid w:val="00492F16"/>
    <w:rsid w:val="004975E7"/>
    <w:rsid w:val="004A35CA"/>
    <w:rsid w:val="004A56F3"/>
    <w:rsid w:val="004B38B7"/>
    <w:rsid w:val="004D1423"/>
    <w:rsid w:val="004D63D6"/>
    <w:rsid w:val="004D71C3"/>
    <w:rsid w:val="004E3D28"/>
    <w:rsid w:val="004F3647"/>
    <w:rsid w:val="004F365D"/>
    <w:rsid w:val="004F38A9"/>
    <w:rsid w:val="005001C4"/>
    <w:rsid w:val="005013D0"/>
    <w:rsid w:val="005061FF"/>
    <w:rsid w:val="005100AA"/>
    <w:rsid w:val="005161D4"/>
    <w:rsid w:val="0051783E"/>
    <w:rsid w:val="00517B63"/>
    <w:rsid w:val="00521A23"/>
    <w:rsid w:val="00525BA7"/>
    <w:rsid w:val="00526942"/>
    <w:rsid w:val="00527A46"/>
    <w:rsid w:val="00527D2D"/>
    <w:rsid w:val="00531486"/>
    <w:rsid w:val="005342C0"/>
    <w:rsid w:val="005353A8"/>
    <w:rsid w:val="00535BF4"/>
    <w:rsid w:val="00542A5C"/>
    <w:rsid w:val="00543178"/>
    <w:rsid w:val="00547856"/>
    <w:rsid w:val="00552BE7"/>
    <w:rsid w:val="00554B66"/>
    <w:rsid w:val="00555742"/>
    <w:rsid w:val="00561725"/>
    <w:rsid w:val="00562590"/>
    <w:rsid w:val="00563740"/>
    <w:rsid w:val="00580E8A"/>
    <w:rsid w:val="00587E1F"/>
    <w:rsid w:val="00593C7E"/>
    <w:rsid w:val="00594152"/>
    <w:rsid w:val="005A364D"/>
    <w:rsid w:val="005A743F"/>
    <w:rsid w:val="005C4382"/>
    <w:rsid w:val="005C7EFC"/>
    <w:rsid w:val="005D4C0A"/>
    <w:rsid w:val="005D7AA8"/>
    <w:rsid w:val="005E0322"/>
    <w:rsid w:val="005E3CD0"/>
    <w:rsid w:val="005E6516"/>
    <w:rsid w:val="006106C2"/>
    <w:rsid w:val="006117A1"/>
    <w:rsid w:val="00612C23"/>
    <w:rsid w:val="0062302C"/>
    <w:rsid w:val="006237A1"/>
    <w:rsid w:val="00623A99"/>
    <w:rsid w:val="00623BB6"/>
    <w:rsid w:val="006353D8"/>
    <w:rsid w:val="006406DF"/>
    <w:rsid w:val="006443A6"/>
    <w:rsid w:val="00647472"/>
    <w:rsid w:val="00651EE0"/>
    <w:rsid w:val="00652108"/>
    <w:rsid w:val="00652CAE"/>
    <w:rsid w:val="00673355"/>
    <w:rsid w:val="006751BE"/>
    <w:rsid w:val="00684BF5"/>
    <w:rsid w:val="0069313C"/>
    <w:rsid w:val="006939B7"/>
    <w:rsid w:val="006A3343"/>
    <w:rsid w:val="006A64E0"/>
    <w:rsid w:val="006A6E5B"/>
    <w:rsid w:val="006B229C"/>
    <w:rsid w:val="006B3B9C"/>
    <w:rsid w:val="006B3C63"/>
    <w:rsid w:val="006B57A3"/>
    <w:rsid w:val="006C27FD"/>
    <w:rsid w:val="006C4A98"/>
    <w:rsid w:val="006E1FD6"/>
    <w:rsid w:val="006F1CD5"/>
    <w:rsid w:val="006F3946"/>
    <w:rsid w:val="006F3EBA"/>
    <w:rsid w:val="006F5170"/>
    <w:rsid w:val="006F5F04"/>
    <w:rsid w:val="00704938"/>
    <w:rsid w:val="007144A2"/>
    <w:rsid w:val="007155C0"/>
    <w:rsid w:val="007158BF"/>
    <w:rsid w:val="00715CD5"/>
    <w:rsid w:val="007162D2"/>
    <w:rsid w:val="00717FDB"/>
    <w:rsid w:val="00724D2F"/>
    <w:rsid w:val="00731E50"/>
    <w:rsid w:val="00731F5D"/>
    <w:rsid w:val="00743B01"/>
    <w:rsid w:val="00743E2A"/>
    <w:rsid w:val="0076379D"/>
    <w:rsid w:val="007663F3"/>
    <w:rsid w:val="0077387E"/>
    <w:rsid w:val="0077647B"/>
    <w:rsid w:val="0078091D"/>
    <w:rsid w:val="00782A15"/>
    <w:rsid w:val="00782F34"/>
    <w:rsid w:val="0078714C"/>
    <w:rsid w:val="00795B83"/>
    <w:rsid w:val="007A7D85"/>
    <w:rsid w:val="007B2311"/>
    <w:rsid w:val="007B7671"/>
    <w:rsid w:val="007B7BC3"/>
    <w:rsid w:val="007C0459"/>
    <w:rsid w:val="007C101A"/>
    <w:rsid w:val="007C1FC8"/>
    <w:rsid w:val="007C46DC"/>
    <w:rsid w:val="007C53EA"/>
    <w:rsid w:val="007E05A8"/>
    <w:rsid w:val="007E5969"/>
    <w:rsid w:val="007F7F6F"/>
    <w:rsid w:val="00801AFD"/>
    <w:rsid w:val="00815076"/>
    <w:rsid w:val="0082305A"/>
    <w:rsid w:val="008236C9"/>
    <w:rsid w:val="00824442"/>
    <w:rsid w:val="00824F7E"/>
    <w:rsid w:val="008277D2"/>
    <w:rsid w:val="00832F1F"/>
    <w:rsid w:val="00835966"/>
    <w:rsid w:val="008427CB"/>
    <w:rsid w:val="0084492D"/>
    <w:rsid w:val="00846B5A"/>
    <w:rsid w:val="0085030F"/>
    <w:rsid w:val="00864FD5"/>
    <w:rsid w:val="00866129"/>
    <w:rsid w:val="0087002E"/>
    <w:rsid w:val="008708D9"/>
    <w:rsid w:val="008715B6"/>
    <w:rsid w:val="008764D3"/>
    <w:rsid w:val="00882C4D"/>
    <w:rsid w:val="00882F5D"/>
    <w:rsid w:val="00893DFE"/>
    <w:rsid w:val="0089613C"/>
    <w:rsid w:val="008A002E"/>
    <w:rsid w:val="008A0E1C"/>
    <w:rsid w:val="008A2F1F"/>
    <w:rsid w:val="008B05A3"/>
    <w:rsid w:val="008B0E73"/>
    <w:rsid w:val="008B463E"/>
    <w:rsid w:val="008B473E"/>
    <w:rsid w:val="008D1D68"/>
    <w:rsid w:val="008D7E5E"/>
    <w:rsid w:val="008E0CA8"/>
    <w:rsid w:val="008E1525"/>
    <w:rsid w:val="008F0823"/>
    <w:rsid w:val="008F77F6"/>
    <w:rsid w:val="00901D24"/>
    <w:rsid w:val="00902F1F"/>
    <w:rsid w:val="00907C02"/>
    <w:rsid w:val="0091490E"/>
    <w:rsid w:val="00915337"/>
    <w:rsid w:val="0092384C"/>
    <w:rsid w:val="00925805"/>
    <w:rsid w:val="00935521"/>
    <w:rsid w:val="009360F7"/>
    <w:rsid w:val="009362EF"/>
    <w:rsid w:val="009432AD"/>
    <w:rsid w:val="009443EB"/>
    <w:rsid w:val="00951C4F"/>
    <w:rsid w:val="0095633B"/>
    <w:rsid w:val="00956599"/>
    <w:rsid w:val="00957E21"/>
    <w:rsid w:val="009704BC"/>
    <w:rsid w:val="00981168"/>
    <w:rsid w:val="009837E1"/>
    <w:rsid w:val="0099138A"/>
    <w:rsid w:val="009961C4"/>
    <w:rsid w:val="009C4C0F"/>
    <w:rsid w:val="009D41C7"/>
    <w:rsid w:val="009D4DE8"/>
    <w:rsid w:val="009D7665"/>
    <w:rsid w:val="009E0480"/>
    <w:rsid w:val="009E26C8"/>
    <w:rsid w:val="009E2A83"/>
    <w:rsid w:val="009F184D"/>
    <w:rsid w:val="009F2361"/>
    <w:rsid w:val="00A03812"/>
    <w:rsid w:val="00A068C7"/>
    <w:rsid w:val="00A100C6"/>
    <w:rsid w:val="00A126FA"/>
    <w:rsid w:val="00A154CF"/>
    <w:rsid w:val="00A15803"/>
    <w:rsid w:val="00A17748"/>
    <w:rsid w:val="00A27AF8"/>
    <w:rsid w:val="00A503AE"/>
    <w:rsid w:val="00A5233D"/>
    <w:rsid w:val="00A54B8B"/>
    <w:rsid w:val="00A55F5F"/>
    <w:rsid w:val="00A56FB9"/>
    <w:rsid w:val="00A61A58"/>
    <w:rsid w:val="00A65FFC"/>
    <w:rsid w:val="00A66BF6"/>
    <w:rsid w:val="00A77693"/>
    <w:rsid w:val="00A855E2"/>
    <w:rsid w:val="00AA0BC7"/>
    <w:rsid w:val="00AC033C"/>
    <w:rsid w:val="00AC3A7B"/>
    <w:rsid w:val="00AC46ED"/>
    <w:rsid w:val="00AC692F"/>
    <w:rsid w:val="00AD0D03"/>
    <w:rsid w:val="00AD3122"/>
    <w:rsid w:val="00AE1CB0"/>
    <w:rsid w:val="00AE36CD"/>
    <w:rsid w:val="00AE3717"/>
    <w:rsid w:val="00AF1D31"/>
    <w:rsid w:val="00B11F22"/>
    <w:rsid w:val="00B126F1"/>
    <w:rsid w:val="00B129C6"/>
    <w:rsid w:val="00B13DC1"/>
    <w:rsid w:val="00B20445"/>
    <w:rsid w:val="00B2070F"/>
    <w:rsid w:val="00B32621"/>
    <w:rsid w:val="00B32818"/>
    <w:rsid w:val="00B4554D"/>
    <w:rsid w:val="00B4564D"/>
    <w:rsid w:val="00B54567"/>
    <w:rsid w:val="00B63837"/>
    <w:rsid w:val="00B644EE"/>
    <w:rsid w:val="00B65B7A"/>
    <w:rsid w:val="00B701BD"/>
    <w:rsid w:val="00B7345F"/>
    <w:rsid w:val="00B80072"/>
    <w:rsid w:val="00B82E32"/>
    <w:rsid w:val="00B93F6E"/>
    <w:rsid w:val="00B9467F"/>
    <w:rsid w:val="00B94C5C"/>
    <w:rsid w:val="00B96D47"/>
    <w:rsid w:val="00BA4C49"/>
    <w:rsid w:val="00BA5DE3"/>
    <w:rsid w:val="00BC036C"/>
    <w:rsid w:val="00BD129F"/>
    <w:rsid w:val="00BD1938"/>
    <w:rsid w:val="00BD454B"/>
    <w:rsid w:val="00BE0C4B"/>
    <w:rsid w:val="00BE50C7"/>
    <w:rsid w:val="00BF0961"/>
    <w:rsid w:val="00BF535F"/>
    <w:rsid w:val="00BF69A1"/>
    <w:rsid w:val="00BF71A0"/>
    <w:rsid w:val="00BF7606"/>
    <w:rsid w:val="00C023B5"/>
    <w:rsid w:val="00C0364F"/>
    <w:rsid w:val="00C075A2"/>
    <w:rsid w:val="00C114E8"/>
    <w:rsid w:val="00C136E0"/>
    <w:rsid w:val="00C21118"/>
    <w:rsid w:val="00C31E83"/>
    <w:rsid w:val="00C50A27"/>
    <w:rsid w:val="00C514A3"/>
    <w:rsid w:val="00C55FA9"/>
    <w:rsid w:val="00C560ED"/>
    <w:rsid w:val="00C561F0"/>
    <w:rsid w:val="00C60DAB"/>
    <w:rsid w:val="00C72A04"/>
    <w:rsid w:val="00C76D4F"/>
    <w:rsid w:val="00C76E15"/>
    <w:rsid w:val="00C82259"/>
    <w:rsid w:val="00C8540A"/>
    <w:rsid w:val="00C96A4E"/>
    <w:rsid w:val="00C97953"/>
    <w:rsid w:val="00CA007E"/>
    <w:rsid w:val="00CA0CEB"/>
    <w:rsid w:val="00CA3131"/>
    <w:rsid w:val="00CA64EF"/>
    <w:rsid w:val="00CA6E0D"/>
    <w:rsid w:val="00CA78D8"/>
    <w:rsid w:val="00CA7C38"/>
    <w:rsid w:val="00CA7D38"/>
    <w:rsid w:val="00CB0C6F"/>
    <w:rsid w:val="00CB6C3B"/>
    <w:rsid w:val="00CC69DB"/>
    <w:rsid w:val="00CD1CB4"/>
    <w:rsid w:val="00CD3969"/>
    <w:rsid w:val="00CD6E8A"/>
    <w:rsid w:val="00CE0395"/>
    <w:rsid w:val="00CE050F"/>
    <w:rsid w:val="00CE3D70"/>
    <w:rsid w:val="00CE417C"/>
    <w:rsid w:val="00CE76ED"/>
    <w:rsid w:val="00CF3539"/>
    <w:rsid w:val="00CF4D85"/>
    <w:rsid w:val="00D11538"/>
    <w:rsid w:val="00D15F09"/>
    <w:rsid w:val="00D1691B"/>
    <w:rsid w:val="00D20800"/>
    <w:rsid w:val="00D211ED"/>
    <w:rsid w:val="00D278EF"/>
    <w:rsid w:val="00D30AC4"/>
    <w:rsid w:val="00D33013"/>
    <w:rsid w:val="00D33EFA"/>
    <w:rsid w:val="00D42E20"/>
    <w:rsid w:val="00D43ABD"/>
    <w:rsid w:val="00D752FF"/>
    <w:rsid w:val="00D77988"/>
    <w:rsid w:val="00D81DA2"/>
    <w:rsid w:val="00D81FFD"/>
    <w:rsid w:val="00D85A21"/>
    <w:rsid w:val="00D86CED"/>
    <w:rsid w:val="00D93D22"/>
    <w:rsid w:val="00D951A0"/>
    <w:rsid w:val="00DA06F9"/>
    <w:rsid w:val="00DA7E99"/>
    <w:rsid w:val="00DC18E3"/>
    <w:rsid w:val="00DC283C"/>
    <w:rsid w:val="00DC414B"/>
    <w:rsid w:val="00DC44D8"/>
    <w:rsid w:val="00DC6035"/>
    <w:rsid w:val="00DD2619"/>
    <w:rsid w:val="00DE008C"/>
    <w:rsid w:val="00E037BC"/>
    <w:rsid w:val="00E0409D"/>
    <w:rsid w:val="00E066AE"/>
    <w:rsid w:val="00E13C13"/>
    <w:rsid w:val="00E2141D"/>
    <w:rsid w:val="00E22835"/>
    <w:rsid w:val="00E250E8"/>
    <w:rsid w:val="00E27424"/>
    <w:rsid w:val="00E32BBD"/>
    <w:rsid w:val="00E35856"/>
    <w:rsid w:val="00E46A99"/>
    <w:rsid w:val="00E54895"/>
    <w:rsid w:val="00E64AA3"/>
    <w:rsid w:val="00E70EA1"/>
    <w:rsid w:val="00E8143D"/>
    <w:rsid w:val="00E850C6"/>
    <w:rsid w:val="00E86E07"/>
    <w:rsid w:val="00E91F2E"/>
    <w:rsid w:val="00E923B8"/>
    <w:rsid w:val="00E97317"/>
    <w:rsid w:val="00EA3BF4"/>
    <w:rsid w:val="00EB4280"/>
    <w:rsid w:val="00EB7BA3"/>
    <w:rsid w:val="00ED09A2"/>
    <w:rsid w:val="00ED12FA"/>
    <w:rsid w:val="00ED727D"/>
    <w:rsid w:val="00EE72F3"/>
    <w:rsid w:val="00EF5C73"/>
    <w:rsid w:val="00EF6070"/>
    <w:rsid w:val="00F00EE8"/>
    <w:rsid w:val="00F0500E"/>
    <w:rsid w:val="00F1082D"/>
    <w:rsid w:val="00F12BE1"/>
    <w:rsid w:val="00F16CD7"/>
    <w:rsid w:val="00F2169F"/>
    <w:rsid w:val="00F21F04"/>
    <w:rsid w:val="00F33A6B"/>
    <w:rsid w:val="00F37901"/>
    <w:rsid w:val="00F435DC"/>
    <w:rsid w:val="00F45BD6"/>
    <w:rsid w:val="00F51C15"/>
    <w:rsid w:val="00F624CA"/>
    <w:rsid w:val="00F626D7"/>
    <w:rsid w:val="00F62EC9"/>
    <w:rsid w:val="00F7024F"/>
    <w:rsid w:val="00F71B2C"/>
    <w:rsid w:val="00F74199"/>
    <w:rsid w:val="00F75E22"/>
    <w:rsid w:val="00F75E81"/>
    <w:rsid w:val="00F81F52"/>
    <w:rsid w:val="00FA0D91"/>
    <w:rsid w:val="00FA6B6D"/>
    <w:rsid w:val="00FA78D1"/>
    <w:rsid w:val="00FB4B95"/>
    <w:rsid w:val="00FC1D7A"/>
    <w:rsid w:val="00FC764D"/>
    <w:rsid w:val="00FC7704"/>
    <w:rsid w:val="00FD4212"/>
    <w:rsid w:val="00FD6CEB"/>
    <w:rsid w:val="00FE0E84"/>
    <w:rsid w:val="00FE14ED"/>
    <w:rsid w:val="00FE6E2F"/>
    <w:rsid w:val="00FF0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449B09"/>
  <w15:chartTrackingRefBased/>
  <w15:docId w15:val="{6A5979CE-6959-4751-9259-034B66B8E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7E1"/>
    <w:pPr>
      <w:spacing w:line="259" w:lineRule="auto"/>
    </w:pPr>
    <w:rPr>
      <w:sz w:val="22"/>
      <w:szCs w:val="22"/>
    </w:rPr>
  </w:style>
  <w:style w:type="paragraph" w:styleId="Heading1">
    <w:name w:val="heading 1"/>
    <w:basedOn w:val="Normal"/>
    <w:next w:val="Normal"/>
    <w:link w:val="Heading1Char"/>
    <w:uiPriority w:val="9"/>
    <w:qFormat/>
    <w:rsid w:val="008B0E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0E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0E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0E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0E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0E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0E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0E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0E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E73"/>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8B0E73"/>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8B0E73"/>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8B0E73"/>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8B0E73"/>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8B0E73"/>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8B0E73"/>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8B0E73"/>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8B0E73"/>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8B0E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0E73"/>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8B0E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0E73"/>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8B0E73"/>
    <w:pPr>
      <w:spacing w:before="160"/>
      <w:jc w:val="center"/>
    </w:pPr>
    <w:rPr>
      <w:i/>
      <w:iCs/>
      <w:color w:val="404040" w:themeColor="text1" w:themeTint="BF"/>
    </w:rPr>
  </w:style>
  <w:style w:type="character" w:customStyle="1" w:styleId="QuoteChar">
    <w:name w:val="Quote Char"/>
    <w:basedOn w:val="DefaultParagraphFont"/>
    <w:link w:val="Quote"/>
    <w:uiPriority w:val="29"/>
    <w:rsid w:val="008B0E73"/>
    <w:rPr>
      <w:i/>
      <w:iCs/>
      <w:color w:val="404040" w:themeColor="text1" w:themeTint="BF"/>
      <w:lang w:val="cy-GB"/>
    </w:rPr>
  </w:style>
  <w:style w:type="paragraph" w:styleId="ListParagraph">
    <w:name w:val="List Paragraph"/>
    <w:basedOn w:val="Normal"/>
    <w:uiPriority w:val="1"/>
    <w:qFormat/>
    <w:rsid w:val="008B0E73"/>
    <w:pPr>
      <w:ind w:left="720"/>
      <w:contextualSpacing/>
    </w:pPr>
  </w:style>
  <w:style w:type="character" w:styleId="IntenseEmphasis">
    <w:name w:val="Intense Emphasis"/>
    <w:basedOn w:val="DefaultParagraphFont"/>
    <w:uiPriority w:val="21"/>
    <w:qFormat/>
    <w:rsid w:val="008B0E73"/>
    <w:rPr>
      <w:i/>
      <w:iCs/>
      <w:color w:val="0F4761" w:themeColor="accent1" w:themeShade="BF"/>
    </w:rPr>
  </w:style>
  <w:style w:type="paragraph" w:styleId="IntenseQuote">
    <w:name w:val="Intense Quote"/>
    <w:basedOn w:val="Normal"/>
    <w:next w:val="Normal"/>
    <w:link w:val="IntenseQuoteChar"/>
    <w:uiPriority w:val="30"/>
    <w:qFormat/>
    <w:rsid w:val="008B0E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0E73"/>
    <w:rPr>
      <w:i/>
      <w:iCs/>
      <w:color w:val="0F4761" w:themeColor="accent1" w:themeShade="BF"/>
      <w:lang w:val="cy-GB"/>
    </w:rPr>
  </w:style>
  <w:style w:type="character" w:styleId="IntenseReference">
    <w:name w:val="Intense Reference"/>
    <w:basedOn w:val="DefaultParagraphFont"/>
    <w:uiPriority w:val="32"/>
    <w:qFormat/>
    <w:rsid w:val="008B0E73"/>
    <w:rPr>
      <w:b/>
      <w:bCs/>
      <w:smallCaps/>
      <w:color w:val="0F4761" w:themeColor="accent1" w:themeShade="BF"/>
      <w:spacing w:val="5"/>
    </w:rPr>
  </w:style>
  <w:style w:type="paragraph" w:styleId="BodyText">
    <w:name w:val="Body Text"/>
    <w:basedOn w:val="Normal"/>
    <w:link w:val="BodyTextChar"/>
    <w:uiPriority w:val="1"/>
    <w:qFormat/>
    <w:rsid w:val="006F3946"/>
    <w:pPr>
      <w:widowControl w:val="0"/>
      <w:autoSpaceDE w:val="0"/>
      <w:autoSpaceDN w:val="0"/>
      <w:spacing w:after="0" w:line="240" w:lineRule="auto"/>
    </w:pPr>
    <w:rPr>
      <w:rFonts w:ascii="Bookman Old Style" w:eastAsia="Bookman Old Style" w:hAnsi="Bookman Old Style" w:cs="Bookman Old Style"/>
      <w:kern w:val="0"/>
      <w:sz w:val="20"/>
      <w:szCs w:val="20"/>
      <w:lang w:val="en-US"/>
      <w14:ligatures w14:val="none"/>
    </w:rPr>
  </w:style>
  <w:style w:type="character" w:customStyle="1" w:styleId="BodyTextChar">
    <w:name w:val="Body Text Char"/>
    <w:basedOn w:val="DefaultParagraphFont"/>
    <w:link w:val="BodyText"/>
    <w:uiPriority w:val="1"/>
    <w:rsid w:val="006F3946"/>
    <w:rPr>
      <w:rFonts w:ascii="Bookman Old Style" w:eastAsia="Bookman Old Style" w:hAnsi="Bookman Old Style" w:cs="Bookman Old Style"/>
      <w:kern w:val="0"/>
      <w:sz w:val="20"/>
      <w:szCs w:val="20"/>
      <w:lang w:val="en-US"/>
      <w14:ligatures w14:val="none"/>
    </w:rPr>
  </w:style>
  <w:style w:type="character" w:styleId="Hyperlink">
    <w:name w:val="Hyperlink"/>
    <w:basedOn w:val="DefaultParagraphFont"/>
    <w:uiPriority w:val="99"/>
    <w:unhideWhenUsed/>
    <w:rsid w:val="00EB4280"/>
    <w:rPr>
      <w:color w:val="467886" w:themeColor="hyperlink"/>
      <w:u w:val="single"/>
    </w:rPr>
  </w:style>
  <w:style w:type="character" w:styleId="UnresolvedMention">
    <w:name w:val="Unresolved Mention"/>
    <w:basedOn w:val="DefaultParagraphFont"/>
    <w:uiPriority w:val="99"/>
    <w:semiHidden/>
    <w:unhideWhenUsed/>
    <w:rsid w:val="00EB4280"/>
    <w:rPr>
      <w:color w:val="605E5C"/>
      <w:shd w:val="clear" w:color="auto" w:fill="E1DFDD"/>
    </w:rPr>
  </w:style>
  <w:style w:type="character" w:styleId="FollowedHyperlink">
    <w:name w:val="FollowedHyperlink"/>
    <w:basedOn w:val="DefaultParagraphFont"/>
    <w:uiPriority w:val="99"/>
    <w:semiHidden/>
    <w:unhideWhenUsed/>
    <w:rsid w:val="000E0FC6"/>
    <w:rPr>
      <w:color w:val="96607D" w:themeColor="followedHyperlink"/>
      <w:u w:val="single"/>
    </w:rPr>
  </w:style>
  <w:style w:type="character" w:styleId="CommentReference">
    <w:name w:val="annotation reference"/>
    <w:basedOn w:val="DefaultParagraphFont"/>
    <w:uiPriority w:val="99"/>
    <w:semiHidden/>
    <w:unhideWhenUsed/>
    <w:rsid w:val="00EF6070"/>
    <w:rPr>
      <w:sz w:val="16"/>
      <w:szCs w:val="16"/>
    </w:rPr>
  </w:style>
  <w:style w:type="paragraph" w:styleId="CommentText">
    <w:name w:val="annotation text"/>
    <w:basedOn w:val="Normal"/>
    <w:link w:val="CommentTextChar"/>
    <w:uiPriority w:val="99"/>
    <w:unhideWhenUsed/>
    <w:rsid w:val="00EF6070"/>
    <w:pPr>
      <w:spacing w:line="240" w:lineRule="auto"/>
    </w:pPr>
    <w:rPr>
      <w:sz w:val="20"/>
      <w:szCs w:val="20"/>
    </w:rPr>
  </w:style>
  <w:style w:type="character" w:customStyle="1" w:styleId="CommentTextChar">
    <w:name w:val="Comment Text Char"/>
    <w:basedOn w:val="DefaultParagraphFont"/>
    <w:link w:val="CommentText"/>
    <w:uiPriority w:val="99"/>
    <w:rsid w:val="00EF6070"/>
    <w:rPr>
      <w:sz w:val="20"/>
      <w:szCs w:val="20"/>
    </w:rPr>
  </w:style>
  <w:style w:type="paragraph" w:styleId="CommentSubject">
    <w:name w:val="annotation subject"/>
    <w:basedOn w:val="CommentText"/>
    <w:next w:val="CommentText"/>
    <w:link w:val="CommentSubjectChar"/>
    <w:uiPriority w:val="99"/>
    <w:semiHidden/>
    <w:unhideWhenUsed/>
    <w:rsid w:val="00EF6070"/>
    <w:rPr>
      <w:b/>
      <w:bCs/>
    </w:rPr>
  </w:style>
  <w:style w:type="character" w:customStyle="1" w:styleId="CommentSubjectChar">
    <w:name w:val="Comment Subject Char"/>
    <w:basedOn w:val="CommentTextChar"/>
    <w:link w:val="CommentSubject"/>
    <w:uiPriority w:val="99"/>
    <w:semiHidden/>
    <w:rsid w:val="00EF6070"/>
    <w:rPr>
      <w:b/>
      <w:bCs/>
      <w:sz w:val="20"/>
      <w:szCs w:val="20"/>
    </w:rPr>
  </w:style>
  <w:style w:type="paragraph" w:styleId="Header">
    <w:name w:val="header"/>
    <w:basedOn w:val="Normal"/>
    <w:link w:val="HeaderChar"/>
    <w:uiPriority w:val="99"/>
    <w:unhideWhenUsed/>
    <w:rsid w:val="001253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3CB"/>
    <w:rPr>
      <w:sz w:val="22"/>
      <w:szCs w:val="22"/>
    </w:rPr>
  </w:style>
  <w:style w:type="paragraph" w:styleId="Footer">
    <w:name w:val="footer"/>
    <w:basedOn w:val="Normal"/>
    <w:link w:val="FooterChar"/>
    <w:uiPriority w:val="99"/>
    <w:unhideWhenUsed/>
    <w:rsid w:val="001253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3CB"/>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46147">
      <w:bodyDiv w:val="1"/>
      <w:marLeft w:val="0"/>
      <w:marRight w:val="0"/>
      <w:marTop w:val="0"/>
      <w:marBottom w:val="0"/>
      <w:divBdr>
        <w:top w:val="none" w:sz="0" w:space="0" w:color="auto"/>
        <w:left w:val="none" w:sz="0" w:space="0" w:color="auto"/>
        <w:bottom w:val="none" w:sz="0" w:space="0" w:color="auto"/>
        <w:right w:val="none" w:sz="0" w:space="0" w:color="auto"/>
      </w:divBdr>
    </w:div>
    <w:div w:id="155079313">
      <w:bodyDiv w:val="1"/>
      <w:marLeft w:val="0"/>
      <w:marRight w:val="0"/>
      <w:marTop w:val="0"/>
      <w:marBottom w:val="0"/>
      <w:divBdr>
        <w:top w:val="none" w:sz="0" w:space="0" w:color="auto"/>
        <w:left w:val="none" w:sz="0" w:space="0" w:color="auto"/>
        <w:bottom w:val="none" w:sz="0" w:space="0" w:color="auto"/>
        <w:right w:val="none" w:sz="0" w:space="0" w:color="auto"/>
      </w:divBdr>
      <w:divsChild>
        <w:div w:id="400491721">
          <w:marLeft w:val="0"/>
          <w:marRight w:val="0"/>
          <w:marTop w:val="0"/>
          <w:marBottom w:val="0"/>
          <w:divBdr>
            <w:top w:val="none" w:sz="0" w:space="0" w:color="auto"/>
            <w:left w:val="none" w:sz="0" w:space="0" w:color="auto"/>
            <w:bottom w:val="none" w:sz="0" w:space="0" w:color="auto"/>
            <w:right w:val="none" w:sz="0" w:space="0" w:color="auto"/>
          </w:divBdr>
        </w:div>
      </w:divsChild>
    </w:div>
    <w:div w:id="222256710">
      <w:bodyDiv w:val="1"/>
      <w:marLeft w:val="0"/>
      <w:marRight w:val="0"/>
      <w:marTop w:val="0"/>
      <w:marBottom w:val="0"/>
      <w:divBdr>
        <w:top w:val="none" w:sz="0" w:space="0" w:color="auto"/>
        <w:left w:val="none" w:sz="0" w:space="0" w:color="auto"/>
        <w:bottom w:val="none" w:sz="0" w:space="0" w:color="auto"/>
        <w:right w:val="none" w:sz="0" w:space="0" w:color="auto"/>
      </w:divBdr>
    </w:div>
    <w:div w:id="292366415">
      <w:bodyDiv w:val="1"/>
      <w:marLeft w:val="0"/>
      <w:marRight w:val="0"/>
      <w:marTop w:val="0"/>
      <w:marBottom w:val="0"/>
      <w:divBdr>
        <w:top w:val="none" w:sz="0" w:space="0" w:color="auto"/>
        <w:left w:val="none" w:sz="0" w:space="0" w:color="auto"/>
        <w:bottom w:val="none" w:sz="0" w:space="0" w:color="auto"/>
        <w:right w:val="none" w:sz="0" w:space="0" w:color="auto"/>
      </w:divBdr>
    </w:div>
    <w:div w:id="322392775">
      <w:bodyDiv w:val="1"/>
      <w:marLeft w:val="0"/>
      <w:marRight w:val="0"/>
      <w:marTop w:val="0"/>
      <w:marBottom w:val="0"/>
      <w:divBdr>
        <w:top w:val="none" w:sz="0" w:space="0" w:color="auto"/>
        <w:left w:val="none" w:sz="0" w:space="0" w:color="auto"/>
        <w:bottom w:val="none" w:sz="0" w:space="0" w:color="auto"/>
        <w:right w:val="none" w:sz="0" w:space="0" w:color="auto"/>
      </w:divBdr>
      <w:divsChild>
        <w:div w:id="272513766">
          <w:marLeft w:val="0"/>
          <w:marRight w:val="0"/>
          <w:marTop w:val="0"/>
          <w:marBottom w:val="0"/>
          <w:divBdr>
            <w:top w:val="none" w:sz="0" w:space="0" w:color="auto"/>
            <w:left w:val="none" w:sz="0" w:space="0" w:color="auto"/>
            <w:bottom w:val="none" w:sz="0" w:space="0" w:color="auto"/>
            <w:right w:val="none" w:sz="0" w:space="0" w:color="auto"/>
          </w:divBdr>
        </w:div>
      </w:divsChild>
    </w:div>
    <w:div w:id="508326236">
      <w:bodyDiv w:val="1"/>
      <w:marLeft w:val="0"/>
      <w:marRight w:val="0"/>
      <w:marTop w:val="0"/>
      <w:marBottom w:val="0"/>
      <w:divBdr>
        <w:top w:val="none" w:sz="0" w:space="0" w:color="auto"/>
        <w:left w:val="none" w:sz="0" w:space="0" w:color="auto"/>
        <w:bottom w:val="none" w:sz="0" w:space="0" w:color="auto"/>
        <w:right w:val="none" w:sz="0" w:space="0" w:color="auto"/>
      </w:divBdr>
      <w:divsChild>
        <w:div w:id="889272371">
          <w:marLeft w:val="0"/>
          <w:marRight w:val="0"/>
          <w:marTop w:val="0"/>
          <w:marBottom w:val="0"/>
          <w:divBdr>
            <w:top w:val="none" w:sz="0" w:space="0" w:color="auto"/>
            <w:left w:val="none" w:sz="0" w:space="0" w:color="auto"/>
            <w:bottom w:val="none" w:sz="0" w:space="0" w:color="auto"/>
            <w:right w:val="none" w:sz="0" w:space="0" w:color="auto"/>
          </w:divBdr>
          <w:divsChild>
            <w:div w:id="249120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205929">
      <w:bodyDiv w:val="1"/>
      <w:marLeft w:val="0"/>
      <w:marRight w:val="0"/>
      <w:marTop w:val="0"/>
      <w:marBottom w:val="0"/>
      <w:divBdr>
        <w:top w:val="none" w:sz="0" w:space="0" w:color="auto"/>
        <w:left w:val="none" w:sz="0" w:space="0" w:color="auto"/>
        <w:bottom w:val="none" w:sz="0" w:space="0" w:color="auto"/>
        <w:right w:val="none" w:sz="0" w:space="0" w:color="auto"/>
      </w:divBdr>
    </w:div>
    <w:div w:id="769132004">
      <w:bodyDiv w:val="1"/>
      <w:marLeft w:val="0"/>
      <w:marRight w:val="0"/>
      <w:marTop w:val="0"/>
      <w:marBottom w:val="0"/>
      <w:divBdr>
        <w:top w:val="none" w:sz="0" w:space="0" w:color="auto"/>
        <w:left w:val="none" w:sz="0" w:space="0" w:color="auto"/>
        <w:bottom w:val="none" w:sz="0" w:space="0" w:color="auto"/>
        <w:right w:val="none" w:sz="0" w:space="0" w:color="auto"/>
      </w:divBdr>
      <w:divsChild>
        <w:div w:id="1267620745">
          <w:marLeft w:val="0"/>
          <w:marRight w:val="0"/>
          <w:marTop w:val="0"/>
          <w:marBottom w:val="0"/>
          <w:divBdr>
            <w:top w:val="none" w:sz="0" w:space="0" w:color="auto"/>
            <w:left w:val="none" w:sz="0" w:space="0" w:color="auto"/>
            <w:bottom w:val="none" w:sz="0" w:space="0" w:color="auto"/>
            <w:right w:val="none" w:sz="0" w:space="0" w:color="auto"/>
          </w:divBdr>
        </w:div>
      </w:divsChild>
    </w:div>
    <w:div w:id="893391978">
      <w:bodyDiv w:val="1"/>
      <w:marLeft w:val="0"/>
      <w:marRight w:val="0"/>
      <w:marTop w:val="0"/>
      <w:marBottom w:val="0"/>
      <w:divBdr>
        <w:top w:val="none" w:sz="0" w:space="0" w:color="auto"/>
        <w:left w:val="none" w:sz="0" w:space="0" w:color="auto"/>
        <w:bottom w:val="none" w:sz="0" w:space="0" w:color="auto"/>
        <w:right w:val="none" w:sz="0" w:space="0" w:color="auto"/>
      </w:divBdr>
    </w:div>
    <w:div w:id="957419412">
      <w:bodyDiv w:val="1"/>
      <w:marLeft w:val="0"/>
      <w:marRight w:val="0"/>
      <w:marTop w:val="0"/>
      <w:marBottom w:val="0"/>
      <w:divBdr>
        <w:top w:val="none" w:sz="0" w:space="0" w:color="auto"/>
        <w:left w:val="none" w:sz="0" w:space="0" w:color="auto"/>
        <w:bottom w:val="none" w:sz="0" w:space="0" w:color="auto"/>
        <w:right w:val="none" w:sz="0" w:space="0" w:color="auto"/>
      </w:divBdr>
    </w:div>
    <w:div w:id="971709000">
      <w:bodyDiv w:val="1"/>
      <w:marLeft w:val="0"/>
      <w:marRight w:val="0"/>
      <w:marTop w:val="0"/>
      <w:marBottom w:val="0"/>
      <w:divBdr>
        <w:top w:val="none" w:sz="0" w:space="0" w:color="auto"/>
        <w:left w:val="none" w:sz="0" w:space="0" w:color="auto"/>
        <w:bottom w:val="none" w:sz="0" w:space="0" w:color="auto"/>
        <w:right w:val="none" w:sz="0" w:space="0" w:color="auto"/>
      </w:divBdr>
      <w:divsChild>
        <w:div w:id="472406841">
          <w:marLeft w:val="0"/>
          <w:marRight w:val="0"/>
          <w:marTop w:val="0"/>
          <w:marBottom w:val="0"/>
          <w:divBdr>
            <w:top w:val="none" w:sz="0" w:space="0" w:color="auto"/>
            <w:left w:val="none" w:sz="0" w:space="0" w:color="auto"/>
            <w:bottom w:val="none" w:sz="0" w:space="0" w:color="auto"/>
            <w:right w:val="none" w:sz="0" w:space="0" w:color="auto"/>
          </w:divBdr>
        </w:div>
      </w:divsChild>
    </w:div>
    <w:div w:id="980647278">
      <w:bodyDiv w:val="1"/>
      <w:marLeft w:val="0"/>
      <w:marRight w:val="0"/>
      <w:marTop w:val="0"/>
      <w:marBottom w:val="0"/>
      <w:divBdr>
        <w:top w:val="none" w:sz="0" w:space="0" w:color="auto"/>
        <w:left w:val="none" w:sz="0" w:space="0" w:color="auto"/>
        <w:bottom w:val="none" w:sz="0" w:space="0" w:color="auto"/>
        <w:right w:val="none" w:sz="0" w:space="0" w:color="auto"/>
      </w:divBdr>
    </w:div>
    <w:div w:id="1030449356">
      <w:bodyDiv w:val="1"/>
      <w:marLeft w:val="0"/>
      <w:marRight w:val="0"/>
      <w:marTop w:val="0"/>
      <w:marBottom w:val="0"/>
      <w:divBdr>
        <w:top w:val="none" w:sz="0" w:space="0" w:color="auto"/>
        <w:left w:val="none" w:sz="0" w:space="0" w:color="auto"/>
        <w:bottom w:val="none" w:sz="0" w:space="0" w:color="auto"/>
        <w:right w:val="none" w:sz="0" w:space="0" w:color="auto"/>
      </w:divBdr>
      <w:divsChild>
        <w:div w:id="49308487">
          <w:marLeft w:val="0"/>
          <w:marRight w:val="0"/>
          <w:marTop w:val="0"/>
          <w:marBottom w:val="0"/>
          <w:divBdr>
            <w:top w:val="none" w:sz="0" w:space="0" w:color="auto"/>
            <w:left w:val="none" w:sz="0" w:space="0" w:color="auto"/>
            <w:bottom w:val="none" w:sz="0" w:space="0" w:color="auto"/>
            <w:right w:val="none" w:sz="0" w:space="0" w:color="auto"/>
          </w:divBdr>
        </w:div>
      </w:divsChild>
    </w:div>
    <w:div w:id="1037390058">
      <w:bodyDiv w:val="1"/>
      <w:marLeft w:val="0"/>
      <w:marRight w:val="0"/>
      <w:marTop w:val="0"/>
      <w:marBottom w:val="0"/>
      <w:divBdr>
        <w:top w:val="none" w:sz="0" w:space="0" w:color="auto"/>
        <w:left w:val="none" w:sz="0" w:space="0" w:color="auto"/>
        <w:bottom w:val="none" w:sz="0" w:space="0" w:color="auto"/>
        <w:right w:val="none" w:sz="0" w:space="0" w:color="auto"/>
      </w:divBdr>
      <w:divsChild>
        <w:div w:id="891308973">
          <w:marLeft w:val="0"/>
          <w:marRight w:val="0"/>
          <w:marTop w:val="0"/>
          <w:marBottom w:val="0"/>
          <w:divBdr>
            <w:top w:val="none" w:sz="0" w:space="0" w:color="auto"/>
            <w:left w:val="none" w:sz="0" w:space="0" w:color="auto"/>
            <w:bottom w:val="none" w:sz="0" w:space="0" w:color="auto"/>
            <w:right w:val="none" w:sz="0" w:space="0" w:color="auto"/>
          </w:divBdr>
        </w:div>
      </w:divsChild>
    </w:div>
    <w:div w:id="1090657947">
      <w:bodyDiv w:val="1"/>
      <w:marLeft w:val="0"/>
      <w:marRight w:val="0"/>
      <w:marTop w:val="0"/>
      <w:marBottom w:val="0"/>
      <w:divBdr>
        <w:top w:val="none" w:sz="0" w:space="0" w:color="auto"/>
        <w:left w:val="none" w:sz="0" w:space="0" w:color="auto"/>
        <w:bottom w:val="none" w:sz="0" w:space="0" w:color="auto"/>
        <w:right w:val="none" w:sz="0" w:space="0" w:color="auto"/>
      </w:divBdr>
      <w:divsChild>
        <w:div w:id="1413968962">
          <w:marLeft w:val="0"/>
          <w:marRight w:val="0"/>
          <w:marTop w:val="0"/>
          <w:marBottom w:val="0"/>
          <w:divBdr>
            <w:top w:val="none" w:sz="0" w:space="0" w:color="auto"/>
            <w:left w:val="none" w:sz="0" w:space="0" w:color="auto"/>
            <w:bottom w:val="none" w:sz="0" w:space="0" w:color="auto"/>
            <w:right w:val="none" w:sz="0" w:space="0" w:color="auto"/>
          </w:divBdr>
        </w:div>
      </w:divsChild>
    </w:div>
    <w:div w:id="1111969275">
      <w:bodyDiv w:val="1"/>
      <w:marLeft w:val="0"/>
      <w:marRight w:val="0"/>
      <w:marTop w:val="0"/>
      <w:marBottom w:val="0"/>
      <w:divBdr>
        <w:top w:val="none" w:sz="0" w:space="0" w:color="auto"/>
        <w:left w:val="none" w:sz="0" w:space="0" w:color="auto"/>
        <w:bottom w:val="none" w:sz="0" w:space="0" w:color="auto"/>
        <w:right w:val="none" w:sz="0" w:space="0" w:color="auto"/>
      </w:divBdr>
    </w:div>
    <w:div w:id="1183473254">
      <w:bodyDiv w:val="1"/>
      <w:marLeft w:val="0"/>
      <w:marRight w:val="0"/>
      <w:marTop w:val="0"/>
      <w:marBottom w:val="0"/>
      <w:divBdr>
        <w:top w:val="none" w:sz="0" w:space="0" w:color="auto"/>
        <w:left w:val="none" w:sz="0" w:space="0" w:color="auto"/>
        <w:bottom w:val="none" w:sz="0" w:space="0" w:color="auto"/>
        <w:right w:val="none" w:sz="0" w:space="0" w:color="auto"/>
      </w:divBdr>
    </w:div>
    <w:div w:id="1248266632">
      <w:bodyDiv w:val="1"/>
      <w:marLeft w:val="0"/>
      <w:marRight w:val="0"/>
      <w:marTop w:val="0"/>
      <w:marBottom w:val="0"/>
      <w:divBdr>
        <w:top w:val="none" w:sz="0" w:space="0" w:color="auto"/>
        <w:left w:val="none" w:sz="0" w:space="0" w:color="auto"/>
        <w:bottom w:val="none" w:sz="0" w:space="0" w:color="auto"/>
        <w:right w:val="none" w:sz="0" w:space="0" w:color="auto"/>
      </w:divBdr>
      <w:divsChild>
        <w:div w:id="65567544">
          <w:marLeft w:val="0"/>
          <w:marRight w:val="0"/>
          <w:marTop w:val="0"/>
          <w:marBottom w:val="0"/>
          <w:divBdr>
            <w:top w:val="none" w:sz="0" w:space="0" w:color="auto"/>
            <w:left w:val="none" w:sz="0" w:space="0" w:color="auto"/>
            <w:bottom w:val="none" w:sz="0" w:space="0" w:color="auto"/>
            <w:right w:val="none" w:sz="0" w:space="0" w:color="auto"/>
          </w:divBdr>
        </w:div>
      </w:divsChild>
    </w:div>
    <w:div w:id="1418671591">
      <w:bodyDiv w:val="1"/>
      <w:marLeft w:val="0"/>
      <w:marRight w:val="0"/>
      <w:marTop w:val="0"/>
      <w:marBottom w:val="0"/>
      <w:divBdr>
        <w:top w:val="none" w:sz="0" w:space="0" w:color="auto"/>
        <w:left w:val="none" w:sz="0" w:space="0" w:color="auto"/>
        <w:bottom w:val="none" w:sz="0" w:space="0" w:color="auto"/>
        <w:right w:val="none" w:sz="0" w:space="0" w:color="auto"/>
      </w:divBdr>
      <w:divsChild>
        <w:div w:id="253903185">
          <w:marLeft w:val="0"/>
          <w:marRight w:val="0"/>
          <w:marTop w:val="0"/>
          <w:marBottom w:val="0"/>
          <w:divBdr>
            <w:top w:val="none" w:sz="0" w:space="0" w:color="auto"/>
            <w:left w:val="none" w:sz="0" w:space="0" w:color="auto"/>
            <w:bottom w:val="none" w:sz="0" w:space="0" w:color="auto"/>
            <w:right w:val="none" w:sz="0" w:space="0" w:color="auto"/>
          </w:divBdr>
          <w:divsChild>
            <w:div w:id="9371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297984">
      <w:bodyDiv w:val="1"/>
      <w:marLeft w:val="0"/>
      <w:marRight w:val="0"/>
      <w:marTop w:val="0"/>
      <w:marBottom w:val="0"/>
      <w:divBdr>
        <w:top w:val="none" w:sz="0" w:space="0" w:color="auto"/>
        <w:left w:val="none" w:sz="0" w:space="0" w:color="auto"/>
        <w:bottom w:val="none" w:sz="0" w:space="0" w:color="auto"/>
        <w:right w:val="none" w:sz="0" w:space="0" w:color="auto"/>
      </w:divBdr>
      <w:divsChild>
        <w:div w:id="1931692993">
          <w:marLeft w:val="0"/>
          <w:marRight w:val="0"/>
          <w:marTop w:val="0"/>
          <w:marBottom w:val="0"/>
          <w:divBdr>
            <w:top w:val="none" w:sz="0" w:space="0" w:color="auto"/>
            <w:left w:val="none" w:sz="0" w:space="0" w:color="auto"/>
            <w:bottom w:val="none" w:sz="0" w:space="0" w:color="auto"/>
            <w:right w:val="none" w:sz="0" w:space="0" w:color="auto"/>
          </w:divBdr>
        </w:div>
      </w:divsChild>
    </w:div>
    <w:div w:id="1537889877">
      <w:bodyDiv w:val="1"/>
      <w:marLeft w:val="0"/>
      <w:marRight w:val="0"/>
      <w:marTop w:val="0"/>
      <w:marBottom w:val="0"/>
      <w:divBdr>
        <w:top w:val="none" w:sz="0" w:space="0" w:color="auto"/>
        <w:left w:val="none" w:sz="0" w:space="0" w:color="auto"/>
        <w:bottom w:val="none" w:sz="0" w:space="0" w:color="auto"/>
        <w:right w:val="none" w:sz="0" w:space="0" w:color="auto"/>
      </w:divBdr>
    </w:div>
    <w:div w:id="1627084884">
      <w:bodyDiv w:val="1"/>
      <w:marLeft w:val="0"/>
      <w:marRight w:val="0"/>
      <w:marTop w:val="0"/>
      <w:marBottom w:val="0"/>
      <w:divBdr>
        <w:top w:val="none" w:sz="0" w:space="0" w:color="auto"/>
        <w:left w:val="none" w:sz="0" w:space="0" w:color="auto"/>
        <w:bottom w:val="none" w:sz="0" w:space="0" w:color="auto"/>
        <w:right w:val="none" w:sz="0" w:space="0" w:color="auto"/>
      </w:divBdr>
    </w:div>
    <w:div w:id="1643343264">
      <w:bodyDiv w:val="1"/>
      <w:marLeft w:val="0"/>
      <w:marRight w:val="0"/>
      <w:marTop w:val="0"/>
      <w:marBottom w:val="0"/>
      <w:divBdr>
        <w:top w:val="none" w:sz="0" w:space="0" w:color="auto"/>
        <w:left w:val="none" w:sz="0" w:space="0" w:color="auto"/>
        <w:bottom w:val="none" w:sz="0" w:space="0" w:color="auto"/>
        <w:right w:val="none" w:sz="0" w:space="0" w:color="auto"/>
      </w:divBdr>
    </w:div>
    <w:div w:id="1661805859">
      <w:bodyDiv w:val="1"/>
      <w:marLeft w:val="0"/>
      <w:marRight w:val="0"/>
      <w:marTop w:val="0"/>
      <w:marBottom w:val="0"/>
      <w:divBdr>
        <w:top w:val="none" w:sz="0" w:space="0" w:color="auto"/>
        <w:left w:val="none" w:sz="0" w:space="0" w:color="auto"/>
        <w:bottom w:val="none" w:sz="0" w:space="0" w:color="auto"/>
        <w:right w:val="none" w:sz="0" w:space="0" w:color="auto"/>
      </w:divBdr>
      <w:divsChild>
        <w:div w:id="571702807">
          <w:marLeft w:val="0"/>
          <w:marRight w:val="0"/>
          <w:marTop w:val="0"/>
          <w:marBottom w:val="0"/>
          <w:divBdr>
            <w:top w:val="none" w:sz="0" w:space="0" w:color="auto"/>
            <w:left w:val="none" w:sz="0" w:space="0" w:color="auto"/>
            <w:bottom w:val="none" w:sz="0" w:space="0" w:color="auto"/>
            <w:right w:val="none" w:sz="0" w:space="0" w:color="auto"/>
          </w:divBdr>
        </w:div>
      </w:divsChild>
    </w:div>
    <w:div w:id="1668943435">
      <w:bodyDiv w:val="1"/>
      <w:marLeft w:val="0"/>
      <w:marRight w:val="0"/>
      <w:marTop w:val="0"/>
      <w:marBottom w:val="0"/>
      <w:divBdr>
        <w:top w:val="none" w:sz="0" w:space="0" w:color="auto"/>
        <w:left w:val="none" w:sz="0" w:space="0" w:color="auto"/>
        <w:bottom w:val="none" w:sz="0" w:space="0" w:color="auto"/>
        <w:right w:val="none" w:sz="0" w:space="0" w:color="auto"/>
      </w:divBdr>
      <w:divsChild>
        <w:div w:id="1072895424">
          <w:marLeft w:val="0"/>
          <w:marRight w:val="0"/>
          <w:marTop w:val="0"/>
          <w:marBottom w:val="0"/>
          <w:divBdr>
            <w:top w:val="none" w:sz="0" w:space="0" w:color="auto"/>
            <w:left w:val="none" w:sz="0" w:space="0" w:color="auto"/>
            <w:bottom w:val="none" w:sz="0" w:space="0" w:color="auto"/>
            <w:right w:val="none" w:sz="0" w:space="0" w:color="auto"/>
          </w:divBdr>
        </w:div>
      </w:divsChild>
    </w:div>
    <w:div w:id="1676491519">
      <w:bodyDiv w:val="1"/>
      <w:marLeft w:val="0"/>
      <w:marRight w:val="0"/>
      <w:marTop w:val="0"/>
      <w:marBottom w:val="0"/>
      <w:divBdr>
        <w:top w:val="none" w:sz="0" w:space="0" w:color="auto"/>
        <w:left w:val="none" w:sz="0" w:space="0" w:color="auto"/>
        <w:bottom w:val="none" w:sz="0" w:space="0" w:color="auto"/>
        <w:right w:val="none" w:sz="0" w:space="0" w:color="auto"/>
      </w:divBdr>
      <w:divsChild>
        <w:div w:id="19547500">
          <w:marLeft w:val="0"/>
          <w:marRight w:val="0"/>
          <w:marTop w:val="0"/>
          <w:marBottom w:val="0"/>
          <w:divBdr>
            <w:top w:val="none" w:sz="0" w:space="0" w:color="auto"/>
            <w:left w:val="none" w:sz="0" w:space="0" w:color="auto"/>
            <w:bottom w:val="none" w:sz="0" w:space="0" w:color="auto"/>
            <w:right w:val="none" w:sz="0" w:space="0" w:color="auto"/>
          </w:divBdr>
        </w:div>
      </w:divsChild>
    </w:div>
    <w:div w:id="1742211355">
      <w:bodyDiv w:val="1"/>
      <w:marLeft w:val="0"/>
      <w:marRight w:val="0"/>
      <w:marTop w:val="0"/>
      <w:marBottom w:val="0"/>
      <w:divBdr>
        <w:top w:val="none" w:sz="0" w:space="0" w:color="auto"/>
        <w:left w:val="none" w:sz="0" w:space="0" w:color="auto"/>
        <w:bottom w:val="none" w:sz="0" w:space="0" w:color="auto"/>
        <w:right w:val="none" w:sz="0" w:space="0" w:color="auto"/>
      </w:divBdr>
    </w:div>
    <w:div w:id="1755934630">
      <w:bodyDiv w:val="1"/>
      <w:marLeft w:val="0"/>
      <w:marRight w:val="0"/>
      <w:marTop w:val="0"/>
      <w:marBottom w:val="0"/>
      <w:divBdr>
        <w:top w:val="none" w:sz="0" w:space="0" w:color="auto"/>
        <w:left w:val="none" w:sz="0" w:space="0" w:color="auto"/>
        <w:bottom w:val="none" w:sz="0" w:space="0" w:color="auto"/>
        <w:right w:val="none" w:sz="0" w:space="0" w:color="auto"/>
      </w:divBdr>
      <w:divsChild>
        <w:div w:id="16687510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jcm-11-2021-5038" TargetMode="External"/><Relationship Id="rId13" Type="http://schemas.openxmlformats.org/officeDocument/2006/relationships/hyperlink" Target="https://www.estyn.gov.wales/system/files/2020-07/ESDGC%253A%2520Progress%2520in%2520education%2520for%2520sustainable%2520development%2520and%2520global%2520citizenship%2520-%2520June%25202014.pdf" TargetMode="External"/><Relationship Id="rId18" Type="http://schemas.openxmlformats.org/officeDocument/2006/relationships/hyperlink" Target="https://doi.org/10.4324/978131564250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unesdoc.unesco.org/ark:/48223/pf0000247444" TargetMode="External"/><Relationship Id="rId7" Type="http://schemas.openxmlformats.org/officeDocument/2006/relationships/endnotes" Target="endnotes.xml"/><Relationship Id="rId12" Type="http://schemas.openxmlformats.org/officeDocument/2006/relationships/hyperlink" Target="https://www.gov.wales/sites/default/files/publications/2018-03/successful-futures.pdf" TargetMode="External"/><Relationship Id="rId17" Type="http://schemas.openxmlformats.org/officeDocument/2006/relationships/hyperlink" Target="https://repository.uwtsd.ac.uk/id/eprint/1718/1/Tinney%2C%20Glenda%20%282013%29%20Perceptions%20and%20understanding.pdf" TargetMode="External"/><Relationship Id="rId25" Type="http://schemas.openxmlformats.org/officeDocument/2006/relationships/hyperlink" Target="https://eric.ed.gov/?id=EJ543337" TargetMode="External"/><Relationship Id="rId2" Type="http://schemas.openxmlformats.org/officeDocument/2006/relationships/numbering" Target="numbering.xml"/><Relationship Id="rId16" Type="http://schemas.openxmlformats.org/officeDocument/2006/relationships/hyperlink" Target="https://www.theharmonyproject.org.uk/wp-content/uploads/2020/11/Harmony-Teachers-Guide-principle-of-the-Cycle.pdf" TargetMode="External"/><Relationship Id="rId20" Type="http://schemas.openxmlformats.org/officeDocument/2006/relationships/hyperlink" Target="https://repository.uwtsd.ac.uk/id/eprint/154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670fa42a30536cb92748328f/EYFS_statutory_framework_for_group_and_school_-_based_providers.pdf" TargetMode="External"/><Relationship Id="rId24" Type="http://schemas.openxmlformats.org/officeDocument/2006/relationships/hyperlink" Target="https://law.gov.wales/rights-children-and-young-persons-wales-measure-2011" TargetMode="External"/><Relationship Id="rId5" Type="http://schemas.openxmlformats.org/officeDocument/2006/relationships/webSettings" Target="webSettings.xml"/><Relationship Id="rId15" Type="http://schemas.openxmlformats.org/officeDocument/2006/relationships/hyperlink" Target="https://dergipark.org.tr/en/pub/sigma/issue/86513/1526939" TargetMode="External"/><Relationship Id="rId23" Type="http://schemas.openxmlformats.org/officeDocument/2006/relationships/hyperlink" Target="https://hwb.gov.wales/storage/f8f9760c-64a1-48ea-80fd-db130ad9050b/a-guide-to-curriculum-for-wales-2022.pdf" TargetMode="External"/><Relationship Id="rId10" Type="http://schemas.openxmlformats.org/officeDocument/2006/relationships/hyperlink" Target="https://doi.org/10.1177/0973408215600602b" TargetMode="External"/><Relationship Id="rId19" Type="http://schemas.openxmlformats.org/officeDocument/2006/relationships/hyperlink" Target="https://repository.uwtsd.ac.uk/id/eprint/912/1/Tinney%2C%20Glenda%20and%20Merriman%2C%20Eileen%20%282018%29%20Early%20years%20education.pdf" TargetMode="External"/><Relationship Id="rId4" Type="http://schemas.openxmlformats.org/officeDocument/2006/relationships/settings" Target="settings.xml"/><Relationship Id="rId9" Type="http://schemas.openxmlformats.org/officeDocument/2006/relationships/hyperlink" Target="https://doi.org/10.1023/A:1022911631454" TargetMode="External"/><Relationship Id="rId14" Type="http://schemas.openxmlformats.org/officeDocument/2006/relationships/hyperlink" Target="https://www.rescue.org/uk/article/12-climate-activists-inspiring-us-fight-climate-change" TargetMode="External"/><Relationship Id="rId22"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F33F7D-BF79-4E93-BE63-B664332D0F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15</Pages>
  <Words>4090</Words>
  <Characters>23318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Davies</dc:creator>
  <cp:keywords/>
  <dc:description/>
  <cp:lastModifiedBy>amie Handley</cp:lastModifiedBy>
  <cp:revision>19</cp:revision>
  <cp:lastPrinted>2025-07-03T13:26:00Z</cp:lastPrinted>
  <dcterms:created xsi:type="dcterms:W3CDTF">2025-07-12T17:43:00Z</dcterms:created>
  <dcterms:modified xsi:type="dcterms:W3CDTF">2025-07-12T18:32:00Z</dcterms:modified>
</cp:coreProperties>
</file>