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CB0DA4B" w14:textId="42C81E85" w:rsidR="0079230B" w:rsidRPr="00706ED3" w:rsidRDefault="0079230B" w:rsidP="00706ED3">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0A5CCB2A"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0D73E8">
              <w:rPr>
                <w:rFonts w:ascii="Tahoma" w:hAnsi="Tahoma" w:cs="Tahoma"/>
                <w:b/>
                <w:sz w:val="20"/>
                <w:szCs w:val="20"/>
              </w:rPr>
              <w:t>Priyanitha Cooray</w:t>
            </w:r>
          </w:p>
          <w:p w14:paraId="498F0B10" w14:textId="77777777" w:rsidR="001B69C8" w:rsidRPr="003C3341" w:rsidRDefault="001B69C8">
            <w:pPr>
              <w:rPr>
                <w:rFonts w:ascii="Tahoma" w:hAnsi="Tahoma" w:cs="Tahoma"/>
                <w:b/>
                <w:sz w:val="20"/>
                <w:szCs w:val="20"/>
              </w:rPr>
            </w:pPr>
          </w:p>
          <w:p w14:paraId="69E1F0CF" w14:textId="77E66714"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0D73E8">
              <w:rPr>
                <w:rFonts w:ascii="Tahoma" w:hAnsi="Tahoma" w:cs="Tahoma"/>
                <w:b/>
                <w:sz w:val="20"/>
                <w:szCs w:val="20"/>
              </w:rPr>
              <w:t>2118031</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D1EC774"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0D73E8">
              <w:rPr>
                <w:rFonts w:ascii="Tahoma" w:hAnsi="Tahoma" w:cs="Tahoma"/>
                <w:b/>
                <w:sz w:val="20"/>
                <w:szCs w:val="20"/>
              </w:rPr>
              <w:t>Food &amp; Beverage Operation (BMIH4002)</w:t>
            </w:r>
          </w:p>
          <w:p w14:paraId="2019D1B6" w14:textId="77777777" w:rsidR="00B21F2E" w:rsidRDefault="00B21F2E" w:rsidP="00B21F2E">
            <w:pPr>
              <w:rPr>
                <w:rFonts w:ascii="Tahoma" w:hAnsi="Tahoma" w:cs="Tahoma"/>
                <w:b/>
                <w:sz w:val="20"/>
                <w:szCs w:val="20"/>
              </w:rPr>
            </w:pPr>
          </w:p>
          <w:p w14:paraId="450FE136" w14:textId="78D9E290"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0D73E8">
              <w:rPr>
                <w:rFonts w:ascii="Tahoma" w:hAnsi="Tahoma" w:cs="Tahoma"/>
                <w:b/>
                <w:sz w:val="20"/>
                <w:szCs w:val="20"/>
              </w:rPr>
              <w:t>Lola Villard</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65160D80" w14:textId="77777777" w:rsidR="00706ED3" w:rsidRDefault="00706ED3" w:rsidP="00B21F2E">
            <w:pPr>
              <w:rPr>
                <w:rFonts w:ascii="Tahoma" w:hAnsi="Tahoma" w:cs="Tahoma"/>
                <w:b/>
                <w:sz w:val="20"/>
                <w:szCs w:val="20"/>
              </w:rPr>
            </w:pPr>
          </w:p>
          <w:p w14:paraId="15299B24" w14:textId="1247BC78" w:rsidR="00B21F2E" w:rsidRPr="00946B23" w:rsidRDefault="008F0D83" w:rsidP="00B21F2E">
            <w:pPr>
              <w:rPr>
                <w:rFonts w:ascii="Tahoma" w:hAnsi="Tahoma" w:cs="Tahoma"/>
                <w:b/>
                <w:sz w:val="20"/>
                <w:szCs w:val="20"/>
              </w:rPr>
            </w:pPr>
            <w:r>
              <w:rPr>
                <w:rFonts w:ascii="Tahoma" w:hAnsi="Tahoma" w:cs="Tahoma"/>
                <w:b/>
                <w:sz w:val="20"/>
                <w:szCs w:val="20"/>
              </w:rPr>
              <w:t>Topic of choice:</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0B530753" w:rsidR="00B21F2E" w:rsidRDefault="000D73E8" w:rsidP="00D51F14">
            <w:pPr>
              <w:rPr>
                <w:rFonts w:ascii="Tahoma" w:hAnsi="Tahoma" w:cs="Tahoma"/>
                <w:b/>
                <w:sz w:val="20"/>
                <w:szCs w:val="20"/>
              </w:rPr>
            </w:pPr>
            <w:r>
              <w:rPr>
                <w:rFonts w:ascii="Tahoma" w:hAnsi="Tahoma" w:cs="Tahoma"/>
                <w:b/>
                <w:sz w:val="20"/>
                <w:szCs w:val="20"/>
              </w:rPr>
              <w:t>Allergies and Intolerance and the importance within the industry</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69FD8E82" w14:textId="77777777" w:rsidR="00375882" w:rsidRDefault="00375882" w:rsidP="00447AEC">
            <w:pPr>
              <w:jc w:val="both"/>
              <w:rPr>
                <w:rFonts w:ascii="Arial" w:hAnsi="Arial" w:cs="Arial"/>
              </w:rPr>
            </w:pPr>
          </w:p>
          <w:p w14:paraId="20FA3E75" w14:textId="77777777" w:rsidR="00307EBB" w:rsidRDefault="00307EBB" w:rsidP="00447AEC">
            <w:pPr>
              <w:jc w:val="both"/>
              <w:rPr>
                <w:rFonts w:ascii="Arial" w:hAnsi="Arial" w:cs="Arial"/>
              </w:rPr>
            </w:pPr>
          </w:p>
          <w:p w14:paraId="3B3ADE87" w14:textId="77777777" w:rsidR="00307EBB" w:rsidRDefault="00307EBB" w:rsidP="00307EBB">
            <w:r>
              <w:t>Today, food allergy is recognized as a serious public health threat which must not be taken too lightly especially when it comes to hospitality industry.</w:t>
            </w:r>
          </w:p>
          <w:p w14:paraId="5C77BA95" w14:textId="77777777" w:rsidR="00307EBB" w:rsidRDefault="00307EBB" w:rsidP="00307EBB">
            <w:r>
              <w:t>It does not matter how delicious, hygienic or nutritious a food is, it has the potential to cause symptoms to people who have this condition (McIntosh, 2017).</w:t>
            </w:r>
          </w:p>
          <w:p w14:paraId="783DC24A" w14:textId="77777777" w:rsidR="00307EBB" w:rsidRDefault="00307EBB" w:rsidP="00307EBB">
            <w:r>
              <w:t>Food allergy, food intolerance and coeliac disease can affect people of any age.</w:t>
            </w:r>
          </w:p>
          <w:p w14:paraId="74537AC1" w14:textId="77777777" w:rsidR="00307EBB" w:rsidRDefault="00307EBB" w:rsidP="00307EBB">
            <w:r>
              <w:t>More than 160 foods can cause allergic reaction, here in UK 14 different food types have been identified as major allergens which the consumer must be aware of if it is present in food (Food Standards Agency, 2021).</w:t>
            </w:r>
          </w:p>
          <w:p w14:paraId="41993147" w14:textId="77777777" w:rsidR="00307EBB" w:rsidRDefault="00307EBB" w:rsidP="00307EBB"/>
          <w:p w14:paraId="2D0451AD" w14:textId="77777777" w:rsidR="00307EBB" w:rsidRDefault="00307EBB" w:rsidP="00307EBB">
            <w:r>
              <w:t>Food allergy is a condition where a person has developed an immune response to a food; the immune system wrongly sees that food as a threat; therefore, the body starts to produce IgE antibody; the subsequent encounter with the same food causes a severe life threatening reaction which triggers the release of chemicals such as histamine from cells in the body, causing from mild itching of mouth or throat, swelling of the entire body to severe breathing issues or even anaphylactic shock which must always be considered as a medical emergency requiring immediate treatment by adrenaline injection (Motarjemi and Lelieveld, 2014).</w:t>
            </w:r>
          </w:p>
          <w:p w14:paraId="19BE2E5F" w14:textId="77777777" w:rsidR="00307EBB" w:rsidRDefault="00307EBB" w:rsidP="00307EBB">
            <w:r>
              <w:t>Food Intolerance, on the other hand can present at any age, it can develop when a person gets older.</w:t>
            </w:r>
          </w:p>
          <w:p w14:paraId="3005A1CB" w14:textId="77777777" w:rsidR="00307EBB" w:rsidRDefault="00307EBB" w:rsidP="00307EBB">
            <w:r>
              <w:t>Coeliac Disease is an auto immune disease which is triggered by eating gluten food; the immune system reacts by damaging the lining of the small intestine.</w:t>
            </w:r>
          </w:p>
          <w:p w14:paraId="631CB3D3" w14:textId="77777777" w:rsidR="00307EBB" w:rsidRDefault="00307EBB" w:rsidP="00307EBB">
            <w:r>
              <w:t>However, food intolerance and coeliac disease are not life threatening, and symptoms are largely abdominal and gastrointestinal with reaction such as skin rashes, vomiting, diarrhoea (Learning Zone Express, 2012).</w:t>
            </w:r>
          </w:p>
          <w:p w14:paraId="5F2B7FA4" w14:textId="77777777" w:rsidR="00307EBB" w:rsidRDefault="00307EBB" w:rsidP="00307EBB"/>
          <w:p w14:paraId="22CC9630" w14:textId="77777777" w:rsidR="00307EBB" w:rsidRDefault="00307EBB" w:rsidP="00307EBB">
            <w:r>
              <w:t xml:space="preserve">In food Industry the </w:t>
            </w:r>
            <w:proofErr w:type="gramStart"/>
            <w:r>
              <w:t>ultimate goal</w:t>
            </w:r>
            <w:proofErr w:type="gramEnd"/>
            <w:r>
              <w:t xml:space="preserve"> is mostly “prevention” (Motarjemi and Lelieveld, 2014).</w:t>
            </w:r>
          </w:p>
          <w:p w14:paraId="1DAA8096" w14:textId="77777777" w:rsidR="00307EBB" w:rsidRDefault="00307EBB" w:rsidP="00307EBB">
            <w:r>
              <w:t xml:space="preserve">It is vital to ensure an accurate allergen declaration through labelling so that the person who is suffering from an allergy can easily get the information needed to stay safe by avoiding the specific food. Today businesses can choose how to provide information </w:t>
            </w:r>
            <w:proofErr w:type="gramStart"/>
            <w:r>
              <w:t>as long as</w:t>
            </w:r>
            <w:proofErr w:type="gramEnd"/>
            <w:r>
              <w:t xml:space="preserve"> they do so (European Parliament and of the Council, 2011).</w:t>
            </w:r>
          </w:p>
          <w:p w14:paraId="3113C978" w14:textId="77777777" w:rsidR="00307EBB" w:rsidRDefault="00307EBB" w:rsidP="00307EBB">
            <w:r>
              <w:t>From the 1</w:t>
            </w:r>
            <w:r w:rsidRPr="005C02F0">
              <w:rPr>
                <w:vertAlign w:val="superscript"/>
              </w:rPr>
              <w:t>st</w:t>
            </w:r>
            <w:r>
              <w:t xml:space="preserve"> of October 2021, food businesses in England, Wales, Scotland and Northern Ireland must include full ingredients lists and allergens labelling on foods pre-packaged for direct sale (Food Standards Agency, 2021). The law known as “Natasha’s law” after Natasha Ednan – Laperouse, a fifteen-year-old girl who died in 2016 after an allergic reaction to a sandwich bought from Pret a Manger which did not display allergen information on the packaging (Food Safety News, 2019).</w:t>
            </w:r>
          </w:p>
          <w:p w14:paraId="5F24C54D" w14:textId="77777777" w:rsidR="00307EBB" w:rsidRDefault="00307EBB" w:rsidP="00307EBB"/>
          <w:p w14:paraId="20B20A78" w14:textId="77777777" w:rsidR="00307EBB" w:rsidRDefault="00307EBB" w:rsidP="00307EBB">
            <w:pPr>
              <w:tabs>
                <w:tab w:val="left" w:pos="6137"/>
              </w:tabs>
            </w:pPr>
            <w:r>
              <w:t>Cleaning and following good hygiene practice are legal requirements for every business in UK (Food Standards Agency, 2018).</w:t>
            </w:r>
          </w:p>
          <w:p w14:paraId="69485BDB" w14:textId="77777777" w:rsidR="00307EBB" w:rsidRDefault="00307EBB" w:rsidP="00307EBB">
            <w:pPr>
              <w:tabs>
                <w:tab w:val="left" w:pos="6137"/>
              </w:tabs>
            </w:pPr>
            <w:r>
              <w:t xml:space="preserve">In hospitality industry food allergy reaction could be caused by cross contamination that occurs when a specific food item </w:t>
            </w:r>
            <w:proofErr w:type="gramStart"/>
            <w:r>
              <w:t>comes into contact with</w:t>
            </w:r>
            <w:proofErr w:type="gramEnd"/>
            <w:r>
              <w:t xml:space="preserve"> an allergen; occasionally, food allergens can be accidentally hidden in dishes or sauces.</w:t>
            </w:r>
          </w:p>
          <w:p w14:paraId="17F8DE97" w14:textId="77777777" w:rsidR="00307EBB" w:rsidRDefault="00307EBB" w:rsidP="00307EBB">
            <w:pPr>
              <w:tabs>
                <w:tab w:val="left" w:pos="6137"/>
              </w:tabs>
            </w:pPr>
            <w:r>
              <w:t>Food allergy reactions are often linked to a lack of training and awareness among restaurant employees; therefore, a properly trained staff becomes crucial. Employees must be involved, they must be in control of the process and more importantly they must understand what is expected from them (Wen and Lee, 2020).</w:t>
            </w:r>
          </w:p>
          <w:p w14:paraId="41800E43" w14:textId="77777777" w:rsidR="00307EBB" w:rsidRDefault="00307EBB" w:rsidP="00307EBB">
            <w:pPr>
              <w:tabs>
                <w:tab w:val="left" w:pos="6137"/>
              </w:tabs>
            </w:pPr>
            <w:r>
              <w:lastRenderedPageBreak/>
              <w:t>Some contaminations occur due to lack of hygiene; personal hygiene such as washing hands before starting work and handling food, cleaning effectively by keeping every equipment cleaned, using different equipment for each task, reviewing menus periodically to ensure that all allergens are described, monitoring all ingredients and ensuring that suppliers notify any allergy changes are all positive behaviours that help minimizing cross contamination (Villard,2022)</w:t>
            </w:r>
          </w:p>
          <w:p w14:paraId="68AFFE26" w14:textId="77777777" w:rsidR="00307EBB" w:rsidRDefault="00307EBB" w:rsidP="00307EBB">
            <w:pPr>
              <w:tabs>
                <w:tab w:val="left" w:pos="6137"/>
              </w:tabs>
            </w:pPr>
            <w:r>
              <w:t>The key aspect here is the necessity to integrate allergen management into general food management (Motarjemi and Lelieveld, 2014).</w:t>
            </w:r>
          </w:p>
          <w:p w14:paraId="42B5E187" w14:textId="77777777" w:rsidR="00307EBB" w:rsidRDefault="00307EBB" w:rsidP="00307EBB">
            <w:r>
              <w:t>In UK all food businesses must have a documented HACCP which is an internationally recognized method of managing food safety hazards (Food Standards Agency,2017).</w:t>
            </w:r>
          </w:p>
          <w:p w14:paraId="5699DD32" w14:textId="77777777" w:rsidR="00307EBB" w:rsidRDefault="00307EBB" w:rsidP="00307EBB">
            <w:r>
              <w:t>In other words, food safety management procedures are based on Hazard Analysis and Critical Control Points principles.</w:t>
            </w:r>
          </w:p>
          <w:p w14:paraId="67C7A93E" w14:textId="77777777" w:rsidR="00307EBB" w:rsidRDefault="00307EBB" w:rsidP="00307EBB"/>
          <w:p w14:paraId="71B4A6CE" w14:textId="77777777" w:rsidR="00307EBB" w:rsidRDefault="00307EBB" w:rsidP="00307EBB">
            <w:r>
              <w:t>In the food industry “awareness” is the key, and a positive food safety culture has a huge impact on the success and reputation of the organization (Zutshi, 2019)</w:t>
            </w:r>
          </w:p>
          <w:p w14:paraId="3A7033A2" w14:textId="77777777" w:rsidR="00307EBB" w:rsidRDefault="00307EBB" w:rsidP="00307EBB">
            <w:r>
              <w:t>Today more than ever I am conscious of the importance of being allergen aware.</w:t>
            </w:r>
          </w:p>
          <w:p w14:paraId="7D799EFF" w14:textId="77777777" w:rsidR="00307EBB" w:rsidRDefault="00307EBB" w:rsidP="00307EBB">
            <w:r>
              <w:t>It is important for every food business to be sensitive regarding this topic, understanding that individuals suffering from allergies can have severe life-threatening reaction if they eat certain food.</w:t>
            </w:r>
          </w:p>
          <w:p w14:paraId="3DD591FA" w14:textId="77777777" w:rsidR="00307EBB" w:rsidRDefault="00307EBB" w:rsidP="00307EBB">
            <w:r>
              <w:t>By simply paying attention to small details and following the food safety guideline, people working in the food industry can make a huge difference and save peoples’ lives.</w:t>
            </w:r>
          </w:p>
          <w:p w14:paraId="454DE8AE" w14:textId="77777777" w:rsidR="00307EBB" w:rsidRDefault="00307EBB" w:rsidP="00307EBB"/>
          <w:p w14:paraId="58E43247" w14:textId="77777777" w:rsidR="00307EBB" w:rsidRDefault="00307EBB" w:rsidP="00307EBB"/>
          <w:p w14:paraId="4569AA2E" w14:textId="77777777" w:rsidR="00307EBB" w:rsidRDefault="00307EBB" w:rsidP="00307EBB"/>
          <w:p w14:paraId="01B27F21" w14:textId="77777777" w:rsidR="00307EBB" w:rsidRDefault="00307EBB" w:rsidP="00307EBB"/>
          <w:p w14:paraId="37C3D55A" w14:textId="77777777" w:rsidR="00307EBB" w:rsidRDefault="00307EBB" w:rsidP="00307EBB"/>
          <w:p w14:paraId="6EDCB8A8" w14:textId="77777777" w:rsidR="00307EBB" w:rsidRDefault="00307EBB" w:rsidP="00307EBB"/>
          <w:p w14:paraId="3B344F1E" w14:textId="3F50FCAD" w:rsidR="00307EBB" w:rsidRPr="003C3341" w:rsidRDefault="00307EBB"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5D07CC87" w14:textId="77777777" w:rsidR="002644A3" w:rsidRDefault="002644A3" w:rsidP="007C75BD"/>
          <w:p w14:paraId="1F9B21C8" w14:textId="40BDD369" w:rsidR="007C75BD" w:rsidRDefault="002644A3" w:rsidP="007C75BD">
            <w:r>
              <w:t xml:space="preserve">                                                                           </w:t>
            </w:r>
            <w:r w:rsidR="007C75BD">
              <w:t>Reference List</w:t>
            </w:r>
          </w:p>
          <w:p w14:paraId="1D6BCB87" w14:textId="77777777" w:rsidR="007C75BD" w:rsidRDefault="007C75BD" w:rsidP="007C75BD"/>
          <w:p w14:paraId="7DD84E61" w14:textId="77777777" w:rsidR="007C75BD" w:rsidRDefault="007C75BD" w:rsidP="007C75BD"/>
          <w:p w14:paraId="6E43E655" w14:textId="77777777" w:rsidR="007C75BD" w:rsidRDefault="007C75BD" w:rsidP="007C75BD"/>
          <w:p w14:paraId="3DE837E6" w14:textId="77777777" w:rsidR="007C75BD" w:rsidRDefault="007C75BD" w:rsidP="007C75BD">
            <w:r>
              <w:t xml:space="preserve">Food Safety news (2021) Natasha’s Law </w:t>
            </w:r>
          </w:p>
          <w:p w14:paraId="10B5577C" w14:textId="77777777" w:rsidR="007C75BD" w:rsidRDefault="007C75BD" w:rsidP="007C75BD">
            <w:r>
              <w:t>[online] Available at: &lt;</w:t>
            </w:r>
            <w:r w:rsidRPr="005604B1">
              <w:t>https://www.foodsafetynews.com/tag/natashas-law/</w:t>
            </w:r>
            <w:r>
              <w:t>&gt;</w:t>
            </w:r>
          </w:p>
          <w:p w14:paraId="17E9FD3A" w14:textId="77777777" w:rsidR="007C75BD" w:rsidRDefault="007C75BD" w:rsidP="007C75BD">
            <w:r>
              <w:t>[Accessed: 3 May 2022]</w:t>
            </w:r>
          </w:p>
          <w:p w14:paraId="06A450FF" w14:textId="77777777" w:rsidR="007C75BD" w:rsidRPr="00515624" w:rsidRDefault="007C75BD" w:rsidP="007C75BD">
            <w:pPr>
              <w:rPr>
                <w:color w:val="000000" w:themeColor="text1"/>
              </w:rPr>
            </w:pPr>
          </w:p>
          <w:p w14:paraId="68C3FF94" w14:textId="77777777" w:rsidR="007C75BD" w:rsidRPr="00515624" w:rsidRDefault="007C75BD" w:rsidP="007C75BD">
            <w:pPr>
              <w:rPr>
                <w:color w:val="000000" w:themeColor="text1"/>
              </w:rPr>
            </w:pPr>
            <w:r w:rsidRPr="00515624">
              <w:rPr>
                <w:color w:val="000000" w:themeColor="text1"/>
              </w:rPr>
              <w:t xml:space="preserve">Food Standards Agency (2021) Introduction to allergen labelling changes (PPDS). </w:t>
            </w:r>
          </w:p>
          <w:p w14:paraId="4230D2C4" w14:textId="77777777" w:rsidR="007C75BD" w:rsidRDefault="007C75BD" w:rsidP="007C75BD">
            <w:pPr>
              <w:rPr>
                <w:color w:val="000000" w:themeColor="text1"/>
              </w:rPr>
            </w:pPr>
            <w:r w:rsidRPr="00515624">
              <w:rPr>
                <w:color w:val="000000" w:themeColor="text1"/>
              </w:rPr>
              <w:t xml:space="preserve">[online] </w:t>
            </w:r>
            <w:r>
              <w:rPr>
                <w:color w:val="000000" w:themeColor="text1"/>
              </w:rPr>
              <w:t xml:space="preserve">Food.gov.uk.  </w:t>
            </w:r>
            <w:r w:rsidRPr="00515624">
              <w:rPr>
                <w:color w:val="000000" w:themeColor="text1"/>
              </w:rPr>
              <w:t>Available at:</w:t>
            </w:r>
          </w:p>
          <w:p w14:paraId="661288A9" w14:textId="77777777" w:rsidR="007C75BD" w:rsidRDefault="007C75BD" w:rsidP="007C75BD">
            <w:pPr>
              <w:rPr>
                <w:color w:val="000000" w:themeColor="text1"/>
              </w:rPr>
            </w:pPr>
            <w:r>
              <w:rPr>
                <w:color w:val="000000" w:themeColor="text1"/>
              </w:rPr>
              <w:t>&lt;</w:t>
            </w:r>
            <w:r w:rsidRPr="00BC3E9F">
              <w:rPr>
                <w:color w:val="000000" w:themeColor="text1"/>
              </w:rPr>
              <w:t>https://www.food.gov.uk/business-guidance/introduction-to-allergen-labelling-changes-ppds</w:t>
            </w:r>
            <w:r>
              <w:rPr>
                <w:color w:val="000000" w:themeColor="text1"/>
              </w:rPr>
              <w:t>&gt; [ Accessed: 3 May 2022]</w:t>
            </w:r>
          </w:p>
          <w:p w14:paraId="7011A4F7" w14:textId="77777777" w:rsidR="007C75BD" w:rsidRDefault="007C75BD" w:rsidP="007C75BD">
            <w:pPr>
              <w:rPr>
                <w:color w:val="000000" w:themeColor="text1"/>
              </w:rPr>
            </w:pPr>
          </w:p>
          <w:p w14:paraId="6FF2954F" w14:textId="77777777" w:rsidR="007C75BD" w:rsidRPr="006A1A20" w:rsidRDefault="007C75BD" w:rsidP="007C75BD">
            <w:pPr>
              <w:rPr>
                <w:color w:val="000000" w:themeColor="text1"/>
              </w:rPr>
            </w:pPr>
            <w:r w:rsidRPr="006A1A20">
              <w:rPr>
                <w:rFonts w:eastAsiaTheme="minorEastAsia"/>
                <w:color w:val="000000" w:themeColor="text1"/>
              </w:rPr>
              <w:t xml:space="preserve">Food Standards Agency (2021) Food allergy and intolerance. [online] Food Standards Agency. Available at: &lt;https://www.food.gov.uk/safety-hygiene/food-allergy-and-intolerance&gt; [Accessed: </w:t>
            </w:r>
            <w:r>
              <w:rPr>
                <w:color w:val="000000" w:themeColor="text1"/>
              </w:rPr>
              <w:t>3 May</w:t>
            </w:r>
            <w:r w:rsidRPr="006A1A20">
              <w:rPr>
                <w:rFonts w:eastAsiaTheme="minorEastAsia"/>
                <w:color w:val="000000" w:themeColor="text1"/>
              </w:rPr>
              <w:t xml:space="preserve"> 2022].</w:t>
            </w:r>
          </w:p>
          <w:p w14:paraId="4856E206" w14:textId="77777777" w:rsidR="007C75BD" w:rsidRDefault="007C75BD" w:rsidP="007C75BD">
            <w:pPr>
              <w:rPr>
                <w:color w:val="000000" w:themeColor="text1"/>
              </w:rPr>
            </w:pPr>
          </w:p>
          <w:p w14:paraId="4829D06D" w14:textId="77777777" w:rsidR="007C75BD" w:rsidRDefault="007C75BD" w:rsidP="007C75BD">
            <w:pPr>
              <w:rPr>
                <w:color w:val="000000" w:themeColor="text1"/>
              </w:rPr>
            </w:pPr>
            <w:r>
              <w:rPr>
                <w:color w:val="000000" w:themeColor="text1"/>
              </w:rPr>
              <w:t>Food Standards Agency (2017) Hazard Analysis and Critical Control Point (HACCP).</w:t>
            </w:r>
          </w:p>
          <w:p w14:paraId="072DD40C" w14:textId="3F0E70F4" w:rsidR="007C75BD" w:rsidRDefault="007C75BD" w:rsidP="007C75BD">
            <w:pPr>
              <w:rPr>
                <w:color w:val="000000" w:themeColor="text1"/>
              </w:rPr>
            </w:pPr>
            <w:r>
              <w:rPr>
                <w:color w:val="000000" w:themeColor="text1"/>
              </w:rPr>
              <w:t>[online] Available at: &lt;</w:t>
            </w:r>
            <w:r w:rsidRPr="007C02C2">
              <w:rPr>
                <w:color w:val="000000" w:themeColor="text1"/>
              </w:rPr>
              <w:t>https://www.food.gov.uk/business-guidance/hazard-analysis-and-critical-control-point-haccp</w:t>
            </w:r>
            <w:r>
              <w:rPr>
                <w:color w:val="000000" w:themeColor="text1"/>
              </w:rPr>
              <w:t>&gt; [Accessed: 3 May 2022]</w:t>
            </w:r>
            <w:r w:rsidR="00E017DA">
              <w:rPr>
                <w:color w:val="000000" w:themeColor="text1"/>
              </w:rPr>
              <w:t>.</w:t>
            </w:r>
          </w:p>
          <w:p w14:paraId="39494BBF" w14:textId="4C7DA428" w:rsidR="007C75BD" w:rsidRDefault="007C75BD" w:rsidP="007C75BD">
            <w:pPr>
              <w:rPr>
                <w:color w:val="000000" w:themeColor="text1"/>
              </w:rPr>
            </w:pPr>
          </w:p>
          <w:p w14:paraId="0B0F7C7C" w14:textId="27A91EDB" w:rsidR="00A83220" w:rsidRDefault="00DF5611" w:rsidP="007C75BD">
            <w:pPr>
              <w:rPr>
                <w:color w:val="000000" w:themeColor="text1"/>
              </w:rPr>
            </w:pPr>
            <w:r>
              <w:rPr>
                <w:color w:val="000000" w:themeColor="text1"/>
              </w:rPr>
              <w:lastRenderedPageBreak/>
              <w:t>Food Standards Agency</w:t>
            </w:r>
            <w:r w:rsidR="001F2B14">
              <w:rPr>
                <w:color w:val="000000" w:themeColor="text1"/>
              </w:rPr>
              <w:t xml:space="preserve"> (2018) Food hygiene for your </w:t>
            </w:r>
            <w:r w:rsidR="00E017DA">
              <w:rPr>
                <w:color w:val="000000" w:themeColor="text1"/>
              </w:rPr>
              <w:t>business. [</w:t>
            </w:r>
            <w:r w:rsidR="001F2B14">
              <w:rPr>
                <w:color w:val="000000" w:themeColor="text1"/>
              </w:rPr>
              <w:t xml:space="preserve">online] </w:t>
            </w:r>
            <w:r w:rsidR="00C85022">
              <w:rPr>
                <w:color w:val="000000" w:themeColor="text1"/>
              </w:rPr>
              <w:t xml:space="preserve">Available at: </w:t>
            </w:r>
            <w:hyperlink r:id="rId7" w:history="1">
              <w:r w:rsidR="00C85022" w:rsidRPr="00C85022">
                <w:rPr>
                  <w:rStyle w:val="Hyperlink"/>
                  <w:color w:val="000000" w:themeColor="text1"/>
                </w:rPr>
                <w:t>https://www.food.gov.uk/business-guidance/food-hygiene-for-your-business</w:t>
              </w:r>
            </w:hyperlink>
            <w:r w:rsidR="00C85022" w:rsidRPr="00C85022">
              <w:rPr>
                <w:color w:val="000000" w:themeColor="text1"/>
              </w:rPr>
              <w:t xml:space="preserve"> </w:t>
            </w:r>
            <w:r w:rsidR="002964A0">
              <w:rPr>
                <w:color w:val="000000" w:themeColor="text1"/>
              </w:rPr>
              <w:t>[Accessed: 6 May 2022]</w:t>
            </w:r>
            <w:r w:rsidR="00E017DA">
              <w:rPr>
                <w:color w:val="000000" w:themeColor="text1"/>
              </w:rPr>
              <w:t>.</w:t>
            </w:r>
          </w:p>
          <w:p w14:paraId="10FAE198" w14:textId="77777777" w:rsidR="00A83220" w:rsidRPr="00515624" w:rsidRDefault="00A83220" w:rsidP="007C75BD">
            <w:pPr>
              <w:rPr>
                <w:color w:val="000000" w:themeColor="text1"/>
              </w:rPr>
            </w:pPr>
          </w:p>
          <w:p w14:paraId="4BEBA08C" w14:textId="69C73C62" w:rsidR="007C75BD" w:rsidRDefault="007C75BD" w:rsidP="007C75BD">
            <w:pPr>
              <w:rPr>
                <w:rFonts w:ascii="Source Sans Pro" w:hAnsi="Source Sans Pro"/>
                <w:color w:val="000000" w:themeColor="text1"/>
                <w:sz w:val="23"/>
                <w:szCs w:val="23"/>
                <w:shd w:val="clear" w:color="auto" w:fill="FFFFFF"/>
              </w:rPr>
            </w:pPr>
            <w:proofErr w:type="spellStart"/>
            <w:r w:rsidRPr="00546203">
              <w:rPr>
                <w:rFonts w:ascii="Source Sans Pro" w:hAnsi="Source Sans Pro"/>
                <w:color w:val="000000" w:themeColor="text1"/>
                <w:sz w:val="23"/>
                <w:szCs w:val="23"/>
                <w:shd w:val="clear" w:color="auto" w:fill="FFFFFF"/>
              </w:rPr>
              <w:t>Harnist</w:t>
            </w:r>
            <w:proofErr w:type="spellEnd"/>
            <w:r w:rsidRPr="00546203">
              <w:rPr>
                <w:rFonts w:ascii="Source Sans Pro" w:hAnsi="Source Sans Pro"/>
                <w:color w:val="000000" w:themeColor="text1"/>
                <w:sz w:val="23"/>
                <w:szCs w:val="23"/>
                <w:shd w:val="clear" w:color="auto" w:fill="FFFFFF"/>
              </w:rPr>
              <w:t xml:space="preserve">, B., </w:t>
            </w:r>
            <w:proofErr w:type="spellStart"/>
            <w:r w:rsidRPr="00546203">
              <w:rPr>
                <w:rFonts w:ascii="Source Sans Pro" w:hAnsi="Source Sans Pro"/>
                <w:color w:val="000000" w:themeColor="text1"/>
                <w:sz w:val="23"/>
                <w:szCs w:val="23"/>
                <w:shd w:val="clear" w:color="auto" w:fill="FFFFFF"/>
              </w:rPr>
              <w:t>Halula</w:t>
            </w:r>
            <w:proofErr w:type="spellEnd"/>
            <w:r w:rsidRPr="00546203">
              <w:rPr>
                <w:rFonts w:ascii="Source Sans Pro" w:hAnsi="Source Sans Pro"/>
                <w:color w:val="000000" w:themeColor="text1"/>
                <w:sz w:val="23"/>
                <w:szCs w:val="23"/>
                <w:shd w:val="clear" w:color="auto" w:fill="FFFFFF"/>
              </w:rPr>
              <w:t xml:space="preserve">, W. and </w:t>
            </w:r>
            <w:proofErr w:type="spellStart"/>
            <w:r w:rsidRPr="00546203">
              <w:rPr>
                <w:rFonts w:ascii="Source Sans Pro" w:hAnsi="Source Sans Pro"/>
                <w:color w:val="000000" w:themeColor="text1"/>
                <w:sz w:val="23"/>
                <w:szCs w:val="23"/>
                <w:shd w:val="clear" w:color="auto" w:fill="FFFFFF"/>
              </w:rPr>
              <w:t>Halula</w:t>
            </w:r>
            <w:proofErr w:type="spellEnd"/>
            <w:r w:rsidRPr="00546203">
              <w:rPr>
                <w:rFonts w:ascii="Source Sans Pro" w:hAnsi="Source Sans Pro"/>
                <w:color w:val="000000" w:themeColor="text1"/>
                <w:sz w:val="23"/>
                <w:szCs w:val="23"/>
                <w:shd w:val="clear" w:color="auto" w:fill="FFFFFF"/>
              </w:rPr>
              <w:t>, J. (2012) </w:t>
            </w:r>
            <w:r w:rsidRPr="00546203">
              <w:rPr>
                <w:rFonts w:ascii="Source Sans Pro" w:hAnsi="Source Sans Pro"/>
                <w:i/>
                <w:iCs/>
                <w:color w:val="000000" w:themeColor="text1"/>
                <w:sz w:val="23"/>
                <w:szCs w:val="23"/>
              </w:rPr>
              <w:t>Food Allergies</w:t>
            </w:r>
            <w:r w:rsidRPr="00546203">
              <w:rPr>
                <w:rFonts w:ascii="Source Sans Pro" w:hAnsi="Source Sans Pro"/>
                <w:color w:val="000000" w:themeColor="text1"/>
                <w:sz w:val="23"/>
                <w:szCs w:val="23"/>
                <w:shd w:val="clear" w:color="auto" w:fill="FFFFFF"/>
              </w:rPr>
              <w:t>. Place of publication not identified: Learning Zone Express.</w:t>
            </w:r>
          </w:p>
          <w:p w14:paraId="1B646C4C" w14:textId="77777777" w:rsidR="00964A70" w:rsidRPr="00546203" w:rsidRDefault="00964A70" w:rsidP="007C75BD">
            <w:pPr>
              <w:rPr>
                <w:color w:val="000000" w:themeColor="text1"/>
              </w:rPr>
            </w:pPr>
          </w:p>
          <w:p w14:paraId="297B039C" w14:textId="77777777" w:rsidR="007C75BD" w:rsidRDefault="007C75BD" w:rsidP="007C75BD">
            <w:pPr>
              <w:rPr>
                <w:rFonts w:ascii="Source Sans Pro" w:hAnsi="Source Sans Pro"/>
                <w:color w:val="3A3A3A"/>
                <w:sz w:val="23"/>
                <w:szCs w:val="23"/>
                <w:shd w:val="clear" w:color="auto" w:fill="FFFFFF"/>
              </w:rPr>
            </w:pPr>
            <w:r w:rsidRPr="00751240">
              <w:rPr>
                <w:rFonts w:ascii="Source Sans Pro" w:hAnsi="Source Sans Pro"/>
                <w:color w:val="3A3A3A"/>
                <w:sz w:val="23"/>
                <w:szCs w:val="23"/>
                <w:shd w:val="clear" w:color="auto" w:fill="FFFFFF"/>
              </w:rPr>
              <w:t>Motarjemi, Y. and Lelieveld, H. (2014) </w:t>
            </w:r>
            <w:r w:rsidRPr="00751240">
              <w:rPr>
                <w:rFonts w:ascii="Source Sans Pro" w:hAnsi="Source Sans Pro"/>
                <w:i/>
                <w:iCs/>
                <w:color w:val="3A3A3A"/>
                <w:sz w:val="23"/>
                <w:szCs w:val="23"/>
              </w:rPr>
              <w:t>Food safety management: a practical guide for the food industry</w:t>
            </w:r>
            <w:r w:rsidRPr="00751240">
              <w:rPr>
                <w:rFonts w:ascii="Source Sans Pro" w:hAnsi="Source Sans Pro"/>
                <w:color w:val="3A3A3A"/>
                <w:sz w:val="23"/>
                <w:szCs w:val="23"/>
                <w:shd w:val="clear" w:color="auto" w:fill="FFFFFF"/>
              </w:rPr>
              <w:t>. Amsterdam: Elsevier/Academic Press</w:t>
            </w:r>
          </w:p>
          <w:p w14:paraId="6F464EF6" w14:textId="77777777" w:rsidR="007C75BD" w:rsidRDefault="007C75BD" w:rsidP="007C75BD">
            <w:pPr>
              <w:rPr>
                <w:rFonts w:ascii="Source Sans Pro" w:hAnsi="Source Sans Pro"/>
                <w:color w:val="3A3A3A"/>
                <w:sz w:val="23"/>
                <w:szCs w:val="23"/>
                <w:shd w:val="clear" w:color="auto" w:fill="FFFFFF"/>
              </w:rPr>
            </w:pPr>
          </w:p>
          <w:p w14:paraId="775024A8" w14:textId="77777777" w:rsidR="007C75BD" w:rsidRDefault="007C75BD" w:rsidP="007C75BD">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Villard. L (2022) Cross Contamination. Food and Beverage Operations BMIH4002. Week 2 Lecture</w:t>
            </w:r>
          </w:p>
          <w:p w14:paraId="589B3372" w14:textId="77777777" w:rsidR="007C75BD" w:rsidRDefault="007C75BD" w:rsidP="007C75BD">
            <w:pPr>
              <w:rPr>
                <w:rFonts w:ascii="Source Sans Pro" w:hAnsi="Source Sans Pro"/>
                <w:color w:val="3A3A3A"/>
                <w:sz w:val="23"/>
                <w:szCs w:val="23"/>
                <w:shd w:val="clear" w:color="auto" w:fill="FFFFFF"/>
              </w:rPr>
            </w:pPr>
          </w:p>
          <w:p w14:paraId="55118457" w14:textId="77777777" w:rsidR="007C75BD" w:rsidRPr="00270C6B" w:rsidRDefault="007C75BD" w:rsidP="007C75BD">
            <w:r w:rsidRPr="00270C6B">
              <w:rPr>
                <w:rFonts w:ascii="Source Sans Pro" w:hAnsi="Source Sans Pro"/>
                <w:color w:val="3A3A3A"/>
                <w:sz w:val="23"/>
                <w:szCs w:val="23"/>
                <w:shd w:val="clear" w:color="auto" w:fill="FFFFFF"/>
              </w:rPr>
              <w:t>Wen, H. and Lee, Y.M. (2020) ‘Effects of message framing on food allergy communication: A cross-sectional study of restaurant customers with food allergies’, </w:t>
            </w:r>
            <w:r w:rsidRPr="00270C6B">
              <w:rPr>
                <w:rFonts w:ascii="Source Sans Pro" w:hAnsi="Source Sans Pro"/>
                <w:i/>
                <w:iCs/>
                <w:color w:val="3A3A3A"/>
                <w:sz w:val="23"/>
                <w:szCs w:val="23"/>
              </w:rPr>
              <w:t>International journal of hospitality management</w:t>
            </w:r>
            <w:r w:rsidRPr="00270C6B">
              <w:rPr>
                <w:rFonts w:ascii="Source Sans Pro" w:hAnsi="Source Sans Pro"/>
                <w:color w:val="3A3A3A"/>
                <w:sz w:val="23"/>
                <w:szCs w:val="23"/>
                <w:shd w:val="clear" w:color="auto" w:fill="FFFFFF"/>
              </w:rPr>
              <w:t xml:space="preserve">, 89, p. 102401–. </w:t>
            </w:r>
            <w:proofErr w:type="gramStart"/>
            <w:r w:rsidRPr="00270C6B">
              <w:rPr>
                <w:rFonts w:ascii="Source Sans Pro" w:hAnsi="Source Sans Pro"/>
                <w:color w:val="3A3A3A"/>
                <w:sz w:val="23"/>
                <w:szCs w:val="23"/>
                <w:shd w:val="clear" w:color="auto" w:fill="FFFFFF"/>
              </w:rPr>
              <w:t>doi:10.1016/j.ijhm</w:t>
            </w:r>
            <w:proofErr w:type="gramEnd"/>
            <w:r w:rsidRPr="00270C6B">
              <w:rPr>
                <w:rFonts w:ascii="Source Sans Pro" w:hAnsi="Source Sans Pro"/>
                <w:color w:val="3A3A3A"/>
                <w:sz w:val="23"/>
                <w:szCs w:val="23"/>
                <w:shd w:val="clear" w:color="auto" w:fill="FFFFFF"/>
              </w:rPr>
              <w:t>.2019.102401.</w:t>
            </w:r>
          </w:p>
          <w:p w14:paraId="000D265C" w14:textId="77777777" w:rsidR="007C75BD" w:rsidRDefault="007C75BD" w:rsidP="007C75BD">
            <w:pPr>
              <w:rPr>
                <w:rFonts w:ascii="Source Sans Pro" w:hAnsi="Source Sans Pro"/>
                <w:color w:val="3A3A3A"/>
                <w:sz w:val="23"/>
                <w:szCs w:val="23"/>
                <w:shd w:val="clear" w:color="auto" w:fill="FFFFFF"/>
              </w:rPr>
            </w:pPr>
          </w:p>
          <w:p w14:paraId="138538FE" w14:textId="77777777" w:rsidR="007C75BD" w:rsidRDefault="007C75BD" w:rsidP="007C75BD">
            <w:r>
              <w:rPr>
                <w:rFonts w:ascii="Source Sans Pro" w:hAnsi="Source Sans Pro"/>
                <w:color w:val="3A3A3A"/>
                <w:sz w:val="23"/>
                <w:szCs w:val="23"/>
                <w:shd w:val="clear" w:color="auto" w:fill="FFFFFF"/>
              </w:rPr>
              <w:t>Zutshi, A. (2019) ‘How to develop well-informed and assured teams to embed food safety compliance in the UK catering and hospitality industry’,</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Perspectives in public health</w:t>
            </w:r>
            <w:r>
              <w:rPr>
                <w:rFonts w:ascii="Source Sans Pro" w:hAnsi="Source Sans Pro"/>
                <w:color w:val="3A3A3A"/>
                <w:sz w:val="23"/>
                <w:szCs w:val="23"/>
                <w:shd w:val="clear" w:color="auto" w:fill="FFFFFF"/>
              </w:rPr>
              <w:t>, 139(6), pp. 294–295. doi:10.1177/1757913919872783.</w:t>
            </w:r>
          </w:p>
          <w:p w14:paraId="78E82A22" w14:textId="77777777" w:rsidR="007C75BD" w:rsidRDefault="007C75BD" w:rsidP="007C75BD"/>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DBD3F" w14:textId="77777777" w:rsidR="002E7810" w:rsidRDefault="002E7810">
      <w:r>
        <w:separator/>
      </w:r>
    </w:p>
  </w:endnote>
  <w:endnote w:type="continuationSeparator" w:id="0">
    <w:p w14:paraId="02D8D82C" w14:textId="77777777" w:rsidR="002E7810" w:rsidRDefault="002E7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ource Sans Pro">
    <w:panose1 w:val="020B05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7C2F5" w14:textId="77777777" w:rsidR="002E7810" w:rsidRDefault="002E7810">
      <w:r>
        <w:separator/>
      </w:r>
    </w:p>
  </w:footnote>
  <w:footnote w:type="continuationSeparator" w:id="0">
    <w:p w14:paraId="397D2208" w14:textId="77777777" w:rsidR="002E7810" w:rsidRDefault="002E7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1D0CE1A4"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D73E8"/>
    <w:rsid w:val="000F08E5"/>
    <w:rsid w:val="000F2E7C"/>
    <w:rsid w:val="00112CE0"/>
    <w:rsid w:val="00162FE2"/>
    <w:rsid w:val="001703BD"/>
    <w:rsid w:val="00170A87"/>
    <w:rsid w:val="0018449A"/>
    <w:rsid w:val="00187C15"/>
    <w:rsid w:val="00197F4A"/>
    <w:rsid w:val="001A59E7"/>
    <w:rsid w:val="001B69C8"/>
    <w:rsid w:val="001B6DB4"/>
    <w:rsid w:val="001C5C4E"/>
    <w:rsid w:val="001D4719"/>
    <w:rsid w:val="001E0A7C"/>
    <w:rsid w:val="001E720E"/>
    <w:rsid w:val="001F2B14"/>
    <w:rsid w:val="00202878"/>
    <w:rsid w:val="002314D4"/>
    <w:rsid w:val="002430D4"/>
    <w:rsid w:val="00244B89"/>
    <w:rsid w:val="00244F84"/>
    <w:rsid w:val="002644A3"/>
    <w:rsid w:val="002659F5"/>
    <w:rsid w:val="00283BE2"/>
    <w:rsid w:val="00294842"/>
    <w:rsid w:val="002964A0"/>
    <w:rsid w:val="002E127C"/>
    <w:rsid w:val="002E7810"/>
    <w:rsid w:val="002F7DD0"/>
    <w:rsid w:val="00301AD0"/>
    <w:rsid w:val="003036C9"/>
    <w:rsid w:val="00307EBB"/>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06ED3"/>
    <w:rsid w:val="00725F0E"/>
    <w:rsid w:val="00734189"/>
    <w:rsid w:val="00735BB1"/>
    <w:rsid w:val="007419A2"/>
    <w:rsid w:val="00744482"/>
    <w:rsid w:val="007451E8"/>
    <w:rsid w:val="0078654A"/>
    <w:rsid w:val="0079230B"/>
    <w:rsid w:val="00797115"/>
    <w:rsid w:val="007A5E44"/>
    <w:rsid w:val="007C75BD"/>
    <w:rsid w:val="007D18CA"/>
    <w:rsid w:val="007E500C"/>
    <w:rsid w:val="007E7BB4"/>
    <w:rsid w:val="007F055A"/>
    <w:rsid w:val="007F418B"/>
    <w:rsid w:val="00814801"/>
    <w:rsid w:val="0082407E"/>
    <w:rsid w:val="00826699"/>
    <w:rsid w:val="0086311A"/>
    <w:rsid w:val="00895843"/>
    <w:rsid w:val="008A5763"/>
    <w:rsid w:val="008B4B9C"/>
    <w:rsid w:val="008B534C"/>
    <w:rsid w:val="008E2A5A"/>
    <w:rsid w:val="008F0B0D"/>
    <w:rsid w:val="008F0D83"/>
    <w:rsid w:val="009061F1"/>
    <w:rsid w:val="00911C43"/>
    <w:rsid w:val="009139BF"/>
    <w:rsid w:val="00923E76"/>
    <w:rsid w:val="009448FE"/>
    <w:rsid w:val="00946B23"/>
    <w:rsid w:val="00964A70"/>
    <w:rsid w:val="00985CF1"/>
    <w:rsid w:val="009B1D87"/>
    <w:rsid w:val="009C438C"/>
    <w:rsid w:val="009C6CAE"/>
    <w:rsid w:val="009D0DDA"/>
    <w:rsid w:val="00A02728"/>
    <w:rsid w:val="00A138AA"/>
    <w:rsid w:val="00A14DA0"/>
    <w:rsid w:val="00A170C9"/>
    <w:rsid w:val="00A43B8E"/>
    <w:rsid w:val="00A44FA9"/>
    <w:rsid w:val="00A45D42"/>
    <w:rsid w:val="00A551C6"/>
    <w:rsid w:val="00A5520C"/>
    <w:rsid w:val="00A656E2"/>
    <w:rsid w:val="00A65C1D"/>
    <w:rsid w:val="00A77C7A"/>
    <w:rsid w:val="00A83220"/>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D076D"/>
    <w:rsid w:val="00BD25F1"/>
    <w:rsid w:val="00BE2584"/>
    <w:rsid w:val="00C10069"/>
    <w:rsid w:val="00C21568"/>
    <w:rsid w:val="00C34D09"/>
    <w:rsid w:val="00C35AEF"/>
    <w:rsid w:val="00C414B0"/>
    <w:rsid w:val="00C421F0"/>
    <w:rsid w:val="00C44B74"/>
    <w:rsid w:val="00C50AE7"/>
    <w:rsid w:val="00C6009E"/>
    <w:rsid w:val="00C700FD"/>
    <w:rsid w:val="00C72708"/>
    <w:rsid w:val="00C76757"/>
    <w:rsid w:val="00C85022"/>
    <w:rsid w:val="00C85B9B"/>
    <w:rsid w:val="00CA1BF5"/>
    <w:rsid w:val="00CB67B6"/>
    <w:rsid w:val="00CC3464"/>
    <w:rsid w:val="00CC557E"/>
    <w:rsid w:val="00CC63E6"/>
    <w:rsid w:val="00CC6DCB"/>
    <w:rsid w:val="00CD008D"/>
    <w:rsid w:val="00CD32FB"/>
    <w:rsid w:val="00CD40C2"/>
    <w:rsid w:val="00CD461B"/>
    <w:rsid w:val="00D1657F"/>
    <w:rsid w:val="00D51F14"/>
    <w:rsid w:val="00D7193F"/>
    <w:rsid w:val="00D80D6E"/>
    <w:rsid w:val="00D833FD"/>
    <w:rsid w:val="00D95816"/>
    <w:rsid w:val="00DA09FA"/>
    <w:rsid w:val="00DD00CB"/>
    <w:rsid w:val="00DE6434"/>
    <w:rsid w:val="00DF5611"/>
    <w:rsid w:val="00E00580"/>
    <w:rsid w:val="00E017DA"/>
    <w:rsid w:val="00E04F86"/>
    <w:rsid w:val="00E26639"/>
    <w:rsid w:val="00E30C3C"/>
    <w:rsid w:val="00E42568"/>
    <w:rsid w:val="00E672A4"/>
    <w:rsid w:val="00E728EA"/>
    <w:rsid w:val="00E965A7"/>
    <w:rsid w:val="00EB1AD3"/>
    <w:rsid w:val="00EB4BAF"/>
    <w:rsid w:val="00EC294D"/>
    <w:rsid w:val="00ED52B6"/>
    <w:rsid w:val="00EF41E3"/>
    <w:rsid w:val="00F007E2"/>
    <w:rsid w:val="00F118EC"/>
    <w:rsid w:val="00F34E01"/>
    <w:rsid w:val="00F37A71"/>
    <w:rsid w:val="00F43CED"/>
    <w:rsid w:val="00F51904"/>
    <w:rsid w:val="00F537E9"/>
    <w:rsid w:val="00F720CF"/>
    <w:rsid w:val="00F76BD9"/>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apple-converted-space">
    <w:name w:val="apple-converted-space"/>
    <w:basedOn w:val="DefaultParagraphFont"/>
    <w:rsid w:val="000D73E8"/>
  </w:style>
  <w:style w:type="character" w:styleId="Hyperlink">
    <w:name w:val="Hyperlink"/>
    <w:basedOn w:val="DefaultParagraphFont"/>
    <w:unhideWhenUsed/>
    <w:rsid w:val="00C85022"/>
    <w:rPr>
      <w:color w:val="0000FF" w:themeColor="hyperlink"/>
      <w:u w:val="single"/>
    </w:rPr>
  </w:style>
  <w:style w:type="character" w:styleId="UnresolvedMention">
    <w:name w:val="Unresolved Mention"/>
    <w:basedOn w:val="DefaultParagraphFont"/>
    <w:uiPriority w:val="99"/>
    <w:semiHidden/>
    <w:unhideWhenUsed/>
    <w:rsid w:val="00C850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ood.gov.uk/business-guidance/food-hygiene-for-your-busine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1059</Words>
  <Characters>6039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Priyanitha Gayanie Cooray (2118031)</cp:lastModifiedBy>
  <cp:revision>29</cp:revision>
  <cp:lastPrinted>2020-09-28T20:53:00Z</cp:lastPrinted>
  <dcterms:created xsi:type="dcterms:W3CDTF">2022-05-30T11:21:00Z</dcterms:created>
  <dcterms:modified xsi:type="dcterms:W3CDTF">2022-06-01T12:16:00Z</dcterms:modified>
</cp:coreProperties>
</file>