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2DCA493" w:rsidR="00ED5964" w:rsidRPr="00CC4631" w:rsidRDefault="00ED5964" w:rsidP="00ED5964">
      <w:pPr>
        <w:jc w:val="both"/>
        <w:rPr>
          <w:rFonts w:asciiTheme="minorBidi" w:hAnsiTheme="minorBidi"/>
          <w:sz w:val="28"/>
          <w:szCs w:val="28"/>
          <w:lang w:val="nl-NL"/>
        </w:rPr>
      </w:pPr>
      <w:r w:rsidRPr="00CC4631">
        <w:rPr>
          <w:rFonts w:asciiTheme="minorBidi" w:hAnsiTheme="minorBidi"/>
          <w:sz w:val="28"/>
          <w:szCs w:val="28"/>
          <w:lang w:val="nl-NL"/>
        </w:rPr>
        <w:t xml:space="preserve">Name: </w:t>
      </w:r>
      <w:r w:rsidR="000551FF" w:rsidRPr="00CC4631">
        <w:rPr>
          <w:rFonts w:asciiTheme="minorBidi" w:hAnsiTheme="minorBidi"/>
          <w:sz w:val="28"/>
          <w:szCs w:val="28"/>
          <w:lang w:val="nl-NL"/>
        </w:rPr>
        <w:t xml:space="preserve">Alla </w:t>
      </w:r>
      <w:proofErr w:type="spellStart"/>
      <w:r w:rsidR="000551FF" w:rsidRPr="00CC4631">
        <w:rPr>
          <w:rFonts w:asciiTheme="minorBidi" w:hAnsiTheme="minorBidi"/>
          <w:sz w:val="28"/>
          <w:szCs w:val="28"/>
          <w:lang w:val="nl-NL"/>
        </w:rPr>
        <w:t>Malenka</w:t>
      </w:r>
      <w:proofErr w:type="spellEnd"/>
    </w:p>
    <w:p w14:paraId="485B6F49" w14:textId="3E096E25" w:rsidR="00ED5964" w:rsidRPr="00CC4631" w:rsidRDefault="00ED5964" w:rsidP="00ED5964">
      <w:pPr>
        <w:jc w:val="both"/>
        <w:rPr>
          <w:rFonts w:asciiTheme="minorBidi" w:hAnsiTheme="minorBidi"/>
          <w:sz w:val="28"/>
          <w:szCs w:val="28"/>
          <w:lang w:val="nl-NL"/>
        </w:rPr>
      </w:pPr>
      <w:r w:rsidRPr="00CC4631">
        <w:rPr>
          <w:rFonts w:asciiTheme="minorBidi" w:hAnsiTheme="minorBidi"/>
          <w:sz w:val="28"/>
          <w:szCs w:val="28"/>
          <w:lang w:val="nl-NL"/>
        </w:rPr>
        <w:t xml:space="preserve">Student ID: </w:t>
      </w:r>
      <w:r w:rsidR="000551FF" w:rsidRPr="00CC4631">
        <w:rPr>
          <w:rFonts w:asciiTheme="minorBidi" w:hAnsiTheme="minorBidi"/>
          <w:sz w:val="28"/>
          <w:szCs w:val="28"/>
          <w:lang w:val="nl-NL"/>
        </w:rPr>
        <w:t>2542737</w:t>
      </w:r>
    </w:p>
    <w:p w14:paraId="3C1E7A20" w14:textId="6641813E" w:rsidR="00ED5964" w:rsidRPr="00CC4631" w:rsidRDefault="00ED5964" w:rsidP="00ED5964">
      <w:pPr>
        <w:jc w:val="both"/>
        <w:rPr>
          <w:rFonts w:asciiTheme="minorBidi" w:hAnsiTheme="minorBidi"/>
          <w:sz w:val="28"/>
          <w:szCs w:val="28"/>
          <w:lang w:val="nl-NL"/>
        </w:rPr>
      </w:pPr>
      <w:r w:rsidRPr="00CC4631">
        <w:rPr>
          <w:rFonts w:asciiTheme="minorBidi" w:hAnsiTheme="minorBidi"/>
          <w:sz w:val="28"/>
          <w:szCs w:val="28"/>
          <w:lang w:val="nl-NL"/>
        </w:rPr>
        <w:t xml:space="preserve">Module Code: </w:t>
      </w:r>
      <w:r w:rsidR="00FC6A67" w:rsidRPr="00CC4631">
        <w:rPr>
          <w:rFonts w:asciiTheme="minorBidi" w:hAnsiTheme="minorBidi"/>
          <w:sz w:val="28"/>
          <w:szCs w:val="28"/>
          <w:lang w:val="nl-NL"/>
        </w:rPr>
        <w:t>LCHS</w:t>
      </w:r>
      <w:r w:rsidR="00230D12" w:rsidRPr="00CC4631">
        <w:rPr>
          <w:rFonts w:asciiTheme="minorBidi" w:hAnsiTheme="minorBidi"/>
          <w:sz w:val="28"/>
          <w:szCs w:val="28"/>
          <w:lang w:val="nl-NL"/>
        </w:rPr>
        <w:t>4001</w:t>
      </w:r>
    </w:p>
    <w:p w14:paraId="4EEB2DA3" w14:textId="1C32C8FC" w:rsidR="00ED5964" w:rsidRDefault="00ED5964" w:rsidP="00ED5964">
      <w:pPr>
        <w:jc w:val="both"/>
        <w:rPr>
          <w:rFonts w:asciiTheme="minorBidi" w:hAnsiTheme="minorBidi"/>
          <w:sz w:val="28"/>
          <w:szCs w:val="28"/>
        </w:rPr>
      </w:pPr>
      <w:r>
        <w:rPr>
          <w:rFonts w:asciiTheme="minorBidi" w:hAnsiTheme="minorBidi"/>
          <w:sz w:val="28"/>
          <w:szCs w:val="28"/>
        </w:rPr>
        <w:t>Module:</w:t>
      </w:r>
      <w:r w:rsidR="00230D12">
        <w:rPr>
          <w:rFonts w:asciiTheme="minorBidi" w:hAnsiTheme="minorBidi"/>
          <w:sz w:val="28"/>
          <w:szCs w:val="28"/>
        </w:rPr>
        <w:t xml:space="preserve"> Academic and Employability Skills </w:t>
      </w:r>
    </w:p>
    <w:p w14:paraId="112342CB" w14:textId="4951367C" w:rsidR="00ED5964" w:rsidRDefault="00ED5964" w:rsidP="00ED5964">
      <w:pPr>
        <w:jc w:val="both"/>
        <w:rPr>
          <w:rFonts w:asciiTheme="minorBidi" w:hAnsiTheme="minorBidi"/>
          <w:sz w:val="28"/>
          <w:szCs w:val="28"/>
        </w:rPr>
      </w:pPr>
      <w:r>
        <w:rPr>
          <w:rFonts w:asciiTheme="minorBidi" w:hAnsiTheme="minorBidi"/>
          <w:sz w:val="28"/>
          <w:szCs w:val="28"/>
        </w:rPr>
        <w:t>Lecturer</w:t>
      </w:r>
      <w:r w:rsidR="00EB23CF">
        <w:rPr>
          <w:rFonts w:asciiTheme="minorBidi" w:hAnsiTheme="minorBidi"/>
          <w:sz w:val="28"/>
          <w:szCs w:val="28"/>
        </w:rPr>
        <w:t xml:space="preserve">: </w:t>
      </w:r>
      <w:r w:rsidR="00EB23CF" w:rsidRPr="00EB23CF">
        <w:rPr>
          <w:rFonts w:asciiTheme="minorBidi" w:hAnsiTheme="minorBidi"/>
          <w:sz w:val="28"/>
          <w:szCs w:val="28"/>
        </w:rPr>
        <w:t> </w:t>
      </w:r>
      <w:r w:rsidR="00EB23CF" w:rsidRPr="00EB23CF">
        <w:rPr>
          <w:rFonts w:ascii="Arial" w:hAnsi="Arial" w:cs="Arial"/>
          <w:sz w:val="28"/>
          <w:szCs w:val="28"/>
        </w:rPr>
        <w:t>Oluwadamilola Tayo</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5763EF3"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FC6A67">
        <w:rPr>
          <w:rFonts w:asciiTheme="minorBidi" w:hAnsiTheme="minorBidi"/>
          <w:sz w:val="28"/>
          <w:szCs w:val="28"/>
        </w:rPr>
        <w:t>12.08.2026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0E5BDBCF" w14:textId="545D2DA6" w:rsidR="00091191"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37454882" w:history="1">
            <w:r w:rsidR="00091191" w:rsidRPr="00B03C3F">
              <w:rPr>
                <w:rStyle w:val="Hyperlink"/>
                <w:noProof/>
              </w:rPr>
              <w:t>1.1 Introduction</w:t>
            </w:r>
            <w:r w:rsidR="00091191">
              <w:rPr>
                <w:noProof/>
                <w:webHidden/>
              </w:rPr>
              <w:tab/>
            </w:r>
            <w:r w:rsidR="00091191">
              <w:rPr>
                <w:noProof/>
                <w:webHidden/>
              </w:rPr>
              <w:fldChar w:fldCharType="begin"/>
            </w:r>
            <w:r w:rsidR="00091191">
              <w:rPr>
                <w:noProof/>
                <w:webHidden/>
              </w:rPr>
              <w:instrText xml:space="preserve"> PAGEREF _Toc237454882 \h </w:instrText>
            </w:r>
            <w:r w:rsidR="00091191">
              <w:rPr>
                <w:noProof/>
                <w:webHidden/>
              </w:rPr>
            </w:r>
            <w:r w:rsidR="00091191">
              <w:rPr>
                <w:noProof/>
                <w:webHidden/>
              </w:rPr>
              <w:fldChar w:fldCharType="separate"/>
            </w:r>
            <w:r w:rsidR="00091191">
              <w:rPr>
                <w:noProof/>
                <w:webHidden/>
              </w:rPr>
              <w:t>3</w:t>
            </w:r>
            <w:r w:rsidR="00091191">
              <w:rPr>
                <w:noProof/>
                <w:webHidden/>
              </w:rPr>
              <w:fldChar w:fldCharType="end"/>
            </w:r>
          </w:hyperlink>
        </w:p>
        <w:p w14:paraId="750C3FE1" w14:textId="2CCF9816" w:rsidR="00091191" w:rsidRDefault="00091191">
          <w:pPr>
            <w:pStyle w:val="TOC2"/>
            <w:tabs>
              <w:tab w:val="right" w:leader="dot" w:pos="9016"/>
            </w:tabs>
            <w:rPr>
              <w:rFonts w:asciiTheme="minorHAnsi" w:hAnsiTheme="minorHAnsi" w:cstheme="minorBidi"/>
              <w:b w:val="0"/>
              <w:bCs w:val="0"/>
              <w:noProof/>
              <w:sz w:val="24"/>
              <w:szCs w:val="24"/>
              <w:lang w:eastAsia="en-GB"/>
            </w:rPr>
          </w:pPr>
          <w:hyperlink w:anchor="_Toc237454883" w:history="1">
            <w:r w:rsidRPr="00B03C3F">
              <w:rPr>
                <w:rStyle w:val="Hyperlink"/>
                <w:noProof/>
              </w:rPr>
              <w:t>2 Childcare assistant in the Health and Social Care Field</w:t>
            </w:r>
            <w:r>
              <w:rPr>
                <w:noProof/>
                <w:webHidden/>
              </w:rPr>
              <w:tab/>
            </w:r>
            <w:r>
              <w:rPr>
                <w:noProof/>
                <w:webHidden/>
              </w:rPr>
              <w:fldChar w:fldCharType="begin"/>
            </w:r>
            <w:r>
              <w:rPr>
                <w:noProof/>
                <w:webHidden/>
              </w:rPr>
              <w:instrText xml:space="preserve"> PAGEREF _Toc237454883 \h </w:instrText>
            </w:r>
            <w:r>
              <w:rPr>
                <w:noProof/>
                <w:webHidden/>
              </w:rPr>
            </w:r>
            <w:r>
              <w:rPr>
                <w:noProof/>
                <w:webHidden/>
              </w:rPr>
              <w:fldChar w:fldCharType="separate"/>
            </w:r>
            <w:r>
              <w:rPr>
                <w:noProof/>
                <w:webHidden/>
              </w:rPr>
              <w:t>3</w:t>
            </w:r>
            <w:r>
              <w:rPr>
                <w:noProof/>
                <w:webHidden/>
              </w:rPr>
              <w:fldChar w:fldCharType="end"/>
            </w:r>
          </w:hyperlink>
        </w:p>
        <w:p w14:paraId="71FB96F7" w14:textId="2FBBA62E" w:rsidR="00091191" w:rsidRDefault="00091191">
          <w:pPr>
            <w:pStyle w:val="TOC2"/>
            <w:tabs>
              <w:tab w:val="right" w:leader="dot" w:pos="9016"/>
            </w:tabs>
            <w:rPr>
              <w:rFonts w:asciiTheme="minorHAnsi" w:hAnsiTheme="minorHAnsi" w:cstheme="minorBidi"/>
              <w:b w:val="0"/>
              <w:bCs w:val="0"/>
              <w:noProof/>
              <w:sz w:val="24"/>
              <w:szCs w:val="24"/>
              <w:lang w:eastAsia="en-GB"/>
            </w:rPr>
          </w:pPr>
          <w:hyperlink w:anchor="_Toc237454884" w:history="1">
            <w:r w:rsidRPr="00B03C3F">
              <w:rPr>
                <w:rStyle w:val="Hyperlink"/>
                <w:noProof/>
              </w:rPr>
              <w:t>2.1 Description of Childcare assistant in Health and Social Care</w:t>
            </w:r>
            <w:r>
              <w:rPr>
                <w:noProof/>
                <w:webHidden/>
              </w:rPr>
              <w:tab/>
            </w:r>
            <w:r>
              <w:rPr>
                <w:noProof/>
                <w:webHidden/>
              </w:rPr>
              <w:fldChar w:fldCharType="begin"/>
            </w:r>
            <w:r>
              <w:rPr>
                <w:noProof/>
                <w:webHidden/>
              </w:rPr>
              <w:instrText xml:space="preserve"> PAGEREF _Toc237454884 \h </w:instrText>
            </w:r>
            <w:r>
              <w:rPr>
                <w:noProof/>
                <w:webHidden/>
              </w:rPr>
            </w:r>
            <w:r>
              <w:rPr>
                <w:noProof/>
                <w:webHidden/>
              </w:rPr>
              <w:fldChar w:fldCharType="separate"/>
            </w:r>
            <w:r>
              <w:rPr>
                <w:noProof/>
                <w:webHidden/>
              </w:rPr>
              <w:t>3</w:t>
            </w:r>
            <w:r>
              <w:rPr>
                <w:noProof/>
                <w:webHidden/>
              </w:rPr>
              <w:fldChar w:fldCharType="end"/>
            </w:r>
          </w:hyperlink>
        </w:p>
        <w:p w14:paraId="5BDB883A" w14:textId="3DF2288F" w:rsidR="00091191" w:rsidRDefault="00091191">
          <w:pPr>
            <w:pStyle w:val="TOC2"/>
            <w:tabs>
              <w:tab w:val="right" w:leader="dot" w:pos="9016"/>
            </w:tabs>
            <w:rPr>
              <w:rFonts w:asciiTheme="minorHAnsi" w:hAnsiTheme="minorHAnsi" w:cstheme="minorBidi"/>
              <w:b w:val="0"/>
              <w:bCs w:val="0"/>
              <w:noProof/>
              <w:sz w:val="24"/>
              <w:szCs w:val="24"/>
              <w:lang w:eastAsia="en-GB"/>
            </w:rPr>
          </w:pPr>
          <w:hyperlink w:anchor="_Toc237454885" w:history="1">
            <w:r w:rsidRPr="00B03C3F">
              <w:rPr>
                <w:rStyle w:val="Hyperlink"/>
                <w:noProof/>
              </w:rPr>
              <w:t>2.2 Explanation of Most Significant Skills Needed for Childcare Assistant in Health and Social Care</w:t>
            </w:r>
            <w:r>
              <w:rPr>
                <w:noProof/>
                <w:webHidden/>
              </w:rPr>
              <w:tab/>
            </w:r>
            <w:r>
              <w:rPr>
                <w:noProof/>
                <w:webHidden/>
              </w:rPr>
              <w:fldChar w:fldCharType="begin"/>
            </w:r>
            <w:r>
              <w:rPr>
                <w:noProof/>
                <w:webHidden/>
              </w:rPr>
              <w:instrText xml:space="preserve"> PAGEREF _Toc237454885 \h </w:instrText>
            </w:r>
            <w:r>
              <w:rPr>
                <w:noProof/>
                <w:webHidden/>
              </w:rPr>
            </w:r>
            <w:r>
              <w:rPr>
                <w:noProof/>
                <w:webHidden/>
              </w:rPr>
              <w:fldChar w:fldCharType="separate"/>
            </w:r>
            <w:r>
              <w:rPr>
                <w:noProof/>
                <w:webHidden/>
              </w:rPr>
              <w:t>4</w:t>
            </w:r>
            <w:r>
              <w:rPr>
                <w:noProof/>
                <w:webHidden/>
              </w:rPr>
              <w:fldChar w:fldCharType="end"/>
            </w:r>
          </w:hyperlink>
        </w:p>
        <w:p w14:paraId="1005F4B6" w14:textId="4E3CFC4A" w:rsidR="00091191" w:rsidRDefault="00091191">
          <w:pPr>
            <w:pStyle w:val="TOC2"/>
            <w:tabs>
              <w:tab w:val="right" w:leader="dot" w:pos="9016"/>
            </w:tabs>
            <w:rPr>
              <w:rFonts w:asciiTheme="minorHAnsi" w:hAnsiTheme="minorHAnsi" w:cstheme="minorBidi"/>
              <w:b w:val="0"/>
              <w:bCs w:val="0"/>
              <w:noProof/>
              <w:sz w:val="24"/>
              <w:szCs w:val="24"/>
              <w:lang w:eastAsia="en-GB"/>
            </w:rPr>
          </w:pPr>
          <w:hyperlink w:anchor="_Toc237454886" w:history="1">
            <w:r w:rsidRPr="00B03C3F">
              <w:rPr>
                <w:rStyle w:val="Hyperlink"/>
                <w:noProof/>
              </w:rPr>
              <w:t>3 Strategies for Skill Improvement for Childcare assistant</w:t>
            </w:r>
            <w:r>
              <w:rPr>
                <w:noProof/>
                <w:webHidden/>
              </w:rPr>
              <w:tab/>
            </w:r>
            <w:r>
              <w:rPr>
                <w:noProof/>
                <w:webHidden/>
              </w:rPr>
              <w:fldChar w:fldCharType="begin"/>
            </w:r>
            <w:r>
              <w:rPr>
                <w:noProof/>
                <w:webHidden/>
              </w:rPr>
              <w:instrText xml:space="preserve"> PAGEREF _Toc237454886 \h </w:instrText>
            </w:r>
            <w:r>
              <w:rPr>
                <w:noProof/>
                <w:webHidden/>
              </w:rPr>
            </w:r>
            <w:r>
              <w:rPr>
                <w:noProof/>
                <w:webHidden/>
              </w:rPr>
              <w:fldChar w:fldCharType="separate"/>
            </w:r>
            <w:r>
              <w:rPr>
                <w:noProof/>
                <w:webHidden/>
              </w:rPr>
              <w:t>5</w:t>
            </w:r>
            <w:r>
              <w:rPr>
                <w:noProof/>
                <w:webHidden/>
              </w:rPr>
              <w:fldChar w:fldCharType="end"/>
            </w:r>
          </w:hyperlink>
        </w:p>
        <w:p w14:paraId="4F89A336" w14:textId="792EEDF4" w:rsidR="00091191" w:rsidRDefault="00091191">
          <w:pPr>
            <w:pStyle w:val="TOC2"/>
            <w:tabs>
              <w:tab w:val="right" w:leader="dot" w:pos="9016"/>
            </w:tabs>
            <w:rPr>
              <w:rFonts w:asciiTheme="minorHAnsi" w:hAnsiTheme="minorHAnsi" w:cstheme="minorBidi"/>
              <w:b w:val="0"/>
              <w:bCs w:val="0"/>
              <w:noProof/>
              <w:sz w:val="24"/>
              <w:szCs w:val="24"/>
              <w:lang w:eastAsia="en-GB"/>
            </w:rPr>
          </w:pPr>
          <w:hyperlink w:anchor="_Toc237454887" w:history="1">
            <w:r w:rsidRPr="00B03C3F">
              <w:rPr>
                <w:rStyle w:val="Hyperlink"/>
                <w:noProof/>
              </w:rPr>
              <w:t>3.1 Three Strategies to Improve the Skills for Childcare assistant</w:t>
            </w:r>
            <w:r>
              <w:rPr>
                <w:noProof/>
                <w:webHidden/>
              </w:rPr>
              <w:tab/>
            </w:r>
            <w:r>
              <w:rPr>
                <w:noProof/>
                <w:webHidden/>
              </w:rPr>
              <w:fldChar w:fldCharType="begin"/>
            </w:r>
            <w:r>
              <w:rPr>
                <w:noProof/>
                <w:webHidden/>
              </w:rPr>
              <w:instrText xml:space="preserve"> PAGEREF _Toc237454887 \h </w:instrText>
            </w:r>
            <w:r>
              <w:rPr>
                <w:noProof/>
                <w:webHidden/>
              </w:rPr>
            </w:r>
            <w:r>
              <w:rPr>
                <w:noProof/>
                <w:webHidden/>
              </w:rPr>
              <w:fldChar w:fldCharType="separate"/>
            </w:r>
            <w:r>
              <w:rPr>
                <w:noProof/>
                <w:webHidden/>
              </w:rPr>
              <w:t>5</w:t>
            </w:r>
            <w:r>
              <w:rPr>
                <w:noProof/>
                <w:webHidden/>
              </w:rPr>
              <w:fldChar w:fldCharType="end"/>
            </w:r>
          </w:hyperlink>
        </w:p>
        <w:p w14:paraId="6E473830" w14:textId="72EFD15A" w:rsidR="00091191" w:rsidRDefault="00091191">
          <w:pPr>
            <w:pStyle w:val="TOC2"/>
            <w:tabs>
              <w:tab w:val="right" w:leader="dot" w:pos="9016"/>
            </w:tabs>
            <w:rPr>
              <w:rFonts w:asciiTheme="minorHAnsi" w:hAnsiTheme="minorHAnsi" w:cstheme="minorBidi"/>
              <w:b w:val="0"/>
              <w:bCs w:val="0"/>
              <w:noProof/>
              <w:sz w:val="24"/>
              <w:szCs w:val="24"/>
              <w:lang w:eastAsia="en-GB"/>
            </w:rPr>
          </w:pPr>
          <w:hyperlink w:anchor="_Toc237454888" w:history="1">
            <w:r w:rsidRPr="00B03C3F">
              <w:rPr>
                <w:rStyle w:val="Hyperlink"/>
                <w:noProof/>
              </w:rPr>
              <w:t>4 Conclusion</w:t>
            </w:r>
            <w:r>
              <w:rPr>
                <w:noProof/>
                <w:webHidden/>
              </w:rPr>
              <w:tab/>
            </w:r>
            <w:r>
              <w:rPr>
                <w:noProof/>
                <w:webHidden/>
              </w:rPr>
              <w:fldChar w:fldCharType="begin"/>
            </w:r>
            <w:r>
              <w:rPr>
                <w:noProof/>
                <w:webHidden/>
              </w:rPr>
              <w:instrText xml:space="preserve"> PAGEREF _Toc237454888 \h </w:instrText>
            </w:r>
            <w:r>
              <w:rPr>
                <w:noProof/>
                <w:webHidden/>
              </w:rPr>
            </w:r>
            <w:r>
              <w:rPr>
                <w:noProof/>
                <w:webHidden/>
              </w:rPr>
              <w:fldChar w:fldCharType="separate"/>
            </w:r>
            <w:r>
              <w:rPr>
                <w:noProof/>
                <w:webHidden/>
              </w:rPr>
              <w:t>6</w:t>
            </w:r>
            <w:r>
              <w:rPr>
                <w:noProof/>
                <w:webHidden/>
              </w:rPr>
              <w:fldChar w:fldCharType="end"/>
            </w:r>
          </w:hyperlink>
        </w:p>
        <w:p w14:paraId="3D438705" w14:textId="1ADD24C1" w:rsidR="00091191" w:rsidRDefault="00091191">
          <w:pPr>
            <w:pStyle w:val="TOC2"/>
            <w:tabs>
              <w:tab w:val="right" w:leader="dot" w:pos="9016"/>
            </w:tabs>
            <w:rPr>
              <w:rFonts w:asciiTheme="minorHAnsi" w:hAnsiTheme="minorHAnsi" w:cstheme="minorBidi"/>
              <w:b w:val="0"/>
              <w:bCs w:val="0"/>
              <w:noProof/>
              <w:sz w:val="24"/>
              <w:szCs w:val="24"/>
              <w:lang w:eastAsia="en-GB"/>
            </w:rPr>
          </w:pPr>
          <w:hyperlink w:anchor="_Toc237454889" w:history="1">
            <w:r w:rsidRPr="00B03C3F">
              <w:rPr>
                <w:rStyle w:val="Hyperlink"/>
                <w:noProof/>
              </w:rPr>
              <w:t>5 Reference List</w:t>
            </w:r>
            <w:r>
              <w:rPr>
                <w:noProof/>
                <w:webHidden/>
              </w:rPr>
              <w:tab/>
            </w:r>
            <w:r>
              <w:rPr>
                <w:noProof/>
                <w:webHidden/>
              </w:rPr>
              <w:fldChar w:fldCharType="begin"/>
            </w:r>
            <w:r>
              <w:rPr>
                <w:noProof/>
                <w:webHidden/>
              </w:rPr>
              <w:instrText xml:space="preserve"> PAGEREF _Toc237454889 \h </w:instrText>
            </w:r>
            <w:r>
              <w:rPr>
                <w:noProof/>
                <w:webHidden/>
              </w:rPr>
            </w:r>
            <w:r>
              <w:rPr>
                <w:noProof/>
                <w:webHidden/>
              </w:rPr>
              <w:fldChar w:fldCharType="separate"/>
            </w:r>
            <w:r>
              <w:rPr>
                <w:noProof/>
                <w:webHidden/>
              </w:rPr>
              <w:t>7</w:t>
            </w:r>
            <w:r>
              <w:rPr>
                <w:noProof/>
                <w:webHidden/>
              </w:rPr>
              <w:fldChar w:fldCharType="end"/>
            </w:r>
          </w:hyperlink>
        </w:p>
        <w:p w14:paraId="2F2A1EA8" w14:textId="629F8EC6"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260D6869" w14:textId="2F84BD3B" w:rsidR="00D676C3" w:rsidRPr="00CF7FB0" w:rsidRDefault="002E71BA" w:rsidP="00CF7FB0">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237454882"/>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2F840957" w14:textId="037F88C7" w:rsidR="00500295" w:rsidRPr="00242974" w:rsidRDefault="00500295" w:rsidP="00500295">
      <w:pPr>
        <w:spacing w:after="0"/>
        <w:jc w:val="both"/>
        <w:rPr>
          <w:sz w:val="21"/>
          <w:szCs w:val="21"/>
        </w:rPr>
      </w:pPr>
    </w:p>
    <w:p w14:paraId="2237689E" w14:textId="77777777" w:rsidR="00796B19" w:rsidRPr="009A6D6C" w:rsidRDefault="00796B19" w:rsidP="009A6D6C">
      <w:pPr>
        <w:spacing w:after="0" w:line="360" w:lineRule="auto"/>
        <w:rPr>
          <w:rFonts w:ascii="Arial" w:hAnsi="Arial" w:cs="Arial"/>
          <w:sz w:val="22"/>
        </w:rPr>
      </w:pPr>
      <w:r w:rsidRPr="009A6D6C">
        <w:rPr>
          <w:rFonts w:ascii="Arial" w:hAnsi="Arial" w:cs="Arial"/>
          <w:sz w:val="22"/>
        </w:rPr>
        <w:t>Roles in health and social care are important because they support people’s safety, wellbeing, development and individual needs. A childcare assistant works with children and qualified childcare professionals to provide a safe, caring and stimulating environment. The purpose of this report is to examine the childcare assistant’s role and its importance within the health and social care sector. First, the report will describe the assistant’s main duties and responsibilities. It will then discuss the skills, qualities and qualifications needed for the role. Next, it will explain relevant professional values and working practices. Finally, the report will consider how childcare assistants support children’s overall development and wellbeing.</w:t>
      </w:r>
    </w:p>
    <w:p w14:paraId="4CC61BC1" w14:textId="55FEF9DD" w:rsidR="00F36ADC" w:rsidRPr="00CF7FB0" w:rsidRDefault="00F36ADC" w:rsidP="0156E134">
      <w:pPr>
        <w:spacing w:after="0" w:line="240" w:lineRule="auto"/>
        <w:rPr>
          <w:rFonts w:ascii="Arial" w:hAnsi="Arial" w:cs="Arial"/>
          <w:sz w:val="28"/>
          <w:szCs w:val="28"/>
        </w:rPr>
      </w:pPr>
    </w:p>
    <w:p w14:paraId="64F36E68" w14:textId="5FB47CC0" w:rsidR="3C659699" w:rsidRDefault="3C659699" w:rsidP="0CF501EC">
      <w:pPr>
        <w:pStyle w:val="Heading2"/>
        <w:rPr>
          <w:color w:val="4472C4" w:themeColor="accent1"/>
        </w:rPr>
      </w:pPr>
      <w:bookmarkStart w:id="1" w:name="_Toc237454883"/>
      <w:r w:rsidRPr="0CF501EC">
        <w:rPr>
          <w:color w:val="4471C4"/>
        </w:rPr>
        <w:t xml:space="preserve">2 </w:t>
      </w:r>
      <w:r w:rsidR="00796B19">
        <w:rPr>
          <w:color w:val="4471C4"/>
        </w:rPr>
        <w:t>Childcare assistant</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4E6BC3A2" w:rsidR="008B0B22" w:rsidRPr="002976D4" w:rsidRDefault="5CF7C3DB" w:rsidP="0156E134">
      <w:pPr>
        <w:pStyle w:val="Heading2"/>
        <w:rPr>
          <w:color w:val="4472C4" w:themeColor="accent1"/>
        </w:rPr>
      </w:pPr>
      <w:bookmarkStart w:id="2" w:name="_Toc237454884"/>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796B19">
        <w:rPr>
          <w:color w:val="4471C4"/>
        </w:rPr>
        <w:t>Childcare assistant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52FED9C0" w14:textId="77777777" w:rsidR="00796B19" w:rsidRPr="009A6D6C" w:rsidRDefault="00796B19" w:rsidP="009A6D6C">
      <w:pPr>
        <w:spacing w:after="0" w:line="360" w:lineRule="auto"/>
        <w:jc w:val="both"/>
        <w:rPr>
          <w:rFonts w:ascii="Arial" w:hAnsi="Arial" w:cs="Arial"/>
          <w:sz w:val="22"/>
        </w:rPr>
      </w:pPr>
      <w:r w:rsidRPr="009A6D6C">
        <w:rPr>
          <w:rFonts w:ascii="Arial" w:hAnsi="Arial" w:cs="Arial"/>
          <w:sz w:val="22"/>
        </w:rPr>
        <w:t>A childcare assistant has an important role in supporting children’s safety, wellbeing and development within settings such as nurseries, preschools and childcare centres. The role is essential because young children need consistent care, supervision and encouragement during the early stages of their lives. Childcare assistants help create a safe, inclusive and stimulating environment where every child feels valued and can develop socially, emotionally, physically and intellectually. They also work closely with qualified practitioners and families to understand and meet each child’s individual needs. Therefore, childcare assistants contribute significantly to children’s positive early experiences and development.</w:t>
      </w:r>
    </w:p>
    <w:p w14:paraId="15F473FE" w14:textId="77777777" w:rsidR="00796B19" w:rsidRPr="009A6D6C" w:rsidRDefault="00796B19" w:rsidP="009A6D6C">
      <w:pPr>
        <w:spacing w:after="0" w:line="360" w:lineRule="auto"/>
        <w:jc w:val="both"/>
        <w:rPr>
          <w:rFonts w:ascii="Arial" w:hAnsi="Arial" w:cs="Arial"/>
          <w:sz w:val="22"/>
        </w:rPr>
      </w:pPr>
      <w:r w:rsidRPr="009A6D6C">
        <w:rPr>
          <w:rFonts w:ascii="Arial" w:hAnsi="Arial" w:cs="Arial"/>
          <w:sz w:val="22"/>
        </w:rPr>
        <w:t>The main duties of a childcare assistant include supervising children, organising age-appropriate activities, preparing snacks and helping with personal care and hygiene. They may also observe children’s progress, maintain accurate records, follow safeguarding procedures and report concerns to senior staff. To perform these duties effectively, childcare assistants need strong communication, teamwork and organisational skills. Patience, empathy and creativity are also important because children have different personalities, abilities and needs. In addition, assistants must be observant, responsible and able to respond calmly to challenging situations. These skills allow them to build trusting relationships and provide children with high-quality care and support.</w:t>
      </w:r>
    </w:p>
    <w:p w14:paraId="1CB8B0F1" w14:textId="34C40497" w:rsidR="0156E134" w:rsidRPr="009A6D6C" w:rsidRDefault="0156E134" w:rsidP="009A6D6C">
      <w:pPr>
        <w:spacing w:after="0" w:line="360" w:lineRule="auto"/>
        <w:jc w:val="both"/>
        <w:rPr>
          <w:sz w:val="22"/>
        </w:rPr>
      </w:pPr>
    </w:p>
    <w:p w14:paraId="5C419E54" w14:textId="77777777" w:rsidR="00CC4631" w:rsidRDefault="00CC4631" w:rsidP="009A6D6C">
      <w:pPr>
        <w:pStyle w:val="Heading2"/>
        <w:rPr>
          <w:color w:val="4471C4"/>
        </w:rPr>
      </w:pPr>
    </w:p>
    <w:p w14:paraId="7C9AB525" w14:textId="29772E8D" w:rsidR="00CF7FB0" w:rsidRDefault="04019B15" w:rsidP="009A6D6C">
      <w:pPr>
        <w:pStyle w:val="Heading2"/>
        <w:rPr>
          <w:color w:val="4471C4"/>
        </w:rPr>
      </w:pPr>
      <w:bookmarkStart w:id="3" w:name="_Toc237454885"/>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796B19">
        <w:rPr>
          <w:color w:val="4471C4"/>
        </w:rPr>
        <w:t>Childcare Assistant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2EC07C8E" w14:textId="77777777" w:rsidR="00CC4631" w:rsidRPr="00091191" w:rsidRDefault="00CC4631" w:rsidP="00091191">
      <w:pPr>
        <w:spacing w:line="360" w:lineRule="auto"/>
        <w:rPr>
          <w:sz w:val="22"/>
        </w:rPr>
      </w:pPr>
    </w:p>
    <w:p w14:paraId="049B96A6" w14:textId="75B082DD" w:rsidR="00796B19" w:rsidRPr="00091191" w:rsidRDefault="00796B19" w:rsidP="00091191">
      <w:pPr>
        <w:spacing w:after="0" w:line="360" w:lineRule="auto"/>
        <w:jc w:val="both"/>
        <w:rPr>
          <w:rFonts w:ascii="Arial" w:hAnsi="Arial" w:cs="Arial"/>
          <w:sz w:val="22"/>
        </w:rPr>
      </w:pPr>
      <w:r w:rsidRPr="00091191">
        <w:rPr>
          <w:rFonts w:ascii="Arial" w:hAnsi="Arial" w:cs="Arial"/>
          <w:sz w:val="22"/>
        </w:rPr>
        <w:t>Communication is one of the most significant skills required by a childcare assistant because it helps them understand children and build positive relationships with families and colleagues. Children may communicate through words, behaviour, facial expressions or gestures, so assistants must listen carefully and use age-appropriate language. For example, if a child becomes upset at drop-off time, the assistant could speak calmly, acknowledge the child’s feelings and explain an enjoyable activity they can join. The Early Years Foundation Stage (EYFS) identifies communication and language as a prime area of children’s learning and development. Therefore, effective communication helps children feel understood, secure and confident</w:t>
      </w:r>
      <w:r w:rsidR="009A6D6C" w:rsidRPr="00091191">
        <w:rPr>
          <w:rFonts w:ascii="Arial" w:hAnsi="Arial" w:cs="Arial"/>
          <w:sz w:val="22"/>
        </w:rPr>
        <w:t xml:space="preserve"> (Department of Education, 2025)</w:t>
      </w:r>
      <w:r w:rsidRPr="00091191">
        <w:rPr>
          <w:rFonts w:ascii="Arial" w:hAnsi="Arial" w:cs="Arial"/>
          <w:sz w:val="22"/>
        </w:rPr>
        <w:t xml:space="preserve">. </w:t>
      </w:r>
    </w:p>
    <w:p w14:paraId="5FEF1620" w14:textId="6C621DBD" w:rsidR="00796B19" w:rsidRPr="00091191" w:rsidRDefault="00796B19" w:rsidP="00091191">
      <w:pPr>
        <w:spacing w:after="0" w:line="360" w:lineRule="auto"/>
        <w:jc w:val="both"/>
        <w:rPr>
          <w:rFonts w:ascii="Arial" w:hAnsi="Arial" w:cs="Arial"/>
          <w:sz w:val="22"/>
        </w:rPr>
      </w:pPr>
      <w:r w:rsidRPr="00091191">
        <w:rPr>
          <w:rFonts w:ascii="Arial" w:hAnsi="Arial" w:cs="Arial"/>
          <w:sz w:val="22"/>
        </w:rPr>
        <w:t>Observation is another essential skill because it enables childcare assistants to protect children and respond to their individual needs. Staff must notice changes in a child’s behaviour, appearance, development or emotional state and record concerns accurately. For instance, an assistant may observe that a normally sociable child has become withdrawn and has unexplained bruising. Instead of questioning the child repeatedly or making assumptions, the assistant should record exactly what was seen or said and report it through the setting’s safeguarding procedure. The EYFS states that providers must take necessary steps to keep children safe and well. Consequently, careful observation supports both effective planning and early identification of safeguarding concerns</w:t>
      </w:r>
      <w:r w:rsidR="00CC4631" w:rsidRPr="00091191">
        <w:rPr>
          <w:rFonts w:ascii="Arial" w:hAnsi="Arial" w:cs="Arial"/>
          <w:sz w:val="22"/>
        </w:rPr>
        <w:t>( Southampton City Council 2014).</w:t>
      </w:r>
    </w:p>
    <w:p w14:paraId="7230AFD3" w14:textId="66ED01D3" w:rsidR="00796B19" w:rsidRPr="00091191" w:rsidRDefault="00796B19" w:rsidP="00091191">
      <w:pPr>
        <w:spacing w:after="0" w:line="360" w:lineRule="auto"/>
        <w:jc w:val="both"/>
        <w:rPr>
          <w:rFonts w:ascii="Arial" w:hAnsi="Arial" w:cs="Arial"/>
          <w:sz w:val="22"/>
        </w:rPr>
      </w:pPr>
      <w:r w:rsidRPr="00091191">
        <w:rPr>
          <w:rFonts w:ascii="Arial" w:hAnsi="Arial" w:cs="Arial"/>
          <w:sz w:val="22"/>
        </w:rPr>
        <w:t>Patience and emotional self-control are also vital because young children are still learning to manage their feelings and behaviour. A childcare assistant must remain calm, empathetic and consistent when children struggle to follow instructions, share resources or express their needs. For example, if two children argue over a toy, the assistant should avoid shouting and instead help each child explain their feelings, take turns and find a fair solution. Calm support gives children a positive example of how to manage conflict and supports their social and emotional development. Therefore, patience enables assistants to respond safely and respectfully rather than reacting emotionally</w:t>
      </w:r>
      <w:r w:rsidR="00CC4631" w:rsidRPr="00091191">
        <w:rPr>
          <w:rFonts w:ascii="Arial" w:hAnsi="Arial" w:cs="Arial"/>
          <w:sz w:val="22"/>
        </w:rPr>
        <w:t xml:space="preserve"> (Southampton City Council 2024).</w:t>
      </w:r>
    </w:p>
    <w:p w14:paraId="50D62890" w14:textId="62B0FF88" w:rsidR="00796B19" w:rsidRPr="00CF7FB0" w:rsidRDefault="00796B19" w:rsidP="00091191">
      <w:pPr>
        <w:spacing w:after="0" w:line="360" w:lineRule="auto"/>
        <w:jc w:val="both"/>
        <w:rPr>
          <w:rFonts w:ascii="Arial" w:hAnsi="Arial" w:cs="Arial"/>
          <w:sz w:val="28"/>
          <w:szCs w:val="28"/>
        </w:rPr>
      </w:pPr>
      <w:r w:rsidRPr="00091191">
        <w:rPr>
          <w:rFonts w:ascii="Arial" w:hAnsi="Arial" w:cs="Arial"/>
          <w:sz w:val="22"/>
        </w:rPr>
        <w:t>A lack of these skills can negatively affect children’s safety, wellbeing and development. Poor communication may cause misunderstandings with children, parents or colleagues, while weak observation could mean that developmental difficulties or signs of abuse are missed. A lack of patience</w:t>
      </w:r>
      <w:r w:rsidRPr="00CF7FB0">
        <w:rPr>
          <w:rFonts w:ascii="Arial" w:hAnsi="Arial" w:cs="Arial"/>
          <w:sz w:val="28"/>
          <w:szCs w:val="28"/>
        </w:rPr>
        <w:t xml:space="preserve"> </w:t>
      </w:r>
      <w:r w:rsidRPr="00091191">
        <w:rPr>
          <w:rFonts w:ascii="Arial" w:hAnsi="Arial" w:cs="Arial"/>
          <w:sz w:val="22"/>
        </w:rPr>
        <w:t xml:space="preserve">may lead staff to shout, behave inconsistently or make a distressed child feel rejected. For example, failing to notice and report a child’s sudden fearfulness could delay essential safeguarding support. These failures may damage trust, create an unsafe </w:t>
      </w:r>
      <w:r w:rsidRPr="00091191">
        <w:rPr>
          <w:rFonts w:ascii="Arial" w:hAnsi="Arial" w:cs="Arial"/>
          <w:sz w:val="22"/>
        </w:rPr>
        <w:lastRenderedPageBreak/>
        <w:t>environment and prevent children from receiving appropriate care. The NSPCC emphasises that people working with children need the skills and confidence to respond to safeguarding situations. Therefore, childcare settings must provide effective recruitment, supervision and ongoing training</w:t>
      </w:r>
      <w:r w:rsidR="009A6D6C" w:rsidRPr="00091191">
        <w:rPr>
          <w:rFonts w:ascii="Arial" w:hAnsi="Arial" w:cs="Arial"/>
          <w:sz w:val="22"/>
        </w:rPr>
        <w:t xml:space="preserve"> (NSPCC, 2026).</w:t>
      </w:r>
      <w:r w:rsidRPr="00CF7FB0">
        <w:rPr>
          <w:rFonts w:ascii="Arial" w:hAnsi="Arial" w:cs="Arial"/>
          <w:sz w:val="28"/>
          <w:szCs w:val="28"/>
        </w:rPr>
        <w:t xml:space="preserve"> </w:t>
      </w:r>
    </w:p>
    <w:p w14:paraId="7338813D" w14:textId="77777777" w:rsidR="00C85A7C" w:rsidRPr="00242974" w:rsidRDefault="00C85A7C" w:rsidP="00C85A7C">
      <w:pPr>
        <w:spacing w:after="0" w:line="240" w:lineRule="auto"/>
        <w:jc w:val="both"/>
        <w:rPr>
          <w:sz w:val="21"/>
          <w:szCs w:val="21"/>
        </w:rPr>
      </w:pPr>
    </w:p>
    <w:p w14:paraId="2CAEA1EC" w14:textId="2B471083" w:rsidR="002370CE" w:rsidRDefault="1F09BC6E" w:rsidP="0CF501EC">
      <w:pPr>
        <w:pStyle w:val="Heading2"/>
        <w:rPr>
          <w:color w:val="4471C4"/>
        </w:rPr>
      </w:pPr>
      <w:bookmarkStart w:id="4" w:name="_Toc237454886"/>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EA6D74">
        <w:rPr>
          <w:color w:val="4471C4"/>
        </w:rPr>
        <w:t>Childcare</w:t>
      </w:r>
      <w:r w:rsidR="00796B19">
        <w:rPr>
          <w:color w:val="4471C4"/>
        </w:rPr>
        <w:t xml:space="preserve"> assistant</w:t>
      </w:r>
      <w:bookmarkEnd w:id="4"/>
    </w:p>
    <w:p w14:paraId="6D631D5A" w14:textId="77777777" w:rsidR="00CF7FB0" w:rsidRPr="00CF7FB0" w:rsidRDefault="00CF7FB0" w:rsidP="00CF7FB0"/>
    <w:p w14:paraId="11DDCE0F" w14:textId="040B7DDF" w:rsidR="00796B19" w:rsidRDefault="0C5D0C5C" w:rsidP="00796B19">
      <w:pPr>
        <w:pStyle w:val="Heading2"/>
        <w:rPr>
          <w:color w:val="4471C4"/>
        </w:rPr>
      </w:pPr>
      <w:bookmarkStart w:id="5" w:name="_Toc2374548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796B19">
        <w:rPr>
          <w:color w:val="4471C4"/>
        </w:rPr>
        <w:t>Childcare assistant</w:t>
      </w:r>
      <w:bookmarkEnd w:id="5"/>
    </w:p>
    <w:p w14:paraId="659709C0" w14:textId="6214CABD" w:rsidR="00EA6D74" w:rsidRPr="00EA6D74" w:rsidRDefault="00EA6D74" w:rsidP="00EA6D74">
      <w:pPr>
        <w:rPr>
          <w:b/>
          <w:bCs/>
        </w:rPr>
      </w:pPr>
    </w:p>
    <w:p w14:paraId="11192A0A" w14:textId="7D9E13B9" w:rsidR="00EA6D74" w:rsidRPr="009B08DE" w:rsidRDefault="00EA6D74" w:rsidP="009B08DE">
      <w:pPr>
        <w:spacing w:line="360" w:lineRule="auto"/>
        <w:rPr>
          <w:rFonts w:ascii="Arial" w:hAnsi="Arial" w:cs="Arial"/>
          <w:sz w:val="22"/>
        </w:rPr>
      </w:pPr>
      <w:r w:rsidRPr="009B08DE">
        <w:rPr>
          <w:rFonts w:ascii="Arial" w:hAnsi="Arial" w:cs="Arial"/>
          <w:sz w:val="22"/>
        </w:rPr>
        <w:t>Communication can be improved through the specific strategy of practising active listening during everyday interactions</w:t>
      </w:r>
      <w:r w:rsidRPr="009B08DE">
        <w:rPr>
          <w:rFonts w:ascii="Arial" w:hAnsi="Arial" w:cs="Arial"/>
          <w:b/>
          <w:bCs/>
          <w:sz w:val="22"/>
        </w:rPr>
        <w:t>.</w:t>
      </w:r>
      <w:r w:rsidRPr="009B08DE">
        <w:rPr>
          <w:rFonts w:ascii="Arial" w:hAnsi="Arial" w:cs="Arial"/>
          <w:sz w:val="22"/>
        </w:rPr>
        <w:t> Active listening involves giving full attention, allowing time for a response, observing non-verbal signals and checking that the message has been understood. A childcare assistant could practise this with feedback from an experienced colleague. For example, when a child describes a problem, the assistant can move to the child’s level, maintain appropriate eye contact and repeat the main point: "You are upset because someone took your toy." Government guidance recommends listening, asking open questions, adapting language and valuing non-verbal communication. Regularly using these techniques would improve the assistant’s ability to understand children and communicate sensitively with families and colleagues</w:t>
      </w:r>
      <w:r w:rsidR="009B08DE" w:rsidRPr="009B08DE">
        <w:rPr>
          <w:rFonts w:ascii="Arial" w:hAnsi="Arial" w:cs="Arial"/>
          <w:sz w:val="22"/>
        </w:rPr>
        <w:t xml:space="preserve"> (Department for Education 2012). </w:t>
      </w:r>
      <w:r w:rsidR="00091191">
        <w:rPr>
          <w:rFonts w:ascii="Arial" w:hAnsi="Arial" w:cs="Arial"/>
          <w:sz w:val="22"/>
        </w:rPr>
        <w:t xml:space="preserve">           </w:t>
      </w:r>
      <w:r w:rsidRPr="009B08DE">
        <w:rPr>
          <w:rFonts w:ascii="Arial" w:hAnsi="Arial" w:cs="Arial"/>
          <w:sz w:val="22"/>
        </w:rPr>
        <w:t>Observation skills can be strengthened by completing regular safeguarding training. This strategy teaches childcare assistants how to recognise possible indicators of abuse, neglect or changes in a child’s wellbeing. Training can include realistic scenarios, quizzes and discussions about how to record and report concerns correctly. For example, an assistant could examine a case study about a child who has become withdrawn and regularly arrives hungry. They would practise separating facts from opinions, recording the date and exact observations, and reporting the concern to the designated safeguarding lead rather than investigating it themselves. The NSPCC provides safeguarding courses specifically for nursery workers, childminders and early-years practitioners. Repeating this training and applying it during daily observations would help the assistant notice concerns and respond appropriately</w:t>
      </w:r>
      <w:r w:rsidR="009B08DE" w:rsidRPr="009B08DE">
        <w:rPr>
          <w:rFonts w:ascii="Arial" w:hAnsi="Arial" w:cs="Arial"/>
          <w:sz w:val="22"/>
        </w:rPr>
        <w:t xml:space="preserve"> ( Training and resources in safeguarding and child </w:t>
      </w:r>
      <w:r w:rsidR="00091191" w:rsidRPr="009B08DE">
        <w:rPr>
          <w:rFonts w:ascii="Arial" w:hAnsi="Arial" w:cs="Arial"/>
          <w:sz w:val="22"/>
        </w:rPr>
        <w:t>protection</w:t>
      </w:r>
      <w:r w:rsidR="009B08DE" w:rsidRPr="009B08DE">
        <w:rPr>
          <w:rFonts w:ascii="Arial" w:hAnsi="Arial" w:cs="Arial"/>
          <w:sz w:val="22"/>
        </w:rPr>
        <w:t xml:space="preserve"> 2000). </w:t>
      </w:r>
      <w:r w:rsidR="00091191">
        <w:rPr>
          <w:rFonts w:ascii="Arial" w:hAnsi="Arial" w:cs="Arial"/>
          <w:sz w:val="22"/>
        </w:rPr>
        <w:t xml:space="preserve">    </w:t>
      </w:r>
      <w:r w:rsidRPr="009B08DE">
        <w:rPr>
          <w:rFonts w:ascii="Arial" w:hAnsi="Arial" w:cs="Arial"/>
          <w:sz w:val="22"/>
        </w:rPr>
        <w:t xml:space="preserve">Patience and emotional self-control can be improved through reflective supervision with an experienced supervisor. During regular meetings, the assistant discusses challenging situations, considers how emotions affected their response and agrees on a better approach for the future. </w:t>
      </w:r>
      <w:r w:rsidR="003C69EF" w:rsidRPr="009B08DE">
        <w:rPr>
          <w:rFonts w:ascii="Arial" w:hAnsi="Arial" w:cs="Arial"/>
          <w:sz w:val="22"/>
        </w:rPr>
        <w:t xml:space="preserve"> </w:t>
      </w:r>
      <w:r w:rsidR="00D85B68" w:rsidRPr="009B08DE">
        <w:rPr>
          <w:rFonts w:ascii="Arial" w:hAnsi="Arial" w:cs="Arial"/>
          <w:sz w:val="22"/>
        </w:rPr>
        <w:t xml:space="preserve"> </w:t>
      </w:r>
      <w:r w:rsidRPr="009B08DE">
        <w:rPr>
          <w:rFonts w:ascii="Arial" w:hAnsi="Arial" w:cs="Arial"/>
          <w:sz w:val="22"/>
        </w:rPr>
        <w:t xml:space="preserve">For example, after struggling to remain calm when a child repeatedly refused to tidy up, the assistant could identify feelings of frustration and plan to use simple choices, clear instructions and extra response time next time. The supervisor could then observe the </w:t>
      </w:r>
      <w:r w:rsidRPr="009B08DE">
        <w:rPr>
          <w:rFonts w:ascii="Arial" w:hAnsi="Arial" w:cs="Arial"/>
          <w:sz w:val="22"/>
        </w:rPr>
        <w:lastRenderedPageBreak/>
        <w:t>assistant and provide constructive feedback. Research on reflective supervision links the approach with professional development and the management of workplace stress. Therefore, reflective supervision can help childcare assistants recognise emotional triggers, learn from experience and respond to children more calmly and consistently</w:t>
      </w:r>
      <w:r w:rsidR="00EC439A" w:rsidRPr="009B08DE">
        <w:rPr>
          <w:rFonts w:ascii="Arial" w:hAnsi="Arial" w:cs="Arial"/>
          <w:sz w:val="22"/>
        </w:rPr>
        <w:t xml:space="preserve"> (Watson et al., 2014)</w:t>
      </w:r>
      <w:r w:rsidRPr="009B08DE">
        <w:rPr>
          <w:rFonts w:ascii="Arial" w:hAnsi="Arial" w:cs="Arial"/>
          <w:sz w:val="22"/>
        </w:rPr>
        <w:t>.</w:t>
      </w:r>
      <w:r w:rsidR="00EC439A" w:rsidRPr="009B08DE">
        <w:rPr>
          <w:rFonts w:ascii="Arial" w:hAnsi="Arial" w:cs="Arial"/>
          <w:sz w:val="22"/>
        </w:rPr>
        <w:t xml:space="preserve"> </w:t>
      </w:r>
    </w:p>
    <w:p w14:paraId="4C408433" w14:textId="77777777" w:rsidR="00EA6D74" w:rsidRPr="00EA6D74" w:rsidRDefault="00EA6D74" w:rsidP="00EA6D74"/>
    <w:p w14:paraId="1497148C" w14:textId="5D9ACA22" w:rsidR="00A946CB" w:rsidRDefault="5617AA6E" w:rsidP="0156E134">
      <w:pPr>
        <w:pStyle w:val="Heading2"/>
        <w:rPr>
          <w:color w:val="4471C4"/>
        </w:rPr>
      </w:pPr>
      <w:bookmarkStart w:id="6" w:name="_Toc237454888"/>
      <w:r w:rsidRPr="0CF501EC">
        <w:rPr>
          <w:color w:val="4471C4"/>
        </w:rPr>
        <w:t>4</w:t>
      </w:r>
      <w:r w:rsidR="00A946CB" w:rsidRPr="0CF501EC">
        <w:rPr>
          <w:color w:val="4471C4"/>
        </w:rPr>
        <w:t xml:space="preserve"> Conclusion</w:t>
      </w:r>
      <w:bookmarkEnd w:id="6"/>
    </w:p>
    <w:p w14:paraId="03056C50" w14:textId="77777777" w:rsidR="00CF7FB0" w:rsidRPr="00CF7FB0" w:rsidRDefault="00CF7FB0" w:rsidP="00CF7FB0"/>
    <w:p w14:paraId="417C4B8C" w14:textId="77777777" w:rsidR="00EA6D74" w:rsidRPr="009B08DE" w:rsidRDefault="00F1720B" w:rsidP="009B08DE">
      <w:pPr>
        <w:spacing w:line="360" w:lineRule="auto"/>
        <w:rPr>
          <w:rFonts w:ascii="Arial" w:hAnsi="Arial" w:cs="Arial"/>
          <w:sz w:val="22"/>
        </w:rPr>
      </w:pPr>
      <w:r w:rsidRPr="009B08DE">
        <w:rPr>
          <w:rFonts w:ascii="Arial" w:hAnsi="Arial" w:cs="Arial"/>
          <w:sz w:val="22"/>
        </w:rPr>
        <w:t xml:space="preserve"> </w:t>
      </w:r>
      <w:r w:rsidR="00EA6D74" w:rsidRPr="009B08DE">
        <w:rPr>
          <w:rFonts w:ascii="Arial" w:hAnsi="Arial" w:cs="Arial"/>
          <w:sz w:val="22"/>
        </w:rPr>
        <w:t>In conclusion, childcare assistants play an important role in providing safe, high-quality care and supporting children’s wellbeing and development. Communication, observation, patience and emotional self-control are essential skills for understanding children’s needs, identifying safeguarding concerns and responding calmly to challenging situations. Without these skills, misunderstandings may occur, important concerns could be missed and children may not receive consistent support. Active listening, safeguarding training and reflective supervision are effective strategies for developing these abilities. Overall, childcare assistants who continually improve their professional skills are better able to create a safe, supportive and positive environment in which every child can learn and develop.</w:t>
      </w:r>
    </w:p>
    <w:p w14:paraId="76565AE3" w14:textId="586B2215" w:rsidR="003458DB" w:rsidRPr="00EA6D74" w:rsidRDefault="003458DB" w:rsidP="00EA6D74">
      <w:pPr>
        <w:spacing w:after="0" w:line="240" w:lineRule="auto"/>
        <w:rPr>
          <w:sz w:val="22"/>
        </w:rPr>
      </w:pPr>
    </w:p>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Default="00226D31" w:rsidP="0156E134">
      <w:pPr>
        <w:pStyle w:val="Heading2"/>
        <w:rPr>
          <w:color w:val="4471C4"/>
        </w:rPr>
      </w:pPr>
      <w:bookmarkStart w:id="7" w:name="_Toc237454889"/>
      <w:r w:rsidRPr="0CF501EC">
        <w:rPr>
          <w:color w:val="4471C4"/>
        </w:rPr>
        <w:t>5 Reference List</w:t>
      </w:r>
      <w:bookmarkEnd w:id="7"/>
    </w:p>
    <w:p w14:paraId="20911736" w14:textId="77777777" w:rsidR="009A7BF4" w:rsidRPr="009A7BF4" w:rsidRDefault="009A7BF4" w:rsidP="009A7BF4"/>
    <w:p w14:paraId="4CA14809" w14:textId="77777777" w:rsidR="00EA6D74" w:rsidRPr="009B08DE" w:rsidRDefault="00EA6D74" w:rsidP="009B08DE">
      <w:pPr>
        <w:spacing w:after="0" w:line="360" w:lineRule="auto"/>
        <w:rPr>
          <w:rFonts w:ascii="Arial" w:hAnsi="Arial" w:cs="Arial"/>
          <w:sz w:val="22"/>
        </w:rPr>
      </w:pPr>
      <w:r w:rsidRPr="009B08DE">
        <w:rPr>
          <w:rFonts w:ascii="Arial" w:hAnsi="Arial" w:cs="Arial"/>
          <w:sz w:val="22"/>
        </w:rPr>
        <w:t xml:space="preserve">Department for Education (n.d.) </w:t>
      </w:r>
      <w:r w:rsidRPr="009B08DE">
        <w:rPr>
          <w:rFonts w:ascii="Arial" w:hAnsi="Arial" w:cs="Arial"/>
          <w:i/>
          <w:iCs/>
          <w:sz w:val="22"/>
        </w:rPr>
        <w:t>Help for early years providers: Interactions</w:t>
      </w:r>
      <w:r w:rsidRPr="009B08DE">
        <w:rPr>
          <w:rFonts w:ascii="Arial" w:hAnsi="Arial" w:cs="Arial"/>
          <w:sz w:val="22"/>
        </w:rPr>
        <w:t xml:space="preserve">. Available at: </w:t>
      </w:r>
      <w:hyperlink r:id="rId9" w:tgtFrame="_blank" w:history="1">
        <w:r w:rsidRPr="009B08DE">
          <w:rPr>
            <w:rStyle w:val="Hyperlink"/>
            <w:rFonts w:ascii="Arial" w:hAnsi="Arial" w:cs="Arial"/>
            <w:sz w:val="22"/>
          </w:rPr>
          <w:t>help-for-early-years-providers.education.gov.uk</w:t>
        </w:r>
      </w:hyperlink>
    </w:p>
    <w:p w14:paraId="6255727C" w14:textId="2745A54A" w:rsidR="00EA6D74" w:rsidRPr="009B08DE" w:rsidRDefault="00EA6D74" w:rsidP="009B08DE">
      <w:pPr>
        <w:spacing w:after="0" w:line="360" w:lineRule="auto"/>
        <w:rPr>
          <w:rFonts w:ascii="Arial" w:hAnsi="Arial" w:cs="Arial"/>
          <w:sz w:val="22"/>
        </w:rPr>
      </w:pPr>
      <w:r w:rsidRPr="009B08DE">
        <w:rPr>
          <w:rFonts w:ascii="Arial" w:hAnsi="Arial" w:cs="Arial"/>
          <w:sz w:val="22"/>
        </w:rPr>
        <w:t xml:space="preserve">Department for Education (2025) </w:t>
      </w:r>
      <w:r w:rsidRPr="009B08DE">
        <w:rPr>
          <w:rFonts w:ascii="Arial" w:hAnsi="Arial" w:cs="Arial"/>
          <w:i/>
          <w:iCs/>
          <w:sz w:val="22"/>
        </w:rPr>
        <w:t>Early years foundation stage statutory framework for group and school-based providers</w:t>
      </w:r>
      <w:r w:rsidRPr="009B08DE">
        <w:rPr>
          <w:rFonts w:ascii="Arial" w:hAnsi="Arial" w:cs="Arial"/>
          <w:sz w:val="22"/>
        </w:rPr>
        <w:t xml:space="preserve">. Available at: </w:t>
      </w:r>
      <w:hyperlink r:id="rId10" w:tgtFrame="_blank" w:history="1">
        <w:r w:rsidR="009A6D6C" w:rsidRPr="009B08DE">
          <w:rPr>
            <w:rStyle w:val="Hyperlink"/>
            <w:rFonts w:ascii="Arial" w:hAnsi="Arial" w:cs="Arial"/>
            <w:sz w:val="22"/>
          </w:rPr>
          <w:t>GOV.UK</w:t>
        </w:r>
      </w:hyperlink>
      <w:r w:rsidR="009A6D6C" w:rsidRPr="009B08DE">
        <w:rPr>
          <w:rFonts w:ascii="Arial" w:hAnsi="Arial" w:cs="Arial"/>
          <w:sz w:val="22"/>
        </w:rPr>
        <w:t xml:space="preserve"> (Accessed 12 August 2026).</w:t>
      </w:r>
    </w:p>
    <w:p w14:paraId="0315EA80" w14:textId="77777777" w:rsidR="00EA6D74" w:rsidRPr="009B08DE" w:rsidRDefault="00EA6D74" w:rsidP="009B08DE">
      <w:pPr>
        <w:spacing w:after="0" w:line="360" w:lineRule="auto"/>
        <w:rPr>
          <w:rFonts w:ascii="Arial" w:hAnsi="Arial" w:cs="Arial"/>
          <w:sz w:val="22"/>
        </w:rPr>
      </w:pPr>
      <w:r w:rsidRPr="009B08DE">
        <w:rPr>
          <w:rFonts w:ascii="Arial" w:hAnsi="Arial" w:cs="Arial"/>
          <w:sz w:val="22"/>
        </w:rPr>
        <w:t xml:space="preserve">Emerald Publishing (2014) </w:t>
      </w:r>
      <w:r w:rsidRPr="009B08DE">
        <w:rPr>
          <w:rFonts w:ascii="Arial" w:hAnsi="Arial" w:cs="Arial"/>
          <w:i/>
          <w:iCs/>
          <w:sz w:val="22"/>
        </w:rPr>
        <w:t>Reflective supervision and its impact on early childhood intervention</w:t>
      </w:r>
      <w:r w:rsidRPr="009B08DE">
        <w:rPr>
          <w:rFonts w:ascii="Arial" w:hAnsi="Arial" w:cs="Arial"/>
          <w:sz w:val="22"/>
        </w:rPr>
        <w:t xml:space="preserve">. Available at: </w:t>
      </w:r>
      <w:hyperlink r:id="rId11" w:tgtFrame="_blank" w:history="1">
        <w:r w:rsidRPr="009B08DE">
          <w:rPr>
            <w:rStyle w:val="Hyperlink"/>
            <w:rFonts w:ascii="Arial" w:hAnsi="Arial" w:cs="Arial"/>
            <w:sz w:val="22"/>
          </w:rPr>
          <w:t>emerald.com</w:t>
        </w:r>
      </w:hyperlink>
    </w:p>
    <w:p w14:paraId="7AD1CFBE" w14:textId="77777777" w:rsidR="00EA6D74" w:rsidRPr="009B08DE" w:rsidRDefault="00EA6D74" w:rsidP="009B08DE">
      <w:pPr>
        <w:spacing w:after="0" w:line="360" w:lineRule="auto"/>
        <w:rPr>
          <w:rFonts w:ascii="Arial" w:hAnsi="Arial" w:cs="Arial"/>
          <w:sz w:val="22"/>
        </w:rPr>
      </w:pPr>
      <w:r w:rsidRPr="009B08DE">
        <w:rPr>
          <w:rFonts w:ascii="Arial" w:hAnsi="Arial" w:cs="Arial"/>
          <w:sz w:val="22"/>
        </w:rPr>
        <w:t xml:space="preserve">NSPCC Learning (n.d.) </w:t>
      </w:r>
      <w:r w:rsidRPr="009B08DE">
        <w:rPr>
          <w:rFonts w:ascii="Arial" w:hAnsi="Arial" w:cs="Arial"/>
          <w:i/>
          <w:iCs/>
          <w:sz w:val="22"/>
        </w:rPr>
        <w:t>Introduction to safeguarding and child protection training</w:t>
      </w:r>
      <w:r w:rsidRPr="009B08DE">
        <w:rPr>
          <w:rFonts w:ascii="Arial" w:hAnsi="Arial" w:cs="Arial"/>
          <w:sz w:val="22"/>
        </w:rPr>
        <w:t xml:space="preserve">. Available at: </w:t>
      </w:r>
      <w:hyperlink r:id="rId12" w:tgtFrame="_blank" w:history="1">
        <w:r w:rsidRPr="009B08DE">
          <w:rPr>
            <w:rStyle w:val="Hyperlink"/>
            <w:rFonts w:ascii="Arial" w:hAnsi="Arial" w:cs="Arial"/>
            <w:sz w:val="22"/>
          </w:rPr>
          <w:t>learning.nspcc.org.uk</w:t>
        </w:r>
      </w:hyperlink>
    </w:p>
    <w:p w14:paraId="5E1BA269" w14:textId="77777777" w:rsidR="00EA6D74" w:rsidRPr="009B08DE" w:rsidRDefault="00EA6D74" w:rsidP="009B08DE">
      <w:pPr>
        <w:spacing w:after="0" w:line="360" w:lineRule="auto"/>
        <w:rPr>
          <w:rFonts w:ascii="Arial" w:hAnsi="Arial" w:cs="Arial"/>
          <w:sz w:val="22"/>
        </w:rPr>
      </w:pPr>
      <w:r w:rsidRPr="009B08DE">
        <w:rPr>
          <w:rFonts w:ascii="Arial" w:hAnsi="Arial" w:cs="Arial"/>
          <w:sz w:val="22"/>
        </w:rPr>
        <w:t xml:space="preserve">NSPCC Learning (n.d.) </w:t>
      </w:r>
      <w:r w:rsidRPr="009B08DE">
        <w:rPr>
          <w:rFonts w:ascii="Arial" w:hAnsi="Arial" w:cs="Arial"/>
          <w:i/>
          <w:iCs/>
          <w:sz w:val="22"/>
        </w:rPr>
        <w:t>Safeguarding children and child protection</w:t>
      </w:r>
      <w:r w:rsidRPr="009B08DE">
        <w:rPr>
          <w:rFonts w:ascii="Arial" w:hAnsi="Arial" w:cs="Arial"/>
          <w:sz w:val="22"/>
        </w:rPr>
        <w:t xml:space="preserve">. Available at: </w:t>
      </w:r>
      <w:hyperlink r:id="rId13" w:tgtFrame="_blank" w:history="1">
        <w:r w:rsidRPr="009B08DE">
          <w:rPr>
            <w:rStyle w:val="Hyperlink"/>
            <w:rFonts w:ascii="Arial" w:hAnsi="Arial" w:cs="Arial"/>
            <w:sz w:val="22"/>
          </w:rPr>
          <w:t>learning.nspcc.org.uk</w:t>
        </w:r>
      </w:hyperlink>
    </w:p>
    <w:p w14:paraId="653286C3" w14:textId="77777777" w:rsidR="00EA6D74" w:rsidRPr="009B08DE" w:rsidRDefault="00EA6D74" w:rsidP="009B08DE">
      <w:pPr>
        <w:spacing w:after="0" w:line="360" w:lineRule="auto"/>
        <w:rPr>
          <w:rFonts w:ascii="Arial" w:hAnsi="Arial" w:cs="Arial"/>
          <w:sz w:val="22"/>
        </w:rPr>
      </w:pPr>
      <w:r w:rsidRPr="009B08DE">
        <w:rPr>
          <w:rFonts w:ascii="Arial" w:hAnsi="Arial" w:cs="Arial"/>
          <w:sz w:val="22"/>
        </w:rPr>
        <w:t xml:space="preserve">Southampton City Council (n.d.) </w:t>
      </w:r>
      <w:r w:rsidRPr="009B08DE">
        <w:rPr>
          <w:rFonts w:ascii="Arial" w:hAnsi="Arial" w:cs="Arial"/>
          <w:i/>
          <w:iCs/>
          <w:sz w:val="22"/>
        </w:rPr>
        <w:t>Early Years Foundation Stage (EYFS)</w:t>
      </w:r>
      <w:r w:rsidRPr="009B08DE">
        <w:rPr>
          <w:rFonts w:ascii="Arial" w:hAnsi="Arial" w:cs="Arial"/>
          <w:sz w:val="22"/>
        </w:rPr>
        <w:t xml:space="preserve">. Available at: </w:t>
      </w:r>
      <w:hyperlink r:id="rId14" w:tgtFrame="_blank" w:history="1">
        <w:r w:rsidRPr="009B08DE">
          <w:rPr>
            <w:rStyle w:val="Hyperlink"/>
            <w:rFonts w:ascii="Arial" w:hAnsi="Arial" w:cs="Arial"/>
            <w:sz w:val="22"/>
          </w:rPr>
          <w:t>southampton.gov.uk</w:t>
        </w:r>
      </w:hyperlink>
    </w:p>
    <w:p w14:paraId="094951B4" w14:textId="337BDBEF" w:rsidR="00EC439A" w:rsidRPr="009B08DE" w:rsidRDefault="00EC439A" w:rsidP="009B08DE">
      <w:pPr>
        <w:spacing w:after="0" w:line="360" w:lineRule="auto"/>
        <w:rPr>
          <w:rFonts w:ascii="Arial" w:hAnsi="Arial" w:cs="Arial"/>
          <w:b/>
          <w:bCs/>
          <w:sz w:val="22"/>
        </w:rPr>
      </w:pPr>
      <w:r w:rsidRPr="009B08DE">
        <w:rPr>
          <w:rFonts w:ascii="Arial" w:hAnsi="Arial" w:cs="Arial"/>
          <w:sz w:val="22"/>
        </w:rPr>
        <w:t xml:space="preserve">Watson, C. Gatti, S.N., Cox, M., Harrison, M., Hennes, J. (2014). "Reflective Supervision and its Impact on Early Childhood Intervention", Early Childhood and Special Education </w:t>
      </w:r>
      <w:r w:rsidRPr="009B08DE">
        <w:rPr>
          <w:rFonts w:ascii="Arial" w:hAnsi="Arial" w:cs="Arial"/>
          <w:b/>
          <w:bCs/>
          <w:sz w:val="22"/>
        </w:rPr>
        <w:t xml:space="preserve">Doi: </w:t>
      </w:r>
      <w:hyperlink r:id="rId15" w:history="1">
        <w:r w:rsidRPr="009B08DE">
          <w:rPr>
            <w:rStyle w:val="Hyperlink"/>
            <w:rFonts w:ascii="Arial" w:hAnsi="Arial" w:cs="Arial"/>
            <w:sz w:val="22"/>
          </w:rPr>
          <w:t>https://doi.org/10.1108/S0270-402120140000018001</w:t>
        </w:r>
      </w:hyperlink>
    </w:p>
    <w:p w14:paraId="011A031E" w14:textId="5CD010B9" w:rsidR="00EC439A" w:rsidRPr="009B08DE" w:rsidRDefault="00EC439A" w:rsidP="009B08DE">
      <w:pPr>
        <w:spacing w:after="0" w:line="360" w:lineRule="auto"/>
        <w:rPr>
          <w:rFonts w:ascii="Arial" w:hAnsi="Arial" w:cs="Arial"/>
          <w:sz w:val="22"/>
        </w:rPr>
      </w:pPr>
    </w:p>
    <w:p w14:paraId="7B12CEED" w14:textId="241C44CC" w:rsidR="006232DF" w:rsidRPr="00D676C3" w:rsidRDefault="006232DF" w:rsidP="00CF7FB0"/>
    <w:p w14:paraId="1D0F2D59" w14:textId="04FD5966" w:rsidR="004552CE" w:rsidRPr="005E44B5" w:rsidRDefault="004552CE" w:rsidP="005E44B5">
      <w:pPr>
        <w:rPr>
          <w:color w:val="FF0000"/>
        </w:rPr>
      </w:pPr>
    </w:p>
    <w:sectPr w:rsidR="004552CE" w:rsidRPr="005E44B5" w:rsidSect="00D676C3">
      <w:headerReference w:type="even" r:id="rId16"/>
      <w:head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A6E8C9" w14:textId="77777777" w:rsidR="0006196C" w:rsidRDefault="0006196C" w:rsidP="003C7C97">
      <w:pPr>
        <w:spacing w:after="0" w:line="240" w:lineRule="auto"/>
      </w:pPr>
      <w:r>
        <w:separator/>
      </w:r>
    </w:p>
  </w:endnote>
  <w:endnote w:type="continuationSeparator" w:id="0">
    <w:p w14:paraId="70985000" w14:textId="77777777" w:rsidR="0006196C" w:rsidRDefault="0006196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99BA74" w14:textId="77777777" w:rsidR="0006196C" w:rsidRDefault="0006196C" w:rsidP="003C7C97">
      <w:pPr>
        <w:spacing w:after="0" w:line="240" w:lineRule="auto"/>
      </w:pPr>
      <w:r>
        <w:separator/>
      </w:r>
    </w:p>
  </w:footnote>
  <w:footnote w:type="continuationSeparator" w:id="0">
    <w:p w14:paraId="4C99C58B" w14:textId="77777777" w:rsidR="0006196C" w:rsidRDefault="0006196C"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DB5C11A0"/>
    <w:lvl w:ilvl="0" w:tplc="9D46F5AC">
      <w:start w:val="1"/>
      <w:numFmt w:val="bullet"/>
      <w:lvlText w:val=""/>
      <w:lvlJc w:val="left"/>
      <w:pPr>
        <w:ind w:left="720" w:hanging="360"/>
      </w:pPr>
      <w:rPr>
        <w:rFonts w:ascii="Symbol" w:hAnsi="Symbol" w:hint="default"/>
      </w:rPr>
    </w:lvl>
    <w:lvl w:ilvl="1" w:tplc="79B2FF5C">
      <w:start w:val="1"/>
      <w:numFmt w:val="bullet"/>
      <w:lvlText w:val="o"/>
      <w:lvlJc w:val="left"/>
      <w:pPr>
        <w:ind w:left="1440" w:hanging="360"/>
      </w:pPr>
      <w:rPr>
        <w:rFonts w:ascii="Courier New" w:hAnsi="Courier New" w:hint="default"/>
      </w:rPr>
    </w:lvl>
    <w:lvl w:ilvl="2" w:tplc="071620C2">
      <w:start w:val="1"/>
      <w:numFmt w:val="bullet"/>
      <w:lvlText w:val=""/>
      <w:lvlJc w:val="left"/>
      <w:pPr>
        <w:ind w:left="2160" w:hanging="360"/>
      </w:pPr>
      <w:rPr>
        <w:rFonts w:ascii="Wingdings" w:hAnsi="Wingdings" w:hint="default"/>
      </w:rPr>
    </w:lvl>
    <w:lvl w:ilvl="3" w:tplc="37E23574">
      <w:start w:val="1"/>
      <w:numFmt w:val="bullet"/>
      <w:lvlText w:val=""/>
      <w:lvlJc w:val="left"/>
      <w:pPr>
        <w:ind w:left="2880" w:hanging="360"/>
      </w:pPr>
      <w:rPr>
        <w:rFonts w:ascii="Symbol" w:hAnsi="Symbol" w:hint="default"/>
      </w:rPr>
    </w:lvl>
    <w:lvl w:ilvl="4" w:tplc="1688BCB4">
      <w:start w:val="1"/>
      <w:numFmt w:val="bullet"/>
      <w:lvlText w:val="o"/>
      <w:lvlJc w:val="left"/>
      <w:pPr>
        <w:ind w:left="3600" w:hanging="360"/>
      </w:pPr>
      <w:rPr>
        <w:rFonts w:ascii="Courier New" w:hAnsi="Courier New" w:hint="default"/>
      </w:rPr>
    </w:lvl>
    <w:lvl w:ilvl="5" w:tplc="FBD02302">
      <w:start w:val="1"/>
      <w:numFmt w:val="bullet"/>
      <w:lvlText w:val=""/>
      <w:lvlJc w:val="left"/>
      <w:pPr>
        <w:ind w:left="4320" w:hanging="360"/>
      </w:pPr>
      <w:rPr>
        <w:rFonts w:ascii="Wingdings" w:hAnsi="Wingdings" w:hint="default"/>
      </w:rPr>
    </w:lvl>
    <w:lvl w:ilvl="6" w:tplc="84727FFA">
      <w:start w:val="1"/>
      <w:numFmt w:val="bullet"/>
      <w:lvlText w:val=""/>
      <w:lvlJc w:val="left"/>
      <w:pPr>
        <w:ind w:left="5040" w:hanging="360"/>
      </w:pPr>
      <w:rPr>
        <w:rFonts w:ascii="Symbol" w:hAnsi="Symbol" w:hint="default"/>
      </w:rPr>
    </w:lvl>
    <w:lvl w:ilvl="7" w:tplc="17624F80">
      <w:start w:val="1"/>
      <w:numFmt w:val="bullet"/>
      <w:lvlText w:val="o"/>
      <w:lvlJc w:val="left"/>
      <w:pPr>
        <w:ind w:left="5760" w:hanging="360"/>
      </w:pPr>
      <w:rPr>
        <w:rFonts w:ascii="Courier New" w:hAnsi="Courier New" w:hint="default"/>
      </w:rPr>
    </w:lvl>
    <w:lvl w:ilvl="8" w:tplc="6C0C7C1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4A3061B8"/>
    <w:lvl w:ilvl="0" w:tplc="61F09764">
      <w:start w:val="1"/>
      <w:numFmt w:val="bullet"/>
      <w:lvlText w:val=""/>
      <w:lvlJc w:val="left"/>
      <w:pPr>
        <w:ind w:left="720" w:hanging="360"/>
      </w:pPr>
      <w:rPr>
        <w:rFonts w:ascii="Symbol" w:hAnsi="Symbol" w:hint="default"/>
      </w:rPr>
    </w:lvl>
    <w:lvl w:ilvl="1" w:tplc="3DA2FAE8">
      <w:start w:val="1"/>
      <w:numFmt w:val="bullet"/>
      <w:lvlText w:val="o"/>
      <w:lvlJc w:val="left"/>
      <w:pPr>
        <w:ind w:left="1440" w:hanging="360"/>
      </w:pPr>
      <w:rPr>
        <w:rFonts w:ascii="Courier New" w:hAnsi="Courier New" w:hint="default"/>
      </w:rPr>
    </w:lvl>
    <w:lvl w:ilvl="2" w:tplc="4DB213D4">
      <w:start w:val="1"/>
      <w:numFmt w:val="bullet"/>
      <w:lvlText w:val=""/>
      <w:lvlJc w:val="left"/>
      <w:pPr>
        <w:ind w:left="2160" w:hanging="360"/>
      </w:pPr>
      <w:rPr>
        <w:rFonts w:ascii="Wingdings" w:hAnsi="Wingdings" w:hint="default"/>
      </w:rPr>
    </w:lvl>
    <w:lvl w:ilvl="3" w:tplc="1FB497B2">
      <w:start w:val="1"/>
      <w:numFmt w:val="bullet"/>
      <w:lvlText w:val=""/>
      <w:lvlJc w:val="left"/>
      <w:pPr>
        <w:ind w:left="2880" w:hanging="360"/>
      </w:pPr>
      <w:rPr>
        <w:rFonts w:ascii="Symbol" w:hAnsi="Symbol" w:hint="default"/>
      </w:rPr>
    </w:lvl>
    <w:lvl w:ilvl="4" w:tplc="279E4B40">
      <w:start w:val="1"/>
      <w:numFmt w:val="bullet"/>
      <w:lvlText w:val="o"/>
      <w:lvlJc w:val="left"/>
      <w:pPr>
        <w:ind w:left="3600" w:hanging="360"/>
      </w:pPr>
      <w:rPr>
        <w:rFonts w:ascii="Courier New" w:hAnsi="Courier New" w:hint="default"/>
      </w:rPr>
    </w:lvl>
    <w:lvl w:ilvl="5" w:tplc="618EFC64">
      <w:start w:val="1"/>
      <w:numFmt w:val="bullet"/>
      <w:lvlText w:val=""/>
      <w:lvlJc w:val="left"/>
      <w:pPr>
        <w:ind w:left="4320" w:hanging="360"/>
      </w:pPr>
      <w:rPr>
        <w:rFonts w:ascii="Wingdings" w:hAnsi="Wingdings" w:hint="default"/>
      </w:rPr>
    </w:lvl>
    <w:lvl w:ilvl="6" w:tplc="35B6E818">
      <w:start w:val="1"/>
      <w:numFmt w:val="bullet"/>
      <w:lvlText w:val=""/>
      <w:lvlJc w:val="left"/>
      <w:pPr>
        <w:ind w:left="5040" w:hanging="360"/>
      </w:pPr>
      <w:rPr>
        <w:rFonts w:ascii="Symbol" w:hAnsi="Symbol" w:hint="default"/>
      </w:rPr>
    </w:lvl>
    <w:lvl w:ilvl="7" w:tplc="6598DAB2">
      <w:start w:val="1"/>
      <w:numFmt w:val="bullet"/>
      <w:lvlText w:val="o"/>
      <w:lvlJc w:val="left"/>
      <w:pPr>
        <w:ind w:left="5760" w:hanging="360"/>
      </w:pPr>
      <w:rPr>
        <w:rFonts w:ascii="Courier New" w:hAnsi="Courier New" w:hint="default"/>
      </w:rPr>
    </w:lvl>
    <w:lvl w:ilvl="8" w:tplc="63BC8DC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C95AF4A8"/>
    <w:lvl w:ilvl="0" w:tplc="7F6EFD94">
      <w:start w:val="1"/>
      <w:numFmt w:val="bullet"/>
      <w:lvlText w:val=""/>
      <w:lvlJc w:val="left"/>
      <w:pPr>
        <w:ind w:left="720" w:hanging="360"/>
      </w:pPr>
      <w:rPr>
        <w:rFonts w:ascii="Symbol" w:hAnsi="Symbol" w:hint="default"/>
      </w:rPr>
    </w:lvl>
    <w:lvl w:ilvl="1" w:tplc="9F646818">
      <w:start w:val="1"/>
      <w:numFmt w:val="bullet"/>
      <w:lvlText w:val="o"/>
      <w:lvlJc w:val="left"/>
      <w:pPr>
        <w:ind w:left="1440" w:hanging="360"/>
      </w:pPr>
      <w:rPr>
        <w:rFonts w:ascii="Courier New" w:hAnsi="Courier New" w:hint="default"/>
      </w:rPr>
    </w:lvl>
    <w:lvl w:ilvl="2" w:tplc="CE0AF9FE">
      <w:start w:val="1"/>
      <w:numFmt w:val="bullet"/>
      <w:lvlText w:val=""/>
      <w:lvlJc w:val="left"/>
      <w:pPr>
        <w:ind w:left="2160" w:hanging="360"/>
      </w:pPr>
      <w:rPr>
        <w:rFonts w:ascii="Wingdings" w:hAnsi="Wingdings" w:hint="default"/>
      </w:rPr>
    </w:lvl>
    <w:lvl w:ilvl="3" w:tplc="4EDEFCB4">
      <w:start w:val="1"/>
      <w:numFmt w:val="bullet"/>
      <w:lvlText w:val=""/>
      <w:lvlJc w:val="left"/>
      <w:pPr>
        <w:ind w:left="2880" w:hanging="360"/>
      </w:pPr>
      <w:rPr>
        <w:rFonts w:ascii="Symbol" w:hAnsi="Symbol" w:hint="default"/>
      </w:rPr>
    </w:lvl>
    <w:lvl w:ilvl="4" w:tplc="2976FED8">
      <w:start w:val="1"/>
      <w:numFmt w:val="bullet"/>
      <w:lvlText w:val="o"/>
      <w:lvlJc w:val="left"/>
      <w:pPr>
        <w:ind w:left="3600" w:hanging="360"/>
      </w:pPr>
      <w:rPr>
        <w:rFonts w:ascii="Courier New" w:hAnsi="Courier New" w:hint="default"/>
      </w:rPr>
    </w:lvl>
    <w:lvl w:ilvl="5" w:tplc="6F4E97D8">
      <w:start w:val="1"/>
      <w:numFmt w:val="bullet"/>
      <w:lvlText w:val=""/>
      <w:lvlJc w:val="left"/>
      <w:pPr>
        <w:ind w:left="4320" w:hanging="360"/>
      </w:pPr>
      <w:rPr>
        <w:rFonts w:ascii="Wingdings" w:hAnsi="Wingdings" w:hint="default"/>
      </w:rPr>
    </w:lvl>
    <w:lvl w:ilvl="6" w:tplc="C52A995E">
      <w:start w:val="1"/>
      <w:numFmt w:val="bullet"/>
      <w:lvlText w:val=""/>
      <w:lvlJc w:val="left"/>
      <w:pPr>
        <w:ind w:left="5040" w:hanging="360"/>
      </w:pPr>
      <w:rPr>
        <w:rFonts w:ascii="Symbol" w:hAnsi="Symbol" w:hint="default"/>
      </w:rPr>
    </w:lvl>
    <w:lvl w:ilvl="7" w:tplc="3D02C87C">
      <w:start w:val="1"/>
      <w:numFmt w:val="bullet"/>
      <w:lvlText w:val="o"/>
      <w:lvlJc w:val="left"/>
      <w:pPr>
        <w:ind w:left="5760" w:hanging="360"/>
      </w:pPr>
      <w:rPr>
        <w:rFonts w:ascii="Courier New" w:hAnsi="Courier New" w:hint="default"/>
      </w:rPr>
    </w:lvl>
    <w:lvl w:ilvl="8" w:tplc="E86055F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D3C83E90"/>
    <w:lvl w:ilvl="0" w:tplc="9B3CC260">
      <w:start w:val="1"/>
      <w:numFmt w:val="bullet"/>
      <w:lvlText w:val=""/>
      <w:lvlJc w:val="left"/>
      <w:pPr>
        <w:ind w:left="720" w:hanging="360"/>
      </w:pPr>
      <w:rPr>
        <w:rFonts w:ascii="Symbol" w:hAnsi="Symbol" w:hint="default"/>
      </w:rPr>
    </w:lvl>
    <w:lvl w:ilvl="1" w:tplc="8C02AF9E">
      <w:start w:val="1"/>
      <w:numFmt w:val="bullet"/>
      <w:lvlText w:val="o"/>
      <w:lvlJc w:val="left"/>
      <w:pPr>
        <w:ind w:left="1440" w:hanging="360"/>
      </w:pPr>
      <w:rPr>
        <w:rFonts w:ascii="Courier New" w:hAnsi="Courier New" w:hint="default"/>
      </w:rPr>
    </w:lvl>
    <w:lvl w:ilvl="2" w:tplc="F710E328">
      <w:start w:val="1"/>
      <w:numFmt w:val="bullet"/>
      <w:lvlText w:val=""/>
      <w:lvlJc w:val="left"/>
      <w:pPr>
        <w:ind w:left="2160" w:hanging="360"/>
      </w:pPr>
      <w:rPr>
        <w:rFonts w:ascii="Wingdings" w:hAnsi="Wingdings" w:hint="default"/>
      </w:rPr>
    </w:lvl>
    <w:lvl w:ilvl="3" w:tplc="09EC011A">
      <w:start w:val="1"/>
      <w:numFmt w:val="bullet"/>
      <w:lvlText w:val=""/>
      <w:lvlJc w:val="left"/>
      <w:pPr>
        <w:ind w:left="2880" w:hanging="360"/>
      </w:pPr>
      <w:rPr>
        <w:rFonts w:ascii="Symbol" w:hAnsi="Symbol" w:hint="default"/>
      </w:rPr>
    </w:lvl>
    <w:lvl w:ilvl="4" w:tplc="8594DE46">
      <w:start w:val="1"/>
      <w:numFmt w:val="bullet"/>
      <w:lvlText w:val="o"/>
      <w:lvlJc w:val="left"/>
      <w:pPr>
        <w:ind w:left="3600" w:hanging="360"/>
      </w:pPr>
      <w:rPr>
        <w:rFonts w:ascii="Courier New" w:hAnsi="Courier New" w:hint="default"/>
      </w:rPr>
    </w:lvl>
    <w:lvl w:ilvl="5" w:tplc="C0CCECA8">
      <w:start w:val="1"/>
      <w:numFmt w:val="bullet"/>
      <w:lvlText w:val=""/>
      <w:lvlJc w:val="left"/>
      <w:pPr>
        <w:ind w:left="4320" w:hanging="360"/>
      </w:pPr>
      <w:rPr>
        <w:rFonts w:ascii="Wingdings" w:hAnsi="Wingdings" w:hint="default"/>
      </w:rPr>
    </w:lvl>
    <w:lvl w:ilvl="6" w:tplc="8A567AF8">
      <w:start w:val="1"/>
      <w:numFmt w:val="bullet"/>
      <w:lvlText w:val=""/>
      <w:lvlJc w:val="left"/>
      <w:pPr>
        <w:ind w:left="5040" w:hanging="360"/>
      </w:pPr>
      <w:rPr>
        <w:rFonts w:ascii="Symbol" w:hAnsi="Symbol" w:hint="default"/>
      </w:rPr>
    </w:lvl>
    <w:lvl w:ilvl="7" w:tplc="21566B40">
      <w:start w:val="1"/>
      <w:numFmt w:val="bullet"/>
      <w:lvlText w:val="o"/>
      <w:lvlJc w:val="left"/>
      <w:pPr>
        <w:ind w:left="5760" w:hanging="360"/>
      </w:pPr>
      <w:rPr>
        <w:rFonts w:ascii="Courier New" w:hAnsi="Courier New" w:hint="default"/>
      </w:rPr>
    </w:lvl>
    <w:lvl w:ilvl="8" w:tplc="EB2213C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53BE2136"/>
    <w:lvl w:ilvl="0" w:tplc="8C089996">
      <w:start w:val="1"/>
      <w:numFmt w:val="bullet"/>
      <w:lvlText w:val=""/>
      <w:lvlJc w:val="left"/>
      <w:pPr>
        <w:ind w:left="720" w:hanging="360"/>
      </w:pPr>
      <w:rPr>
        <w:rFonts w:ascii="Symbol" w:hAnsi="Symbol" w:hint="default"/>
      </w:rPr>
    </w:lvl>
    <w:lvl w:ilvl="1" w:tplc="B9C2FA2E">
      <w:start w:val="1"/>
      <w:numFmt w:val="bullet"/>
      <w:lvlText w:val="o"/>
      <w:lvlJc w:val="left"/>
      <w:pPr>
        <w:ind w:left="1440" w:hanging="360"/>
      </w:pPr>
      <w:rPr>
        <w:rFonts w:ascii="Courier New" w:hAnsi="Courier New" w:hint="default"/>
      </w:rPr>
    </w:lvl>
    <w:lvl w:ilvl="2" w:tplc="7B8AB9CE">
      <w:start w:val="1"/>
      <w:numFmt w:val="bullet"/>
      <w:lvlText w:val=""/>
      <w:lvlJc w:val="left"/>
      <w:pPr>
        <w:ind w:left="2160" w:hanging="360"/>
      </w:pPr>
      <w:rPr>
        <w:rFonts w:ascii="Wingdings" w:hAnsi="Wingdings" w:hint="default"/>
      </w:rPr>
    </w:lvl>
    <w:lvl w:ilvl="3" w:tplc="A31A9524">
      <w:start w:val="1"/>
      <w:numFmt w:val="bullet"/>
      <w:lvlText w:val=""/>
      <w:lvlJc w:val="left"/>
      <w:pPr>
        <w:ind w:left="2880" w:hanging="360"/>
      </w:pPr>
      <w:rPr>
        <w:rFonts w:ascii="Symbol" w:hAnsi="Symbol" w:hint="default"/>
      </w:rPr>
    </w:lvl>
    <w:lvl w:ilvl="4" w:tplc="2BD04AE2">
      <w:start w:val="1"/>
      <w:numFmt w:val="bullet"/>
      <w:lvlText w:val="o"/>
      <w:lvlJc w:val="left"/>
      <w:pPr>
        <w:ind w:left="3600" w:hanging="360"/>
      </w:pPr>
      <w:rPr>
        <w:rFonts w:ascii="Courier New" w:hAnsi="Courier New" w:hint="default"/>
      </w:rPr>
    </w:lvl>
    <w:lvl w:ilvl="5" w:tplc="4860FF04">
      <w:start w:val="1"/>
      <w:numFmt w:val="bullet"/>
      <w:lvlText w:val=""/>
      <w:lvlJc w:val="left"/>
      <w:pPr>
        <w:ind w:left="4320" w:hanging="360"/>
      </w:pPr>
      <w:rPr>
        <w:rFonts w:ascii="Wingdings" w:hAnsi="Wingdings" w:hint="default"/>
      </w:rPr>
    </w:lvl>
    <w:lvl w:ilvl="6" w:tplc="FE709832">
      <w:start w:val="1"/>
      <w:numFmt w:val="bullet"/>
      <w:lvlText w:val=""/>
      <w:lvlJc w:val="left"/>
      <w:pPr>
        <w:ind w:left="5040" w:hanging="360"/>
      </w:pPr>
      <w:rPr>
        <w:rFonts w:ascii="Symbol" w:hAnsi="Symbol" w:hint="default"/>
      </w:rPr>
    </w:lvl>
    <w:lvl w:ilvl="7" w:tplc="45AC2A6C">
      <w:start w:val="1"/>
      <w:numFmt w:val="bullet"/>
      <w:lvlText w:val="o"/>
      <w:lvlJc w:val="left"/>
      <w:pPr>
        <w:ind w:left="5760" w:hanging="360"/>
      </w:pPr>
      <w:rPr>
        <w:rFonts w:ascii="Courier New" w:hAnsi="Courier New" w:hint="default"/>
      </w:rPr>
    </w:lvl>
    <w:lvl w:ilvl="8" w:tplc="DB04CBFC">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8048B7F2"/>
    <w:lvl w:ilvl="0" w:tplc="6CF0ADFC">
      <w:start w:val="1"/>
      <w:numFmt w:val="bullet"/>
      <w:lvlText w:val=""/>
      <w:lvlJc w:val="left"/>
      <w:pPr>
        <w:ind w:left="720" w:hanging="360"/>
      </w:pPr>
      <w:rPr>
        <w:rFonts w:ascii="Symbol" w:hAnsi="Symbol" w:hint="default"/>
      </w:rPr>
    </w:lvl>
    <w:lvl w:ilvl="1" w:tplc="22627A92">
      <w:start w:val="1"/>
      <w:numFmt w:val="bullet"/>
      <w:lvlText w:val="o"/>
      <w:lvlJc w:val="left"/>
      <w:pPr>
        <w:ind w:left="1440" w:hanging="360"/>
      </w:pPr>
      <w:rPr>
        <w:rFonts w:ascii="Courier New" w:hAnsi="Courier New" w:hint="default"/>
      </w:rPr>
    </w:lvl>
    <w:lvl w:ilvl="2" w:tplc="91D4DDA6">
      <w:start w:val="1"/>
      <w:numFmt w:val="bullet"/>
      <w:lvlText w:val=""/>
      <w:lvlJc w:val="left"/>
      <w:pPr>
        <w:ind w:left="2160" w:hanging="360"/>
      </w:pPr>
      <w:rPr>
        <w:rFonts w:ascii="Wingdings" w:hAnsi="Wingdings" w:hint="default"/>
      </w:rPr>
    </w:lvl>
    <w:lvl w:ilvl="3" w:tplc="A65CC9EE">
      <w:start w:val="1"/>
      <w:numFmt w:val="bullet"/>
      <w:lvlText w:val=""/>
      <w:lvlJc w:val="left"/>
      <w:pPr>
        <w:ind w:left="2880" w:hanging="360"/>
      </w:pPr>
      <w:rPr>
        <w:rFonts w:ascii="Symbol" w:hAnsi="Symbol" w:hint="default"/>
      </w:rPr>
    </w:lvl>
    <w:lvl w:ilvl="4" w:tplc="5E649D1C">
      <w:start w:val="1"/>
      <w:numFmt w:val="bullet"/>
      <w:lvlText w:val="o"/>
      <w:lvlJc w:val="left"/>
      <w:pPr>
        <w:ind w:left="3600" w:hanging="360"/>
      </w:pPr>
      <w:rPr>
        <w:rFonts w:ascii="Courier New" w:hAnsi="Courier New" w:hint="default"/>
      </w:rPr>
    </w:lvl>
    <w:lvl w:ilvl="5" w:tplc="CD466B50">
      <w:start w:val="1"/>
      <w:numFmt w:val="bullet"/>
      <w:lvlText w:val=""/>
      <w:lvlJc w:val="left"/>
      <w:pPr>
        <w:ind w:left="4320" w:hanging="360"/>
      </w:pPr>
      <w:rPr>
        <w:rFonts w:ascii="Wingdings" w:hAnsi="Wingdings" w:hint="default"/>
      </w:rPr>
    </w:lvl>
    <w:lvl w:ilvl="6" w:tplc="5F3C05F8">
      <w:start w:val="1"/>
      <w:numFmt w:val="bullet"/>
      <w:lvlText w:val=""/>
      <w:lvlJc w:val="left"/>
      <w:pPr>
        <w:ind w:left="5040" w:hanging="360"/>
      </w:pPr>
      <w:rPr>
        <w:rFonts w:ascii="Symbol" w:hAnsi="Symbol" w:hint="default"/>
      </w:rPr>
    </w:lvl>
    <w:lvl w:ilvl="7" w:tplc="6BE8FF3C">
      <w:start w:val="1"/>
      <w:numFmt w:val="bullet"/>
      <w:lvlText w:val="o"/>
      <w:lvlJc w:val="left"/>
      <w:pPr>
        <w:ind w:left="5760" w:hanging="360"/>
      </w:pPr>
      <w:rPr>
        <w:rFonts w:ascii="Courier New" w:hAnsi="Courier New" w:hint="default"/>
      </w:rPr>
    </w:lvl>
    <w:lvl w:ilvl="8" w:tplc="4C64EA38">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7478796">
    <w:abstractNumId w:val="11"/>
  </w:num>
  <w:num w:numId="2" w16cid:durableId="19624734">
    <w:abstractNumId w:val="12"/>
  </w:num>
  <w:num w:numId="3" w16cid:durableId="374938656">
    <w:abstractNumId w:val="1"/>
  </w:num>
  <w:num w:numId="4" w16cid:durableId="740101550">
    <w:abstractNumId w:val="3"/>
  </w:num>
  <w:num w:numId="5" w16cid:durableId="978801939">
    <w:abstractNumId w:val="15"/>
  </w:num>
  <w:num w:numId="6" w16cid:durableId="1928028254">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551FF"/>
    <w:rsid w:val="0006196C"/>
    <w:rsid w:val="00070818"/>
    <w:rsid w:val="0008238F"/>
    <w:rsid w:val="00082EC6"/>
    <w:rsid w:val="00085388"/>
    <w:rsid w:val="00091191"/>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0D12"/>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69EF"/>
    <w:rsid w:val="003C7C97"/>
    <w:rsid w:val="00406B8D"/>
    <w:rsid w:val="00410068"/>
    <w:rsid w:val="0041618E"/>
    <w:rsid w:val="0042295C"/>
    <w:rsid w:val="00426EEC"/>
    <w:rsid w:val="004466C3"/>
    <w:rsid w:val="004552CE"/>
    <w:rsid w:val="00481FF7"/>
    <w:rsid w:val="00500295"/>
    <w:rsid w:val="00501AAF"/>
    <w:rsid w:val="00527AFA"/>
    <w:rsid w:val="00537138"/>
    <w:rsid w:val="005419DA"/>
    <w:rsid w:val="005678AC"/>
    <w:rsid w:val="005679BD"/>
    <w:rsid w:val="005709B1"/>
    <w:rsid w:val="00572B3B"/>
    <w:rsid w:val="005836D2"/>
    <w:rsid w:val="00587C58"/>
    <w:rsid w:val="00591D4F"/>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96B19"/>
    <w:rsid w:val="007B0F6D"/>
    <w:rsid w:val="007C62C3"/>
    <w:rsid w:val="007D25AA"/>
    <w:rsid w:val="007F0873"/>
    <w:rsid w:val="00805726"/>
    <w:rsid w:val="00815117"/>
    <w:rsid w:val="00816D6B"/>
    <w:rsid w:val="00824CB1"/>
    <w:rsid w:val="008520F8"/>
    <w:rsid w:val="00855F34"/>
    <w:rsid w:val="008826B6"/>
    <w:rsid w:val="008B0B22"/>
    <w:rsid w:val="008C58B0"/>
    <w:rsid w:val="008C591B"/>
    <w:rsid w:val="008C6182"/>
    <w:rsid w:val="0090779E"/>
    <w:rsid w:val="00926458"/>
    <w:rsid w:val="00933720"/>
    <w:rsid w:val="00967F54"/>
    <w:rsid w:val="009A6D6C"/>
    <w:rsid w:val="009A7BF4"/>
    <w:rsid w:val="009B08DE"/>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C4631"/>
    <w:rsid w:val="00CD4774"/>
    <w:rsid w:val="00CE1732"/>
    <w:rsid w:val="00CF7FB0"/>
    <w:rsid w:val="00D10AAF"/>
    <w:rsid w:val="00D27540"/>
    <w:rsid w:val="00D4006B"/>
    <w:rsid w:val="00D40D7A"/>
    <w:rsid w:val="00D64A0D"/>
    <w:rsid w:val="00D676C3"/>
    <w:rsid w:val="00D750B4"/>
    <w:rsid w:val="00D81C18"/>
    <w:rsid w:val="00D8461A"/>
    <w:rsid w:val="00D85B68"/>
    <w:rsid w:val="00D95CAF"/>
    <w:rsid w:val="00DB60B6"/>
    <w:rsid w:val="00DC1CC6"/>
    <w:rsid w:val="00DD5135"/>
    <w:rsid w:val="00E067A8"/>
    <w:rsid w:val="00E13924"/>
    <w:rsid w:val="00E15FD5"/>
    <w:rsid w:val="00E1725A"/>
    <w:rsid w:val="00E231E8"/>
    <w:rsid w:val="00E33758"/>
    <w:rsid w:val="00E53E5E"/>
    <w:rsid w:val="00E64325"/>
    <w:rsid w:val="00E673C5"/>
    <w:rsid w:val="00E67967"/>
    <w:rsid w:val="00E82723"/>
    <w:rsid w:val="00EA29A5"/>
    <w:rsid w:val="00EA6D74"/>
    <w:rsid w:val="00EB23CF"/>
    <w:rsid w:val="00EC107C"/>
    <w:rsid w:val="00EC439A"/>
    <w:rsid w:val="00EC7EBE"/>
    <w:rsid w:val="00EC7FD2"/>
    <w:rsid w:val="00ED5964"/>
    <w:rsid w:val="00F1720B"/>
    <w:rsid w:val="00F36ADC"/>
    <w:rsid w:val="00F605C6"/>
    <w:rsid w:val="00F6785B"/>
    <w:rsid w:val="00F810AB"/>
    <w:rsid w:val="00F9012D"/>
    <w:rsid w:val="00F915D6"/>
    <w:rsid w:val="00FC6A67"/>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796B19"/>
    <w:rPr>
      <w:color w:val="605E5C"/>
      <w:shd w:val="clear" w:color="auto" w:fill="E1DFDD"/>
    </w:rPr>
  </w:style>
  <w:style w:type="paragraph" w:styleId="NoSpacing">
    <w:name w:val="No Spacing"/>
    <w:uiPriority w:val="1"/>
    <w:qFormat/>
    <w:rsid w:val="00CF7FB0"/>
    <w:pPr>
      <w:spacing w:after="0" w:line="240" w:lineRule="auto"/>
    </w:pPr>
    <w:rPr>
      <w:rFonts w:ascii="Segoe UI" w:hAnsi="Segoe UI"/>
      <w:sz w:val="20"/>
    </w:rPr>
  </w:style>
  <w:style w:type="character" w:styleId="FollowedHyperlink">
    <w:name w:val="FollowedHyperlink"/>
    <w:basedOn w:val="DefaultParagraphFont"/>
    <w:uiPriority w:val="99"/>
    <w:semiHidden/>
    <w:unhideWhenUsed/>
    <w:rsid w:val="009A6D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arning.nspcc.org.uk/safeguarding-child-protect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earning.nspcc.org.uk/training/introduction-safeguarding-child-protection"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books/edited-volume/12914/chapter/83289137/Reflective-Supervision-and-its-Impact-on-Early" TargetMode="External"/><Relationship Id="rId5" Type="http://schemas.openxmlformats.org/officeDocument/2006/relationships/webSettings" Target="webSettings.xml"/><Relationship Id="rId15" Type="http://schemas.openxmlformats.org/officeDocument/2006/relationships/hyperlink" Target="https://doi.org/10.1108/S0270-402120140000018001" TargetMode="External"/><Relationship Id="rId10" Type="http://schemas.openxmlformats.org/officeDocument/2006/relationships/hyperlink" Target="https://assets.publishing.service.gov.uk/media/68c024cb8c6d992f23edd79c/Early_years_foundation_stage_statutory_framework_-_for_group_and_school-based_providers.pdf.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help-for-early-years-providers.education.gov.uk/areas-of-learning/communication-and-language/interactions" TargetMode="External"/><Relationship Id="rId14" Type="http://schemas.openxmlformats.org/officeDocument/2006/relationships/hyperlink" Target="https://www.southampton.gov.uk/children-families/early-years-and-childcare/childcare-providers/running-a-childcare-business/eyf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1856</Words>
  <Characters>10583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inna klimchuk</cp:lastModifiedBy>
  <cp:revision>7</cp:revision>
  <dcterms:created xsi:type="dcterms:W3CDTF">2026-08-11T15:36:00Z</dcterms:created>
  <dcterms:modified xsi:type="dcterms:W3CDTF">2026-08-12T18:21:00Z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