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8D0C72" w:rsidRDefault="008D0C72"/>
    <w:p w14:paraId="00000002" w14:textId="77777777" w:rsidR="008D0C72" w:rsidRDefault="008D0C72"/>
    <w:p w14:paraId="00000003" w14:textId="77777777" w:rsidR="008D0C72" w:rsidRDefault="008D0C72"/>
    <w:p w14:paraId="00000004" w14:textId="77777777" w:rsidR="008D0C72" w:rsidRDefault="008D0C72"/>
    <w:p w14:paraId="00000005" w14:textId="77777777" w:rsidR="008D0C72" w:rsidRDefault="008D0C72"/>
    <w:p w14:paraId="00000006" w14:textId="77777777" w:rsidR="008D0C72" w:rsidRDefault="008D0C72"/>
    <w:p w14:paraId="0000000C" w14:textId="10285721" w:rsidR="008D0C72" w:rsidRDefault="00DF3D59" w:rsidP="00DF3D59">
      <w:pPr>
        <w:jc w:val="center"/>
        <w:rPr>
          <w:b/>
          <w:bCs/>
          <w:sz w:val="28"/>
          <w:szCs w:val="28"/>
        </w:rPr>
      </w:pPr>
      <w:r w:rsidRPr="00DF3D59">
        <w:rPr>
          <w:b/>
          <w:bCs/>
          <w:sz w:val="28"/>
          <w:szCs w:val="28"/>
        </w:rPr>
        <w:t>Psychology for Health and Social care</w:t>
      </w:r>
    </w:p>
    <w:p w14:paraId="76A33C1D" w14:textId="6F462E67" w:rsidR="00DF3D59" w:rsidRDefault="00DF3D59" w:rsidP="00DF3D59">
      <w:pPr>
        <w:jc w:val="center"/>
        <w:rPr>
          <w:b/>
          <w:bCs/>
          <w:sz w:val="28"/>
          <w:szCs w:val="28"/>
        </w:rPr>
      </w:pPr>
    </w:p>
    <w:p w14:paraId="726F07A5" w14:textId="1AD7E6ED" w:rsidR="00DF3D59" w:rsidRDefault="00DF3D59" w:rsidP="00DF3D59">
      <w:pPr>
        <w:jc w:val="center"/>
        <w:rPr>
          <w:b/>
          <w:bCs/>
          <w:sz w:val="28"/>
          <w:szCs w:val="28"/>
        </w:rPr>
      </w:pPr>
    </w:p>
    <w:p w14:paraId="67C2DF0C" w14:textId="39F3BE1B" w:rsidR="00535729" w:rsidRDefault="00535729" w:rsidP="00DF3D59">
      <w:pPr>
        <w:jc w:val="center"/>
        <w:rPr>
          <w:b/>
          <w:bCs/>
          <w:sz w:val="28"/>
          <w:szCs w:val="28"/>
        </w:rPr>
      </w:pPr>
    </w:p>
    <w:p w14:paraId="56D0D71E" w14:textId="24D9746A" w:rsidR="00535729" w:rsidRDefault="00535729" w:rsidP="00DF3D59">
      <w:pPr>
        <w:jc w:val="center"/>
        <w:rPr>
          <w:b/>
          <w:bCs/>
          <w:sz w:val="28"/>
          <w:szCs w:val="28"/>
        </w:rPr>
      </w:pPr>
    </w:p>
    <w:p w14:paraId="4553CA2B" w14:textId="77777777" w:rsidR="00535729" w:rsidRPr="00DF3D59" w:rsidRDefault="00535729" w:rsidP="00DF3D59">
      <w:pPr>
        <w:jc w:val="center"/>
        <w:rPr>
          <w:b/>
          <w:bCs/>
          <w:sz w:val="28"/>
          <w:szCs w:val="28"/>
        </w:rPr>
      </w:pPr>
    </w:p>
    <w:p w14:paraId="6EC3B3B1" w14:textId="5B8ECB27" w:rsidR="00DF3D59" w:rsidRDefault="00DF3D59" w:rsidP="00DF3D59">
      <w:pPr>
        <w:jc w:val="center"/>
      </w:pPr>
      <w:r>
        <w:t>Student Name: YELMI SEBASTIAO</w:t>
      </w:r>
    </w:p>
    <w:p w14:paraId="061CD9BF" w14:textId="6C12D1BC" w:rsidR="00DF3D59" w:rsidRDefault="00DF3D59" w:rsidP="00DF3D59">
      <w:pPr>
        <w:jc w:val="center"/>
      </w:pPr>
      <w:r>
        <w:t>Student Number:2122805</w:t>
      </w:r>
    </w:p>
    <w:p w14:paraId="499EDA35" w14:textId="0ACDA51F" w:rsidR="00DF3D59" w:rsidRDefault="00DF3D59" w:rsidP="00DF3D59">
      <w:pPr>
        <w:jc w:val="center"/>
      </w:pPr>
      <w:r>
        <w:t>Module Code: BMHP4003</w:t>
      </w:r>
    </w:p>
    <w:p w14:paraId="069CBF64" w14:textId="29B169B2" w:rsidR="00DF3D59" w:rsidRDefault="00DF3D59" w:rsidP="00DF3D59">
      <w:r>
        <w:t xml:space="preserve">                                                       Lecture Name: DIYA GANGULY</w:t>
      </w:r>
    </w:p>
    <w:p w14:paraId="0000000D" w14:textId="77777777" w:rsidR="008D0C72" w:rsidRDefault="008D0C72"/>
    <w:p w14:paraId="0000000E" w14:textId="77777777" w:rsidR="008D0C72" w:rsidRDefault="008D0C72"/>
    <w:p w14:paraId="0000000F" w14:textId="77777777" w:rsidR="008D0C72" w:rsidRDefault="008D0C72"/>
    <w:p w14:paraId="00000010" w14:textId="77777777" w:rsidR="008D0C72" w:rsidRDefault="008D0C72"/>
    <w:p w14:paraId="00000011" w14:textId="77777777" w:rsidR="008D0C72" w:rsidRDefault="008D0C72"/>
    <w:p w14:paraId="00000012" w14:textId="77777777" w:rsidR="008D0C72" w:rsidRDefault="008D0C72"/>
    <w:p w14:paraId="00000013" w14:textId="12A2D9C8" w:rsidR="008D0C72" w:rsidRDefault="008D0C72"/>
    <w:p w14:paraId="00000014" w14:textId="77777777" w:rsidR="008D0C72" w:rsidRDefault="008D0C72"/>
    <w:p w14:paraId="00000015" w14:textId="77777777" w:rsidR="008D0C72" w:rsidRDefault="008D0C72"/>
    <w:p w14:paraId="00000016" w14:textId="77777777" w:rsidR="008D0C72" w:rsidRDefault="008D0C72"/>
    <w:p w14:paraId="00000017" w14:textId="77777777" w:rsidR="008D0C72" w:rsidRDefault="008D0C72"/>
    <w:p w14:paraId="00000018" w14:textId="77777777" w:rsidR="008D0C72" w:rsidRDefault="008D0C72"/>
    <w:p w14:paraId="00000019" w14:textId="77777777" w:rsidR="008D0C72" w:rsidRDefault="008D0C72"/>
    <w:p w14:paraId="0000001A" w14:textId="77777777" w:rsidR="008D0C72" w:rsidRDefault="008D0C72"/>
    <w:p w14:paraId="0000001B" w14:textId="77777777" w:rsidR="008D0C72" w:rsidRDefault="008D0C72"/>
    <w:p w14:paraId="0000001C" w14:textId="77777777" w:rsidR="008D0C72" w:rsidRDefault="008D0C72"/>
    <w:p w14:paraId="0000001D" w14:textId="77777777" w:rsidR="008D0C72" w:rsidRDefault="008D0C72"/>
    <w:p w14:paraId="0000001E" w14:textId="77777777" w:rsidR="008D0C72" w:rsidRDefault="008D0C72"/>
    <w:p w14:paraId="0000001F" w14:textId="77777777" w:rsidR="008D0C72" w:rsidRDefault="008D0C72"/>
    <w:p w14:paraId="00000020" w14:textId="77777777" w:rsidR="008D0C72" w:rsidRDefault="008D0C72"/>
    <w:p w14:paraId="00000021" w14:textId="77777777" w:rsidR="008D0C72" w:rsidRDefault="008D0C72"/>
    <w:p w14:paraId="00000022" w14:textId="77777777" w:rsidR="008D0C72" w:rsidRDefault="008D0C72"/>
    <w:p w14:paraId="00000023" w14:textId="77777777" w:rsidR="008D0C72" w:rsidRDefault="008D0C72"/>
    <w:p w14:paraId="00000024" w14:textId="77777777" w:rsidR="008D0C72" w:rsidRDefault="008D0C72"/>
    <w:p w14:paraId="00000025" w14:textId="77777777" w:rsidR="008D0C72" w:rsidRDefault="008D0C72"/>
    <w:p w14:paraId="00000026" w14:textId="77777777" w:rsidR="008D0C72" w:rsidRDefault="008D0C72"/>
    <w:p w14:paraId="00000027" w14:textId="77777777" w:rsidR="008D0C72" w:rsidRDefault="008D0C72"/>
    <w:p w14:paraId="6B525FF1" w14:textId="523780C2" w:rsidR="00535729" w:rsidRDefault="00535729">
      <w:pPr>
        <w:rPr>
          <w:b/>
          <w:u w:val="single"/>
        </w:rPr>
      </w:pPr>
    </w:p>
    <w:p w14:paraId="36537502" w14:textId="3ABCA219" w:rsidR="00535729" w:rsidRDefault="00535729">
      <w:pPr>
        <w:rPr>
          <w:b/>
          <w:u w:val="single"/>
        </w:rPr>
      </w:pPr>
    </w:p>
    <w:p w14:paraId="71A360C9" w14:textId="77777777" w:rsidR="00535729" w:rsidRDefault="00535729">
      <w:pPr>
        <w:rPr>
          <w:b/>
          <w:u w:val="single"/>
        </w:rPr>
      </w:pPr>
    </w:p>
    <w:p w14:paraId="4F4DF81E" w14:textId="2798C71B" w:rsidR="00535729" w:rsidRDefault="00535729">
      <w:pPr>
        <w:rPr>
          <w:b/>
          <w:i/>
          <w:color w:val="FF9900"/>
        </w:rPr>
      </w:pPr>
      <w:r>
        <w:rPr>
          <w:b/>
          <w:u w:val="single"/>
        </w:rPr>
        <w:t>Introduction</w:t>
      </w:r>
    </w:p>
    <w:p w14:paraId="00000035" w14:textId="77777777" w:rsidR="008D0C72" w:rsidRDefault="008D0C72">
      <w:pPr>
        <w:rPr>
          <w:b/>
          <w:u w:val="single"/>
        </w:rPr>
      </w:pPr>
    </w:p>
    <w:p w14:paraId="00000036" w14:textId="77777777" w:rsidR="008D0C72" w:rsidRDefault="00000000">
      <w:r>
        <w:t xml:space="preserve">The aim of this essay is to explore the understanding of the psychological factors which influence human behavior throughout the lifespan and how these apply to mmm within the health and social care environment. </w:t>
      </w:r>
    </w:p>
    <w:p w14:paraId="00000037" w14:textId="77777777" w:rsidR="008D0C72" w:rsidRDefault="008D0C72"/>
    <w:p w14:paraId="00000038" w14:textId="0327C8A5" w:rsidR="008D0C72" w:rsidRDefault="00000000">
      <w:r>
        <w:t xml:space="preserve">There are four types of lifespan development </w:t>
      </w:r>
      <w:r w:rsidR="00A86161">
        <w:t>theory:</w:t>
      </w:r>
      <w:r>
        <w:t xml:space="preserve"> psychosexual theory, psychosocial theory, cognitive </w:t>
      </w:r>
      <w:r w:rsidR="00925FD6">
        <w:t>theory,</w:t>
      </w:r>
      <w:r>
        <w:t xml:space="preserve"> and the theory of moral development. </w:t>
      </w:r>
    </w:p>
    <w:p w14:paraId="00000039" w14:textId="77777777" w:rsidR="008D0C72" w:rsidRDefault="008D0C72"/>
    <w:p w14:paraId="0000003B" w14:textId="17117D26" w:rsidR="008D0C72" w:rsidRDefault="00000000">
      <w:r>
        <w:t xml:space="preserve">The psychosexual theory of development is related to Freud who believed that the personality children develop through their early childhood stages are pleasure seeking energies which then influenced their behavior in their later life. He believed there were five stages (oral stage, anal stage, phallic stage, latency stage and genital stage) that had its own expression for behavior. In relation to health and social care settings, the psychosexual theory enables healthcare practitioners to provide the best care to patients by being able to identify mental health issues. Though Freud’s theory was based on sexual pleasure, </w:t>
      </w:r>
      <w:r w:rsidR="00925FD6">
        <w:t>there is</w:t>
      </w:r>
      <w:r>
        <w:t xml:space="preserve"> a side of Freud's theory where it acknowledges that </w:t>
      </w:r>
      <w:r w:rsidR="00A86161">
        <w:t>most</w:t>
      </w:r>
      <w:r>
        <w:t xml:space="preserve"> mental disorders originated from unresolved issues from early childhood. As a healthcare practitioner, if </w:t>
      </w:r>
      <w:r w:rsidR="00A86161">
        <w:t>focused</w:t>
      </w:r>
      <w:r>
        <w:t xml:space="preserve"> on the conscious and unconscious influence a patient may experience, they will have better results treating the patient as Freud strongly recommends the importance of individual talk sessions by attentive listening. </w:t>
      </w:r>
    </w:p>
    <w:p w14:paraId="0000003C" w14:textId="77777777" w:rsidR="008D0C72" w:rsidRDefault="008D0C72"/>
    <w:p w14:paraId="0000003D" w14:textId="4A672003" w:rsidR="008D0C72" w:rsidRDefault="00000000">
      <w:r>
        <w:t xml:space="preserve">The Psychosocial theory of development was discovered by Erik Erickson who believed that behavior is an ongoing interaction between individuals and their social environment. He also believed that an individual’s behavior was a predetermined order based on eight stages from infancy to </w:t>
      </w:r>
      <w:r w:rsidR="00A86161">
        <w:t>adulthood,</w:t>
      </w:r>
      <w:r>
        <w:t xml:space="preserve"> which consists of trust vs mistrust, autonomy vs shame, initiative vs guilt, industry vs inferiority, identity vs role confusion, intimacy vs isolation, generativity vs stagnation &amp; lastly ego integrity vs despair. In relation to health and social care settings, the </w:t>
      </w:r>
      <w:r w:rsidR="00A86161">
        <w:t>psychosocial</w:t>
      </w:r>
      <w:r>
        <w:t xml:space="preserve"> theory enables healthcare providers to provide the best care by investing in their patient’s lives. Not only about the </w:t>
      </w:r>
      <w:r w:rsidR="00271769">
        <w:t>reason</w:t>
      </w:r>
      <w:r>
        <w:t xml:space="preserve"> they are in their care but also about their personal life, for example, their spirituality, sexuality, allowing patients to be completely vulnerable, this may create a better patient to care for as the patient would feel like they are within a trusted environment. Melanie Jane Legg states in her article that psychosocial care is a part of the holistic patient perspective and allows patients to seek both informational and emotional support from care providers to help manage their stay within a hospital environment. </w:t>
      </w:r>
    </w:p>
    <w:p w14:paraId="0000003E" w14:textId="77777777" w:rsidR="008D0C72" w:rsidRDefault="008D0C72"/>
    <w:p w14:paraId="0000003F" w14:textId="61D5CEF3" w:rsidR="008D0C72" w:rsidRDefault="00000000">
      <w:r>
        <w:t xml:space="preserve">The Cognitive theory of development is based on people’s interpretations of events causing their reaction to events as their age increases. There are three stages which are the dual coding theory, cognitive load theory and cognitive Theory of multimedia learning. According to Jean Piaget, his theory was that children were not passive learners and how they learnt was by their surroundings, he believed that children </w:t>
      </w:r>
      <w:r w:rsidR="00A86161">
        <w:t>could build</w:t>
      </w:r>
      <w:r>
        <w:t xml:space="preserve"> their own mental knowledge. </w:t>
      </w:r>
      <w:r w:rsidR="00271769" w:rsidRPr="00271769">
        <w:t>(Parrls, 2014)</w:t>
      </w:r>
      <w:r w:rsidR="00271769">
        <w:t xml:space="preserve"> </w:t>
      </w:r>
    </w:p>
    <w:p w14:paraId="00000040" w14:textId="5C529A68" w:rsidR="008D0C72" w:rsidRDefault="00000000">
      <w:r>
        <w:lastRenderedPageBreak/>
        <w:t xml:space="preserve">In relation to the health and social care setting, the Cognitive theory enables healthcare practitioners to provide the best care as healthcare practitioners </w:t>
      </w:r>
      <w:r w:rsidR="00A86161">
        <w:t>must</w:t>
      </w:r>
      <w:r>
        <w:t xml:space="preserve"> be advocates for their patients; they can do this by listening to their patients from time to time, this avoids patients to over complain and eventually become distant with the practitioner. Reading between the lines and hearing what your patients have confessed or told the practitioners should determine the identification of potential issues. </w:t>
      </w:r>
    </w:p>
    <w:p w14:paraId="006B6DC0" w14:textId="77777777" w:rsidR="00A86161" w:rsidRDefault="00A86161"/>
    <w:p w14:paraId="00000041" w14:textId="16B387BF" w:rsidR="008D0C72" w:rsidRDefault="00A86161">
      <w:r w:rsidRPr="00A86161">
        <w:t>Social determinants of health are non-medical variables that affect health outcomes. These variables include how people are born, grow, work, live, and age, as well as larger forces and institutions that shape daily situations. These factors and systems include political systems, societal norms, social policies, economic policies and systems, and development objectives.</w:t>
      </w:r>
    </w:p>
    <w:p w14:paraId="00000043" w14:textId="779CD13C" w:rsidR="008D0C72" w:rsidRDefault="00000000">
      <w:r>
        <w:t xml:space="preserve">In connection to health and social care settings, is it important that health care practitioners are enabling </w:t>
      </w:r>
      <w:proofErr w:type="gramStart"/>
      <w:r w:rsidR="00A86161">
        <w:t>a</w:t>
      </w:r>
      <w:r w:rsidR="00271769">
        <w:t>n</w:t>
      </w:r>
      <w:proofErr w:type="gramEnd"/>
      <w:r>
        <w:t xml:space="preserve"> holistic approach with all their patients, this means to not only take care and observe them within care settings but also ensure that patients have the facilities to upkeep/maintain their health outside the care settings. This could involve their home environment, financial </w:t>
      </w:r>
      <w:r w:rsidR="00271769">
        <w:t>stability,</w:t>
      </w:r>
      <w:r>
        <w:t xml:space="preserve"> and local </w:t>
      </w:r>
      <w:r w:rsidR="00925FD6">
        <w:t>typical practices</w:t>
      </w:r>
      <w:r>
        <w:t xml:space="preserve"> such as community </w:t>
      </w:r>
      <w:r w:rsidR="00A86161">
        <w:t>GP’s</w:t>
      </w:r>
      <w:r>
        <w:t xml:space="preserve">. As well as this, healthcare providers need to ensure that their patients are educated about their health needs, for </w:t>
      </w:r>
      <w:r w:rsidR="00A86161">
        <w:t>example,</w:t>
      </w:r>
      <w:r>
        <w:t xml:space="preserve"> if a </w:t>
      </w:r>
      <w:r w:rsidR="00A86161">
        <w:t>35-year-old</w:t>
      </w:r>
      <w:r>
        <w:t xml:space="preserve"> woman is a heavy smoker, has diabetes and a poor diet. Health professionals need to ensure that she is aware of the importance of changing her lifestyle, ensuring that she is actively willing to change with the help of her social support system, this could be attending health meetings, introducing her to healthy meal plans and finding a way to wean her off the cigarette. Without the proper education and support it is likely for this patient to fall back into old ways and develop many complications. </w:t>
      </w:r>
    </w:p>
    <w:p w14:paraId="00000044" w14:textId="77777777" w:rsidR="008D0C72" w:rsidRDefault="008D0C72"/>
    <w:p w14:paraId="00000045" w14:textId="7B981079" w:rsidR="008D0C72" w:rsidRDefault="00000000">
      <w:r>
        <w:t xml:space="preserve">Biological determinants of health consist of the individual's characteristics or their background to health; this could include genetic factors, pathology, health status, birth weight, physical fitness levels, family predisposition, ethnicity, </w:t>
      </w:r>
      <w:r w:rsidR="00271769">
        <w:t>age,</w:t>
      </w:r>
      <w:r>
        <w:t xml:space="preserve"> and sex.</w:t>
      </w:r>
    </w:p>
    <w:p w14:paraId="00000046" w14:textId="77777777" w:rsidR="008D0C72" w:rsidRDefault="008D0C72"/>
    <w:p w14:paraId="00000047" w14:textId="77777777" w:rsidR="008D0C72" w:rsidRDefault="00000000">
      <w:r>
        <w:t xml:space="preserve">The theory I will be discussing is Kohlberg's theory of moral development. The nature of this theory compares different ways in which morality and morals are developed in children. </w:t>
      </w:r>
    </w:p>
    <w:p w14:paraId="00000048" w14:textId="559D3A9F" w:rsidR="008D0C72" w:rsidRDefault="00000000">
      <w:r>
        <w:t xml:space="preserve">There are six stages that Kohlberg focuses </w:t>
      </w:r>
      <w:r w:rsidR="007A14DC">
        <w:t>on:</w:t>
      </w:r>
      <w:r>
        <w:t xml:space="preserve"> obedience and </w:t>
      </w:r>
      <w:r w:rsidR="00A86161">
        <w:t>punishment, Individualism</w:t>
      </w:r>
      <w:r>
        <w:t xml:space="preserve"> &amp; Exchange, interpersonal accord and conformity, authority and maintaining social order, social contract &amp; individual rights and universal ethical principles. </w:t>
      </w:r>
    </w:p>
    <w:p w14:paraId="00000049" w14:textId="77777777" w:rsidR="008D0C72" w:rsidRDefault="008D0C72"/>
    <w:p w14:paraId="0000004A" w14:textId="77777777" w:rsidR="008D0C72" w:rsidRDefault="00000000">
      <w:r>
        <w:rPr>
          <w:b/>
          <w:u w:val="single"/>
        </w:rPr>
        <w:t>Obedience and Punishment</w:t>
      </w:r>
      <w:r>
        <w:t xml:space="preserve"> </w:t>
      </w:r>
    </w:p>
    <w:p w14:paraId="0000004B" w14:textId="77777777" w:rsidR="008D0C72" w:rsidRDefault="00000000">
      <w:r>
        <w:t xml:space="preserve">According to Kohlberg, this stage is where the earliest stage of moral develops as young children see rules as fixed, which means that they are more likely to obey the rules to avoid punishment. </w:t>
      </w:r>
    </w:p>
    <w:p w14:paraId="0000004C" w14:textId="77777777" w:rsidR="008D0C72" w:rsidRDefault="00000000">
      <w:r>
        <w:rPr>
          <w:b/>
          <w:u w:val="single"/>
        </w:rPr>
        <w:t>Individualism &amp; Exchange</w:t>
      </w:r>
      <w:r>
        <w:t xml:space="preserve"> </w:t>
      </w:r>
    </w:p>
    <w:p w14:paraId="0000004D" w14:textId="77777777" w:rsidR="008D0C72" w:rsidRDefault="00000000">
      <w:r>
        <w:t xml:space="preserve">Within this stage, children account for individual points of view and judge actions based on how they serve individual needs. </w:t>
      </w:r>
    </w:p>
    <w:p w14:paraId="0000004E" w14:textId="77777777" w:rsidR="008D0C72" w:rsidRDefault="00000000">
      <w:r>
        <w:rPr>
          <w:b/>
          <w:u w:val="single"/>
        </w:rPr>
        <w:t>Developing good interpersonal relationships</w:t>
      </w:r>
      <w:r>
        <w:t xml:space="preserve"> </w:t>
      </w:r>
    </w:p>
    <w:p w14:paraId="0000004F" w14:textId="77777777" w:rsidR="008D0C72" w:rsidRDefault="00000000">
      <w:r>
        <w:t xml:space="preserve">This stage focuses on conforming to societal norms and expectations, as referred to as the “good boy/good girl” orientation. </w:t>
      </w:r>
    </w:p>
    <w:p w14:paraId="00000050" w14:textId="77777777" w:rsidR="008D0C72" w:rsidRDefault="00000000">
      <w:pPr>
        <w:rPr>
          <w:b/>
          <w:u w:val="single"/>
        </w:rPr>
      </w:pPr>
      <w:r>
        <w:rPr>
          <w:b/>
          <w:u w:val="single"/>
        </w:rPr>
        <w:lastRenderedPageBreak/>
        <w:t>Maintaining social order</w:t>
      </w:r>
    </w:p>
    <w:p w14:paraId="00000051" w14:textId="16FD9FBF" w:rsidR="008D0C72" w:rsidRDefault="00000000">
      <w:r>
        <w:t xml:space="preserve">This stage focuses on the law and order by following the rules, doing one’s </w:t>
      </w:r>
      <w:r w:rsidR="00C365CF">
        <w:t>duty,</w:t>
      </w:r>
      <w:r>
        <w:t xml:space="preserve"> and respecting the authority. </w:t>
      </w:r>
    </w:p>
    <w:p w14:paraId="00000052" w14:textId="77777777" w:rsidR="008D0C72" w:rsidRDefault="00000000">
      <w:pPr>
        <w:rPr>
          <w:b/>
          <w:u w:val="single"/>
        </w:rPr>
      </w:pPr>
      <w:r>
        <w:rPr>
          <w:b/>
          <w:u w:val="single"/>
        </w:rPr>
        <w:t xml:space="preserve">Social contract &amp; individual rights </w:t>
      </w:r>
    </w:p>
    <w:p w14:paraId="00000053" w14:textId="77777777" w:rsidR="008D0C72" w:rsidRDefault="00000000">
      <w:r>
        <w:t xml:space="preserve">This stage involves the individual’s rights and their views on the law. The individual is now able to differentiate which law resonates with them. </w:t>
      </w:r>
    </w:p>
    <w:p w14:paraId="00000054" w14:textId="77777777" w:rsidR="008D0C72" w:rsidRDefault="00000000">
      <w:pPr>
        <w:rPr>
          <w:b/>
          <w:u w:val="single"/>
        </w:rPr>
      </w:pPr>
      <w:r>
        <w:rPr>
          <w:b/>
          <w:u w:val="single"/>
        </w:rPr>
        <w:t xml:space="preserve">Universal principles </w:t>
      </w:r>
    </w:p>
    <w:p w14:paraId="00000055" w14:textId="77777777" w:rsidR="008D0C72" w:rsidRDefault="00000000">
      <w:r>
        <w:t>This stage involves people following these internalized principles of justice, even if they conflict with laws and rules.</w:t>
      </w:r>
    </w:p>
    <w:p w14:paraId="00000058" w14:textId="77777777" w:rsidR="008D0C72" w:rsidRDefault="008D0C72"/>
    <w:p w14:paraId="00000059" w14:textId="4F5A7DB7" w:rsidR="008D0C72" w:rsidRPr="00B87DEA" w:rsidRDefault="00000000">
      <w:pPr>
        <w:rPr>
          <w:b/>
          <w:bCs/>
          <w:u w:val="single"/>
        </w:rPr>
      </w:pPr>
      <w:r w:rsidRPr="00B87DEA">
        <w:rPr>
          <w:b/>
          <w:bCs/>
          <w:u w:val="single"/>
        </w:rPr>
        <w:t>Continuity vs discontinuity theory</w:t>
      </w:r>
    </w:p>
    <w:p w14:paraId="0000005F" w14:textId="0BDEDC27" w:rsidR="008D0C72" w:rsidRDefault="00000000">
      <w:r>
        <w:t xml:space="preserve">Within this theory, there are two questions that are raised; whether development in an individual is the same as another or that depending on an individual’s environment and genetics development may differ. Continuous development can be defined as a cumulative process gradually improving on existing. For example, the physical growth of a child, as they get older, they grow an inch by height. Discontinuous development can be defined as a developmental that takes place in a unique stage, which could be specific time or age. For example, starting a period or hitting puberty. </w:t>
      </w:r>
    </w:p>
    <w:p w14:paraId="644E1CAA" w14:textId="77777777" w:rsidR="00B87DEA" w:rsidRDefault="00B87DEA"/>
    <w:p w14:paraId="5558AE78" w14:textId="23AE8D9C" w:rsidR="00B87DEA" w:rsidRDefault="00B87DEA">
      <w:pPr>
        <w:rPr>
          <w:b/>
          <w:bCs/>
          <w:u w:val="single"/>
        </w:rPr>
      </w:pPr>
      <w:r w:rsidRPr="00B87DEA">
        <w:rPr>
          <w:b/>
          <w:bCs/>
          <w:u w:val="single"/>
        </w:rPr>
        <w:t>Humanistic theory</w:t>
      </w:r>
    </w:p>
    <w:p w14:paraId="781D6E55" w14:textId="7FF70376" w:rsidR="00D3615E" w:rsidRDefault="00B87DEA">
      <w:r w:rsidRPr="00B87DEA">
        <w:t xml:space="preserve">The theory of Humanistic provides a useful account of how the existential assumptions that people have free will and are motivated to achieve their potential and self-actualize. </w:t>
      </w:r>
      <w:r w:rsidR="00196FF2">
        <w:t xml:space="preserve">Relating to the health and social care setting, it is important that healthcare practitioners enable patients to have the sense of independence and being able to make a choice of their lifestyle, so that they feel empowered and that they have great responsibility over themselves. </w:t>
      </w:r>
      <w:r w:rsidR="00684BC4">
        <w:t xml:space="preserve">Showing patients compassion may enable the patients to feel like members of society, to feel human and this may also improve their motivation of getting physically and mentally well and maintain their health for the better. </w:t>
      </w:r>
      <w:r w:rsidR="00722218">
        <w:t xml:space="preserve">As an individual, I believe that when given the opportunity to be vulnerable, I </w:t>
      </w:r>
      <w:r w:rsidR="00D3615E">
        <w:t>can</w:t>
      </w:r>
      <w:r w:rsidR="00722218">
        <w:t xml:space="preserve"> seek my full potential as I am forced to come of my comfort zone which is where I am able recognize </w:t>
      </w:r>
      <w:r w:rsidR="00D3615E">
        <w:t xml:space="preserve">my weaknesses and strengths; it is important to identify these areas in myself as I am able to work on them to improve for my future career. </w:t>
      </w:r>
      <w:r w:rsidR="00684BC4">
        <w:t>As a</w:t>
      </w:r>
      <w:r w:rsidR="00437695">
        <w:t xml:space="preserve"> social worker</w:t>
      </w:r>
      <w:r w:rsidR="009466C7">
        <w:t xml:space="preserve"> it </w:t>
      </w:r>
      <w:proofErr w:type="gramStart"/>
      <w:r w:rsidR="009466C7">
        <w:t>is</w:t>
      </w:r>
      <w:r w:rsidR="00437695">
        <w:t xml:space="preserve">  important</w:t>
      </w:r>
      <w:proofErr w:type="gramEnd"/>
      <w:r w:rsidR="00437695">
        <w:t xml:space="preserve"> to have this quality as </w:t>
      </w:r>
      <w:r w:rsidR="00D3615E">
        <w:t xml:space="preserve">it will better my performance with clients. Being able to transfer those skills </w:t>
      </w:r>
    </w:p>
    <w:p w14:paraId="00000065" w14:textId="3A4AF67A" w:rsidR="008D0C72" w:rsidRDefault="00437695">
      <w:r>
        <w:t>it will</w:t>
      </w:r>
      <w:r w:rsidR="00D3615E">
        <w:t xml:space="preserve"> promote inclusive practice. </w:t>
      </w:r>
      <w:r w:rsidR="00167539">
        <w:t xml:space="preserve">The Care Act (2014) promotes the rights of individuals and their carers to be in control of their care and support, meeting the unique needs and preferences. </w:t>
      </w:r>
    </w:p>
    <w:p w14:paraId="00000066" w14:textId="77777777" w:rsidR="008D0C72" w:rsidRDefault="008D0C72"/>
    <w:p w14:paraId="00000067" w14:textId="5546D2BA" w:rsidR="008D0C72" w:rsidRDefault="00000000">
      <w:r>
        <w:t xml:space="preserve">As a Social worker it is important to be effective in communication, empathy, professionalism, good judgment, organization, analytical </w:t>
      </w:r>
      <w:r w:rsidR="00271769">
        <w:t>skills,</w:t>
      </w:r>
      <w:r>
        <w:t xml:space="preserve"> and a caring nature. In relation to the psychological perspective (continuity vs discontinuity theory) social workers should be able to have good judgment when dealing with ‘patients’ as this will determine the individual’s future outcome in life. Having a misjudgment could cause individuals to face difficulties developing within their lifespan. These results are likely to be related to the psychosocial theory as social workers need to be involved in individuals' personal lives. I have observed within myself that I am able to connect with people </w:t>
      </w:r>
      <w:r w:rsidR="00A86161">
        <w:t>and</w:t>
      </w:r>
      <w:r>
        <w:t xml:space="preserve"> make good judgment whether it be when someone is going </w:t>
      </w:r>
      <w:r>
        <w:lastRenderedPageBreak/>
        <w:t xml:space="preserve">to make a bad decision or ensuring someone is not in danger. A negative thing that I have observed about myself is that because I can connect with people easily, there could be a chance that individuals could misinterpret it into me being too friendly with clients or people around, although being friendly can allow people to trust me, this could lead to people misunderstanding where I am coming from. Overall, social worker should be able to observe the nature and nurture of an individual to ensure that every action given is appropriate to avoid unexpected behavioral problems. </w:t>
      </w:r>
    </w:p>
    <w:p w14:paraId="190F0968" w14:textId="70E89A78" w:rsidR="00EE13D0" w:rsidRDefault="00EE13D0"/>
    <w:p w14:paraId="267AD692" w14:textId="05957C15" w:rsidR="00EE13D0" w:rsidRPr="00EE13D0" w:rsidRDefault="00EE13D0">
      <w:pPr>
        <w:rPr>
          <w:b/>
          <w:bCs/>
          <w:u w:val="single"/>
        </w:rPr>
      </w:pPr>
      <w:r w:rsidRPr="00EE13D0">
        <w:rPr>
          <w:b/>
          <w:bCs/>
          <w:u w:val="single"/>
        </w:rPr>
        <w:t>conclusion</w:t>
      </w:r>
    </w:p>
    <w:p w14:paraId="79687E29" w14:textId="7A98955F" w:rsidR="001C5413" w:rsidRPr="00EE13D0" w:rsidRDefault="00EE13D0">
      <w:r w:rsidRPr="00EE13D0">
        <w:t xml:space="preserve">The distinctiveness of developmental theory that results from a lifelong developmental framework is attempted to be highlighted. Researchers in this area are primarily interested in models and definitions of successful (effective) development that </w:t>
      </w:r>
      <w:r w:rsidRPr="00EE13D0">
        <w:t>emphasize</w:t>
      </w:r>
      <w:r w:rsidRPr="00EE13D0">
        <w:t xml:space="preserve"> individual and cultural variability. In the past, the idea of lifetime developmental psychology has been developed to include two methods</w:t>
      </w:r>
    </w:p>
    <w:p w14:paraId="0F8DF07B" w14:textId="534F54B5" w:rsidR="00EE13D0" w:rsidRDefault="00EE13D0"/>
    <w:p w14:paraId="25717C2C" w14:textId="0DB5645A" w:rsidR="00EE13D0" w:rsidRDefault="00EE13D0"/>
    <w:p w14:paraId="02D7854D" w14:textId="21217BB8" w:rsidR="00EE13D0" w:rsidRDefault="00EE13D0"/>
    <w:p w14:paraId="1C9403C9" w14:textId="7561FA80" w:rsidR="00EE13D0" w:rsidRDefault="00EE13D0"/>
    <w:p w14:paraId="4AD40174" w14:textId="424889D8" w:rsidR="00EE13D0" w:rsidRDefault="00EE13D0"/>
    <w:p w14:paraId="73DD00FA" w14:textId="77777777" w:rsidR="00EE13D0" w:rsidRDefault="00EE13D0"/>
    <w:sdt>
      <w:sdtPr>
        <w:rPr>
          <w:sz w:val="22"/>
          <w:szCs w:val="22"/>
        </w:rPr>
        <w:id w:val="-474685780"/>
        <w:docPartObj>
          <w:docPartGallery w:val="Bibliographies"/>
          <w:docPartUnique/>
        </w:docPartObj>
      </w:sdtPr>
      <w:sdtContent>
        <w:p w14:paraId="27C14898" w14:textId="217DCAD3" w:rsidR="001C5413" w:rsidRDefault="001C5413">
          <w:pPr>
            <w:pStyle w:val="Heading1"/>
          </w:pPr>
          <w:r>
            <w:t>References</w:t>
          </w:r>
        </w:p>
        <w:sdt>
          <w:sdtPr>
            <w:id w:val="-573587230"/>
            <w:bibliography/>
          </w:sdtPr>
          <w:sdtContent>
            <w:p w14:paraId="5021C073" w14:textId="77777777" w:rsidR="001C5413" w:rsidRDefault="001C5413" w:rsidP="001C5413">
              <w:pPr>
                <w:pStyle w:val="Bibliography"/>
                <w:rPr>
                  <w:noProof/>
                  <w:sz w:val="24"/>
                  <w:szCs w:val="24"/>
                </w:rPr>
              </w:pPr>
              <w:r>
                <w:fldChar w:fldCharType="begin"/>
              </w:r>
              <w:r>
                <w:instrText xml:space="preserve"> BIBLIOGRAPHY </w:instrText>
              </w:r>
              <w:r>
                <w:fldChar w:fldCharType="separate"/>
              </w:r>
              <w:r>
                <w:rPr>
                  <w:noProof/>
                </w:rPr>
                <w:t xml:space="preserve">2030, H. p., 2020. Social deterimants of health. </w:t>
              </w:r>
            </w:p>
            <w:p w14:paraId="39E0E1E8" w14:textId="77777777" w:rsidR="001C5413" w:rsidRDefault="001C5413" w:rsidP="001C5413">
              <w:pPr>
                <w:pStyle w:val="Bibliography"/>
                <w:rPr>
                  <w:noProof/>
                </w:rPr>
              </w:pPr>
              <w:r>
                <w:rPr>
                  <w:noProof/>
                </w:rPr>
                <w:t xml:space="preserve">Anon., 2020. What might someone, with behaviours that you find challenging, be trying to say?. January . </w:t>
              </w:r>
            </w:p>
            <w:p w14:paraId="03474ADD" w14:textId="77777777" w:rsidR="001C5413" w:rsidRDefault="001C5413" w:rsidP="001C5413">
              <w:pPr>
                <w:pStyle w:val="Bibliography"/>
                <w:rPr>
                  <w:noProof/>
                </w:rPr>
              </w:pPr>
              <w:r>
                <w:rPr>
                  <w:noProof/>
                </w:rPr>
                <w:t xml:space="preserve">Anon., 2022. Biological determinants of physical activity across the life course: a “Determinants of Diet and Physical Activity” (DEDIPAC) umbrella systematic literature review. </w:t>
              </w:r>
            </w:p>
            <w:p w14:paraId="610FC1FF" w14:textId="77777777" w:rsidR="001C5413" w:rsidRDefault="001C5413" w:rsidP="001C5413">
              <w:pPr>
                <w:pStyle w:val="Bibliography"/>
                <w:rPr>
                  <w:noProof/>
                </w:rPr>
              </w:pPr>
              <w:r>
                <w:rPr>
                  <w:noProof/>
                </w:rPr>
                <w:t xml:space="preserve">Anon., 2022. Interview Questions and Answers for Social Work. </w:t>
              </w:r>
              <w:r>
                <w:rPr>
                  <w:i/>
                  <w:iCs/>
                  <w:noProof/>
                </w:rPr>
                <w:t>What Are Your Strengths And Weaknesses as a Social Worker?</w:t>
              </w:r>
              <w:r>
                <w:rPr>
                  <w:noProof/>
                </w:rPr>
                <w:t xml:space="preserve">. </w:t>
              </w:r>
            </w:p>
            <w:p w14:paraId="349238F1" w14:textId="77777777" w:rsidR="001C5413" w:rsidRDefault="001C5413" w:rsidP="001C5413">
              <w:pPr>
                <w:pStyle w:val="Bibliography"/>
                <w:rPr>
                  <w:noProof/>
                </w:rPr>
              </w:pPr>
              <w:r>
                <w:rPr>
                  <w:noProof/>
                </w:rPr>
                <w:t xml:space="preserve">Cherry, K., 2022. </w:t>
              </w:r>
              <w:r>
                <w:rPr>
                  <w:i/>
                  <w:iCs/>
                  <w:noProof/>
                </w:rPr>
                <w:t>Kohlberg's Theory of Moral Development</w:t>
              </w:r>
              <w:r>
                <w:rPr>
                  <w:noProof/>
                </w:rPr>
                <w:t xml:space="preserve">, 07 November . </w:t>
              </w:r>
            </w:p>
            <w:p w14:paraId="689F5635" w14:textId="77777777" w:rsidR="001C5413" w:rsidRDefault="001C5413" w:rsidP="001C5413">
              <w:pPr>
                <w:pStyle w:val="Bibliography"/>
                <w:rPr>
                  <w:noProof/>
                </w:rPr>
              </w:pPr>
              <w:r>
                <w:rPr>
                  <w:noProof/>
                </w:rPr>
                <w:t xml:space="preserve">Fed, W., 2022. What is… Biological Determinants of Health. April . </w:t>
              </w:r>
            </w:p>
            <w:p w14:paraId="43BB153B" w14:textId="77777777" w:rsidR="001C5413" w:rsidRDefault="001C5413" w:rsidP="001C5413">
              <w:pPr>
                <w:pStyle w:val="Bibliography"/>
                <w:rPr>
                  <w:noProof/>
                </w:rPr>
              </w:pPr>
              <w:r>
                <w:rPr>
                  <w:noProof/>
                </w:rPr>
                <w:t xml:space="preserve">Heath, S., 2017. What are the Top Common Social Determinants of Health?. </w:t>
              </w:r>
              <w:r>
                <w:rPr>
                  <w:i/>
                  <w:iCs/>
                  <w:noProof/>
                </w:rPr>
                <w:t>Housing, public goods, geographic location, and education are some of the top common social determinants of health.</w:t>
              </w:r>
              <w:r>
                <w:rPr>
                  <w:noProof/>
                </w:rPr>
                <w:t xml:space="preserve">, 09 August . </w:t>
              </w:r>
            </w:p>
            <w:p w14:paraId="7B2A5A70" w14:textId="77777777" w:rsidR="001C5413" w:rsidRDefault="001C5413" w:rsidP="001C5413">
              <w:pPr>
                <w:pStyle w:val="Bibliography"/>
                <w:rPr>
                  <w:noProof/>
                </w:rPr>
              </w:pPr>
              <w:r>
                <w:rPr>
                  <w:noProof/>
                </w:rPr>
                <w:t xml:space="preserve">Hinton, S. A. a. E., 2018. Beyond Health Care: The Role of Social Determinants in Promoting Health and Health Equity. 10 May. </w:t>
              </w:r>
            </w:p>
            <w:p w14:paraId="22DC6B02" w14:textId="77777777" w:rsidR="001C5413" w:rsidRDefault="001C5413" w:rsidP="001C5413">
              <w:pPr>
                <w:pStyle w:val="Bibliography"/>
                <w:rPr>
                  <w:noProof/>
                </w:rPr>
              </w:pPr>
              <w:r>
                <w:rPr>
                  <w:noProof/>
                </w:rPr>
                <w:t xml:space="preserve">NURSING, 2017. Revelant theroies and therapies for nursing. </w:t>
              </w:r>
              <w:r>
                <w:rPr>
                  <w:i/>
                  <w:iCs/>
                  <w:noProof/>
                </w:rPr>
                <w:t xml:space="preserve">Chapter 2: Erik Erikson's Ego Theory </w:t>
              </w:r>
              <w:r>
                <w:rPr>
                  <w:noProof/>
                </w:rPr>
                <w:t xml:space="preserve">, 3 February . </w:t>
              </w:r>
            </w:p>
            <w:p w14:paraId="7D01E9FD" w14:textId="77777777" w:rsidR="001C5413" w:rsidRDefault="001C5413" w:rsidP="001C5413">
              <w:pPr>
                <w:pStyle w:val="Bibliography"/>
                <w:rPr>
                  <w:noProof/>
                </w:rPr>
              </w:pPr>
              <w:r>
                <w:rPr>
                  <w:noProof/>
                </w:rPr>
                <w:t xml:space="preserve">Parrls, 2014. </w:t>
              </w:r>
              <w:r>
                <w:rPr>
                  <w:i/>
                  <w:iCs/>
                  <w:noProof/>
                </w:rPr>
                <w:t xml:space="preserve">GetRevsing: Cognitive Approach. </w:t>
              </w:r>
              <w:r>
                <w:rPr>
                  <w:noProof/>
                </w:rPr>
                <w:t xml:space="preserve">[Online] </w:t>
              </w:r>
              <w:r>
                <w:rPr>
                  <w:noProof/>
                </w:rPr>
                <w:br/>
                <w:t xml:space="preserve">Available at: </w:t>
              </w:r>
              <w:r>
                <w:rPr>
                  <w:noProof/>
                  <w:u w:val="single"/>
                </w:rPr>
                <w:t>https://getrevising.co.uk/grids/cognitive_approach_2</w:t>
              </w:r>
              <w:r>
                <w:rPr>
                  <w:noProof/>
                </w:rPr>
                <w:br/>
                <w:t>[Accessed December 2022].</w:t>
              </w:r>
            </w:p>
            <w:p w14:paraId="4D7A8CF0" w14:textId="77777777" w:rsidR="001C5413" w:rsidRDefault="001C5413" w:rsidP="001C5413">
              <w:pPr>
                <w:pStyle w:val="Bibliography"/>
                <w:rPr>
                  <w:noProof/>
                </w:rPr>
              </w:pPr>
              <w:r>
                <w:rPr>
                  <w:noProof/>
                </w:rPr>
                <w:t xml:space="preserve">Sanders, C. E., 2022. Britianna : Research Methods. </w:t>
              </w:r>
              <w:r>
                <w:rPr>
                  <w:i/>
                  <w:iCs/>
                  <w:noProof/>
                </w:rPr>
                <w:t>Lawrence Kohlberg's stages of moral development (psychology)</w:t>
              </w:r>
              <w:r>
                <w:rPr>
                  <w:noProof/>
                </w:rPr>
                <w:t xml:space="preserve">, 30 November . </w:t>
              </w:r>
            </w:p>
            <w:p w14:paraId="3D0ABD12" w14:textId="672F6D37" w:rsidR="001C5413" w:rsidRDefault="001C5413" w:rsidP="001C5413">
              <w:r>
                <w:rPr>
                  <w:b/>
                  <w:bCs/>
                  <w:noProof/>
                </w:rPr>
                <w:lastRenderedPageBreak/>
                <w:fldChar w:fldCharType="end"/>
              </w:r>
            </w:p>
          </w:sdtContent>
        </w:sdt>
      </w:sdtContent>
    </w:sdt>
    <w:p w14:paraId="42157585" w14:textId="77777777" w:rsidR="001C5413" w:rsidRDefault="001C5413"/>
    <w:sectPr w:rsidR="001C5413">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0C72"/>
    <w:rsid w:val="00027574"/>
    <w:rsid w:val="00167539"/>
    <w:rsid w:val="00196FF2"/>
    <w:rsid w:val="001C5413"/>
    <w:rsid w:val="00271769"/>
    <w:rsid w:val="00314DE3"/>
    <w:rsid w:val="00437695"/>
    <w:rsid w:val="00535729"/>
    <w:rsid w:val="00684BC4"/>
    <w:rsid w:val="00722218"/>
    <w:rsid w:val="007A14DC"/>
    <w:rsid w:val="008D0C72"/>
    <w:rsid w:val="00925FD6"/>
    <w:rsid w:val="009466C7"/>
    <w:rsid w:val="00A86161"/>
    <w:rsid w:val="00AB2D93"/>
    <w:rsid w:val="00B42C47"/>
    <w:rsid w:val="00B87DEA"/>
    <w:rsid w:val="00C365CF"/>
    <w:rsid w:val="00D17B65"/>
    <w:rsid w:val="00D3615E"/>
    <w:rsid w:val="00DF3D59"/>
    <w:rsid w:val="00EE13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599342"/>
  <w15:docId w15:val="{1C9EED87-E5B3-4CA7-BC5A-FE6C988DFD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167539"/>
    <w:rPr>
      <w:color w:val="0000FF" w:themeColor="hyperlink"/>
      <w:u w:val="single"/>
    </w:rPr>
  </w:style>
  <w:style w:type="character" w:styleId="UnresolvedMention">
    <w:name w:val="Unresolved Mention"/>
    <w:basedOn w:val="DefaultParagraphFont"/>
    <w:uiPriority w:val="99"/>
    <w:semiHidden/>
    <w:unhideWhenUsed/>
    <w:rsid w:val="00167539"/>
    <w:rPr>
      <w:color w:val="605E5C"/>
      <w:shd w:val="clear" w:color="auto" w:fill="E1DFDD"/>
    </w:rPr>
  </w:style>
  <w:style w:type="character" w:customStyle="1" w:styleId="Heading1Char">
    <w:name w:val="Heading 1 Char"/>
    <w:basedOn w:val="DefaultParagraphFont"/>
    <w:link w:val="Heading1"/>
    <w:uiPriority w:val="9"/>
    <w:rsid w:val="001C5413"/>
    <w:rPr>
      <w:sz w:val="40"/>
      <w:szCs w:val="40"/>
    </w:rPr>
  </w:style>
  <w:style w:type="paragraph" w:styleId="Bibliography">
    <w:name w:val="Bibliography"/>
    <w:basedOn w:val="Normal"/>
    <w:next w:val="Normal"/>
    <w:uiPriority w:val="37"/>
    <w:unhideWhenUsed/>
    <w:rsid w:val="001C54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391531">
      <w:bodyDiv w:val="1"/>
      <w:marLeft w:val="0"/>
      <w:marRight w:val="0"/>
      <w:marTop w:val="0"/>
      <w:marBottom w:val="0"/>
      <w:divBdr>
        <w:top w:val="none" w:sz="0" w:space="0" w:color="auto"/>
        <w:left w:val="none" w:sz="0" w:space="0" w:color="auto"/>
        <w:bottom w:val="none" w:sz="0" w:space="0" w:color="auto"/>
        <w:right w:val="none" w:sz="0" w:space="0" w:color="auto"/>
      </w:divBdr>
    </w:div>
    <w:div w:id="231283275">
      <w:bodyDiv w:val="1"/>
      <w:marLeft w:val="0"/>
      <w:marRight w:val="0"/>
      <w:marTop w:val="0"/>
      <w:marBottom w:val="0"/>
      <w:divBdr>
        <w:top w:val="none" w:sz="0" w:space="0" w:color="auto"/>
        <w:left w:val="none" w:sz="0" w:space="0" w:color="auto"/>
        <w:bottom w:val="none" w:sz="0" w:space="0" w:color="auto"/>
        <w:right w:val="none" w:sz="0" w:space="0" w:color="auto"/>
      </w:divBdr>
    </w:div>
    <w:div w:id="714701434">
      <w:bodyDiv w:val="1"/>
      <w:marLeft w:val="0"/>
      <w:marRight w:val="0"/>
      <w:marTop w:val="0"/>
      <w:marBottom w:val="0"/>
      <w:divBdr>
        <w:top w:val="none" w:sz="0" w:space="0" w:color="auto"/>
        <w:left w:val="none" w:sz="0" w:space="0" w:color="auto"/>
        <w:bottom w:val="none" w:sz="0" w:space="0" w:color="auto"/>
        <w:right w:val="none" w:sz="0" w:space="0" w:color="auto"/>
      </w:divBdr>
    </w:div>
    <w:div w:id="940380653">
      <w:bodyDiv w:val="1"/>
      <w:marLeft w:val="0"/>
      <w:marRight w:val="0"/>
      <w:marTop w:val="0"/>
      <w:marBottom w:val="0"/>
      <w:divBdr>
        <w:top w:val="none" w:sz="0" w:space="0" w:color="auto"/>
        <w:left w:val="none" w:sz="0" w:space="0" w:color="auto"/>
        <w:bottom w:val="none" w:sz="0" w:space="0" w:color="auto"/>
        <w:right w:val="none" w:sz="0" w:space="0" w:color="auto"/>
      </w:divBdr>
    </w:div>
    <w:div w:id="1052077950">
      <w:bodyDiv w:val="1"/>
      <w:marLeft w:val="0"/>
      <w:marRight w:val="0"/>
      <w:marTop w:val="0"/>
      <w:marBottom w:val="0"/>
      <w:divBdr>
        <w:top w:val="none" w:sz="0" w:space="0" w:color="auto"/>
        <w:left w:val="none" w:sz="0" w:space="0" w:color="auto"/>
        <w:bottom w:val="none" w:sz="0" w:space="0" w:color="auto"/>
        <w:right w:val="none" w:sz="0" w:space="0" w:color="auto"/>
      </w:divBdr>
    </w:div>
    <w:div w:id="1324548209">
      <w:bodyDiv w:val="1"/>
      <w:marLeft w:val="0"/>
      <w:marRight w:val="0"/>
      <w:marTop w:val="0"/>
      <w:marBottom w:val="0"/>
      <w:divBdr>
        <w:top w:val="none" w:sz="0" w:space="0" w:color="auto"/>
        <w:left w:val="none" w:sz="0" w:space="0" w:color="auto"/>
        <w:bottom w:val="none" w:sz="0" w:space="0" w:color="auto"/>
        <w:right w:val="none" w:sz="0" w:space="0" w:color="auto"/>
      </w:divBdr>
    </w:div>
    <w:div w:id="1546411285">
      <w:bodyDiv w:val="1"/>
      <w:marLeft w:val="0"/>
      <w:marRight w:val="0"/>
      <w:marTop w:val="0"/>
      <w:marBottom w:val="0"/>
      <w:divBdr>
        <w:top w:val="none" w:sz="0" w:space="0" w:color="auto"/>
        <w:left w:val="none" w:sz="0" w:space="0" w:color="auto"/>
        <w:bottom w:val="none" w:sz="0" w:space="0" w:color="auto"/>
        <w:right w:val="none" w:sz="0" w:space="0" w:color="auto"/>
      </w:divBdr>
    </w:div>
    <w:div w:id="1610816236">
      <w:bodyDiv w:val="1"/>
      <w:marLeft w:val="0"/>
      <w:marRight w:val="0"/>
      <w:marTop w:val="0"/>
      <w:marBottom w:val="0"/>
      <w:divBdr>
        <w:top w:val="none" w:sz="0" w:space="0" w:color="auto"/>
        <w:left w:val="none" w:sz="0" w:space="0" w:color="auto"/>
        <w:bottom w:val="none" w:sz="0" w:space="0" w:color="auto"/>
        <w:right w:val="none" w:sz="0" w:space="0" w:color="auto"/>
      </w:divBdr>
    </w:div>
    <w:div w:id="2018581533">
      <w:bodyDiv w:val="1"/>
      <w:marLeft w:val="0"/>
      <w:marRight w:val="0"/>
      <w:marTop w:val="0"/>
      <w:marBottom w:val="0"/>
      <w:divBdr>
        <w:top w:val="none" w:sz="0" w:space="0" w:color="auto"/>
        <w:left w:val="none" w:sz="0" w:space="0" w:color="auto"/>
        <w:bottom w:val="none" w:sz="0" w:space="0" w:color="auto"/>
        <w:right w:val="none" w:sz="0" w:space="0" w:color="auto"/>
      </w:divBdr>
    </w:div>
    <w:div w:id="2032031092">
      <w:bodyDiv w:val="1"/>
      <w:marLeft w:val="0"/>
      <w:marRight w:val="0"/>
      <w:marTop w:val="0"/>
      <w:marBottom w:val="0"/>
      <w:divBdr>
        <w:top w:val="none" w:sz="0" w:space="0" w:color="auto"/>
        <w:left w:val="none" w:sz="0" w:space="0" w:color="auto"/>
        <w:bottom w:val="none" w:sz="0" w:space="0" w:color="auto"/>
        <w:right w:val="none" w:sz="0" w:space="0" w:color="auto"/>
      </w:divBdr>
    </w:div>
    <w:div w:id="2054503911">
      <w:bodyDiv w:val="1"/>
      <w:marLeft w:val="0"/>
      <w:marRight w:val="0"/>
      <w:marTop w:val="0"/>
      <w:marBottom w:val="0"/>
      <w:divBdr>
        <w:top w:val="none" w:sz="0" w:space="0" w:color="auto"/>
        <w:left w:val="none" w:sz="0" w:space="0" w:color="auto"/>
        <w:bottom w:val="none" w:sz="0" w:space="0" w:color="auto"/>
        <w:right w:val="none" w:sz="0" w:space="0" w:color="auto"/>
      </w:divBdr>
    </w:div>
    <w:div w:id="2069301572">
      <w:bodyDiv w:val="1"/>
      <w:marLeft w:val="0"/>
      <w:marRight w:val="0"/>
      <w:marTop w:val="0"/>
      <w:marBottom w:val="0"/>
      <w:divBdr>
        <w:top w:val="none" w:sz="0" w:space="0" w:color="auto"/>
        <w:left w:val="none" w:sz="0" w:space="0" w:color="auto"/>
        <w:bottom w:val="none" w:sz="0" w:space="0" w:color="auto"/>
        <w:right w:val="none" w:sz="0" w:space="0" w:color="auto"/>
      </w:divBdr>
    </w:div>
    <w:div w:id="211917540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Par14</b:Tag>
    <b:SourceType>InternetSite</b:SourceType>
    <b:Guid>{CCADE172-8C5A-4E51-8B2D-7643ACE4841E}</b:Guid>
    <b:Author>
      <b:Author>
        <b:NameList>
          <b:Person>
            <b:Last>Parrls</b:Last>
          </b:Person>
        </b:NameList>
      </b:Author>
    </b:Author>
    <b:Title>GetRevsing: Cognitive Approach </b:Title>
    <b:Year>2014</b:Year>
    <b:YearAccessed>2022</b:YearAccessed>
    <b:MonthAccessed>December</b:MonthAccessed>
    <b:URL>https://getrevising.co.uk/grids/cognitive_approach_2</b:URL>
    <b:RefOrder>1</b:RefOrder>
  </b:Source>
  <b:Source>
    <b:Tag>NUR17</b:Tag>
    <b:SourceType>ArticleInAPeriodical</b:SourceType>
    <b:Guid>{DF68E6D1-A6AF-42ED-B633-78F891C94FC7}</b:Guid>
    <b:Title>Revelant theroies and therapies for nursing</b:Title>
    <b:Year>2017</b:Year>
    <b:Author>
      <b:Author>
        <b:NameList>
          <b:Person>
            <b:Last>NURSING</b:Last>
          </b:Person>
        </b:NameList>
      </b:Author>
    </b:Author>
    <b:JournalName>Chapter 2: Erik Erikson's Ego Theory</b:JournalName>
    <b:PeriodicalTitle>Chapter 2: Erik Erikson's Ego Theory </b:PeriodicalTitle>
    <b:Month>February </b:Month>
    <b:Day>3 </b:Day>
    <b:RefOrder>2</b:RefOrder>
  </b:Source>
  <b:Source>
    <b:Tag>Che221</b:Tag>
    <b:SourceType>ArticleInAPeriodical</b:SourceType>
    <b:Guid>{FF76D168-899B-4D14-81D9-652C347FA84A}</b:Guid>
    <b:Author>
      <b:Author>
        <b:NameList>
          <b:Person>
            <b:Last>Sanders</b:Last>
            <b:First>Cheryl</b:First>
            <b:Middle>E.</b:Middle>
          </b:Person>
        </b:NameList>
      </b:Author>
    </b:Author>
    <b:Title>Britianna : Research Methods </b:Title>
    <b:PeriodicalTitle>Lawrence Kohlberg's stages of moral development (psychology)</b:PeriodicalTitle>
    <b:Year>2022</b:Year>
    <b:Month>November </b:Month>
    <b:Day>30 </b:Day>
    <b:RefOrder>3</b:RefOrder>
  </b:Source>
  <b:Source>
    <b:Tag>Ken22</b:Tag>
    <b:SourceType>ArticleInAPeriodical</b:SourceType>
    <b:Guid>{76166189-8A17-4241-A8CD-DC15C81ADB5B}</b:Guid>
    <b:Author>
      <b:Author>
        <b:NameList>
          <b:Person>
            <b:Last>Cherry</b:Last>
            <b:First>Kendra</b:First>
          </b:Person>
        </b:NameList>
      </b:Author>
    </b:Author>
    <b:PeriodicalTitle>Kohlberg's Theory of Moral Development</b:PeriodicalTitle>
    <b:Year>2022</b:Year>
    <b:Month>November </b:Month>
    <b:Day>07</b:Day>
    <b:RefOrder>4</b:RefOrder>
  </b:Source>
  <b:Source>
    <b:Tag>Wha20</b:Tag>
    <b:SourceType>ArticleInAPeriodical</b:SourceType>
    <b:Guid>{47609745-C6C3-465E-929F-814E221DE105}</b:Guid>
    <b:Title>What might someone, with behaviours that you find challenging, be trying to say?</b:Title>
    <b:Year>2020</b:Year>
    <b:Month>January </b:Month>
    <b:RefOrder>5</b:RefOrder>
  </b:Source>
  <b:Source>
    <b:Tag>Hea20</b:Tag>
    <b:SourceType>ArticleInAPeriodical</b:SourceType>
    <b:Guid>{7A7BAB09-CB4F-49AB-80C3-829242A5FFE4}</b:Guid>
    <b:Author>
      <b:Author>
        <b:NameList>
          <b:Person>
            <b:Last>2030</b:Last>
            <b:First>Healthy</b:First>
            <b:Middle>people</b:Middle>
          </b:Person>
        </b:NameList>
      </b:Author>
    </b:Author>
    <b:Title>Social deterimants of health </b:Title>
    <b:Year>2020</b:Year>
    <b:RefOrder>6</b:RefOrder>
  </b:Source>
  <b:Source>
    <b:Tag>Sam18</b:Tag>
    <b:SourceType>ArticleInAPeriodical</b:SourceType>
    <b:Guid>{801A0C83-4AD0-4681-A563-D61121F1C529}</b:Guid>
    <b:Title>Beyond Health Care: The Role of Social Determinants in Promoting Health and Health Equity</b:Title>
    <b:Year>2018</b:Year>
    <b:Month>May</b:Month>
    <b:Day>10</b:Day>
    <b:Author>
      <b:Author>
        <b:NameList>
          <b:Person>
            <b:Last>Hinton</b:Last>
            <b:First>Samantha</b:First>
            <b:Middle>Artiga and Elizabeth</b:Middle>
          </b:Person>
        </b:NameList>
      </b:Author>
    </b:Author>
    <b:RefOrder>7</b:RefOrder>
  </b:Source>
  <b:Source>
    <b:Tag>Sar17</b:Tag>
    <b:SourceType>ArticleInAPeriodical</b:SourceType>
    <b:Guid>{862F8872-E970-4854-A5A6-A4CD2E3B60D4}</b:Guid>
    <b:Author>
      <b:Author>
        <b:NameList>
          <b:Person>
            <b:Last>Heath</b:Last>
            <b:First>Sara</b:First>
          </b:Person>
        </b:NameList>
      </b:Author>
    </b:Author>
    <b:Title>What are the Top Common Social Determinants of Health?</b:Title>
    <b:PeriodicalTitle>Housing, public goods, geographic location, and education are some of the top common social determinants of health.</b:PeriodicalTitle>
    <b:Year>2017</b:Year>
    <b:Month>August </b:Month>
    <b:Day>09</b:Day>
    <b:RefOrder>8</b:RefOrder>
  </b:Source>
  <b:Source>
    <b:Tag>Wel22</b:Tag>
    <b:SourceType>ArticleInAPeriodical</b:SourceType>
    <b:Guid>{711E1B8D-F194-4198-BF76-0ED0D1EB6F84}</b:Guid>
    <b:Author>
      <b:Author>
        <b:NameList>
          <b:Person>
            <b:Last>Fed</b:Last>
            <b:First>Well</b:First>
          </b:Person>
        </b:NameList>
      </b:Author>
    </b:Author>
    <b:Title>What is… Biological Determinants of Health</b:Title>
    <b:Year>2022</b:Year>
    <b:Month>April </b:Month>
    <b:RefOrder>9</b:RefOrder>
  </b:Source>
  <b:Source>
    <b:Tag>Bio22</b:Tag>
    <b:SourceType>ArticleInAPeriodical</b:SourceType>
    <b:Guid>{CB50EFBF-E7D8-4E7F-98E2-FDCD08C8BFA0}</b:Guid>
    <b:Title>Biological determinants of physical activity across the life course: a “Determinants of Diet and Physical Activity” (DEDIPAC) umbrella systematic literature review</b:Title>
    <b:Year>2022</b:Year>
    <b:Day>December</b:Day>
    <b:RefOrder>10</b:RefOrder>
  </b:Source>
  <b:Source>
    <b:Tag>Int22</b:Tag>
    <b:SourceType>ArticleInAPeriodical</b:SourceType>
    <b:Guid>{FBF3D8FA-B45F-4EBE-8745-4D2EECCB2D2F}</b:Guid>
    <b:Title>Interview Questions and Answers for Social Work</b:Title>
    <b:PeriodicalTitle>What Are Your Strengths And Weaknesses as a Social Worker?</b:PeriodicalTitle>
    <b:Year>2022</b:Year>
    <b:RefOrder>11</b:RefOrder>
  </b:Source>
</b:Sources>
</file>

<file path=customXml/itemProps1.xml><?xml version="1.0" encoding="utf-8"?>
<ds:datastoreItem xmlns:ds="http://schemas.openxmlformats.org/officeDocument/2006/customXml" ds:itemID="{12557594-F8E1-42B6-AE8A-00089D4C38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TotalTime>
  <Pages>6</Pages>
  <Words>1807</Words>
  <Characters>10304</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Yelmi Ibulu Sebastiao (2122805)</cp:lastModifiedBy>
  <cp:revision>4</cp:revision>
  <dcterms:created xsi:type="dcterms:W3CDTF">2023-01-03T19:43:00Z</dcterms:created>
  <dcterms:modified xsi:type="dcterms:W3CDTF">2023-01-04T17:15:00Z</dcterms:modified>
</cp:coreProperties>
</file>