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834780" w14:textId="77777777" w:rsidR="0037411D" w:rsidRDefault="0037411D" w:rsidP="0037411D">
      <w:pPr>
        <w:spacing w:line="360" w:lineRule="auto"/>
        <w:jc w:val="center"/>
        <w:rPr>
          <w:rFonts w:ascii="Arial" w:eastAsiaTheme="minorEastAsia" w:hAnsi="Arial" w:cs="Arial"/>
          <w:b/>
          <w:bCs/>
          <w:kern w:val="24"/>
          <w:sz w:val="32"/>
          <w:szCs w:val="32"/>
        </w:rPr>
      </w:pPr>
    </w:p>
    <w:p w14:paraId="255AECAB" w14:textId="77777777" w:rsidR="0037411D" w:rsidRPr="0037411D" w:rsidRDefault="0037411D" w:rsidP="0037411D">
      <w:pPr>
        <w:spacing w:line="360" w:lineRule="auto"/>
        <w:jc w:val="center"/>
        <w:rPr>
          <w:rFonts w:ascii="Arial" w:eastAsiaTheme="minorEastAsia" w:hAnsi="Arial" w:cs="Arial"/>
          <w:b/>
          <w:bCs/>
          <w:kern w:val="24"/>
          <w:sz w:val="32"/>
          <w:szCs w:val="32"/>
        </w:rPr>
      </w:pPr>
      <w:r w:rsidRPr="0037411D">
        <w:rPr>
          <w:rFonts w:ascii="Arial" w:eastAsiaTheme="minorEastAsia" w:hAnsi="Arial" w:cs="Arial"/>
          <w:b/>
          <w:bCs/>
          <w:kern w:val="24"/>
          <w:sz w:val="32"/>
          <w:szCs w:val="32"/>
        </w:rPr>
        <w:t xml:space="preserve">Module Code: </w:t>
      </w:r>
      <w:r w:rsidR="00821D1C" w:rsidRPr="00821D1C">
        <w:rPr>
          <w:rFonts w:ascii="Arial" w:eastAsiaTheme="minorEastAsia" w:hAnsi="Arial" w:cs="Arial"/>
          <w:b/>
          <w:bCs/>
          <w:kern w:val="24"/>
          <w:sz w:val="32"/>
          <w:szCs w:val="32"/>
        </w:rPr>
        <w:t>BMHP6029</w:t>
      </w:r>
    </w:p>
    <w:p w14:paraId="2C3616A4" w14:textId="77777777" w:rsidR="0037411D" w:rsidRPr="0037411D" w:rsidRDefault="0037411D" w:rsidP="0037411D">
      <w:pPr>
        <w:spacing w:line="360" w:lineRule="auto"/>
        <w:jc w:val="center"/>
        <w:rPr>
          <w:rFonts w:ascii="Arial" w:eastAsiaTheme="minorEastAsia" w:hAnsi="Arial" w:cs="Arial"/>
          <w:b/>
          <w:bCs/>
          <w:kern w:val="24"/>
          <w:sz w:val="32"/>
          <w:szCs w:val="32"/>
        </w:rPr>
      </w:pPr>
    </w:p>
    <w:p w14:paraId="320F6619" w14:textId="77777777" w:rsidR="0037411D" w:rsidRPr="0037411D" w:rsidRDefault="0037411D" w:rsidP="0037411D">
      <w:pPr>
        <w:spacing w:line="360" w:lineRule="auto"/>
        <w:jc w:val="center"/>
        <w:rPr>
          <w:rFonts w:ascii="Arial" w:eastAsiaTheme="minorEastAsia" w:hAnsi="Arial" w:cs="Arial"/>
          <w:b/>
          <w:bCs/>
          <w:kern w:val="24"/>
          <w:sz w:val="32"/>
          <w:szCs w:val="32"/>
        </w:rPr>
      </w:pPr>
      <w:r w:rsidRPr="0037411D">
        <w:rPr>
          <w:rFonts w:ascii="Arial" w:eastAsiaTheme="minorEastAsia" w:hAnsi="Arial" w:cs="Arial"/>
          <w:b/>
          <w:bCs/>
          <w:kern w:val="24"/>
          <w:sz w:val="32"/>
          <w:szCs w:val="32"/>
        </w:rPr>
        <w:t xml:space="preserve">Module Name:  </w:t>
      </w:r>
      <w:r w:rsidR="00821D1C" w:rsidRPr="00821D1C">
        <w:rPr>
          <w:rFonts w:ascii="Arial" w:eastAsiaTheme="minorEastAsia" w:hAnsi="Arial" w:cs="Arial"/>
          <w:b/>
          <w:bCs/>
          <w:kern w:val="24"/>
          <w:sz w:val="32"/>
          <w:szCs w:val="32"/>
        </w:rPr>
        <w:t>Psychological Classifications and Provisions</w:t>
      </w:r>
    </w:p>
    <w:p w14:paraId="13CCA2BA" w14:textId="77777777" w:rsidR="0037411D" w:rsidRPr="0037411D" w:rsidRDefault="0037411D" w:rsidP="0037411D">
      <w:pPr>
        <w:spacing w:line="360" w:lineRule="auto"/>
        <w:jc w:val="center"/>
        <w:rPr>
          <w:rFonts w:ascii="Arial" w:eastAsiaTheme="minorEastAsia" w:hAnsi="Arial" w:cs="Arial"/>
          <w:b/>
          <w:bCs/>
          <w:kern w:val="24"/>
          <w:sz w:val="32"/>
          <w:szCs w:val="32"/>
        </w:rPr>
      </w:pPr>
    </w:p>
    <w:p w14:paraId="2C8B84A6" w14:textId="77777777" w:rsidR="0037411D" w:rsidRPr="0037411D" w:rsidRDefault="0037411D" w:rsidP="0037411D">
      <w:pPr>
        <w:spacing w:line="360" w:lineRule="auto"/>
        <w:jc w:val="center"/>
        <w:rPr>
          <w:rFonts w:ascii="Arial" w:eastAsiaTheme="minorEastAsia" w:hAnsi="Arial" w:cs="Arial"/>
          <w:b/>
          <w:bCs/>
          <w:kern w:val="24"/>
          <w:sz w:val="32"/>
          <w:szCs w:val="32"/>
        </w:rPr>
      </w:pPr>
      <w:r w:rsidRPr="0037411D">
        <w:rPr>
          <w:rFonts w:ascii="Arial" w:eastAsiaTheme="minorEastAsia" w:hAnsi="Arial" w:cs="Arial"/>
          <w:b/>
          <w:bCs/>
          <w:kern w:val="24"/>
          <w:sz w:val="32"/>
          <w:szCs w:val="32"/>
        </w:rPr>
        <w:t xml:space="preserve">Assignment Title:  </w:t>
      </w:r>
      <w:r w:rsidR="00821D1C" w:rsidRPr="00821D1C">
        <w:rPr>
          <w:rFonts w:ascii="Arial" w:eastAsiaTheme="minorEastAsia" w:hAnsi="Arial" w:cs="Arial"/>
          <w:b/>
          <w:bCs/>
          <w:kern w:val="24"/>
          <w:sz w:val="32"/>
          <w:szCs w:val="32"/>
        </w:rPr>
        <w:t>Component 2: Written Assignment (Report)</w:t>
      </w:r>
    </w:p>
    <w:p w14:paraId="7F6CAE4A" w14:textId="77777777" w:rsidR="0037411D" w:rsidRPr="0037411D" w:rsidRDefault="0037411D" w:rsidP="0037411D">
      <w:pPr>
        <w:spacing w:line="360" w:lineRule="auto"/>
        <w:jc w:val="center"/>
        <w:rPr>
          <w:rFonts w:ascii="Arial" w:eastAsiaTheme="minorEastAsia" w:hAnsi="Arial" w:cs="Arial"/>
          <w:b/>
          <w:bCs/>
          <w:kern w:val="24"/>
          <w:sz w:val="32"/>
          <w:szCs w:val="32"/>
        </w:rPr>
      </w:pPr>
    </w:p>
    <w:p w14:paraId="076752DC" w14:textId="77777777" w:rsidR="0037411D" w:rsidRPr="0037411D" w:rsidRDefault="0037411D" w:rsidP="0037411D">
      <w:pPr>
        <w:spacing w:line="360" w:lineRule="auto"/>
        <w:jc w:val="center"/>
        <w:rPr>
          <w:rFonts w:ascii="Arial" w:eastAsiaTheme="minorEastAsia" w:hAnsi="Arial" w:cs="Arial"/>
          <w:b/>
          <w:bCs/>
          <w:kern w:val="24"/>
          <w:sz w:val="32"/>
          <w:szCs w:val="32"/>
        </w:rPr>
      </w:pPr>
      <w:r w:rsidRPr="0037411D">
        <w:rPr>
          <w:rFonts w:ascii="Arial" w:eastAsiaTheme="minorEastAsia" w:hAnsi="Arial" w:cs="Arial"/>
          <w:b/>
          <w:bCs/>
          <w:kern w:val="24"/>
          <w:sz w:val="32"/>
          <w:szCs w:val="32"/>
        </w:rPr>
        <w:t>Student Name: Arlia Ali</w:t>
      </w:r>
    </w:p>
    <w:p w14:paraId="21E26CB5" w14:textId="77777777" w:rsidR="0037411D" w:rsidRPr="0037411D" w:rsidRDefault="0037411D" w:rsidP="0037411D">
      <w:pPr>
        <w:spacing w:line="360" w:lineRule="auto"/>
        <w:jc w:val="center"/>
        <w:rPr>
          <w:rFonts w:ascii="Arial" w:eastAsiaTheme="minorEastAsia" w:hAnsi="Arial" w:cs="Arial"/>
          <w:b/>
          <w:bCs/>
          <w:kern w:val="24"/>
          <w:sz w:val="32"/>
          <w:szCs w:val="32"/>
        </w:rPr>
      </w:pPr>
    </w:p>
    <w:p w14:paraId="06712ABB" w14:textId="77777777" w:rsidR="0037411D" w:rsidRDefault="0037411D" w:rsidP="0037411D">
      <w:pPr>
        <w:jc w:val="center"/>
        <w:rPr>
          <w:rFonts w:ascii="Arial" w:eastAsia="Times New Roman" w:hAnsi="Arial" w:cs="Arial"/>
          <w:bCs/>
          <w:kern w:val="36"/>
        </w:rPr>
      </w:pPr>
      <w:r w:rsidRPr="0037411D">
        <w:rPr>
          <w:rFonts w:ascii="Arial" w:eastAsiaTheme="minorEastAsia" w:hAnsi="Arial" w:cs="Arial"/>
          <w:b/>
          <w:bCs/>
          <w:kern w:val="24"/>
          <w:sz w:val="32"/>
          <w:szCs w:val="32"/>
        </w:rPr>
        <w:t>Student ID: 2330094</w:t>
      </w:r>
      <w:r>
        <w:rPr>
          <w:rFonts w:ascii="Arial" w:eastAsia="Times New Roman" w:hAnsi="Arial" w:cs="Arial"/>
          <w:bCs/>
          <w:kern w:val="36"/>
        </w:rPr>
        <w:br w:type="page"/>
      </w:r>
    </w:p>
    <w:sdt>
      <w:sdtPr>
        <w:rPr>
          <w:rFonts w:asciiTheme="minorHAnsi" w:eastAsiaTheme="minorHAnsi" w:hAnsiTheme="minorHAnsi" w:cstheme="minorBidi"/>
          <w:b w:val="0"/>
          <w:bCs w:val="0"/>
          <w:color w:val="auto"/>
          <w:sz w:val="22"/>
          <w:szCs w:val="22"/>
          <w:lang w:eastAsia="en-US"/>
        </w:rPr>
        <w:id w:val="-1530097752"/>
        <w:docPartObj>
          <w:docPartGallery w:val="Table of Contents"/>
          <w:docPartUnique/>
        </w:docPartObj>
      </w:sdtPr>
      <w:sdtEndPr>
        <w:rPr>
          <w:noProof/>
        </w:rPr>
      </w:sdtEndPr>
      <w:sdtContent>
        <w:p w14:paraId="3E810CA5" w14:textId="77777777" w:rsidR="002549F4" w:rsidRDefault="002549F4" w:rsidP="002549F4">
          <w:pPr>
            <w:pStyle w:val="TOCHeading"/>
            <w:jc w:val="center"/>
            <w:rPr>
              <w:color w:val="auto"/>
            </w:rPr>
          </w:pPr>
          <w:r w:rsidRPr="002549F4">
            <w:rPr>
              <w:color w:val="auto"/>
            </w:rPr>
            <w:t>Table of Contents</w:t>
          </w:r>
        </w:p>
        <w:p w14:paraId="77CEDF11" w14:textId="77777777" w:rsidR="002549F4" w:rsidRPr="002549F4" w:rsidRDefault="002549F4" w:rsidP="002549F4">
          <w:pPr>
            <w:rPr>
              <w:lang w:eastAsia="ja-JP"/>
            </w:rPr>
          </w:pPr>
        </w:p>
        <w:p w14:paraId="56509A2B" w14:textId="77777777" w:rsidR="002549F4" w:rsidRDefault="002549F4">
          <w:pPr>
            <w:pStyle w:val="TOC1"/>
            <w:tabs>
              <w:tab w:val="right" w:leader="dot" w:pos="9350"/>
            </w:tabs>
            <w:rPr>
              <w:noProof/>
            </w:rPr>
          </w:pPr>
          <w:r>
            <w:fldChar w:fldCharType="begin"/>
          </w:r>
          <w:r>
            <w:instrText xml:space="preserve"> TOC \o "1-3" \h \z \u </w:instrText>
          </w:r>
          <w:r>
            <w:fldChar w:fldCharType="separate"/>
          </w:r>
          <w:hyperlink w:anchor="_Toc233408838" w:history="1">
            <w:r w:rsidRPr="00681C04">
              <w:rPr>
                <w:rStyle w:val="Hyperlink"/>
                <w:rFonts w:eastAsia="Times New Roman"/>
                <w:noProof/>
              </w:rPr>
              <w:t>Introduction:</w:t>
            </w:r>
            <w:r>
              <w:rPr>
                <w:noProof/>
                <w:webHidden/>
              </w:rPr>
              <w:tab/>
            </w:r>
            <w:r>
              <w:rPr>
                <w:noProof/>
                <w:webHidden/>
              </w:rPr>
              <w:fldChar w:fldCharType="begin"/>
            </w:r>
            <w:r>
              <w:rPr>
                <w:noProof/>
                <w:webHidden/>
              </w:rPr>
              <w:instrText xml:space="preserve"> PAGEREF _Toc233408838 \h </w:instrText>
            </w:r>
            <w:r>
              <w:rPr>
                <w:noProof/>
                <w:webHidden/>
              </w:rPr>
            </w:r>
            <w:r>
              <w:rPr>
                <w:noProof/>
                <w:webHidden/>
              </w:rPr>
              <w:fldChar w:fldCharType="separate"/>
            </w:r>
            <w:r w:rsidR="00EC0E70">
              <w:rPr>
                <w:noProof/>
                <w:webHidden/>
              </w:rPr>
              <w:t>3</w:t>
            </w:r>
            <w:r>
              <w:rPr>
                <w:noProof/>
                <w:webHidden/>
              </w:rPr>
              <w:fldChar w:fldCharType="end"/>
            </w:r>
          </w:hyperlink>
        </w:p>
        <w:p w14:paraId="6D373B5C" w14:textId="77777777" w:rsidR="002549F4" w:rsidRDefault="002549F4">
          <w:pPr>
            <w:pStyle w:val="TOC1"/>
            <w:tabs>
              <w:tab w:val="right" w:leader="dot" w:pos="9350"/>
            </w:tabs>
            <w:rPr>
              <w:noProof/>
            </w:rPr>
          </w:pPr>
          <w:hyperlink w:anchor="_Toc233408839" w:history="1">
            <w:r w:rsidRPr="00681C04">
              <w:rPr>
                <w:rStyle w:val="Hyperlink"/>
                <w:rFonts w:eastAsia="Times New Roman"/>
                <w:noProof/>
              </w:rPr>
              <w:t>Classification of Factitious Disorders in ICD-11:</w:t>
            </w:r>
            <w:r>
              <w:rPr>
                <w:noProof/>
                <w:webHidden/>
              </w:rPr>
              <w:tab/>
            </w:r>
            <w:r>
              <w:rPr>
                <w:noProof/>
                <w:webHidden/>
              </w:rPr>
              <w:fldChar w:fldCharType="begin"/>
            </w:r>
            <w:r>
              <w:rPr>
                <w:noProof/>
                <w:webHidden/>
              </w:rPr>
              <w:instrText xml:space="preserve"> PAGEREF _Toc233408839 \h </w:instrText>
            </w:r>
            <w:r>
              <w:rPr>
                <w:noProof/>
                <w:webHidden/>
              </w:rPr>
            </w:r>
            <w:r>
              <w:rPr>
                <w:noProof/>
                <w:webHidden/>
              </w:rPr>
              <w:fldChar w:fldCharType="separate"/>
            </w:r>
            <w:r w:rsidR="00EC0E70">
              <w:rPr>
                <w:noProof/>
                <w:webHidden/>
              </w:rPr>
              <w:t>3</w:t>
            </w:r>
            <w:r>
              <w:rPr>
                <w:noProof/>
                <w:webHidden/>
              </w:rPr>
              <w:fldChar w:fldCharType="end"/>
            </w:r>
          </w:hyperlink>
        </w:p>
        <w:p w14:paraId="7AED2D28" w14:textId="77777777" w:rsidR="002549F4" w:rsidRDefault="002549F4">
          <w:pPr>
            <w:pStyle w:val="TOC1"/>
            <w:tabs>
              <w:tab w:val="right" w:leader="dot" w:pos="9350"/>
            </w:tabs>
            <w:rPr>
              <w:noProof/>
            </w:rPr>
          </w:pPr>
          <w:hyperlink w:anchor="_Toc233408840" w:history="1">
            <w:r w:rsidRPr="00681C04">
              <w:rPr>
                <w:rStyle w:val="Hyperlink"/>
                <w:rFonts w:eastAsia="Times New Roman"/>
                <w:noProof/>
              </w:rPr>
              <w:t>Diagnosis of Factitious Disorders:</w:t>
            </w:r>
            <w:r>
              <w:rPr>
                <w:noProof/>
                <w:webHidden/>
              </w:rPr>
              <w:tab/>
            </w:r>
            <w:r>
              <w:rPr>
                <w:noProof/>
                <w:webHidden/>
              </w:rPr>
              <w:fldChar w:fldCharType="begin"/>
            </w:r>
            <w:r>
              <w:rPr>
                <w:noProof/>
                <w:webHidden/>
              </w:rPr>
              <w:instrText xml:space="preserve"> PAGEREF _Toc233408840 \h </w:instrText>
            </w:r>
            <w:r>
              <w:rPr>
                <w:noProof/>
                <w:webHidden/>
              </w:rPr>
            </w:r>
            <w:r>
              <w:rPr>
                <w:noProof/>
                <w:webHidden/>
              </w:rPr>
              <w:fldChar w:fldCharType="separate"/>
            </w:r>
            <w:r w:rsidR="00EC0E70">
              <w:rPr>
                <w:noProof/>
                <w:webHidden/>
              </w:rPr>
              <w:t>4</w:t>
            </w:r>
            <w:r>
              <w:rPr>
                <w:noProof/>
                <w:webHidden/>
              </w:rPr>
              <w:fldChar w:fldCharType="end"/>
            </w:r>
          </w:hyperlink>
        </w:p>
        <w:p w14:paraId="77EA57BB" w14:textId="77777777" w:rsidR="002549F4" w:rsidRDefault="002549F4">
          <w:pPr>
            <w:pStyle w:val="TOC2"/>
            <w:tabs>
              <w:tab w:val="left" w:pos="660"/>
              <w:tab w:val="right" w:leader="dot" w:pos="9350"/>
            </w:tabs>
            <w:rPr>
              <w:noProof/>
            </w:rPr>
          </w:pPr>
          <w:hyperlink w:anchor="_Toc233408841" w:history="1">
            <w:r w:rsidRPr="00681C04">
              <w:rPr>
                <w:rStyle w:val="Hyperlink"/>
                <w:rFonts w:ascii="Symbol" w:eastAsia="Times New Roman" w:hAnsi="Symbol"/>
                <w:noProof/>
              </w:rPr>
              <w:t></w:t>
            </w:r>
            <w:r>
              <w:rPr>
                <w:noProof/>
              </w:rPr>
              <w:tab/>
            </w:r>
            <w:r w:rsidRPr="00681C04">
              <w:rPr>
                <w:rStyle w:val="Hyperlink"/>
                <w:rFonts w:eastAsia="Times New Roman"/>
                <w:noProof/>
              </w:rPr>
              <w:t>Diagnostic Criteria</w:t>
            </w:r>
            <w:r>
              <w:rPr>
                <w:noProof/>
                <w:webHidden/>
              </w:rPr>
              <w:tab/>
            </w:r>
            <w:r>
              <w:rPr>
                <w:noProof/>
                <w:webHidden/>
              </w:rPr>
              <w:fldChar w:fldCharType="begin"/>
            </w:r>
            <w:r>
              <w:rPr>
                <w:noProof/>
                <w:webHidden/>
              </w:rPr>
              <w:instrText xml:space="preserve"> PAGEREF _Toc233408841 \h </w:instrText>
            </w:r>
            <w:r>
              <w:rPr>
                <w:noProof/>
                <w:webHidden/>
              </w:rPr>
            </w:r>
            <w:r>
              <w:rPr>
                <w:noProof/>
                <w:webHidden/>
              </w:rPr>
              <w:fldChar w:fldCharType="separate"/>
            </w:r>
            <w:r w:rsidR="00EC0E70">
              <w:rPr>
                <w:noProof/>
                <w:webHidden/>
              </w:rPr>
              <w:t>4</w:t>
            </w:r>
            <w:r>
              <w:rPr>
                <w:noProof/>
                <w:webHidden/>
              </w:rPr>
              <w:fldChar w:fldCharType="end"/>
            </w:r>
          </w:hyperlink>
        </w:p>
        <w:p w14:paraId="7434990A" w14:textId="77777777" w:rsidR="002549F4" w:rsidRDefault="002549F4">
          <w:pPr>
            <w:pStyle w:val="TOC2"/>
            <w:tabs>
              <w:tab w:val="left" w:pos="660"/>
              <w:tab w:val="right" w:leader="dot" w:pos="9350"/>
            </w:tabs>
            <w:rPr>
              <w:noProof/>
            </w:rPr>
          </w:pPr>
          <w:hyperlink w:anchor="_Toc233408842" w:history="1">
            <w:r w:rsidRPr="00681C04">
              <w:rPr>
                <w:rStyle w:val="Hyperlink"/>
                <w:rFonts w:ascii="Symbol" w:eastAsia="Times New Roman" w:hAnsi="Symbol"/>
                <w:noProof/>
              </w:rPr>
              <w:t></w:t>
            </w:r>
            <w:r>
              <w:rPr>
                <w:noProof/>
              </w:rPr>
              <w:tab/>
            </w:r>
            <w:r w:rsidRPr="00681C04">
              <w:rPr>
                <w:rStyle w:val="Hyperlink"/>
                <w:rFonts w:eastAsia="Times New Roman"/>
                <w:noProof/>
              </w:rPr>
              <w:t>Diagnostic Assessment</w:t>
            </w:r>
            <w:r>
              <w:rPr>
                <w:noProof/>
                <w:webHidden/>
              </w:rPr>
              <w:tab/>
            </w:r>
            <w:r>
              <w:rPr>
                <w:noProof/>
                <w:webHidden/>
              </w:rPr>
              <w:fldChar w:fldCharType="begin"/>
            </w:r>
            <w:r>
              <w:rPr>
                <w:noProof/>
                <w:webHidden/>
              </w:rPr>
              <w:instrText xml:space="preserve"> PAGEREF _Toc233408842 \h </w:instrText>
            </w:r>
            <w:r>
              <w:rPr>
                <w:noProof/>
                <w:webHidden/>
              </w:rPr>
            </w:r>
            <w:r>
              <w:rPr>
                <w:noProof/>
                <w:webHidden/>
              </w:rPr>
              <w:fldChar w:fldCharType="separate"/>
            </w:r>
            <w:r w:rsidR="00EC0E70">
              <w:rPr>
                <w:noProof/>
                <w:webHidden/>
              </w:rPr>
              <w:t>5</w:t>
            </w:r>
            <w:r>
              <w:rPr>
                <w:noProof/>
                <w:webHidden/>
              </w:rPr>
              <w:fldChar w:fldCharType="end"/>
            </w:r>
          </w:hyperlink>
        </w:p>
        <w:p w14:paraId="20E01B6E" w14:textId="77777777" w:rsidR="002549F4" w:rsidRDefault="002549F4">
          <w:pPr>
            <w:pStyle w:val="TOC2"/>
            <w:tabs>
              <w:tab w:val="left" w:pos="660"/>
              <w:tab w:val="right" w:leader="dot" w:pos="9350"/>
            </w:tabs>
            <w:rPr>
              <w:noProof/>
            </w:rPr>
          </w:pPr>
          <w:hyperlink w:anchor="_Toc233408843" w:history="1">
            <w:r w:rsidRPr="00681C04">
              <w:rPr>
                <w:rStyle w:val="Hyperlink"/>
                <w:rFonts w:ascii="Symbol" w:eastAsia="Times New Roman" w:hAnsi="Symbol"/>
                <w:noProof/>
              </w:rPr>
              <w:t></w:t>
            </w:r>
            <w:r>
              <w:rPr>
                <w:noProof/>
              </w:rPr>
              <w:tab/>
            </w:r>
            <w:r w:rsidRPr="00681C04">
              <w:rPr>
                <w:rStyle w:val="Hyperlink"/>
                <w:rFonts w:eastAsia="Times New Roman"/>
                <w:noProof/>
              </w:rPr>
              <w:t>Diagnostic Challenges</w:t>
            </w:r>
            <w:r>
              <w:rPr>
                <w:noProof/>
                <w:webHidden/>
              </w:rPr>
              <w:tab/>
            </w:r>
            <w:r>
              <w:rPr>
                <w:noProof/>
                <w:webHidden/>
              </w:rPr>
              <w:fldChar w:fldCharType="begin"/>
            </w:r>
            <w:r>
              <w:rPr>
                <w:noProof/>
                <w:webHidden/>
              </w:rPr>
              <w:instrText xml:space="preserve"> PAGEREF _Toc233408843 \h </w:instrText>
            </w:r>
            <w:r>
              <w:rPr>
                <w:noProof/>
                <w:webHidden/>
              </w:rPr>
            </w:r>
            <w:r>
              <w:rPr>
                <w:noProof/>
                <w:webHidden/>
              </w:rPr>
              <w:fldChar w:fldCharType="separate"/>
            </w:r>
            <w:r w:rsidR="00EC0E70">
              <w:rPr>
                <w:noProof/>
                <w:webHidden/>
              </w:rPr>
              <w:t>5</w:t>
            </w:r>
            <w:r>
              <w:rPr>
                <w:noProof/>
                <w:webHidden/>
              </w:rPr>
              <w:fldChar w:fldCharType="end"/>
            </w:r>
          </w:hyperlink>
        </w:p>
        <w:p w14:paraId="50891C1C" w14:textId="77777777" w:rsidR="002549F4" w:rsidRDefault="002549F4">
          <w:pPr>
            <w:pStyle w:val="TOC1"/>
            <w:tabs>
              <w:tab w:val="right" w:leader="dot" w:pos="9350"/>
            </w:tabs>
            <w:rPr>
              <w:noProof/>
            </w:rPr>
          </w:pPr>
          <w:hyperlink w:anchor="_Toc233408844" w:history="1">
            <w:r w:rsidRPr="00681C04">
              <w:rPr>
                <w:rStyle w:val="Hyperlink"/>
                <w:rFonts w:eastAsia="Times New Roman"/>
                <w:noProof/>
              </w:rPr>
              <w:t>Treatment of Factitious Disorders:</w:t>
            </w:r>
            <w:r>
              <w:rPr>
                <w:noProof/>
                <w:webHidden/>
              </w:rPr>
              <w:tab/>
            </w:r>
            <w:r>
              <w:rPr>
                <w:noProof/>
                <w:webHidden/>
              </w:rPr>
              <w:fldChar w:fldCharType="begin"/>
            </w:r>
            <w:r>
              <w:rPr>
                <w:noProof/>
                <w:webHidden/>
              </w:rPr>
              <w:instrText xml:space="preserve"> PAGEREF _Toc233408844 \h </w:instrText>
            </w:r>
            <w:r>
              <w:rPr>
                <w:noProof/>
                <w:webHidden/>
              </w:rPr>
            </w:r>
            <w:r>
              <w:rPr>
                <w:noProof/>
                <w:webHidden/>
              </w:rPr>
              <w:fldChar w:fldCharType="separate"/>
            </w:r>
            <w:r w:rsidR="00EC0E70">
              <w:rPr>
                <w:noProof/>
                <w:webHidden/>
              </w:rPr>
              <w:t>5</w:t>
            </w:r>
            <w:r>
              <w:rPr>
                <w:noProof/>
                <w:webHidden/>
              </w:rPr>
              <w:fldChar w:fldCharType="end"/>
            </w:r>
          </w:hyperlink>
        </w:p>
        <w:p w14:paraId="37082D26" w14:textId="77777777" w:rsidR="002549F4" w:rsidRDefault="002549F4">
          <w:pPr>
            <w:pStyle w:val="TOC2"/>
            <w:tabs>
              <w:tab w:val="left" w:pos="660"/>
              <w:tab w:val="right" w:leader="dot" w:pos="9350"/>
            </w:tabs>
            <w:rPr>
              <w:noProof/>
            </w:rPr>
          </w:pPr>
          <w:hyperlink w:anchor="_Toc233408845" w:history="1">
            <w:r w:rsidRPr="00681C04">
              <w:rPr>
                <w:rStyle w:val="Hyperlink"/>
                <w:rFonts w:ascii="Symbol" w:eastAsia="Times New Roman" w:hAnsi="Symbol"/>
                <w:noProof/>
              </w:rPr>
              <w:t></w:t>
            </w:r>
            <w:r>
              <w:rPr>
                <w:noProof/>
              </w:rPr>
              <w:tab/>
            </w:r>
            <w:r w:rsidRPr="00681C04">
              <w:rPr>
                <w:rStyle w:val="Hyperlink"/>
                <w:rFonts w:eastAsia="Times New Roman"/>
                <w:noProof/>
              </w:rPr>
              <w:t>Rehabilitation Processes</w:t>
            </w:r>
            <w:r>
              <w:rPr>
                <w:noProof/>
                <w:webHidden/>
              </w:rPr>
              <w:tab/>
            </w:r>
            <w:r>
              <w:rPr>
                <w:noProof/>
                <w:webHidden/>
              </w:rPr>
              <w:fldChar w:fldCharType="begin"/>
            </w:r>
            <w:r>
              <w:rPr>
                <w:noProof/>
                <w:webHidden/>
              </w:rPr>
              <w:instrText xml:space="preserve"> PAGEREF _Toc233408845 \h </w:instrText>
            </w:r>
            <w:r>
              <w:rPr>
                <w:noProof/>
                <w:webHidden/>
              </w:rPr>
            </w:r>
            <w:r>
              <w:rPr>
                <w:noProof/>
                <w:webHidden/>
              </w:rPr>
              <w:fldChar w:fldCharType="separate"/>
            </w:r>
            <w:r w:rsidR="00EC0E70">
              <w:rPr>
                <w:noProof/>
                <w:webHidden/>
              </w:rPr>
              <w:t>6</w:t>
            </w:r>
            <w:r>
              <w:rPr>
                <w:noProof/>
                <w:webHidden/>
              </w:rPr>
              <w:fldChar w:fldCharType="end"/>
            </w:r>
          </w:hyperlink>
        </w:p>
        <w:p w14:paraId="4FB8CF83" w14:textId="77777777" w:rsidR="002549F4" w:rsidRDefault="002549F4">
          <w:pPr>
            <w:pStyle w:val="TOC1"/>
            <w:tabs>
              <w:tab w:val="right" w:leader="dot" w:pos="9350"/>
            </w:tabs>
            <w:rPr>
              <w:noProof/>
            </w:rPr>
          </w:pPr>
          <w:hyperlink w:anchor="_Toc233408846" w:history="1">
            <w:r w:rsidRPr="00681C04">
              <w:rPr>
                <w:rStyle w:val="Hyperlink"/>
                <w:rFonts w:eastAsia="Times New Roman"/>
                <w:noProof/>
              </w:rPr>
              <w:t>Current Debates and Emerging Issues:</w:t>
            </w:r>
            <w:r>
              <w:rPr>
                <w:noProof/>
                <w:webHidden/>
              </w:rPr>
              <w:tab/>
            </w:r>
            <w:r>
              <w:rPr>
                <w:noProof/>
                <w:webHidden/>
              </w:rPr>
              <w:fldChar w:fldCharType="begin"/>
            </w:r>
            <w:r>
              <w:rPr>
                <w:noProof/>
                <w:webHidden/>
              </w:rPr>
              <w:instrText xml:space="preserve"> PAGEREF _Toc233408846 \h </w:instrText>
            </w:r>
            <w:r>
              <w:rPr>
                <w:noProof/>
                <w:webHidden/>
              </w:rPr>
            </w:r>
            <w:r>
              <w:rPr>
                <w:noProof/>
                <w:webHidden/>
              </w:rPr>
              <w:fldChar w:fldCharType="separate"/>
            </w:r>
            <w:r w:rsidR="00EC0E70">
              <w:rPr>
                <w:noProof/>
                <w:webHidden/>
              </w:rPr>
              <w:t>7</w:t>
            </w:r>
            <w:r>
              <w:rPr>
                <w:noProof/>
                <w:webHidden/>
              </w:rPr>
              <w:fldChar w:fldCharType="end"/>
            </w:r>
          </w:hyperlink>
        </w:p>
        <w:p w14:paraId="7FFDC414" w14:textId="77777777" w:rsidR="002549F4" w:rsidRDefault="002549F4">
          <w:pPr>
            <w:pStyle w:val="TOC1"/>
            <w:tabs>
              <w:tab w:val="right" w:leader="dot" w:pos="9350"/>
            </w:tabs>
            <w:rPr>
              <w:noProof/>
            </w:rPr>
          </w:pPr>
          <w:hyperlink w:anchor="_Toc233408847" w:history="1">
            <w:r w:rsidRPr="00681C04">
              <w:rPr>
                <w:rStyle w:val="Hyperlink"/>
                <w:rFonts w:eastAsia="Times New Roman"/>
                <w:noProof/>
              </w:rPr>
              <w:t>Recommendations:</w:t>
            </w:r>
            <w:r>
              <w:rPr>
                <w:noProof/>
                <w:webHidden/>
              </w:rPr>
              <w:tab/>
            </w:r>
            <w:r>
              <w:rPr>
                <w:noProof/>
                <w:webHidden/>
              </w:rPr>
              <w:fldChar w:fldCharType="begin"/>
            </w:r>
            <w:r>
              <w:rPr>
                <w:noProof/>
                <w:webHidden/>
              </w:rPr>
              <w:instrText xml:space="preserve"> PAGEREF _Toc233408847 \h </w:instrText>
            </w:r>
            <w:r>
              <w:rPr>
                <w:noProof/>
                <w:webHidden/>
              </w:rPr>
            </w:r>
            <w:r>
              <w:rPr>
                <w:noProof/>
                <w:webHidden/>
              </w:rPr>
              <w:fldChar w:fldCharType="separate"/>
            </w:r>
            <w:r w:rsidR="00EC0E70">
              <w:rPr>
                <w:noProof/>
                <w:webHidden/>
              </w:rPr>
              <w:t>8</w:t>
            </w:r>
            <w:r>
              <w:rPr>
                <w:noProof/>
                <w:webHidden/>
              </w:rPr>
              <w:fldChar w:fldCharType="end"/>
            </w:r>
          </w:hyperlink>
        </w:p>
        <w:p w14:paraId="45583E42" w14:textId="77777777" w:rsidR="002549F4" w:rsidRDefault="002549F4">
          <w:pPr>
            <w:pStyle w:val="TOC1"/>
            <w:tabs>
              <w:tab w:val="right" w:leader="dot" w:pos="9350"/>
            </w:tabs>
            <w:rPr>
              <w:noProof/>
            </w:rPr>
          </w:pPr>
          <w:hyperlink w:anchor="_Toc233408848" w:history="1">
            <w:r w:rsidRPr="00681C04">
              <w:rPr>
                <w:rStyle w:val="Hyperlink"/>
                <w:rFonts w:eastAsia="Times New Roman"/>
                <w:noProof/>
              </w:rPr>
              <w:t>Conclusion:</w:t>
            </w:r>
            <w:r>
              <w:rPr>
                <w:noProof/>
                <w:webHidden/>
              </w:rPr>
              <w:tab/>
            </w:r>
            <w:r>
              <w:rPr>
                <w:noProof/>
                <w:webHidden/>
              </w:rPr>
              <w:fldChar w:fldCharType="begin"/>
            </w:r>
            <w:r>
              <w:rPr>
                <w:noProof/>
                <w:webHidden/>
              </w:rPr>
              <w:instrText xml:space="preserve"> PAGEREF _Toc233408848 \h </w:instrText>
            </w:r>
            <w:r>
              <w:rPr>
                <w:noProof/>
                <w:webHidden/>
              </w:rPr>
            </w:r>
            <w:r>
              <w:rPr>
                <w:noProof/>
                <w:webHidden/>
              </w:rPr>
              <w:fldChar w:fldCharType="separate"/>
            </w:r>
            <w:r w:rsidR="00EC0E70">
              <w:rPr>
                <w:noProof/>
                <w:webHidden/>
              </w:rPr>
              <w:t>9</w:t>
            </w:r>
            <w:r>
              <w:rPr>
                <w:noProof/>
                <w:webHidden/>
              </w:rPr>
              <w:fldChar w:fldCharType="end"/>
            </w:r>
          </w:hyperlink>
        </w:p>
        <w:p w14:paraId="655941B7" w14:textId="77777777" w:rsidR="002549F4" w:rsidRDefault="002549F4">
          <w:pPr>
            <w:pStyle w:val="TOC1"/>
            <w:tabs>
              <w:tab w:val="right" w:leader="dot" w:pos="9350"/>
            </w:tabs>
            <w:rPr>
              <w:noProof/>
            </w:rPr>
          </w:pPr>
          <w:hyperlink w:anchor="_Toc233408849" w:history="1">
            <w:r w:rsidRPr="00681C04">
              <w:rPr>
                <w:rStyle w:val="Hyperlink"/>
                <w:rFonts w:eastAsia="Times New Roman"/>
                <w:noProof/>
              </w:rPr>
              <w:t>References</w:t>
            </w:r>
            <w:r>
              <w:rPr>
                <w:noProof/>
                <w:webHidden/>
              </w:rPr>
              <w:tab/>
            </w:r>
            <w:r>
              <w:rPr>
                <w:noProof/>
                <w:webHidden/>
              </w:rPr>
              <w:fldChar w:fldCharType="begin"/>
            </w:r>
            <w:r>
              <w:rPr>
                <w:noProof/>
                <w:webHidden/>
              </w:rPr>
              <w:instrText xml:space="preserve"> PAGEREF _Toc233408849 \h </w:instrText>
            </w:r>
            <w:r>
              <w:rPr>
                <w:noProof/>
                <w:webHidden/>
              </w:rPr>
            </w:r>
            <w:r>
              <w:rPr>
                <w:noProof/>
                <w:webHidden/>
              </w:rPr>
              <w:fldChar w:fldCharType="separate"/>
            </w:r>
            <w:r w:rsidR="00EC0E70">
              <w:rPr>
                <w:noProof/>
                <w:webHidden/>
              </w:rPr>
              <w:t>10</w:t>
            </w:r>
            <w:r>
              <w:rPr>
                <w:noProof/>
                <w:webHidden/>
              </w:rPr>
              <w:fldChar w:fldCharType="end"/>
            </w:r>
          </w:hyperlink>
        </w:p>
        <w:p w14:paraId="2C3AFE38" w14:textId="77777777" w:rsidR="002549F4" w:rsidRDefault="002549F4">
          <w:r>
            <w:rPr>
              <w:b/>
              <w:bCs/>
              <w:noProof/>
            </w:rPr>
            <w:fldChar w:fldCharType="end"/>
          </w:r>
        </w:p>
      </w:sdtContent>
    </w:sdt>
    <w:p w14:paraId="6E378408" w14:textId="77777777" w:rsidR="0037411D" w:rsidRDefault="0037411D" w:rsidP="005F4A78">
      <w:pPr>
        <w:spacing w:line="360" w:lineRule="auto"/>
        <w:jc w:val="both"/>
        <w:rPr>
          <w:rFonts w:ascii="Arial" w:eastAsia="Times New Roman" w:hAnsi="Arial" w:cs="Arial"/>
          <w:bCs/>
          <w:kern w:val="36"/>
        </w:rPr>
      </w:pPr>
    </w:p>
    <w:p w14:paraId="62D11101" w14:textId="77777777" w:rsidR="002549F4" w:rsidRDefault="002549F4">
      <w:pPr>
        <w:rPr>
          <w:rFonts w:ascii="Arial" w:eastAsia="Times New Roman" w:hAnsi="Arial" w:cs="Arial"/>
          <w:bCs/>
          <w:kern w:val="36"/>
        </w:rPr>
      </w:pPr>
      <w:r>
        <w:rPr>
          <w:rFonts w:ascii="Arial" w:eastAsia="Times New Roman" w:hAnsi="Arial" w:cs="Arial"/>
          <w:bCs/>
          <w:kern w:val="36"/>
        </w:rPr>
        <w:br w:type="page"/>
      </w:r>
    </w:p>
    <w:p w14:paraId="09863500" w14:textId="77777777" w:rsidR="005E58BC" w:rsidRPr="000344DB" w:rsidRDefault="005E58BC" w:rsidP="005F4A78">
      <w:pPr>
        <w:spacing w:line="360" w:lineRule="auto"/>
        <w:jc w:val="both"/>
        <w:rPr>
          <w:rFonts w:ascii="Arial" w:eastAsia="Times New Roman" w:hAnsi="Arial" w:cs="Arial"/>
          <w:bCs/>
          <w:kern w:val="36"/>
        </w:rPr>
      </w:pPr>
      <w:r w:rsidRPr="000344DB">
        <w:rPr>
          <w:rFonts w:ascii="Arial" w:eastAsia="Times New Roman" w:hAnsi="Arial" w:cs="Arial"/>
          <w:bCs/>
          <w:kern w:val="36"/>
        </w:rPr>
        <w:lastRenderedPageBreak/>
        <w:t>Factitious Disorders in ICD-11: Classification, Diagnosis, Treatment, Rehabilitation and Contemporary Debates</w:t>
      </w:r>
    </w:p>
    <w:p w14:paraId="7CABE81C" w14:textId="77777777" w:rsidR="005E58BC" w:rsidRPr="000344DB" w:rsidRDefault="005E58BC" w:rsidP="000344DB">
      <w:pPr>
        <w:pStyle w:val="Heading1"/>
        <w:rPr>
          <w:rFonts w:eastAsia="Times New Roman"/>
          <w:color w:val="auto"/>
        </w:rPr>
      </w:pPr>
      <w:bookmarkStart w:id="0" w:name="_Toc233408838"/>
      <w:r w:rsidRPr="000344DB">
        <w:rPr>
          <w:rFonts w:eastAsia="Times New Roman"/>
          <w:color w:val="auto"/>
        </w:rPr>
        <w:t>Introduction</w:t>
      </w:r>
      <w:r w:rsidR="000344DB" w:rsidRPr="000344DB">
        <w:rPr>
          <w:rFonts w:eastAsia="Times New Roman"/>
          <w:color w:val="auto"/>
        </w:rPr>
        <w:t>:</w:t>
      </w:r>
      <w:bookmarkEnd w:id="0"/>
    </w:p>
    <w:p w14:paraId="69F47354" w14:textId="77777777" w:rsidR="000344DB" w:rsidRPr="000344DB" w:rsidRDefault="000344DB" w:rsidP="000344DB"/>
    <w:p w14:paraId="61F952C7" w14:textId="3D8B0633" w:rsidR="00E33354" w:rsidRPr="000344DB" w:rsidRDefault="00E33354" w:rsidP="005F4A78">
      <w:pPr>
        <w:spacing w:line="360" w:lineRule="auto"/>
        <w:jc w:val="both"/>
        <w:rPr>
          <w:rFonts w:ascii="Arial" w:eastAsia="Times New Roman" w:hAnsi="Arial" w:cs="Arial"/>
          <w:bCs/>
          <w:kern w:val="36"/>
        </w:rPr>
      </w:pPr>
      <w:r w:rsidRPr="000344DB">
        <w:rPr>
          <w:rFonts w:ascii="Arial" w:eastAsia="Times New Roman" w:hAnsi="Arial" w:cs="Arial"/>
          <w:bCs/>
          <w:kern w:val="36"/>
        </w:rPr>
        <w:t>Factitious issues are intellectual health prerequisites categori</w:t>
      </w:r>
      <w:r w:rsidR="009857C5">
        <w:rPr>
          <w:rFonts w:ascii="Arial" w:eastAsia="Times New Roman" w:hAnsi="Arial" w:cs="Arial"/>
          <w:bCs/>
          <w:kern w:val="36"/>
        </w:rPr>
        <w:t>s</w:t>
      </w:r>
      <w:r w:rsidRPr="000344DB">
        <w:rPr>
          <w:rFonts w:ascii="Arial" w:eastAsia="Times New Roman" w:hAnsi="Arial" w:cs="Arial"/>
          <w:bCs/>
          <w:kern w:val="36"/>
        </w:rPr>
        <w:t>ed in Chapter 6 of the International Classification of Diseases Eleventh Revision (ICD-11) underneath Mental, Behavioural or Neurodevelopmental Disorders. People with these issues intentionally make up, exaggerate, or motive physical, psychological, or behavioural signs and, symptoms even although they do now not acquire clear exterior advantages such as money, ward</w:t>
      </w:r>
      <w:r w:rsidR="00986621" w:rsidRPr="000344DB">
        <w:rPr>
          <w:rFonts w:ascii="Arial" w:eastAsia="Times New Roman" w:hAnsi="Arial" w:cs="Arial"/>
          <w:bCs/>
          <w:kern w:val="36"/>
        </w:rPr>
        <w:t>ing off work, or escaping legal</w:t>
      </w:r>
      <w:r w:rsidRPr="000344DB">
        <w:rPr>
          <w:rFonts w:ascii="Arial" w:eastAsia="Times New Roman" w:hAnsi="Arial" w:cs="Arial"/>
          <w:bCs/>
          <w:kern w:val="36"/>
        </w:rPr>
        <w:t xml:space="preserve"> responsibility. Their primary goal is to take on the position of </w:t>
      </w:r>
      <w:proofErr w:type="gramStart"/>
      <w:r w:rsidRPr="000344DB">
        <w:rPr>
          <w:rFonts w:ascii="Arial" w:eastAsia="Times New Roman" w:hAnsi="Arial" w:cs="Arial"/>
          <w:bCs/>
          <w:kern w:val="36"/>
        </w:rPr>
        <w:t>a</w:t>
      </w:r>
      <w:proofErr w:type="gramEnd"/>
      <w:r w:rsidRPr="000344DB">
        <w:rPr>
          <w:rFonts w:ascii="Arial" w:eastAsia="Times New Roman" w:hAnsi="Arial" w:cs="Arial"/>
          <w:bCs/>
          <w:kern w:val="36"/>
        </w:rPr>
        <w:t xml:space="preserve"> affected person and get hold of medical attention, care, or sympathy. In some cases, a character may additionally create or exaggerate signs and symptoms in any other individual, commonly </w:t>
      </w:r>
      <w:r w:rsidR="009857C5" w:rsidRPr="000344DB">
        <w:rPr>
          <w:rFonts w:ascii="Arial" w:eastAsia="Times New Roman" w:hAnsi="Arial" w:cs="Arial"/>
          <w:bCs/>
          <w:kern w:val="36"/>
        </w:rPr>
        <w:t>anyone</w:t>
      </w:r>
      <w:r w:rsidRPr="000344DB">
        <w:rPr>
          <w:rFonts w:ascii="Arial" w:eastAsia="Times New Roman" w:hAnsi="Arial" w:cs="Arial"/>
          <w:bCs/>
          <w:kern w:val="36"/>
        </w:rPr>
        <w:t xml:space="preserve"> who relies </w:t>
      </w:r>
      <w:proofErr w:type="gramStart"/>
      <w:r w:rsidRPr="000344DB">
        <w:rPr>
          <w:rFonts w:ascii="Arial" w:eastAsia="Times New Roman" w:hAnsi="Arial" w:cs="Arial"/>
          <w:bCs/>
          <w:kern w:val="36"/>
        </w:rPr>
        <w:t>upon on</w:t>
      </w:r>
      <w:proofErr w:type="gramEnd"/>
      <w:r w:rsidRPr="000344DB">
        <w:rPr>
          <w:rFonts w:ascii="Arial" w:eastAsia="Times New Roman" w:hAnsi="Arial" w:cs="Arial"/>
          <w:bCs/>
          <w:kern w:val="36"/>
        </w:rPr>
        <w:t xml:space="preserve"> them, such as a toddler (World Health Organization [WHO], 2024).</w:t>
      </w:r>
    </w:p>
    <w:p w14:paraId="34E98066" w14:textId="77777777" w:rsidR="00E33354" w:rsidRPr="000344DB" w:rsidRDefault="00E33354" w:rsidP="005F4A78">
      <w:pPr>
        <w:spacing w:line="360" w:lineRule="auto"/>
        <w:jc w:val="both"/>
        <w:rPr>
          <w:rFonts w:ascii="Arial" w:eastAsia="Times New Roman" w:hAnsi="Arial" w:cs="Arial"/>
          <w:bCs/>
          <w:kern w:val="36"/>
        </w:rPr>
      </w:pPr>
      <w:r w:rsidRPr="000344DB">
        <w:rPr>
          <w:rFonts w:ascii="Arial" w:eastAsia="Times New Roman" w:hAnsi="Arial" w:cs="Arial"/>
          <w:bCs/>
          <w:kern w:val="36"/>
        </w:rPr>
        <w:t>Although factitious problems are uncommon, they are challenging for healthcare specialists to discover</w:t>
      </w:r>
      <w:r w:rsidR="008E712B" w:rsidRPr="000344DB">
        <w:rPr>
          <w:rFonts w:ascii="Arial" w:eastAsia="Times New Roman" w:hAnsi="Arial" w:cs="Arial"/>
          <w:bCs/>
          <w:kern w:val="36"/>
        </w:rPr>
        <w:t>,</w:t>
      </w:r>
      <w:r w:rsidRPr="000344DB">
        <w:rPr>
          <w:rFonts w:ascii="Arial" w:eastAsia="Times New Roman" w:hAnsi="Arial" w:cs="Arial"/>
          <w:bCs/>
          <w:kern w:val="36"/>
        </w:rPr>
        <w:t xml:space="preserve"> and manage. The signs and symptoms can int</w:t>
      </w:r>
      <w:r w:rsidR="00655775" w:rsidRPr="000344DB">
        <w:rPr>
          <w:rFonts w:ascii="Arial" w:eastAsia="Times New Roman" w:hAnsi="Arial" w:cs="Arial"/>
          <w:bCs/>
          <w:kern w:val="36"/>
        </w:rPr>
        <w:t>ently resemble proper medical</w:t>
      </w:r>
      <w:r w:rsidRPr="000344DB">
        <w:rPr>
          <w:rFonts w:ascii="Arial" w:eastAsia="Times New Roman" w:hAnsi="Arial" w:cs="Arial"/>
          <w:bCs/>
          <w:kern w:val="36"/>
        </w:rPr>
        <w:t xml:space="preserve"> or intellectual health conditions, making prognosis challenging. As a result, sufferers can also bear needless clinical tests, treatments, or even surgery, which can motive damage and extend healthcare costs. In addition, the motives why humans boost factitious problems are now not wholly understood, making remedy and long-term administration extra hard (Feldman, 2021).</w:t>
      </w:r>
    </w:p>
    <w:p w14:paraId="7CEF964D" w14:textId="77777777" w:rsidR="005E58BC" w:rsidRPr="000344DB" w:rsidRDefault="00E33354" w:rsidP="005F4A78">
      <w:pPr>
        <w:spacing w:line="360" w:lineRule="auto"/>
        <w:jc w:val="both"/>
        <w:rPr>
          <w:rFonts w:ascii="Arial" w:eastAsia="Times New Roman" w:hAnsi="Arial" w:cs="Arial"/>
          <w:bCs/>
          <w:kern w:val="36"/>
        </w:rPr>
      </w:pPr>
      <w:r w:rsidRPr="000344DB">
        <w:rPr>
          <w:rFonts w:ascii="Arial" w:eastAsia="Times New Roman" w:hAnsi="Arial" w:cs="Arial"/>
          <w:bCs/>
          <w:kern w:val="36"/>
        </w:rPr>
        <w:t>This report severely examines factitious issues the usage of the ICD-11 classification. It discus</w:t>
      </w:r>
      <w:r w:rsidR="00C1766A">
        <w:rPr>
          <w:rFonts w:ascii="Arial" w:eastAsia="Times New Roman" w:hAnsi="Arial" w:cs="Arial"/>
          <w:bCs/>
          <w:kern w:val="36"/>
        </w:rPr>
        <w:t>ses how the ailment is categorised</w:t>
      </w:r>
      <w:r w:rsidRPr="000344DB">
        <w:rPr>
          <w:rFonts w:ascii="Arial" w:eastAsia="Times New Roman" w:hAnsi="Arial" w:cs="Arial"/>
          <w:bCs/>
          <w:kern w:val="36"/>
        </w:rPr>
        <w:t xml:space="preserve"> and</w:t>
      </w:r>
      <w:r w:rsidR="00C1766A">
        <w:rPr>
          <w:rFonts w:ascii="Arial" w:eastAsia="Times New Roman" w:hAnsi="Arial" w:cs="Arial"/>
          <w:bCs/>
          <w:kern w:val="36"/>
        </w:rPr>
        <w:t>,</w:t>
      </w:r>
      <w:r w:rsidRPr="000344DB">
        <w:rPr>
          <w:rFonts w:ascii="Arial" w:eastAsia="Times New Roman" w:hAnsi="Arial" w:cs="Arial"/>
          <w:bCs/>
          <w:kern w:val="36"/>
        </w:rPr>
        <w:t xml:space="preserve"> diagnosed, critiques present day remedy, and rehabilitation approaches, explores contemporary debates and rising issues, and offers hints for enhancing medical practice policy, and future research.</w:t>
      </w:r>
    </w:p>
    <w:p w14:paraId="0E661298" w14:textId="77777777" w:rsidR="00E33354" w:rsidRPr="000344DB" w:rsidRDefault="00E33354" w:rsidP="000344DB">
      <w:pPr>
        <w:pStyle w:val="Heading1"/>
        <w:rPr>
          <w:rFonts w:eastAsia="Times New Roman"/>
          <w:color w:val="auto"/>
        </w:rPr>
      </w:pPr>
      <w:bookmarkStart w:id="1" w:name="_Toc233408839"/>
      <w:r w:rsidRPr="000344DB">
        <w:rPr>
          <w:rFonts w:eastAsia="Times New Roman"/>
          <w:color w:val="auto"/>
        </w:rPr>
        <w:t>Classification of Factitious Disorders in ICD-11</w:t>
      </w:r>
      <w:r w:rsidR="000344DB" w:rsidRPr="000344DB">
        <w:rPr>
          <w:rFonts w:eastAsia="Times New Roman"/>
          <w:color w:val="auto"/>
        </w:rPr>
        <w:t>:</w:t>
      </w:r>
      <w:bookmarkEnd w:id="1"/>
    </w:p>
    <w:p w14:paraId="7CE40631" w14:textId="77777777" w:rsidR="000344DB" w:rsidRPr="000344DB" w:rsidRDefault="000344DB" w:rsidP="000344DB"/>
    <w:p w14:paraId="52CE6FC0" w14:textId="6CF5D6E3" w:rsidR="00E33354" w:rsidRPr="000344DB" w:rsidRDefault="00E33354" w:rsidP="005F4A78">
      <w:pPr>
        <w:spacing w:line="360" w:lineRule="auto"/>
        <w:jc w:val="both"/>
        <w:rPr>
          <w:rFonts w:ascii="Arial" w:eastAsia="Times New Roman" w:hAnsi="Arial" w:cs="Arial"/>
          <w:bCs/>
          <w:kern w:val="36"/>
        </w:rPr>
      </w:pPr>
      <w:r w:rsidRPr="000344DB">
        <w:rPr>
          <w:rFonts w:ascii="Arial" w:eastAsia="Times New Roman" w:hAnsi="Arial" w:cs="Arial"/>
          <w:bCs/>
          <w:kern w:val="36"/>
        </w:rPr>
        <w:t xml:space="preserve">The ICD-11 classifies Factitious Disorders beneath Chapter 6: Mental Behavioural or Neurodevelopmental Disorders. The classification uses the time period "disorder", reflecting the role that the circumstance represents a clinically full-size disturbance in intellectual functioning rather than in simple terms misleading behaviour. ICD-11 defines factitious sickness as the </w:t>
      </w:r>
      <w:r w:rsidRPr="000344DB">
        <w:rPr>
          <w:rFonts w:ascii="Arial" w:eastAsia="Times New Roman" w:hAnsi="Arial" w:cs="Arial"/>
          <w:bCs/>
          <w:kern w:val="36"/>
        </w:rPr>
        <w:lastRenderedPageBreak/>
        <w:t>intentional falsification, induction, or exaggeration of signs and symptoms related to recogni</w:t>
      </w:r>
      <w:r w:rsidR="009857C5">
        <w:rPr>
          <w:rFonts w:ascii="Arial" w:eastAsia="Times New Roman" w:hAnsi="Arial" w:cs="Arial"/>
          <w:bCs/>
          <w:kern w:val="36"/>
        </w:rPr>
        <w:t>s</w:t>
      </w:r>
      <w:r w:rsidRPr="000344DB">
        <w:rPr>
          <w:rFonts w:ascii="Arial" w:eastAsia="Times New Roman" w:hAnsi="Arial" w:cs="Arial"/>
          <w:bCs/>
          <w:kern w:val="36"/>
        </w:rPr>
        <w:t>ed deception, where the predominant motivation is not now exterior reward (WHO, 2024).</w:t>
      </w:r>
    </w:p>
    <w:p w14:paraId="54A1EC98" w14:textId="77777777" w:rsidR="005E58BC" w:rsidRPr="000344DB" w:rsidRDefault="00E33354" w:rsidP="005F4A78">
      <w:pPr>
        <w:spacing w:line="360" w:lineRule="auto"/>
        <w:jc w:val="both"/>
        <w:rPr>
          <w:rFonts w:ascii="Arial" w:eastAsia="Times New Roman" w:hAnsi="Arial" w:cs="Arial"/>
          <w:bCs/>
          <w:kern w:val="36"/>
        </w:rPr>
      </w:pPr>
      <w:r w:rsidRPr="000344DB">
        <w:rPr>
          <w:rFonts w:ascii="Arial" w:eastAsia="Times New Roman" w:hAnsi="Arial" w:cs="Arial"/>
          <w:bCs/>
          <w:kern w:val="36"/>
        </w:rPr>
        <w:t>ICD-11 recognises two most important varieties of factitious disorder: Factitious Disorder Imposed on Self and, Factitious Disorder Imposed on Another. Factitious Disorder Imposed on Self takes place when people deliberately create, or exaggerate signs and symptoms in themselves.</w:t>
      </w:r>
      <w:r w:rsidR="005E58BC" w:rsidRPr="000344DB">
        <w:rPr>
          <w:rFonts w:ascii="Arial" w:eastAsia="Times New Roman" w:hAnsi="Arial" w:cs="Arial"/>
          <w:bCs/>
          <w:kern w:val="36"/>
        </w:rPr>
        <w:t xml:space="preserve"> In contrast Factitious Disorder Imposed on Another entails a caregiver inducing or fabricating sickness in some other person, usually a toddler or susceptible established person (WHO, 2024).</w:t>
      </w:r>
    </w:p>
    <w:p w14:paraId="62FE66DF" w14:textId="77777777" w:rsidR="005E58BC" w:rsidRPr="000344DB" w:rsidRDefault="005E58BC" w:rsidP="005F4A78">
      <w:pPr>
        <w:spacing w:line="360" w:lineRule="auto"/>
        <w:jc w:val="both"/>
        <w:rPr>
          <w:rFonts w:ascii="Arial" w:eastAsia="Times New Roman" w:hAnsi="Arial" w:cs="Arial"/>
          <w:bCs/>
          <w:kern w:val="36"/>
        </w:rPr>
      </w:pPr>
      <w:r w:rsidRPr="000344DB">
        <w:rPr>
          <w:rFonts w:ascii="Arial" w:eastAsia="Times New Roman" w:hAnsi="Arial" w:cs="Arial"/>
          <w:bCs/>
          <w:kern w:val="36"/>
        </w:rPr>
        <w:t>Historically, extreme instances of Factitious Disorder Imposed on Self have been referred to as Münchhausen Syndrome, whilst Factitious Disorder Imposed on Another was once recognised as Münchhausen Syndrome by Proxy. The transition to up to date terminology displays efforts to enhance diagnostic readability and, minimize stigma related to older labels (Sampogna et al., 2022).</w:t>
      </w:r>
    </w:p>
    <w:p w14:paraId="54BD692E" w14:textId="77777777" w:rsidR="005E58BC" w:rsidRPr="000344DB" w:rsidRDefault="005E58BC" w:rsidP="005F4A78">
      <w:pPr>
        <w:spacing w:line="360" w:lineRule="auto"/>
        <w:jc w:val="both"/>
        <w:rPr>
          <w:rFonts w:ascii="Arial" w:eastAsia="Times New Roman" w:hAnsi="Arial" w:cs="Arial"/>
          <w:bCs/>
          <w:kern w:val="36"/>
        </w:rPr>
      </w:pPr>
      <w:r w:rsidRPr="000344DB">
        <w:rPr>
          <w:rFonts w:ascii="Arial" w:eastAsia="Times New Roman" w:hAnsi="Arial" w:cs="Arial"/>
          <w:bCs/>
          <w:kern w:val="36"/>
        </w:rPr>
        <w:t>The ICD-11 classification distinguishes factitious sickness from malingering. While each contains intentional symptom production, malingering is stimulated by means of identifiable exterior incentives such as economic compensati</w:t>
      </w:r>
      <w:r w:rsidR="00986621" w:rsidRPr="000344DB">
        <w:rPr>
          <w:rFonts w:ascii="Arial" w:eastAsia="Times New Roman" w:hAnsi="Arial" w:cs="Arial"/>
          <w:bCs/>
          <w:kern w:val="36"/>
        </w:rPr>
        <w:t>on, avoidance of work, or legal</w:t>
      </w:r>
      <w:r w:rsidRPr="000344DB">
        <w:rPr>
          <w:rFonts w:ascii="Arial" w:eastAsia="Times New Roman" w:hAnsi="Arial" w:cs="Arial"/>
          <w:bCs/>
          <w:kern w:val="36"/>
        </w:rPr>
        <w:t xml:space="preserve"> benefits. In contrast, men and women with factitious ailment are seeking psychological gratification related to occupying the affected person's position (Paris, 2021).</w:t>
      </w:r>
    </w:p>
    <w:p w14:paraId="0178E055" w14:textId="77777777" w:rsidR="005E58BC" w:rsidRPr="000344DB" w:rsidRDefault="005E58BC" w:rsidP="000344DB">
      <w:pPr>
        <w:pStyle w:val="Heading1"/>
        <w:rPr>
          <w:rFonts w:eastAsia="Times New Roman"/>
          <w:color w:val="auto"/>
        </w:rPr>
      </w:pPr>
      <w:bookmarkStart w:id="2" w:name="_Toc233408840"/>
      <w:r w:rsidRPr="000344DB">
        <w:rPr>
          <w:rFonts w:eastAsia="Times New Roman"/>
          <w:color w:val="auto"/>
        </w:rPr>
        <w:t>Diagnosis of Factitious Disorders</w:t>
      </w:r>
      <w:r w:rsidR="000344DB" w:rsidRPr="000344DB">
        <w:rPr>
          <w:rFonts w:eastAsia="Times New Roman"/>
          <w:color w:val="auto"/>
        </w:rPr>
        <w:t>:</w:t>
      </w:r>
      <w:bookmarkEnd w:id="2"/>
    </w:p>
    <w:p w14:paraId="1542CF75" w14:textId="77777777" w:rsidR="000344DB" w:rsidRPr="000344DB" w:rsidRDefault="000344DB" w:rsidP="000344DB"/>
    <w:p w14:paraId="3F1D8649" w14:textId="77777777" w:rsidR="005E58BC" w:rsidRPr="000344DB" w:rsidRDefault="005E58BC" w:rsidP="000344DB">
      <w:pPr>
        <w:pStyle w:val="Heading2"/>
        <w:numPr>
          <w:ilvl w:val="0"/>
          <w:numId w:val="1"/>
        </w:numPr>
        <w:rPr>
          <w:rFonts w:eastAsia="Times New Roman"/>
          <w:color w:val="auto"/>
        </w:rPr>
      </w:pPr>
      <w:bookmarkStart w:id="3" w:name="_Toc233408841"/>
      <w:r w:rsidRPr="000344DB">
        <w:rPr>
          <w:rFonts w:eastAsia="Times New Roman"/>
          <w:color w:val="auto"/>
        </w:rPr>
        <w:t>Diagnostic Criteria</w:t>
      </w:r>
      <w:bookmarkEnd w:id="3"/>
    </w:p>
    <w:p w14:paraId="6AB56822" w14:textId="77777777" w:rsidR="000344DB" w:rsidRPr="000344DB" w:rsidRDefault="000344DB" w:rsidP="000344DB"/>
    <w:p w14:paraId="4C68DF21" w14:textId="77777777" w:rsidR="005E58BC" w:rsidRPr="000344DB" w:rsidRDefault="005E58BC" w:rsidP="005F4A78">
      <w:pPr>
        <w:spacing w:line="360" w:lineRule="auto"/>
        <w:jc w:val="both"/>
        <w:rPr>
          <w:rFonts w:ascii="Arial" w:eastAsia="Times New Roman" w:hAnsi="Arial" w:cs="Arial"/>
          <w:bCs/>
          <w:kern w:val="36"/>
        </w:rPr>
      </w:pPr>
      <w:r w:rsidRPr="000344DB">
        <w:rPr>
          <w:rFonts w:ascii="Arial" w:eastAsia="Times New Roman" w:hAnsi="Arial" w:cs="Arial"/>
          <w:bCs/>
          <w:kern w:val="36"/>
        </w:rPr>
        <w:t>According to ICD-11, analysis requires proof that the person intentionally falsifies, induces, exaggerates, or feigns symptoms. There has to be clear proof of deception, and the behaviour has to no longer be principally stimulated by exterior rewards. Furthermore, the signs must not be further defined via every other intellectual fitness situation or medical ailment (WHO, 2024).</w:t>
      </w:r>
    </w:p>
    <w:p w14:paraId="6E44DBB6" w14:textId="77777777" w:rsidR="005E58BC" w:rsidRPr="000344DB" w:rsidRDefault="005E58BC" w:rsidP="005F4A78">
      <w:pPr>
        <w:spacing w:line="360" w:lineRule="auto"/>
        <w:jc w:val="both"/>
        <w:rPr>
          <w:rFonts w:ascii="Arial" w:eastAsia="Times New Roman" w:hAnsi="Arial" w:cs="Arial"/>
          <w:bCs/>
          <w:kern w:val="36"/>
        </w:rPr>
      </w:pPr>
      <w:r w:rsidRPr="000344DB">
        <w:rPr>
          <w:rFonts w:ascii="Arial" w:eastAsia="Times New Roman" w:hAnsi="Arial" w:cs="Arial"/>
          <w:bCs/>
          <w:kern w:val="36"/>
        </w:rPr>
        <w:t>The diagnostic technique is especially difficult due to the fact that healthcare experts need to set up intentionality. Unlike many psychiatric diagnoses that center of attention in particular observable symptoms, factitious ailment requires evaluation of an individual's motivation and behaviour, making diagnostic sure bet hard to secure (Fliege et al., 2020).</w:t>
      </w:r>
    </w:p>
    <w:p w14:paraId="62ADD671" w14:textId="77777777" w:rsidR="005E58BC" w:rsidRPr="000344DB" w:rsidRDefault="005E58BC" w:rsidP="000344DB">
      <w:pPr>
        <w:pStyle w:val="Heading2"/>
        <w:numPr>
          <w:ilvl w:val="0"/>
          <w:numId w:val="1"/>
        </w:numPr>
        <w:rPr>
          <w:rFonts w:eastAsia="Times New Roman"/>
          <w:color w:val="auto"/>
        </w:rPr>
      </w:pPr>
      <w:bookmarkStart w:id="4" w:name="_Toc233408842"/>
      <w:r w:rsidRPr="000344DB">
        <w:rPr>
          <w:rFonts w:eastAsia="Times New Roman"/>
          <w:color w:val="auto"/>
        </w:rPr>
        <w:lastRenderedPageBreak/>
        <w:t>Diagnostic Assessment</w:t>
      </w:r>
      <w:bookmarkEnd w:id="4"/>
    </w:p>
    <w:p w14:paraId="42089AAC" w14:textId="77777777" w:rsidR="000344DB" w:rsidRPr="000344DB" w:rsidRDefault="000344DB" w:rsidP="000344DB"/>
    <w:p w14:paraId="5F22885B" w14:textId="77777777" w:rsidR="005E58BC" w:rsidRPr="000344DB" w:rsidRDefault="005E58BC" w:rsidP="005F4A78">
      <w:pPr>
        <w:spacing w:line="360" w:lineRule="auto"/>
        <w:jc w:val="both"/>
        <w:rPr>
          <w:rFonts w:ascii="Arial" w:eastAsia="Times New Roman" w:hAnsi="Arial" w:cs="Arial"/>
          <w:bCs/>
          <w:kern w:val="36"/>
        </w:rPr>
      </w:pPr>
      <w:r w:rsidRPr="000344DB">
        <w:rPr>
          <w:rFonts w:ascii="Arial" w:eastAsia="Times New Roman" w:hAnsi="Arial" w:cs="Arial"/>
          <w:bCs/>
          <w:kern w:val="36"/>
        </w:rPr>
        <w:t>Assessment normally entails a complete overview of clinical records, bodily examinations, psychiatric evaluation, and facts got from household individuals or other healthcare providers. Clinicians regularly pick out patterns such as inconsistent symptom presentation, high healthcare utilisation, popular medical institution admissions, eagerness to undergo invasive procedures, and signs and symptoms that fail to correspond with goal clinical findings (Kaur et al., 2025).</w:t>
      </w:r>
    </w:p>
    <w:p w14:paraId="4AD5FD06" w14:textId="77777777" w:rsidR="005E58BC" w:rsidRPr="000344DB" w:rsidRDefault="005E58BC" w:rsidP="005F4A78">
      <w:pPr>
        <w:spacing w:line="360" w:lineRule="auto"/>
        <w:jc w:val="both"/>
        <w:rPr>
          <w:rFonts w:ascii="Arial" w:eastAsia="Times New Roman" w:hAnsi="Arial" w:cs="Arial"/>
          <w:bCs/>
          <w:kern w:val="36"/>
        </w:rPr>
      </w:pPr>
      <w:r w:rsidRPr="000344DB">
        <w:rPr>
          <w:rFonts w:ascii="Arial" w:eastAsia="Times New Roman" w:hAnsi="Arial" w:cs="Arial"/>
          <w:bCs/>
          <w:kern w:val="36"/>
        </w:rPr>
        <w:t>Multidisciplinary collaboration is mainly vital in the course of diagnosis. Physicians, psychiatrists, psychologists, nurses, and safeguarding authorities may also all make a contribution to the evaluation process. Such collaboration reduces the probability of misdiagnosis and, pointless clinical interventions (Yates et al., 2023).</w:t>
      </w:r>
    </w:p>
    <w:p w14:paraId="0E58B396" w14:textId="77777777" w:rsidR="005E58BC" w:rsidRPr="000344DB" w:rsidRDefault="005E58BC" w:rsidP="000344DB">
      <w:pPr>
        <w:pStyle w:val="Heading2"/>
        <w:numPr>
          <w:ilvl w:val="0"/>
          <w:numId w:val="1"/>
        </w:numPr>
        <w:rPr>
          <w:rFonts w:eastAsia="Times New Roman"/>
          <w:color w:val="auto"/>
        </w:rPr>
      </w:pPr>
      <w:bookmarkStart w:id="5" w:name="_Toc233408843"/>
      <w:r w:rsidRPr="000344DB">
        <w:rPr>
          <w:rFonts w:eastAsia="Times New Roman"/>
          <w:color w:val="auto"/>
        </w:rPr>
        <w:t>Diagnostic Challenges</w:t>
      </w:r>
      <w:bookmarkEnd w:id="5"/>
    </w:p>
    <w:p w14:paraId="7BEE4440" w14:textId="77777777" w:rsidR="000344DB" w:rsidRPr="000344DB" w:rsidRDefault="000344DB" w:rsidP="000344DB"/>
    <w:p w14:paraId="7EBD4561" w14:textId="77777777" w:rsidR="005E58BC" w:rsidRPr="000344DB" w:rsidRDefault="005E58BC" w:rsidP="005F4A78">
      <w:pPr>
        <w:spacing w:line="360" w:lineRule="auto"/>
        <w:jc w:val="both"/>
        <w:rPr>
          <w:rFonts w:ascii="Arial" w:eastAsia="Times New Roman" w:hAnsi="Arial" w:cs="Arial"/>
          <w:bCs/>
          <w:kern w:val="36"/>
        </w:rPr>
      </w:pPr>
      <w:r w:rsidRPr="000344DB">
        <w:rPr>
          <w:rFonts w:ascii="Arial" w:eastAsia="Times New Roman" w:hAnsi="Arial" w:cs="Arial"/>
          <w:bCs/>
          <w:kern w:val="36"/>
        </w:rPr>
        <w:t>One of the fundamental challenges in prognosis is differentiating factitious disease from somatic symptom disorder. Individuals with somatic symptom ailment truly agree that they are ill, whereas those with factitious disease deliberately deceive others about their symptoms. However, the difference is no longer constantly simple due to the fact that some sufferers can also show off factors of each prerequisite (Fliege et al., 2020).</w:t>
      </w:r>
    </w:p>
    <w:p w14:paraId="3E1B9D70" w14:textId="77777777" w:rsidR="005E58BC" w:rsidRPr="000344DB" w:rsidRDefault="005E58BC" w:rsidP="005F4A78">
      <w:pPr>
        <w:spacing w:line="360" w:lineRule="auto"/>
        <w:jc w:val="both"/>
        <w:rPr>
          <w:rFonts w:ascii="Arial" w:eastAsia="Times New Roman" w:hAnsi="Arial" w:cs="Arial"/>
          <w:bCs/>
          <w:kern w:val="36"/>
        </w:rPr>
      </w:pPr>
      <w:r w:rsidRPr="000344DB">
        <w:rPr>
          <w:rFonts w:ascii="Arial" w:eastAsia="Times New Roman" w:hAnsi="Arial" w:cs="Arial"/>
          <w:bCs/>
          <w:kern w:val="36"/>
        </w:rPr>
        <w:t>Another assignment worries about the difference between factitious sickness and malingering. While ICD-11 differentiates these stipulations in accordance with motivation, clinicians frequently discover it challenging to decide whether or not motivations are specifically psychological, external, or a mixture of both (Paris, 2021).</w:t>
      </w:r>
    </w:p>
    <w:p w14:paraId="4473ADA0" w14:textId="77777777" w:rsidR="005E58BC" w:rsidRPr="000344DB" w:rsidRDefault="005E58BC" w:rsidP="000344DB">
      <w:pPr>
        <w:pStyle w:val="Heading1"/>
        <w:rPr>
          <w:rFonts w:eastAsia="Times New Roman"/>
          <w:color w:val="auto"/>
        </w:rPr>
      </w:pPr>
      <w:bookmarkStart w:id="6" w:name="_Toc233408844"/>
      <w:r w:rsidRPr="000344DB">
        <w:rPr>
          <w:rFonts w:eastAsia="Times New Roman"/>
          <w:color w:val="auto"/>
        </w:rPr>
        <w:t>Treatment of Factitious Disorders</w:t>
      </w:r>
      <w:r w:rsidR="000344DB" w:rsidRPr="000344DB">
        <w:rPr>
          <w:rFonts w:eastAsia="Times New Roman"/>
          <w:color w:val="auto"/>
        </w:rPr>
        <w:t>:</w:t>
      </w:r>
      <w:bookmarkEnd w:id="6"/>
    </w:p>
    <w:p w14:paraId="24D8A818" w14:textId="77777777" w:rsidR="000344DB" w:rsidRPr="000344DB" w:rsidRDefault="000344DB" w:rsidP="000344DB"/>
    <w:p w14:paraId="26B579CF" w14:textId="77777777" w:rsidR="005E58BC" w:rsidRPr="000344DB" w:rsidRDefault="005E58BC" w:rsidP="005F4A78">
      <w:pPr>
        <w:spacing w:line="360" w:lineRule="auto"/>
        <w:jc w:val="both"/>
        <w:rPr>
          <w:rFonts w:ascii="Arial" w:eastAsia="Times New Roman" w:hAnsi="Arial" w:cs="Arial"/>
          <w:bCs/>
          <w:kern w:val="36"/>
        </w:rPr>
      </w:pPr>
      <w:r w:rsidRPr="000344DB">
        <w:rPr>
          <w:rFonts w:ascii="Arial" w:eastAsia="Times New Roman" w:hAnsi="Arial" w:cs="Arial"/>
          <w:bCs/>
          <w:kern w:val="36"/>
        </w:rPr>
        <w:t>Psychological intervention remains the essential cure for factitious disorders. Cognitive Behavioural Therapy (CBT) is often utilised to assist humans in realizing maladaptive thinking patterns enhancing emotional regulation, and strengthening healthier coping mechanisms. CBT may also tackle dysfunctional beliefs associated with sickness identification and attention-seeking behaviours (Feldman, 2021).</w:t>
      </w:r>
    </w:p>
    <w:p w14:paraId="1B0ED2EB" w14:textId="77777777" w:rsidR="005E58BC" w:rsidRPr="000344DB" w:rsidRDefault="005E58BC" w:rsidP="005F4A78">
      <w:pPr>
        <w:spacing w:line="360" w:lineRule="auto"/>
        <w:jc w:val="both"/>
        <w:rPr>
          <w:rFonts w:ascii="Arial" w:eastAsia="Times New Roman" w:hAnsi="Arial" w:cs="Arial"/>
          <w:bCs/>
          <w:kern w:val="36"/>
        </w:rPr>
      </w:pPr>
      <w:r w:rsidRPr="000344DB">
        <w:rPr>
          <w:rFonts w:ascii="Arial" w:eastAsia="Times New Roman" w:hAnsi="Arial" w:cs="Arial"/>
          <w:bCs/>
          <w:kern w:val="36"/>
        </w:rPr>
        <w:lastRenderedPageBreak/>
        <w:t>Psychodynamic psychotherapy is another often-used approach. This shape of remedy seeks to discover unconscious conflicts, attachment difficulties, childhood trauma, and unmet emotional wishes that may also contribute to symptom fabrication. Many researchers advise that negative childhood experiences play a full-size position in the improvement of factitious behaviours (Turner et al., 2024).</w:t>
      </w:r>
    </w:p>
    <w:p w14:paraId="22BE373F" w14:textId="77777777" w:rsidR="005E58BC" w:rsidRPr="000344DB" w:rsidRDefault="005E58BC" w:rsidP="005F4A78">
      <w:pPr>
        <w:spacing w:line="360" w:lineRule="auto"/>
        <w:jc w:val="both"/>
        <w:rPr>
          <w:rFonts w:ascii="Arial" w:eastAsia="Times New Roman" w:hAnsi="Arial" w:cs="Arial"/>
          <w:bCs/>
          <w:kern w:val="36"/>
        </w:rPr>
      </w:pPr>
      <w:r w:rsidRPr="000344DB">
        <w:rPr>
          <w:rFonts w:ascii="Arial" w:eastAsia="Times New Roman" w:hAnsi="Arial" w:cs="Arial"/>
          <w:bCs/>
          <w:kern w:val="36"/>
        </w:rPr>
        <w:t>There is presently no medicinal drug specifically authorized for treating factitious disorder. Pharmacological interventions are typically directed towards co-existing conditions such as depression, nervousness disorders, or temper disorders. Research shows that melancholy is one of the most frequent psychiatric comorbidities amongst folks recognized with factitious disease (Comacchio et al., 2024).</w:t>
      </w:r>
    </w:p>
    <w:p w14:paraId="765A365D" w14:textId="77777777" w:rsidR="005E58BC" w:rsidRPr="000344DB" w:rsidRDefault="005E58BC" w:rsidP="005F4A78">
      <w:pPr>
        <w:spacing w:line="360" w:lineRule="auto"/>
        <w:jc w:val="both"/>
        <w:rPr>
          <w:rFonts w:ascii="Arial" w:eastAsia="Times New Roman" w:hAnsi="Arial" w:cs="Arial"/>
          <w:bCs/>
          <w:kern w:val="36"/>
        </w:rPr>
      </w:pPr>
      <w:r w:rsidRPr="000344DB">
        <w:rPr>
          <w:rFonts w:ascii="Arial" w:eastAsia="Times New Roman" w:hAnsi="Arial" w:cs="Arial"/>
          <w:bCs/>
          <w:kern w:val="36"/>
        </w:rPr>
        <w:t>A multidisciplinary careas an  method is regarded exceptional practice. Collaboration between intellectual health professionals, physicians, nurses, and social workers permits coordinated administration whilst lowering useless investigations and health facility admissions. However, therapy engagement remains hard because many sufferers deny their misleading behaviours and may also discontinue treatment upfront (Yates et al., 2023).</w:t>
      </w:r>
    </w:p>
    <w:p w14:paraId="7DE47CC0" w14:textId="77777777" w:rsidR="005E58BC" w:rsidRPr="000344DB" w:rsidRDefault="005E58BC" w:rsidP="000344DB">
      <w:pPr>
        <w:pStyle w:val="Heading2"/>
        <w:numPr>
          <w:ilvl w:val="0"/>
          <w:numId w:val="1"/>
        </w:numPr>
        <w:rPr>
          <w:rFonts w:eastAsia="Times New Roman"/>
          <w:color w:val="auto"/>
        </w:rPr>
      </w:pPr>
      <w:bookmarkStart w:id="7" w:name="_Toc233408845"/>
      <w:r w:rsidRPr="000344DB">
        <w:rPr>
          <w:rFonts w:eastAsia="Times New Roman"/>
          <w:color w:val="auto"/>
        </w:rPr>
        <w:t>Rehabilitation Processes</w:t>
      </w:r>
      <w:bookmarkEnd w:id="7"/>
    </w:p>
    <w:p w14:paraId="4192D267" w14:textId="77777777" w:rsidR="000344DB" w:rsidRPr="000344DB" w:rsidRDefault="000344DB" w:rsidP="000344DB"/>
    <w:p w14:paraId="389E8E9D" w14:textId="77777777" w:rsidR="005E58BC" w:rsidRPr="000344DB" w:rsidRDefault="005E58BC" w:rsidP="005F4A78">
      <w:pPr>
        <w:spacing w:line="360" w:lineRule="auto"/>
        <w:jc w:val="both"/>
        <w:rPr>
          <w:rFonts w:ascii="Arial" w:eastAsia="Times New Roman" w:hAnsi="Arial" w:cs="Arial"/>
          <w:bCs/>
          <w:kern w:val="36"/>
        </w:rPr>
      </w:pPr>
      <w:r w:rsidRPr="000344DB">
        <w:rPr>
          <w:rFonts w:ascii="Arial" w:eastAsia="Times New Roman" w:hAnsi="Arial" w:cs="Arial"/>
          <w:bCs/>
          <w:kern w:val="36"/>
        </w:rPr>
        <w:t>Rehabilitation focuses on enhancing long term psychosocial functioning and, lowering dependence on healthcare services. Although ICD-11 gives limited preparation concerning rehabilitation pathways, medical exercise emphasises recovery-oriented interventions aimed at enhancing quality of life and social functioning (WHO, 2024).</w:t>
      </w:r>
    </w:p>
    <w:p w14:paraId="35D1E4AB" w14:textId="77777777" w:rsidR="005E58BC" w:rsidRPr="000344DB" w:rsidRDefault="005E58BC" w:rsidP="005F4A78">
      <w:pPr>
        <w:spacing w:line="360" w:lineRule="auto"/>
        <w:jc w:val="both"/>
        <w:rPr>
          <w:rFonts w:ascii="Arial" w:eastAsia="Times New Roman" w:hAnsi="Arial" w:cs="Arial"/>
          <w:bCs/>
          <w:kern w:val="36"/>
        </w:rPr>
      </w:pPr>
      <w:r w:rsidRPr="000344DB">
        <w:rPr>
          <w:rFonts w:ascii="Arial" w:eastAsia="Times New Roman" w:hAnsi="Arial" w:cs="Arial"/>
          <w:bCs/>
          <w:kern w:val="36"/>
        </w:rPr>
        <w:t>Psychoeducation represents a vital rehabilitation strategy. Patients are motivated to increase their perception of the penalties of their behaviours and to study healthier strategies of managing emotional distress. Psychoeducation may additionally enhance therapy adherence, and decrease recurrent symptom fabrication (Feldman, 2021).</w:t>
      </w:r>
    </w:p>
    <w:p w14:paraId="503E4079" w14:textId="77777777" w:rsidR="005E58BC" w:rsidRPr="000344DB" w:rsidRDefault="005E58BC" w:rsidP="005F4A78">
      <w:pPr>
        <w:spacing w:line="360" w:lineRule="auto"/>
        <w:jc w:val="both"/>
        <w:rPr>
          <w:rFonts w:ascii="Arial" w:eastAsia="Times New Roman" w:hAnsi="Arial" w:cs="Arial"/>
          <w:bCs/>
          <w:kern w:val="36"/>
        </w:rPr>
      </w:pPr>
      <w:r w:rsidRPr="000344DB">
        <w:rPr>
          <w:rFonts w:ascii="Arial" w:eastAsia="Times New Roman" w:hAnsi="Arial" w:cs="Arial"/>
          <w:bCs/>
          <w:kern w:val="36"/>
        </w:rPr>
        <w:t>Social rehabilitation is equally vital because many persons with factitious disease face interpersonal difficulties, occupational problems and social isolation. Rehabilitation programmes may also consequently center on strengthening household relationships merchandising employment opportunities, and encouraging community participation (Turner et al., 2024).</w:t>
      </w:r>
    </w:p>
    <w:p w14:paraId="7F3C3F50" w14:textId="77777777" w:rsidR="005E58BC" w:rsidRPr="000344DB" w:rsidRDefault="005E58BC" w:rsidP="005F4A78">
      <w:pPr>
        <w:spacing w:line="360" w:lineRule="auto"/>
        <w:jc w:val="both"/>
        <w:rPr>
          <w:rFonts w:ascii="Arial" w:eastAsia="Times New Roman" w:hAnsi="Arial" w:cs="Arial"/>
          <w:bCs/>
          <w:kern w:val="36"/>
        </w:rPr>
      </w:pPr>
      <w:r w:rsidRPr="000344DB">
        <w:rPr>
          <w:rFonts w:ascii="Arial" w:eastAsia="Times New Roman" w:hAnsi="Arial" w:cs="Arial"/>
          <w:bCs/>
          <w:kern w:val="36"/>
        </w:rPr>
        <w:t xml:space="preserve">Trauma-informed care has won growing attention inside rehabilitation services. Studies propose that experiences of neglect, abuse, and attachment disruption are frequent amongst folks </w:t>
      </w:r>
      <w:r w:rsidRPr="000344DB">
        <w:rPr>
          <w:rFonts w:ascii="Arial" w:eastAsia="Times New Roman" w:hAnsi="Arial" w:cs="Arial"/>
          <w:bCs/>
          <w:kern w:val="36"/>
        </w:rPr>
        <w:lastRenderedPageBreak/>
        <w:t>recognized with factitious disorders. Trauma informed procedures are seeking to tackle these underlying vulnerabilities whilst minimising re-traumatisation in the course of remedy (Turner et al., 2024).</w:t>
      </w:r>
    </w:p>
    <w:p w14:paraId="4555ECB4" w14:textId="77777777" w:rsidR="005E58BC" w:rsidRPr="000344DB" w:rsidRDefault="005E58BC" w:rsidP="005F4A78">
      <w:pPr>
        <w:spacing w:line="360" w:lineRule="auto"/>
        <w:jc w:val="both"/>
        <w:rPr>
          <w:rFonts w:ascii="Arial" w:eastAsia="Times New Roman" w:hAnsi="Arial" w:cs="Arial"/>
          <w:bCs/>
          <w:kern w:val="36"/>
        </w:rPr>
      </w:pPr>
      <w:r w:rsidRPr="000344DB">
        <w:rPr>
          <w:rFonts w:ascii="Arial" w:eastAsia="Times New Roman" w:hAnsi="Arial" w:cs="Arial"/>
          <w:bCs/>
          <w:kern w:val="36"/>
        </w:rPr>
        <w:t>For Factitious Disorder Imposed on Another, rehabilitation extends past the perpetrator to encompass safeguarding and assistance for victims. Child safety services, household interventions, and ongoing monitoring are regularly required to stop damage similarly and ensure the well-being of vulnerable persons (Wang et al., 2026).</w:t>
      </w:r>
    </w:p>
    <w:p w14:paraId="0C668CFC" w14:textId="77777777" w:rsidR="005E58BC" w:rsidRPr="000344DB" w:rsidRDefault="005E58BC" w:rsidP="005F4A78">
      <w:pPr>
        <w:spacing w:line="360" w:lineRule="auto"/>
        <w:jc w:val="both"/>
        <w:rPr>
          <w:rFonts w:ascii="Arial" w:eastAsia="Times New Roman" w:hAnsi="Arial" w:cs="Arial"/>
          <w:bCs/>
          <w:kern w:val="36"/>
        </w:rPr>
      </w:pPr>
      <w:r w:rsidRPr="000344DB">
        <w:rPr>
          <w:rFonts w:ascii="Arial" w:eastAsia="Times New Roman" w:hAnsi="Arial" w:cs="Arial"/>
          <w:bCs/>
          <w:kern w:val="36"/>
        </w:rPr>
        <w:t>Despite these interventions, rehabilitation results continue to be challenging to consider due to limited research. High cure dropout rates, terrible engagement, and the rarity of the situation proceed to preclude the proof base (Yates et al., 2023).</w:t>
      </w:r>
    </w:p>
    <w:p w14:paraId="553B5FFC" w14:textId="77777777" w:rsidR="005E58BC" w:rsidRPr="000344DB" w:rsidRDefault="005E58BC" w:rsidP="000344DB">
      <w:pPr>
        <w:pStyle w:val="Heading1"/>
        <w:rPr>
          <w:rFonts w:eastAsia="Times New Roman"/>
          <w:color w:val="auto"/>
        </w:rPr>
      </w:pPr>
      <w:bookmarkStart w:id="8" w:name="_Toc233408846"/>
      <w:r w:rsidRPr="000344DB">
        <w:rPr>
          <w:rFonts w:eastAsia="Times New Roman"/>
          <w:color w:val="auto"/>
        </w:rPr>
        <w:t>Current Debates and Emerging Issues</w:t>
      </w:r>
      <w:r w:rsidR="000344DB" w:rsidRPr="000344DB">
        <w:rPr>
          <w:rFonts w:eastAsia="Times New Roman"/>
          <w:color w:val="auto"/>
        </w:rPr>
        <w:t>:</w:t>
      </w:r>
      <w:bookmarkEnd w:id="8"/>
    </w:p>
    <w:p w14:paraId="61DE287A" w14:textId="77777777" w:rsidR="000344DB" w:rsidRPr="000344DB" w:rsidRDefault="000344DB" w:rsidP="000344DB"/>
    <w:p w14:paraId="22C3B9AC" w14:textId="77777777" w:rsidR="005E58BC" w:rsidRPr="000344DB" w:rsidRDefault="005E58BC" w:rsidP="005F4A78">
      <w:pPr>
        <w:spacing w:line="360" w:lineRule="auto"/>
        <w:jc w:val="both"/>
        <w:rPr>
          <w:rFonts w:ascii="Arial" w:eastAsia="Times New Roman" w:hAnsi="Arial" w:cs="Arial"/>
          <w:bCs/>
          <w:kern w:val="36"/>
        </w:rPr>
      </w:pPr>
      <w:r w:rsidRPr="000344DB">
        <w:rPr>
          <w:rFonts w:ascii="Arial" w:eastAsia="Times New Roman" w:hAnsi="Arial" w:cs="Arial"/>
          <w:bCs/>
          <w:kern w:val="36"/>
        </w:rPr>
        <w:t>One of the most significant debates is whether or not factitious disease has to be seen specifically as an intellectual disease or as a form of deliberate deception. Critics argue that intentional symptom falsification challenges usual definitions of intellectual illness. Conversely supporters of the ICD-11 classification argue that the behaviour displays full-size psychological dysfunction and distress, justifying its inclusion amongst intellectual issues (Sampogna et al., 2022).</w:t>
      </w:r>
    </w:p>
    <w:p w14:paraId="49B6BDCC" w14:textId="77777777" w:rsidR="005E58BC" w:rsidRPr="000344DB" w:rsidRDefault="005E58BC" w:rsidP="005F4A78">
      <w:pPr>
        <w:spacing w:line="360" w:lineRule="auto"/>
        <w:jc w:val="both"/>
        <w:rPr>
          <w:rFonts w:ascii="Arial" w:eastAsia="Times New Roman" w:hAnsi="Arial" w:cs="Arial"/>
          <w:bCs/>
          <w:kern w:val="36"/>
        </w:rPr>
      </w:pPr>
      <w:r w:rsidRPr="000344DB">
        <w:rPr>
          <w:rFonts w:ascii="Arial" w:eastAsia="Times New Roman" w:hAnsi="Arial" w:cs="Arial"/>
          <w:bCs/>
          <w:kern w:val="36"/>
        </w:rPr>
        <w:t>Another ongoing debate includes the difference between factitious ailment and malingering. While diagnostic manuals exist with a clear theoretical distinction, realistic evaluation regularly displays overlapping motivations. Some researchers argue that the boundary between these prerequisites might also be much less awesome than present day classification structures recommend (Paris, 2021).</w:t>
      </w:r>
    </w:p>
    <w:p w14:paraId="029C0B70" w14:textId="77777777" w:rsidR="005E58BC" w:rsidRPr="000344DB" w:rsidRDefault="005E58BC" w:rsidP="005F4A78">
      <w:pPr>
        <w:spacing w:line="360" w:lineRule="auto"/>
        <w:jc w:val="both"/>
        <w:rPr>
          <w:rFonts w:ascii="Arial" w:eastAsia="Times New Roman" w:hAnsi="Arial" w:cs="Arial"/>
          <w:bCs/>
          <w:kern w:val="36"/>
        </w:rPr>
      </w:pPr>
      <w:r w:rsidRPr="000344DB">
        <w:rPr>
          <w:rFonts w:ascii="Arial" w:eastAsia="Times New Roman" w:hAnsi="Arial" w:cs="Arial"/>
          <w:bCs/>
          <w:kern w:val="36"/>
        </w:rPr>
        <w:t>Emerging discussions additionally reflect on the consideration of the function of neurodivergence. Although factitious sickness is no longer categorized as a neurodevelopmental condition, researchers have begun exploring plausible links with autism spectrum conditions, emotional regulation difficulties, trauma responses, and identity-related challenges. Current proof remains limited, and in addition investigation is required earlier than definitive conclusions can be reached (Turner et al., 2024).</w:t>
      </w:r>
    </w:p>
    <w:p w14:paraId="376F7060" w14:textId="77777777" w:rsidR="005E58BC" w:rsidRPr="000344DB" w:rsidRDefault="005E58BC" w:rsidP="005F4A78">
      <w:pPr>
        <w:spacing w:line="360" w:lineRule="auto"/>
        <w:jc w:val="both"/>
        <w:rPr>
          <w:rFonts w:ascii="Arial" w:eastAsia="Times New Roman" w:hAnsi="Arial" w:cs="Arial"/>
          <w:bCs/>
          <w:kern w:val="36"/>
        </w:rPr>
      </w:pPr>
      <w:r w:rsidRPr="000344DB">
        <w:rPr>
          <w:rFonts w:ascii="Arial" w:eastAsia="Times New Roman" w:hAnsi="Arial" w:cs="Arial"/>
          <w:bCs/>
          <w:kern w:val="36"/>
        </w:rPr>
        <w:lastRenderedPageBreak/>
        <w:t>Factitious Disorder Imposed on Another raises extra moral and legal concerns. The circumstance occupies the intersection of psychiatry, safeguarding, social care, and legal justice. Debates proceed related to the evidential thresholds required for diagnosis, the stability between parental rights and baby protection, and the felony penalties of diagnostic selections (Roesler, 2020).</w:t>
      </w:r>
    </w:p>
    <w:p w14:paraId="4936DE8E" w14:textId="77777777" w:rsidR="005E58BC" w:rsidRPr="000344DB" w:rsidRDefault="005E58BC" w:rsidP="005F4A78">
      <w:pPr>
        <w:spacing w:line="360" w:lineRule="auto"/>
        <w:jc w:val="both"/>
        <w:rPr>
          <w:rFonts w:ascii="Arial" w:eastAsia="Times New Roman" w:hAnsi="Arial" w:cs="Arial"/>
          <w:bCs/>
          <w:kern w:val="36"/>
        </w:rPr>
      </w:pPr>
      <w:r w:rsidRPr="000344DB">
        <w:rPr>
          <w:rFonts w:ascii="Arial" w:eastAsia="Times New Roman" w:hAnsi="Arial" w:cs="Arial"/>
          <w:bCs/>
          <w:kern w:val="36"/>
        </w:rPr>
        <w:t>These debates have an impact on healthcare policy, clinical practice and public appreciation of factitious disorders. Consequently, persevering lookup and expert communication stay essential.</w:t>
      </w:r>
    </w:p>
    <w:p w14:paraId="5904C999" w14:textId="77777777" w:rsidR="005E58BC" w:rsidRPr="000344DB" w:rsidRDefault="005E58BC" w:rsidP="000344DB">
      <w:pPr>
        <w:pStyle w:val="Heading1"/>
        <w:rPr>
          <w:rFonts w:eastAsia="Times New Roman"/>
          <w:color w:val="auto"/>
        </w:rPr>
      </w:pPr>
      <w:bookmarkStart w:id="9" w:name="_Toc233408847"/>
      <w:r w:rsidRPr="000344DB">
        <w:rPr>
          <w:rFonts w:eastAsia="Times New Roman"/>
          <w:color w:val="auto"/>
        </w:rPr>
        <w:t>Recommendations</w:t>
      </w:r>
      <w:r w:rsidR="000344DB" w:rsidRPr="000344DB">
        <w:rPr>
          <w:rFonts w:eastAsia="Times New Roman"/>
          <w:color w:val="auto"/>
        </w:rPr>
        <w:t>:</w:t>
      </w:r>
      <w:bookmarkEnd w:id="9"/>
    </w:p>
    <w:p w14:paraId="27B6CE85" w14:textId="77777777" w:rsidR="000344DB" w:rsidRPr="000344DB" w:rsidRDefault="000344DB" w:rsidP="000344DB"/>
    <w:p w14:paraId="2B1D9949" w14:textId="77777777" w:rsidR="005E58BC" w:rsidRPr="000344DB" w:rsidRDefault="005E58BC" w:rsidP="005F4A78">
      <w:pPr>
        <w:spacing w:line="360" w:lineRule="auto"/>
        <w:jc w:val="both"/>
        <w:rPr>
          <w:rFonts w:ascii="Arial" w:eastAsia="Times New Roman" w:hAnsi="Arial" w:cs="Arial"/>
          <w:bCs/>
          <w:kern w:val="36"/>
        </w:rPr>
      </w:pPr>
      <w:r w:rsidRPr="000344DB">
        <w:rPr>
          <w:rFonts w:ascii="Arial" w:eastAsia="Times New Roman" w:hAnsi="Arial" w:cs="Arial"/>
          <w:bCs/>
          <w:kern w:val="36"/>
        </w:rPr>
        <w:t>Several pointers can be made to enhance the classification, diagnosis, treatment, and rehabilitation of factitious disorders. Firstly, clearer and more unique diagnostic preparation is required to assist clinicians in distinguishing factitious ailment from malingering, somatic symptom disorder, and actual medical conditions. Because symptom fabrication is regularly challenging to identify, standardised evaluation techniques and accelerated diagnostic standards ought to improve consistency and accuracy throughout healthcare settings (WHO, 2024).</w:t>
      </w:r>
    </w:p>
    <w:p w14:paraId="298E5E9C" w14:textId="27805DCA" w:rsidR="005E58BC" w:rsidRPr="000344DB" w:rsidRDefault="005E58BC" w:rsidP="005F4A78">
      <w:pPr>
        <w:spacing w:line="360" w:lineRule="auto"/>
        <w:jc w:val="both"/>
        <w:rPr>
          <w:rFonts w:ascii="Arial" w:eastAsia="Times New Roman" w:hAnsi="Arial" w:cs="Arial"/>
          <w:bCs/>
          <w:kern w:val="36"/>
        </w:rPr>
      </w:pPr>
      <w:r w:rsidRPr="000344DB">
        <w:rPr>
          <w:rFonts w:ascii="Arial" w:eastAsia="Times New Roman" w:hAnsi="Arial" w:cs="Arial"/>
          <w:bCs/>
          <w:kern w:val="36"/>
        </w:rPr>
        <w:t xml:space="preserve">Secondly, healthcare authorities must acquire specialised </w:t>
      </w:r>
      <w:r w:rsidR="007D7AC6" w:rsidRPr="000344DB">
        <w:rPr>
          <w:rFonts w:ascii="Arial" w:eastAsia="Times New Roman" w:hAnsi="Arial" w:cs="Arial"/>
          <w:bCs/>
          <w:kern w:val="36"/>
        </w:rPr>
        <w:t>training</w:t>
      </w:r>
      <w:r w:rsidRPr="000344DB">
        <w:rPr>
          <w:rFonts w:ascii="Arial" w:eastAsia="Times New Roman" w:hAnsi="Arial" w:cs="Arial"/>
          <w:bCs/>
          <w:kern w:val="36"/>
        </w:rPr>
        <w:t xml:space="preserve"> and coaching concerning the recognition and management of factitious disorders. Due to the rarity of the circumstance and its complex presentation, many practitioners lack the understanding and </w:t>
      </w:r>
      <w:r w:rsidR="009857C5" w:rsidRPr="000344DB">
        <w:rPr>
          <w:rFonts w:ascii="Arial" w:eastAsia="Times New Roman" w:hAnsi="Arial" w:cs="Arial"/>
          <w:bCs/>
          <w:kern w:val="36"/>
        </w:rPr>
        <w:t>self-belief</w:t>
      </w:r>
      <w:r w:rsidRPr="000344DB">
        <w:rPr>
          <w:rFonts w:ascii="Arial" w:eastAsia="Times New Roman" w:hAnsi="Arial" w:cs="Arial"/>
          <w:bCs/>
          <w:kern w:val="36"/>
        </w:rPr>
        <w:t xml:space="preserve"> required to perceive instances effectively. Improved coaching ought to promote before intervention, decrease needless medical investigations and enhance patient outcomes (Feldman, 2021).</w:t>
      </w:r>
    </w:p>
    <w:p w14:paraId="55D05F63" w14:textId="77777777" w:rsidR="005E58BC" w:rsidRPr="000344DB" w:rsidRDefault="005E58BC" w:rsidP="005F4A78">
      <w:pPr>
        <w:spacing w:line="360" w:lineRule="auto"/>
        <w:jc w:val="both"/>
        <w:rPr>
          <w:rFonts w:ascii="Arial" w:eastAsia="Times New Roman" w:hAnsi="Arial" w:cs="Arial"/>
          <w:bCs/>
          <w:kern w:val="36"/>
        </w:rPr>
      </w:pPr>
      <w:r w:rsidRPr="000344DB">
        <w:rPr>
          <w:rFonts w:ascii="Arial" w:eastAsia="Times New Roman" w:hAnsi="Arial" w:cs="Arial"/>
          <w:bCs/>
          <w:kern w:val="36"/>
        </w:rPr>
        <w:t>Thirdly multidisciplinary collaboration ought to be bolstered within healthcare systems. Effective management requires cooperation between psychiatrists, psychologists, physicians, nurses, social workers and, safeguarding professionals. Coordinated care planning can enhance communication, decrease fragmented provider delivery, and furnish extra complete aid for sufferers (Yates et al., 2023).</w:t>
      </w:r>
    </w:p>
    <w:p w14:paraId="35E83534" w14:textId="77777777" w:rsidR="005E58BC" w:rsidRPr="000344DB" w:rsidRDefault="005E58BC" w:rsidP="005F4A78">
      <w:pPr>
        <w:spacing w:line="360" w:lineRule="auto"/>
        <w:jc w:val="both"/>
        <w:rPr>
          <w:rFonts w:ascii="Arial" w:eastAsia="Times New Roman" w:hAnsi="Arial" w:cs="Arial"/>
          <w:bCs/>
          <w:kern w:val="36"/>
        </w:rPr>
      </w:pPr>
      <w:r w:rsidRPr="000344DB">
        <w:rPr>
          <w:rFonts w:ascii="Arial" w:eastAsia="Times New Roman" w:hAnsi="Arial" w:cs="Arial"/>
          <w:bCs/>
          <w:kern w:val="36"/>
        </w:rPr>
        <w:t xml:space="preserve">In addition, similarly lookup is wished to beef up the proof base. Current know-how involving cure effectiveness, rehabilitation outcomes, and long-term prognosis remains limited. Future </w:t>
      </w:r>
      <w:r w:rsidRPr="000344DB">
        <w:rPr>
          <w:rFonts w:ascii="Arial" w:eastAsia="Times New Roman" w:hAnsi="Arial" w:cs="Arial"/>
          <w:bCs/>
          <w:kern w:val="36"/>
        </w:rPr>
        <w:lastRenderedPageBreak/>
        <w:t>research needs to focus on longitudinal effects and evidence-based interventions to aid the improvement of clearer medical suggestions (Comacchio et al., 2024).</w:t>
      </w:r>
    </w:p>
    <w:p w14:paraId="284DD65F" w14:textId="77777777" w:rsidR="005E58BC" w:rsidRPr="000344DB" w:rsidRDefault="005E58BC" w:rsidP="005F4A78">
      <w:pPr>
        <w:spacing w:line="360" w:lineRule="auto"/>
        <w:jc w:val="both"/>
        <w:rPr>
          <w:rFonts w:ascii="Arial" w:eastAsia="Times New Roman" w:hAnsi="Arial" w:cs="Arial"/>
          <w:bCs/>
          <w:kern w:val="36"/>
        </w:rPr>
      </w:pPr>
      <w:r w:rsidRPr="000344DB">
        <w:rPr>
          <w:rFonts w:ascii="Arial" w:eastAsia="Times New Roman" w:hAnsi="Arial" w:cs="Arial"/>
          <w:bCs/>
          <w:kern w:val="36"/>
        </w:rPr>
        <w:t>Finally, trauma-informed techniques and safeguarding measures need to be built into practice. Many persons with factitious problems have experienced negative childhood experiences or psychological trauma, whilst Factitious Disorder Imposed on Another requires strong safeguarding tactics to guard vulnerable men and women from damage (Turner et al., 2024; Wang et al., 2026).</w:t>
      </w:r>
    </w:p>
    <w:p w14:paraId="4D25C31E" w14:textId="77777777" w:rsidR="0017044E" w:rsidRPr="000344DB" w:rsidRDefault="0017044E" w:rsidP="000344DB">
      <w:pPr>
        <w:pStyle w:val="Heading1"/>
        <w:rPr>
          <w:rFonts w:eastAsia="Times New Roman"/>
          <w:color w:val="auto"/>
        </w:rPr>
      </w:pPr>
      <w:bookmarkStart w:id="10" w:name="_Toc233408848"/>
      <w:r w:rsidRPr="000344DB">
        <w:rPr>
          <w:rFonts w:eastAsia="Times New Roman"/>
          <w:color w:val="auto"/>
        </w:rPr>
        <w:t>Conclusion</w:t>
      </w:r>
      <w:r w:rsidR="000344DB" w:rsidRPr="000344DB">
        <w:rPr>
          <w:rFonts w:eastAsia="Times New Roman"/>
          <w:color w:val="auto"/>
        </w:rPr>
        <w:t>:</w:t>
      </w:r>
      <w:bookmarkEnd w:id="10"/>
    </w:p>
    <w:p w14:paraId="3CBB301D" w14:textId="77777777" w:rsidR="000344DB" w:rsidRPr="000344DB" w:rsidRDefault="000344DB" w:rsidP="000344DB"/>
    <w:p w14:paraId="743196AF" w14:textId="77777777" w:rsidR="0017044E" w:rsidRPr="000344DB" w:rsidRDefault="0017044E" w:rsidP="005F4A78">
      <w:pPr>
        <w:spacing w:line="360" w:lineRule="auto"/>
        <w:jc w:val="both"/>
        <w:rPr>
          <w:rFonts w:ascii="Arial" w:eastAsia="Times New Roman" w:hAnsi="Arial" w:cs="Arial"/>
          <w:bCs/>
          <w:kern w:val="36"/>
        </w:rPr>
      </w:pPr>
      <w:r w:rsidRPr="000344DB">
        <w:rPr>
          <w:rFonts w:ascii="Arial" w:eastAsia="Times New Roman" w:hAnsi="Arial" w:cs="Arial"/>
          <w:bCs/>
          <w:kern w:val="36"/>
        </w:rPr>
        <w:t xml:space="preserve">Factitious issues are </w:t>
      </w:r>
      <w:r w:rsidR="008F6C98" w:rsidRPr="000344DB">
        <w:rPr>
          <w:rFonts w:ascii="Arial" w:eastAsia="Times New Roman" w:hAnsi="Arial" w:cs="Arial"/>
          <w:bCs/>
          <w:kern w:val="36"/>
        </w:rPr>
        <w:t>complicated intellectual health</w:t>
      </w:r>
      <w:r w:rsidRPr="000344DB">
        <w:rPr>
          <w:rFonts w:ascii="Arial" w:eastAsia="Times New Roman" w:hAnsi="Arial" w:cs="Arial"/>
          <w:bCs/>
          <w:kern w:val="36"/>
        </w:rPr>
        <w:t xml:space="preserve"> stipulations categorized inside ICD-11 that contain the intentional manufacturing or falsification of signs and symptoms, barring apparent external rewards. The problems are current full-size challenges for healthcare authorities due to difficulties in diagnosis, moral concerns, and the need to distinguish them from different prerequisites such as malingering and somatic symptom disorder (WHO, 2024).</w:t>
      </w:r>
    </w:p>
    <w:p w14:paraId="2D6EA2B9" w14:textId="77777777" w:rsidR="0017044E" w:rsidRPr="000344DB" w:rsidRDefault="0017044E" w:rsidP="005F4A78">
      <w:pPr>
        <w:spacing w:line="360" w:lineRule="auto"/>
        <w:jc w:val="both"/>
        <w:rPr>
          <w:rFonts w:ascii="Arial" w:eastAsia="Times New Roman" w:hAnsi="Arial" w:cs="Arial"/>
          <w:bCs/>
          <w:kern w:val="36"/>
        </w:rPr>
      </w:pPr>
      <w:r w:rsidRPr="000344DB">
        <w:rPr>
          <w:rFonts w:ascii="Arial" w:eastAsia="Times New Roman" w:hAnsi="Arial" w:cs="Arial"/>
          <w:bCs/>
          <w:kern w:val="36"/>
        </w:rPr>
        <w:t>Current administration especially entails psychotherapy, treatment of c</w:t>
      </w:r>
      <w:r w:rsidR="00B16922" w:rsidRPr="000344DB">
        <w:rPr>
          <w:rFonts w:ascii="Arial" w:eastAsia="Times New Roman" w:hAnsi="Arial" w:cs="Arial"/>
          <w:bCs/>
          <w:kern w:val="36"/>
        </w:rPr>
        <w:t>o-occurring intellectual health</w:t>
      </w:r>
      <w:r w:rsidRPr="000344DB">
        <w:rPr>
          <w:rFonts w:ascii="Arial" w:eastAsia="Times New Roman" w:hAnsi="Arial" w:cs="Arial"/>
          <w:bCs/>
          <w:kern w:val="36"/>
        </w:rPr>
        <w:t xml:space="preserve"> conditions and, multidisciplinary collaboration. Rehabilitation focuses on enhancing psychosocial functioning, lowering dependence on healthcare services and, addressing underlying emotional and psyc</w:t>
      </w:r>
      <w:r w:rsidR="001E1305">
        <w:rPr>
          <w:rFonts w:ascii="Arial" w:eastAsia="Times New Roman" w:hAnsi="Arial" w:cs="Arial"/>
          <w:bCs/>
          <w:kern w:val="36"/>
        </w:rPr>
        <w:t>hological difficulties. However</w:t>
      </w:r>
      <w:r w:rsidRPr="000344DB">
        <w:rPr>
          <w:rFonts w:ascii="Arial" w:eastAsia="Times New Roman" w:hAnsi="Arial" w:cs="Arial"/>
          <w:bCs/>
          <w:kern w:val="36"/>
        </w:rPr>
        <w:t xml:space="preserve"> proof involving the long-term effectiveness of on-hand interventions stays restrained (Yates et al., 2023).</w:t>
      </w:r>
    </w:p>
    <w:p w14:paraId="08656375" w14:textId="77777777" w:rsidR="0017044E" w:rsidRPr="000344DB" w:rsidRDefault="0017044E" w:rsidP="005F4A78">
      <w:pPr>
        <w:spacing w:line="360" w:lineRule="auto"/>
        <w:jc w:val="both"/>
        <w:rPr>
          <w:rFonts w:ascii="Arial" w:eastAsia="Times New Roman" w:hAnsi="Arial" w:cs="Arial"/>
          <w:bCs/>
          <w:kern w:val="36"/>
        </w:rPr>
      </w:pPr>
      <w:r w:rsidRPr="000344DB">
        <w:rPr>
          <w:rFonts w:ascii="Arial" w:eastAsia="Times New Roman" w:hAnsi="Arial" w:cs="Arial"/>
          <w:bCs/>
          <w:kern w:val="36"/>
        </w:rPr>
        <w:t>Contemporary debates regarding classification, diagnostic boundaries trauma, neurodivergence and, safeguardi</w:t>
      </w:r>
      <w:r w:rsidR="00B16922" w:rsidRPr="000344DB">
        <w:rPr>
          <w:rFonts w:ascii="Arial" w:eastAsia="Times New Roman" w:hAnsi="Arial" w:cs="Arial"/>
          <w:bCs/>
          <w:kern w:val="36"/>
        </w:rPr>
        <w:t>ng continue to affect clinical practice</w:t>
      </w:r>
      <w:r w:rsidRPr="000344DB">
        <w:rPr>
          <w:rFonts w:ascii="Arial" w:eastAsia="Times New Roman" w:hAnsi="Arial" w:cs="Arial"/>
          <w:bCs/>
          <w:kern w:val="36"/>
        </w:rPr>
        <w:t xml:space="preserve"> and policy. To enhance outcomes, future trends have to prioritise clearer diagnostic frameworks, superior expert education, more desirable multidisciplinary working, trauma-informed care, and increased lookup investment. Through these improvements, healthcare structures can furnish extra effective, ethical, and evidence-based care for people affected by using factitious issues whilst decreasing damage to patients, families, and wider healthcare services.</w:t>
      </w:r>
    </w:p>
    <w:p w14:paraId="34A54796" w14:textId="77777777" w:rsidR="00695B5A" w:rsidRPr="000344DB" w:rsidRDefault="00695B5A" w:rsidP="005F4A78">
      <w:pPr>
        <w:spacing w:line="360" w:lineRule="auto"/>
        <w:jc w:val="both"/>
        <w:rPr>
          <w:rFonts w:ascii="Arial" w:hAnsi="Arial" w:cs="Arial"/>
        </w:rPr>
      </w:pPr>
      <w:r w:rsidRPr="000344DB">
        <w:rPr>
          <w:rFonts w:ascii="Arial" w:hAnsi="Arial" w:cs="Arial"/>
        </w:rPr>
        <w:br w:type="page"/>
      </w:r>
    </w:p>
    <w:p w14:paraId="43B8154A" w14:textId="77777777" w:rsidR="00037A35" w:rsidRPr="000344DB" w:rsidRDefault="00037A35" w:rsidP="000344DB">
      <w:pPr>
        <w:pStyle w:val="Heading1"/>
        <w:jc w:val="center"/>
        <w:rPr>
          <w:rFonts w:eastAsia="Times New Roman"/>
          <w:color w:val="auto"/>
        </w:rPr>
      </w:pPr>
      <w:bookmarkStart w:id="11" w:name="_Toc233408849"/>
      <w:r w:rsidRPr="000344DB">
        <w:rPr>
          <w:rFonts w:eastAsia="Times New Roman"/>
          <w:color w:val="auto"/>
        </w:rPr>
        <w:lastRenderedPageBreak/>
        <w:t>References</w:t>
      </w:r>
      <w:bookmarkEnd w:id="11"/>
    </w:p>
    <w:p w14:paraId="0815A2E2" w14:textId="77777777" w:rsidR="00037A35" w:rsidRPr="000344DB" w:rsidRDefault="00037A35" w:rsidP="000344DB">
      <w:pPr>
        <w:spacing w:before="100" w:beforeAutospacing="1" w:after="100" w:afterAutospacing="1" w:line="360" w:lineRule="auto"/>
        <w:rPr>
          <w:rFonts w:ascii="Arial" w:eastAsia="Times New Roman" w:hAnsi="Arial" w:cs="Arial"/>
        </w:rPr>
      </w:pPr>
      <w:r w:rsidRPr="000344DB">
        <w:rPr>
          <w:rFonts w:ascii="Arial" w:eastAsia="Times New Roman" w:hAnsi="Arial" w:cs="Arial"/>
        </w:rPr>
        <w:t xml:space="preserve">American Psychiatric Association. (2022). </w:t>
      </w:r>
      <w:r w:rsidRPr="000344DB">
        <w:rPr>
          <w:rFonts w:ascii="Arial" w:eastAsia="Times New Roman" w:hAnsi="Arial" w:cs="Arial"/>
          <w:i/>
          <w:iCs/>
        </w:rPr>
        <w:t>Diagnostic and statistical manual of mental disorders</w:t>
      </w:r>
      <w:r w:rsidRPr="000344DB">
        <w:rPr>
          <w:rFonts w:ascii="Arial" w:eastAsia="Times New Roman" w:hAnsi="Arial" w:cs="Arial"/>
        </w:rPr>
        <w:t xml:space="preserve"> (5th ed., text rev.). </w:t>
      </w:r>
      <w:hyperlink r:id="rId8" w:history="1">
        <w:r w:rsidRPr="000344DB">
          <w:rPr>
            <w:rFonts w:ascii="Arial" w:eastAsia="Times New Roman" w:hAnsi="Arial" w:cs="Arial"/>
            <w:u w:val="single"/>
          </w:rPr>
          <w:t>https://doi.org/10.1176/appi.books.9780890425787</w:t>
        </w:r>
      </w:hyperlink>
    </w:p>
    <w:p w14:paraId="41167A43" w14:textId="77777777" w:rsidR="00037A35" w:rsidRPr="000344DB" w:rsidRDefault="00037A35" w:rsidP="000344DB">
      <w:pPr>
        <w:spacing w:before="100" w:beforeAutospacing="1" w:after="100" w:afterAutospacing="1" w:line="360" w:lineRule="auto"/>
        <w:rPr>
          <w:rFonts w:ascii="Arial" w:eastAsia="Times New Roman" w:hAnsi="Arial" w:cs="Arial"/>
        </w:rPr>
      </w:pPr>
      <w:r w:rsidRPr="000344DB">
        <w:rPr>
          <w:rFonts w:ascii="Arial" w:eastAsia="Times New Roman" w:hAnsi="Arial" w:cs="Arial"/>
        </w:rPr>
        <w:t xml:space="preserve">Comacchio, C., </w:t>
      </w:r>
      <w:proofErr w:type="spellStart"/>
      <w:r w:rsidRPr="000344DB">
        <w:rPr>
          <w:rFonts w:ascii="Arial" w:eastAsia="Times New Roman" w:hAnsi="Arial" w:cs="Arial"/>
        </w:rPr>
        <w:t>Misca</w:t>
      </w:r>
      <w:proofErr w:type="spellEnd"/>
      <w:r w:rsidRPr="000344DB">
        <w:rPr>
          <w:rFonts w:ascii="Arial" w:eastAsia="Times New Roman" w:hAnsi="Arial" w:cs="Arial"/>
        </w:rPr>
        <w:t xml:space="preserve">, D. M., Bortoletto, R., Palese, A., Balestrieri, M., &amp; Colizzi, M. (2024). Prevalence and risk factors for depression in factitious disorder: A systematic review. </w:t>
      </w:r>
      <w:r w:rsidRPr="000344DB">
        <w:rPr>
          <w:rFonts w:ascii="Arial" w:eastAsia="Times New Roman" w:hAnsi="Arial" w:cs="Arial"/>
          <w:i/>
          <w:iCs/>
        </w:rPr>
        <w:t>Frontiers in Psychiatry, 15</w:t>
      </w:r>
      <w:r w:rsidRPr="000344DB">
        <w:rPr>
          <w:rFonts w:ascii="Arial" w:eastAsia="Times New Roman" w:hAnsi="Arial" w:cs="Arial"/>
        </w:rPr>
        <w:t xml:space="preserve">, 1355243. </w:t>
      </w:r>
      <w:hyperlink r:id="rId9" w:history="1">
        <w:r w:rsidRPr="000344DB">
          <w:rPr>
            <w:rFonts w:ascii="Arial" w:eastAsia="Times New Roman" w:hAnsi="Arial" w:cs="Arial"/>
            <w:u w:val="single"/>
          </w:rPr>
          <w:t>https://doi.org/10.3389/fpsyt.2024.1355243</w:t>
        </w:r>
      </w:hyperlink>
    </w:p>
    <w:p w14:paraId="165D4518" w14:textId="77777777" w:rsidR="00037A35" w:rsidRPr="000344DB" w:rsidRDefault="00037A35" w:rsidP="000344DB">
      <w:pPr>
        <w:spacing w:before="100" w:beforeAutospacing="1" w:after="100" w:afterAutospacing="1" w:line="360" w:lineRule="auto"/>
        <w:rPr>
          <w:rFonts w:ascii="Arial" w:eastAsia="Times New Roman" w:hAnsi="Arial" w:cs="Arial"/>
        </w:rPr>
      </w:pPr>
      <w:r w:rsidRPr="000344DB">
        <w:rPr>
          <w:rFonts w:ascii="Arial" w:eastAsia="Times New Roman" w:hAnsi="Arial" w:cs="Arial"/>
        </w:rPr>
        <w:t xml:space="preserve">Feldman, M. D. (2021). Factitious disorders: Recognition and management. </w:t>
      </w:r>
      <w:r w:rsidRPr="000344DB">
        <w:rPr>
          <w:rFonts w:ascii="Arial" w:eastAsia="Times New Roman" w:hAnsi="Arial" w:cs="Arial"/>
          <w:i/>
          <w:iCs/>
        </w:rPr>
        <w:t>Current Psychiatry Reports, 23</w:t>
      </w:r>
      <w:r w:rsidRPr="000344DB">
        <w:rPr>
          <w:rFonts w:ascii="Arial" w:eastAsia="Times New Roman" w:hAnsi="Arial" w:cs="Arial"/>
        </w:rPr>
        <w:t xml:space="preserve">(9), 58. </w:t>
      </w:r>
      <w:hyperlink r:id="rId10" w:history="1">
        <w:r w:rsidRPr="000344DB">
          <w:rPr>
            <w:rFonts w:ascii="Arial" w:eastAsia="Times New Roman" w:hAnsi="Arial" w:cs="Arial"/>
            <w:u w:val="single"/>
          </w:rPr>
          <w:t>https://doi.org/10.1007/s11920-021-01262-5</w:t>
        </w:r>
      </w:hyperlink>
    </w:p>
    <w:p w14:paraId="13305AA6" w14:textId="77777777" w:rsidR="00037A35" w:rsidRPr="000344DB" w:rsidRDefault="00037A35" w:rsidP="000344DB">
      <w:pPr>
        <w:spacing w:before="100" w:beforeAutospacing="1" w:after="100" w:afterAutospacing="1" w:line="360" w:lineRule="auto"/>
        <w:rPr>
          <w:rFonts w:ascii="Arial" w:eastAsia="Times New Roman" w:hAnsi="Arial" w:cs="Arial"/>
        </w:rPr>
      </w:pPr>
      <w:r w:rsidRPr="000344DB">
        <w:rPr>
          <w:rFonts w:ascii="Arial" w:eastAsia="Times New Roman" w:hAnsi="Arial" w:cs="Arial"/>
        </w:rPr>
        <w:t xml:space="preserve">Fliege, H., Grimm, A., &amp; Eckhardt-Henn, A. (2020). Factitious disorders and malingering. </w:t>
      </w:r>
      <w:proofErr w:type="spellStart"/>
      <w:r w:rsidRPr="000344DB">
        <w:rPr>
          <w:rFonts w:ascii="Arial" w:eastAsia="Times New Roman" w:hAnsi="Arial" w:cs="Arial"/>
          <w:i/>
          <w:iCs/>
        </w:rPr>
        <w:t>Deutsches</w:t>
      </w:r>
      <w:proofErr w:type="spellEnd"/>
      <w:r w:rsidRPr="000344DB">
        <w:rPr>
          <w:rFonts w:ascii="Arial" w:eastAsia="Times New Roman" w:hAnsi="Arial" w:cs="Arial"/>
          <w:i/>
          <w:iCs/>
        </w:rPr>
        <w:t xml:space="preserve"> </w:t>
      </w:r>
      <w:proofErr w:type="spellStart"/>
      <w:r w:rsidRPr="000344DB">
        <w:rPr>
          <w:rFonts w:ascii="Arial" w:eastAsia="Times New Roman" w:hAnsi="Arial" w:cs="Arial"/>
          <w:i/>
          <w:iCs/>
        </w:rPr>
        <w:t>Ärzteblatt</w:t>
      </w:r>
      <w:proofErr w:type="spellEnd"/>
      <w:r w:rsidRPr="000344DB">
        <w:rPr>
          <w:rFonts w:ascii="Arial" w:eastAsia="Times New Roman" w:hAnsi="Arial" w:cs="Arial"/>
          <w:i/>
          <w:iCs/>
        </w:rPr>
        <w:t xml:space="preserve"> International, 117</w:t>
      </w:r>
      <w:r w:rsidRPr="000344DB">
        <w:rPr>
          <w:rFonts w:ascii="Arial" w:eastAsia="Times New Roman" w:hAnsi="Arial" w:cs="Arial"/>
        </w:rPr>
        <w:t xml:space="preserve">(23–24), 399–406. </w:t>
      </w:r>
      <w:hyperlink r:id="rId11" w:history="1">
        <w:r w:rsidRPr="000344DB">
          <w:rPr>
            <w:rFonts w:ascii="Arial" w:eastAsia="Times New Roman" w:hAnsi="Arial" w:cs="Arial"/>
            <w:u w:val="single"/>
          </w:rPr>
          <w:t>https://doi.org/10.3238/arztebl.2020.0399</w:t>
        </w:r>
      </w:hyperlink>
    </w:p>
    <w:p w14:paraId="41125D3C" w14:textId="77777777" w:rsidR="00037A35" w:rsidRPr="000344DB" w:rsidRDefault="00037A35" w:rsidP="000344DB">
      <w:pPr>
        <w:spacing w:before="100" w:beforeAutospacing="1" w:after="100" w:afterAutospacing="1" w:line="360" w:lineRule="auto"/>
        <w:rPr>
          <w:rFonts w:ascii="Arial" w:eastAsia="Times New Roman" w:hAnsi="Arial" w:cs="Arial"/>
        </w:rPr>
      </w:pPr>
      <w:r w:rsidRPr="000344DB">
        <w:rPr>
          <w:rFonts w:ascii="Arial" w:eastAsia="Times New Roman" w:hAnsi="Arial" w:cs="Arial"/>
        </w:rPr>
        <w:t xml:space="preserve">Kaur, J., </w:t>
      </w:r>
      <w:proofErr w:type="spellStart"/>
      <w:r w:rsidRPr="000344DB">
        <w:rPr>
          <w:rFonts w:ascii="Arial" w:eastAsia="Times New Roman" w:hAnsi="Arial" w:cs="Arial"/>
        </w:rPr>
        <w:t>Gokarakonda</w:t>
      </w:r>
      <w:proofErr w:type="spellEnd"/>
      <w:r w:rsidRPr="000344DB">
        <w:rPr>
          <w:rFonts w:ascii="Arial" w:eastAsia="Times New Roman" w:hAnsi="Arial" w:cs="Arial"/>
        </w:rPr>
        <w:t xml:space="preserve">, S. B., &amp; Aslam, S. P. (2025). </w:t>
      </w:r>
      <w:r w:rsidRPr="000344DB">
        <w:rPr>
          <w:rFonts w:ascii="Arial" w:eastAsia="Times New Roman" w:hAnsi="Arial" w:cs="Arial"/>
          <w:i/>
          <w:iCs/>
        </w:rPr>
        <w:t>Factitious disorder overview</w:t>
      </w:r>
      <w:r w:rsidRPr="000344DB">
        <w:rPr>
          <w:rFonts w:ascii="Arial" w:eastAsia="Times New Roman" w:hAnsi="Arial" w:cs="Arial"/>
        </w:rPr>
        <w:t xml:space="preserve">. </w:t>
      </w:r>
      <w:proofErr w:type="spellStart"/>
      <w:r w:rsidRPr="000344DB">
        <w:rPr>
          <w:rFonts w:ascii="Arial" w:eastAsia="Times New Roman" w:hAnsi="Arial" w:cs="Arial"/>
        </w:rPr>
        <w:t>StatPearls</w:t>
      </w:r>
      <w:proofErr w:type="spellEnd"/>
      <w:r w:rsidRPr="000344DB">
        <w:rPr>
          <w:rFonts w:ascii="Arial" w:eastAsia="Times New Roman" w:hAnsi="Arial" w:cs="Arial"/>
        </w:rPr>
        <w:t xml:space="preserve"> Publishing. </w:t>
      </w:r>
      <w:hyperlink r:id="rId12" w:history="1">
        <w:r w:rsidRPr="000344DB">
          <w:rPr>
            <w:rFonts w:ascii="Arial" w:eastAsia="Times New Roman" w:hAnsi="Arial" w:cs="Arial"/>
            <w:u w:val="single"/>
          </w:rPr>
          <w:t>https://www.ncbi.nlm.nih.gov/books/NBK518999/</w:t>
        </w:r>
      </w:hyperlink>
    </w:p>
    <w:p w14:paraId="788F92D9" w14:textId="77777777" w:rsidR="00037A35" w:rsidRPr="000344DB" w:rsidRDefault="00037A35" w:rsidP="000344DB">
      <w:pPr>
        <w:spacing w:before="100" w:beforeAutospacing="1" w:after="100" w:afterAutospacing="1" w:line="360" w:lineRule="auto"/>
        <w:rPr>
          <w:rFonts w:ascii="Arial" w:eastAsia="Times New Roman" w:hAnsi="Arial" w:cs="Arial"/>
        </w:rPr>
      </w:pPr>
      <w:r w:rsidRPr="000344DB">
        <w:rPr>
          <w:rFonts w:ascii="Arial" w:eastAsia="Times New Roman" w:hAnsi="Arial" w:cs="Arial"/>
        </w:rPr>
        <w:t xml:space="preserve">Mason, S., &amp; Jones, A. (2023). Contemporary approaches to factitious disorder diagnosis and management. </w:t>
      </w:r>
      <w:r w:rsidRPr="000344DB">
        <w:rPr>
          <w:rFonts w:ascii="Arial" w:eastAsia="Times New Roman" w:hAnsi="Arial" w:cs="Arial"/>
          <w:i/>
          <w:iCs/>
        </w:rPr>
        <w:t>Journal of Mental Health, 32</w:t>
      </w:r>
      <w:r w:rsidRPr="000344DB">
        <w:rPr>
          <w:rFonts w:ascii="Arial" w:eastAsia="Times New Roman" w:hAnsi="Arial" w:cs="Arial"/>
        </w:rPr>
        <w:t xml:space="preserve">(4), 567–575. </w:t>
      </w:r>
      <w:hyperlink r:id="rId13" w:history="1">
        <w:r w:rsidRPr="000344DB">
          <w:rPr>
            <w:rFonts w:ascii="Arial" w:eastAsia="Times New Roman" w:hAnsi="Arial" w:cs="Arial"/>
            <w:u w:val="single"/>
          </w:rPr>
          <w:t>https://doi.org/10.1080/09638237.2023.2176124</w:t>
        </w:r>
      </w:hyperlink>
    </w:p>
    <w:p w14:paraId="370176AF" w14:textId="77777777" w:rsidR="00037A35" w:rsidRPr="000344DB" w:rsidRDefault="00037A35" w:rsidP="000344DB">
      <w:pPr>
        <w:spacing w:before="100" w:beforeAutospacing="1" w:after="100" w:afterAutospacing="1" w:line="360" w:lineRule="auto"/>
        <w:rPr>
          <w:rFonts w:ascii="Arial" w:eastAsia="Times New Roman" w:hAnsi="Arial" w:cs="Arial"/>
        </w:rPr>
      </w:pPr>
      <w:r w:rsidRPr="000344DB">
        <w:rPr>
          <w:rFonts w:ascii="Arial" w:eastAsia="Times New Roman" w:hAnsi="Arial" w:cs="Arial"/>
        </w:rPr>
        <w:t xml:space="preserve">Paris, J. (2021). The boundaries between malingering and factitious </w:t>
      </w:r>
      <w:proofErr w:type="gramStart"/>
      <w:r w:rsidRPr="000344DB">
        <w:rPr>
          <w:rFonts w:ascii="Arial" w:eastAsia="Times New Roman" w:hAnsi="Arial" w:cs="Arial"/>
        </w:rPr>
        <w:t>disorder</w:t>
      </w:r>
      <w:proofErr w:type="gramEnd"/>
      <w:r w:rsidRPr="000344DB">
        <w:rPr>
          <w:rFonts w:ascii="Arial" w:eastAsia="Times New Roman" w:hAnsi="Arial" w:cs="Arial"/>
        </w:rPr>
        <w:t xml:space="preserve">. </w:t>
      </w:r>
      <w:proofErr w:type="spellStart"/>
      <w:r w:rsidRPr="000344DB">
        <w:rPr>
          <w:rFonts w:ascii="Arial" w:eastAsia="Times New Roman" w:hAnsi="Arial" w:cs="Arial"/>
          <w:i/>
          <w:iCs/>
        </w:rPr>
        <w:t>BJPsych</w:t>
      </w:r>
      <w:proofErr w:type="spellEnd"/>
      <w:r w:rsidRPr="000344DB">
        <w:rPr>
          <w:rFonts w:ascii="Arial" w:eastAsia="Times New Roman" w:hAnsi="Arial" w:cs="Arial"/>
          <w:i/>
          <w:iCs/>
        </w:rPr>
        <w:t xml:space="preserve"> Advances, 27</w:t>
      </w:r>
      <w:r w:rsidRPr="000344DB">
        <w:rPr>
          <w:rFonts w:ascii="Arial" w:eastAsia="Times New Roman" w:hAnsi="Arial" w:cs="Arial"/>
        </w:rPr>
        <w:t xml:space="preserve">(5), 287–294. </w:t>
      </w:r>
      <w:hyperlink r:id="rId14" w:history="1">
        <w:r w:rsidRPr="000344DB">
          <w:rPr>
            <w:rFonts w:ascii="Arial" w:eastAsia="Times New Roman" w:hAnsi="Arial" w:cs="Arial"/>
            <w:u w:val="single"/>
          </w:rPr>
          <w:t>https://doi.org/10.1192/bja.2021.18</w:t>
        </w:r>
      </w:hyperlink>
    </w:p>
    <w:p w14:paraId="4E32E81F" w14:textId="77777777" w:rsidR="00037A35" w:rsidRPr="000344DB" w:rsidRDefault="00037A35" w:rsidP="000344DB">
      <w:pPr>
        <w:spacing w:before="100" w:beforeAutospacing="1" w:after="100" w:afterAutospacing="1" w:line="360" w:lineRule="auto"/>
        <w:rPr>
          <w:rFonts w:ascii="Arial" w:eastAsia="Times New Roman" w:hAnsi="Arial" w:cs="Arial"/>
        </w:rPr>
      </w:pPr>
      <w:r w:rsidRPr="000344DB">
        <w:rPr>
          <w:rFonts w:ascii="Arial" w:eastAsia="Times New Roman" w:hAnsi="Arial" w:cs="Arial"/>
        </w:rPr>
        <w:t xml:space="preserve">Roesler, T. A. (2020). Factitious disorder imposed on another: Clinical and ethical challenges. </w:t>
      </w:r>
      <w:r w:rsidRPr="000344DB">
        <w:rPr>
          <w:rFonts w:ascii="Arial" w:eastAsia="Times New Roman" w:hAnsi="Arial" w:cs="Arial"/>
          <w:i/>
          <w:iCs/>
        </w:rPr>
        <w:t>Child Abuse Review, 29</w:t>
      </w:r>
      <w:r w:rsidRPr="000344DB">
        <w:rPr>
          <w:rFonts w:ascii="Arial" w:eastAsia="Times New Roman" w:hAnsi="Arial" w:cs="Arial"/>
        </w:rPr>
        <w:t xml:space="preserve">(5), 445–457. </w:t>
      </w:r>
      <w:hyperlink r:id="rId15" w:history="1">
        <w:r w:rsidRPr="000344DB">
          <w:rPr>
            <w:rFonts w:ascii="Arial" w:eastAsia="Times New Roman" w:hAnsi="Arial" w:cs="Arial"/>
            <w:u w:val="single"/>
          </w:rPr>
          <w:t>https://doi.org/10.1002/car.2651</w:t>
        </w:r>
      </w:hyperlink>
    </w:p>
    <w:p w14:paraId="11FFD138" w14:textId="77777777" w:rsidR="00037A35" w:rsidRPr="000344DB" w:rsidRDefault="00037A35" w:rsidP="000344DB">
      <w:pPr>
        <w:spacing w:before="100" w:beforeAutospacing="1" w:after="100" w:afterAutospacing="1" w:line="360" w:lineRule="auto"/>
        <w:rPr>
          <w:rFonts w:ascii="Arial" w:eastAsia="Times New Roman" w:hAnsi="Arial" w:cs="Arial"/>
        </w:rPr>
      </w:pPr>
      <w:r w:rsidRPr="000344DB">
        <w:rPr>
          <w:rFonts w:ascii="Arial" w:eastAsia="Times New Roman" w:hAnsi="Arial" w:cs="Arial"/>
        </w:rPr>
        <w:t xml:space="preserve">Sampogna, G., Del Vecchio, V., &amp; Fiorillo, A. (2022). Mental health classification systems and emerging challenges. </w:t>
      </w:r>
      <w:r w:rsidRPr="000344DB">
        <w:rPr>
          <w:rFonts w:ascii="Arial" w:eastAsia="Times New Roman" w:hAnsi="Arial" w:cs="Arial"/>
          <w:i/>
          <w:iCs/>
        </w:rPr>
        <w:t>Frontiers in Psychiatry, 13</w:t>
      </w:r>
      <w:r w:rsidRPr="000344DB">
        <w:rPr>
          <w:rFonts w:ascii="Arial" w:eastAsia="Times New Roman" w:hAnsi="Arial" w:cs="Arial"/>
        </w:rPr>
        <w:t xml:space="preserve">, 882015. </w:t>
      </w:r>
      <w:hyperlink r:id="rId16" w:history="1">
        <w:r w:rsidRPr="000344DB">
          <w:rPr>
            <w:rFonts w:ascii="Arial" w:eastAsia="Times New Roman" w:hAnsi="Arial" w:cs="Arial"/>
            <w:u w:val="single"/>
          </w:rPr>
          <w:t>https://doi.org/10.3389/fpsyt.2022.882015</w:t>
        </w:r>
      </w:hyperlink>
    </w:p>
    <w:p w14:paraId="1E0A10A9" w14:textId="77777777" w:rsidR="00037A35" w:rsidRPr="000344DB" w:rsidRDefault="00037A35" w:rsidP="000344DB">
      <w:pPr>
        <w:spacing w:before="100" w:beforeAutospacing="1" w:after="100" w:afterAutospacing="1" w:line="360" w:lineRule="auto"/>
        <w:rPr>
          <w:rFonts w:ascii="Arial" w:eastAsia="Times New Roman" w:hAnsi="Arial" w:cs="Arial"/>
        </w:rPr>
      </w:pPr>
      <w:r w:rsidRPr="000344DB">
        <w:rPr>
          <w:rFonts w:ascii="Arial" w:eastAsia="Times New Roman" w:hAnsi="Arial" w:cs="Arial"/>
        </w:rPr>
        <w:t xml:space="preserve">Turner, J., Reid, S., &amp; Cooper, M. (2024). Trauma-informed approaches in complex psychiatric presentations. </w:t>
      </w:r>
      <w:r w:rsidRPr="000344DB">
        <w:rPr>
          <w:rFonts w:ascii="Arial" w:eastAsia="Times New Roman" w:hAnsi="Arial" w:cs="Arial"/>
          <w:i/>
          <w:iCs/>
        </w:rPr>
        <w:t>Mental Health Review Journal, 29</w:t>
      </w:r>
      <w:r w:rsidRPr="000344DB">
        <w:rPr>
          <w:rFonts w:ascii="Arial" w:eastAsia="Times New Roman" w:hAnsi="Arial" w:cs="Arial"/>
        </w:rPr>
        <w:t xml:space="preserve">(2), 120–133. </w:t>
      </w:r>
      <w:hyperlink r:id="rId17" w:history="1">
        <w:r w:rsidRPr="000344DB">
          <w:rPr>
            <w:rFonts w:ascii="Arial" w:eastAsia="Times New Roman" w:hAnsi="Arial" w:cs="Arial"/>
            <w:u w:val="single"/>
          </w:rPr>
          <w:t>https://doi.org/10.1108/MHRJ-2024-0021</w:t>
        </w:r>
      </w:hyperlink>
    </w:p>
    <w:p w14:paraId="032DE988" w14:textId="77777777" w:rsidR="00037A35" w:rsidRPr="000344DB" w:rsidRDefault="00037A35" w:rsidP="000344DB">
      <w:pPr>
        <w:spacing w:before="100" w:beforeAutospacing="1" w:after="100" w:afterAutospacing="1" w:line="360" w:lineRule="auto"/>
        <w:rPr>
          <w:rFonts w:ascii="Arial" w:eastAsia="Times New Roman" w:hAnsi="Arial" w:cs="Arial"/>
        </w:rPr>
      </w:pPr>
      <w:r w:rsidRPr="000344DB">
        <w:rPr>
          <w:rFonts w:ascii="Arial" w:eastAsia="Times New Roman" w:hAnsi="Arial" w:cs="Arial"/>
        </w:rPr>
        <w:lastRenderedPageBreak/>
        <w:t xml:space="preserve">Wang, D., Zhao, M., Yin, J., &amp; La, Y. (2026). Characteristics, interventions, and outcomes of factitious disorder imposed on another: A systematic review of 455 perpetrators and 469 victims. </w:t>
      </w:r>
      <w:r w:rsidRPr="000344DB">
        <w:rPr>
          <w:rFonts w:ascii="Arial" w:eastAsia="Times New Roman" w:hAnsi="Arial" w:cs="Arial"/>
          <w:i/>
          <w:iCs/>
        </w:rPr>
        <w:t>Frontiers in Public Health, 13</w:t>
      </w:r>
      <w:r w:rsidRPr="000344DB">
        <w:rPr>
          <w:rFonts w:ascii="Arial" w:eastAsia="Times New Roman" w:hAnsi="Arial" w:cs="Arial"/>
        </w:rPr>
        <w:t xml:space="preserve">, 1723415. </w:t>
      </w:r>
      <w:hyperlink r:id="rId18" w:history="1">
        <w:r w:rsidRPr="000344DB">
          <w:rPr>
            <w:rFonts w:ascii="Arial" w:eastAsia="Times New Roman" w:hAnsi="Arial" w:cs="Arial"/>
            <w:u w:val="single"/>
          </w:rPr>
          <w:t>https://doi.org/10.3389/fpubh.2025.1723415</w:t>
        </w:r>
      </w:hyperlink>
    </w:p>
    <w:p w14:paraId="1364BA7C" w14:textId="77777777" w:rsidR="00037A35" w:rsidRPr="000344DB" w:rsidRDefault="00037A35" w:rsidP="000344DB">
      <w:pPr>
        <w:spacing w:before="100" w:beforeAutospacing="1" w:after="100" w:afterAutospacing="1" w:line="360" w:lineRule="auto"/>
        <w:rPr>
          <w:rFonts w:ascii="Arial" w:eastAsia="Times New Roman" w:hAnsi="Arial" w:cs="Arial"/>
        </w:rPr>
      </w:pPr>
      <w:r w:rsidRPr="000344DB">
        <w:rPr>
          <w:rFonts w:ascii="Arial" w:eastAsia="Times New Roman" w:hAnsi="Arial" w:cs="Arial"/>
        </w:rPr>
        <w:t xml:space="preserve">World Health Organization. (2024). </w:t>
      </w:r>
      <w:r w:rsidRPr="000344DB">
        <w:rPr>
          <w:rFonts w:ascii="Arial" w:eastAsia="Times New Roman" w:hAnsi="Arial" w:cs="Arial"/>
          <w:i/>
          <w:iCs/>
        </w:rPr>
        <w:t>Clinical descriptions and diagnostic requirements for ICD-11 mental, behavioural and neurodevelopmental disorders</w:t>
      </w:r>
      <w:r w:rsidRPr="000344DB">
        <w:rPr>
          <w:rFonts w:ascii="Arial" w:eastAsia="Times New Roman" w:hAnsi="Arial" w:cs="Arial"/>
        </w:rPr>
        <w:t xml:space="preserve">. </w:t>
      </w:r>
      <w:hyperlink r:id="rId19" w:history="1">
        <w:r w:rsidRPr="000344DB">
          <w:rPr>
            <w:rFonts w:ascii="Arial" w:eastAsia="Times New Roman" w:hAnsi="Arial" w:cs="Arial"/>
            <w:u w:val="single"/>
          </w:rPr>
          <w:t>https://icd.who.int</w:t>
        </w:r>
      </w:hyperlink>
    </w:p>
    <w:p w14:paraId="1A52E3BE" w14:textId="77777777" w:rsidR="00037A35" w:rsidRPr="000344DB" w:rsidRDefault="00037A35" w:rsidP="000344DB">
      <w:pPr>
        <w:spacing w:before="100" w:beforeAutospacing="1" w:after="100" w:afterAutospacing="1" w:line="360" w:lineRule="auto"/>
        <w:rPr>
          <w:rFonts w:ascii="Arial" w:eastAsia="Times New Roman" w:hAnsi="Arial" w:cs="Arial"/>
        </w:rPr>
      </w:pPr>
      <w:r w:rsidRPr="000344DB">
        <w:rPr>
          <w:rFonts w:ascii="Arial" w:eastAsia="Times New Roman" w:hAnsi="Arial" w:cs="Arial"/>
        </w:rPr>
        <w:t xml:space="preserve">World Health Organization. (2025). </w:t>
      </w:r>
      <w:r w:rsidRPr="000344DB">
        <w:rPr>
          <w:rFonts w:ascii="Arial" w:eastAsia="Times New Roman" w:hAnsi="Arial" w:cs="Arial"/>
          <w:i/>
          <w:iCs/>
        </w:rPr>
        <w:t>ICD-11 for mortality and morbidity statistics</w:t>
      </w:r>
      <w:r w:rsidRPr="000344DB">
        <w:rPr>
          <w:rFonts w:ascii="Arial" w:eastAsia="Times New Roman" w:hAnsi="Arial" w:cs="Arial"/>
        </w:rPr>
        <w:t xml:space="preserve">. </w:t>
      </w:r>
      <w:hyperlink r:id="rId20" w:history="1">
        <w:r w:rsidRPr="000344DB">
          <w:rPr>
            <w:rFonts w:ascii="Arial" w:eastAsia="Times New Roman" w:hAnsi="Arial" w:cs="Arial"/>
            <w:u w:val="single"/>
          </w:rPr>
          <w:t>https://icd.who.int</w:t>
        </w:r>
      </w:hyperlink>
    </w:p>
    <w:p w14:paraId="78F7BF72" w14:textId="77777777" w:rsidR="00037A35" w:rsidRPr="000344DB" w:rsidRDefault="00037A35" w:rsidP="000344DB">
      <w:pPr>
        <w:spacing w:before="100" w:beforeAutospacing="1" w:after="100" w:afterAutospacing="1" w:line="360" w:lineRule="auto"/>
        <w:rPr>
          <w:rFonts w:ascii="Arial" w:eastAsia="Times New Roman" w:hAnsi="Arial" w:cs="Arial"/>
        </w:rPr>
      </w:pPr>
      <w:r w:rsidRPr="000344DB">
        <w:rPr>
          <w:rFonts w:ascii="Arial" w:eastAsia="Times New Roman" w:hAnsi="Arial" w:cs="Arial"/>
        </w:rPr>
        <w:t xml:space="preserve">Yates, G. P., Feldman, M. D., &amp; Bass, C. (2023). Factitious disorder: Clinical features and treatment considerations. </w:t>
      </w:r>
      <w:r w:rsidRPr="000344DB">
        <w:rPr>
          <w:rFonts w:ascii="Arial" w:eastAsia="Times New Roman" w:hAnsi="Arial" w:cs="Arial"/>
          <w:i/>
          <w:iCs/>
        </w:rPr>
        <w:t>The Lancet Psychiatry, 10</w:t>
      </w:r>
      <w:r w:rsidRPr="000344DB">
        <w:rPr>
          <w:rFonts w:ascii="Arial" w:eastAsia="Times New Roman" w:hAnsi="Arial" w:cs="Arial"/>
        </w:rPr>
        <w:t xml:space="preserve">(8), 642–651. </w:t>
      </w:r>
      <w:hyperlink r:id="rId21" w:history="1">
        <w:r w:rsidRPr="000344DB">
          <w:rPr>
            <w:rFonts w:ascii="Arial" w:eastAsia="Times New Roman" w:hAnsi="Arial" w:cs="Arial"/>
            <w:u w:val="single"/>
          </w:rPr>
          <w:t>https://doi.org/10.1016/S2215-0366(23)00111-8</w:t>
        </w:r>
      </w:hyperlink>
    </w:p>
    <w:p w14:paraId="537866EF" w14:textId="77777777" w:rsidR="00037A35" w:rsidRPr="000344DB" w:rsidRDefault="00037A35" w:rsidP="000344DB">
      <w:pPr>
        <w:spacing w:before="100" w:beforeAutospacing="1" w:after="100" w:afterAutospacing="1" w:line="360" w:lineRule="auto"/>
        <w:rPr>
          <w:rFonts w:ascii="Arial" w:eastAsia="Times New Roman" w:hAnsi="Arial" w:cs="Arial"/>
        </w:rPr>
      </w:pPr>
      <w:r w:rsidRPr="000344DB">
        <w:rPr>
          <w:rFonts w:ascii="Arial" w:eastAsia="Times New Roman" w:hAnsi="Arial" w:cs="Arial"/>
        </w:rPr>
        <w:t xml:space="preserve">Young, G. (2022). </w:t>
      </w:r>
      <w:r w:rsidRPr="000344DB">
        <w:rPr>
          <w:rFonts w:ascii="Arial" w:eastAsia="Times New Roman" w:hAnsi="Arial" w:cs="Arial"/>
          <w:i/>
          <w:iCs/>
        </w:rPr>
        <w:t>Malingering, feigning and factitious presentations in healthcare settings</w:t>
      </w:r>
      <w:r w:rsidRPr="000344DB">
        <w:rPr>
          <w:rFonts w:ascii="Arial" w:eastAsia="Times New Roman" w:hAnsi="Arial" w:cs="Arial"/>
        </w:rPr>
        <w:t xml:space="preserve">. Springer. </w:t>
      </w:r>
      <w:hyperlink r:id="rId22" w:history="1">
        <w:r w:rsidRPr="000344DB">
          <w:rPr>
            <w:rFonts w:ascii="Arial" w:eastAsia="Times New Roman" w:hAnsi="Arial" w:cs="Arial"/>
            <w:u w:val="single"/>
          </w:rPr>
          <w:t>https://link.springer.com/book/10.1007/978-3-030-91949-0</w:t>
        </w:r>
      </w:hyperlink>
    </w:p>
    <w:p w14:paraId="4D11B5AA" w14:textId="77777777" w:rsidR="00FB3F65" w:rsidRPr="000344DB" w:rsidRDefault="00FB3F65" w:rsidP="000344DB">
      <w:pPr>
        <w:spacing w:line="360" w:lineRule="auto"/>
        <w:rPr>
          <w:rFonts w:ascii="Arial" w:hAnsi="Arial" w:cs="Arial"/>
        </w:rPr>
      </w:pPr>
    </w:p>
    <w:sectPr w:rsidR="00FB3F65" w:rsidRPr="000344DB">
      <w:head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67FBEF" w14:textId="77777777" w:rsidR="000D3A50" w:rsidRDefault="000D3A50" w:rsidP="0037411D">
      <w:pPr>
        <w:spacing w:after="0" w:line="240" w:lineRule="auto"/>
      </w:pPr>
      <w:r>
        <w:separator/>
      </w:r>
    </w:p>
  </w:endnote>
  <w:endnote w:type="continuationSeparator" w:id="0">
    <w:p w14:paraId="732D6503" w14:textId="77777777" w:rsidR="000D3A50" w:rsidRDefault="000D3A50" w:rsidP="003741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0ED244" w14:textId="77777777" w:rsidR="000D3A50" w:rsidRDefault="000D3A50" w:rsidP="0037411D">
      <w:pPr>
        <w:spacing w:after="0" w:line="240" w:lineRule="auto"/>
      </w:pPr>
      <w:r>
        <w:separator/>
      </w:r>
    </w:p>
  </w:footnote>
  <w:footnote w:type="continuationSeparator" w:id="0">
    <w:p w14:paraId="0FC02923" w14:textId="77777777" w:rsidR="000D3A50" w:rsidRDefault="000D3A50" w:rsidP="003741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7277390"/>
      <w:docPartObj>
        <w:docPartGallery w:val="Page Numbers (Top of Page)"/>
        <w:docPartUnique/>
      </w:docPartObj>
    </w:sdtPr>
    <w:sdtEndPr>
      <w:rPr>
        <w:noProof/>
      </w:rPr>
    </w:sdtEndPr>
    <w:sdtContent>
      <w:p w14:paraId="63600CED" w14:textId="77777777" w:rsidR="0037411D" w:rsidRDefault="0037411D">
        <w:pPr>
          <w:pStyle w:val="Header"/>
          <w:jc w:val="right"/>
        </w:pPr>
        <w:r>
          <w:fldChar w:fldCharType="begin"/>
        </w:r>
        <w:r>
          <w:instrText xml:space="preserve"> PAGE   \* MERGEFORMAT </w:instrText>
        </w:r>
        <w:r>
          <w:fldChar w:fldCharType="separate"/>
        </w:r>
        <w:r w:rsidR="001E1305">
          <w:rPr>
            <w:noProof/>
          </w:rPr>
          <w:t>9</w:t>
        </w:r>
        <w:r>
          <w:rPr>
            <w:noProof/>
          </w:rPr>
          <w:fldChar w:fldCharType="end"/>
        </w:r>
      </w:p>
    </w:sdtContent>
  </w:sdt>
  <w:p w14:paraId="76DCBCEE" w14:textId="77777777" w:rsidR="0037411D" w:rsidRDefault="0037411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121C23"/>
    <w:multiLevelType w:val="hybridMultilevel"/>
    <w:tmpl w:val="AC9A01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872280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A05B4"/>
    <w:rsid w:val="000344DB"/>
    <w:rsid w:val="00037A35"/>
    <w:rsid w:val="00075980"/>
    <w:rsid w:val="000D3A50"/>
    <w:rsid w:val="0017044E"/>
    <w:rsid w:val="001E1305"/>
    <w:rsid w:val="001F284D"/>
    <w:rsid w:val="002549F4"/>
    <w:rsid w:val="0037411D"/>
    <w:rsid w:val="005E58BC"/>
    <w:rsid w:val="005F0734"/>
    <w:rsid w:val="005F4A78"/>
    <w:rsid w:val="00655775"/>
    <w:rsid w:val="00695B5A"/>
    <w:rsid w:val="006B28DD"/>
    <w:rsid w:val="00733276"/>
    <w:rsid w:val="007D7AC6"/>
    <w:rsid w:val="00804070"/>
    <w:rsid w:val="00821D1C"/>
    <w:rsid w:val="0087355A"/>
    <w:rsid w:val="008E712B"/>
    <w:rsid w:val="008F6C98"/>
    <w:rsid w:val="00964AA2"/>
    <w:rsid w:val="009857C5"/>
    <w:rsid w:val="00986621"/>
    <w:rsid w:val="009A05B4"/>
    <w:rsid w:val="00B16922"/>
    <w:rsid w:val="00B637A3"/>
    <w:rsid w:val="00C1766A"/>
    <w:rsid w:val="00DC767C"/>
    <w:rsid w:val="00E33354"/>
    <w:rsid w:val="00E82AB7"/>
    <w:rsid w:val="00EC0E70"/>
    <w:rsid w:val="00FB3F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06262E"/>
  <w15:docId w15:val="{DDFFCF4A-D1EB-457B-8EA5-A44B6A7126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44D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344D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44DB"/>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0344DB"/>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37411D"/>
    <w:pPr>
      <w:tabs>
        <w:tab w:val="center" w:pos="4680"/>
        <w:tab w:val="right" w:pos="9360"/>
      </w:tabs>
      <w:spacing w:after="0" w:line="240" w:lineRule="auto"/>
    </w:pPr>
  </w:style>
  <w:style w:type="character" w:customStyle="1" w:styleId="HeaderChar">
    <w:name w:val="Header Char"/>
    <w:basedOn w:val="DefaultParagraphFont"/>
    <w:link w:val="Header"/>
    <w:uiPriority w:val="99"/>
    <w:rsid w:val="0037411D"/>
  </w:style>
  <w:style w:type="paragraph" w:styleId="Footer">
    <w:name w:val="footer"/>
    <w:basedOn w:val="Normal"/>
    <w:link w:val="FooterChar"/>
    <w:uiPriority w:val="99"/>
    <w:unhideWhenUsed/>
    <w:rsid w:val="0037411D"/>
    <w:pPr>
      <w:tabs>
        <w:tab w:val="center" w:pos="4680"/>
        <w:tab w:val="right" w:pos="9360"/>
      </w:tabs>
      <w:spacing w:after="0" w:line="240" w:lineRule="auto"/>
    </w:pPr>
  </w:style>
  <w:style w:type="character" w:customStyle="1" w:styleId="FooterChar">
    <w:name w:val="Footer Char"/>
    <w:basedOn w:val="DefaultParagraphFont"/>
    <w:link w:val="Footer"/>
    <w:uiPriority w:val="99"/>
    <w:rsid w:val="0037411D"/>
  </w:style>
  <w:style w:type="paragraph" w:styleId="TOCHeading">
    <w:name w:val="TOC Heading"/>
    <w:basedOn w:val="Heading1"/>
    <w:next w:val="Normal"/>
    <w:uiPriority w:val="39"/>
    <w:semiHidden/>
    <w:unhideWhenUsed/>
    <w:qFormat/>
    <w:rsid w:val="002549F4"/>
    <w:pPr>
      <w:outlineLvl w:val="9"/>
    </w:pPr>
    <w:rPr>
      <w:lang w:eastAsia="ja-JP"/>
    </w:rPr>
  </w:style>
  <w:style w:type="paragraph" w:styleId="TOC1">
    <w:name w:val="toc 1"/>
    <w:basedOn w:val="Normal"/>
    <w:next w:val="Normal"/>
    <w:autoRedefine/>
    <w:uiPriority w:val="39"/>
    <w:unhideWhenUsed/>
    <w:rsid w:val="002549F4"/>
    <w:pPr>
      <w:spacing w:after="100"/>
    </w:pPr>
  </w:style>
  <w:style w:type="paragraph" w:styleId="TOC2">
    <w:name w:val="toc 2"/>
    <w:basedOn w:val="Normal"/>
    <w:next w:val="Normal"/>
    <w:autoRedefine/>
    <w:uiPriority w:val="39"/>
    <w:unhideWhenUsed/>
    <w:rsid w:val="002549F4"/>
    <w:pPr>
      <w:spacing w:after="100"/>
      <w:ind w:left="220"/>
    </w:pPr>
  </w:style>
  <w:style w:type="character" w:styleId="Hyperlink">
    <w:name w:val="Hyperlink"/>
    <w:basedOn w:val="DefaultParagraphFont"/>
    <w:uiPriority w:val="99"/>
    <w:unhideWhenUsed/>
    <w:rsid w:val="002549F4"/>
    <w:rPr>
      <w:color w:val="0000FF" w:themeColor="hyperlink"/>
      <w:u w:val="single"/>
    </w:rPr>
  </w:style>
  <w:style w:type="paragraph" w:styleId="BalloonText">
    <w:name w:val="Balloon Text"/>
    <w:basedOn w:val="Normal"/>
    <w:link w:val="BalloonTextChar"/>
    <w:uiPriority w:val="99"/>
    <w:semiHidden/>
    <w:unhideWhenUsed/>
    <w:rsid w:val="002549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549F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0161589">
      <w:bodyDiv w:val="1"/>
      <w:marLeft w:val="0"/>
      <w:marRight w:val="0"/>
      <w:marTop w:val="0"/>
      <w:marBottom w:val="0"/>
      <w:divBdr>
        <w:top w:val="none" w:sz="0" w:space="0" w:color="auto"/>
        <w:left w:val="none" w:sz="0" w:space="0" w:color="auto"/>
        <w:bottom w:val="none" w:sz="0" w:space="0" w:color="auto"/>
        <w:right w:val="none" w:sz="0" w:space="0" w:color="auto"/>
      </w:divBdr>
    </w:div>
    <w:div w:id="945424205">
      <w:bodyDiv w:val="1"/>
      <w:marLeft w:val="0"/>
      <w:marRight w:val="0"/>
      <w:marTop w:val="0"/>
      <w:marBottom w:val="0"/>
      <w:divBdr>
        <w:top w:val="none" w:sz="0" w:space="0" w:color="auto"/>
        <w:left w:val="none" w:sz="0" w:space="0" w:color="auto"/>
        <w:bottom w:val="none" w:sz="0" w:space="0" w:color="auto"/>
        <w:right w:val="none" w:sz="0" w:space="0" w:color="auto"/>
      </w:divBdr>
    </w:div>
    <w:div w:id="1162548757">
      <w:bodyDiv w:val="1"/>
      <w:marLeft w:val="0"/>
      <w:marRight w:val="0"/>
      <w:marTop w:val="0"/>
      <w:marBottom w:val="0"/>
      <w:divBdr>
        <w:top w:val="none" w:sz="0" w:space="0" w:color="auto"/>
        <w:left w:val="none" w:sz="0" w:space="0" w:color="auto"/>
        <w:bottom w:val="none" w:sz="0" w:space="0" w:color="auto"/>
        <w:right w:val="none" w:sz="0" w:space="0" w:color="auto"/>
      </w:divBdr>
    </w:div>
    <w:div w:id="19006247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6/appi.books.9780890425787" TargetMode="External"/><Relationship Id="rId13" Type="http://schemas.openxmlformats.org/officeDocument/2006/relationships/hyperlink" Target="https://doi.org/10.1080/09638237.2023.2176124" TargetMode="External"/><Relationship Id="rId18" Type="http://schemas.openxmlformats.org/officeDocument/2006/relationships/hyperlink" Target="https://doi.org/10.3389/fpubh.2025.1723415" TargetMode="External"/><Relationship Id="rId3" Type="http://schemas.openxmlformats.org/officeDocument/2006/relationships/styles" Target="styles.xml"/><Relationship Id="rId21" Type="http://schemas.openxmlformats.org/officeDocument/2006/relationships/hyperlink" Target="https://doi.org/10.1016/S2215-0366(23)00111-8" TargetMode="External"/><Relationship Id="rId7" Type="http://schemas.openxmlformats.org/officeDocument/2006/relationships/endnotes" Target="endnotes.xml"/><Relationship Id="rId12" Type="http://schemas.openxmlformats.org/officeDocument/2006/relationships/hyperlink" Target="https://www.ncbi.nlm.nih.gov/books/NBK518999/" TargetMode="External"/><Relationship Id="rId17" Type="http://schemas.openxmlformats.org/officeDocument/2006/relationships/hyperlink" Target="https://doi.org/10.1108/MHRJ-2024-0021"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3389/fpsyt.2022.882015" TargetMode="External"/><Relationship Id="rId20" Type="http://schemas.openxmlformats.org/officeDocument/2006/relationships/hyperlink" Target="https://icd.who.i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238/arztebl.2020.0399"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002/car.2651" TargetMode="External"/><Relationship Id="rId23" Type="http://schemas.openxmlformats.org/officeDocument/2006/relationships/header" Target="header1.xml"/><Relationship Id="rId10" Type="http://schemas.openxmlformats.org/officeDocument/2006/relationships/hyperlink" Target="https://doi.org/10.1007/s11920-021-01262-5" TargetMode="External"/><Relationship Id="rId19" Type="http://schemas.openxmlformats.org/officeDocument/2006/relationships/hyperlink" Target="https://icd.who.int" TargetMode="External"/><Relationship Id="rId4" Type="http://schemas.openxmlformats.org/officeDocument/2006/relationships/settings" Target="settings.xml"/><Relationship Id="rId9" Type="http://schemas.openxmlformats.org/officeDocument/2006/relationships/hyperlink" Target="https://doi.org/10.3389/fpsyt.2024.1355243" TargetMode="External"/><Relationship Id="rId14" Type="http://schemas.openxmlformats.org/officeDocument/2006/relationships/hyperlink" Target="https://doi.org/10.1192/bja.2021.18" TargetMode="External"/><Relationship Id="rId22" Type="http://schemas.openxmlformats.org/officeDocument/2006/relationships/hyperlink" Target="https://link.springer.com/book/10.1007/978-3-030-91949-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D6EF75F-FEFF-48CB-B8B7-A4F0E9D233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3042</Words>
  <Characters>17343</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Self</dc:creator>
  <cp:lastModifiedBy>arlia ali</cp:lastModifiedBy>
  <cp:revision>2</cp:revision>
  <dcterms:created xsi:type="dcterms:W3CDTF">2026-07-06T10:38:00Z</dcterms:created>
  <dcterms:modified xsi:type="dcterms:W3CDTF">2026-07-06T10:38:00Z</dcterms:modified>
</cp:coreProperties>
</file>