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DD1F5E" w14:textId="5F2FE265" w:rsidR="003F0F9B" w:rsidRDefault="003F0F9B" w:rsidP="003F0F9B">
      <w:pPr>
        <w:ind w:right="480"/>
      </w:pPr>
      <w:r>
        <w:t>Assignment 1: E-Portfolio</w:t>
      </w:r>
    </w:p>
    <w:p w14:paraId="47A72234" w14:textId="5B975D24" w:rsidR="003F0F9B" w:rsidRDefault="003F0F9B" w:rsidP="003F0F9B">
      <w:pPr>
        <w:ind w:right="480"/>
      </w:pPr>
      <w:r>
        <w:t>Vidal Galloway</w:t>
      </w:r>
    </w:p>
    <w:p w14:paraId="4A225214" w14:textId="260A90A3" w:rsidR="006A29F5" w:rsidRDefault="003F0F9B" w:rsidP="003F0F9B">
      <w:pPr>
        <w:ind w:right="480"/>
        <w:jc w:val="right"/>
      </w:pPr>
      <w:r>
        <w:t xml:space="preserve"> 2425154</w:t>
      </w:r>
    </w:p>
    <w:p w14:paraId="4320B67C" w14:textId="612AD87F" w:rsidR="003F0F9B" w:rsidRDefault="003F0F9B" w:rsidP="003F0F9B">
      <w:pPr>
        <w:ind w:right="480"/>
        <w:jc w:val="right"/>
      </w:pPr>
      <w:r>
        <w:t>ACCA4025</w:t>
      </w:r>
    </w:p>
    <w:p w14:paraId="506579B2" w14:textId="77777777" w:rsidR="003F0F9B" w:rsidRDefault="003F0F9B" w:rsidP="003F0F9B">
      <w:pPr>
        <w:ind w:right="480"/>
      </w:pPr>
    </w:p>
    <w:p w14:paraId="64021FD4" w14:textId="77777777" w:rsidR="00E23966" w:rsidRDefault="004869ED" w:rsidP="003F0F9B">
      <w:pPr>
        <w:ind w:right="480"/>
      </w:pPr>
      <w:r>
        <w:t>It is now commonly accepted that changes in work and the workplace are transforming the kinds of knowledge, skills, and attitudes needed for successful work performance. Evidence for new skill needs from employer surveys, for example, suggests that employers are often more concerned about soft skills or attitudes rather than technical knowledge or competencies. Empirical studies of work find that employers and workers also feel generic skills, such as problem solving, communication, and the ability to work in teams, are increasingly important for workplace success (</w:t>
      </w:r>
      <w:proofErr w:type="spellStart"/>
      <w:r>
        <w:t>Stasz</w:t>
      </w:r>
      <w:proofErr w:type="spellEnd"/>
      <w:r>
        <w:t xml:space="preserve">, Ramsey, Eden, Melamid, &amp; </w:t>
      </w:r>
      <w:proofErr w:type="spellStart"/>
      <w:r>
        <w:t>Kaganoff</w:t>
      </w:r>
      <w:proofErr w:type="spellEnd"/>
      <w:r>
        <w:t xml:space="preserve">, 1996). In recognition of changing skill demands, new frameworks for defining work skills and competencies have been developed in the U.S. as well as in other countries. The Secretary's Commission on Achieving Necessary Skills, for example, introduced a two-part framework: workplace competencies, such as interpersonal skills, familiarity with technology, or ability to manage resources; and foundation skills, including the basic skills of reading, writing, arithmetic, and mathematics. These efforts to define new skills often pay little attention to academic skills and do not delineate relationships among academic skills, work competencies, or soft skills. Furthermore, in the process of redefining skills, we have not yet reached consensus on terminology or definitions for the variety of skills deemed important. The feeling that new skills are required for work has motivated some important shifts in thinking about how to best prepare young people for education and work after high school. Educators and school reformers are updating curriculum or redesigning school programs </w:t>
      </w:r>
      <w:proofErr w:type="gramStart"/>
      <w:r>
        <w:t>as a way to</w:t>
      </w:r>
      <w:proofErr w:type="gramEnd"/>
      <w:r>
        <w:t xml:space="preserve"> ensure that young people have opportunities to learn work-related competencies in addition to academics. Despite the interest in supporting students' development of work-related skills and attitudes, the traditional academic curriculum remains the mainstay of high school education, and many school reforms emphasize improvement in academic subjects. The desire to raise academic performance and, at the same time, to provide opportunities for students to acquire other competencies creates substantial challenges for educators. Expanding the curriculum to better meet new skill demands raises some challenging questions: What should the high school curriculum look like? How can we teach problem solving and teamwork in English, social studies, and mathematics? To what extent can we incorporate demands for new skills without watering down the academic curriculum? Should we increase </w:t>
      </w:r>
      <w:r>
        <w:lastRenderedPageBreak/>
        <w:t xml:space="preserve">participation in service learning or work-based learning to enhance work-related skill </w:t>
      </w:r>
      <w:r w:rsidR="000169EE">
        <w:t>development?</w:t>
      </w:r>
      <w:sdt>
        <w:sdtPr>
          <w:id w:val="-1665928475"/>
          <w:citation/>
        </w:sdtPr>
        <w:sdtContent>
          <w:r w:rsidR="00DF4DE2">
            <w:fldChar w:fldCharType="begin"/>
          </w:r>
          <w:r w:rsidR="00DF4DE2">
            <w:instrText xml:space="preserve"> CITATION Staay \l 2057 </w:instrText>
          </w:r>
          <w:r w:rsidR="00DF4DE2">
            <w:fldChar w:fldCharType="separate"/>
          </w:r>
          <w:r w:rsidR="00DF4DE2">
            <w:rPr>
              <w:noProof/>
            </w:rPr>
            <w:t xml:space="preserve"> </w:t>
          </w:r>
          <w:r w:rsidR="00DF4DE2" w:rsidRPr="00DF4DE2">
            <w:rPr>
              <w:noProof/>
            </w:rPr>
            <w:t>[1]</w:t>
          </w:r>
          <w:r w:rsidR="00DF4DE2">
            <w:fldChar w:fldCharType="end"/>
          </w:r>
        </w:sdtContent>
      </w:sdt>
    </w:p>
    <w:sdt>
      <w:sdtPr>
        <w:id w:val="-468122479"/>
        <w:docPartObj>
          <w:docPartGallery w:val="Bibliographies"/>
          <w:docPartUnique/>
        </w:docPartObj>
      </w:sdtPr>
      <w:sdtEndPr>
        <w:rPr>
          <w:rFonts w:asciiTheme="minorHAnsi" w:eastAsiaTheme="minorEastAsia" w:hAnsiTheme="minorHAnsi" w:cstheme="minorBidi"/>
          <w:color w:val="auto"/>
          <w:sz w:val="24"/>
          <w:szCs w:val="24"/>
        </w:rPr>
      </w:sdtEndPr>
      <w:sdtContent>
        <w:p w14:paraId="408BEC0C" w14:textId="0ABC3A17" w:rsidR="00E23966" w:rsidRDefault="00E23966">
          <w:pPr>
            <w:pStyle w:val="Heading1"/>
          </w:pPr>
          <w:r>
            <w:t>Bibliography</w:t>
          </w:r>
        </w:p>
        <w:sdt>
          <w:sdtPr>
            <w:id w:val="111145805"/>
            <w:bibliography/>
          </w:sdtPr>
          <w:sdtContent>
            <w:p w14:paraId="72D1EA14" w14:textId="77777777" w:rsidR="00E23966" w:rsidRDefault="00E23966">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E23966" w14:paraId="1739AF29" w14:textId="77777777">
                <w:trPr>
                  <w:divId w:val="1826971339"/>
                  <w:tblCellSpacing w:w="15" w:type="dxa"/>
                </w:trPr>
                <w:tc>
                  <w:tcPr>
                    <w:tcW w:w="50" w:type="pct"/>
                    <w:hideMark/>
                  </w:tcPr>
                  <w:p w14:paraId="30F026FD" w14:textId="2AF4223B" w:rsidR="00E23966" w:rsidRDefault="00E23966">
                    <w:pPr>
                      <w:pStyle w:val="Bibliography"/>
                      <w:rPr>
                        <w:noProof/>
                        <w:kern w:val="0"/>
                        <w14:ligatures w14:val="none"/>
                      </w:rPr>
                    </w:pPr>
                    <w:r>
                      <w:rPr>
                        <w:noProof/>
                      </w:rPr>
                      <w:t xml:space="preserve">[1] </w:t>
                    </w:r>
                  </w:p>
                </w:tc>
                <w:tc>
                  <w:tcPr>
                    <w:tcW w:w="0" w:type="auto"/>
                    <w:hideMark/>
                  </w:tcPr>
                  <w:p w14:paraId="08148B89" w14:textId="77777777" w:rsidR="00E23966" w:rsidRDefault="00E23966">
                    <w:pPr>
                      <w:pStyle w:val="Bibliography"/>
                      <w:rPr>
                        <w:noProof/>
                      </w:rPr>
                    </w:pPr>
                    <w:r>
                      <w:rPr>
                        <w:noProof/>
                      </w:rPr>
                      <w:t xml:space="preserve">C. Stasz and D. J. Brewer, Academic Skills at Work: Two Perspectives., National Center for Research in Vocational Education, Berkeley, CA, 1999-May. </w:t>
                    </w:r>
                  </w:p>
                </w:tc>
              </w:tr>
              <w:tr w:rsidR="00E23966" w14:paraId="719DB8D2" w14:textId="77777777">
                <w:trPr>
                  <w:divId w:val="1826971339"/>
                  <w:tblCellSpacing w:w="15" w:type="dxa"/>
                </w:trPr>
                <w:tc>
                  <w:tcPr>
                    <w:tcW w:w="50" w:type="pct"/>
                    <w:hideMark/>
                  </w:tcPr>
                  <w:p w14:paraId="1B0167B4" w14:textId="61FDA941" w:rsidR="00E23966" w:rsidRDefault="00E23966">
                    <w:pPr>
                      <w:pStyle w:val="Bibliography"/>
                      <w:rPr>
                        <w:noProof/>
                      </w:rPr>
                    </w:pPr>
                  </w:p>
                </w:tc>
                <w:tc>
                  <w:tcPr>
                    <w:tcW w:w="0" w:type="auto"/>
                    <w:hideMark/>
                  </w:tcPr>
                  <w:p w14:paraId="1FF41386" w14:textId="7CE56591" w:rsidR="00E23966" w:rsidRDefault="00E23966">
                    <w:pPr>
                      <w:pStyle w:val="Bibliography"/>
                      <w:rPr>
                        <w:noProof/>
                      </w:rPr>
                    </w:pPr>
                  </w:p>
                </w:tc>
              </w:tr>
              <w:tr w:rsidR="00E23966" w14:paraId="26883169" w14:textId="77777777">
                <w:trPr>
                  <w:divId w:val="1826971339"/>
                  <w:tblCellSpacing w:w="15" w:type="dxa"/>
                </w:trPr>
                <w:tc>
                  <w:tcPr>
                    <w:tcW w:w="50" w:type="pct"/>
                    <w:hideMark/>
                  </w:tcPr>
                  <w:p w14:paraId="4AC83285" w14:textId="5DDD6FC6" w:rsidR="00E23966" w:rsidRDefault="00E23966">
                    <w:pPr>
                      <w:pStyle w:val="Bibliography"/>
                      <w:rPr>
                        <w:noProof/>
                      </w:rPr>
                    </w:pPr>
                  </w:p>
                </w:tc>
                <w:tc>
                  <w:tcPr>
                    <w:tcW w:w="0" w:type="auto"/>
                    <w:hideMark/>
                  </w:tcPr>
                  <w:p w14:paraId="7D46F73F" w14:textId="77777777" w:rsidR="00E23966" w:rsidRDefault="00E23966">
                    <w:pPr>
                      <w:rPr>
                        <w:noProof/>
                      </w:rPr>
                    </w:pPr>
                  </w:p>
                </w:tc>
              </w:tr>
            </w:tbl>
            <w:p w14:paraId="51DC56FF" w14:textId="77777777" w:rsidR="00E23966" w:rsidRDefault="00E23966">
              <w:pPr>
                <w:divId w:val="1826971339"/>
                <w:rPr>
                  <w:rFonts w:eastAsia="Times New Roman"/>
                  <w:noProof/>
                </w:rPr>
              </w:pPr>
            </w:p>
            <w:p w14:paraId="52EB4EA4" w14:textId="0272D75A" w:rsidR="00E23966" w:rsidRDefault="00E23966">
              <w:r>
                <w:rPr>
                  <w:b/>
                  <w:bCs/>
                </w:rPr>
                <w:fldChar w:fldCharType="end"/>
              </w:r>
            </w:p>
          </w:sdtContent>
        </w:sdt>
      </w:sdtContent>
    </w:sdt>
    <w:p w14:paraId="016F77F7" w14:textId="7B5416F8" w:rsidR="004869ED" w:rsidRDefault="004869ED" w:rsidP="003F0F9B">
      <w:pPr>
        <w:ind w:right="480"/>
      </w:pPr>
    </w:p>
    <w:sectPr w:rsidR="004869E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985C29" w14:textId="77777777" w:rsidR="00B8499C" w:rsidRDefault="00B8499C" w:rsidP="004869ED">
      <w:pPr>
        <w:spacing w:after="0" w:line="240" w:lineRule="auto"/>
      </w:pPr>
      <w:r>
        <w:separator/>
      </w:r>
    </w:p>
  </w:endnote>
  <w:endnote w:type="continuationSeparator" w:id="0">
    <w:p w14:paraId="779A539B" w14:textId="77777777" w:rsidR="00B8499C" w:rsidRDefault="00B8499C" w:rsidP="004869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95C78C" w14:textId="77777777" w:rsidR="00B8499C" w:rsidRDefault="00B8499C" w:rsidP="004869ED">
      <w:pPr>
        <w:spacing w:after="0" w:line="240" w:lineRule="auto"/>
      </w:pPr>
      <w:r>
        <w:separator/>
      </w:r>
    </w:p>
  </w:footnote>
  <w:footnote w:type="continuationSeparator" w:id="0">
    <w:p w14:paraId="51714A19" w14:textId="77777777" w:rsidR="00B8499C" w:rsidRDefault="00B8499C" w:rsidP="004869E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F9B"/>
    <w:rsid w:val="000021FE"/>
    <w:rsid w:val="000169EE"/>
    <w:rsid w:val="0024729F"/>
    <w:rsid w:val="003B32AF"/>
    <w:rsid w:val="003D7DD6"/>
    <w:rsid w:val="003F0F9B"/>
    <w:rsid w:val="003F1EC9"/>
    <w:rsid w:val="00431C7B"/>
    <w:rsid w:val="004869ED"/>
    <w:rsid w:val="00491503"/>
    <w:rsid w:val="00670BE1"/>
    <w:rsid w:val="006A29F5"/>
    <w:rsid w:val="006E6CB2"/>
    <w:rsid w:val="009672ED"/>
    <w:rsid w:val="00A40EA8"/>
    <w:rsid w:val="00A42F04"/>
    <w:rsid w:val="00B8499C"/>
    <w:rsid w:val="00D418AA"/>
    <w:rsid w:val="00DE2724"/>
    <w:rsid w:val="00DF4DE2"/>
    <w:rsid w:val="00E23966"/>
    <w:rsid w:val="00E4492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593A3F"/>
  <w15:chartTrackingRefBased/>
  <w15:docId w15:val="{51687582-9365-4CF0-B88D-2FE891608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0F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F0F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F0F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0F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0F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0F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0F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0F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0F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0F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F0F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F0F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0F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0F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0F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0F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0F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0F9B"/>
    <w:rPr>
      <w:rFonts w:eastAsiaTheme="majorEastAsia" w:cstheme="majorBidi"/>
      <w:color w:val="272727" w:themeColor="text1" w:themeTint="D8"/>
    </w:rPr>
  </w:style>
  <w:style w:type="paragraph" w:styleId="Title">
    <w:name w:val="Title"/>
    <w:basedOn w:val="Normal"/>
    <w:next w:val="Normal"/>
    <w:link w:val="TitleChar"/>
    <w:uiPriority w:val="10"/>
    <w:qFormat/>
    <w:rsid w:val="003F0F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0F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0F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0F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0F9B"/>
    <w:pPr>
      <w:spacing w:before="160"/>
      <w:jc w:val="center"/>
    </w:pPr>
    <w:rPr>
      <w:i/>
      <w:iCs/>
      <w:color w:val="404040" w:themeColor="text1" w:themeTint="BF"/>
    </w:rPr>
  </w:style>
  <w:style w:type="character" w:customStyle="1" w:styleId="QuoteChar">
    <w:name w:val="Quote Char"/>
    <w:basedOn w:val="DefaultParagraphFont"/>
    <w:link w:val="Quote"/>
    <w:uiPriority w:val="29"/>
    <w:rsid w:val="003F0F9B"/>
    <w:rPr>
      <w:i/>
      <w:iCs/>
      <w:color w:val="404040" w:themeColor="text1" w:themeTint="BF"/>
    </w:rPr>
  </w:style>
  <w:style w:type="paragraph" w:styleId="ListParagraph">
    <w:name w:val="List Paragraph"/>
    <w:basedOn w:val="Normal"/>
    <w:uiPriority w:val="34"/>
    <w:qFormat/>
    <w:rsid w:val="003F0F9B"/>
    <w:pPr>
      <w:ind w:left="720"/>
      <w:contextualSpacing/>
    </w:pPr>
  </w:style>
  <w:style w:type="character" w:styleId="IntenseEmphasis">
    <w:name w:val="Intense Emphasis"/>
    <w:basedOn w:val="DefaultParagraphFont"/>
    <w:uiPriority w:val="21"/>
    <w:qFormat/>
    <w:rsid w:val="003F0F9B"/>
    <w:rPr>
      <w:i/>
      <w:iCs/>
      <w:color w:val="0F4761" w:themeColor="accent1" w:themeShade="BF"/>
    </w:rPr>
  </w:style>
  <w:style w:type="paragraph" w:styleId="IntenseQuote">
    <w:name w:val="Intense Quote"/>
    <w:basedOn w:val="Normal"/>
    <w:next w:val="Normal"/>
    <w:link w:val="IntenseQuoteChar"/>
    <w:uiPriority w:val="30"/>
    <w:qFormat/>
    <w:rsid w:val="003F0F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0F9B"/>
    <w:rPr>
      <w:i/>
      <w:iCs/>
      <w:color w:val="0F4761" w:themeColor="accent1" w:themeShade="BF"/>
    </w:rPr>
  </w:style>
  <w:style w:type="character" w:styleId="IntenseReference">
    <w:name w:val="Intense Reference"/>
    <w:basedOn w:val="DefaultParagraphFont"/>
    <w:uiPriority w:val="32"/>
    <w:qFormat/>
    <w:rsid w:val="003F0F9B"/>
    <w:rPr>
      <w:b/>
      <w:bCs/>
      <w:smallCaps/>
      <w:color w:val="0F4761" w:themeColor="accent1" w:themeShade="BF"/>
      <w:spacing w:val="5"/>
    </w:rPr>
  </w:style>
  <w:style w:type="paragraph" w:styleId="Header">
    <w:name w:val="header"/>
    <w:basedOn w:val="Normal"/>
    <w:link w:val="HeaderChar"/>
    <w:uiPriority w:val="99"/>
    <w:unhideWhenUsed/>
    <w:rsid w:val="004869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69ED"/>
  </w:style>
  <w:style w:type="paragraph" w:styleId="Footer">
    <w:name w:val="footer"/>
    <w:basedOn w:val="Normal"/>
    <w:link w:val="FooterChar"/>
    <w:uiPriority w:val="99"/>
    <w:unhideWhenUsed/>
    <w:rsid w:val="004869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69ED"/>
  </w:style>
  <w:style w:type="character" w:styleId="Hyperlink">
    <w:name w:val="Hyperlink"/>
    <w:basedOn w:val="DefaultParagraphFont"/>
    <w:uiPriority w:val="99"/>
    <w:unhideWhenUsed/>
    <w:rsid w:val="004869ED"/>
    <w:rPr>
      <w:color w:val="467886" w:themeColor="hyperlink"/>
      <w:u w:val="single"/>
    </w:rPr>
  </w:style>
  <w:style w:type="character" w:styleId="UnresolvedMention">
    <w:name w:val="Unresolved Mention"/>
    <w:basedOn w:val="DefaultParagraphFont"/>
    <w:uiPriority w:val="99"/>
    <w:semiHidden/>
    <w:unhideWhenUsed/>
    <w:rsid w:val="004869ED"/>
    <w:rPr>
      <w:color w:val="605E5C"/>
      <w:shd w:val="clear" w:color="auto" w:fill="E1DFDD"/>
    </w:rPr>
  </w:style>
  <w:style w:type="character" w:styleId="FollowedHyperlink">
    <w:name w:val="FollowedHyperlink"/>
    <w:basedOn w:val="DefaultParagraphFont"/>
    <w:uiPriority w:val="99"/>
    <w:semiHidden/>
    <w:unhideWhenUsed/>
    <w:rsid w:val="004869ED"/>
    <w:rPr>
      <w:color w:val="96607D" w:themeColor="followedHyperlink"/>
      <w:u w:val="single"/>
    </w:rPr>
  </w:style>
  <w:style w:type="paragraph" w:styleId="FootnoteText">
    <w:name w:val="footnote text"/>
    <w:basedOn w:val="Normal"/>
    <w:link w:val="FootnoteTextChar"/>
    <w:uiPriority w:val="99"/>
    <w:semiHidden/>
    <w:unhideWhenUsed/>
    <w:rsid w:val="00431C7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31C7B"/>
    <w:rPr>
      <w:sz w:val="20"/>
      <w:szCs w:val="20"/>
    </w:rPr>
  </w:style>
  <w:style w:type="character" w:styleId="FootnoteReference">
    <w:name w:val="footnote reference"/>
    <w:basedOn w:val="DefaultParagraphFont"/>
    <w:uiPriority w:val="99"/>
    <w:semiHidden/>
    <w:unhideWhenUsed/>
    <w:rsid w:val="00431C7B"/>
    <w:rPr>
      <w:vertAlign w:val="superscript"/>
    </w:rPr>
  </w:style>
  <w:style w:type="paragraph" w:styleId="EndnoteText">
    <w:name w:val="endnote text"/>
    <w:basedOn w:val="Normal"/>
    <w:link w:val="EndnoteTextChar"/>
    <w:uiPriority w:val="99"/>
    <w:semiHidden/>
    <w:unhideWhenUsed/>
    <w:rsid w:val="000021F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021FE"/>
    <w:rPr>
      <w:sz w:val="20"/>
      <w:szCs w:val="20"/>
    </w:rPr>
  </w:style>
  <w:style w:type="character" w:styleId="EndnoteReference">
    <w:name w:val="endnote reference"/>
    <w:basedOn w:val="DefaultParagraphFont"/>
    <w:uiPriority w:val="99"/>
    <w:semiHidden/>
    <w:unhideWhenUsed/>
    <w:rsid w:val="000021FE"/>
    <w:rPr>
      <w:vertAlign w:val="superscript"/>
    </w:rPr>
  </w:style>
  <w:style w:type="paragraph" w:styleId="Bibliography">
    <w:name w:val="Bibliography"/>
    <w:basedOn w:val="Normal"/>
    <w:next w:val="Normal"/>
    <w:uiPriority w:val="37"/>
    <w:unhideWhenUsed/>
    <w:rsid w:val="00A40E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977878">
      <w:bodyDiv w:val="1"/>
      <w:marLeft w:val="0"/>
      <w:marRight w:val="0"/>
      <w:marTop w:val="0"/>
      <w:marBottom w:val="0"/>
      <w:divBdr>
        <w:top w:val="none" w:sz="0" w:space="0" w:color="auto"/>
        <w:left w:val="none" w:sz="0" w:space="0" w:color="auto"/>
        <w:bottom w:val="none" w:sz="0" w:space="0" w:color="auto"/>
        <w:right w:val="none" w:sz="0" w:space="0" w:color="auto"/>
      </w:divBdr>
    </w:div>
    <w:div w:id="639841257">
      <w:bodyDiv w:val="1"/>
      <w:marLeft w:val="0"/>
      <w:marRight w:val="0"/>
      <w:marTop w:val="0"/>
      <w:marBottom w:val="0"/>
      <w:divBdr>
        <w:top w:val="none" w:sz="0" w:space="0" w:color="auto"/>
        <w:left w:val="none" w:sz="0" w:space="0" w:color="auto"/>
        <w:bottom w:val="none" w:sz="0" w:space="0" w:color="auto"/>
        <w:right w:val="none" w:sz="0" w:space="0" w:color="auto"/>
      </w:divBdr>
    </w:div>
    <w:div w:id="989283840">
      <w:bodyDiv w:val="1"/>
      <w:marLeft w:val="0"/>
      <w:marRight w:val="0"/>
      <w:marTop w:val="0"/>
      <w:marBottom w:val="0"/>
      <w:divBdr>
        <w:top w:val="none" w:sz="0" w:space="0" w:color="auto"/>
        <w:left w:val="none" w:sz="0" w:space="0" w:color="auto"/>
        <w:bottom w:val="none" w:sz="0" w:space="0" w:color="auto"/>
        <w:right w:val="none" w:sz="0" w:space="0" w:color="auto"/>
      </w:divBdr>
    </w:div>
    <w:div w:id="1151020889">
      <w:bodyDiv w:val="1"/>
      <w:marLeft w:val="0"/>
      <w:marRight w:val="0"/>
      <w:marTop w:val="0"/>
      <w:marBottom w:val="0"/>
      <w:divBdr>
        <w:top w:val="none" w:sz="0" w:space="0" w:color="auto"/>
        <w:left w:val="none" w:sz="0" w:space="0" w:color="auto"/>
        <w:bottom w:val="none" w:sz="0" w:space="0" w:color="auto"/>
        <w:right w:val="none" w:sz="0" w:space="0" w:color="auto"/>
      </w:divBdr>
    </w:div>
    <w:div w:id="1387333544">
      <w:bodyDiv w:val="1"/>
      <w:marLeft w:val="0"/>
      <w:marRight w:val="0"/>
      <w:marTop w:val="0"/>
      <w:marBottom w:val="0"/>
      <w:divBdr>
        <w:top w:val="none" w:sz="0" w:space="0" w:color="auto"/>
        <w:left w:val="none" w:sz="0" w:space="0" w:color="auto"/>
        <w:bottom w:val="none" w:sz="0" w:space="0" w:color="auto"/>
        <w:right w:val="none" w:sz="0" w:space="0" w:color="auto"/>
      </w:divBdr>
    </w:div>
    <w:div w:id="1669209624">
      <w:bodyDiv w:val="1"/>
      <w:marLeft w:val="0"/>
      <w:marRight w:val="0"/>
      <w:marTop w:val="0"/>
      <w:marBottom w:val="0"/>
      <w:divBdr>
        <w:top w:val="none" w:sz="0" w:space="0" w:color="auto"/>
        <w:left w:val="none" w:sz="0" w:space="0" w:color="auto"/>
        <w:bottom w:val="none" w:sz="0" w:space="0" w:color="auto"/>
        <w:right w:val="none" w:sz="0" w:space="0" w:color="auto"/>
      </w:divBdr>
    </w:div>
    <w:div w:id="1826971339">
      <w:bodyDiv w:val="1"/>
      <w:marLeft w:val="0"/>
      <w:marRight w:val="0"/>
      <w:marTop w:val="0"/>
      <w:marBottom w:val="0"/>
      <w:divBdr>
        <w:top w:val="none" w:sz="0" w:space="0" w:color="auto"/>
        <w:left w:val="none" w:sz="0" w:space="0" w:color="auto"/>
        <w:bottom w:val="none" w:sz="0" w:space="0" w:color="auto"/>
        <w:right w:val="none" w:sz="0" w:space="0" w:color="auto"/>
      </w:divBdr>
    </w:div>
    <w:div w:id="1836648089">
      <w:bodyDiv w:val="1"/>
      <w:marLeft w:val="0"/>
      <w:marRight w:val="0"/>
      <w:marTop w:val="0"/>
      <w:marBottom w:val="0"/>
      <w:divBdr>
        <w:top w:val="none" w:sz="0" w:space="0" w:color="auto"/>
        <w:left w:val="none" w:sz="0" w:space="0" w:color="auto"/>
        <w:bottom w:val="none" w:sz="0" w:space="0" w:color="auto"/>
        <w:right w:val="none" w:sz="0" w:space="0" w:color="auto"/>
      </w:divBdr>
    </w:div>
    <w:div w:id="1846705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1CFAC8D-4297-4A4D-B606-4FAB380FC430}">
  <we:reference id="8c1c3d44-57e9-40d7-86e4-4adf61fea1dd" version="2.1.0.2" store="EXCatalog" storeType="EXCatalog"/>
  <we:alternateReferences>
    <we:reference id="WA104380122" version="2.1.0.2" store="en-GB" storeType="OMEX"/>
  </we:alternateReferences>
  <we:properties>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currentFolder" value="{&quot;depth&quot;:0,&quot;id&quot;:&quot;all&quot;,&quot;name&quot;:&quot;All references&quot;,&quot;parentId&quot;:null,&quot;position&quot;:-2,&quot;isShared&quot;:fals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9C4DBF88080B948BDB8376217054C6E" ma:contentTypeVersion="9" ma:contentTypeDescription="Create a new document." ma:contentTypeScope="" ma:versionID="44d10b83b256d8cf46b2704d81e97f43">
  <xsd:schema xmlns:xsd="http://www.w3.org/2001/XMLSchema" xmlns:xs="http://www.w3.org/2001/XMLSchema" xmlns:p="http://schemas.microsoft.com/office/2006/metadata/properties" xmlns:ns3="dd86abe3-ec21-467e-8687-9d211c569818" targetNamespace="http://schemas.microsoft.com/office/2006/metadata/properties" ma:root="true" ma:fieldsID="a5d0777e08bddb2c8cdefe627fd74724" ns3:_="">
    <xsd:import namespace="dd86abe3-ec21-467e-8687-9d211c56981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86abe3-ec21-467e-8687-9d211c56981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htt</b:Tag>
    <b:SourceType>Book</b:SourceType>
    <b:Guid>{DB46E935-80CE-4376-9CE1-7EBDBCA75F2F}</b:Guid>
    <b:Author>
      <b:Author>
        <b:NameList>
          <b:Person>
            <b:Last>https://files.eric.ed.gov/fulltext/ED431137.pdf</b:Last>
          </b:Person>
        </b:NameList>
      </b:Author>
    </b:Author>
    <b:RefOrder>2</b:RefOrder>
  </b:Source>
  <b:Source>
    <b:Tag>Placeholder1</b:Tag>
    <b:SourceType>Report</b:SourceType>
    <b:Guid>{95CC09CB-DB1C-42EA-9EF2-5122E26E65DB}</b:Guid>
    <b:RefOrder>3</b:RefOrder>
  </b:Source>
  <b:Source>
    <b:Tag>Staay</b:Tag>
    <b:SourceType>Book</b:SourceType>
    <b:Guid>{0BAABCD3-829E-45E1-B638-B44F3D25F797}</b:Guid>
    <b:Title>Academic Skills at Work: Two Perspectives.</b:Title>
    <b:Year> 1999-May</b:Year>
    <b:Publisher>National Center for Research in Vocational Education, Berkeley, CA</b:Publisher>
    <b:Author>
      <b:Author>
        <b:NameList>
          <b:Person>
            <b:Last>Stasz</b:Last>
            <b:First>Cathleen</b:First>
          </b:Person>
          <b:Person>
            <b:Last> Brewer</b:Last>
            <b:First>Dominic J.</b:First>
          </b:Person>
        </b:NameList>
      </b:Author>
    </b:Author>
    <b:RefOrder>1</b:RefOrder>
  </b:Source>
</b:Sources>
</file>

<file path=customXml/itemProps1.xml><?xml version="1.0" encoding="utf-8"?>
<ds:datastoreItem xmlns:ds="http://schemas.openxmlformats.org/officeDocument/2006/customXml" ds:itemID="{E81640AC-D83A-4F19-AC64-7BAA38821C2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8A7B974-E55D-4412-986F-7DAF18E16EB0}">
  <ds:schemaRefs>
    <ds:schemaRef ds:uri="http://schemas.microsoft.com/sharepoint/v3/contenttype/forms"/>
  </ds:schemaRefs>
</ds:datastoreItem>
</file>

<file path=customXml/itemProps3.xml><?xml version="1.0" encoding="utf-8"?>
<ds:datastoreItem xmlns:ds="http://schemas.openxmlformats.org/officeDocument/2006/customXml" ds:itemID="{FF280421-7DC1-4291-907B-91B72807C8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86abe3-ec21-467e-8687-9d211c5698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02CDEF7-EEFD-457E-BB62-D5961BA093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2</Pages>
  <Words>422</Words>
  <Characters>2503</Characters>
  <Application>Microsoft Office Word</Application>
  <DocSecurity>0</DocSecurity>
  <Lines>51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Vidal Keffier Anderson Galloway (2425154)</dc:creator>
  <cp:keywords/>
  <dc:description/>
  <cp:lastModifiedBy>Vidal Keffier Anderson Galloway (2425154)</cp:lastModifiedBy>
  <cp:revision>16</cp:revision>
  <dcterms:created xsi:type="dcterms:W3CDTF">2025-03-05T10:59:00Z</dcterms:created>
  <dcterms:modified xsi:type="dcterms:W3CDTF">2025-03-19T10:21:00Z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0x01010059C4DBF88080B948BDB8376217054C6E</vt:lpwstr>
  </property>
</Properties>
</file>