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90064991"/>
        <w:docPartObj>
          <w:docPartGallery w:val="Cover Pages"/>
          <w:docPartUnique/>
        </w:docPartObj>
      </w:sdtPr>
      <w:sdtEndPr>
        <w:rPr>
          <w:rFonts w:cs="Times New Roman"/>
        </w:rPr>
      </w:sdtEndPr>
      <w:sdtContent>
        <w:p w14:paraId="23BE3652" w14:textId="77777777" w:rsidR="00C03E5A" w:rsidRPr="002E5299" w:rsidRDefault="00C03E5A" w:rsidP="00C03E5A">
          <w:pPr>
            <w:jc w:val="center"/>
          </w:pPr>
        </w:p>
        <w:p w14:paraId="140A88E0" w14:textId="77777777" w:rsidR="00C03E5A" w:rsidRPr="002E5299" w:rsidRDefault="00C03E5A" w:rsidP="00031A34"/>
        <w:p w14:paraId="0F6BE040" w14:textId="7331A282" w:rsidR="002906FB" w:rsidRPr="002E5299" w:rsidRDefault="00C03E5A" w:rsidP="00C03E5A">
          <w:pPr>
            <w:jc w:val="center"/>
            <w:rPr>
              <w:sz w:val="36"/>
              <w:szCs w:val="32"/>
            </w:rPr>
          </w:pPr>
          <w:r w:rsidRPr="002E5299">
            <w:rPr>
              <w:b/>
              <w:bCs/>
              <w:sz w:val="36"/>
              <w:szCs w:val="32"/>
            </w:rPr>
            <w:t>Module:</w:t>
          </w:r>
          <w:r w:rsidRPr="002E5299">
            <w:rPr>
              <w:sz w:val="36"/>
              <w:szCs w:val="32"/>
            </w:rPr>
            <w:t xml:space="preserve"> Managing Projects in Organisations</w:t>
          </w:r>
        </w:p>
        <w:p w14:paraId="63EE7513" w14:textId="0C76C2B0" w:rsidR="00C03E5A" w:rsidRPr="002E5299" w:rsidRDefault="00C03E5A" w:rsidP="00C03E5A">
          <w:pPr>
            <w:jc w:val="center"/>
            <w:rPr>
              <w:sz w:val="36"/>
              <w:szCs w:val="32"/>
            </w:rPr>
          </w:pPr>
          <w:r w:rsidRPr="002E5299">
            <w:rPr>
              <w:b/>
              <w:bCs/>
              <w:sz w:val="36"/>
              <w:szCs w:val="32"/>
            </w:rPr>
            <w:t>Assignment Title:</w:t>
          </w:r>
          <w:r w:rsidRPr="002E5299">
            <w:rPr>
              <w:sz w:val="36"/>
              <w:szCs w:val="32"/>
            </w:rPr>
            <w:t xml:space="preserve"> Written Report </w:t>
          </w:r>
        </w:p>
        <w:p w14:paraId="11840904" w14:textId="77777777" w:rsidR="00C03E5A" w:rsidRPr="002E5299" w:rsidRDefault="00C03E5A" w:rsidP="00C03E5A"/>
        <w:p w14:paraId="4825CF18" w14:textId="36B45B37" w:rsidR="00C03E5A" w:rsidRDefault="007B5B24">
          <w:r>
            <w:t xml:space="preserve">                                                                                                                  </w:t>
          </w:r>
        </w:p>
        <w:p w14:paraId="140FAC32" w14:textId="77777777" w:rsidR="007B5B24" w:rsidRDefault="007B5B24"/>
        <w:p w14:paraId="18449028" w14:textId="77777777" w:rsidR="007B5B24" w:rsidRDefault="007B5B24"/>
        <w:p w14:paraId="5503E5E7" w14:textId="77777777" w:rsidR="007B5B24" w:rsidRDefault="007B5B24"/>
        <w:p w14:paraId="05CCA2A4" w14:textId="77777777" w:rsidR="007B5B24" w:rsidRDefault="007B5B24"/>
        <w:p w14:paraId="419640CA" w14:textId="27A461FD" w:rsidR="00CA4E10" w:rsidRDefault="00470E26">
          <w:pPr>
            <w:rPr>
              <w:sz w:val="36"/>
              <w:szCs w:val="36"/>
            </w:rPr>
          </w:pPr>
          <w:r>
            <w:rPr>
              <w:sz w:val="36"/>
              <w:szCs w:val="36"/>
            </w:rPr>
            <w:t>Student Name:</w:t>
          </w:r>
          <w:r w:rsidR="00CA4E10">
            <w:rPr>
              <w:sz w:val="36"/>
              <w:szCs w:val="36"/>
            </w:rPr>
            <w:t xml:space="preserve"> Mariana-Adela Sugar   </w:t>
          </w:r>
        </w:p>
        <w:p w14:paraId="5EE666AE" w14:textId="51596BED" w:rsidR="00CA4E10" w:rsidRDefault="00910F20">
          <w:pPr>
            <w:rPr>
              <w:sz w:val="36"/>
              <w:szCs w:val="36"/>
            </w:rPr>
          </w:pPr>
          <w:r>
            <w:rPr>
              <w:sz w:val="36"/>
              <w:szCs w:val="36"/>
            </w:rPr>
            <w:t xml:space="preserve">Student id: 2244011   </w:t>
          </w:r>
        </w:p>
        <w:p w14:paraId="6037E6B4" w14:textId="5F334EDE" w:rsidR="00910F20" w:rsidRPr="007B5B24" w:rsidRDefault="00910F20">
          <w:pPr>
            <w:rPr>
              <w:sz w:val="36"/>
              <w:szCs w:val="36"/>
            </w:rPr>
          </w:pPr>
          <w:r>
            <w:rPr>
              <w:sz w:val="36"/>
              <w:szCs w:val="36"/>
            </w:rPr>
            <w:t>Date: 26</w:t>
          </w:r>
          <w:r w:rsidR="00722437">
            <w:rPr>
              <w:sz w:val="36"/>
              <w:szCs w:val="36"/>
            </w:rPr>
            <w:t>/08/2025</w:t>
          </w:r>
        </w:p>
        <w:p w14:paraId="05B2DDA0" w14:textId="23F6A45E" w:rsidR="002906FB" w:rsidRPr="002E5299" w:rsidRDefault="002906FB">
          <w:pPr>
            <w:spacing w:before="0" w:after="0" w:line="240" w:lineRule="auto"/>
            <w:jc w:val="left"/>
            <w:rPr>
              <w:rFonts w:eastAsiaTheme="majorEastAsia" w:cs="Times New Roman"/>
              <w:b/>
              <w:bCs/>
              <w:color w:val="0F4761" w:themeColor="accent1" w:themeShade="BF"/>
              <w:kern w:val="0"/>
              <w:sz w:val="28"/>
              <w:szCs w:val="28"/>
              <w14:ligatures w14:val="none"/>
            </w:rPr>
          </w:pPr>
          <w:r w:rsidRPr="002E5299">
            <w:rPr>
              <w:rFonts w:cs="Times New Roman"/>
            </w:rPr>
            <w:br w:type="page"/>
          </w:r>
        </w:p>
      </w:sdtContent>
    </w:sdt>
    <w:p w14:paraId="6F1ADE29" w14:textId="78C6FAC3" w:rsidR="008E02AF" w:rsidRPr="002E5299" w:rsidRDefault="008E02AF" w:rsidP="008E02AF">
      <w:pPr>
        <w:pStyle w:val="Titlu1"/>
        <w:rPr>
          <w:lang w:val="en-GB"/>
        </w:rPr>
      </w:pPr>
      <w:bookmarkStart w:id="0" w:name="_Toc206704565"/>
      <w:r w:rsidRPr="002E5299">
        <w:rPr>
          <w:lang w:val="en-GB"/>
        </w:rPr>
        <w:lastRenderedPageBreak/>
        <w:t>Task Two – Report</w:t>
      </w:r>
      <w:bookmarkEnd w:id="0"/>
    </w:p>
    <w:p w14:paraId="003AF5E3" w14:textId="0A1D6E7E" w:rsidR="008E02AF" w:rsidRPr="002E5299" w:rsidRDefault="008E02AF" w:rsidP="008E02AF">
      <w:pPr>
        <w:pStyle w:val="Titlu1"/>
        <w:rPr>
          <w:lang w:val="en-GB"/>
        </w:rPr>
      </w:pPr>
      <w:bookmarkStart w:id="1" w:name="_Toc206704566"/>
      <w:r w:rsidRPr="002E5299">
        <w:rPr>
          <w:lang w:val="en-GB"/>
        </w:rPr>
        <w:t>Introduction</w:t>
      </w:r>
      <w:bookmarkEnd w:id="1"/>
      <w:r w:rsidRPr="002E5299">
        <w:rPr>
          <w:lang w:val="en-GB"/>
        </w:rPr>
        <w:t xml:space="preserve"> </w:t>
      </w:r>
    </w:p>
    <w:p w14:paraId="2518E265" w14:textId="229DDA67" w:rsidR="008E02AF" w:rsidRPr="002E5299" w:rsidRDefault="008E02AF" w:rsidP="008E02AF">
      <w:r w:rsidRPr="002E5299">
        <w:t>The event is a networking evening organised by the University of Wales Trinity Saint David (UWTSD) on 30th October 2025 in the Dylan Thomas Centre in Swansea. The audience will be composed of local business leaders, alumni, politicians, students and academic staff with a view of strengthening ties with the community and promoting professional opportunities. The three-hour event will consist of drinks, canapes and a keynote speech and need to be carefully organised in order to realise its success. A project management would be instrumental in organi</w:t>
      </w:r>
      <w:r w:rsidR="00337303" w:rsidRPr="002E5299">
        <w:t>s</w:t>
      </w:r>
      <w:r w:rsidRPr="002E5299">
        <w:t>ing such events since they would make sure that they meet the objectives within the given time, budget, and according to expectations made by the stakeholders. Formal strategies can assist in ensuring clarity at the planning, implementation and assessment levels, and limit the possibility of error or omission. In order to achieve this, the project management tools that will also be employed by the plan include Gantt charts, stakeholder, and risk management structures. The report includes the description of purposes, coverage, stakeholders, tools, precise planning, risk management, personnel capabilities and evaluations (Clegg et al., 2020; Heagney, 2016).</w:t>
      </w:r>
    </w:p>
    <w:p w14:paraId="62B0B8CC" w14:textId="77777777" w:rsidR="008E02AF" w:rsidRPr="002E5299" w:rsidRDefault="008E02AF" w:rsidP="008E02AF">
      <w:pPr>
        <w:pStyle w:val="Titlu1"/>
        <w:rPr>
          <w:lang w:val="en-GB"/>
        </w:rPr>
      </w:pPr>
      <w:bookmarkStart w:id="2" w:name="_Toc206704567"/>
      <w:r w:rsidRPr="002E5299">
        <w:rPr>
          <w:lang w:val="en-GB"/>
        </w:rPr>
        <w:t>Project Objectives and Scope</w:t>
      </w:r>
      <w:bookmarkEnd w:id="2"/>
      <w:r w:rsidRPr="002E5299">
        <w:rPr>
          <w:lang w:val="en-GB"/>
        </w:rPr>
        <w:t xml:space="preserve"> </w:t>
      </w:r>
    </w:p>
    <w:p w14:paraId="241C9B27" w14:textId="30AE4E24" w:rsidR="008E02AF" w:rsidRPr="002E5299" w:rsidRDefault="008E02AF" w:rsidP="008E02AF">
      <w:r w:rsidRPr="002E5299">
        <w:t>The main aim of the networking event is providing a premium experience to roughly 100 participants with the budget of 200 pounds, and to provide hassle-free operations when it comes to logistics, catering, and management of the event programme. A successful project must support the idea of meaningful association between UWTSD, the local businesses and the community, in order to engender reputation and long-term engagement strategy to the institution.</w:t>
      </w:r>
    </w:p>
    <w:p w14:paraId="516E2655" w14:textId="3D878ECC" w:rsidR="008E02AF" w:rsidRPr="002E5299" w:rsidRDefault="008E02AF" w:rsidP="008E02AF">
      <w:r w:rsidRPr="002E5299">
        <w:t>Several important tasks are laid in the scope of the project:</w:t>
      </w:r>
    </w:p>
    <w:p w14:paraId="5F078D0F" w14:textId="147E02ED" w:rsidR="008E02AF" w:rsidRPr="002E5299" w:rsidRDefault="008E02AF" w:rsidP="008E02AF">
      <w:pPr>
        <w:pStyle w:val="Listparagraf"/>
        <w:numPr>
          <w:ilvl w:val="0"/>
          <w:numId w:val="4"/>
        </w:numPr>
      </w:pPr>
      <w:r w:rsidRPr="002E5299">
        <w:t>Marketing: Pursuing invitations and related material, advertising through social networks, and cooperation with communication means of the university.</w:t>
      </w:r>
    </w:p>
    <w:p w14:paraId="3FBB749B" w14:textId="77777777" w:rsidR="008E02AF" w:rsidRPr="002E5299" w:rsidRDefault="008E02AF" w:rsidP="008E02AF">
      <w:pPr>
        <w:pStyle w:val="Listparagraf"/>
        <w:numPr>
          <w:ilvl w:val="0"/>
          <w:numId w:val="4"/>
        </w:numPr>
      </w:pPr>
      <w:r w:rsidRPr="002E5299">
        <w:t>Catering: In partnership with hospitality students we will provide drinks and canapees.</w:t>
      </w:r>
    </w:p>
    <w:p w14:paraId="15753754" w14:textId="77777777" w:rsidR="008E02AF" w:rsidRPr="002E5299" w:rsidRDefault="008E02AF" w:rsidP="008E02AF"/>
    <w:p w14:paraId="1EA523EA" w14:textId="4142F745" w:rsidR="008E02AF" w:rsidRPr="002E5299" w:rsidRDefault="008E02AF" w:rsidP="008E02AF">
      <w:pPr>
        <w:pStyle w:val="Listparagraf"/>
        <w:numPr>
          <w:ilvl w:val="0"/>
          <w:numId w:val="4"/>
        </w:numPr>
      </w:pPr>
      <w:r w:rsidRPr="002E5299">
        <w:lastRenderedPageBreak/>
        <w:t>Operation planning: The plans in terms of scheduling the activities as well as allocating the bar duties to the students and running the bar itself.</w:t>
      </w:r>
    </w:p>
    <w:p w14:paraId="2D752EAA" w14:textId="4114DC3F" w:rsidR="008E02AF" w:rsidRPr="002E5299" w:rsidRDefault="008E02AF" w:rsidP="008E02AF">
      <w:pPr>
        <w:pStyle w:val="Listparagraf"/>
        <w:numPr>
          <w:ilvl w:val="0"/>
          <w:numId w:val="4"/>
        </w:numPr>
      </w:pPr>
      <w:r w:rsidRPr="002E5299">
        <w:t>Risk management: Preparation and determination of the risk areas which could be eminent like lack of attendance, food supplies or technical challenges.</w:t>
      </w:r>
    </w:p>
    <w:p w14:paraId="2BBE2242" w14:textId="58522FFB" w:rsidR="008E02AF" w:rsidRPr="002E5299" w:rsidRDefault="008E02AF" w:rsidP="008E02AF">
      <w:pPr>
        <w:pStyle w:val="Listparagraf"/>
        <w:numPr>
          <w:ilvl w:val="0"/>
          <w:numId w:val="4"/>
        </w:numPr>
      </w:pPr>
      <w:r w:rsidRPr="002E5299">
        <w:t>Evaluation: Gathering of guest feedback in order to make the necessary changes and predict future events.</w:t>
      </w:r>
    </w:p>
    <w:p w14:paraId="66EE25E4" w14:textId="77777777" w:rsidR="002906FB" w:rsidRPr="002E5299" w:rsidRDefault="002906FB" w:rsidP="002906FB">
      <w:pPr>
        <w:keepNext/>
        <w:jc w:val="center"/>
      </w:pPr>
      <w:r w:rsidRPr="002E5299">
        <w:fldChar w:fldCharType="begin"/>
      </w:r>
      <w:r w:rsidRPr="002E5299">
        <w:instrText xml:space="preserve"> INCLUDEPICTURE "https://pm360consulting.ie/wp-content/uploads/2024/03/diploma-of-project-management-2x.jpg" \* MERGEFORMATINET </w:instrText>
      </w:r>
      <w:r w:rsidRPr="002E5299">
        <w:fldChar w:fldCharType="separate"/>
      </w:r>
      <w:r w:rsidRPr="002E5299">
        <w:rPr>
          <w:noProof/>
        </w:rPr>
        <w:drawing>
          <wp:inline distT="0" distB="0" distL="0" distR="0" wp14:anchorId="2F22A083" wp14:editId="5452ECC0">
            <wp:extent cx="5943600" cy="4245610"/>
            <wp:effectExtent l="0" t="0" r="0" b="0"/>
            <wp:docPr id="225879135" name="Picture 1" descr="Project Management : What Is Project Management ? - PM 360 Consul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ject Management : What Is Project Management ? - PM 360 Consult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245610"/>
                    </a:xfrm>
                    <a:prstGeom prst="rect">
                      <a:avLst/>
                    </a:prstGeom>
                    <a:noFill/>
                    <a:ln>
                      <a:noFill/>
                    </a:ln>
                  </pic:spPr>
                </pic:pic>
              </a:graphicData>
            </a:graphic>
          </wp:inline>
        </w:drawing>
      </w:r>
      <w:r w:rsidRPr="002E5299">
        <w:fldChar w:fldCharType="end"/>
      </w:r>
    </w:p>
    <w:p w14:paraId="3E8FC929" w14:textId="2AC1FE56" w:rsidR="002906FB" w:rsidRPr="002E5299" w:rsidRDefault="002906FB" w:rsidP="002906FB">
      <w:pPr>
        <w:pStyle w:val="Legend"/>
        <w:jc w:val="center"/>
      </w:pPr>
      <w:r w:rsidRPr="002E5299">
        <w:t xml:space="preserve">Figure </w:t>
      </w:r>
      <w:r w:rsidRPr="002E5299">
        <w:fldChar w:fldCharType="begin"/>
      </w:r>
      <w:r w:rsidRPr="002E5299">
        <w:instrText xml:space="preserve"> SEQ Figure \* ARABIC </w:instrText>
      </w:r>
      <w:r w:rsidRPr="002E5299">
        <w:fldChar w:fldCharType="separate"/>
      </w:r>
      <w:r w:rsidRPr="002E5299">
        <w:rPr>
          <w:noProof/>
        </w:rPr>
        <w:t>1</w:t>
      </w:r>
      <w:r w:rsidRPr="002E5299">
        <w:fldChar w:fldCharType="end"/>
      </w:r>
      <w:r w:rsidRPr="002E5299">
        <w:t>: Project Management (PM360, 2024)</w:t>
      </w:r>
    </w:p>
    <w:p w14:paraId="675B448B" w14:textId="3B9633D3" w:rsidR="008E02AF" w:rsidRPr="002E5299" w:rsidRDefault="008E02AF" w:rsidP="008E02AF">
      <w:r w:rsidRPr="002E5299">
        <w:t>The exclusions are the venue (previously given) and the key note speaker (previously contacted). Such boundary setting prevents scope creep, because attention is paid to what can be managed (Hollister, 2017). Additionally, to stay within the boundaries of the project, the project management methodology will use common project management methods of monitoring and control that are considered practical and result-oriented (Richardson &amp; Carstens, 2019).</w:t>
      </w:r>
    </w:p>
    <w:p w14:paraId="3F5E915B" w14:textId="0C4EF2C2" w:rsidR="008E02AF" w:rsidRPr="002E5299" w:rsidRDefault="008E02AF" w:rsidP="008E02AF">
      <w:pPr>
        <w:pStyle w:val="Titlu1"/>
        <w:rPr>
          <w:lang w:val="en-GB"/>
        </w:rPr>
      </w:pPr>
      <w:bookmarkStart w:id="3" w:name="_Toc206704568"/>
      <w:r w:rsidRPr="002E5299">
        <w:rPr>
          <w:lang w:val="en-GB"/>
        </w:rPr>
        <w:lastRenderedPageBreak/>
        <w:t>Stakeholder Management</w:t>
      </w:r>
      <w:bookmarkEnd w:id="3"/>
      <w:r w:rsidRPr="002E5299">
        <w:rPr>
          <w:lang w:val="en-GB"/>
        </w:rPr>
        <w:t xml:space="preserve"> </w:t>
      </w:r>
    </w:p>
    <w:p w14:paraId="22AE77CC" w14:textId="0147077F" w:rsidR="008E02AF" w:rsidRPr="002E5299" w:rsidRDefault="008E02AF" w:rsidP="008E02AF">
      <w:r w:rsidRPr="002E5299">
        <w:t>The networking event is characteri</w:t>
      </w:r>
      <w:r w:rsidR="00337303" w:rsidRPr="002E5299">
        <w:t>s</w:t>
      </w:r>
      <w:r w:rsidRPr="002E5299">
        <w:t>ed by diverse stakeholders that have varying interests and the capacity of wielding influential power. Important stakeholders: The key stakeholders will be developed.</w:t>
      </w:r>
    </w:p>
    <w:p w14:paraId="3D538E17" w14:textId="6BD93230" w:rsidR="008E02AF" w:rsidRPr="002E5299" w:rsidRDefault="008E02AF" w:rsidP="008E02AF">
      <w:pPr>
        <w:pStyle w:val="Listparagraf"/>
        <w:numPr>
          <w:ilvl w:val="0"/>
          <w:numId w:val="3"/>
        </w:numPr>
      </w:pPr>
      <w:r w:rsidRPr="002E5299">
        <w:t>The Dean of Business School who is the sponsor and the host.</w:t>
      </w:r>
    </w:p>
    <w:p w14:paraId="206B4FDC" w14:textId="0667549A" w:rsidR="008E02AF" w:rsidRPr="002E5299" w:rsidRDefault="008E02AF" w:rsidP="008E02AF">
      <w:pPr>
        <w:pStyle w:val="Listparagraf"/>
        <w:numPr>
          <w:ilvl w:val="0"/>
          <w:numId w:val="3"/>
        </w:numPr>
      </w:pPr>
      <w:r w:rsidRPr="002E5299">
        <w:t>The guests will include the students, alumni, politicians, employees, and business leaders amongst others whose presence means the be success of the event.</w:t>
      </w:r>
    </w:p>
    <w:p w14:paraId="63F09AF6" w14:textId="4525407B" w:rsidR="008E02AF" w:rsidRPr="002E5299" w:rsidRDefault="008E02AF" w:rsidP="008E02AF">
      <w:pPr>
        <w:pStyle w:val="Listparagraf"/>
        <w:numPr>
          <w:ilvl w:val="0"/>
          <w:numId w:val="3"/>
        </w:numPr>
      </w:pPr>
      <w:r w:rsidRPr="002E5299">
        <w:t>Hospitality students that are there to contribute towards catering and events.</w:t>
      </w:r>
    </w:p>
    <w:p w14:paraId="607B3ECC" w14:textId="412792CA" w:rsidR="008E02AF" w:rsidRPr="002E5299" w:rsidRDefault="008E02AF" w:rsidP="008E02AF">
      <w:pPr>
        <w:pStyle w:val="Listparagraf"/>
        <w:numPr>
          <w:ilvl w:val="0"/>
          <w:numId w:val="3"/>
        </w:numPr>
      </w:pPr>
      <w:r w:rsidRPr="002E5299">
        <w:t>The speaker that makes the keynote, which brings in credibility and value.</w:t>
      </w:r>
    </w:p>
    <w:p w14:paraId="7025921D" w14:textId="5DBD7DCC" w:rsidR="008E02AF" w:rsidRPr="002E5299" w:rsidRDefault="008E02AF" w:rsidP="008E02AF">
      <w:pPr>
        <w:pStyle w:val="Listparagraf"/>
        <w:numPr>
          <w:ilvl w:val="0"/>
          <w:numId w:val="3"/>
        </w:numPr>
      </w:pPr>
      <w:r w:rsidRPr="002E5299">
        <w:t>Support team of the professionals as well as volunteers, who make sure that logistics is flawlessly carried out.</w:t>
      </w:r>
    </w:p>
    <w:p w14:paraId="6C634D75" w14:textId="77777777" w:rsidR="008E02AF" w:rsidRPr="002E5299" w:rsidRDefault="008E02AF" w:rsidP="008E02AF">
      <w:r w:rsidRPr="002E5299">
        <w:t>A Power-Interest Grid will be used in managing these various groups. The Dean as the sponsor of the project is both interested and powerful thus necessitating frequent consultation. Guests are less powerful, but highly interested and thus will require specific communications and interaction strategies. The hospitality students though in lesser level of power would be essential in delivering and they would require designated roles.</w:t>
      </w:r>
    </w:p>
    <w:p w14:paraId="1CA92178" w14:textId="65F3CE65" w:rsidR="008E02AF" w:rsidRPr="002E5299" w:rsidRDefault="008E02AF" w:rsidP="008E02AF">
      <w:r w:rsidRPr="002E5299">
        <w:t>Messages will be organi</w:t>
      </w:r>
      <w:r w:rsidR="00337303" w:rsidRPr="002E5299">
        <w:t>s</w:t>
      </w:r>
      <w:r w:rsidRPr="002E5299">
        <w:t>ed in accordance with the needs of the stakeholders. The external stakeholders will be invited and encouraged to attend through social media promotion, whereas the internal communication with hospitality students will be related to regular briefings. The process of continuous improvement will be put into use with specialists distributing feedback forms during the event.</w:t>
      </w:r>
    </w:p>
    <w:p w14:paraId="03D21820" w14:textId="5D827CB3" w:rsidR="008E02AF" w:rsidRPr="002E5299" w:rsidRDefault="008E02AF" w:rsidP="008E02AF">
      <w:r w:rsidRPr="002E5299">
        <w:t>According to Klaus-Rosińska and Iwko (2021), stakeholder management is usually downplayed yet it is very critical in sustainability of any project. By positioning the stakeholder engagement as a source of value, UWTSD will ensure that the event enhances the relationships between the institution and the community (Clegg et al., 2020).</w:t>
      </w:r>
    </w:p>
    <w:p w14:paraId="24CACE9B" w14:textId="77777777" w:rsidR="008E02AF" w:rsidRPr="002E5299" w:rsidRDefault="008E02AF" w:rsidP="008E02AF">
      <w:pPr>
        <w:pStyle w:val="Titlu1"/>
        <w:rPr>
          <w:lang w:val="en-GB"/>
        </w:rPr>
      </w:pPr>
      <w:bookmarkStart w:id="4" w:name="_Toc206704569"/>
      <w:r w:rsidRPr="002E5299">
        <w:rPr>
          <w:lang w:val="en-GB"/>
        </w:rPr>
        <w:lastRenderedPageBreak/>
        <w:t>Project Management Tools and Techniques</w:t>
      </w:r>
      <w:bookmarkEnd w:id="4"/>
    </w:p>
    <w:p w14:paraId="3228E20F" w14:textId="77777777" w:rsidR="002906FB" w:rsidRPr="002E5299" w:rsidRDefault="002906FB" w:rsidP="002906FB">
      <w:pPr>
        <w:keepNext/>
        <w:jc w:val="center"/>
      </w:pPr>
      <w:r w:rsidRPr="002E5299">
        <w:fldChar w:fldCharType="begin"/>
      </w:r>
      <w:r w:rsidRPr="002E5299">
        <w:instrText xml:space="preserve"> INCLUDEPICTURE "https://acqnotes.com/wp-content/uploads/2014/09/Critical-Path.png" \* MERGEFORMATINET </w:instrText>
      </w:r>
      <w:r w:rsidRPr="002E5299">
        <w:fldChar w:fldCharType="separate"/>
      </w:r>
      <w:r w:rsidRPr="002E5299">
        <w:rPr>
          <w:noProof/>
        </w:rPr>
        <w:drawing>
          <wp:inline distT="0" distB="0" distL="0" distR="0" wp14:anchorId="173292F5" wp14:editId="0CA117AE">
            <wp:extent cx="5943600" cy="2585085"/>
            <wp:effectExtent l="0" t="0" r="0" b="5715"/>
            <wp:docPr id="83362134" name="Picture 2" descr="Understanding the Critical Path Method (CPM) - AcqN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derstanding the Critical Path Method (CPM) - AcqNot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585085"/>
                    </a:xfrm>
                    <a:prstGeom prst="rect">
                      <a:avLst/>
                    </a:prstGeom>
                    <a:noFill/>
                    <a:ln>
                      <a:noFill/>
                    </a:ln>
                  </pic:spPr>
                </pic:pic>
              </a:graphicData>
            </a:graphic>
          </wp:inline>
        </w:drawing>
      </w:r>
      <w:r w:rsidRPr="002E5299">
        <w:fldChar w:fldCharType="end"/>
      </w:r>
    </w:p>
    <w:p w14:paraId="63C08CF4" w14:textId="63E931DD" w:rsidR="002906FB" w:rsidRPr="002E5299" w:rsidRDefault="002906FB" w:rsidP="002906FB">
      <w:pPr>
        <w:pStyle w:val="Legend"/>
        <w:jc w:val="center"/>
        <w:rPr>
          <w:lang w:bidi="bn-IN"/>
        </w:rPr>
      </w:pPr>
      <w:r w:rsidRPr="002E5299">
        <w:t xml:space="preserve">Figure </w:t>
      </w:r>
      <w:r w:rsidRPr="002E5299">
        <w:fldChar w:fldCharType="begin"/>
      </w:r>
      <w:r w:rsidRPr="002E5299">
        <w:instrText xml:space="preserve"> SEQ Figure \* ARABIC </w:instrText>
      </w:r>
      <w:r w:rsidRPr="002E5299">
        <w:fldChar w:fldCharType="separate"/>
      </w:r>
      <w:r w:rsidRPr="002E5299">
        <w:rPr>
          <w:noProof/>
        </w:rPr>
        <w:t>2</w:t>
      </w:r>
      <w:r w:rsidRPr="002E5299">
        <w:fldChar w:fldCharType="end"/>
      </w:r>
      <w:r w:rsidRPr="002E5299">
        <w:t>: Critical Path Method (AcqNotes, 2023)</w:t>
      </w:r>
    </w:p>
    <w:p w14:paraId="3F88A7D0" w14:textId="5D63CCF8" w:rsidR="008E02AF" w:rsidRPr="002E5299" w:rsidRDefault="008E02AF" w:rsidP="008E02AF">
      <w:r w:rsidRPr="002E5299">
        <w:t>The presentation of the UWTSD networking event involves awell-organi</w:t>
      </w:r>
      <w:r w:rsidR="00337303" w:rsidRPr="002E5299">
        <w:t>s</w:t>
      </w:r>
      <w:r w:rsidRPr="002E5299">
        <w:t xml:space="preserve">ed planning mechanism that would allow efficient time, resource, and responsibility allocation. The most useful of the techniques include the Gantt charts, Work Breakdown Structures (WBS) and the Critical Path Method (CPM). A Gantt chart is a graphical pattern of the activities, including the pre-event marketing and post event evaluation. With this tool, the project manager is able to assign tasks to hospitality students, monitor them and determine dependencies. As an example, the process of catering procurement is to be done prior to day of event whereas marketing will have to commence several weeks prior. Gantt chart will bring about transparency and responsibility. </w:t>
      </w:r>
    </w:p>
    <w:p w14:paraId="557C282F" w14:textId="1DED23B0" w:rsidR="008E02AF" w:rsidRPr="002E5299" w:rsidRDefault="008E02AF" w:rsidP="008E02AF">
      <w:r w:rsidRPr="002E5299">
        <w:t>The WBS is the way of breaking down the project into smaller work packages including marketing, catering, logistics and evaluation. Division of responsibilities into smaller units decreasesthe complexity and there is a clear deliverable per team member. This will guarantee that the workload on these student volunteers will be focused and of course something attainable. The CPM assists in prioriti</w:t>
      </w:r>
      <w:r w:rsidR="00337303" w:rsidRPr="002E5299">
        <w:t>s</w:t>
      </w:r>
      <w:r w:rsidRPr="002E5299">
        <w:t xml:space="preserve">ing the ordered sequence of work activities that are important to the delivery of the event, e.g. event catering supplies, room set-up and communication of attendance. The approach brings to fore areas where lateness may threaten the event enabling prioritisation of resources. The use of such tools is popular since they introduce order into a complicated project (Varajao, Fernandes and Silva, 2020). Besides the fact that structured tools enhance efficiency, Richardson </w:t>
      </w:r>
      <w:r w:rsidRPr="002E5299">
        <w:lastRenderedPageBreak/>
        <w:t>and Carstens (2019) also indicate that monitoring and control mechanisms can also be facilitated using structured tools. With these techniques in place, all the project management runs smoothly with transparency, accountability and precision thus, reducing risks and making it that much easier to achieve success.</w:t>
      </w:r>
    </w:p>
    <w:p w14:paraId="2FBED99A" w14:textId="77777777" w:rsidR="00337303" w:rsidRPr="002E5299" w:rsidRDefault="00337303" w:rsidP="00337303">
      <w:pPr>
        <w:pStyle w:val="Titlu1"/>
        <w:rPr>
          <w:lang w:val="en-GB"/>
        </w:rPr>
      </w:pPr>
      <w:bookmarkStart w:id="5" w:name="_Toc206704570"/>
      <w:r w:rsidRPr="002E5299">
        <w:rPr>
          <w:lang w:val="en-GB"/>
        </w:rPr>
        <w:t>Methodological Approach: Agile vs Traditional</w:t>
      </w:r>
      <w:bookmarkEnd w:id="5"/>
    </w:p>
    <w:p w14:paraId="6A77CF91" w14:textId="2FC37964" w:rsidR="002D6895" w:rsidRPr="002E5299" w:rsidRDefault="002D6895" w:rsidP="002D6895">
      <w:r w:rsidRPr="002E5299">
        <w:t>The hybrid approach encompasses the power of conventional and the Agile methods of event management. There is predictability in terms of venue preparations, food, and other health and safety standards in the traditional approaches (Wysocki et al., 2014). Nonetheless, performance takes place in rapidly changing environments in which versatility is essential. Agile methods will also allow making changes at the last minute, like cancellations or low RSVPs, by changing the marketing or the schedule (Gaborov et al., 2021). This balance will provide a structured, and flexible planning, that balances stakeholder expectations against achieving a high-quality, physically secure event experience in the face of uncertainties.</w:t>
      </w:r>
    </w:p>
    <w:p w14:paraId="1B07796E" w14:textId="3CB442EA" w:rsidR="00337303" w:rsidRPr="002E5299" w:rsidRDefault="00337303" w:rsidP="00337303">
      <w:pPr>
        <w:pStyle w:val="Titlu1"/>
        <w:rPr>
          <w:lang w:val="en-GB"/>
        </w:rPr>
      </w:pPr>
      <w:bookmarkStart w:id="6" w:name="_Toc206704571"/>
      <w:r w:rsidRPr="002E5299">
        <w:rPr>
          <w:lang w:val="en-GB"/>
        </w:rPr>
        <w:t>Event Plan</w:t>
      </w:r>
      <w:bookmarkEnd w:id="6"/>
      <w:r w:rsidRPr="002E5299">
        <w:rPr>
          <w:lang w:val="en-GB"/>
        </w:rPr>
        <w:t xml:space="preserve"> </w:t>
      </w:r>
    </w:p>
    <w:p w14:paraId="515A1D87" w14:textId="7914AD0B" w:rsidR="00337303" w:rsidRPr="002E5299" w:rsidRDefault="00337303" w:rsidP="002D6895">
      <w:pPr>
        <w:pStyle w:val="Titlu2"/>
      </w:pPr>
      <w:bookmarkStart w:id="7" w:name="_Toc206704572"/>
      <w:r w:rsidRPr="002E5299">
        <w:t>Pre-Event Planning</w:t>
      </w:r>
      <w:bookmarkEnd w:id="7"/>
    </w:p>
    <w:p w14:paraId="092BB770" w14:textId="77777777" w:rsidR="00337303" w:rsidRPr="002E5299" w:rsidRDefault="00337303" w:rsidP="00337303">
      <w:r w:rsidRPr="002E5299">
        <w:t>Marketing will also use a multichannel approach that applies emails, social media, and poster to create awareness. Since the university network is a promotional medium, the possibility of visibility will be created and since social media is interactive, more engagement will be on it. Posters within the campus are focused on physical presence, and supplement Internet communication. The students studying hospitality will work together to cater, whereby canapies and soft drinks will be served within the budget constraints. Bar staffing will serve to increase the service and train students. Seating arrangement will be done to accommodate 100 guests combining formal seatings with open floor space to shed off some of the networking.</w:t>
      </w:r>
    </w:p>
    <w:p w14:paraId="3DE1A026" w14:textId="10E17F5D" w:rsidR="00337303" w:rsidRPr="002E5299" w:rsidRDefault="00337303" w:rsidP="00337303">
      <w:pPr>
        <w:pStyle w:val="Titlu2"/>
      </w:pPr>
      <w:bookmarkStart w:id="8" w:name="_Toc206704573"/>
      <w:r w:rsidRPr="002E5299">
        <w:t>Event Schedule</w:t>
      </w:r>
      <w:bookmarkEnd w:id="8"/>
    </w:p>
    <w:tbl>
      <w:tblPr>
        <w:tblStyle w:val="Tabelcugril4"/>
        <w:tblW w:w="0" w:type="auto"/>
        <w:tblLook w:val="04A0" w:firstRow="1" w:lastRow="0" w:firstColumn="1" w:lastColumn="0" w:noHBand="0" w:noVBand="1"/>
      </w:tblPr>
      <w:tblGrid>
        <w:gridCol w:w="1554"/>
        <w:gridCol w:w="7796"/>
      </w:tblGrid>
      <w:tr w:rsidR="00337303" w:rsidRPr="002E5299" w14:paraId="27F6DB7F" w14:textId="77777777" w:rsidTr="003373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C99BD6" w14:textId="77777777" w:rsidR="00337303" w:rsidRPr="002E5299" w:rsidRDefault="00337303" w:rsidP="00337303">
            <w:r w:rsidRPr="002E5299">
              <w:t>Time</w:t>
            </w:r>
          </w:p>
        </w:tc>
        <w:tc>
          <w:tcPr>
            <w:tcW w:w="0" w:type="auto"/>
            <w:hideMark/>
          </w:tcPr>
          <w:p w14:paraId="386C25E7" w14:textId="77777777" w:rsidR="00337303" w:rsidRPr="002E5299" w:rsidRDefault="00337303" w:rsidP="00337303">
            <w:pPr>
              <w:cnfStyle w:val="100000000000" w:firstRow="1" w:lastRow="0" w:firstColumn="0" w:lastColumn="0" w:oddVBand="0" w:evenVBand="0" w:oddHBand="0" w:evenHBand="0" w:firstRowFirstColumn="0" w:firstRowLastColumn="0" w:lastRowFirstColumn="0" w:lastRowLastColumn="0"/>
            </w:pPr>
            <w:r w:rsidRPr="002E5299">
              <w:t>Activity</w:t>
            </w:r>
          </w:p>
        </w:tc>
      </w:tr>
      <w:tr w:rsidR="00337303" w:rsidRPr="002E5299" w14:paraId="2BF9E380" w14:textId="77777777" w:rsidTr="003373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4F630A" w14:textId="77777777" w:rsidR="00337303" w:rsidRPr="002E5299" w:rsidRDefault="00337303" w:rsidP="00337303">
            <w:r w:rsidRPr="002E5299">
              <w:lastRenderedPageBreak/>
              <w:t>5:30–6:00 pm</w:t>
            </w:r>
          </w:p>
        </w:tc>
        <w:tc>
          <w:tcPr>
            <w:tcW w:w="0" w:type="auto"/>
            <w:hideMark/>
          </w:tcPr>
          <w:p w14:paraId="3497508C" w14:textId="77777777" w:rsidR="00337303" w:rsidRPr="002E5299" w:rsidRDefault="00337303" w:rsidP="00337303">
            <w:pPr>
              <w:cnfStyle w:val="000000100000" w:firstRow="0" w:lastRow="0" w:firstColumn="0" w:lastColumn="0" w:oddVBand="0" w:evenVBand="0" w:oddHBand="1" w:evenHBand="0" w:firstRowFirstColumn="0" w:firstRowLastColumn="0" w:lastRowFirstColumn="0" w:lastRowLastColumn="0"/>
            </w:pPr>
            <w:r w:rsidRPr="002E5299">
              <w:t>Guests welcomed with drinks and canapés to encourage informal networking.</w:t>
            </w:r>
          </w:p>
        </w:tc>
      </w:tr>
      <w:tr w:rsidR="00337303" w:rsidRPr="002E5299" w14:paraId="1B7E87DB" w14:textId="77777777" w:rsidTr="00337303">
        <w:tc>
          <w:tcPr>
            <w:cnfStyle w:val="001000000000" w:firstRow="0" w:lastRow="0" w:firstColumn="1" w:lastColumn="0" w:oddVBand="0" w:evenVBand="0" w:oddHBand="0" w:evenHBand="0" w:firstRowFirstColumn="0" w:firstRowLastColumn="0" w:lastRowFirstColumn="0" w:lastRowLastColumn="0"/>
            <w:tcW w:w="0" w:type="auto"/>
            <w:hideMark/>
          </w:tcPr>
          <w:p w14:paraId="2C997AC5" w14:textId="77777777" w:rsidR="00337303" w:rsidRPr="002E5299" w:rsidRDefault="00337303" w:rsidP="00337303">
            <w:r w:rsidRPr="002E5299">
              <w:t>6:00–6:10 pm</w:t>
            </w:r>
          </w:p>
        </w:tc>
        <w:tc>
          <w:tcPr>
            <w:tcW w:w="0" w:type="auto"/>
            <w:hideMark/>
          </w:tcPr>
          <w:p w14:paraId="1707A62B" w14:textId="77777777" w:rsidR="00337303" w:rsidRPr="002E5299" w:rsidRDefault="00337303" w:rsidP="00337303">
            <w:pPr>
              <w:cnfStyle w:val="000000000000" w:firstRow="0" w:lastRow="0" w:firstColumn="0" w:lastColumn="0" w:oddVBand="0" w:evenVBand="0" w:oddHBand="0" w:evenHBand="0" w:firstRowFirstColumn="0" w:firstRowLastColumn="0" w:lastRowFirstColumn="0" w:lastRowLastColumn="0"/>
            </w:pPr>
            <w:r w:rsidRPr="002E5299">
              <w:t>Dean delivers a welcome speech, setting the tone and highlighting event objectives.</w:t>
            </w:r>
          </w:p>
        </w:tc>
      </w:tr>
      <w:tr w:rsidR="00337303" w:rsidRPr="002E5299" w14:paraId="44BECB41" w14:textId="77777777" w:rsidTr="003373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2E93EE" w14:textId="77777777" w:rsidR="00337303" w:rsidRPr="002E5299" w:rsidRDefault="00337303" w:rsidP="00337303">
            <w:r w:rsidRPr="002E5299">
              <w:t>6:10–6:40 pm</w:t>
            </w:r>
          </w:p>
        </w:tc>
        <w:tc>
          <w:tcPr>
            <w:tcW w:w="0" w:type="auto"/>
            <w:hideMark/>
          </w:tcPr>
          <w:p w14:paraId="75EDF437" w14:textId="77777777" w:rsidR="00337303" w:rsidRPr="002E5299" w:rsidRDefault="00337303" w:rsidP="00337303">
            <w:pPr>
              <w:cnfStyle w:val="000000100000" w:firstRow="0" w:lastRow="0" w:firstColumn="0" w:lastColumn="0" w:oddVBand="0" w:evenVBand="0" w:oddHBand="1" w:evenHBand="0" w:firstRowFirstColumn="0" w:firstRowLastColumn="0" w:lastRowFirstColumn="0" w:lastRowLastColumn="0"/>
            </w:pPr>
            <w:r w:rsidRPr="002E5299">
              <w:t>Guest speaker delivers a 30-minute address, sharing professional insights.</w:t>
            </w:r>
          </w:p>
        </w:tc>
      </w:tr>
      <w:tr w:rsidR="00337303" w:rsidRPr="002E5299" w14:paraId="6C67EA5C" w14:textId="77777777" w:rsidTr="00337303">
        <w:tc>
          <w:tcPr>
            <w:cnfStyle w:val="001000000000" w:firstRow="0" w:lastRow="0" w:firstColumn="1" w:lastColumn="0" w:oddVBand="0" w:evenVBand="0" w:oddHBand="0" w:evenHBand="0" w:firstRowFirstColumn="0" w:firstRowLastColumn="0" w:lastRowFirstColumn="0" w:lastRowLastColumn="0"/>
            <w:tcW w:w="0" w:type="auto"/>
            <w:hideMark/>
          </w:tcPr>
          <w:p w14:paraId="66885E65" w14:textId="77777777" w:rsidR="00337303" w:rsidRPr="002E5299" w:rsidRDefault="00337303" w:rsidP="00337303">
            <w:r w:rsidRPr="002E5299">
              <w:t>6:40–7:10 pm</w:t>
            </w:r>
          </w:p>
        </w:tc>
        <w:tc>
          <w:tcPr>
            <w:tcW w:w="0" w:type="auto"/>
            <w:hideMark/>
          </w:tcPr>
          <w:p w14:paraId="189A241B" w14:textId="77777777" w:rsidR="00337303" w:rsidRPr="002E5299" w:rsidRDefault="00337303" w:rsidP="00337303">
            <w:pPr>
              <w:cnfStyle w:val="000000000000" w:firstRow="0" w:lastRow="0" w:firstColumn="0" w:lastColumn="0" w:oddVBand="0" w:evenVBand="0" w:oddHBand="0" w:evenHBand="0" w:firstRowFirstColumn="0" w:firstRowLastColumn="0" w:lastRowFirstColumn="0" w:lastRowLastColumn="0"/>
            </w:pPr>
            <w:r w:rsidRPr="002E5299">
              <w:t>Networking round one, allowing attendees to interact in facilitated groups.</w:t>
            </w:r>
          </w:p>
        </w:tc>
      </w:tr>
      <w:tr w:rsidR="00337303" w:rsidRPr="002E5299" w14:paraId="1A46A239" w14:textId="77777777" w:rsidTr="003373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96C15B" w14:textId="77777777" w:rsidR="00337303" w:rsidRPr="002E5299" w:rsidRDefault="00337303" w:rsidP="00337303">
            <w:r w:rsidRPr="002E5299">
              <w:t>7:10–7:30 pm</w:t>
            </w:r>
          </w:p>
        </w:tc>
        <w:tc>
          <w:tcPr>
            <w:tcW w:w="0" w:type="auto"/>
            <w:hideMark/>
          </w:tcPr>
          <w:p w14:paraId="5784BCAA" w14:textId="77777777" w:rsidR="00337303" w:rsidRPr="002E5299" w:rsidRDefault="00337303" w:rsidP="00337303">
            <w:pPr>
              <w:cnfStyle w:val="000000100000" w:firstRow="0" w:lastRow="0" w:firstColumn="0" w:lastColumn="0" w:oddVBand="0" w:evenVBand="0" w:oddHBand="1" w:evenHBand="0" w:firstRowFirstColumn="0" w:firstRowLastColumn="0" w:lastRowFirstColumn="0" w:lastRowLastColumn="0"/>
            </w:pPr>
            <w:r w:rsidRPr="002E5299">
              <w:t>Refreshments provided, ensuring energy and engagement remain high.</w:t>
            </w:r>
          </w:p>
        </w:tc>
      </w:tr>
      <w:tr w:rsidR="00337303" w:rsidRPr="002E5299" w14:paraId="30C7D8B0" w14:textId="77777777" w:rsidTr="00337303">
        <w:tc>
          <w:tcPr>
            <w:cnfStyle w:val="001000000000" w:firstRow="0" w:lastRow="0" w:firstColumn="1" w:lastColumn="0" w:oddVBand="0" w:evenVBand="0" w:oddHBand="0" w:evenHBand="0" w:firstRowFirstColumn="0" w:firstRowLastColumn="0" w:lastRowFirstColumn="0" w:lastRowLastColumn="0"/>
            <w:tcW w:w="0" w:type="auto"/>
            <w:hideMark/>
          </w:tcPr>
          <w:p w14:paraId="22CA1DBB" w14:textId="77777777" w:rsidR="00337303" w:rsidRPr="002E5299" w:rsidRDefault="00337303" w:rsidP="00337303">
            <w:r w:rsidRPr="002E5299">
              <w:t>7:30–8:30 pm</w:t>
            </w:r>
          </w:p>
        </w:tc>
        <w:tc>
          <w:tcPr>
            <w:tcW w:w="0" w:type="auto"/>
            <w:hideMark/>
          </w:tcPr>
          <w:p w14:paraId="3EE34B2D" w14:textId="77777777" w:rsidR="00337303" w:rsidRPr="002E5299" w:rsidRDefault="00337303" w:rsidP="00337303">
            <w:pPr>
              <w:cnfStyle w:val="000000000000" w:firstRow="0" w:lastRow="0" w:firstColumn="0" w:lastColumn="0" w:oddVBand="0" w:evenVBand="0" w:oddHBand="0" w:evenHBand="0" w:firstRowFirstColumn="0" w:firstRowLastColumn="0" w:lastRowFirstColumn="0" w:lastRowLastColumn="0"/>
            </w:pPr>
            <w:r w:rsidRPr="002E5299">
              <w:t>Networking round two, extended to maximise connections among participants.</w:t>
            </w:r>
          </w:p>
        </w:tc>
      </w:tr>
      <w:tr w:rsidR="00337303" w:rsidRPr="002E5299" w14:paraId="48B833AB" w14:textId="77777777" w:rsidTr="003373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D09B85" w14:textId="77777777" w:rsidR="00337303" w:rsidRPr="002E5299" w:rsidRDefault="00337303" w:rsidP="00337303">
            <w:r w:rsidRPr="002E5299">
              <w:t>8:30–8:50 pm</w:t>
            </w:r>
          </w:p>
        </w:tc>
        <w:tc>
          <w:tcPr>
            <w:tcW w:w="0" w:type="auto"/>
            <w:hideMark/>
          </w:tcPr>
          <w:p w14:paraId="46EB3760" w14:textId="77777777" w:rsidR="00337303" w:rsidRPr="002E5299" w:rsidRDefault="00337303" w:rsidP="00337303">
            <w:pPr>
              <w:cnfStyle w:val="000000100000" w:firstRow="0" w:lastRow="0" w:firstColumn="0" w:lastColumn="0" w:oddVBand="0" w:evenVBand="0" w:oddHBand="1" w:evenHBand="0" w:firstRowFirstColumn="0" w:firstRowLastColumn="0" w:lastRowFirstColumn="0" w:lastRowLastColumn="0"/>
            </w:pPr>
            <w:r w:rsidRPr="002E5299">
              <w:t>Closing remarks with distribution of feedback forms to gather insights.</w:t>
            </w:r>
          </w:p>
        </w:tc>
      </w:tr>
      <w:tr w:rsidR="00337303" w:rsidRPr="002E5299" w14:paraId="7B095F39" w14:textId="77777777" w:rsidTr="00337303">
        <w:tc>
          <w:tcPr>
            <w:cnfStyle w:val="001000000000" w:firstRow="0" w:lastRow="0" w:firstColumn="1" w:lastColumn="0" w:oddVBand="0" w:evenVBand="0" w:oddHBand="0" w:evenHBand="0" w:firstRowFirstColumn="0" w:firstRowLastColumn="0" w:lastRowFirstColumn="0" w:lastRowLastColumn="0"/>
            <w:tcW w:w="0" w:type="auto"/>
            <w:hideMark/>
          </w:tcPr>
          <w:p w14:paraId="5DA30022" w14:textId="77777777" w:rsidR="00337303" w:rsidRPr="002E5299" w:rsidRDefault="00337303" w:rsidP="00337303">
            <w:r w:rsidRPr="002E5299">
              <w:t>8:50–9:00 pm</w:t>
            </w:r>
          </w:p>
        </w:tc>
        <w:tc>
          <w:tcPr>
            <w:tcW w:w="0" w:type="auto"/>
            <w:hideMark/>
          </w:tcPr>
          <w:p w14:paraId="51491076" w14:textId="77777777" w:rsidR="00337303" w:rsidRPr="002E5299" w:rsidRDefault="00337303" w:rsidP="00337303">
            <w:pPr>
              <w:cnfStyle w:val="000000000000" w:firstRow="0" w:lastRow="0" w:firstColumn="0" w:lastColumn="0" w:oddVBand="0" w:evenVBand="0" w:oddHBand="0" w:evenHBand="0" w:firstRowFirstColumn="0" w:firstRowLastColumn="0" w:lastRowFirstColumn="0" w:lastRowLastColumn="0"/>
            </w:pPr>
            <w:r w:rsidRPr="002E5299">
              <w:t>Event wrap-up, with staff coordinating guest departures and venue reset.</w:t>
            </w:r>
          </w:p>
        </w:tc>
      </w:tr>
    </w:tbl>
    <w:p w14:paraId="610F0A1B" w14:textId="42BB11F8" w:rsidR="00337303" w:rsidRPr="002E5299" w:rsidRDefault="00337303" w:rsidP="00337303">
      <w:r w:rsidRPr="002E5299">
        <w:t>Budget Allocation (£200)</w:t>
      </w:r>
    </w:p>
    <w:p w14:paraId="1D570EE3" w14:textId="2B993D56" w:rsidR="00337303" w:rsidRPr="002E5299" w:rsidRDefault="00337303" w:rsidP="00337303">
      <w:pPr>
        <w:pStyle w:val="Listparagraf"/>
        <w:numPr>
          <w:ilvl w:val="0"/>
          <w:numId w:val="3"/>
        </w:numPr>
      </w:pPr>
      <w:r w:rsidRPr="002E5299">
        <w:t>Catering: £120 (canapés, soft drinks).</w:t>
      </w:r>
    </w:p>
    <w:p w14:paraId="2FE2D330" w14:textId="5BDADF14" w:rsidR="00337303" w:rsidRPr="002E5299" w:rsidRDefault="00337303" w:rsidP="00337303">
      <w:pPr>
        <w:pStyle w:val="Listparagraf"/>
        <w:numPr>
          <w:ilvl w:val="0"/>
          <w:numId w:val="3"/>
        </w:numPr>
      </w:pPr>
      <w:r w:rsidRPr="002E5299">
        <w:t>Marketing materials: £50 (digital and print).</w:t>
      </w:r>
    </w:p>
    <w:p w14:paraId="0CA2A7CD" w14:textId="0BD72A46" w:rsidR="00337303" w:rsidRPr="002E5299" w:rsidRDefault="00337303" w:rsidP="00337303">
      <w:pPr>
        <w:pStyle w:val="Listparagraf"/>
        <w:numPr>
          <w:ilvl w:val="0"/>
          <w:numId w:val="3"/>
        </w:numPr>
      </w:pPr>
      <w:r w:rsidRPr="002E5299">
        <w:t>Miscellaneous: £30 (decorations, stationery, feedback forms).</w:t>
      </w:r>
    </w:p>
    <w:p w14:paraId="08D8B76C" w14:textId="587D6E7C" w:rsidR="00337303" w:rsidRPr="002E5299" w:rsidRDefault="00337303" w:rsidP="00337303">
      <w:r w:rsidRPr="002E5299">
        <w:lastRenderedPageBreak/>
        <w:t>This budget also corresponds to low-cost event management concepts, which reflect Maximising Value and Practical Student Involvement (Heagney, 2016). The coordination of students in the hospitality field also incorporates the aspect of experiential learning such that the event is educational, as well as community-driven (Hollister, 2017).</w:t>
      </w:r>
    </w:p>
    <w:p w14:paraId="3A382C7C" w14:textId="5F046795" w:rsidR="00337303" w:rsidRPr="002E5299" w:rsidRDefault="00337303" w:rsidP="00337303">
      <w:pPr>
        <w:pStyle w:val="Titlu1"/>
        <w:rPr>
          <w:lang w:val="en-GB"/>
        </w:rPr>
      </w:pPr>
      <w:bookmarkStart w:id="9" w:name="_Toc206704574"/>
      <w:r w:rsidRPr="002E5299">
        <w:rPr>
          <w:lang w:val="en-GB"/>
        </w:rPr>
        <w:t>Risk Management</w:t>
      </w:r>
      <w:bookmarkEnd w:id="9"/>
      <w:r w:rsidRPr="002E5299">
        <w:rPr>
          <w:lang w:val="en-GB"/>
        </w:rPr>
        <w:t xml:space="preserve"> </w:t>
      </w:r>
    </w:p>
    <w:p w14:paraId="233C4FDD" w14:textId="75EB57F2" w:rsidR="00337303" w:rsidRPr="002E5299" w:rsidRDefault="00337303" w:rsidP="00337303">
      <w:r w:rsidRPr="002E5299">
        <w:t>Risk management is part of project success and the proactive reduction in disruptions. There are four key risks defined as low attendance, shortages of the catering, technical and budget overruns.</w:t>
      </w:r>
    </w:p>
    <w:p w14:paraId="6A28B702" w14:textId="6099E615" w:rsidR="00337303" w:rsidRPr="002E5299" w:rsidRDefault="00337303" w:rsidP="00337303">
      <w:pPr>
        <w:pStyle w:val="Titlu2"/>
      </w:pPr>
      <w:bookmarkStart w:id="10" w:name="_Toc206704575"/>
      <w:r w:rsidRPr="002E5299">
        <w:t>Risk Analysis</w:t>
      </w:r>
      <w:bookmarkEnd w:id="10"/>
    </w:p>
    <w:p w14:paraId="58FB572B" w14:textId="16AF3732" w:rsidR="00337303" w:rsidRPr="002E5299" w:rsidRDefault="00337303" w:rsidP="00337303">
      <w:r w:rsidRPr="002E5299">
        <w:t>Through the Probability-Impact Matrix, the already identified low attendance and shortages in catering were marked as a medium probability, to high impact risk. Medium probability-medium impact Technical and budget.</w:t>
      </w:r>
    </w:p>
    <w:p w14:paraId="259B3A1C" w14:textId="4D38170F" w:rsidR="00337303" w:rsidRPr="002E5299" w:rsidRDefault="00337303" w:rsidP="00B44791">
      <w:pPr>
        <w:pStyle w:val="Titlu2"/>
      </w:pPr>
      <w:bookmarkStart w:id="11" w:name="_Toc206704576"/>
      <w:r w:rsidRPr="002E5299">
        <w:t>Risk Responses</w:t>
      </w:r>
      <w:bookmarkEnd w:id="11"/>
    </w:p>
    <w:p w14:paraId="59106BF1" w14:textId="5912780A" w:rsidR="00337303" w:rsidRPr="002E5299" w:rsidRDefault="00337303" w:rsidP="00337303">
      <w:r w:rsidRPr="002E5299">
        <w:rPr>
          <w:b/>
          <w:bCs/>
        </w:rPr>
        <w:t>Low Turnout:</w:t>
      </w:r>
      <w:r w:rsidRPr="002E5299">
        <w:t xml:space="preserve"> This would be addressed by proper tracking of the RSVPs and through responsive social media actions. Most of the adjustments pertaining to promotions can be done rapidly to increase visibility.</w:t>
      </w:r>
    </w:p>
    <w:p w14:paraId="23304377" w14:textId="34940CBF" w:rsidR="00337303" w:rsidRPr="002E5299" w:rsidRDefault="00337303" w:rsidP="00337303">
      <w:r w:rsidRPr="002E5299">
        <w:rPr>
          <w:b/>
          <w:bCs/>
        </w:rPr>
        <w:t>Catering Shortages:</w:t>
      </w:r>
      <w:r w:rsidRPr="002E5299">
        <w:t xml:space="preserve"> Have back-up supply and liaison with students at the school of hospitality to ensure there can be flexibility in portioning and service.</w:t>
      </w:r>
    </w:p>
    <w:p w14:paraId="41F538F0" w14:textId="76F0F61B" w:rsidR="00337303" w:rsidRPr="002E5299" w:rsidRDefault="00337303" w:rsidP="00337303">
      <w:r w:rsidRPr="002E5299">
        <w:rPr>
          <w:b/>
          <w:bCs/>
        </w:rPr>
        <w:t>Technical problems:</w:t>
      </w:r>
      <w:r w:rsidRPr="002E5299">
        <w:t xml:space="preserve"> Prior to the event, equipment is tested to minimise hiccups.Backup microphones are also provided to overcome the challenges.</w:t>
      </w:r>
    </w:p>
    <w:p w14:paraId="543E1F68" w14:textId="63D62548" w:rsidR="00337303" w:rsidRPr="002E5299" w:rsidRDefault="00337303" w:rsidP="00337303">
      <w:r w:rsidRPr="002E5299">
        <w:rPr>
          <w:b/>
          <w:bCs/>
        </w:rPr>
        <w:t>Budget Overrun:</w:t>
      </w:r>
      <w:r w:rsidRPr="002E5299">
        <w:t xml:space="preserve"> A contingency of 20 pounds in a budget of 200 pounds to ensure that no compensation is caused by unexpected costs, whereas you track the expenses openly in the budget (Heagney, 2016).</w:t>
      </w:r>
    </w:p>
    <w:p w14:paraId="51F23488" w14:textId="087B3BB4" w:rsidR="00337303" w:rsidRPr="002E5299" w:rsidRDefault="00337303" w:rsidP="00337303">
      <w:r w:rsidRPr="002E5299">
        <w:t>Organised identification and mitigation would have a sound plan with balance in preparation and responsiveness. The existence of a clear chain of responsibility enables staff and students to deal with arising challenges in an effective manner (Hugo, Pretorius &amp; Benade, 2018).</w:t>
      </w:r>
    </w:p>
    <w:p w14:paraId="61BCC3DB" w14:textId="77777777" w:rsidR="00337303" w:rsidRPr="002E5299" w:rsidRDefault="00337303" w:rsidP="00337303">
      <w:pPr>
        <w:pStyle w:val="Titlu1"/>
        <w:rPr>
          <w:lang w:val="en-GB"/>
        </w:rPr>
      </w:pPr>
      <w:bookmarkStart w:id="12" w:name="_Toc206704577"/>
      <w:r w:rsidRPr="002E5299">
        <w:rPr>
          <w:lang w:val="en-GB"/>
        </w:rPr>
        <w:lastRenderedPageBreak/>
        <w:t>Competency and Team Development</w:t>
      </w:r>
      <w:bookmarkEnd w:id="12"/>
    </w:p>
    <w:p w14:paraId="3DAA1326" w14:textId="270CB861" w:rsidR="00337303" w:rsidRPr="002E5299" w:rsidRDefault="00337303" w:rsidP="00337303">
      <w:r w:rsidRPr="002E5299">
        <w:t>The event involves the many competencies, such as communication, time management, aptness, and leadership. Communication can effectively facilitate the definition of the roles amongst the parties, and time management will facilitate the timely delivery of its plan. Leadership must be demonstrated in decision making and encouraging the student team especially in times when pressure is mounted. The competencies are complemented by the adaptability that allows the team to handle any hazardous changes.</w:t>
      </w:r>
    </w:p>
    <w:p w14:paraId="59F9EB44" w14:textId="293F7649" w:rsidR="00337303" w:rsidRPr="002E5299" w:rsidRDefault="00337303" w:rsidP="00337303">
      <w:r w:rsidRPr="002E5299">
        <w:t>Students in the hospitality program will get practical work experience working on catering, being bar staff, and managing the guests This will contribute to professional growth. Engagement in real life event delivery will build skills that can be applied in office life like efficiency in customer services, team work and problem solving. This is in line with principles of experiential learning as real life experience leads to a practical understanding instead of in-class studies (Liikamaa, 2015).</w:t>
      </w:r>
    </w:p>
    <w:p w14:paraId="5CF9710B" w14:textId="2E0A23DA" w:rsidR="00337303" w:rsidRPr="002E5299" w:rsidRDefault="00337303" w:rsidP="00337303">
      <w:r w:rsidRPr="002E5299">
        <w:t>Reflective learning cannot be underspoken of The post-event reviews are meant to get the students to think critically and will enable them to assess their performance and learn areas in which they need to grow. Structured reflection, which can take place in the feedback discussions with the Dean and the faculty, makes the learning a part of future practice (Geithner &amp; Menzel, 2016). The event thus acts both as a community-building exercise, as well as a form of training to develop competencies that would not only help individuals be employed in the long term, but also be competent as workers.</w:t>
      </w:r>
    </w:p>
    <w:p w14:paraId="0F3B2C47" w14:textId="289F6C4B" w:rsidR="00337303" w:rsidRPr="002E5299" w:rsidRDefault="00337303" w:rsidP="00337303">
      <w:pPr>
        <w:pStyle w:val="Titlu1"/>
        <w:rPr>
          <w:lang w:val="en-GB"/>
        </w:rPr>
      </w:pPr>
      <w:bookmarkStart w:id="13" w:name="_Toc206704578"/>
      <w:r w:rsidRPr="002E5299">
        <w:rPr>
          <w:lang w:val="en-GB"/>
        </w:rPr>
        <w:t>Evaluation and Future Events</w:t>
      </w:r>
      <w:bookmarkEnd w:id="13"/>
    </w:p>
    <w:p w14:paraId="62F189CA" w14:textId="6BCAE9CE" w:rsidR="00337303" w:rsidRPr="002E5299" w:rsidRDefault="00337303" w:rsidP="00337303">
      <w:r w:rsidRPr="002E5299">
        <w:t>Evaluation will be done at the form of guest feedbacks at the end of the event to gather views about catering and organisation as well as the overall satisfaction. This helps guarantee changes that are based on guest experience. Finally, there should be a post-event assessment with hospitality students and the Dean to have reflective information on the performance of the team as well as the difficulties and triumphs.</w:t>
      </w:r>
    </w:p>
    <w:p w14:paraId="19682D47" w14:textId="62787F04" w:rsidR="00337303" w:rsidRPr="002E5299" w:rsidRDefault="00337303" w:rsidP="00337303">
      <w:r w:rsidRPr="002E5299">
        <w:t xml:space="preserve">Established marketing strategies will assist in future activities such as email list development, building alumni networks and use of social media to update the community and keep it in touch </w:t>
      </w:r>
      <w:r w:rsidRPr="002E5299">
        <w:lastRenderedPageBreak/>
        <w:t>with one another. This iterative cycle of assessment and strategy fits within the context of continuous improvement as each event that is held serves as a stepping-stone to the next one (Takey &amp; de Carvalho, 2015). Furthermore, institutional knowledge is reinforced and best practices to deliver events are created through integration with evaluation in the project cycle (Clegg et al., 2020).</w:t>
      </w:r>
    </w:p>
    <w:p w14:paraId="5ADBBD94" w14:textId="73114BDD" w:rsidR="00337303" w:rsidRPr="002E5299" w:rsidRDefault="00337303" w:rsidP="00337303">
      <w:pPr>
        <w:pStyle w:val="Titlu1"/>
        <w:rPr>
          <w:lang w:val="en-GB"/>
        </w:rPr>
      </w:pPr>
      <w:bookmarkStart w:id="14" w:name="_Toc206704579"/>
      <w:r w:rsidRPr="002E5299">
        <w:rPr>
          <w:lang w:val="en-GB"/>
        </w:rPr>
        <w:t>Conclusion</w:t>
      </w:r>
      <w:bookmarkEnd w:id="14"/>
      <w:r w:rsidRPr="002E5299">
        <w:rPr>
          <w:lang w:val="en-GB"/>
        </w:rPr>
        <w:t xml:space="preserve"> </w:t>
      </w:r>
    </w:p>
    <w:p w14:paraId="78327FD8" w14:textId="725A4777" w:rsidR="002D6895" w:rsidRPr="002E5299" w:rsidRDefault="00337303" w:rsidP="00337303">
      <w:r w:rsidRPr="002E5299">
        <w:t>The effective execution of the networking event will depend on the justified planning, engagement of stakeholders, and the active risk management. A combination of approaches that is used will strike a balance between certainty and agility, which is required to provide predictable organisation and responsiveness. The students of hospitality have the advantage of acquiring out-of-class experience, which enhances cross-model skills that they will later apply in their career. The prioritisation of the assessment and reflection makes the break contribute to sustainable improvement and set the basis of a continuous series of events. Such a project definitely adds value to the UWTSD community by establishing meaningful networking opportunities, as well as offering professional development and collaborative learning as its core components.</w:t>
      </w:r>
    </w:p>
    <w:p w14:paraId="0C74A66E" w14:textId="77777777" w:rsidR="002D6895" w:rsidRPr="002E5299" w:rsidRDefault="002D6895">
      <w:pPr>
        <w:spacing w:before="0" w:after="0" w:line="240" w:lineRule="auto"/>
        <w:jc w:val="left"/>
      </w:pPr>
      <w:r w:rsidRPr="002E5299">
        <w:br w:type="page"/>
      </w:r>
    </w:p>
    <w:p w14:paraId="0BCF847D" w14:textId="77777777" w:rsidR="00B44791" w:rsidRPr="002E5299" w:rsidRDefault="00B44791" w:rsidP="00B44791">
      <w:pPr>
        <w:rPr>
          <w:lang w:bidi="bn-IN"/>
        </w:rPr>
      </w:pPr>
    </w:p>
    <w:p w14:paraId="016B2EB4" w14:textId="77777777" w:rsidR="002D6895" w:rsidRPr="002E5299" w:rsidRDefault="002D6895" w:rsidP="002D6895">
      <w:pPr>
        <w:rPr>
          <w:lang w:bidi="bn-IN"/>
        </w:rPr>
      </w:pPr>
    </w:p>
    <w:p w14:paraId="2D6CD323" w14:textId="6056CF80" w:rsidR="00254A51" w:rsidRPr="002E5299" w:rsidRDefault="002A2260" w:rsidP="002A2260">
      <w:pPr>
        <w:pStyle w:val="Titlu1"/>
        <w:rPr>
          <w:lang w:val="en-GB"/>
        </w:rPr>
      </w:pPr>
      <w:bookmarkStart w:id="15" w:name="_Toc206704586"/>
      <w:r w:rsidRPr="002E5299">
        <w:rPr>
          <w:lang w:val="en-GB"/>
        </w:rPr>
        <w:t>References</w:t>
      </w:r>
      <w:bookmarkEnd w:id="15"/>
    </w:p>
    <w:p w14:paraId="05427A5F" w14:textId="77777777" w:rsidR="002906FB" w:rsidRPr="002E5299" w:rsidRDefault="002906FB" w:rsidP="002A2260">
      <w:pPr>
        <w:rPr>
          <w:lang w:bidi="bn-IN"/>
        </w:rPr>
      </w:pPr>
      <w:r w:rsidRPr="002E5299">
        <w:rPr>
          <w:lang w:bidi="bn-IN"/>
        </w:rPr>
        <w:t>Clegg, S. R., Skyttermoen, T., and Vaagaasar, A.L. (2020) Project Management: A Value Creation Approach, London: Sage.</w:t>
      </w:r>
    </w:p>
    <w:p w14:paraId="625D4C2D" w14:textId="77777777" w:rsidR="002906FB" w:rsidRPr="002E5299" w:rsidRDefault="002906FB" w:rsidP="002A2260">
      <w:pPr>
        <w:rPr>
          <w:lang w:bidi="bn-IN"/>
        </w:rPr>
      </w:pPr>
      <w:r w:rsidRPr="002E5299">
        <w:rPr>
          <w:lang w:bidi="bn-IN"/>
        </w:rPr>
        <w:t>Gaborov, M., Karuović, D., Kavalic, M., Radosav, D., Milosavljev, D., Stanisaljev, S., &amp; Bushati, J. (2021). Comparative analysis of agile and traditional methodologies in IT project management. </w:t>
      </w:r>
      <w:r w:rsidRPr="002E5299">
        <w:rPr>
          <w:i/>
          <w:iCs/>
          <w:lang w:bidi="bn-IN"/>
        </w:rPr>
        <w:t>Journal of Applied Technical and Educational Sciences</w:t>
      </w:r>
      <w:r w:rsidRPr="002E5299">
        <w:rPr>
          <w:lang w:bidi="bn-IN"/>
        </w:rPr>
        <w:t>, </w:t>
      </w:r>
      <w:r w:rsidRPr="002E5299">
        <w:rPr>
          <w:i/>
          <w:iCs/>
          <w:lang w:bidi="bn-IN"/>
        </w:rPr>
        <w:t>11</w:t>
      </w:r>
      <w:r w:rsidRPr="002E5299">
        <w:rPr>
          <w:lang w:bidi="bn-IN"/>
        </w:rPr>
        <w:t>(4), 1-ArtNo.</w:t>
      </w:r>
    </w:p>
    <w:p w14:paraId="304046FF" w14:textId="77777777" w:rsidR="002906FB" w:rsidRPr="002E5299" w:rsidRDefault="002906FB" w:rsidP="002A2260">
      <w:pPr>
        <w:rPr>
          <w:lang w:bidi="bn-IN"/>
        </w:rPr>
      </w:pPr>
      <w:r w:rsidRPr="002E5299">
        <w:rPr>
          <w:lang w:bidi="bn-IN"/>
        </w:rPr>
        <w:t>Geithner, S., &amp; Menzel, D. (2016). Effectiveness of learning through experience and reflection in a project management simulation. </w:t>
      </w:r>
      <w:r w:rsidRPr="002E5299">
        <w:rPr>
          <w:i/>
          <w:iCs/>
          <w:lang w:bidi="bn-IN"/>
        </w:rPr>
        <w:t>Simulation &amp; Gaming</w:t>
      </w:r>
      <w:r w:rsidRPr="002E5299">
        <w:rPr>
          <w:lang w:bidi="bn-IN"/>
        </w:rPr>
        <w:t>, </w:t>
      </w:r>
      <w:r w:rsidRPr="002E5299">
        <w:rPr>
          <w:i/>
          <w:iCs/>
          <w:lang w:bidi="bn-IN"/>
        </w:rPr>
        <w:t>47</w:t>
      </w:r>
      <w:r w:rsidRPr="002E5299">
        <w:rPr>
          <w:lang w:bidi="bn-IN"/>
        </w:rPr>
        <w:t>(2), 228-256.</w:t>
      </w:r>
    </w:p>
    <w:p w14:paraId="2CF066A6" w14:textId="77777777" w:rsidR="002906FB" w:rsidRPr="002E5299" w:rsidRDefault="002906FB" w:rsidP="002A2260">
      <w:pPr>
        <w:rPr>
          <w:lang w:bidi="bn-IN"/>
        </w:rPr>
      </w:pPr>
      <w:r w:rsidRPr="002E5299">
        <w:rPr>
          <w:lang w:bidi="bn-IN"/>
        </w:rPr>
        <w:t>Heagney, J., (2016). Fundamentals of project management (5</w:t>
      </w:r>
      <w:r w:rsidRPr="002E5299">
        <w:rPr>
          <w:vertAlign w:val="superscript"/>
          <w:lang w:bidi="bn-IN"/>
        </w:rPr>
        <w:t>th</w:t>
      </w:r>
      <w:r w:rsidRPr="002E5299">
        <w:rPr>
          <w:lang w:bidi="bn-IN"/>
        </w:rPr>
        <w:t xml:space="preserve"> Edition) New York: AMACOM American Management Association.</w:t>
      </w:r>
    </w:p>
    <w:p w14:paraId="1D9EC91F" w14:textId="77777777" w:rsidR="002906FB" w:rsidRPr="002E5299" w:rsidRDefault="002906FB" w:rsidP="002A2260">
      <w:pPr>
        <w:rPr>
          <w:lang w:bidi="bn-IN"/>
        </w:rPr>
      </w:pPr>
      <w:r w:rsidRPr="002E5299">
        <w:rPr>
          <w:lang w:bidi="bn-IN"/>
        </w:rPr>
        <w:t>Hollister, S. (2017) Project Management: A Quick Start Beginners Guide for Easily Managing Projects The Right Way: Createspace Independent Publishing Platform.</w:t>
      </w:r>
    </w:p>
    <w:p w14:paraId="6F96636E" w14:textId="77777777" w:rsidR="002906FB" w:rsidRPr="002E5299" w:rsidRDefault="002906FB" w:rsidP="002A2260">
      <w:pPr>
        <w:rPr>
          <w:lang w:bidi="bn-IN"/>
        </w:rPr>
      </w:pPr>
      <w:r w:rsidRPr="002E5299">
        <w:rPr>
          <w:lang w:bidi="bn-IN"/>
        </w:rPr>
        <w:t>Hugo, F. D., Pretorius, L., &amp; Benade, S. J. (2018). Some aspects of the use and usefulness of quantitative risk analysis tools in project management. </w:t>
      </w:r>
      <w:r w:rsidRPr="002E5299">
        <w:rPr>
          <w:i/>
          <w:iCs/>
          <w:lang w:bidi="bn-IN"/>
        </w:rPr>
        <w:t>South African Journal of Industrial Engineering</w:t>
      </w:r>
      <w:r w:rsidRPr="002E5299">
        <w:rPr>
          <w:lang w:bidi="bn-IN"/>
        </w:rPr>
        <w:t>, </w:t>
      </w:r>
      <w:r w:rsidRPr="002E5299">
        <w:rPr>
          <w:i/>
          <w:iCs/>
          <w:lang w:bidi="bn-IN"/>
        </w:rPr>
        <w:t>29</w:t>
      </w:r>
      <w:r w:rsidRPr="002E5299">
        <w:rPr>
          <w:lang w:bidi="bn-IN"/>
        </w:rPr>
        <w:t>(4), 116-128.</w:t>
      </w:r>
    </w:p>
    <w:p w14:paraId="77716380" w14:textId="77777777" w:rsidR="002906FB" w:rsidRPr="002E5299" w:rsidRDefault="002906FB" w:rsidP="002A2260">
      <w:pPr>
        <w:rPr>
          <w:lang w:bidi="bn-IN"/>
        </w:rPr>
      </w:pPr>
      <w:r w:rsidRPr="002E5299">
        <w:rPr>
          <w:lang w:bidi="bn-IN"/>
        </w:rPr>
        <w:t>Klaus-Rosińska, A., &amp; Iwko, J. (2021). Stakeholder management—one of the clues of sustainable project management—as an underestimated factor of project success in small construction companies. </w:t>
      </w:r>
      <w:r w:rsidRPr="002E5299">
        <w:rPr>
          <w:i/>
          <w:iCs/>
          <w:lang w:bidi="bn-IN"/>
        </w:rPr>
        <w:t>Sustainability</w:t>
      </w:r>
      <w:r w:rsidRPr="002E5299">
        <w:rPr>
          <w:lang w:bidi="bn-IN"/>
        </w:rPr>
        <w:t>, </w:t>
      </w:r>
      <w:r w:rsidRPr="002E5299">
        <w:rPr>
          <w:i/>
          <w:iCs/>
          <w:lang w:bidi="bn-IN"/>
        </w:rPr>
        <w:t>13</w:t>
      </w:r>
      <w:r w:rsidRPr="002E5299">
        <w:rPr>
          <w:lang w:bidi="bn-IN"/>
        </w:rPr>
        <w:t>(17), 9877.</w:t>
      </w:r>
    </w:p>
    <w:p w14:paraId="54031F1C" w14:textId="77777777" w:rsidR="002906FB" w:rsidRPr="002E5299" w:rsidRDefault="002906FB" w:rsidP="002A2260">
      <w:pPr>
        <w:rPr>
          <w:lang w:bidi="bn-IN"/>
        </w:rPr>
      </w:pPr>
      <w:r w:rsidRPr="002E5299">
        <w:rPr>
          <w:lang w:bidi="bn-IN"/>
        </w:rPr>
        <w:t>Liikamaa, K. (2015). Developing a project manager's competencies: A collective view of the most important competencies. </w:t>
      </w:r>
      <w:r w:rsidRPr="002E5299">
        <w:rPr>
          <w:i/>
          <w:iCs/>
          <w:lang w:bidi="bn-IN"/>
        </w:rPr>
        <w:t>Procedia Manufacturing</w:t>
      </w:r>
      <w:r w:rsidRPr="002E5299">
        <w:rPr>
          <w:lang w:bidi="bn-IN"/>
        </w:rPr>
        <w:t>, </w:t>
      </w:r>
      <w:r w:rsidRPr="002E5299">
        <w:rPr>
          <w:i/>
          <w:iCs/>
          <w:lang w:bidi="bn-IN"/>
        </w:rPr>
        <w:t>3</w:t>
      </w:r>
      <w:r w:rsidRPr="002E5299">
        <w:rPr>
          <w:lang w:bidi="bn-IN"/>
        </w:rPr>
        <w:t>, 681-687.</w:t>
      </w:r>
    </w:p>
    <w:p w14:paraId="16CD4785" w14:textId="77777777" w:rsidR="002906FB" w:rsidRPr="002E5299" w:rsidRDefault="002906FB" w:rsidP="002906FB">
      <w:r w:rsidRPr="002E5299">
        <w:lastRenderedPageBreak/>
        <w:t>PM360 (2024). </w:t>
      </w:r>
      <w:r w:rsidRPr="002E5299">
        <w:rPr>
          <w:i/>
          <w:iCs/>
        </w:rPr>
        <w:t>Project Management : What Is Project Management ? - PM 360 Consulting</w:t>
      </w:r>
      <w:r w:rsidRPr="002E5299">
        <w:t xml:space="preserve">. [online] PM 360 Consulting. Available at: </w:t>
      </w:r>
      <w:hyperlink r:id="rId10" w:history="1">
        <w:r w:rsidRPr="002E5299">
          <w:rPr>
            <w:rStyle w:val="Hyperlink"/>
          </w:rPr>
          <w:t>https://pm360consulting.ie/project-management-what-is-project-management/</w:t>
        </w:r>
      </w:hyperlink>
      <w:r w:rsidRPr="002E5299">
        <w:t xml:space="preserve"> [Accessed 21 Aug. 2025].</w:t>
      </w:r>
    </w:p>
    <w:p w14:paraId="5C3D84B1" w14:textId="77777777" w:rsidR="002906FB" w:rsidRPr="002E5299" w:rsidRDefault="002906FB" w:rsidP="002906FB">
      <w:pPr>
        <w:rPr>
          <w:rFonts w:eastAsia="Times New Roman"/>
          <w:szCs w:val="24"/>
          <w:lang w:bidi="bn-IN"/>
        </w:rPr>
      </w:pPr>
      <w:r w:rsidRPr="002E5299">
        <w:t>Replicon. (2025). </w:t>
      </w:r>
      <w:r w:rsidRPr="002E5299">
        <w:rPr>
          <w:i/>
          <w:iCs/>
        </w:rPr>
        <w:t>Replicon</w:t>
      </w:r>
      <w:r w:rsidRPr="002E5299">
        <w:t xml:space="preserve">. [online] Available at: </w:t>
      </w:r>
      <w:hyperlink r:id="rId11" w:history="1">
        <w:r w:rsidRPr="002E5299">
          <w:rPr>
            <w:rStyle w:val="Hyperlink"/>
          </w:rPr>
          <w:t>https://www.replicon.com/polaris-psa/work-breakdown-structure/</w:t>
        </w:r>
      </w:hyperlink>
      <w:r w:rsidRPr="002E5299">
        <w:t xml:space="preserve"> [Accessed 21 Aug. 2025].</w:t>
      </w:r>
    </w:p>
    <w:p w14:paraId="3F18702A" w14:textId="77777777" w:rsidR="002906FB" w:rsidRPr="002E5299" w:rsidRDefault="002906FB" w:rsidP="002A2260">
      <w:pPr>
        <w:rPr>
          <w:lang w:bidi="bn-IN"/>
        </w:rPr>
      </w:pPr>
      <w:r w:rsidRPr="002E5299">
        <w:rPr>
          <w:lang w:bidi="bn-IN"/>
        </w:rPr>
        <w:t>Richardson, G. L., &amp; Carstens, D. S. (2019). </w:t>
      </w:r>
      <w:r w:rsidRPr="002E5299">
        <w:rPr>
          <w:i/>
          <w:iCs/>
          <w:lang w:bidi="bn-IN"/>
        </w:rPr>
        <w:t>Project management tools and techniques: A practical guide</w:t>
      </w:r>
      <w:r w:rsidRPr="002E5299">
        <w:rPr>
          <w:lang w:bidi="bn-IN"/>
        </w:rPr>
        <w:t>. CRC Press.</w:t>
      </w:r>
    </w:p>
    <w:p w14:paraId="2793CA62" w14:textId="77777777" w:rsidR="002906FB" w:rsidRPr="002E5299" w:rsidRDefault="002906FB" w:rsidP="002A2260">
      <w:pPr>
        <w:rPr>
          <w:lang w:bidi="bn-IN"/>
        </w:rPr>
      </w:pPr>
      <w:r w:rsidRPr="002E5299">
        <w:rPr>
          <w:lang w:bidi="bn-IN"/>
        </w:rPr>
        <w:t>Takey, S. M., &amp; de Carvalho, M. M. (2015). Competency mapping in project management: An action research study in an engineering company. </w:t>
      </w:r>
      <w:r w:rsidRPr="002E5299">
        <w:rPr>
          <w:i/>
          <w:iCs/>
          <w:lang w:bidi="bn-IN"/>
        </w:rPr>
        <w:t>International Journal of Project Management</w:t>
      </w:r>
      <w:r w:rsidRPr="002E5299">
        <w:rPr>
          <w:lang w:bidi="bn-IN"/>
        </w:rPr>
        <w:t>, </w:t>
      </w:r>
      <w:r w:rsidRPr="002E5299">
        <w:rPr>
          <w:i/>
          <w:iCs/>
          <w:lang w:bidi="bn-IN"/>
        </w:rPr>
        <w:t>33</w:t>
      </w:r>
      <w:r w:rsidRPr="002E5299">
        <w:rPr>
          <w:lang w:bidi="bn-IN"/>
        </w:rPr>
        <w:t>(4), 784-796.</w:t>
      </w:r>
    </w:p>
    <w:p w14:paraId="6BC7E43F" w14:textId="77777777" w:rsidR="002906FB" w:rsidRPr="002E5299" w:rsidRDefault="002906FB" w:rsidP="002A2260">
      <w:pPr>
        <w:rPr>
          <w:lang w:bidi="bn-IN"/>
        </w:rPr>
      </w:pPr>
      <w:r w:rsidRPr="002E5299">
        <w:rPr>
          <w:lang w:bidi="bn-IN"/>
        </w:rPr>
        <w:t>Varajão, J., Fernandes, G., &amp; Silva, H. (2020). Most used project management tools and techniques in information systems projects. </w:t>
      </w:r>
      <w:r w:rsidRPr="002E5299">
        <w:rPr>
          <w:i/>
          <w:iCs/>
          <w:lang w:bidi="bn-IN"/>
        </w:rPr>
        <w:t>Journal of Systems and Information Technology</w:t>
      </w:r>
      <w:r w:rsidRPr="002E5299">
        <w:rPr>
          <w:lang w:bidi="bn-IN"/>
        </w:rPr>
        <w:t>, </w:t>
      </w:r>
      <w:r w:rsidRPr="002E5299">
        <w:rPr>
          <w:i/>
          <w:iCs/>
          <w:lang w:bidi="bn-IN"/>
        </w:rPr>
        <w:t>22</w:t>
      </w:r>
      <w:r w:rsidRPr="002E5299">
        <w:rPr>
          <w:lang w:bidi="bn-IN"/>
        </w:rPr>
        <w:t>(3), 225-242.</w:t>
      </w:r>
    </w:p>
    <w:p w14:paraId="6E8C2C23" w14:textId="77777777" w:rsidR="002906FB" w:rsidRPr="002E5299" w:rsidRDefault="002906FB" w:rsidP="002A2260">
      <w:pPr>
        <w:rPr>
          <w:lang w:bidi="bn-IN"/>
        </w:rPr>
      </w:pPr>
      <w:r w:rsidRPr="002E5299">
        <w:rPr>
          <w:lang w:bidi="bn-IN"/>
        </w:rPr>
        <w:t>Wysocki, R.K., Kaikini, S. &amp; Sneed, R., (2014). Effective project management: traditional, agile, extreme (7 th Edition), Indianapolis: Wiley.</w:t>
      </w:r>
    </w:p>
    <w:p w14:paraId="076ED0B2" w14:textId="7464D2A3" w:rsidR="002906FB" w:rsidRPr="002E5299" w:rsidRDefault="002906FB" w:rsidP="002906FB">
      <w:pPr>
        <w:pStyle w:val="NormalWeb"/>
        <w:rPr>
          <w:color w:val="000000"/>
          <w:lang w:val="en-GB"/>
        </w:rPr>
      </w:pPr>
      <w:r w:rsidRPr="002E5299">
        <w:rPr>
          <w:color w:val="000000"/>
          <w:lang w:val="en-GB"/>
        </w:rPr>
        <w:t>‌</w:t>
      </w:r>
    </w:p>
    <w:p w14:paraId="614351A8" w14:textId="77777777" w:rsidR="002A2260" w:rsidRPr="002E5299" w:rsidRDefault="002A2260" w:rsidP="002A2260">
      <w:pPr>
        <w:rPr>
          <w:lang w:bidi="bn-IN"/>
        </w:rPr>
      </w:pPr>
    </w:p>
    <w:sectPr w:rsidR="002A2260" w:rsidRPr="002E5299" w:rsidSect="002906FB">
      <w:footerReference w:type="even" r:id="rId12"/>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0B292" w14:textId="77777777" w:rsidR="00FB3AFF" w:rsidRDefault="00FB3AFF" w:rsidP="002A2260">
      <w:pPr>
        <w:spacing w:before="0" w:after="0" w:line="240" w:lineRule="auto"/>
      </w:pPr>
      <w:r>
        <w:separator/>
      </w:r>
    </w:p>
  </w:endnote>
  <w:endnote w:type="continuationSeparator" w:id="0">
    <w:p w14:paraId="1245CABC" w14:textId="77777777" w:rsidR="00FB3AFF" w:rsidRDefault="00FB3AFF" w:rsidP="002A226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depagin"/>
      </w:rPr>
      <w:id w:val="-1839378357"/>
      <w:docPartObj>
        <w:docPartGallery w:val="Page Numbers (Bottom of Page)"/>
        <w:docPartUnique/>
      </w:docPartObj>
    </w:sdtPr>
    <w:sdtContent>
      <w:p w14:paraId="26ED7F00" w14:textId="7DE805AE" w:rsidR="002A2260" w:rsidRDefault="002A2260" w:rsidP="00172031">
        <w:pPr>
          <w:pStyle w:val="Subsol"/>
          <w:framePr w:wrap="none" w:vAnchor="text" w:hAnchor="margin" w:xAlign="right" w:y="1"/>
          <w:rPr>
            <w:rStyle w:val="Numrdepagin"/>
          </w:rPr>
        </w:pPr>
        <w:r>
          <w:rPr>
            <w:rStyle w:val="Numrdepagin"/>
          </w:rPr>
          <w:fldChar w:fldCharType="begin"/>
        </w:r>
        <w:r>
          <w:rPr>
            <w:rStyle w:val="Numrdepagin"/>
          </w:rPr>
          <w:instrText xml:space="preserve"> PAGE </w:instrText>
        </w:r>
        <w:r>
          <w:rPr>
            <w:rStyle w:val="Numrdepagin"/>
          </w:rPr>
          <w:fldChar w:fldCharType="separate"/>
        </w:r>
        <w:r>
          <w:rPr>
            <w:rStyle w:val="Numrdepagin"/>
          </w:rPr>
          <w:fldChar w:fldCharType="end"/>
        </w:r>
      </w:p>
    </w:sdtContent>
  </w:sdt>
  <w:p w14:paraId="5450482B" w14:textId="77777777" w:rsidR="002A2260" w:rsidRDefault="002A2260" w:rsidP="002A2260">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depagin"/>
      </w:rPr>
      <w:id w:val="172538491"/>
      <w:docPartObj>
        <w:docPartGallery w:val="Page Numbers (Bottom of Page)"/>
        <w:docPartUnique/>
      </w:docPartObj>
    </w:sdtPr>
    <w:sdtContent>
      <w:p w14:paraId="13B63D2D" w14:textId="6394C284" w:rsidR="002A2260" w:rsidRDefault="002A2260" w:rsidP="00172031">
        <w:pPr>
          <w:pStyle w:val="Subsol"/>
          <w:framePr w:wrap="none" w:vAnchor="text" w:hAnchor="margin" w:xAlign="right" w:y="1"/>
          <w:rPr>
            <w:rStyle w:val="Numrdepagin"/>
          </w:rPr>
        </w:pPr>
        <w:r>
          <w:rPr>
            <w:rStyle w:val="Numrdepagin"/>
          </w:rPr>
          <w:fldChar w:fldCharType="begin"/>
        </w:r>
        <w:r>
          <w:rPr>
            <w:rStyle w:val="Numrdepagin"/>
          </w:rPr>
          <w:instrText xml:space="preserve"> PAGE </w:instrText>
        </w:r>
        <w:r>
          <w:rPr>
            <w:rStyle w:val="Numrdepagin"/>
          </w:rPr>
          <w:fldChar w:fldCharType="separate"/>
        </w:r>
        <w:r>
          <w:rPr>
            <w:rStyle w:val="Numrdepagin"/>
            <w:noProof/>
          </w:rPr>
          <w:t>2</w:t>
        </w:r>
        <w:r>
          <w:rPr>
            <w:rStyle w:val="Numrdepagin"/>
          </w:rPr>
          <w:fldChar w:fldCharType="end"/>
        </w:r>
      </w:p>
    </w:sdtContent>
  </w:sdt>
  <w:p w14:paraId="2A6C3190" w14:textId="77777777" w:rsidR="002A2260" w:rsidRDefault="002A2260" w:rsidP="002A2260">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F34B1" w14:textId="77777777" w:rsidR="00FB3AFF" w:rsidRDefault="00FB3AFF" w:rsidP="002A2260">
      <w:pPr>
        <w:spacing w:before="0" w:after="0" w:line="240" w:lineRule="auto"/>
      </w:pPr>
      <w:r>
        <w:separator/>
      </w:r>
    </w:p>
  </w:footnote>
  <w:footnote w:type="continuationSeparator" w:id="0">
    <w:p w14:paraId="0DFAA527" w14:textId="77777777" w:rsidR="00FB3AFF" w:rsidRDefault="00FB3AFF" w:rsidP="002A226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053B54"/>
    <w:multiLevelType w:val="hybridMultilevel"/>
    <w:tmpl w:val="9364FA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6E410A0"/>
    <w:multiLevelType w:val="hybridMultilevel"/>
    <w:tmpl w:val="08D08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A3C4ED6"/>
    <w:multiLevelType w:val="hybridMultilevel"/>
    <w:tmpl w:val="F238F97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75021F2B"/>
    <w:multiLevelType w:val="hybridMultilevel"/>
    <w:tmpl w:val="F440F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9A57360"/>
    <w:multiLevelType w:val="hybridMultilevel"/>
    <w:tmpl w:val="6EC8785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78119629">
    <w:abstractNumId w:val="3"/>
  </w:num>
  <w:num w:numId="2" w16cid:durableId="283388251">
    <w:abstractNumId w:val="0"/>
  </w:num>
  <w:num w:numId="3" w16cid:durableId="12659875">
    <w:abstractNumId w:val="4"/>
  </w:num>
  <w:num w:numId="4" w16cid:durableId="781071693">
    <w:abstractNumId w:val="2"/>
  </w:num>
  <w:num w:numId="5" w16cid:durableId="20669530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260"/>
    <w:rsid w:val="00031143"/>
    <w:rsid w:val="00031A34"/>
    <w:rsid w:val="0007279D"/>
    <w:rsid w:val="000B59A6"/>
    <w:rsid w:val="000F3B7A"/>
    <w:rsid w:val="00135639"/>
    <w:rsid w:val="00172D7F"/>
    <w:rsid w:val="00254A51"/>
    <w:rsid w:val="002659DD"/>
    <w:rsid w:val="00266AF0"/>
    <w:rsid w:val="002875E8"/>
    <w:rsid w:val="002906FB"/>
    <w:rsid w:val="002A2260"/>
    <w:rsid w:val="002D6895"/>
    <w:rsid w:val="002E5299"/>
    <w:rsid w:val="00310171"/>
    <w:rsid w:val="00337303"/>
    <w:rsid w:val="00356390"/>
    <w:rsid w:val="0036611A"/>
    <w:rsid w:val="003A0DDA"/>
    <w:rsid w:val="003B4DB3"/>
    <w:rsid w:val="003C20E7"/>
    <w:rsid w:val="003C3099"/>
    <w:rsid w:val="003F4CE1"/>
    <w:rsid w:val="00407195"/>
    <w:rsid w:val="004274C4"/>
    <w:rsid w:val="00437507"/>
    <w:rsid w:val="00445184"/>
    <w:rsid w:val="0045461E"/>
    <w:rsid w:val="00470E26"/>
    <w:rsid w:val="00482712"/>
    <w:rsid w:val="00497ED3"/>
    <w:rsid w:val="004D4FB3"/>
    <w:rsid w:val="004D7103"/>
    <w:rsid w:val="005300E0"/>
    <w:rsid w:val="00537587"/>
    <w:rsid w:val="0055609A"/>
    <w:rsid w:val="00563C1E"/>
    <w:rsid w:val="005711C2"/>
    <w:rsid w:val="00612E93"/>
    <w:rsid w:val="006219AD"/>
    <w:rsid w:val="006654DC"/>
    <w:rsid w:val="006E31E9"/>
    <w:rsid w:val="006F3E93"/>
    <w:rsid w:val="00716C37"/>
    <w:rsid w:val="00722437"/>
    <w:rsid w:val="00794EDF"/>
    <w:rsid w:val="007B5B24"/>
    <w:rsid w:val="007B7CBA"/>
    <w:rsid w:val="00807D97"/>
    <w:rsid w:val="0085104C"/>
    <w:rsid w:val="00862C0E"/>
    <w:rsid w:val="008D3B84"/>
    <w:rsid w:val="008E02AF"/>
    <w:rsid w:val="00910F20"/>
    <w:rsid w:val="00917149"/>
    <w:rsid w:val="00934094"/>
    <w:rsid w:val="00937470"/>
    <w:rsid w:val="00941E6F"/>
    <w:rsid w:val="00954859"/>
    <w:rsid w:val="009875A3"/>
    <w:rsid w:val="009A25F2"/>
    <w:rsid w:val="009D60CC"/>
    <w:rsid w:val="009E7AD7"/>
    <w:rsid w:val="00A1689B"/>
    <w:rsid w:val="00AF37E0"/>
    <w:rsid w:val="00B44791"/>
    <w:rsid w:val="00C001BE"/>
    <w:rsid w:val="00C03E5A"/>
    <w:rsid w:val="00C26411"/>
    <w:rsid w:val="00C90AEE"/>
    <w:rsid w:val="00CA4E10"/>
    <w:rsid w:val="00D20ADC"/>
    <w:rsid w:val="00D65CEF"/>
    <w:rsid w:val="00D833E0"/>
    <w:rsid w:val="00E1767B"/>
    <w:rsid w:val="00E516FC"/>
    <w:rsid w:val="00EF2DE8"/>
    <w:rsid w:val="00EF478A"/>
    <w:rsid w:val="00F9413C"/>
    <w:rsid w:val="00F963B3"/>
    <w:rsid w:val="00FB3AFF"/>
    <w:rsid w:val="00FC647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AD2AA"/>
  <w15:chartTrackingRefBased/>
  <w15:docId w15:val="{76C747E5-AA3D-4A4C-83F1-5C2B1817B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US" w:eastAsia="en-US" w:bidi="bn-IN"/>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FB3"/>
    <w:pPr>
      <w:spacing w:before="120" w:after="280" w:line="360" w:lineRule="auto"/>
      <w:jc w:val="both"/>
    </w:pPr>
    <w:rPr>
      <w:rFonts w:ascii="Times New Roman" w:eastAsiaTheme="minorEastAsia" w:hAnsi="Times New Roman"/>
      <w:szCs w:val="22"/>
      <w:lang w:val="en-GB" w:bidi="ar-SA"/>
    </w:rPr>
  </w:style>
  <w:style w:type="paragraph" w:styleId="Titlu1">
    <w:name w:val="heading 1"/>
    <w:basedOn w:val="Normal"/>
    <w:next w:val="Normal"/>
    <w:link w:val="Titlu1Caracter"/>
    <w:autoRedefine/>
    <w:uiPriority w:val="9"/>
    <w:qFormat/>
    <w:rsid w:val="003F4CE1"/>
    <w:pPr>
      <w:keepNext/>
      <w:keepLines/>
      <w:spacing w:before="240" w:after="0"/>
      <w:outlineLvl w:val="0"/>
    </w:pPr>
    <w:rPr>
      <w:rFonts w:eastAsiaTheme="majorEastAsia" w:cstheme="majorBidi"/>
      <w:color w:val="000000" w:themeColor="text1"/>
      <w:sz w:val="32"/>
      <w:szCs w:val="32"/>
      <w:lang w:val="en-US" w:bidi="bn-IN"/>
    </w:rPr>
  </w:style>
  <w:style w:type="paragraph" w:styleId="Titlu2">
    <w:name w:val="heading 2"/>
    <w:basedOn w:val="Normal"/>
    <w:next w:val="Normal"/>
    <w:link w:val="Titlu2Caracter"/>
    <w:autoRedefine/>
    <w:uiPriority w:val="9"/>
    <w:unhideWhenUsed/>
    <w:qFormat/>
    <w:rsid w:val="002A2260"/>
    <w:pPr>
      <w:keepNext/>
      <w:keepLines/>
      <w:spacing w:before="160" w:after="80"/>
      <w:outlineLvl w:val="1"/>
    </w:pPr>
    <w:rPr>
      <w:rFonts w:eastAsiaTheme="majorEastAsia" w:cstheme="majorBidi"/>
      <w:b/>
      <w:bCs/>
      <w:color w:val="0F4761" w:themeColor="accent1" w:themeShade="BF"/>
      <w:sz w:val="28"/>
      <w:szCs w:val="40"/>
    </w:rPr>
  </w:style>
  <w:style w:type="paragraph" w:styleId="Titlu3">
    <w:name w:val="heading 3"/>
    <w:basedOn w:val="Normal"/>
    <w:next w:val="Normal"/>
    <w:link w:val="Titlu3Caracter"/>
    <w:autoRedefine/>
    <w:uiPriority w:val="9"/>
    <w:unhideWhenUsed/>
    <w:qFormat/>
    <w:rsid w:val="00807D97"/>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unhideWhenUsed/>
    <w:qFormat/>
    <w:rsid w:val="002A226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lu5">
    <w:name w:val="heading 5"/>
    <w:basedOn w:val="Normal"/>
    <w:next w:val="Normal"/>
    <w:link w:val="Titlu5Caracter"/>
    <w:uiPriority w:val="9"/>
    <w:semiHidden/>
    <w:unhideWhenUsed/>
    <w:qFormat/>
    <w:rsid w:val="002A2260"/>
    <w:pPr>
      <w:keepNext/>
      <w:keepLines/>
      <w:spacing w:before="80" w:after="40"/>
      <w:outlineLvl w:val="4"/>
    </w:pPr>
    <w:rPr>
      <w:rFonts w:asciiTheme="minorHAnsi" w:eastAsiaTheme="majorEastAsia" w:hAnsiTheme="minorHAnsi" w:cstheme="majorBidi"/>
      <w:color w:val="0F4761" w:themeColor="accent1" w:themeShade="BF"/>
    </w:rPr>
  </w:style>
  <w:style w:type="paragraph" w:styleId="Titlu6">
    <w:name w:val="heading 6"/>
    <w:basedOn w:val="Normal"/>
    <w:next w:val="Normal"/>
    <w:link w:val="Titlu6Caracter"/>
    <w:uiPriority w:val="9"/>
    <w:semiHidden/>
    <w:unhideWhenUsed/>
    <w:qFormat/>
    <w:rsid w:val="002A2260"/>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2A2260"/>
    <w:pPr>
      <w:keepNext/>
      <w:keepLines/>
      <w:spacing w:before="40" w:after="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2A2260"/>
    <w:pPr>
      <w:keepNext/>
      <w:keepLines/>
      <w:spacing w:before="0" w:after="0"/>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2A2260"/>
    <w:pPr>
      <w:keepNext/>
      <w:keepLines/>
      <w:spacing w:before="0" w:after="0"/>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2A2260"/>
    <w:rPr>
      <w:rFonts w:ascii="Times New Roman" w:eastAsiaTheme="majorEastAsia" w:hAnsi="Times New Roman" w:cstheme="majorBidi"/>
      <w:b/>
      <w:bCs/>
      <w:color w:val="0F4761" w:themeColor="accent1" w:themeShade="BF"/>
      <w:sz w:val="28"/>
      <w:szCs w:val="40"/>
      <w:lang w:val="en-GB" w:bidi="ar-SA"/>
    </w:rPr>
  </w:style>
  <w:style w:type="character" w:customStyle="1" w:styleId="Titlu1Caracter">
    <w:name w:val="Titlu 1 Caracter"/>
    <w:basedOn w:val="Fontdeparagrafimplicit"/>
    <w:link w:val="Titlu1"/>
    <w:uiPriority w:val="9"/>
    <w:rsid w:val="003F4CE1"/>
    <w:rPr>
      <w:rFonts w:ascii="Times New Roman" w:eastAsiaTheme="majorEastAsia" w:hAnsi="Times New Roman" w:cstheme="majorBidi"/>
      <w:color w:val="000000" w:themeColor="text1"/>
      <w:sz w:val="32"/>
      <w:szCs w:val="32"/>
    </w:rPr>
  </w:style>
  <w:style w:type="character" w:customStyle="1" w:styleId="Titlu3Caracter">
    <w:name w:val="Titlu 3 Caracter"/>
    <w:basedOn w:val="Fontdeparagrafimplicit"/>
    <w:link w:val="Titlu3"/>
    <w:uiPriority w:val="9"/>
    <w:rsid w:val="00807D97"/>
    <w:rPr>
      <w:rFonts w:ascii="Times New Roman" w:eastAsiaTheme="majorEastAsia" w:hAnsi="Times New Roman" w:cstheme="majorBidi"/>
      <w:color w:val="0F4761" w:themeColor="accent1" w:themeShade="BF"/>
      <w:sz w:val="28"/>
      <w:szCs w:val="28"/>
      <w:lang w:val="en-GB" w:bidi="ar-SA"/>
    </w:rPr>
  </w:style>
  <w:style w:type="character" w:customStyle="1" w:styleId="Titlu4Caracter">
    <w:name w:val="Titlu 4 Caracter"/>
    <w:basedOn w:val="Fontdeparagrafimplicit"/>
    <w:link w:val="Titlu4"/>
    <w:uiPriority w:val="9"/>
    <w:rsid w:val="002A2260"/>
    <w:rPr>
      <w:rFonts w:eastAsiaTheme="majorEastAsia" w:cstheme="majorBidi"/>
      <w:i/>
      <w:iCs/>
      <w:color w:val="0F4761" w:themeColor="accent1" w:themeShade="BF"/>
      <w:szCs w:val="22"/>
      <w:lang w:val="en-GB" w:bidi="ar-SA"/>
    </w:rPr>
  </w:style>
  <w:style w:type="character" w:customStyle="1" w:styleId="Titlu5Caracter">
    <w:name w:val="Titlu 5 Caracter"/>
    <w:basedOn w:val="Fontdeparagrafimplicit"/>
    <w:link w:val="Titlu5"/>
    <w:uiPriority w:val="9"/>
    <w:semiHidden/>
    <w:rsid w:val="002A2260"/>
    <w:rPr>
      <w:rFonts w:eastAsiaTheme="majorEastAsia" w:cstheme="majorBidi"/>
      <w:color w:val="0F4761" w:themeColor="accent1" w:themeShade="BF"/>
      <w:szCs w:val="22"/>
      <w:lang w:val="en-GB" w:bidi="ar-SA"/>
    </w:rPr>
  </w:style>
  <w:style w:type="character" w:customStyle="1" w:styleId="Titlu6Caracter">
    <w:name w:val="Titlu 6 Caracter"/>
    <w:basedOn w:val="Fontdeparagrafimplicit"/>
    <w:link w:val="Titlu6"/>
    <w:uiPriority w:val="9"/>
    <w:semiHidden/>
    <w:rsid w:val="002A2260"/>
    <w:rPr>
      <w:rFonts w:eastAsiaTheme="majorEastAsia" w:cstheme="majorBidi"/>
      <w:i/>
      <w:iCs/>
      <w:color w:val="595959" w:themeColor="text1" w:themeTint="A6"/>
      <w:szCs w:val="22"/>
      <w:lang w:val="en-GB" w:bidi="ar-SA"/>
    </w:rPr>
  </w:style>
  <w:style w:type="character" w:customStyle="1" w:styleId="Titlu7Caracter">
    <w:name w:val="Titlu 7 Caracter"/>
    <w:basedOn w:val="Fontdeparagrafimplicit"/>
    <w:link w:val="Titlu7"/>
    <w:uiPriority w:val="9"/>
    <w:semiHidden/>
    <w:rsid w:val="002A2260"/>
    <w:rPr>
      <w:rFonts w:eastAsiaTheme="majorEastAsia" w:cstheme="majorBidi"/>
      <w:color w:val="595959" w:themeColor="text1" w:themeTint="A6"/>
      <w:szCs w:val="22"/>
      <w:lang w:val="en-GB" w:bidi="ar-SA"/>
    </w:rPr>
  </w:style>
  <w:style w:type="character" w:customStyle="1" w:styleId="Titlu8Caracter">
    <w:name w:val="Titlu 8 Caracter"/>
    <w:basedOn w:val="Fontdeparagrafimplicit"/>
    <w:link w:val="Titlu8"/>
    <w:uiPriority w:val="9"/>
    <w:semiHidden/>
    <w:rsid w:val="002A2260"/>
    <w:rPr>
      <w:rFonts w:eastAsiaTheme="majorEastAsia" w:cstheme="majorBidi"/>
      <w:i/>
      <w:iCs/>
      <w:color w:val="272727" w:themeColor="text1" w:themeTint="D8"/>
      <w:szCs w:val="22"/>
      <w:lang w:val="en-GB" w:bidi="ar-SA"/>
    </w:rPr>
  </w:style>
  <w:style w:type="character" w:customStyle="1" w:styleId="Titlu9Caracter">
    <w:name w:val="Titlu 9 Caracter"/>
    <w:basedOn w:val="Fontdeparagrafimplicit"/>
    <w:link w:val="Titlu9"/>
    <w:uiPriority w:val="9"/>
    <w:semiHidden/>
    <w:rsid w:val="002A2260"/>
    <w:rPr>
      <w:rFonts w:eastAsiaTheme="majorEastAsia" w:cstheme="majorBidi"/>
      <w:color w:val="272727" w:themeColor="text1" w:themeTint="D8"/>
      <w:szCs w:val="22"/>
      <w:lang w:val="en-GB" w:bidi="ar-SA"/>
    </w:rPr>
  </w:style>
  <w:style w:type="paragraph" w:styleId="Titlu">
    <w:name w:val="Title"/>
    <w:basedOn w:val="Normal"/>
    <w:next w:val="Normal"/>
    <w:link w:val="TitluCaracter"/>
    <w:uiPriority w:val="10"/>
    <w:qFormat/>
    <w:rsid w:val="002A2260"/>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2A2260"/>
    <w:rPr>
      <w:rFonts w:asciiTheme="majorHAnsi" w:eastAsiaTheme="majorEastAsia" w:hAnsiTheme="majorHAnsi" w:cstheme="majorBidi"/>
      <w:spacing w:val="-10"/>
      <w:kern w:val="28"/>
      <w:sz w:val="56"/>
      <w:szCs w:val="56"/>
      <w:lang w:val="en-GB" w:bidi="ar-SA"/>
    </w:rPr>
  </w:style>
  <w:style w:type="paragraph" w:styleId="Subtitlu">
    <w:name w:val="Subtitle"/>
    <w:basedOn w:val="Normal"/>
    <w:next w:val="Normal"/>
    <w:link w:val="SubtitluCaracter"/>
    <w:uiPriority w:val="11"/>
    <w:qFormat/>
    <w:rsid w:val="002A226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2A2260"/>
    <w:rPr>
      <w:rFonts w:eastAsiaTheme="majorEastAsia" w:cstheme="majorBidi"/>
      <w:color w:val="595959" w:themeColor="text1" w:themeTint="A6"/>
      <w:spacing w:val="15"/>
      <w:sz w:val="28"/>
      <w:szCs w:val="28"/>
      <w:lang w:val="en-GB" w:bidi="ar-SA"/>
    </w:rPr>
  </w:style>
  <w:style w:type="paragraph" w:styleId="Citat">
    <w:name w:val="Quote"/>
    <w:basedOn w:val="Normal"/>
    <w:next w:val="Normal"/>
    <w:link w:val="CitatCaracter"/>
    <w:uiPriority w:val="29"/>
    <w:qFormat/>
    <w:rsid w:val="002A2260"/>
    <w:pPr>
      <w:spacing w:before="160" w:after="160"/>
      <w:jc w:val="center"/>
    </w:pPr>
    <w:rPr>
      <w:i/>
      <w:iCs/>
      <w:color w:val="404040" w:themeColor="text1" w:themeTint="BF"/>
    </w:rPr>
  </w:style>
  <w:style w:type="character" w:customStyle="1" w:styleId="CitatCaracter">
    <w:name w:val="Citat Caracter"/>
    <w:basedOn w:val="Fontdeparagrafimplicit"/>
    <w:link w:val="Citat"/>
    <w:uiPriority w:val="29"/>
    <w:rsid w:val="002A2260"/>
    <w:rPr>
      <w:rFonts w:ascii="Times New Roman" w:eastAsiaTheme="minorEastAsia" w:hAnsi="Times New Roman"/>
      <w:i/>
      <w:iCs/>
      <w:color w:val="404040" w:themeColor="text1" w:themeTint="BF"/>
      <w:szCs w:val="22"/>
      <w:lang w:val="en-GB" w:bidi="ar-SA"/>
    </w:rPr>
  </w:style>
  <w:style w:type="paragraph" w:styleId="Listparagraf">
    <w:name w:val="List Paragraph"/>
    <w:basedOn w:val="Normal"/>
    <w:uiPriority w:val="34"/>
    <w:qFormat/>
    <w:rsid w:val="002A2260"/>
    <w:pPr>
      <w:ind w:left="720"/>
      <w:contextualSpacing/>
    </w:pPr>
  </w:style>
  <w:style w:type="character" w:styleId="Accentuareintens">
    <w:name w:val="Intense Emphasis"/>
    <w:basedOn w:val="Fontdeparagrafimplicit"/>
    <w:uiPriority w:val="21"/>
    <w:qFormat/>
    <w:rsid w:val="002A2260"/>
    <w:rPr>
      <w:i/>
      <w:iCs/>
      <w:color w:val="0F4761" w:themeColor="accent1" w:themeShade="BF"/>
    </w:rPr>
  </w:style>
  <w:style w:type="paragraph" w:styleId="Citatintens">
    <w:name w:val="Intense Quote"/>
    <w:basedOn w:val="Normal"/>
    <w:next w:val="Normal"/>
    <w:link w:val="CitatintensCaracter"/>
    <w:uiPriority w:val="30"/>
    <w:qFormat/>
    <w:rsid w:val="002A22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2A2260"/>
    <w:rPr>
      <w:rFonts w:ascii="Times New Roman" w:eastAsiaTheme="minorEastAsia" w:hAnsi="Times New Roman"/>
      <w:i/>
      <w:iCs/>
      <w:color w:val="0F4761" w:themeColor="accent1" w:themeShade="BF"/>
      <w:szCs w:val="22"/>
      <w:lang w:val="en-GB" w:bidi="ar-SA"/>
    </w:rPr>
  </w:style>
  <w:style w:type="character" w:styleId="Referireintens">
    <w:name w:val="Intense Reference"/>
    <w:basedOn w:val="Fontdeparagrafimplicit"/>
    <w:uiPriority w:val="32"/>
    <w:qFormat/>
    <w:rsid w:val="002A2260"/>
    <w:rPr>
      <w:b/>
      <w:bCs/>
      <w:smallCaps/>
      <w:color w:val="0F4761" w:themeColor="accent1" w:themeShade="BF"/>
      <w:spacing w:val="5"/>
    </w:rPr>
  </w:style>
  <w:style w:type="paragraph" w:styleId="Subsol">
    <w:name w:val="footer"/>
    <w:basedOn w:val="Normal"/>
    <w:link w:val="SubsolCaracter"/>
    <w:uiPriority w:val="99"/>
    <w:unhideWhenUsed/>
    <w:rsid w:val="002A2260"/>
    <w:pPr>
      <w:tabs>
        <w:tab w:val="center" w:pos="4680"/>
        <w:tab w:val="right" w:pos="9360"/>
      </w:tabs>
      <w:spacing w:before="0" w:after="0" w:line="240" w:lineRule="auto"/>
    </w:pPr>
  </w:style>
  <w:style w:type="character" w:customStyle="1" w:styleId="SubsolCaracter">
    <w:name w:val="Subsol Caracter"/>
    <w:basedOn w:val="Fontdeparagrafimplicit"/>
    <w:link w:val="Subsol"/>
    <w:uiPriority w:val="99"/>
    <w:rsid w:val="002A2260"/>
    <w:rPr>
      <w:rFonts w:ascii="Times New Roman" w:eastAsiaTheme="minorEastAsia" w:hAnsi="Times New Roman"/>
      <w:szCs w:val="22"/>
      <w:lang w:val="en-GB" w:bidi="ar-SA"/>
    </w:rPr>
  </w:style>
  <w:style w:type="character" w:styleId="Numrdepagin">
    <w:name w:val="page number"/>
    <w:basedOn w:val="Fontdeparagrafimplicit"/>
    <w:uiPriority w:val="99"/>
    <w:semiHidden/>
    <w:unhideWhenUsed/>
    <w:rsid w:val="002A2260"/>
  </w:style>
  <w:style w:type="paragraph" w:styleId="NormalWeb">
    <w:name w:val="Normal (Web)"/>
    <w:basedOn w:val="Normal"/>
    <w:uiPriority w:val="99"/>
    <w:semiHidden/>
    <w:unhideWhenUsed/>
    <w:rsid w:val="00337303"/>
    <w:pPr>
      <w:spacing w:before="100" w:beforeAutospacing="1" w:after="100" w:afterAutospacing="1" w:line="240" w:lineRule="auto"/>
      <w:jc w:val="left"/>
    </w:pPr>
    <w:rPr>
      <w:rFonts w:eastAsia="Times New Roman" w:cs="Times New Roman"/>
      <w:kern w:val="0"/>
      <w:szCs w:val="24"/>
      <w:lang w:val="en-US" w:bidi="bn-IN"/>
      <w14:ligatures w14:val="none"/>
    </w:rPr>
  </w:style>
  <w:style w:type="table" w:styleId="Tabelgril1Luminos-Accentuare1">
    <w:name w:val="Grid Table 1 Light Accent 1"/>
    <w:basedOn w:val="TabelNormal"/>
    <w:uiPriority w:val="46"/>
    <w:rsid w:val="00337303"/>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Tabelcugril4">
    <w:name w:val="Grid Table 4"/>
    <w:basedOn w:val="TabelNormal"/>
    <w:uiPriority w:val="49"/>
    <w:rsid w:val="0033730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Fontdeparagrafimplicit"/>
    <w:uiPriority w:val="99"/>
    <w:unhideWhenUsed/>
    <w:rsid w:val="002906FB"/>
    <w:rPr>
      <w:color w:val="467886" w:themeColor="hyperlink"/>
      <w:u w:val="single"/>
    </w:rPr>
  </w:style>
  <w:style w:type="character" w:styleId="MeniuneNerezolvat">
    <w:name w:val="Unresolved Mention"/>
    <w:basedOn w:val="Fontdeparagrafimplicit"/>
    <w:uiPriority w:val="99"/>
    <w:semiHidden/>
    <w:unhideWhenUsed/>
    <w:rsid w:val="002906FB"/>
    <w:rPr>
      <w:color w:val="605E5C"/>
      <w:shd w:val="clear" w:color="auto" w:fill="E1DFDD"/>
    </w:rPr>
  </w:style>
  <w:style w:type="paragraph" w:styleId="Legend">
    <w:name w:val="caption"/>
    <w:basedOn w:val="Normal"/>
    <w:next w:val="Normal"/>
    <w:uiPriority w:val="35"/>
    <w:unhideWhenUsed/>
    <w:qFormat/>
    <w:rsid w:val="002906FB"/>
    <w:pPr>
      <w:spacing w:before="0" w:after="200" w:line="240" w:lineRule="auto"/>
    </w:pPr>
    <w:rPr>
      <w:i/>
      <w:iCs/>
      <w:color w:val="0E2841" w:themeColor="text2"/>
      <w:sz w:val="18"/>
      <w:szCs w:val="18"/>
    </w:rPr>
  </w:style>
  <w:style w:type="paragraph" w:styleId="Titlucuprins">
    <w:name w:val="TOC Heading"/>
    <w:basedOn w:val="Titlu1"/>
    <w:next w:val="Normal"/>
    <w:uiPriority w:val="39"/>
    <w:unhideWhenUsed/>
    <w:qFormat/>
    <w:rsid w:val="002906FB"/>
    <w:pPr>
      <w:spacing w:before="480" w:line="276" w:lineRule="auto"/>
      <w:jc w:val="left"/>
      <w:outlineLvl w:val="9"/>
    </w:pPr>
    <w:rPr>
      <w:rFonts w:asciiTheme="majorHAnsi" w:hAnsiTheme="majorHAnsi"/>
      <w:b/>
      <w:bCs/>
      <w:color w:val="0F4761" w:themeColor="accent1" w:themeShade="BF"/>
      <w:kern w:val="0"/>
      <w:sz w:val="28"/>
      <w:szCs w:val="28"/>
      <w:lang w:bidi="ar-SA"/>
      <w14:ligatures w14:val="none"/>
    </w:rPr>
  </w:style>
  <w:style w:type="paragraph" w:styleId="Cuprins1">
    <w:name w:val="toc 1"/>
    <w:basedOn w:val="Normal"/>
    <w:next w:val="Normal"/>
    <w:autoRedefine/>
    <w:uiPriority w:val="39"/>
    <w:unhideWhenUsed/>
    <w:rsid w:val="002906FB"/>
    <w:pPr>
      <w:spacing w:after="0"/>
      <w:jc w:val="left"/>
    </w:pPr>
    <w:rPr>
      <w:rFonts w:asciiTheme="minorHAnsi" w:hAnsiTheme="minorHAnsi" w:cs="Times New Roman"/>
      <w:b/>
      <w:bCs/>
      <w:i/>
      <w:iCs/>
      <w:szCs w:val="28"/>
    </w:rPr>
  </w:style>
  <w:style w:type="paragraph" w:styleId="Cuprins2">
    <w:name w:val="toc 2"/>
    <w:basedOn w:val="Normal"/>
    <w:next w:val="Normal"/>
    <w:autoRedefine/>
    <w:uiPriority w:val="39"/>
    <w:unhideWhenUsed/>
    <w:rsid w:val="002906FB"/>
    <w:pPr>
      <w:spacing w:after="0"/>
      <w:ind w:left="240"/>
      <w:jc w:val="left"/>
    </w:pPr>
    <w:rPr>
      <w:rFonts w:asciiTheme="minorHAnsi" w:hAnsiTheme="minorHAnsi" w:cs="Times New Roman"/>
      <w:b/>
      <w:bCs/>
      <w:sz w:val="22"/>
      <w:szCs w:val="26"/>
    </w:rPr>
  </w:style>
  <w:style w:type="paragraph" w:styleId="Cuprins3">
    <w:name w:val="toc 3"/>
    <w:basedOn w:val="Normal"/>
    <w:next w:val="Normal"/>
    <w:autoRedefine/>
    <w:uiPriority w:val="39"/>
    <w:semiHidden/>
    <w:unhideWhenUsed/>
    <w:rsid w:val="002906FB"/>
    <w:pPr>
      <w:spacing w:before="0" w:after="0"/>
      <w:ind w:left="480"/>
      <w:jc w:val="left"/>
    </w:pPr>
    <w:rPr>
      <w:rFonts w:asciiTheme="minorHAnsi" w:hAnsiTheme="minorHAnsi" w:cs="Times New Roman"/>
      <w:sz w:val="20"/>
      <w:szCs w:val="24"/>
    </w:rPr>
  </w:style>
  <w:style w:type="paragraph" w:styleId="Cuprins4">
    <w:name w:val="toc 4"/>
    <w:basedOn w:val="Normal"/>
    <w:next w:val="Normal"/>
    <w:autoRedefine/>
    <w:uiPriority w:val="39"/>
    <w:semiHidden/>
    <w:unhideWhenUsed/>
    <w:rsid w:val="002906FB"/>
    <w:pPr>
      <w:spacing w:before="0" w:after="0"/>
      <w:ind w:left="720"/>
      <w:jc w:val="left"/>
    </w:pPr>
    <w:rPr>
      <w:rFonts w:asciiTheme="minorHAnsi" w:hAnsiTheme="minorHAnsi" w:cs="Times New Roman"/>
      <w:sz w:val="20"/>
      <w:szCs w:val="24"/>
    </w:rPr>
  </w:style>
  <w:style w:type="paragraph" w:styleId="Cuprins5">
    <w:name w:val="toc 5"/>
    <w:basedOn w:val="Normal"/>
    <w:next w:val="Normal"/>
    <w:autoRedefine/>
    <w:uiPriority w:val="39"/>
    <w:semiHidden/>
    <w:unhideWhenUsed/>
    <w:rsid w:val="002906FB"/>
    <w:pPr>
      <w:spacing w:before="0" w:after="0"/>
      <w:ind w:left="960"/>
      <w:jc w:val="left"/>
    </w:pPr>
    <w:rPr>
      <w:rFonts w:asciiTheme="minorHAnsi" w:hAnsiTheme="minorHAnsi" w:cs="Times New Roman"/>
      <w:sz w:val="20"/>
      <w:szCs w:val="24"/>
    </w:rPr>
  </w:style>
  <w:style w:type="paragraph" w:styleId="Cuprins6">
    <w:name w:val="toc 6"/>
    <w:basedOn w:val="Normal"/>
    <w:next w:val="Normal"/>
    <w:autoRedefine/>
    <w:uiPriority w:val="39"/>
    <w:semiHidden/>
    <w:unhideWhenUsed/>
    <w:rsid w:val="002906FB"/>
    <w:pPr>
      <w:spacing w:before="0" w:after="0"/>
      <w:ind w:left="1200"/>
      <w:jc w:val="left"/>
    </w:pPr>
    <w:rPr>
      <w:rFonts w:asciiTheme="minorHAnsi" w:hAnsiTheme="minorHAnsi" w:cs="Times New Roman"/>
      <w:sz w:val="20"/>
      <w:szCs w:val="24"/>
    </w:rPr>
  </w:style>
  <w:style w:type="paragraph" w:styleId="Cuprins7">
    <w:name w:val="toc 7"/>
    <w:basedOn w:val="Normal"/>
    <w:next w:val="Normal"/>
    <w:autoRedefine/>
    <w:uiPriority w:val="39"/>
    <w:semiHidden/>
    <w:unhideWhenUsed/>
    <w:rsid w:val="002906FB"/>
    <w:pPr>
      <w:spacing w:before="0" w:after="0"/>
      <w:ind w:left="1440"/>
      <w:jc w:val="left"/>
    </w:pPr>
    <w:rPr>
      <w:rFonts w:asciiTheme="minorHAnsi" w:hAnsiTheme="minorHAnsi" w:cs="Times New Roman"/>
      <w:sz w:val="20"/>
      <w:szCs w:val="24"/>
    </w:rPr>
  </w:style>
  <w:style w:type="paragraph" w:styleId="Cuprins8">
    <w:name w:val="toc 8"/>
    <w:basedOn w:val="Normal"/>
    <w:next w:val="Normal"/>
    <w:autoRedefine/>
    <w:uiPriority w:val="39"/>
    <w:semiHidden/>
    <w:unhideWhenUsed/>
    <w:rsid w:val="002906FB"/>
    <w:pPr>
      <w:spacing w:before="0" w:after="0"/>
      <w:ind w:left="1680"/>
      <w:jc w:val="left"/>
    </w:pPr>
    <w:rPr>
      <w:rFonts w:asciiTheme="minorHAnsi" w:hAnsiTheme="minorHAnsi" w:cs="Times New Roman"/>
      <w:sz w:val="20"/>
      <w:szCs w:val="24"/>
    </w:rPr>
  </w:style>
  <w:style w:type="paragraph" w:styleId="Cuprins9">
    <w:name w:val="toc 9"/>
    <w:basedOn w:val="Normal"/>
    <w:next w:val="Normal"/>
    <w:autoRedefine/>
    <w:uiPriority w:val="39"/>
    <w:semiHidden/>
    <w:unhideWhenUsed/>
    <w:rsid w:val="002906FB"/>
    <w:pPr>
      <w:spacing w:before="0" w:after="0"/>
      <w:ind w:left="1920"/>
      <w:jc w:val="left"/>
    </w:pPr>
    <w:rPr>
      <w:rFonts w:asciiTheme="minorHAnsi" w:hAnsiTheme="minorHAnsi" w:cs="Times New Roman"/>
      <w:sz w:val="20"/>
      <w:szCs w:val="24"/>
    </w:rPr>
  </w:style>
  <w:style w:type="paragraph" w:styleId="Frspaiere">
    <w:name w:val="No Spacing"/>
    <w:link w:val="FrspaiereCaracter"/>
    <w:uiPriority w:val="1"/>
    <w:qFormat/>
    <w:rsid w:val="002906FB"/>
    <w:rPr>
      <w:rFonts w:eastAsiaTheme="minorEastAsia"/>
      <w:kern w:val="0"/>
      <w:sz w:val="22"/>
      <w:szCs w:val="22"/>
      <w:lang w:eastAsia="zh-CN" w:bidi="ar-SA"/>
      <w14:ligatures w14:val="none"/>
    </w:rPr>
  </w:style>
  <w:style w:type="character" w:customStyle="1" w:styleId="FrspaiereCaracter">
    <w:name w:val="Fără spațiere Caracter"/>
    <w:basedOn w:val="Fontdeparagrafimplicit"/>
    <w:link w:val="Frspaiere"/>
    <w:uiPriority w:val="1"/>
    <w:rsid w:val="002906FB"/>
    <w:rPr>
      <w:rFonts w:eastAsiaTheme="minorEastAsia"/>
      <w:kern w:val="0"/>
      <w:sz w:val="22"/>
      <w:szCs w:val="22"/>
      <w:lang w:eastAsia="zh-CN"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plicon.com/polaris-psa/work-breakdown-structur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m360consulting.ie/project-management-what-is-project-manage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1A2E9E-D90E-9943-8275-4C5C0BB96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2657</Words>
  <Characters>15149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mariana-adela sugar</cp:lastModifiedBy>
  <cp:revision>7</cp:revision>
  <dcterms:created xsi:type="dcterms:W3CDTF">2025-08-26T12:30:00Z</dcterms:created>
  <dcterms:modified xsi:type="dcterms:W3CDTF">2025-08-26T12:47:00Z</dcterms:modified>
</cp:coreProperties>
</file>