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63EE9" w14:textId="4CADEF26" w:rsidR="00783AA5" w:rsidRDefault="00764266">
      <w:pPr>
        <w:rPr>
          <w:rFonts w:ascii="Arial" w:hAnsi="Arial" w:cs="Arial"/>
          <w:b/>
          <w:bCs/>
          <w:sz w:val="24"/>
          <w:szCs w:val="24"/>
          <w:u w:val="single"/>
        </w:rPr>
      </w:pPr>
      <w:r>
        <w:rPr>
          <w:rFonts w:ascii="Arial" w:hAnsi="Arial" w:cs="Arial"/>
          <w:b/>
          <w:bCs/>
          <w:sz w:val="24"/>
          <w:szCs w:val="24"/>
          <w:u w:val="single"/>
        </w:rPr>
        <w:t>2029444 – Lewiss Edwards</w:t>
      </w:r>
    </w:p>
    <w:p w14:paraId="47BC6A08" w14:textId="223C9DF5" w:rsidR="00764266" w:rsidRDefault="00764266">
      <w:pPr>
        <w:rPr>
          <w:rFonts w:ascii="Arial" w:hAnsi="Arial" w:cs="Arial"/>
          <w:b/>
          <w:bCs/>
          <w:sz w:val="24"/>
          <w:szCs w:val="24"/>
          <w:u w:val="single"/>
        </w:rPr>
      </w:pPr>
    </w:p>
    <w:p w14:paraId="6B7D62A3" w14:textId="77777777" w:rsidR="00764266" w:rsidRDefault="00764266" w:rsidP="00764266">
      <w:pPr>
        <w:pStyle w:val="ListParagraph"/>
        <w:numPr>
          <w:ilvl w:val="0"/>
          <w:numId w:val="1"/>
        </w:numPr>
        <w:spacing w:line="276" w:lineRule="auto"/>
        <w:ind w:right="531"/>
        <w:rPr>
          <w:rFonts w:ascii="Arial" w:eastAsia="Times New Roman" w:hAnsi="Arial" w:cs="Arial"/>
          <w:lang w:eastAsia="en-GB"/>
        </w:rPr>
      </w:pPr>
      <w:r w:rsidRPr="00884FAB">
        <w:rPr>
          <w:rFonts w:ascii="Arial" w:eastAsia="Times New Roman" w:hAnsi="Arial" w:cs="Arial"/>
          <w:u w:val="single"/>
          <w:lang w:eastAsia="en-GB"/>
        </w:rPr>
        <w:t>Analyse</w:t>
      </w:r>
      <w:r w:rsidRPr="00884FAB">
        <w:rPr>
          <w:rFonts w:ascii="Arial" w:eastAsia="Times New Roman" w:hAnsi="Arial" w:cs="Arial"/>
          <w:lang w:eastAsia="en-GB"/>
        </w:rPr>
        <w:t xml:space="preserve"> potential links between terrorism and other forms of criminality, and </w:t>
      </w:r>
      <w:r w:rsidRPr="00884FAB">
        <w:rPr>
          <w:rFonts w:ascii="Arial" w:eastAsia="Times New Roman" w:hAnsi="Arial" w:cs="Arial"/>
          <w:u w:val="single"/>
          <w:lang w:eastAsia="en-GB"/>
        </w:rPr>
        <w:t>comment upon</w:t>
      </w:r>
      <w:r w:rsidRPr="00884FAB">
        <w:rPr>
          <w:rFonts w:ascii="Arial" w:eastAsia="Times New Roman" w:hAnsi="Arial" w:cs="Arial"/>
          <w:lang w:eastAsia="en-GB"/>
        </w:rPr>
        <w:t xml:space="preserve"> the potential of an insider threat within the police service.</w:t>
      </w:r>
    </w:p>
    <w:p w14:paraId="443DE8C6" w14:textId="77777777" w:rsidR="00764266" w:rsidRDefault="00764266" w:rsidP="00764266">
      <w:pPr>
        <w:spacing w:line="276" w:lineRule="auto"/>
        <w:ind w:right="531"/>
        <w:rPr>
          <w:rFonts w:ascii="Arial" w:eastAsia="Times New Roman" w:hAnsi="Arial" w:cs="Arial"/>
          <w:lang w:eastAsia="en-GB"/>
        </w:rPr>
      </w:pPr>
    </w:p>
    <w:p w14:paraId="1617BA97" w14:textId="77777777" w:rsidR="00764266" w:rsidRDefault="00764266" w:rsidP="00764266">
      <w:pPr>
        <w:spacing w:line="276" w:lineRule="auto"/>
        <w:ind w:left="567" w:right="531"/>
        <w:jc w:val="both"/>
        <w:rPr>
          <w:rFonts w:ascii="Arial" w:hAnsi="Arial" w:cs="Arial"/>
          <w:sz w:val="24"/>
          <w:szCs w:val="24"/>
          <w:lang w:eastAsia="en-GB"/>
        </w:rPr>
      </w:pPr>
      <w:r>
        <w:rPr>
          <w:rFonts w:ascii="Arial" w:hAnsi="Arial" w:cs="Arial"/>
          <w:sz w:val="24"/>
          <w:szCs w:val="24"/>
          <w:lang w:eastAsia="en-GB"/>
        </w:rPr>
        <w:t xml:space="preserve">Terrorism is defined as an act which is used or threatened “designed to influence the government, or an international governmental organisation or to intimidate the public” (CPS, no date). There is a direct correlation between terrorism and other forms of crime, primarily due to the requirement for individuals who practice terrorism (known as ‘terrorists’), to fund their activities to carry out their acts of terror. Terrorists are often linked with organised crime, committing offences of a serious nature such as being involved in drugs and violent crime, although convicted terrorists have been known to have committed petty crimes which are not considered to be a big danger to the </w:t>
      </w:r>
      <w:proofErr w:type="gramStart"/>
      <w:r>
        <w:rPr>
          <w:rFonts w:ascii="Arial" w:hAnsi="Arial" w:cs="Arial"/>
          <w:sz w:val="24"/>
          <w:szCs w:val="24"/>
          <w:lang w:eastAsia="en-GB"/>
        </w:rPr>
        <w:t>general public</w:t>
      </w:r>
      <w:proofErr w:type="gramEnd"/>
      <w:r>
        <w:rPr>
          <w:rFonts w:ascii="Arial" w:hAnsi="Arial" w:cs="Arial"/>
          <w:sz w:val="24"/>
          <w:szCs w:val="24"/>
          <w:lang w:eastAsia="en-GB"/>
        </w:rPr>
        <w:t xml:space="preserve">. (Basra et al., 2016) conducted a study on the criminal background of 79 European jihadists which examined “the relevancy of their criminal pasts in relation to their terrorist futures”. Their findings revealed that 68% of the terrorists had been subjects of petty crime (for example, trespassing, theft), notably with 65% of them also having violent histories. This suggests it’s a high possibility that terrorist groups employ individuals already involved in criminality purposely as they have experience of not abiding by governmental law. </w:t>
      </w:r>
    </w:p>
    <w:p w14:paraId="275DF159" w14:textId="77777777" w:rsidR="00764266" w:rsidRDefault="00764266" w:rsidP="00764266">
      <w:pPr>
        <w:spacing w:line="276" w:lineRule="auto"/>
        <w:ind w:left="567" w:right="531"/>
        <w:jc w:val="both"/>
        <w:rPr>
          <w:rFonts w:ascii="Arial" w:hAnsi="Arial" w:cs="Arial"/>
          <w:sz w:val="24"/>
          <w:szCs w:val="24"/>
          <w:lang w:eastAsia="en-GB"/>
        </w:rPr>
      </w:pPr>
      <w:r>
        <w:rPr>
          <w:rFonts w:ascii="Arial" w:hAnsi="Arial" w:cs="Arial"/>
          <w:sz w:val="24"/>
          <w:szCs w:val="24"/>
          <w:lang w:eastAsia="en-GB"/>
        </w:rPr>
        <w:t>“While organized crime involves many activities, its linkages with terrorism stem from the illegal trafficking of drugs, arms, and human beings and money laundering” (</w:t>
      </w:r>
      <w:proofErr w:type="spellStart"/>
      <w:r>
        <w:rPr>
          <w:rFonts w:ascii="Arial" w:hAnsi="Arial" w:cs="Arial"/>
          <w:sz w:val="24"/>
          <w:szCs w:val="24"/>
          <w:lang w:eastAsia="en-GB"/>
        </w:rPr>
        <w:t>ClearIAS</w:t>
      </w:r>
      <w:proofErr w:type="spellEnd"/>
      <w:r>
        <w:rPr>
          <w:rFonts w:ascii="Arial" w:hAnsi="Arial" w:cs="Arial"/>
          <w:sz w:val="24"/>
          <w:szCs w:val="24"/>
          <w:lang w:eastAsia="en-GB"/>
        </w:rPr>
        <w:t xml:space="preserve">, 2022). This quote highlights the importance of the link between organised crime and terrorism to be able to raise sufficient funds between both organisations. The operations listed are high-risk leading to </w:t>
      </w:r>
      <w:proofErr w:type="gramStart"/>
      <w:r>
        <w:rPr>
          <w:rFonts w:ascii="Arial" w:hAnsi="Arial" w:cs="Arial"/>
          <w:sz w:val="24"/>
          <w:szCs w:val="24"/>
          <w:lang w:eastAsia="en-GB"/>
        </w:rPr>
        <w:t>high-reward</w:t>
      </w:r>
      <w:proofErr w:type="gramEnd"/>
      <w:r>
        <w:rPr>
          <w:rFonts w:ascii="Arial" w:hAnsi="Arial" w:cs="Arial"/>
          <w:sz w:val="24"/>
          <w:szCs w:val="24"/>
          <w:lang w:eastAsia="en-GB"/>
        </w:rPr>
        <w:t xml:space="preserve"> upon completion due to the consequences for the perpetrators should they get caught. “Blocking a terrorist group’s revenue streams and its skills transfer processes can cripple operational capabilities” (Shaw et al., 2018). This is a strategy being approached by governments across the world </w:t>
      </w:r>
      <w:proofErr w:type="gramStart"/>
      <w:r>
        <w:rPr>
          <w:rFonts w:ascii="Arial" w:hAnsi="Arial" w:cs="Arial"/>
          <w:sz w:val="24"/>
          <w:szCs w:val="24"/>
          <w:lang w:eastAsia="en-GB"/>
        </w:rPr>
        <w:t>in order to</w:t>
      </w:r>
      <w:proofErr w:type="gramEnd"/>
      <w:r>
        <w:rPr>
          <w:rFonts w:ascii="Arial" w:hAnsi="Arial" w:cs="Arial"/>
          <w:sz w:val="24"/>
          <w:szCs w:val="24"/>
          <w:lang w:eastAsia="en-GB"/>
        </w:rPr>
        <w:t xml:space="preserve"> combat terrorism. </w:t>
      </w:r>
      <w:r>
        <w:rPr>
          <w:rFonts w:ascii="Arial" w:hAnsi="Arial" w:cs="Arial"/>
          <w:sz w:val="24"/>
          <w:szCs w:val="24"/>
        </w:rPr>
        <w:t>Following one of the worst terrorism atrocities on September 11</w:t>
      </w:r>
      <w:r>
        <w:rPr>
          <w:rFonts w:ascii="Arial" w:hAnsi="Arial" w:cs="Arial"/>
          <w:sz w:val="24"/>
          <w:szCs w:val="24"/>
          <w:vertAlign w:val="superscript"/>
        </w:rPr>
        <w:t>th</w:t>
      </w:r>
      <w:r>
        <w:rPr>
          <w:rFonts w:ascii="Arial" w:hAnsi="Arial" w:cs="Arial"/>
          <w:sz w:val="24"/>
          <w:szCs w:val="24"/>
        </w:rPr>
        <w:t>, 2001, the United States of America “played a dominant role in combating the financing of terrorism, by announcing a "war on terror", which included freezing the assets and blocking the financial transactions for individuals, charities and associations associated with terrorists” (</w:t>
      </w:r>
      <w:proofErr w:type="spellStart"/>
      <w:r>
        <w:rPr>
          <w:rFonts w:ascii="Arial" w:hAnsi="Arial" w:cs="Arial"/>
          <w:sz w:val="24"/>
          <w:szCs w:val="24"/>
          <w:lang w:eastAsia="en-GB"/>
        </w:rPr>
        <w:t>Prokić</w:t>
      </w:r>
      <w:proofErr w:type="spellEnd"/>
      <w:r>
        <w:rPr>
          <w:rFonts w:ascii="Arial" w:hAnsi="Arial" w:cs="Arial"/>
          <w:sz w:val="24"/>
          <w:szCs w:val="24"/>
          <w:lang w:eastAsia="en-GB"/>
        </w:rPr>
        <w:t xml:space="preserve">, 2017). This forced the terrorism groups to consider other ways of raising funds through forms of criminality such as drug-trafficking and other high-risk organised crime activities such as human trafficking. Human trafficking is an activity which groups such as ISIS and Boko Haram have explored, where they practice in kidnapping and </w:t>
      </w:r>
      <w:r>
        <w:rPr>
          <w:rFonts w:ascii="Arial" w:hAnsi="Arial" w:cs="Arial"/>
          <w:sz w:val="24"/>
          <w:szCs w:val="24"/>
          <w:lang w:eastAsia="en-GB"/>
        </w:rPr>
        <w:lastRenderedPageBreak/>
        <w:t>trafficking women and children to earn money. “For terrorists, human trafficking is a dual-use crime like drug trafficking and kidnapping. It not only generates revenue, but it decimates communities” (Shelley, 2014) which shows these groups look to cause human misery as well as raise funds for their criminal acts. More recently, a study has shown, “In 2018, the largest portion of terrorist illicit funds came from the drug trade, followed closely by oil, gasoline, and diesel smuggling” (</w:t>
      </w:r>
      <w:proofErr w:type="spellStart"/>
      <w:r>
        <w:rPr>
          <w:rFonts w:ascii="Arial" w:hAnsi="Arial" w:cs="Arial"/>
          <w:sz w:val="24"/>
          <w:szCs w:val="24"/>
          <w:lang w:eastAsia="en-GB"/>
        </w:rPr>
        <w:t>Nellemann</w:t>
      </w:r>
      <w:proofErr w:type="spellEnd"/>
      <w:r>
        <w:rPr>
          <w:rFonts w:ascii="Arial" w:hAnsi="Arial" w:cs="Arial"/>
          <w:sz w:val="24"/>
          <w:szCs w:val="24"/>
          <w:lang w:eastAsia="en-GB"/>
        </w:rPr>
        <w:t xml:space="preserve"> et al., 2018).</w:t>
      </w:r>
    </w:p>
    <w:p w14:paraId="5A00A98A" w14:textId="77777777" w:rsidR="00764266" w:rsidRDefault="00764266" w:rsidP="00764266">
      <w:pPr>
        <w:spacing w:line="276" w:lineRule="auto"/>
        <w:ind w:left="567" w:right="531"/>
        <w:jc w:val="both"/>
        <w:rPr>
          <w:rFonts w:ascii="Arial" w:hAnsi="Arial" w:cs="Arial"/>
          <w:sz w:val="24"/>
          <w:szCs w:val="24"/>
          <w:lang w:eastAsia="en-GB"/>
        </w:rPr>
      </w:pPr>
    </w:p>
    <w:p w14:paraId="6674F48A" w14:textId="77777777" w:rsidR="00764266" w:rsidRDefault="00764266" w:rsidP="00764266">
      <w:pPr>
        <w:spacing w:line="276" w:lineRule="auto"/>
        <w:ind w:left="567" w:right="531"/>
        <w:jc w:val="both"/>
        <w:rPr>
          <w:rFonts w:ascii="Arial" w:hAnsi="Arial" w:cs="Arial"/>
          <w:sz w:val="24"/>
          <w:szCs w:val="24"/>
          <w:lang w:eastAsia="en-GB"/>
        </w:rPr>
      </w:pPr>
      <w:r>
        <w:rPr>
          <w:rFonts w:ascii="Arial" w:hAnsi="Arial" w:cs="Arial"/>
          <w:sz w:val="24"/>
          <w:szCs w:val="24"/>
          <w:lang w:eastAsia="en-GB"/>
        </w:rPr>
        <w:t xml:space="preserve">A cartel is defined as “a group of similar independent companies who join together to control prices and limit competition” (Cambridge Dictionary, no date). Certain groups such as cartels are strongly linked with having the ability to influence and affect political parties and government policies. “In the past 10 years in Mexico, more than 100,000 people have been killed in violence related to organized crime. Some attacks have left horrific scenes, meant to send messages to the public or government” (Phillips, 2018). There are many studies where the classification of such a group can be considered as an ‘organised crime group’ or a ‘terrorist organisation’ due to its widespread violence and terrorist tactics to influence government organisations. (Combs et. al, 2007) defined Narco-Terrorism in their </w:t>
      </w:r>
      <w:proofErr w:type="spellStart"/>
      <w:r>
        <w:rPr>
          <w:rFonts w:ascii="Arial" w:hAnsi="Arial" w:cs="Arial"/>
          <w:sz w:val="24"/>
          <w:szCs w:val="24"/>
          <w:lang w:eastAsia="en-GB"/>
        </w:rPr>
        <w:t>encyclopedia</w:t>
      </w:r>
      <w:proofErr w:type="spellEnd"/>
      <w:r>
        <w:rPr>
          <w:rFonts w:ascii="Arial" w:hAnsi="Arial" w:cs="Arial"/>
          <w:sz w:val="24"/>
          <w:szCs w:val="24"/>
          <w:lang w:eastAsia="en-GB"/>
        </w:rPr>
        <w:t xml:space="preserve"> of terrorism as an “alliance between drug producers and an insurgent group carrying out terrorist attacks”.  When put into perspective, despite being responsible for over 100,000 deaths over a prolonged </w:t>
      </w:r>
      <w:proofErr w:type="gramStart"/>
      <w:r>
        <w:rPr>
          <w:rFonts w:ascii="Arial" w:hAnsi="Arial" w:cs="Arial"/>
          <w:sz w:val="24"/>
          <w:szCs w:val="24"/>
          <w:lang w:eastAsia="en-GB"/>
        </w:rPr>
        <w:t>period of time</w:t>
      </w:r>
      <w:proofErr w:type="gramEnd"/>
      <w:r>
        <w:rPr>
          <w:rFonts w:ascii="Arial" w:hAnsi="Arial" w:cs="Arial"/>
          <w:sz w:val="24"/>
          <w:szCs w:val="24"/>
          <w:lang w:eastAsia="en-GB"/>
        </w:rPr>
        <w:t xml:space="preserve">, the cartels in Mexico are widely known as an organised crime group as opposed to a terrorist organisation. Despite being responsible for a considerably lower </w:t>
      </w:r>
      <w:proofErr w:type="gramStart"/>
      <w:r>
        <w:rPr>
          <w:rFonts w:ascii="Arial" w:hAnsi="Arial" w:cs="Arial"/>
          <w:sz w:val="24"/>
          <w:szCs w:val="24"/>
          <w:lang w:eastAsia="en-GB"/>
        </w:rPr>
        <w:t>amount</w:t>
      </w:r>
      <w:proofErr w:type="gramEnd"/>
      <w:r>
        <w:rPr>
          <w:rFonts w:ascii="Arial" w:hAnsi="Arial" w:cs="Arial"/>
          <w:sz w:val="24"/>
          <w:szCs w:val="24"/>
          <w:lang w:eastAsia="en-GB"/>
        </w:rPr>
        <w:t xml:space="preserve"> of lives, the group who carried out the September 11</w:t>
      </w:r>
      <w:r>
        <w:rPr>
          <w:rFonts w:ascii="Arial" w:hAnsi="Arial" w:cs="Arial"/>
          <w:sz w:val="24"/>
          <w:szCs w:val="24"/>
          <w:vertAlign w:val="superscript"/>
          <w:lang w:eastAsia="en-GB"/>
        </w:rPr>
        <w:t>th</w:t>
      </w:r>
      <w:r>
        <w:rPr>
          <w:rFonts w:ascii="Arial" w:hAnsi="Arial" w:cs="Arial"/>
          <w:sz w:val="24"/>
          <w:szCs w:val="24"/>
          <w:lang w:eastAsia="en-GB"/>
        </w:rPr>
        <w:t xml:space="preserve"> attacks killed 2,977 people (not counting the 19 hijackers) (BBC, 2021) are widely defined as terrorists.  This correlation could be due to an inconsistency between many countries characterising the different forms of violence used by different groups, however, (Englund, 2020) argues that the Mexican drug cartels are not terrorists because “their goal is to maximize profit, not fundamentally change society and politics.” In a recent letter sent to state agency leaders, Governor of Texas Greg Abbott has called for the American government to classify cartels as terrorists, by “designating cartels as federal terrorist organizations would heighten public awareness, while signalling to the international community that America will not tolerate terrorists who poison its citizens” (Abbott, 2022)</w:t>
      </w:r>
    </w:p>
    <w:p w14:paraId="2FD63111" w14:textId="77777777" w:rsidR="00764266" w:rsidRDefault="00764266" w:rsidP="00764266">
      <w:pPr>
        <w:spacing w:line="276" w:lineRule="auto"/>
        <w:ind w:right="531"/>
        <w:jc w:val="both"/>
        <w:rPr>
          <w:rFonts w:ascii="Arial" w:hAnsi="Arial" w:cs="Arial"/>
          <w:sz w:val="24"/>
          <w:szCs w:val="24"/>
          <w:lang w:eastAsia="en-GB"/>
        </w:rPr>
      </w:pPr>
    </w:p>
    <w:p w14:paraId="47253856" w14:textId="77777777" w:rsidR="00764266" w:rsidRDefault="00764266" w:rsidP="00764266">
      <w:pPr>
        <w:spacing w:line="276" w:lineRule="auto"/>
        <w:ind w:left="567" w:right="531"/>
        <w:jc w:val="both"/>
        <w:rPr>
          <w:rFonts w:ascii="Arial" w:hAnsi="Arial" w:cs="Arial"/>
          <w:sz w:val="24"/>
          <w:szCs w:val="24"/>
          <w:lang w:eastAsia="en-GB"/>
        </w:rPr>
      </w:pPr>
      <w:r>
        <w:rPr>
          <w:rFonts w:ascii="Arial" w:hAnsi="Arial" w:cs="Arial"/>
          <w:sz w:val="24"/>
          <w:szCs w:val="24"/>
          <w:lang w:eastAsia="en-GB"/>
        </w:rPr>
        <w:t>“Terrorists can strike at any time and any place without warning” (Met Police, no date). For this reason, in the UK, the Police, Crime, Sentencing and Courts Act 2022 has been introduced to give police further powers to manage the risk posed by terrorist offenders. The act is intended to improve the management of terrorist risk offenders whilst encouraging their re-</w:t>
      </w:r>
      <w:r>
        <w:rPr>
          <w:rFonts w:ascii="Arial" w:hAnsi="Arial" w:cs="Arial"/>
          <w:sz w:val="24"/>
          <w:szCs w:val="24"/>
          <w:lang w:eastAsia="en-GB"/>
        </w:rPr>
        <w:lastRenderedPageBreak/>
        <w:t xml:space="preserve">integration within society following release from prison. The additional powers the police </w:t>
      </w:r>
      <w:proofErr w:type="gramStart"/>
      <w:r>
        <w:rPr>
          <w:rFonts w:ascii="Arial" w:hAnsi="Arial" w:cs="Arial"/>
          <w:sz w:val="24"/>
          <w:szCs w:val="24"/>
          <w:lang w:eastAsia="en-GB"/>
        </w:rPr>
        <w:t>have to</w:t>
      </w:r>
      <w:proofErr w:type="gramEnd"/>
      <w:r>
        <w:rPr>
          <w:rFonts w:ascii="Arial" w:hAnsi="Arial" w:cs="Arial"/>
          <w:sz w:val="24"/>
          <w:szCs w:val="24"/>
          <w:lang w:eastAsia="en-GB"/>
        </w:rPr>
        <w:t xml:space="preserve"> manage these offenders include “Premises search, Personal search and Urgent arrest” (Gov.uk, 2022). The </w:t>
      </w:r>
      <w:proofErr w:type="gramStart"/>
      <w:r w:rsidRPr="001D25F9">
        <w:rPr>
          <w:rFonts w:ascii="Arial" w:hAnsi="Arial" w:cs="Arial"/>
          <w:sz w:val="24"/>
          <w:szCs w:val="24"/>
          <w:lang w:eastAsia="en-GB"/>
        </w:rPr>
        <w:t>Counter-Terrorism</w:t>
      </w:r>
      <w:proofErr w:type="gramEnd"/>
      <w:r w:rsidRPr="001D25F9">
        <w:rPr>
          <w:rFonts w:ascii="Arial" w:hAnsi="Arial" w:cs="Arial"/>
          <w:sz w:val="24"/>
          <w:szCs w:val="24"/>
          <w:lang w:eastAsia="en-GB"/>
        </w:rPr>
        <w:t xml:space="preserve"> and Security Act 2015</w:t>
      </w:r>
      <w:r>
        <w:rPr>
          <w:rFonts w:ascii="Arial" w:hAnsi="Arial" w:cs="Arial"/>
          <w:sz w:val="24"/>
          <w:szCs w:val="24"/>
          <w:lang w:eastAsia="en-GB"/>
        </w:rPr>
        <w:t xml:space="preserve"> developed a “prevent” strategy which aims to “</w:t>
      </w:r>
      <w:r w:rsidRPr="001D25F9">
        <w:rPr>
          <w:rFonts w:ascii="Arial" w:hAnsi="Arial" w:cs="Arial"/>
          <w:sz w:val="24"/>
          <w:szCs w:val="24"/>
          <w:lang w:eastAsia="en-GB"/>
        </w:rPr>
        <w:t>reduce the threat to the UK from terrorism by stopping people becoming terrorists or supporting terrorism.</w:t>
      </w:r>
      <w:r>
        <w:rPr>
          <w:rFonts w:ascii="Arial" w:hAnsi="Arial" w:cs="Arial"/>
          <w:sz w:val="24"/>
          <w:szCs w:val="24"/>
          <w:lang w:eastAsia="en-GB"/>
        </w:rPr>
        <w:t xml:space="preserve">” </w:t>
      </w:r>
    </w:p>
    <w:p w14:paraId="79EF08F1" w14:textId="77777777" w:rsidR="00764266" w:rsidRDefault="00764266" w:rsidP="00764266">
      <w:pPr>
        <w:spacing w:line="276" w:lineRule="auto"/>
        <w:ind w:left="567" w:right="531"/>
        <w:jc w:val="both"/>
        <w:rPr>
          <w:rFonts w:ascii="Arial" w:hAnsi="Arial" w:cs="Arial"/>
          <w:sz w:val="24"/>
          <w:szCs w:val="24"/>
          <w:lang w:eastAsia="en-GB"/>
        </w:rPr>
      </w:pPr>
    </w:p>
    <w:p w14:paraId="6236ED40" w14:textId="540522E9" w:rsidR="00764266" w:rsidRDefault="00764266" w:rsidP="00764266">
      <w:pPr>
        <w:spacing w:line="276" w:lineRule="auto"/>
        <w:ind w:left="567" w:right="531"/>
        <w:jc w:val="both"/>
        <w:rPr>
          <w:rFonts w:ascii="Arial" w:hAnsi="Arial" w:cs="Arial"/>
          <w:sz w:val="24"/>
          <w:szCs w:val="24"/>
          <w:lang w:eastAsia="en-GB"/>
        </w:rPr>
      </w:pPr>
      <w:r>
        <w:rPr>
          <w:rFonts w:ascii="Arial" w:hAnsi="Arial" w:cs="Arial"/>
          <w:sz w:val="24"/>
          <w:szCs w:val="24"/>
          <w:lang w:eastAsia="en-GB"/>
        </w:rPr>
        <w:t>There are arguments for hate crime and far-right extremism to be considered as acts of terrorism, or terrorist acts. Some consider this behaviour to be freedom of expression, however they can be linked for the way the extremists attempt to radicalise individuals into believing their ideology and carry out attacks. “Online recruitment by terrorist organizations is said to be widespread” (Conway, 2006).</w:t>
      </w:r>
      <w:r>
        <w:rPr>
          <w:rFonts w:ascii="Arial" w:hAnsi="Arial" w:cs="Arial"/>
          <w:sz w:val="24"/>
          <w:szCs w:val="24"/>
          <w:lang w:eastAsia="en-GB"/>
        </w:rPr>
        <w:t xml:space="preserve"> This statement is backed by (Lowe, 2022) who found that s</w:t>
      </w:r>
      <w:r>
        <w:rPr>
          <w:rFonts w:ascii="Arial" w:hAnsi="Arial" w:cs="Arial"/>
          <w:sz w:val="24"/>
          <w:szCs w:val="24"/>
          <w:lang w:eastAsia="en-GB"/>
        </w:rPr>
        <w:t>ocial media greatly assisted groups such as Islamic State (IS) recruit individuals by “</w:t>
      </w:r>
      <w:r w:rsidRPr="00345017">
        <w:rPr>
          <w:rFonts w:ascii="Arial" w:hAnsi="Arial" w:cs="Arial"/>
          <w:sz w:val="24"/>
          <w:szCs w:val="24"/>
          <w:lang w:eastAsia="en-GB"/>
        </w:rPr>
        <w:t>publishing regular motivational reports of terror groups’ successes to using high quality images and online clips showing brutal violence and evocative imagery</w:t>
      </w:r>
      <w:r>
        <w:rPr>
          <w:rFonts w:ascii="Arial" w:hAnsi="Arial" w:cs="Arial"/>
          <w:sz w:val="24"/>
          <w:szCs w:val="24"/>
          <w:lang w:eastAsia="en-GB"/>
        </w:rPr>
        <w:t xml:space="preserve">”. </w:t>
      </w:r>
      <w:r>
        <w:rPr>
          <w:rFonts w:ascii="Arial" w:hAnsi="Arial" w:cs="Arial"/>
          <w:sz w:val="24"/>
          <w:szCs w:val="24"/>
          <w:lang w:eastAsia="en-GB"/>
        </w:rPr>
        <w:t xml:space="preserve">Due to the links between the </w:t>
      </w:r>
      <w:r>
        <w:rPr>
          <w:rFonts w:ascii="Arial" w:hAnsi="Arial" w:cs="Arial"/>
          <w:sz w:val="24"/>
          <w:szCs w:val="24"/>
          <w:lang w:eastAsia="en-GB"/>
        </w:rPr>
        <w:t>tw</w:t>
      </w:r>
      <w:r>
        <w:rPr>
          <w:rFonts w:ascii="Arial" w:hAnsi="Arial" w:cs="Arial"/>
          <w:sz w:val="24"/>
          <w:szCs w:val="24"/>
          <w:lang w:eastAsia="en-GB"/>
        </w:rPr>
        <w:t>o</w:t>
      </w:r>
      <w:r>
        <w:rPr>
          <w:rFonts w:ascii="Arial" w:hAnsi="Arial" w:cs="Arial"/>
          <w:sz w:val="24"/>
          <w:szCs w:val="24"/>
          <w:lang w:eastAsia="en-GB"/>
        </w:rPr>
        <w:t xml:space="preserve"> activities</w:t>
      </w:r>
      <w:r>
        <w:rPr>
          <w:rFonts w:ascii="Arial" w:hAnsi="Arial" w:cs="Arial"/>
          <w:sz w:val="24"/>
          <w:szCs w:val="24"/>
          <w:lang w:eastAsia="en-GB"/>
        </w:rPr>
        <w:t>,</w:t>
      </w:r>
      <w:r>
        <w:rPr>
          <w:rFonts w:ascii="Arial" w:hAnsi="Arial" w:cs="Arial"/>
          <w:sz w:val="24"/>
          <w:szCs w:val="24"/>
          <w:lang w:eastAsia="en-GB"/>
        </w:rPr>
        <w:t xml:space="preserve"> (Koehler, 2019) suggests “a</w:t>
      </w:r>
      <w:r w:rsidRPr="00E7007A">
        <w:rPr>
          <w:rFonts w:ascii="Arial" w:hAnsi="Arial" w:cs="Arial"/>
          <w:sz w:val="24"/>
          <w:szCs w:val="24"/>
          <w:lang w:eastAsia="en-GB"/>
        </w:rPr>
        <w:t xml:space="preserve"> strong case could be made for viewing hate crimes as “close cousins” to terrorism</w:t>
      </w:r>
      <w:r>
        <w:rPr>
          <w:rFonts w:ascii="Arial" w:hAnsi="Arial" w:cs="Arial"/>
          <w:sz w:val="24"/>
          <w:szCs w:val="24"/>
          <w:lang w:eastAsia="en-GB"/>
        </w:rPr>
        <w:t>”.</w:t>
      </w:r>
    </w:p>
    <w:p w14:paraId="70389912" w14:textId="77777777" w:rsidR="00764266" w:rsidRDefault="00764266" w:rsidP="00764266">
      <w:pPr>
        <w:spacing w:line="276" w:lineRule="auto"/>
        <w:ind w:left="567" w:right="531"/>
        <w:jc w:val="both"/>
        <w:rPr>
          <w:rFonts w:ascii="Arial" w:hAnsi="Arial" w:cs="Arial"/>
          <w:sz w:val="24"/>
          <w:szCs w:val="24"/>
          <w:lang w:eastAsia="en-GB"/>
        </w:rPr>
      </w:pPr>
    </w:p>
    <w:p w14:paraId="46554C29" w14:textId="77777777" w:rsidR="00764266" w:rsidRDefault="00764266" w:rsidP="00764266">
      <w:pPr>
        <w:spacing w:line="276" w:lineRule="auto"/>
        <w:ind w:left="567" w:right="531"/>
        <w:jc w:val="both"/>
        <w:rPr>
          <w:rFonts w:ascii="Arial" w:hAnsi="Arial" w:cs="Arial"/>
          <w:sz w:val="24"/>
          <w:szCs w:val="24"/>
          <w:lang w:eastAsia="en-GB"/>
        </w:rPr>
      </w:pPr>
      <w:r>
        <w:rPr>
          <w:rFonts w:ascii="Arial" w:hAnsi="Arial" w:cs="Arial"/>
          <w:sz w:val="24"/>
          <w:szCs w:val="24"/>
          <w:lang w:eastAsia="en-GB"/>
        </w:rPr>
        <w:t>One difference between terrorism offences and other forms of criminality is the planning which goes into each act. (Gill, et. al, 2020) studied nearly one hundred terrorist autobiographies. “Upon a thorough examination of these autobiographies, forty-nine offered detailed information regarding the planning for, and/or commission of, at least one terrorist event.” The study revealed the meticulous planning that went into their activity whilst planning attacks due to their complexity and shows insightful behaviour of the terrorists, their approach to offending and what deterrents would be effective from the authorities.  Some studies suggest that terrorist groups spend a considerable amount of time to plan an attack as opposed to criminals carrying out everyday crimes such as burglaries and assaults, which in-turn gives law enforcement agents time to “</w:t>
      </w:r>
      <w:r>
        <w:rPr>
          <w:rFonts w:ascii="Arial" w:hAnsi="Arial" w:cs="Arial"/>
          <w:sz w:val="24"/>
          <w:szCs w:val="24"/>
        </w:rPr>
        <w:t xml:space="preserve">gather sufficient intelligence to intervene in terrorist activities before the operatives go tactical” </w:t>
      </w:r>
      <w:r>
        <w:rPr>
          <w:rFonts w:ascii="Arial" w:hAnsi="Arial" w:cs="Arial"/>
          <w:sz w:val="24"/>
          <w:szCs w:val="24"/>
          <w:lang w:eastAsia="en-GB"/>
        </w:rPr>
        <w:t xml:space="preserve">(Brown, 2007). </w:t>
      </w:r>
    </w:p>
    <w:p w14:paraId="5157AE37" w14:textId="77777777" w:rsidR="00764266" w:rsidRDefault="00764266" w:rsidP="00764266">
      <w:pPr>
        <w:spacing w:line="276" w:lineRule="auto"/>
        <w:ind w:left="567" w:right="531"/>
        <w:jc w:val="both"/>
        <w:rPr>
          <w:rFonts w:ascii="Arial" w:hAnsi="Arial" w:cs="Arial"/>
          <w:sz w:val="24"/>
          <w:szCs w:val="24"/>
          <w:lang w:eastAsia="en-GB"/>
        </w:rPr>
      </w:pPr>
    </w:p>
    <w:p w14:paraId="2BC34E58" w14:textId="77777777" w:rsidR="00764266" w:rsidRDefault="00764266" w:rsidP="00764266">
      <w:pPr>
        <w:spacing w:line="276" w:lineRule="auto"/>
        <w:ind w:left="567" w:right="531"/>
        <w:jc w:val="both"/>
        <w:rPr>
          <w:rFonts w:ascii="Arial" w:hAnsi="Arial" w:cs="Arial"/>
          <w:sz w:val="24"/>
          <w:szCs w:val="24"/>
          <w:lang w:eastAsia="en-GB"/>
        </w:rPr>
      </w:pPr>
      <w:r>
        <w:rPr>
          <w:rFonts w:ascii="Arial" w:hAnsi="Arial" w:cs="Arial"/>
          <w:sz w:val="24"/>
          <w:szCs w:val="24"/>
          <w:lang w:eastAsia="en-GB"/>
        </w:rPr>
        <w:t xml:space="preserve">Established in 1997, the United Nations Office on Drugs and Crime (UNODC) has been helping make the world safer from drugs, organized crime, </w:t>
      </w:r>
      <w:proofErr w:type="gramStart"/>
      <w:r>
        <w:rPr>
          <w:rFonts w:ascii="Arial" w:hAnsi="Arial" w:cs="Arial"/>
          <w:sz w:val="24"/>
          <w:szCs w:val="24"/>
          <w:lang w:eastAsia="en-GB"/>
        </w:rPr>
        <w:t>corruption</w:t>
      </w:r>
      <w:proofErr w:type="gramEnd"/>
      <w:r>
        <w:rPr>
          <w:rFonts w:ascii="Arial" w:hAnsi="Arial" w:cs="Arial"/>
          <w:sz w:val="24"/>
          <w:szCs w:val="24"/>
          <w:lang w:eastAsia="en-GB"/>
        </w:rPr>
        <w:t xml:space="preserve"> and terrorism for over two decades. As well as providing support for member states to combat organised crime and supplying training for specialised investigations into the financing of terrorism, the UNODC “works on the legal aspects of countering the financing of terrorism” </w:t>
      </w:r>
      <w:r>
        <w:rPr>
          <w:rFonts w:ascii="Arial" w:hAnsi="Arial" w:cs="Arial"/>
          <w:sz w:val="24"/>
          <w:szCs w:val="24"/>
          <w:lang w:eastAsia="en-GB"/>
        </w:rPr>
        <w:lastRenderedPageBreak/>
        <w:t>(UNODC, no date(a)). This organisation has introduced campaigns and international days such as “International Day against Drug Abuse and Illicit Trafficking” (June 26</w:t>
      </w:r>
      <w:r>
        <w:rPr>
          <w:rFonts w:ascii="Arial" w:hAnsi="Arial" w:cs="Arial"/>
          <w:sz w:val="24"/>
          <w:szCs w:val="24"/>
          <w:vertAlign w:val="superscript"/>
          <w:lang w:eastAsia="en-GB"/>
        </w:rPr>
        <w:t>th</w:t>
      </w:r>
      <w:r>
        <w:rPr>
          <w:rFonts w:ascii="Arial" w:hAnsi="Arial" w:cs="Arial"/>
          <w:sz w:val="24"/>
          <w:szCs w:val="24"/>
          <w:lang w:eastAsia="en-GB"/>
        </w:rPr>
        <w:t>) and “International Anti-Corruption Day” (December 9</w:t>
      </w:r>
      <w:r>
        <w:rPr>
          <w:rFonts w:ascii="Arial" w:hAnsi="Arial" w:cs="Arial"/>
          <w:sz w:val="24"/>
          <w:szCs w:val="24"/>
          <w:vertAlign w:val="superscript"/>
          <w:lang w:eastAsia="en-GB"/>
        </w:rPr>
        <w:t>th</w:t>
      </w:r>
      <w:r>
        <w:rPr>
          <w:rFonts w:ascii="Arial" w:hAnsi="Arial" w:cs="Arial"/>
          <w:sz w:val="24"/>
          <w:szCs w:val="24"/>
          <w:lang w:eastAsia="en-GB"/>
        </w:rPr>
        <w:t>) (UNODC, no date(b)). These days highlight and increase awareness of these crimes to all member states, although there is very little research to suggest how much of an impact these days have in combating these illegal practices.</w:t>
      </w:r>
    </w:p>
    <w:p w14:paraId="7EA1620D" w14:textId="77777777" w:rsidR="00764266" w:rsidRDefault="00764266" w:rsidP="00764266">
      <w:pPr>
        <w:spacing w:line="276" w:lineRule="auto"/>
        <w:ind w:left="567" w:right="531"/>
        <w:jc w:val="both"/>
        <w:rPr>
          <w:rFonts w:ascii="Arial" w:hAnsi="Arial" w:cs="Arial"/>
          <w:sz w:val="24"/>
          <w:szCs w:val="24"/>
          <w:lang w:eastAsia="en-GB"/>
        </w:rPr>
      </w:pPr>
    </w:p>
    <w:p w14:paraId="103B95FF" w14:textId="77777777" w:rsidR="00764266" w:rsidRDefault="00764266" w:rsidP="00764266">
      <w:pPr>
        <w:spacing w:line="276" w:lineRule="auto"/>
        <w:ind w:left="567" w:right="531"/>
        <w:jc w:val="both"/>
        <w:rPr>
          <w:rFonts w:ascii="Arial" w:hAnsi="Arial" w:cs="Arial"/>
          <w:sz w:val="24"/>
          <w:szCs w:val="24"/>
          <w:lang w:eastAsia="en-GB"/>
        </w:rPr>
      </w:pPr>
      <w:r>
        <w:rPr>
          <w:rFonts w:ascii="Arial" w:hAnsi="Arial" w:cs="Arial"/>
          <w:sz w:val="24"/>
          <w:szCs w:val="24"/>
          <w:lang w:eastAsia="en-GB"/>
        </w:rPr>
        <w:t xml:space="preserve">Document Fraud is a tactic employed by criminals which enables terrorists to be smuggled into countries </w:t>
      </w:r>
      <w:proofErr w:type="gramStart"/>
      <w:r>
        <w:rPr>
          <w:rFonts w:ascii="Arial" w:hAnsi="Arial" w:cs="Arial"/>
          <w:sz w:val="24"/>
          <w:szCs w:val="24"/>
          <w:lang w:eastAsia="en-GB"/>
        </w:rPr>
        <w:t>through the use of</w:t>
      </w:r>
      <w:proofErr w:type="gramEnd"/>
      <w:r>
        <w:rPr>
          <w:rFonts w:ascii="Arial" w:hAnsi="Arial" w:cs="Arial"/>
          <w:sz w:val="24"/>
          <w:szCs w:val="24"/>
          <w:lang w:eastAsia="en-GB"/>
        </w:rPr>
        <w:t xml:space="preserve"> fake passports. There are various ways the fake passports can be obtained, by physically altering a valid passport which has been stolen, purchasing an official passport by bribing a corrupt official, obtaining one on the black market or making a counterfeit passport. Commonly, the individuals will be routed through several different countries prior to their </w:t>
      </w:r>
      <w:proofErr w:type="gramStart"/>
      <w:r>
        <w:rPr>
          <w:rFonts w:ascii="Arial" w:hAnsi="Arial" w:cs="Arial"/>
          <w:sz w:val="24"/>
          <w:szCs w:val="24"/>
          <w:lang w:eastAsia="en-GB"/>
        </w:rPr>
        <w:t>final destination</w:t>
      </w:r>
      <w:proofErr w:type="gramEnd"/>
      <w:r>
        <w:rPr>
          <w:rFonts w:ascii="Arial" w:hAnsi="Arial" w:cs="Arial"/>
          <w:sz w:val="24"/>
          <w:szCs w:val="24"/>
          <w:lang w:eastAsia="en-GB"/>
        </w:rPr>
        <w:t xml:space="preserve"> to hide the country they originated from. The practice of document fraud facilitated the atrocities of the September 11</w:t>
      </w:r>
      <w:r>
        <w:rPr>
          <w:rFonts w:ascii="Arial" w:hAnsi="Arial" w:cs="Arial"/>
          <w:sz w:val="24"/>
          <w:szCs w:val="24"/>
          <w:vertAlign w:val="superscript"/>
          <w:lang w:eastAsia="en-GB"/>
        </w:rPr>
        <w:t>th</w:t>
      </w:r>
      <w:r>
        <w:rPr>
          <w:rFonts w:ascii="Arial" w:hAnsi="Arial" w:cs="Arial"/>
          <w:sz w:val="24"/>
          <w:szCs w:val="24"/>
          <w:lang w:eastAsia="en-GB"/>
        </w:rPr>
        <w:t xml:space="preserve"> terrorist attacks, as “Congressional hearings on Oct. 17, </w:t>
      </w:r>
      <w:proofErr w:type="gramStart"/>
      <w:r>
        <w:rPr>
          <w:rFonts w:ascii="Arial" w:hAnsi="Arial" w:cs="Arial"/>
          <w:sz w:val="24"/>
          <w:szCs w:val="24"/>
          <w:lang w:eastAsia="en-GB"/>
        </w:rPr>
        <w:t>2001</w:t>
      </w:r>
      <w:proofErr w:type="gramEnd"/>
      <w:r>
        <w:rPr>
          <w:rFonts w:ascii="Arial" w:hAnsi="Arial" w:cs="Arial"/>
          <w:sz w:val="24"/>
          <w:szCs w:val="24"/>
          <w:lang w:eastAsia="en-GB"/>
        </w:rPr>
        <w:t xml:space="preserve"> revealed relationships between the terrorists and organized criminal syndicates who smuggle humans across borders" (Zill, 2014). This shows another link where organised crime groups are aiding terrorist organisations to carry out their criminal acts. (Malik, 2019) states “the availability of falsified travel documents on the Darknet has, and may continue to, facilitate the illegal migration of people involved in various illicit activities, including terrorism” suggesting that this practice is still ongoing, over 20 years after the attacks in 2001.</w:t>
      </w:r>
    </w:p>
    <w:p w14:paraId="58F6021F" w14:textId="77777777" w:rsidR="00764266" w:rsidRDefault="00764266" w:rsidP="00764266">
      <w:pPr>
        <w:spacing w:line="276" w:lineRule="auto"/>
        <w:ind w:left="567" w:right="531"/>
        <w:jc w:val="both"/>
        <w:rPr>
          <w:rFonts w:ascii="Arial" w:hAnsi="Arial" w:cs="Arial"/>
          <w:sz w:val="24"/>
          <w:szCs w:val="24"/>
          <w:lang w:eastAsia="en-GB"/>
        </w:rPr>
      </w:pPr>
    </w:p>
    <w:p w14:paraId="70BC38B9" w14:textId="77777777" w:rsidR="00764266" w:rsidRDefault="00764266" w:rsidP="00764266">
      <w:pPr>
        <w:spacing w:line="276" w:lineRule="auto"/>
        <w:ind w:left="567" w:right="531"/>
        <w:jc w:val="both"/>
        <w:rPr>
          <w:rFonts w:ascii="Arial" w:hAnsi="Arial" w:cs="Arial"/>
          <w:sz w:val="24"/>
          <w:szCs w:val="24"/>
          <w:lang w:eastAsia="en-GB"/>
        </w:rPr>
      </w:pPr>
      <w:r>
        <w:rPr>
          <w:rFonts w:ascii="Arial" w:hAnsi="Arial" w:cs="Arial"/>
          <w:sz w:val="24"/>
          <w:szCs w:val="24"/>
          <w:lang w:eastAsia="en-GB"/>
        </w:rPr>
        <w:t xml:space="preserve">In conclusion, it seems terrorism and </w:t>
      </w:r>
      <w:proofErr w:type="gramStart"/>
      <w:r>
        <w:rPr>
          <w:rFonts w:ascii="Arial" w:hAnsi="Arial" w:cs="Arial"/>
          <w:sz w:val="24"/>
          <w:szCs w:val="24"/>
          <w:lang w:eastAsia="en-GB"/>
        </w:rPr>
        <w:t>criminals</w:t>
      </w:r>
      <w:proofErr w:type="gramEnd"/>
      <w:r>
        <w:rPr>
          <w:rFonts w:ascii="Arial" w:hAnsi="Arial" w:cs="Arial"/>
          <w:sz w:val="24"/>
          <w:szCs w:val="24"/>
          <w:lang w:eastAsia="en-GB"/>
        </w:rPr>
        <w:t xml:space="preserve"> function similarly, with only certain functions being different such as their planning and ultimate intentions. One Police Scotland Chief Inspector suggests “terrorism is unlikely to be able to manifest itself without a dependency, albeit to varying degrees, on some form of organised crime” (Gallagher, 2019) proposing that both versions of crime rely on each other and have strong links with one another. </w:t>
      </w:r>
    </w:p>
    <w:p w14:paraId="7FD90CC3" w14:textId="77777777" w:rsidR="00764266" w:rsidRDefault="00764266" w:rsidP="00764266">
      <w:pPr>
        <w:spacing w:line="276" w:lineRule="auto"/>
        <w:ind w:right="531"/>
        <w:jc w:val="both"/>
        <w:rPr>
          <w:rFonts w:ascii="Arial" w:hAnsi="Arial" w:cs="Arial"/>
          <w:sz w:val="24"/>
          <w:szCs w:val="24"/>
          <w:lang w:eastAsia="en-GB"/>
        </w:rPr>
      </w:pPr>
    </w:p>
    <w:p w14:paraId="44CB82E9" w14:textId="6542720E" w:rsidR="00764266" w:rsidRDefault="00764266" w:rsidP="00764266">
      <w:pPr>
        <w:spacing w:line="276" w:lineRule="auto"/>
        <w:ind w:left="567" w:right="531"/>
        <w:jc w:val="both"/>
        <w:rPr>
          <w:rFonts w:ascii="Arial" w:hAnsi="Arial" w:cs="Arial"/>
          <w:sz w:val="24"/>
          <w:szCs w:val="24"/>
          <w:lang w:eastAsia="en-GB"/>
        </w:rPr>
      </w:pPr>
      <w:r>
        <w:rPr>
          <w:rFonts w:ascii="Arial" w:hAnsi="Arial" w:cs="Arial"/>
          <w:sz w:val="24"/>
          <w:szCs w:val="24"/>
          <w:lang w:eastAsia="en-GB"/>
        </w:rPr>
        <w:t xml:space="preserve">The risks posed from an insider being hired to work inside the police service could be devastating. An insider threat “typically involves a current or former employee or business associate who has access to sensitive information or privileged accounts within the network of an organization, and who misuses this access” (Imperva, no date). Taking into consideration the amount of personal and highly sensitive data which the police have access to, there is a high risk this information being passed onto organised crime groups and </w:t>
      </w:r>
      <w:r>
        <w:rPr>
          <w:rFonts w:ascii="Arial" w:hAnsi="Arial" w:cs="Arial"/>
          <w:sz w:val="24"/>
          <w:szCs w:val="24"/>
          <w:lang w:eastAsia="en-GB"/>
        </w:rPr>
        <w:lastRenderedPageBreak/>
        <w:t>terrorist organisations would greatly assist their plans to carry out the most effective attack possible. According to (Ellis, 2021), there are five different types of insider threats, “Malicious Insiders, Careless Employees, Third-Party Partners, Ex-Employees and Policy Evaders”. All these types of threats can be harmful to the police service and would cause severe reputational damage if they were to misuse their position of power in any way. Police officers and staff have access to the Police National Computer (PNC) which is a “large database where police store everything from pictures taken when you were arrested to intelligence and tips about ongoing information” (</w:t>
      </w:r>
      <w:proofErr w:type="spellStart"/>
      <w:r>
        <w:rPr>
          <w:rFonts w:ascii="Arial" w:hAnsi="Arial" w:cs="Arial"/>
          <w:sz w:val="24"/>
          <w:szCs w:val="24"/>
          <w:lang w:eastAsia="en-GB"/>
        </w:rPr>
        <w:t>Clearcheck</w:t>
      </w:r>
      <w:proofErr w:type="spellEnd"/>
      <w:r>
        <w:rPr>
          <w:rFonts w:ascii="Arial" w:hAnsi="Arial" w:cs="Arial"/>
          <w:sz w:val="24"/>
          <w:szCs w:val="24"/>
          <w:lang w:eastAsia="en-GB"/>
        </w:rPr>
        <w:t>, 2022). Should an insider have access to information or intelligence held about them or their associates, they would easily be able to stay one step ahead of the authorities and amend plans or choose different locations to carry out their acts of crime. The difficulty this would cause to investigate how the group are being tipped off could result in the wrong officers being suspected of being involved which could also damage the reputation and livelihoods of honest, hard-working police officers.</w:t>
      </w:r>
    </w:p>
    <w:p w14:paraId="411E7115" w14:textId="47E4FEFB" w:rsidR="00764266" w:rsidRDefault="00764266" w:rsidP="00764266">
      <w:pPr>
        <w:spacing w:line="276" w:lineRule="auto"/>
        <w:ind w:left="567" w:right="531"/>
        <w:jc w:val="both"/>
        <w:rPr>
          <w:rFonts w:ascii="Arial" w:hAnsi="Arial" w:cs="Arial"/>
          <w:sz w:val="24"/>
          <w:szCs w:val="24"/>
          <w:lang w:eastAsia="en-GB"/>
        </w:rPr>
      </w:pPr>
    </w:p>
    <w:p w14:paraId="3716C08C" w14:textId="2B3994F1" w:rsidR="00764266" w:rsidRDefault="00764266" w:rsidP="00764266">
      <w:pPr>
        <w:spacing w:line="276" w:lineRule="auto"/>
        <w:ind w:left="567" w:right="531"/>
        <w:jc w:val="both"/>
        <w:rPr>
          <w:rFonts w:ascii="Arial" w:hAnsi="Arial" w:cs="Arial"/>
          <w:sz w:val="24"/>
          <w:szCs w:val="24"/>
          <w:lang w:eastAsia="en-GB"/>
        </w:rPr>
      </w:pPr>
    </w:p>
    <w:p w14:paraId="44A3D572" w14:textId="5817B7FF" w:rsidR="00764266" w:rsidRPr="00764266" w:rsidRDefault="00764266" w:rsidP="00764266">
      <w:pPr>
        <w:spacing w:line="276" w:lineRule="auto"/>
        <w:ind w:left="567" w:right="531"/>
        <w:jc w:val="right"/>
        <w:rPr>
          <w:rFonts w:ascii="Arial" w:hAnsi="Arial" w:cs="Arial"/>
          <w:b/>
          <w:bCs/>
          <w:sz w:val="24"/>
          <w:szCs w:val="24"/>
          <w:lang w:eastAsia="en-GB"/>
        </w:rPr>
      </w:pPr>
      <w:r>
        <w:rPr>
          <w:rFonts w:ascii="Arial" w:hAnsi="Arial" w:cs="Arial"/>
          <w:b/>
          <w:bCs/>
          <w:sz w:val="24"/>
          <w:szCs w:val="24"/>
          <w:lang w:eastAsia="en-GB"/>
        </w:rPr>
        <w:t>Word count: 1,835</w:t>
      </w:r>
    </w:p>
    <w:p w14:paraId="5B80034A" w14:textId="590B07F2" w:rsidR="00764266" w:rsidRDefault="00764266" w:rsidP="00764266">
      <w:pPr>
        <w:spacing w:line="276" w:lineRule="auto"/>
        <w:ind w:left="567" w:right="531"/>
        <w:jc w:val="both"/>
        <w:rPr>
          <w:rFonts w:ascii="Arial" w:hAnsi="Arial" w:cs="Arial"/>
          <w:sz w:val="24"/>
          <w:szCs w:val="24"/>
          <w:lang w:eastAsia="en-GB"/>
        </w:rPr>
      </w:pPr>
    </w:p>
    <w:p w14:paraId="173CB57E" w14:textId="20FA8D6D" w:rsidR="00764266" w:rsidRDefault="00764266" w:rsidP="00764266">
      <w:pPr>
        <w:spacing w:line="276" w:lineRule="auto"/>
        <w:ind w:left="567" w:right="531"/>
        <w:jc w:val="both"/>
        <w:rPr>
          <w:rFonts w:ascii="Arial" w:hAnsi="Arial" w:cs="Arial"/>
          <w:sz w:val="24"/>
          <w:szCs w:val="24"/>
          <w:lang w:eastAsia="en-GB"/>
        </w:rPr>
      </w:pPr>
    </w:p>
    <w:p w14:paraId="471055A1" w14:textId="58B1E2D2" w:rsidR="00764266" w:rsidRDefault="00764266" w:rsidP="00764266">
      <w:pPr>
        <w:spacing w:line="276" w:lineRule="auto"/>
        <w:ind w:left="567" w:right="531"/>
        <w:jc w:val="both"/>
        <w:rPr>
          <w:rFonts w:ascii="Arial" w:hAnsi="Arial" w:cs="Arial"/>
          <w:sz w:val="24"/>
          <w:szCs w:val="24"/>
          <w:lang w:eastAsia="en-GB"/>
        </w:rPr>
      </w:pPr>
    </w:p>
    <w:p w14:paraId="3B576A41" w14:textId="239422E5" w:rsidR="00764266" w:rsidRDefault="00764266" w:rsidP="00764266">
      <w:pPr>
        <w:spacing w:line="276" w:lineRule="auto"/>
        <w:ind w:left="567" w:right="531"/>
        <w:jc w:val="both"/>
        <w:rPr>
          <w:rFonts w:ascii="Arial" w:hAnsi="Arial" w:cs="Arial"/>
          <w:sz w:val="24"/>
          <w:szCs w:val="24"/>
          <w:lang w:eastAsia="en-GB"/>
        </w:rPr>
      </w:pPr>
    </w:p>
    <w:p w14:paraId="050B7885" w14:textId="241B4B2D" w:rsidR="00764266" w:rsidRDefault="00764266" w:rsidP="00764266">
      <w:pPr>
        <w:spacing w:line="276" w:lineRule="auto"/>
        <w:ind w:left="567" w:right="531"/>
        <w:jc w:val="both"/>
        <w:rPr>
          <w:rFonts w:ascii="Arial" w:hAnsi="Arial" w:cs="Arial"/>
          <w:sz w:val="24"/>
          <w:szCs w:val="24"/>
          <w:lang w:eastAsia="en-GB"/>
        </w:rPr>
      </w:pPr>
    </w:p>
    <w:p w14:paraId="461FD46A" w14:textId="4E24C2E5" w:rsidR="00764266" w:rsidRDefault="00764266" w:rsidP="00764266">
      <w:pPr>
        <w:spacing w:line="276" w:lineRule="auto"/>
        <w:ind w:left="567" w:right="531"/>
        <w:jc w:val="both"/>
        <w:rPr>
          <w:rFonts w:ascii="Arial" w:hAnsi="Arial" w:cs="Arial"/>
          <w:sz w:val="24"/>
          <w:szCs w:val="24"/>
          <w:lang w:eastAsia="en-GB"/>
        </w:rPr>
      </w:pPr>
    </w:p>
    <w:p w14:paraId="7355A39B" w14:textId="37725809" w:rsidR="00764266" w:rsidRDefault="00764266" w:rsidP="00764266">
      <w:pPr>
        <w:spacing w:line="276" w:lineRule="auto"/>
        <w:ind w:left="567" w:right="531"/>
        <w:jc w:val="both"/>
        <w:rPr>
          <w:rFonts w:ascii="Arial" w:hAnsi="Arial" w:cs="Arial"/>
          <w:sz w:val="24"/>
          <w:szCs w:val="24"/>
          <w:lang w:eastAsia="en-GB"/>
        </w:rPr>
      </w:pPr>
    </w:p>
    <w:p w14:paraId="38A82C4F" w14:textId="26B8A0C7" w:rsidR="00764266" w:rsidRDefault="00764266" w:rsidP="00764266">
      <w:pPr>
        <w:spacing w:line="276" w:lineRule="auto"/>
        <w:ind w:left="567" w:right="531"/>
        <w:jc w:val="both"/>
        <w:rPr>
          <w:rFonts w:ascii="Arial" w:hAnsi="Arial" w:cs="Arial"/>
          <w:sz w:val="24"/>
          <w:szCs w:val="24"/>
          <w:lang w:eastAsia="en-GB"/>
        </w:rPr>
      </w:pPr>
    </w:p>
    <w:p w14:paraId="13FCB01D" w14:textId="5FFCF664" w:rsidR="00764266" w:rsidRDefault="00764266" w:rsidP="00764266">
      <w:pPr>
        <w:spacing w:line="276" w:lineRule="auto"/>
        <w:ind w:left="567" w:right="531"/>
        <w:jc w:val="both"/>
        <w:rPr>
          <w:rFonts w:ascii="Arial" w:hAnsi="Arial" w:cs="Arial"/>
          <w:sz w:val="24"/>
          <w:szCs w:val="24"/>
          <w:lang w:eastAsia="en-GB"/>
        </w:rPr>
      </w:pPr>
    </w:p>
    <w:p w14:paraId="06853A77" w14:textId="40209C6E" w:rsidR="00764266" w:rsidRDefault="00764266" w:rsidP="00764266">
      <w:pPr>
        <w:spacing w:line="276" w:lineRule="auto"/>
        <w:ind w:left="567" w:right="531"/>
        <w:jc w:val="both"/>
        <w:rPr>
          <w:rFonts w:ascii="Arial" w:hAnsi="Arial" w:cs="Arial"/>
          <w:sz w:val="24"/>
          <w:szCs w:val="24"/>
          <w:lang w:eastAsia="en-GB"/>
        </w:rPr>
      </w:pPr>
    </w:p>
    <w:p w14:paraId="3E1E0074" w14:textId="2004297A" w:rsidR="00764266" w:rsidRDefault="00764266" w:rsidP="00764266">
      <w:pPr>
        <w:spacing w:line="276" w:lineRule="auto"/>
        <w:ind w:left="567" w:right="531"/>
        <w:jc w:val="both"/>
        <w:rPr>
          <w:rFonts w:ascii="Arial" w:hAnsi="Arial" w:cs="Arial"/>
          <w:sz w:val="24"/>
          <w:szCs w:val="24"/>
          <w:lang w:eastAsia="en-GB"/>
        </w:rPr>
      </w:pPr>
    </w:p>
    <w:p w14:paraId="5AB7DDCC" w14:textId="5AC4C8F4" w:rsidR="00764266" w:rsidRDefault="00764266" w:rsidP="00764266">
      <w:pPr>
        <w:spacing w:line="276" w:lineRule="auto"/>
        <w:ind w:left="567" w:right="531"/>
        <w:jc w:val="both"/>
        <w:rPr>
          <w:rFonts w:ascii="Arial" w:hAnsi="Arial" w:cs="Arial"/>
          <w:sz w:val="24"/>
          <w:szCs w:val="24"/>
          <w:lang w:eastAsia="en-GB"/>
        </w:rPr>
      </w:pPr>
    </w:p>
    <w:p w14:paraId="4A5E1D6B" w14:textId="77777777" w:rsidR="00764266" w:rsidRDefault="00764266" w:rsidP="00764266">
      <w:pPr>
        <w:spacing w:line="276" w:lineRule="auto"/>
        <w:ind w:left="567" w:right="531"/>
        <w:jc w:val="both"/>
        <w:rPr>
          <w:rFonts w:ascii="Arial" w:hAnsi="Arial" w:cs="Arial"/>
          <w:sz w:val="24"/>
          <w:szCs w:val="24"/>
          <w:lang w:eastAsia="en-GB"/>
        </w:rPr>
      </w:pPr>
    </w:p>
    <w:p w14:paraId="2AFCA88A" w14:textId="39DA7201" w:rsidR="00764266" w:rsidRDefault="00764266" w:rsidP="00764266">
      <w:pPr>
        <w:spacing w:line="276" w:lineRule="auto"/>
        <w:ind w:left="567" w:right="531"/>
        <w:jc w:val="both"/>
        <w:rPr>
          <w:rFonts w:ascii="Arial" w:hAnsi="Arial" w:cs="Arial"/>
          <w:sz w:val="24"/>
          <w:szCs w:val="24"/>
          <w:lang w:eastAsia="en-GB"/>
        </w:rPr>
      </w:pPr>
    </w:p>
    <w:p w14:paraId="062150A4" w14:textId="77777777" w:rsidR="00764266" w:rsidRPr="00884FAB" w:rsidRDefault="00764266" w:rsidP="00764266">
      <w:pPr>
        <w:pStyle w:val="ListParagraph"/>
        <w:numPr>
          <w:ilvl w:val="0"/>
          <w:numId w:val="2"/>
        </w:numPr>
        <w:spacing w:line="276" w:lineRule="auto"/>
        <w:ind w:left="567" w:right="531"/>
        <w:rPr>
          <w:rFonts w:ascii="Arial" w:eastAsia="Times New Roman" w:hAnsi="Arial" w:cs="Arial"/>
          <w:lang w:eastAsia="en-GB"/>
        </w:rPr>
      </w:pPr>
      <w:r w:rsidRPr="00884FAB">
        <w:rPr>
          <w:rFonts w:ascii="Arial" w:eastAsia="Times New Roman" w:hAnsi="Arial" w:cs="Arial"/>
          <w:u w:val="single"/>
          <w:lang w:eastAsia="en-GB"/>
        </w:rPr>
        <w:lastRenderedPageBreak/>
        <w:t>Critically analyse</w:t>
      </w:r>
      <w:r w:rsidRPr="00884FAB">
        <w:rPr>
          <w:rFonts w:ascii="Arial" w:eastAsia="Times New Roman" w:hAnsi="Arial" w:cs="Arial"/>
          <w:lang w:eastAsia="en-GB"/>
        </w:rPr>
        <w:t xml:space="preserve"> the role of police within joint emergency services operations, using examples of high-profile critical and major incidents to </w:t>
      </w:r>
      <w:r w:rsidRPr="00373516">
        <w:rPr>
          <w:rFonts w:ascii="Arial" w:eastAsia="Times New Roman" w:hAnsi="Arial" w:cs="Arial"/>
          <w:u w:val="single"/>
          <w:lang w:eastAsia="en-GB"/>
        </w:rPr>
        <w:t>highlight</w:t>
      </w:r>
      <w:r w:rsidRPr="00884FAB">
        <w:rPr>
          <w:rFonts w:ascii="Arial" w:eastAsia="Times New Roman" w:hAnsi="Arial" w:cs="Arial"/>
          <w:lang w:eastAsia="en-GB"/>
        </w:rPr>
        <w:t xml:space="preserve"> best practice. Your answer must be based on academic research rather than personal experience.</w:t>
      </w:r>
    </w:p>
    <w:p w14:paraId="471F6690"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p>
    <w:p w14:paraId="1AAE8AFD"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w:t>
      </w:r>
      <w:r w:rsidRPr="0099159A">
        <w:rPr>
          <w:rFonts w:ascii="Arial" w:eastAsia="Times New Roman" w:hAnsi="Arial" w:cs="Arial"/>
          <w:iCs/>
          <w:sz w:val="24"/>
          <w:szCs w:val="24"/>
          <w:lang w:eastAsia="en-GB"/>
        </w:rPr>
        <w:t>The Joint Emergency Services Interoperability Programme (JESIP) was established in 2012 following a report by the Association of Chief Police Officers, Chief Fire Officers Association (National Resilience) and Association of Ambulance Chief Executives (AACE)</w:t>
      </w:r>
      <w:r>
        <w:rPr>
          <w:rFonts w:ascii="Arial" w:eastAsia="Times New Roman" w:hAnsi="Arial" w:cs="Arial"/>
          <w:iCs/>
          <w:sz w:val="24"/>
          <w:szCs w:val="24"/>
          <w:lang w:eastAsia="en-GB"/>
        </w:rPr>
        <w:t xml:space="preserve">” (HMICFRS, 2018). The purpose of JESIP is to ensure the emergency services work as effective and efficiently together to control critical incidents with the </w:t>
      </w:r>
      <w:proofErr w:type="gramStart"/>
      <w:r>
        <w:rPr>
          <w:rFonts w:ascii="Arial" w:eastAsia="Times New Roman" w:hAnsi="Arial" w:cs="Arial"/>
          <w:iCs/>
          <w:sz w:val="24"/>
          <w:szCs w:val="24"/>
          <w:lang w:eastAsia="en-GB"/>
        </w:rPr>
        <w:t>ultimate aim</w:t>
      </w:r>
      <w:proofErr w:type="gramEnd"/>
      <w:r>
        <w:rPr>
          <w:rFonts w:ascii="Arial" w:eastAsia="Times New Roman" w:hAnsi="Arial" w:cs="Arial"/>
          <w:iCs/>
          <w:sz w:val="24"/>
          <w:szCs w:val="24"/>
          <w:lang w:eastAsia="en-GB"/>
        </w:rPr>
        <w:t xml:space="preserve"> to save as many lives as possible. It uses a model </w:t>
      </w:r>
      <w:proofErr w:type="gramStart"/>
      <w:r>
        <w:rPr>
          <w:rFonts w:ascii="Arial" w:eastAsia="Times New Roman" w:hAnsi="Arial" w:cs="Arial"/>
          <w:iCs/>
          <w:sz w:val="24"/>
          <w:szCs w:val="24"/>
          <w:lang w:eastAsia="en-GB"/>
        </w:rPr>
        <w:t>similar to</w:t>
      </w:r>
      <w:proofErr w:type="gramEnd"/>
      <w:r>
        <w:rPr>
          <w:rFonts w:ascii="Arial" w:eastAsia="Times New Roman" w:hAnsi="Arial" w:cs="Arial"/>
          <w:iCs/>
          <w:sz w:val="24"/>
          <w:szCs w:val="24"/>
          <w:lang w:eastAsia="en-GB"/>
        </w:rPr>
        <w:t xml:space="preserve"> the National Decision Model (NDM) in policing, called the Joint Decision Model (JDM) with the main difference being that it revolves around “Working together, Saving Lives, Reducing Harm” (JESIP, no date) as opposed to “Code of Ethics” in policing. </w:t>
      </w:r>
    </w:p>
    <w:p w14:paraId="3516DC3C"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p>
    <w:p w14:paraId="490BB8D9"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A critical incident is defined by the College of Policing as “</w:t>
      </w:r>
      <w:r w:rsidRPr="002D2B58">
        <w:rPr>
          <w:rFonts w:ascii="Arial" w:eastAsia="Times New Roman" w:hAnsi="Arial" w:cs="Arial"/>
          <w:iCs/>
          <w:sz w:val="24"/>
          <w:szCs w:val="24"/>
          <w:lang w:eastAsia="en-GB"/>
        </w:rPr>
        <w:t>any incident where the effectiveness of the police response is likely to have a significant impact on the confidence of the victim, their family and/or the community</w:t>
      </w:r>
      <w:r>
        <w:rPr>
          <w:rFonts w:ascii="Arial" w:eastAsia="Times New Roman" w:hAnsi="Arial" w:cs="Arial"/>
          <w:iCs/>
          <w:sz w:val="24"/>
          <w:szCs w:val="24"/>
          <w:lang w:eastAsia="en-GB"/>
        </w:rPr>
        <w:t xml:space="preserve">” (College of Policing, 2021a). Critical Incident Management (CIM) is key to satisfy all involved, to ensure everyone’s safety and the decisions are made by commanding officers after conducting a full dynamic risk assessment. A critical incident will involve one or more of the blue light services and depending on where the incident is situated it can also involve HM Coastguard and National Highways if the incident should happen in their area. The essential part of a </w:t>
      </w:r>
      <w:proofErr w:type="gramStart"/>
      <w:r>
        <w:rPr>
          <w:rFonts w:ascii="Arial" w:eastAsia="Times New Roman" w:hAnsi="Arial" w:cs="Arial"/>
          <w:iCs/>
          <w:sz w:val="24"/>
          <w:szCs w:val="24"/>
          <w:lang w:eastAsia="en-GB"/>
        </w:rPr>
        <w:t>joint  emergency</w:t>
      </w:r>
      <w:proofErr w:type="gramEnd"/>
      <w:r>
        <w:rPr>
          <w:rFonts w:ascii="Arial" w:eastAsia="Times New Roman" w:hAnsi="Arial" w:cs="Arial"/>
          <w:iCs/>
          <w:sz w:val="24"/>
          <w:szCs w:val="24"/>
          <w:lang w:eastAsia="en-GB"/>
        </w:rPr>
        <w:t xml:space="preserve"> response to a critical or major incident is the communication and information sharing between attending emergency services. As stated by an interviewee in a study by (Mishra et. al, 2011) “</w:t>
      </w:r>
      <w:r w:rsidRPr="00837927">
        <w:rPr>
          <w:rFonts w:ascii="Arial" w:eastAsia="Times New Roman" w:hAnsi="Arial" w:cs="Arial"/>
          <w:iCs/>
          <w:sz w:val="24"/>
          <w:szCs w:val="24"/>
          <w:lang w:eastAsia="en-GB"/>
        </w:rPr>
        <w:t>the objective of fire commander is to put off fire if there is one. Fire commander may not realize that there might be evidence for the police commander to find out the root cause of the incident</w:t>
      </w:r>
      <w:r>
        <w:rPr>
          <w:rFonts w:ascii="Arial" w:eastAsia="Times New Roman" w:hAnsi="Arial" w:cs="Arial"/>
          <w:iCs/>
          <w:sz w:val="24"/>
          <w:szCs w:val="24"/>
          <w:lang w:eastAsia="en-GB"/>
        </w:rPr>
        <w:t>” which suggests each service attending an incident will have an objective of achieving their internal goal as well as the wider common goal objectives jointly with the other services involved.</w:t>
      </w:r>
    </w:p>
    <w:p w14:paraId="61BF2882"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p>
    <w:p w14:paraId="7D81EE98" w14:textId="77777777" w:rsidR="00764266" w:rsidRPr="001A237B" w:rsidRDefault="00764266" w:rsidP="00764266">
      <w:pPr>
        <w:spacing w:after="0" w:line="276" w:lineRule="auto"/>
        <w:ind w:left="567" w:right="531"/>
        <w:jc w:val="both"/>
        <w:rPr>
          <w:rFonts w:ascii="Arial" w:hAnsi="Arial" w:cs="Arial"/>
          <w:sz w:val="24"/>
          <w:szCs w:val="24"/>
        </w:rPr>
      </w:pPr>
      <w:r>
        <w:rPr>
          <w:rFonts w:ascii="Arial" w:hAnsi="Arial" w:cs="Arial"/>
          <w:sz w:val="24"/>
          <w:szCs w:val="24"/>
        </w:rPr>
        <w:t xml:space="preserve">A study was conducted whereby it analysed the inter-operability between emergency services responding to a critical or major incident. It commented on the individual goals of each service, aligned with the common goal of ‘saving </w:t>
      </w:r>
      <w:proofErr w:type="gramStart"/>
      <w:r>
        <w:rPr>
          <w:rFonts w:ascii="Arial" w:hAnsi="Arial" w:cs="Arial"/>
          <w:sz w:val="24"/>
          <w:szCs w:val="24"/>
        </w:rPr>
        <w:t>lives’</w:t>
      </w:r>
      <w:proofErr w:type="gramEnd"/>
      <w:r>
        <w:rPr>
          <w:rFonts w:ascii="Arial" w:hAnsi="Arial" w:cs="Arial"/>
          <w:sz w:val="24"/>
          <w:szCs w:val="24"/>
        </w:rPr>
        <w:t>. In the study, (Power et. al, 2017a) suggests “</w:t>
      </w:r>
      <w:r w:rsidRPr="00485285">
        <w:rPr>
          <w:rFonts w:ascii="Arial" w:hAnsi="Arial" w:cs="Arial"/>
          <w:sz w:val="24"/>
          <w:szCs w:val="24"/>
        </w:rPr>
        <w:t>Should one agency prioritise their individual goals with little regard for other agencies (</w:t>
      </w:r>
      <w:proofErr w:type="gramStart"/>
      <w:r w:rsidRPr="00485285">
        <w:rPr>
          <w:rFonts w:ascii="Arial" w:hAnsi="Arial" w:cs="Arial"/>
          <w:sz w:val="24"/>
          <w:szCs w:val="24"/>
        </w:rPr>
        <w:t>e.g.</w:t>
      </w:r>
      <w:proofErr w:type="gramEnd"/>
      <w:r w:rsidRPr="00485285">
        <w:rPr>
          <w:rFonts w:ascii="Arial" w:hAnsi="Arial" w:cs="Arial"/>
          <w:sz w:val="24"/>
          <w:szCs w:val="24"/>
        </w:rPr>
        <w:t xml:space="preserve"> police re</w:t>
      </w:r>
      <w:r>
        <w:rPr>
          <w:rFonts w:ascii="Arial" w:hAnsi="Arial" w:cs="Arial"/>
          <w:sz w:val="24"/>
          <w:szCs w:val="24"/>
        </w:rPr>
        <w:t>-</w:t>
      </w:r>
      <w:r w:rsidRPr="00485285">
        <w:rPr>
          <w:rFonts w:ascii="Arial" w:hAnsi="Arial" w:cs="Arial"/>
          <w:sz w:val="24"/>
          <w:szCs w:val="24"/>
        </w:rPr>
        <w:t>open the motorway due to pressures to free up traffic), then this will limit the capacity for other agencies to perform</w:t>
      </w:r>
      <w:r>
        <w:rPr>
          <w:rFonts w:ascii="Arial" w:hAnsi="Arial" w:cs="Arial"/>
          <w:sz w:val="24"/>
          <w:szCs w:val="24"/>
        </w:rPr>
        <w:t xml:space="preserve">”. This highlights the </w:t>
      </w:r>
      <w:r>
        <w:rPr>
          <w:rFonts w:ascii="Arial" w:hAnsi="Arial" w:cs="Arial"/>
          <w:sz w:val="24"/>
          <w:szCs w:val="24"/>
        </w:rPr>
        <w:lastRenderedPageBreak/>
        <w:t xml:space="preserve">importance of successful co-operation and effective leadership at these types of incidents. The study explored the effects of whether an approach to ‘attack’ or ‘defend’ a scenario would be most effective. To ‘attack’ the situation would be to treat casualties at the scene, whereas to ‘defend’ would be a tactic to ‘protect emergency responders’ and ‘prepare for post-incident </w:t>
      </w:r>
      <w:proofErr w:type="gramStart"/>
      <w:r>
        <w:rPr>
          <w:rFonts w:ascii="Arial" w:hAnsi="Arial" w:cs="Arial"/>
          <w:sz w:val="24"/>
          <w:szCs w:val="24"/>
        </w:rPr>
        <w:t>demands’</w:t>
      </w:r>
      <w:proofErr w:type="gramEnd"/>
      <w:r>
        <w:rPr>
          <w:rFonts w:ascii="Arial" w:hAnsi="Arial" w:cs="Arial"/>
          <w:sz w:val="24"/>
          <w:szCs w:val="24"/>
        </w:rPr>
        <w:t>. It concluded that “</w:t>
      </w:r>
      <w:r w:rsidRPr="004130E9">
        <w:rPr>
          <w:rFonts w:ascii="Arial" w:hAnsi="Arial" w:cs="Arial"/>
          <w:sz w:val="24"/>
          <w:szCs w:val="24"/>
        </w:rPr>
        <w:t>attack/approach goals led to faster decision making early on in the incident, whereas defend/avoid goals led to faster action later in the</w:t>
      </w:r>
      <w:r>
        <w:rPr>
          <w:rFonts w:ascii="Arial" w:hAnsi="Arial" w:cs="Arial"/>
          <w:sz w:val="24"/>
          <w:szCs w:val="24"/>
        </w:rPr>
        <w:t xml:space="preserve"> </w:t>
      </w:r>
      <w:r w:rsidRPr="004130E9">
        <w:rPr>
          <w:rFonts w:ascii="Arial" w:hAnsi="Arial" w:cs="Arial"/>
          <w:sz w:val="24"/>
          <w:szCs w:val="24"/>
        </w:rPr>
        <w:t>incident</w:t>
      </w:r>
      <w:r>
        <w:rPr>
          <w:rFonts w:ascii="Arial" w:hAnsi="Arial" w:cs="Arial"/>
          <w:sz w:val="24"/>
          <w:szCs w:val="24"/>
        </w:rPr>
        <w:t>” (Power et. al, 2017b).</w:t>
      </w:r>
    </w:p>
    <w:p w14:paraId="7CAB4895"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p>
    <w:p w14:paraId="520C76A3"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When a critical incident has been declared, a Strategic Co-ordinating Group (SCG) is formed which essentially manages the incident and takes the overall responsibility. “</w:t>
      </w:r>
      <w:r w:rsidRPr="00F92951">
        <w:rPr>
          <w:rFonts w:ascii="Arial" w:eastAsia="Times New Roman" w:hAnsi="Arial" w:cs="Arial"/>
          <w:iCs/>
          <w:sz w:val="24"/>
          <w:szCs w:val="24"/>
          <w:lang w:eastAsia="en-GB"/>
        </w:rPr>
        <w:t>SCGs receive nationally endorsed guidance and training, a central pillar of which is the J</w:t>
      </w:r>
      <w:r>
        <w:rPr>
          <w:rFonts w:ascii="Arial" w:eastAsia="Times New Roman" w:hAnsi="Arial" w:cs="Arial"/>
          <w:iCs/>
          <w:sz w:val="24"/>
          <w:szCs w:val="24"/>
          <w:lang w:eastAsia="en-GB"/>
        </w:rPr>
        <w:t>oint Dec</w:t>
      </w:r>
      <w:r w:rsidRPr="00F92951">
        <w:rPr>
          <w:rFonts w:ascii="Arial" w:eastAsia="Times New Roman" w:hAnsi="Arial" w:cs="Arial"/>
          <w:iCs/>
          <w:sz w:val="24"/>
          <w:szCs w:val="24"/>
          <w:lang w:eastAsia="en-GB"/>
        </w:rPr>
        <w:t>ision Model</w:t>
      </w:r>
      <w:r>
        <w:rPr>
          <w:rFonts w:ascii="Arial" w:eastAsia="Times New Roman" w:hAnsi="Arial" w:cs="Arial"/>
          <w:iCs/>
          <w:sz w:val="24"/>
          <w:szCs w:val="24"/>
          <w:lang w:eastAsia="en-GB"/>
        </w:rPr>
        <w:t>”</w:t>
      </w:r>
      <w:r w:rsidRPr="00F92951">
        <w:rPr>
          <w:rFonts w:ascii="Arial" w:eastAsia="Times New Roman" w:hAnsi="Arial" w:cs="Arial"/>
          <w:iCs/>
          <w:sz w:val="24"/>
          <w:szCs w:val="24"/>
          <w:lang w:eastAsia="en-GB"/>
        </w:rPr>
        <w:t xml:space="preserve"> (</w:t>
      </w:r>
      <w:r>
        <w:rPr>
          <w:rFonts w:ascii="Arial" w:eastAsia="Times New Roman" w:hAnsi="Arial" w:cs="Arial"/>
          <w:iCs/>
          <w:sz w:val="24"/>
          <w:szCs w:val="24"/>
          <w:lang w:eastAsia="en-GB"/>
        </w:rPr>
        <w:t>Wilkinson et. al, 2019). Police have an important position when this is formed, as they play a lead role in co-ordinating the activity between all organisations involved. “</w:t>
      </w:r>
      <w:r w:rsidRPr="0099159A">
        <w:rPr>
          <w:rFonts w:ascii="Arial" w:eastAsia="Times New Roman" w:hAnsi="Arial" w:cs="Arial"/>
          <w:iCs/>
          <w:sz w:val="24"/>
          <w:szCs w:val="24"/>
          <w:lang w:eastAsia="en-GB"/>
        </w:rPr>
        <w:t>The police will usually chair the group if</w:t>
      </w:r>
      <w:r>
        <w:rPr>
          <w:rFonts w:ascii="Arial" w:eastAsia="Times New Roman" w:hAnsi="Arial" w:cs="Arial"/>
          <w:iCs/>
          <w:sz w:val="24"/>
          <w:szCs w:val="24"/>
          <w:lang w:eastAsia="en-GB"/>
        </w:rPr>
        <w:t xml:space="preserve"> t</w:t>
      </w:r>
      <w:r w:rsidRPr="0099159A">
        <w:rPr>
          <w:rFonts w:ascii="Arial" w:eastAsia="Times New Roman" w:hAnsi="Arial" w:cs="Arial"/>
          <w:iCs/>
          <w:sz w:val="24"/>
          <w:szCs w:val="24"/>
          <w:lang w:eastAsia="en-GB"/>
        </w:rPr>
        <w:t>here is an immediate threat to human life</w:t>
      </w:r>
      <w:r>
        <w:rPr>
          <w:rFonts w:ascii="Arial" w:eastAsia="Times New Roman" w:hAnsi="Arial" w:cs="Arial"/>
          <w:iCs/>
          <w:sz w:val="24"/>
          <w:szCs w:val="24"/>
          <w:lang w:eastAsia="en-GB"/>
        </w:rPr>
        <w:t>, t</w:t>
      </w:r>
      <w:r w:rsidRPr="0099159A">
        <w:rPr>
          <w:rFonts w:ascii="Arial" w:eastAsia="Times New Roman" w:hAnsi="Arial" w:cs="Arial"/>
          <w:iCs/>
          <w:sz w:val="24"/>
          <w:szCs w:val="24"/>
          <w:lang w:eastAsia="en-GB"/>
        </w:rPr>
        <w:t xml:space="preserve">here is a possibility that the emergency was a result of criminal or terrorist activity </w:t>
      </w:r>
      <w:r>
        <w:rPr>
          <w:rFonts w:ascii="Arial" w:eastAsia="Times New Roman" w:hAnsi="Arial" w:cs="Arial"/>
          <w:iCs/>
          <w:sz w:val="24"/>
          <w:szCs w:val="24"/>
          <w:lang w:eastAsia="en-GB"/>
        </w:rPr>
        <w:t>or t</w:t>
      </w:r>
      <w:r w:rsidRPr="0099159A">
        <w:rPr>
          <w:rFonts w:ascii="Arial" w:eastAsia="Times New Roman" w:hAnsi="Arial" w:cs="Arial"/>
          <w:iCs/>
          <w:sz w:val="24"/>
          <w:szCs w:val="24"/>
          <w:lang w:eastAsia="en-GB"/>
        </w:rPr>
        <w:t>here are significant public order implications</w:t>
      </w:r>
      <w:r>
        <w:rPr>
          <w:rFonts w:ascii="Arial" w:eastAsia="Times New Roman" w:hAnsi="Arial" w:cs="Arial"/>
          <w:iCs/>
          <w:sz w:val="24"/>
          <w:szCs w:val="24"/>
          <w:lang w:eastAsia="en-GB"/>
        </w:rPr>
        <w:t>” (JESIP, 2021). When chairing the SCG, it is essential to conduct a full risk assessment to ensure the needs of all services involved are taken into consideration. The SCG sets the strategy of how the incident is going to be managed which is then “</w:t>
      </w:r>
      <w:r w:rsidRPr="0082690C">
        <w:rPr>
          <w:rFonts w:ascii="Arial" w:eastAsia="Times New Roman" w:hAnsi="Arial" w:cs="Arial"/>
          <w:iCs/>
          <w:sz w:val="24"/>
          <w:szCs w:val="24"/>
          <w:lang w:eastAsia="en-GB"/>
        </w:rPr>
        <w:t>cascaded to the tactical coordinating group (TCG), which in turn undertakes multi-agency tactical planning</w:t>
      </w:r>
      <w:r>
        <w:rPr>
          <w:rFonts w:ascii="Arial" w:eastAsia="Times New Roman" w:hAnsi="Arial" w:cs="Arial"/>
          <w:iCs/>
          <w:sz w:val="24"/>
          <w:szCs w:val="24"/>
          <w:lang w:eastAsia="en-GB"/>
        </w:rPr>
        <w:t>” (College of Policing, 2020) highlighting the importance of the decisions made by this group.</w:t>
      </w:r>
    </w:p>
    <w:p w14:paraId="43302474"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p>
    <w:p w14:paraId="28F35CCB"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Critical and Major incidents are regularly linked with terrorist attacks, particularly marauding terrorist firearms attacks (MTFA). When the United Kingdom is under threat from this type of attack, Operation (Op) Plato can be declared by police, who are the only emergency service it can be officially declared by. ‘Op Plato’ is “</w:t>
      </w:r>
      <w:r w:rsidRPr="00426E75">
        <w:rPr>
          <w:rFonts w:ascii="Arial" w:eastAsia="Times New Roman" w:hAnsi="Arial" w:cs="Arial"/>
          <w:iCs/>
          <w:sz w:val="24"/>
          <w:szCs w:val="24"/>
          <w:lang w:eastAsia="en-GB"/>
        </w:rPr>
        <w:t>the code name for the protocols meant to be followed in situations where there is a belief semi-automatic weapons are being used indiscriminately</w:t>
      </w:r>
      <w:r>
        <w:rPr>
          <w:rFonts w:ascii="Arial" w:eastAsia="Times New Roman" w:hAnsi="Arial" w:cs="Arial"/>
          <w:iCs/>
          <w:sz w:val="24"/>
          <w:szCs w:val="24"/>
          <w:lang w:eastAsia="en-GB"/>
        </w:rPr>
        <w:t>” (BBC, 2018). One example where Op Plato was declared was in the aftermath of the Manchester Arena bombing which happened on 22</w:t>
      </w:r>
      <w:r w:rsidRPr="00426E75">
        <w:rPr>
          <w:rFonts w:ascii="Arial" w:eastAsia="Times New Roman" w:hAnsi="Arial" w:cs="Arial"/>
          <w:iCs/>
          <w:sz w:val="24"/>
          <w:szCs w:val="24"/>
          <w:vertAlign w:val="superscript"/>
          <w:lang w:eastAsia="en-GB"/>
        </w:rPr>
        <w:t>nd</w:t>
      </w:r>
      <w:r>
        <w:rPr>
          <w:rFonts w:ascii="Arial" w:eastAsia="Times New Roman" w:hAnsi="Arial" w:cs="Arial"/>
          <w:iCs/>
          <w:sz w:val="24"/>
          <w:szCs w:val="24"/>
          <w:lang w:eastAsia="en-GB"/>
        </w:rPr>
        <w:t xml:space="preserve"> May 2017. Twenty-two people died in the attack including many children, with over one hundred physically injured following an Ariana Grande concert. The incident prompted a response from emergency services where it was imperative to save as many lives as possible, as set out in the JDM. (</w:t>
      </w:r>
      <w:proofErr w:type="spellStart"/>
      <w:r>
        <w:rPr>
          <w:rFonts w:ascii="Arial" w:eastAsia="Times New Roman" w:hAnsi="Arial" w:cs="Arial"/>
          <w:iCs/>
          <w:sz w:val="24"/>
          <w:szCs w:val="24"/>
          <w:lang w:eastAsia="en-GB"/>
        </w:rPr>
        <w:t>Kerslake</w:t>
      </w:r>
      <w:proofErr w:type="spellEnd"/>
      <w:r>
        <w:rPr>
          <w:rFonts w:ascii="Arial" w:eastAsia="Times New Roman" w:hAnsi="Arial" w:cs="Arial"/>
          <w:iCs/>
          <w:sz w:val="24"/>
          <w:szCs w:val="24"/>
          <w:lang w:eastAsia="en-GB"/>
        </w:rPr>
        <w:t>, 2018a) stated, “w</w:t>
      </w:r>
      <w:r w:rsidRPr="00426E75">
        <w:rPr>
          <w:rFonts w:ascii="Arial" w:eastAsia="Times New Roman" w:hAnsi="Arial" w:cs="Arial"/>
          <w:iCs/>
          <w:sz w:val="24"/>
          <w:szCs w:val="24"/>
          <w:lang w:eastAsia="en-GB"/>
        </w:rPr>
        <w:t>hilst all the emergency services are trained to respond to disasters, the events on 22nd May were ones none had encountered previously</w:t>
      </w:r>
      <w:r>
        <w:rPr>
          <w:rFonts w:ascii="Arial" w:eastAsia="Times New Roman" w:hAnsi="Arial" w:cs="Arial"/>
          <w:iCs/>
          <w:sz w:val="24"/>
          <w:szCs w:val="24"/>
          <w:lang w:eastAsia="en-GB"/>
        </w:rPr>
        <w:t>”, which gives an insight into how challenging the events would have been for the responders to deal with.</w:t>
      </w:r>
    </w:p>
    <w:p w14:paraId="1B3BABBE"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p>
    <w:p w14:paraId="5B386340"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lastRenderedPageBreak/>
        <w:t xml:space="preserve">During the terrorist attack in Manchester, following the explosion, the Force Duty Officer declared Op Plato and this decision was commended in the </w:t>
      </w:r>
      <w:proofErr w:type="spellStart"/>
      <w:r>
        <w:rPr>
          <w:rFonts w:ascii="Arial" w:eastAsia="Times New Roman" w:hAnsi="Arial" w:cs="Arial"/>
          <w:iCs/>
          <w:sz w:val="24"/>
          <w:szCs w:val="24"/>
          <w:lang w:eastAsia="en-GB"/>
        </w:rPr>
        <w:t>Kerslake</w:t>
      </w:r>
      <w:proofErr w:type="spellEnd"/>
      <w:r>
        <w:rPr>
          <w:rFonts w:ascii="Arial" w:eastAsia="Times New Roman" w:hAnsi="Arial" w:cs="Arial"/>
          <w:iCs/>
          <w:sz w:val="24"/>
          <w:szCs w:val="24"/>
          <w:lang w:eastAsia="en-GB"/>
        </w:rPr>
        <w:t xml:space="preserve"> Report as being “sound” and the Counter Terrorist response deployed by Greater Manchester Police following the attack was “completely proportionate and appropriate” (</w:t>
      </w:r>
      <w:proofErr w:type="spellStart"/>
      <w:r>
        <w:rPr>
          <w:rFonts w:ascii="Arial" w:eastAsia="Times New Roman" w:hAnsi="Arial" w:cs="Arial"/>
          <w:iCs/>
          <w:sz w:val="24"/>
          <w:szCs w:val="24"/>
          <w:lang w:eastAsia="en-GB"/>
        </w:rPr>
        <w:t>Kerslake</w:t>
      </w:r>
      <w:proofErr w:type="spellEnd"/>
      <w:r>
        <w:rPr>
          <w:rFonts w:ascii="Arial" w:eastAsia="Times New Roman" w:hAnsi="Arial" w:cs="Arial"/>
          <w:iCs/>
          <w:sz w:val="24"/>
          <w:szCs w:val="24"/>
          <w:lang w:eastAsia="en-GB"/>
        </w:rPr>
        <w:t>, 2018b). The key learning point from the declaration of this operation was how it was communicated to the other emergency services in attendance such as paramedics and fire service. The responders from these services were unaware that Op Plato had been officially declared and carried on as usual. It was discovered that the Force Duty Officer wasn’t actively communicating this to partner agencies, thus allowing them to enter the ‘hot zone’ which is considered as an area “</w:t>
      </w:r>
      <w:r w:rsidRPr="00DF7793">
        <w:rPr>
          <w:rFonts w:ascii="Arial" w:eastAsia="Times New Roman" w:hAnsi="Arial" w:cs="Arial"/>
          <w:iCs/>
          <w:sz w:val="24"/>
          <w:szCs w:val="24"/>
          <w:lang w:eastAsia="en-GB"/>
        </w:rPr>
        <w:t>where a direct and immediate threat exists</w:t>
      </w:r>
      <w:r>
        <w:rPr>
          <w:rFonts w:ascii="Arial" w:eastAsia="Times New Roman" w:hAnsi="Arial" w:cs="Arial"/>
          <w:iCs/>
          <w:sz w:val="24"/>
          <w:szCs w:val="24"/>
          <w:lang w:eastAsia="en-GB"/>
        </w:rPr>
        <w:t>” (</w:t>
      </w:r>
      <w:proofErr w:type="spellStart"/>
      <w:r w:rsidRPr="00FC414F">
        <w:rPr>
          <w:rFonts w:ascii="Arial" w:eastAsia="Times New Roman" w:hAnsi="Arial" w:cs="Arial"/>
          <w:iCs/>
          <w:sz w:val="24"/>
          <w:szCs w:val="24"/>
          <w:lang w:eastAsia="en-GB"/>
        </w:rPr>
        <w:t>Pennardt</w:t>
      </w:r>
      <w:proofErr w:type="spellEnd"/>
      <w:r>
        <w:rPr>
          <w:rFonts w:ascii="Arial" w:eastAsia="Times New Roman" w:hAnsi="Arial" w:cs="Arial"/>
          <w:iCs/>
          <w:sz w:val="24"/>
          <w:szCs w:val="24"/>
          <w:lang w:eastAsia="en-GB"/>
        </w:rPr>
        <w:t xml:space="preserve"> et. al, 2014). A responsibility lies with the police to ensure the scene is “</w:t>
      </w:r>
      <w:r w:rsidRPr="00542112">
        <w:rPr>
          <w:rFonts w:ascii="Arial" w:eastAsia="Times New Roman" w:hAnsi="Arial" w:cs="Arial"/>
          <w:iCs/>
          <w:sz w:val="24"/>
          <w:szCs w:val="24"/>
          <w:lang w:eastAsia="en-GB"/>
        </w:rPr>
        <w:t>secured and made safe in order to prevent rescuers becoming casualties</w:t>
      </w:r>
      <w:r>
        <w:rPr>
          <w:rFonts w:ascii="Arial" w:eastAsia="Times New Roman" w:hAnsi="Arial" w:cs="Arial"/>
          <w:iCs/>
          <w:sz w:val="24"/>
          <w:szCs w:val="24"/>
          <w:lang w:eastAsia="en-GB"/>
        </w:rPr>
        <w:t xml:space="preserve">” (Stephenson, 2015), which applies in critical incidents such as these. Despite going against the ‘Joint Operation Principles’ in this aspect, the </w:t>
      </w:r>
      <w:proofErr w:type="spellStart"/>
      <w:r>
        <w:rPr>
          <w:rFonts w:ascii="Arial" w:eastAsia="Times New Roman" w:hAnsi="Arial" w:cs="Arial"/>
          <w:iCs/>
          <w:sz w:val="24"/>
          <w:szCs w:val="24"/>
          <w:lang w:eastAsia="en-GB"/>
        </w:rPr>
        <w:t>Kerslake</w:t>
      </w:r>
      <w:proofErr w:type="spellEnd"/>
      <w:r>
        <w:rPr>
          <w:rFonts w:ascii="Arial" w:eastAsia="Times New Roman" w:hAnsi="Arial" w:cs="Arial"/>
          <w:iCs/>
          <w:sz w:val="24"/>
          <w:szCs w:val="24"/>
          <w:lang w:eastAsia="en-GB"/>
        </w:rPr>
        <w:t xml:space="preserve"> report concluded that the decision was a good use of discretion by the Force Duty Officer and that “</w:t>
      </w:r>
      <w:r w:rsidRPr="001C4137">
        <w:rPr>
          <w:rFonts w:ascii="Arial" w:eastAsia="Times New Roman" w:hAnsi="Arial" w:cs="Arial"/>
          <w:iCs/>
          <w:sz w:val="24"/>
          <w:szCs w:val="24"/>
          <w:lang w:eastAsia="en-GB"/>
        </w:rPr>
        <w:t>flexibility must be allowed in decisions that involve life ris</w:t>
      </w:r>
      <w:r>
        <w:rPr>
          <w:rFonts w:ascii="Arial" w:eastAsia="Times New Roman" w:hAnsi="Arial" w:cs="Arial"/>
          <w:iCs/>
          <w:sz w:val="24"/>
          <w:szCs w:val="24"/>
          <w:lang w:eastAsia="en-GB"/>
        </w:rPr>
        <w:t>k” (</w:t>
      </w:r>
      <w:proofErr w:type="spellStart"/>
      <w:r>
        <w:rPr>
          <w:rFonts w:ascii="Arial" w:eastAsia="Times New Roman" w:hAnsi="Arial" w:cs="Arial"/>
          <w:iCs/>
          <w:sz w:val="24"/>
          <w:szCs w:val="24"/>
          <w:lang w:eastAsia="en-GB"/>
        </w:rPr>
        <w:t>Kerslake</w:t>
      </w:r>
      <w:proofErr w:type="spellEnd"/>
      <w:r>
        <w:rPr>
          <w:rFonts w:ascii="Arial" w:eastAsia="Times New Roman" w:hAnsi="Arial" w:cs="Arial"/>
          <w:iCs/>
          <w:sz w:val="24"/>
          <w:szCs w:val="24"/>
          <w:lang w:eastAsia="en-GB"/>
        </w:rPr>
        <w:t>, 2018c) highlighting best practice from an essential role within the policing response to this critical incident.</w:t>
      </w:r>
    </w:p>
    <w:p w14:paraId="1D44762E"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p>
    <w:p w14:paraId="667673B6"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Critical incidents draw a lot of attention from media outlets, and the consequences for ineffective management of these incidents from police can be extremely detrimental to public confidence for months or even years after, which can also lead to formal public inquiries.  A major incident which happened in 2017 was the London Bridge terrorist attack, where eight people were killed and many more injured following terrorists using a van to run pedestrians over before three occupants got out and launched a knife attack in Borough Market. Op Plato was again declared by police just ten minutes after the attack began. Due to the nature of the attack and the terrorists not staying together in one place, it was difficult to identify a ‘hot’ or ‘warm’ zone, therefore the efficiency and effectiveness of a prompt response by police to gather the information and intelligence to convey to other emergency services was instrumental in gaining control of this major incident where casualties were inevitable. The police were praised for their swift actions and rapid response by arriving on scene and neutralising the threat within eight minutes, as (Dodd, 2017) wrote “t</w:t>
      </w:r>
      <w:r w:rsidRPr="00D31A1D">
        <w:rPr>
          <w:rFonts w:ascii="Arial" w:eastAsia="Times New Roman" w:hAnsi="Arial" w:cs="Arial"/>
          <w:iCs/>
          <w:sz w:val="24"/>
          <w:szCs w:val="24"/>
          <w:lang w:eastAsia="en-GB"/>
        </w:rPr>
        <w:t>he terrorists who struck in London on Saturday night would have killed more people if police had not managed to find and stop them within minutes of the violence beginning.</w:t>
      </w:r>
      <w:r>
        <w:rPr>
          <w:rFonts w:ascii="Arial" w:eastAsia="Times New Roman" w:hAnsi="Arial" w:cs="Arial"/>
          <w:iCs/>
          <w:sz w:val="24"/>
          <w:szCs w:val="24"/>
          <w:lang w:eastAsia="en-GB"/>
        </w:rPr>
        <w:t xml:space="preserve">” As stated above, </w:t>
      </w:r>
      <w:proofErr w:type="gramStart"/>
      <w:r>
        <w:rPr>
          <w:rFonts w:ascii="Arial" w:eastAsia="Times New Roman" w:hAnsi="Arial" w:cs="Arial"/>
          <w:iCs/>
          <w:sz w:val="24"/>
          <w:szCs w:val="24"/>
          <w:lang w:eastAsia="en-GB"/>
        </w:rPr>
        <w:t>major</w:t>
      </w:r>
      <w:proofErr w:type="gramEnd"/>
      <w:r>
        <w:rPr>
          <w:rFonts w:ascii="Arial" w:eastAsia="Times New Roman" w:hAnsi="Arial" w:cs="Arial"/>
          <w:iCs/>
          <w:sz w:val="24"/>
          <w:szCs w:val="24"/>
          <w:lang w:eastAsia="en-GB"/>
        </w:rPr>
        <w:t xml:space="preserve"> and critical incidents attract significant attention and police being praised for their actions in news and media outlets has a profound positive effect on public confidence in policing regarding these incidents.</w:t>
      </w:r>
    </w:p>
    <w:p w14:paraId="69420560"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p>
    <w:p w14:paraId="24D5222C" w14:textId="77777777" w:rsidR="00764266" w:rsidRDefault="00764266" w:rsidP="00764266">
      <w:pPr>
        <w:spacing w:after="0" w:line="276" w:lineRule="auto"/>
        <w:ind w:left="567" w:right="531"/>
        <w:jc w:val="both"/>
        <w:rPr>
          <w:rFonts w:ascii="Arial" w:hAnsi="Arial" w:cs="Arial"/>
          <w:sz w:val="24"/>
          <w:szCs w:val="24"/>
        </w:rPr>
      </w:pPr>
      <w:r>
        <w:rPr>
          <w:rFonts w:ascii="Arial" w:hAnsi="Arial" w:cs="Arial"/>
          <w:sz w:val="24"/>
          <w:szCs w:val="24"/>
        </w:rPr>
        <w:lastRenderedPageBreak/>
        <w:t xml:space="preserve">There is always a possibility of a </w:t>
      </w:r>
      <w:r w:rsidRPr="00592E1F">
        <w:rPr>
          <w:rFonts w:ascii="Arial" w:hAnsi="Arial" w:cs="Arial"/>
          <w:sz w:val="24"/>
          <w:szCs w:val="24"/>
        </w:rPr>
        <w:t>Chemical, Biological, Radiological and Nuclear</w:t>
      </w:r>
      <w:r>
        <w:rPr>
          <w:rFonts w:ascii="Arial" w:hAnsi="Arial" w:cs="Arial"/>
          <w:sz w:val="24"/>
          <w:szCs w:val="24"/>
        </w:rPr>
        <w:t xml:space="preserve"> (CBRN) attack on the UK where the police have an instrumental role to play. This type of attack happened in Salisbury in 2018 which saw “the first use of a nerve agent in a European city since the Second World War” (Gregory, 2021), believed to have been an assassination attempt on a former Russian spy. Despite this being a medical emergency in a time-critical situation to treat the infected victims, police played a lead role in the immediate aftermath of this critical incident by cordoning several areas of the city “</w:t>
      </w:r>
      <w:r w:rsidRPr="00D57677">
        <w:rPr>
          <w:rFonts w:ascii="Arial" w:hAnsi="Arial" w:cs="Arial"/>
          <w:sz w:val="24"/>
          <w:szCs w:val="24"/>
        </w:rPr>
        <w:t>to preserve</w:t>
      </w:r>
      <w:r>
        <w:rPr>
          <w:rFonts w:ascii="Arial" w:hAnsi="Arial" w:cs="Arial"/>
          <w:sz w:val="24"/>
          <w:szCs w:val="24"/>
        </w:rPr>
        <w:t xml:space="preserve"> </w:t>
      </w:r>
      <w:r w:rsidRPr="00D57677">
        <w:rPr>
          <w:rFonts w:ascii="Arial" w:hAnsi="Arial" w:cs="Arial"/>
          <w:sz w:val="24"/>
          <w:szCs w:val="24"/>
        </w:rPr>
        <w:t>forensic evidence and to prevent other members of the public from being exposed to the agent</w:t>
      </w:r>
      <w:r>
        <w:rPr>
          <w:rFonts w:ascii="Arial" w:hAnsi="Arial" w:cs="Arial"/>
          <w:sz w:val="24"/>
          <w:szCs w:val="24"/>
        </w:rPr>
        <w:t xml:space="preserve">” (Rubin et. al, 2020). This incident prompted a review into London’s ability to respond to such attacks in the future, which discovered that “The MPS operates a well-equipped facility focused on developing user-friendly technology to mitigate threats. Based on the latest research and evidence, this ensures a cutting-edge toolkit available to support the CBRN response in London” (Harris, 2022). </w:t>
      </w:r>
    </w:p>
    <w:p w14:paraId="1F8CB3D9" w14:textId="77777777" w:rsidR="00764266" w:rsidRDefault="00764266" w:rsidP="00764266">
      <w:pPr>
        <w:spacing w:after="0" w:line="276" w:lineRule="auto"/>
        <w:ind w:left="567" w:right="531"/>
        <w:jc w:val="both"/>
        <w:rPr>
          <w:rFonts w:ascii="Arial" w:hAnsi="Arial" w:cs="Arial"/>
          <w:sz w:val="24"/>
          <w:szCs w:val="24"/>
        </w:rPr>
      </w:pPr>
      <w:proofErr w:type="gramStart"/>
      <w:r>
        <w:rPr>
          <w:rFonts w:ascii="Arial" w:eastAsia="Times New Roman" w:hAnsi="Arial" w:cs="Arial"/>
          <w:iCs/>
          <w:sz w:val="24"/>
          <w:szCs w:val="24"/>
          <w:lang w:eastAsia="en-GB"/>
        </w:rPr>
        <w:t>In an effort to</w:t>
      </w:r>
      <w:proofErr w:type="gramEnd"/>
      <w:r>
        <w:rPr>
          <w:rFonts w:ascii="Arial" w:eastAsia="Times New Roman" w:hAnsi="Arial" w:cs="Arial"/>
          <w:iCs/>
          <w:sz w:val="24"/>
          <w:szCs w:val="24"/>
          <w:lang w:eastAsia="en-GB"/>
        </w:rPr>
        <w:t xml:space="preserve"> halt or contain the damage being caused during a critical incident, the police are also responsible for deploying additional key resources to the scene, such as </w:t>
      </w:r>
      <w:r w:rsidRPr="00C52D9F">
        <w:rPr>
          <w:rFonts w:ascii="Arial" w:eastAsia="Times New Roman" w:hAnsi="Arial" w:cs="Arial"/>
          <w:iCs/>
          <w:sz w:val="24"/>
          <w:szCs w:val="24"/>
          <w:lang w:eastAsia="en-GB"/>
        </w:rPr>
        <w:t>“</w:t>
      </w:r>
      <w:r w:rsidRPr="00C52D9F">
        <w:rPr>
          <w:rFonts w:ascii="Arial" w:hAnsi="Arial" w:cs="Arial"/>
          <w:sz w:val="24"/>
          <w:szCs w:val="24"/>
        </w:rPr>
        <w:t>Incident Commanders, a Senior Investigating Officer, Negotiators, Search Experts and a Crime Scene Manager and other unarmed resources</w:t>
      </w:r>
      <w:r>
        <w:rPr>
          <w:rFonts w:ascii="Arial" w:hAnsi="Arial" w:cs="Arial"/>
          <w:sz w:val="24"/>
          <w:szCs w:val="24"/>
        </w:rPr>
        <w:t xml:space="preserve">” (CPNI, 2022). These roles are not required for all types of incidents, but it’s appropriate to deploy designated units in response to specific incidents to manage and contain any threat to public safety. </w:t>
      </w:r>
    </w:p>
    <w:p w14:paraId="73DC58B5" w14:textId="77777777" w:rsidR="00764266" w:rsidRDefault="00764266" w:rsidP="00764266">
      <w:pPr>
        <w:spacing w:after="0" w:line="276" w:lineRule="auto"/>
        <w:ind w:left="567" w:right="531"/>
        <w:jc w:val="both"/>
        <w:rPr>
          <w:rFonts w:ascii="Arial" w:hAnsi="Arial" w:cs="Arial"/>
          <w:sz w:val="24"/>
          <w:szCs w:val="24"/>
        </w:rPr>
      </w:pPr>
    </w:p>
    <w:p w14:paraId="6743FF87"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Prior to JESIP forming in 2012, HMIC published a report stating that neighbourhood policing teams and effectively managing community intelligence can be crucial for police to deal with critical and major incidents, as they are able to “identify threats sufficiently early to stem problems at source, or at least prevent any escalation” (HMIC, 2009). This statement would still be valid in this current age, particularly with neighbourhood policing’s targeting activity providing “</w:t>
      </w:r>
      <w:r w:rsidRPr="005E1724">
        <w:rPr>
          <w:rFonts w:ascii="Arial" w:eastAsia="Times New Roman" w:hAnsi="Arial" w:cs="Arial"/>
          <w:iCs/>
          <w:sz w:val="24"/>
          <w:szCs w:val="24"/>
          <w:lang w:eastAsia="en-GB"/>
        </w:rPr>
        <w:t>greater focus to community engagement, problem-solving, prevention and early intervention</w:t>
      </w:r>
      <w:r>
        <w:rPr>
          <w:rFonts w:ascii="Arial" w:eastAsia="Times New Roman" w:hAnsi="Arial" w:cs="Arial"/>
          <w:iCs/>
          <w:sz w:val="24"/>
          <w:szCs w:val="24"/>
          <w:lang w:eastAsia="en-GB"/>
        </w:rPr>
        <w:t xml:space="preserve">” (College of Policing, 2021b). </w:t>
      </w:r>
    </w:p>
    <w:p w14:paraId="36AECDE9" w14:textId="77777777" w:rsidR="00764266" w:rsidRDefault="00764266" w:rsidP="00764266">
      <w:pPr>
        <w:spacing w:after="0" w:line="276" w:lineRule="auto"/>
        <w:ind w:left="567" w:right="531"/>
        <w:jc w:val="both"/>
        <w:rPr>
          <w:rFonts w:ascii="Arial" w:eastAsia="Times New Roman" w:hAnsi="Arial" w:cs="Arial"/>
          <w:iCs/>
          <w:sz w:val="24"/>
          <w:szCs w:val="24"/>
          <w:lang w:eastAsia="en-GB"/>
        </w:rPr>
      </w:pPr>
    </w:p>
    <w:p w14:paraId="6B1E44C0" w14:textId="6090BC03" w:rsidR="00764266" w:rsidRDefault="00764266" w:rsidP="00764266">
      <w:pPr>
        <w:spacing w:after="0" w:line="276"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In conclusion, it’s clear that it’s imperative for emergency services to have a good understanding of each other’s roles and have a high-level of inter-operability to be able to successfully respond to a major or critical incident. The police have a vital role to bring each service together to ensure everyone’s safety and oversee each incident particularly when they chair the SCG’s. It’s important for personal and internal goals to be secondary to the primary goal of sticking to the JESIP principles of working together to save lives.  “</w:t>
      </w:r>
      <w:r w:rsidRPr="00105834">
        <w:rPr>
          <w:rFonts w:ascii="Arial" w:eastAsia="Times New Roman" w:hAnsi="Arial" w:cs="Arial"/>
          <w:iCs/>
          <w:sz w:val="24"/>
          <w:szCs w:val="24"/>
          <w:lang w:eastAsia="en-GB"/>
        </w:rPr>
        <w:t>Coordination is one of the most commonly studied topics in disaster and emergency management</w:t>
      </w:r>
      <w:r>
        <w:rPr>
          <w:rFonts w:ascii="Arial" w:eastAsia="Times New Roman" w:hAnsi="Arial" w:cs="Arial"/>
          <w:iCs/>
          <w:sz w:val="24"/>
          <w:szCs w:val="24"/>
          <w:lang w:eastAsia="en-GB"/>
        </w:rPr>
        <w:t>”</w:t>
      </w:r>
      <w:r w:rsidRPr="00105834">
        <w:rPr>
          <w:rFonts w:ascii="Arial" w:eastAsia="Times New Roman" w:hAnsi="Arial" w:cs="Arial"/>
          <w:iCs/>
          <w:sz w:val="24"/>
          <w:szCs w:val="24"/>
          <w:lang w:eastAsia="en-GB"/>
        </w:rPr>
        <w:t xml:space="preserve"> (Chen et al., 2008)</w:t>
      </w:r>
      <w:r>
        <w:rPr>
          <w:rFonts w:ascii="Arial" w:eastAsia="Times New Roman" w:hAnsi="Arial" w:cs="Arial"/>
          <w:iCs/>
          <w:sz w:val="24"/>
          <w:szCs w:val="24"/>
          <w:lang w:eastAsia="en-GB"/>
        </w:rPr>
        <w:t xml:space="preserve"> which suggests that the emergency services are constantly looking to improve their </w:t>
      </w:r>
      <w:r>
        <w:rPr>
          <w:rFonts w:ascii="Arial" w:eastAsia="Times New Roman" w:hAnsi="Arial" w:cs="Arial"/>
          <w:iCs/>
          <w:sz w:val="24"/>
          <w:szCs w:val="24"/>
          <w:lang w:eastAsia="en-GB"/>
        </w:rPr>
        <w:lastRenderedPageBreak/>
        <w:t>methods of responding to such incidents by studying how to work together better.</w:t>
      </w:r>
    </w:p>
    <w:p w14:paraId="2B89B70D" w14:textId="5D404024" w:rsidR="00764266" w:rsidRDefault="00764266" w:rsidP="00764266">
      <w:pPr>
        <w:spacing w:after="0" w:line="276" w:lineRule="auto"/>
        <w:ind w:left="567" w:right="531"/>
        <w:jc w:val="both"/>
        <w:rPr>
          <w:rFonts w:ascii="Arial" w:eastAsia="Times New Roman" w:hAnsi="Arial" w:cs="Arial"/>
          <w:iCs/>
          <w:sz w:val="24"/>
          <w:szCs w:val="24"/>
          <w:lang w:eastAsia="en-GB"/>
        </w:rPr>
      </w:pPr>
    </w:p>
    <w:p w14:paraId="04E99DCB" w14:textId="115719C4" w:rsidR="00764266" w:rsidRDefault="00764266" w:rsidP="00764266">
      <w:pPr>
        <w:spacing w:after="0" w:line="276" w:lineRule="auto"/>
        <w:ind w:left="567" w:right="531"/>
        <w:jc w:val="both"/>
        <w:rPr>
          <w:rFonts w:ascii="Arial" w:eastAsia="Times New Roman" w:hAnsi="Arial" w:cs="Arial"/>
          <w:iCs/>
          <w:sz w:val="24"/>
          <w:szCs w:val="24"/>
          <w:lang w:eastAsia="en-GB"/>
        </w:rPr>
      </w:pPr>
    </w:p>
    <w:p w14:paraId="55841D56" w14:textId="52F6E881" w:rsidR="00764266" w:rsidRPr="00764266" w:rsidRDefault="00764266" w:rsidP="00764266">
      <w:pPr>
        <w:spacing w:after="0" w:line="276" w:lineRule="auto"/>
        <w:ind w:left="567" w:right="531"/>
        <w:jc w:val="right"/>
        <w:rPr>
          <w:rFonts w:ascii="Arial" w:eastAsia="Times New Roman" w:hAnsi="Arial" w:cs="Arial"/>
          <w:b/>
          <w:bCs/>
          <w:iCs/>
          <w:sz w:val="24"/>
          <w:szCs w:val="24"/>
          <w:lang w:eastAsia="en-GB"/>
        </w:rPr>
      </w:pPr>
      <w:r w:rsidRPr="00764266">
        <w:rPr>
          <w:rFonts w:ascii="Arial" w:eastAsia="Times New Roman" w:hAnsi="Arial" w:cs="Arial"/>
          <w:b/>
          <w:bCs/>
          <w:iCs/>
          <w:sz w:val="24"/>
          <w:szCs w:val="24"/>
          <w:lang w:eastAsia="en-GB"/>
        </w:rPr>
        <w:t>Word count: 1,814</w:t>
      </w:r>
    </w:p>
    <w:p w14:paraId="0340632E" w14:textId="77777777" w:rsidR="00764266" w:rsidRDefault="00764266" w:rsidP="00764266">
      <w:pPr>
        <w:spacing w:after="0" w:line="276" w:lineRule="auto"/>
        <w:ind w:left="567" w:right="531"/>
        <w:jc w:val="both"/>
        <w:rPr>
          <w:rFonts w:ascii="Arial" w:hAnsi="Arial" w:cs="Arial"/>
          <w:sz w:val="24"/>
          <w:szCs w:val="24"/>
        </w:rPr>
      </w:pPr>
    </w:p>
    <w:p w14:paraId="58297EB4" w14:textId="77777777" w:rsidR="00764266" w:rsidRDefault="00764266" w:rsidP="00764266">
      <w:pPr>
        <w:spacing w:after="0" w:line="276" w:lineRule="auto"/>
        <w:ind w:left="567" w:right="531"/>
        <w:jc w:val="both"/>
        <w:rPr>
          <w:rFonts w:ascii="Arial" w:hAnsi="Arial" w:cs="Arial"/>
          <w:sz w:val="24"/>
          <w:szCs w:val="24"/>
        </w:rPr>
      </w:pPr>
    </w:p>
    <w:p w14:paraId="4AEE9290" w14:textId="77777777" w:rsidR="00764266" w:rsidRDefault="00764266" w:rsidP="00764266">
      <w:pPr>
        <w:spacing w:after="0" w:line="276" w:lineRule="auto"/>
        <w:ind w:left="567" w:right="531"/>
        <w:jc w:val="both"/>
        <w:rPr>
          <w:rFonts w:ascii="Arial" w:hAnsi="Arial" w:cs="Arial"/>
          <w:sz w:val="24"/>
          <w:szCs w:val="24"/>
        </w:rPr>
      </w:pPr>
    </w:p>
    <w:p w14:paraId="3D79809E" w14:textId="179B777A" w:rsidR="00764266" w:rsidRDefault="00764266" w:rsidP="00764266">
      <w:pPr>
        <w:spacing w:after="0" w:line="276" w:lineRule="auto"/>
        <w:ind w:left="567" w:right="531"/>
        <w:jc w:val="both"/>
        <w:rPr>
          <w:rFonts w:ascii="Arial" w:hAnsi="Arial" w:cs="Arial"/>
          <w:sz w:val="24"/>
          <w:szCs w:val="24"/>
        </w:rPr>
      </w:pPr>
    </w:p>
    <w:p w14:paraId="4243427C" w14:textId="295A6D9C" w:rsidR="00764266" w:rsidRDefault="00764266" w:rsidP="00764266">
      <w:pPr>
        <w:spacing w:after="0" w:line="276" w:lineRule="auto"/>
        <w:ind w:left="567" w:right="531"/>
        <w:jc w:val="both"/>
        <w:rPr>
          <w:rFonts w:ascii="Arial" w:hAnsi="Arial" w:cs="Arial"/>
          <w:sz w:val="24"/>
          <w:szCs w:val="24"/>
        </w:rPr>
      </w:pPr>
    </w:p>
    <w:p w14:paraId="0D2BB5FE" w14:textId="60F18D37" w:rsidR="00764266" w:rsidRDefault="00764266" w:rsidP="00764266">
      <w:pPr>
        <w:spacing w:after="0" w:line="276" w:lineRule="auto"/>
        <w:ind w:left="567" w:right="531"/>
        <w:jc w:val="both"/>
        <w:rPr>
          <w:rFonts w:ascii="Arial" w:hAnsi="Arial" w:cs="Arial"/>
          <w:sz w:val="24"/>
          <w:szCs w:val="24"/>
        </w:rPr>
      </w:pPr>
    </w:p>
    <w:p w14:paraId="2DC35CCF" w14:textId="3ACC4545" w:rsidR="00764266" w:rsidRDefault="00764266" w:rsidP="00764266">
      <w:pPr>
        <w:spacing w:after="0" w:line="276" w:lineRule="auto"/>
        <w:ind w:left="567" w:right="531"/>
        <w:jc w:val="both"/>
        <w:rPr>
          <w:rFonts w:ascii="Arial" w:hAnsi="Arial" w:cs="Arial"/>
          <w:sz w:val="24"/>
          <w:szCs w:val="24"/>
        </w:rPr>
      </w:pPr>
    </w:p>
    <w:p w14:paraId="498A3A43" w14:textId="56EA0025" w:rsidR="00764266" w:rsidRDefault="00764266" w:rsidP="00764266">
      <w:pPr>
        <w:spacing w:after="0" w:line="276" w:lineRule="auto"/>
        <w:ind w:left="567" w:right="531"/>
        <w:jc w:val="both"/>
        <w:rPr>
          <w:rFonts w:ascii="Arial" w:hAnsi="Arial" w:cs="Arial"/>
          <w:sz w:val="24"/>
          <w:szCs w:val="24"/>
        </w:rPr>
      </w:pPr>
    </w:p>
    <w:p w14:paraId="6A14632E" w14:textId="2B2DD073" w:rsidR="00764266" w:rsidRDefault="00764266" w:rsidP="00764266">
      <w:pPr>
        <w:spacing w:after="0" w:line="276" w:lineRule="auto"/>
        <w:ind w:left="567" w:right="531"/>
        <w:jc w:val="both"/>
        <w:rPr>
          <w:rFonts w:ascii="Arial" w:hAnsi="Arial" w:cs="Arial"/>
          <w:sz w:val="24"/>
          <w:szCs w:val="24"/>
        </w:rPr>
      </w:pPr>
    </w:p>
    <w:p w14:paraId="17A2A578" w14:textId="55B2B054" w:rsidR="00764266" w:rsidRDefault="00764266" w:rsidP="00764266">
      <w:pPr>
        <w:spacing w:after="0" w:line="276" w:lineRule="auto"/>
        <w:ind w:left="567" w:right="531"/>
        <w:jc w:val="both"/>
        <w:rPr>
          <w:rFonts w:ascii="Arial" w:hAnsi="Arial" w:cs="Arial"/>
          <w:sz w:val="24"/>
          <w:szCs w:val="24"/>
        </w:rPr>
      </w:pPr>
    </w:p>
    <w:p w14:paraId="43236826" w14:textId="405F4748" w:rsidR="00764266" w:rsidRDefault="00764266" w:rsidP="00764266">
      <w:pPr>
        <w:spacing w:after="0" w:line="276" w:lineRule="auto"/>
        <w:ind w:left="567" w:right="531"/>
        <w:jc w:val="both"/>
        <w:rPr>
          <w:rFonts w:ascii="Arial" w:hAnsi="Arial" w:cs="Arial"/>
          <w:sz w:val="24"/>
          <w:szCs w:val="24"/>
        </w:rPr>
      </w:pPr>
    </w:p>
    <w:p w14:paraId="223E67F4" w14:textId="4F26CA77" w:rsidR="00764266" w:rsidRDefault="00764266" w:rsidP="00764266">
      <w:pPr>
        <w:spacing w:after="0" w:line="276" w:lineRule="auto"/>
        <w:ind w:left="567" w:right="531"/>
        <w:jc w:val="both"/>
        <w:rPr>
          <w:rFonts w:ascii="Arial" w:hAnsi="Arial" w:cs="Arial"/>
          <w:sz w:val="24"/>
          <w:szCs w:val="24"/>
        </w:rPr>
      </w:pPr>
    </w:p>
    <w:p w14:paraId="1E32145E" w14:textId="02442B86" w:rsidR="00764266" w:rsidRDefault="00764266" w:rsidP="00764266">
      <w:pPr>
        <w:spacing w:after="0" w:line="276" w:lineRule="auto"/>
        <w:ind w:left="567" w:right="531"/>
        <w:jc w:val="both"/>
        <w:rPr>
          <w:rFonts w:ascii="Arial" w:hAnsi="Arial" w:cs="Arial"/>
          <w:sz w:val="24"/>
          <w:szCs w:val="24"/>
        </w:rPr>
      </w:pPr>
    </w:p>
    <w:p w14:paraId="0C467133" w14:textId="057169E1" w:rsidR="00764266" w:rsidRDefault="00764266" w:rsidP="00764266">
      <w:pPr>
        <w:spacing w:after="0" w:line="276" w:lineRule="auto"/>
        <w:ind w:left="567" w:right="531"/>
        <w:jc w:val="both"/>
        <w:rPr>
          <w:rFonts w:ascii="Arial" w:hAnsi="Arial" w:cs="Arial"/>
          <w:sz w:val="24"/>
          <w:szCs w:val="24"/>
        </w:rPr>
      </w:pPr>
    </w:p>
    <w:p w14:paraId="6AF7979F" w14:textId="378096DE" w:rsidR="00764266" w:rsidRDefault="00764266" w:rsidP="00764266">
      <w:pPr>
        <w:spacing w:after="0" w:line="276" w:lineRule="auto"/>
        <w:ind w:left="567" w:right="531"/>
        <w:jc w:val="both"/>
        <w:rPr>
          <w:rFonts w:ascii="Arial" w:hAnsi="Arial" w:cs="Arial"/>
          <w:sz w:val="24"/>
          <w:szCs w:val="24"/>
        </w:rPr>
      </w:pPr>
    </w:p>
    <w:p w14:paraId="5B288901" w14:textId="3D1CDAB5" w:rsidR="00764266" w:rsidRDefault="00764266" w:rsidP="00764266">
      <w:pPr>
        <w:spacing w:after="0" w:line="276" w:lineRule="auto"/>
        <w:ind w:left="567" w:right="531"/>
        <w:jc w:val="both"/>
        <w:rPr>
          <w:rFonts w:ascii="Arial" w:hAnsi="Arial" w:cs="Arial"/>
          <w:sz w:val="24"/>
          <w:szCs w:val="24"/>
        </w:rPr>
      </w:pPr>
    </w:p>
    <w:p w14:paraId="16FF2873" w14:textId="55BF7D52" w:rsidR="00764266" w:rsidRDefault="00764266" w:rsidP="00764266">
      <w:pPr>
        <w:spacing w:after="0" w:line="276" w:lineRule="auto"/>
        <w:ind w:left="567" w:right="531"/>
        <w:jc w:val="both"/>
        <w:rPr>
          <w:rFonts w:ascii="Arial" w:hAnsi="Arial" w:cs="Arial"/>
          <w:sz w:val="24"/>
          <w:szCs w:val="24"/>
        </w:rPr>
      </w:pPr>
    </w:p>
    <w:p w14:paraId="2E379FD0" w14:textId="26FAAD0E" w:rsidR="00764266" w:rsidRDefault="00764266" w:rsidP="00764266">
      <w:pPr>
        <w:spacing w:after="0" w:line="276" w:lineRule="auto"/>
        <w:ind w:left="567" w:right="531"/>
        <w:jc w:val="both"/>
        <w:rPr>
          <w:rFonts w:ascii="Arial" w:hAnsi="Arial" w:cs="Arial"/>
          <w:sz w:val="24"/>
          <w:szCs w:val="24"/>
        </w:rPr>
      </w:pPr>
    </w:p>
    <w:p w14:paraId="79CDB84A" w14:textId="6423F6A7" w:rsidR="00764266" w:rsidRDefault="00764266" w:rsidP="00764266">
      <w:pPr>
        <w:spacing w:after="0" w:line="276" w:lineRule="auto"/>
        <w:ind w:left="567" w:right="531"/>
        <w:jc w:val="both"/>
        <w:rPr>
          <w:rFonts w:ascii="Arial" w:hAnsi="Arial" w:cs="Arial"/>
          <w:sz w:val="24"/>
          <w:szCs w:val="24"/>
        </w:rPr>
      </w:pPr>
    </w:p>
    <w:p w14:paraId="52BA439A" w14:textId="4EC04A1B" w:rsidR="00764266" w:rsidRDefault="00764266" w:rsidP="00764266">
      <w:pPr>
        <w:spacing w:after="0" w:line="276" w:lineRule="auto"/>
        <w:ind w:left="567" w:right="531"/>
        <w:jc w:val="both"/>
        <w:rPr>
          <w:rFonts w:ascii="Arial" w:hAnsi="Arial" w:cs="Arial"/>
          <w:sz w:val="24"/>
          <w:szCs w:val="24"/>
        </w:rPr>
      </w:pPr>
    </w:p>
    <w:p w14:paraId="41E7BB82" w14:textId="721151ED" w:rsidR="00764266" w:rsidRDefault="00764266" w:rsidP="00764266">
      <w:pPr>
        <w:spacing w:after="0" w:line="276" w:lineRule="auto"/>
        <w:ind w:left="567" w:right="531"/>
        <w:jc w:val="both"/>
        <w:rPr>
          <w:rFonts w:ascii="Arial" w:hAnsi="Arial" w:cs="Arial"/>
          <w:sz w:val="24"/>
          <w:szCs w:val="24"/>
        </w:rPr>
      </w:pPr>
    </w:p>
    <w:p w14:paraId="1D80D9ED" w14:textId="73351111" w:rsidR="00764266" w:rsidRDefault="00764266" w:rsidP="00764266">
      <w:pPr>
        <w:spacing w:after="0" w:line="276" w:lineRule="auto"/>
        <w:ind w:left="567" w:right="531"/>
        <w:jc w:val="both"/>
        <w:rPr>
          <w:rFonts w:ascii="Arial" w:hAnsi="Arial" w:cs="Arial"/>
          <w:sz w:val="24"/>
          <w:szCs w:val="24"/>
        </w:rPr>
      </w:pPr>
    </w:p>
    <w:p w14:paraId="55DCAD50" w14:textId="0DF1C4E3" w:rsidR="00764266" w:rsidRDefault="00764266" w:rsidP="00764266">
      <w:pPr>
        <w:spacing w:after="0" w:line="276" w:lineRule="auto"/>
        <w:ind w:left="567" w:right="531"/>
        <w:jc w:val="both"/>
        <w:rPr>
          <w:rFonts w:ascii="Arial" w:hAnsi="Arial" w:cs="Arial"/>
          <w:sz w:val="24"/>
          <w:szCs w:val="24"/>
        </w:rPr>
      </w:pPr>
    </w:p>
    <w:p w14:paraId="0F1ADE62" w14:textId="14D205A2" w:rsidR="00764266" w:rsidRDefault="00764266" w:rsidP="00764266">
      <w:pPr>
        <w:spacing w:after="0" w:line="276" w:lineRule="auto"/>
        <w:ind w:left="567" w:right="531"/>
        <w:jc w:val="both"/>
        <w:rPr>
          <w:rFonts w:ascii="Arial" w:hAnsi="Arial" w:cs="Arial"/>
          <w:sz w:val="24"/>
          <w:szCs w:val="24"/>
        </w:rPr>
      </w:pPr>
    </w:p>
    <w:p w14:paraId="582EDBE3" w14:textId="18B66A9C" w:rsidR="00764266" w:rsidRDefault="00764266" w:rsidP="00764266">
      <w:pPr>
        <w:spacing w:after="0" w:line="276" w:lineRule="auto"/>
        <w:ind w:left="567" w:right="531"/>
        <w:jc w:val="both"/>
        <w:rPr>
          <w:rFonts w:ascii="Arial" w:hAnsi="Arial" w:cs="Arial"/>
          <w:sz w:val="24"/>
          <w:szCs w:val="24"/>
        </w:rPr>
      </w:pPr>
    </w:p>
    <w:p w14:paraId="29249FAA" w14:textId="7D0E110C" w:rsidR="00764266" w:rsidRDefault="00764266" w:rsidP="00764266">
      <w:pPr>
        <w:spacing w:after="0" w:line="276" w:lineRule="auto"/>
        <w:ind w:left="567" w:right="531"/>
        <w:jc w:val="both"/>
        <w:rPr>
          <w:rFonts w:ascii="Arial" w:hAnsi="Arial" w:cs="Arial"/>
          <w:sz w:val="24"/>
          <w:szCs w:val="24"/>
        </w:rPr>
      </w:pPr>
    </w:p>
    <w:p w14:paraId="1FB106D4" w14:textId="655FA417" w:rsidR="00764266" w:rsidRDefault="00764266" w:rsidP="00764266">
      <w:pPr>
        <w:spacing w:after="0" w:line="276" w:lineRule="auto"/>
        <w:ind w:left="567" w:right="531"/>
        <w:jc w:val="both"/>
        <w:rPr>
          <w:rFonts w:ascii="Arial" w:hAnsi="Arial" w:cs="Arial"/>
          <w:sz w:val="24"/>
          <w:szCs w:val="24"/>
        </w:rPr>
      </w:pPr>
    </w:p>
    <w:p w14:paraId="21270596" w14:textId="710E0F4D" w:rsidR="00764266" w:rsidRDefault="00764266" w:rsidP="00764266">
      <w:pPr>
        <w:spacing w:after="0" w:line="276" w:lineRule="auto"/>
        <w:ind w:left="567" w:right="531"/>
        <w:jc w:val="both"/>
        <w:rPr>
          <w:rFonts w:ascii="Arial" w:hAnsi="Arial" w:cs="Arial"/>
          <w:sz w:val="24"/>
          <w:szCs w:val="24"/>
        </w:rPr>
      </w:pPr>
    </w:p>
    <w:p w14:paraId="436DE593" w14:textId="6A0D01C1" w:rsidR="00764266" w:rsidRDefault="00764266" w:rsidP="00764266">
      <w:pPr>
        <w:spacing w:after="0" w:line="276" w:lineRule="auto"/>
        <w:ind w:left="567" w:right="531"/>
        <w:jc w:val="both"/>
        <w:rPr>
          <w:rFonts w:ascii="Arial" w:hAnsi="Arial" w:cs="Arial"/>
          <w:sz w:val="24"/>
          <w:szCs w:val="24"/>
        </w:rPr>
      </w:pPr>
    </w:p>
    <w:p w14:paraId="100942A6" w14:textId="4E4EA59B" w:rsidR="00764266" w:rsidRDefault="00764266" w:rsidP="00764266">
      <w:pPr>
        <w:spacing w:after="0" w:line="276" w:lineRule="auto"/>
        <w:ind w:left="567" w:right="531"/>
        <w:jc w:val="both"/>
        <w:rPr>
          <w:rFonts w:ascii="Arial" w:hAnsi="Arial" w:cs="Arial"/>
          <w:sz w:val="24"/>
          <w:szCs w:val="24"/>
        </w:rPr>
      </w:pPr>
    </w:p>
    <w:p w14:paraId="3A341A34" w14:textId="7BDE1022" w:rsidR="00764266" w:rsidRDefault="00764266" w:rsidP="00764266">
      <w:pPr>
        <w:spacing w:after="0" w:line="276" w:lineRule="auto"/>
        <w:ind w:left="567" w:right="531"/>
        <w:jc w:val="both"/>
        <w:rPr>
          <w:rFonts w:ascii="Arial" w:hAnsi="Arial" w:cs="Arial"/>
          <w:sz w:val="24"/>
          <w:szCs w:val="24"/>
        </w:rPr>
      </w:pPr>
    </w:p>
    <w:p w14:paraId="111DE0FD" w14:textId="424D0E78" w:rsidR="00764266" w:rsidRDefault="00764266" w:rsidP="00764266">
      <w:pPr>
        <w:spacing w:after="0" w:line="276" w:lineRule="auto"/>
        <w:ind w:left="567" w:right="531"/>
        <w:jc w:val="both"/>
        <w:rPr>
          <w:rFonts w:ascii="Arial" w:hAnsi="Arial" w:cs="Arial"/>
          <w:sz w:val="24"/>
          <w:szCs w:val="24"/>
        </w:rPr>
      </w:pPr>
    </w:p>
    <w:p w14:paraId="2130F327" w14:textId="6DECE5AC" w:rsidR="00764266" w:rsidRDefault="00764266" w:rsidP="00764266">
      <w:pPr>
        <w:spacing w:after="0" w:line="276" w:lineRule="auto"/>
        <w:ind w:left="567" w:right="531"/>
        <w:jc w:val="both"/>
        <w:rPr>
          <w:rFonts w:ascii="Arial" w:hAnsi="Arial" w:cs="Arial"/>
          <w:sz w:val="24"/>
          <w:szCs w:val="24"/>
        </w:rPr>
      </w:pPr>
    </w:p>
    <w:p w14:paraId="3433F4C4" w14:textId="4841D1A7" w:rsidR="00764266" w:rsidRDefault="00764266" w:rsidP="00764266">
      <w:pPr>
        <w:spacing w:after="0" w:line="276" w:lineRule="auto"/>
        <w:ind w:left="567" w:right="531"/>
        <w:jc w:val="both"/>
        <w:rPr>
          <w:rFonts w:ascii="Arial" w:hAnsi="Arial" w:cs="Arial"/>
          <w:sz w:val="24"/>
          <w:szCs w:val="24"/>
        </w:rPr>
      </w:pPr>
    </w:p>
    <w:p w14:paraId="2014D454" w14:textId="5A225A21" w:rsidR="00764266" w:rsidRDefault="00764266" w:rsidP="00764266">
      <w:pPr>
        <w:spacing w:after="0" w:line="276" w:lineRule="auto"/>
        <w:ind w:left="567" w:right="531"/>
        <w:jc w:val="both"/>
        <w:rPr>
          <w:rFonts w:ascii="Arial" w:hAnsi="Arial" w:cs="Arial"/>
          <w:sz w:val="24"/>
          <w:szCs w:val="24"/>
        </w:rPr>
      </w:pPr>
    </w:p>
    <w:p w14:paraId="72E885FE" w14:textId="77777777" w:rsidR="00764266" w:rsidRDefault="00764266" w:rsidP="00764266">
      <w:pPr>
        <w:spacing w:after="0" w:line="276" w:lineRule="auto"/>
        <w:ind w:left="567" w:right="531"/>
        <w:jc w:val="both"/>
        <w:rPr>
          <w:rFonts w:ascii="Arial" w:hAnsi="Arial" w:cs="Arial"/>
          <w:sz w:val="24"/>
          <w:szCs w:val="24"/>
        </w:rPr>
      </w:pPr>
    </w:p>
    <w:p w14:paraId="79481339" w14:textId="77777777" w:rsidR="00764266" w:rsidRDefault="00764266" w:rsidP="00764266">
      <w:pPr>
        <w:spacing w:after="0" w:line="276" w:lineRule="auto"/>
        <w:ind w:left="567" w:right="531"/>
        <w:jc w:val="both"/>
        <w:rPr>
          <w:rFonts w:ascii="Arial" w:hAnsi="Arial" w:cs="Arial"/>
          <w:sz w:val="24"/>
          <w:szCs w:val="24"/>
        </w:rPr>
      </w:pPr>
    </w:p>
    <w:p w14:paraId="5D166C23" w14:textId="77777777" w:rsidR="00764266" w:rsidRDefault="00764266" w:rsidP="00764266">
      <w:pPr>
        <w:spacing w:after="0" w:line="276" w:lineRule="auto"/>
        <w:ind w:left="567" w:right="531"/>
        <w:jc w:val="both"/>
        <w:rPr>
          <w:rFonts w:ascii="Arial" w:hAnsi="Arial" w:cs="Arial"/>
          <w:sz w:val="24"/>
          <w:szCs w:val="24"/>
        </w:rPr>
      </w:pPr>
    </w:p>
    <w:p w14:paraId="54E618EE" w14:textId="3D2FE9D7" w:rsidR="00764266" w:rsidRDefault="00764266" w:rsidP="00764266">
      <w:pPr>
        <w:spacing w:after="0" w:line="276" w:lineRule="auto"/>
        <w:ind w:left="567" w:right="531"/>
        <w:jc w:val="both"/>
        <w:rPr>
          <w:rFonts w:ascii="Arial" w:hAnsi="Arial" w:cs="Arial"/>
          <w:sz w:val="24"/>
          <w:szCs w:val="24"/>
          <w:lang w:eastAsia="en-GB"/>
        </w:rPr>
      </w:pPr>
      <w:r>
        <w:rPr>
          <w:rFonts w:ascii="Arial" w:hAnsi="Arial" w:cs="Arial"/>
          <w:sz w:val="24"/>
          <w:szCs w:val="24"/>
        </w:rPr>
        <w:t>.</w:t>
      </w:r>
    </w:p>
    <w:p w14:paraId="2393BAE6" w14:textId="72EDD898" w:rsidR="00764266" w:rsidRDefault="00764266">
      <w:pPr>
        <w:rPr>
          <w:rFonts w:ascii="Arial" w:hAnsi="Arial" w:cs="Arial"/>
          <w:b/>
          <w:bCs/>
          <w:sz w:val="24"/>
          <w:szCs w:val="24"/>
          <w:u w:val="single"/>
          <w:lang w:eastAsia="en-GB"/>
        </w:rPr>
      </w:pPr>
      <w:r>
        <w:rPr>
          <w:rFonts w:ascii="Arial" w:hAnsi="Arial" w:cs="Arial"/>
          <w:b/>
          <w:bCs/>
          <w:sz w:val="24"/>
          <w:szCs w:val="24"/>
          <w:u w:val="single"/>
          <w:lang w:eastAsia="en-GB"/>
        </w:rPr>
        <w:lastRenderedPageBreak/>
        <w:t>Reference list</w:t>
      </w:r>
    </w:p>
    <w:p w14:paraId="3FF1B131" w14:textId="77777777"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Abbott, G. (2022), </w:t>
      </w:r>
      <w:r>
        <w:rPr>
          <w:rFonts w:ascii="Arial" w:hAnsi="Arial" w:cs="Arial"/>
          <w:i/>
          <w:iCs/>
          <w:sz w:val="24"/>
          <w:szCs w:val="24"/>
          <w:lang w:eastAsia="en-GB"/>
        </w:rPr>
        <w:t xml:space="preserve">Governor Abbott Designates Mexican Cartels As Terrorist Organisations, </w:t>
      </w:r>
      <w:r>
        <w:rPr>
          <w:rFonts w:ascii="Arial" w:hAnsi="Arial" w:cs="Arial"/>
          <w:sz w:val="24"/>
          <w:szCs w:val="24"/>
          <w:lang w:eastAsia="en-GB"/>
        </w:rPr>
        <w:t xml:space="preserve">available at: </w:t>
      </w:r>
      <w:hyperlink r:id="rId5" w:history="1">
        <w:r>
          <w:rPr>
            <w:rStyle w:val="Hyperlink"/>
            <w:rFonts w:ascii="Arial" w:hAnsi="Arial" w:cs="Arial"/>
            <w:sz w:val="24"/>
            <w:szCs w:val="24"/>
            <w:lang w:eastAsia="en-GB"/>
          </w:rPr>
          <w:t>https://gov.texas.gov/news/post/governor-abbott-designates-mexican-cartels-as-terrorist-organizations</w:t>
        </w:r>
      </w:hyperlink>
      <w:r>
        <w:rPr>
          <w:rFonts w:ascii="Arial" w:hAnsi="Arial" w:cs="Arial"/>
          <w:sz w:val="24"/>
          <w:szCs w:val="24"/>
          <w:lang w:eastAsia="en-GB"/>
        </w:rPr>
        <w:t xml:space="preserve"> (accessed on 18th November 2022)</w:t>
      </w:r>
    </w:p>
    <w:p w14:paraId="36277892" w14:textId="77777777" w:rsidR="00764266" w:rsidRDefault="00764266" w:rsidP="00764266">
      <w:pPr>
        <w:spacing w:line="240" w:lineRule="auto"/>
        <w:ind w:left="567" w:right="531"/>
        <w:jc w:val="both"/>
        <w:rPr>
          <w:rFonts w:ascii="Arial" w:hAnsi="Arial" w:cs="Arial"/>
          <w:sz w:val="24"/>
          <w:szCs w:val="24"/>
          <w:lang w:eastAsia="en-GB"/>
        </w:rPr>
      </w:pPr>
    </w:p>
    <w:p w14:paraId="234955BA" w14:textId="77777777"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Basra, R. and Neumann, P.R., (2016), Criminal pasts, terrorist futures: European jihadists and the new crime-terror nexus. Perspectives on Terrorism, 10(6), pp.25-40.</w:t>
      </w:r>
    </w:p>
    <w:p w14:paraId="4F6A8E7F" w14:textId="77777777" w:rsidR="00764266" w:rsidRDefault="00764266" w:rsidP="00764266">
      <w:pPr>
        <w:spacing w:line="240" w:lineRule="auto"/>
        <w:ind w:left="567" w:right="531"/>
        <w:jc w:val="both"/>
        <w:rPr>
          <w:rFonts w:ascii="Arial" w:hAnsi="Arial" w:cs="Arial"/>
          <w:sz w:val="24"/>
          <w:szCs w:val="24"/>
          <w:lang w:eastAsia="en-GB"/>
        </w:rPr>
      </w:pPr>
    </w:p>
    <w:p w14:paraId="45E97461" w14:textId="77777777"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BBC (2021), </w:t>
      </w:r>
      <w:r>
        <w:rPr>
          <w:rFonts w:ascii="Arial" w:hAnsi="Arial" w:cs="Arial"/>
          <w:i/>
          <w:iCs/>
          <w:sz w:val="24"/>
          <w:szCs w:val="24"/>
          <w:lang w:eastAsia="en-GB"/>
        </w:rPr>
        <w:t>September 11 attacks: What happened on 9/11?,</w:t>
      </w:r>
      <w:r>
        <w:rPr>
          <w:rFonts w:ascii="Arial" w:hAnsi="Arial" w:cs="Arial"/>
          <w:sz w:val="24"/>
          <w:szCs w:val="24"/>
          <w:lang w:eastAsia="en-GB"/>
        </w:rPr>
        <w:t xml:space="preserve"> available at: </w:t>
      </w:r>
      <w:hyperlink r:id="rId6" w:history="1">
        <w:r>
          <w:rPr>
            <w:rStyle w:val="Hyperlink"/>
            <w:rFonts w:ascii="Arial" w:hAnsi="Arial" w:cs="Arial"/>
            <w:sz w:val="24"/>
            <w:szCs w:val="24"/>
            <w:lang w:eastAsia="en-GB"/>
          </w:rPr>
          <w:t>https://www.bbc.co.uk/news/world-us-canada-57698668</w:t>
        </w:r>
      </w:hyperlink>
      <w:r>
        <w:rPr>
          <w:rFonts w:ascii="Arial" w:hAnsi="Arial" w:cs="Arial"/>
          <w:sz w:val="24"/>
          <w:szCs w:val="24"/>
          <w:lang w:eastAsia="en-GB"/>
        </w:rPr>
        <w:t xml:space="preserve"> (accessed on 14th November 2022)</w:t>
      </w:r>
    </w:p>
    <w:p w14:paraId="282289B4" w14:textId="77777777" w:rsidR="00764266" w:rsidRDefault="00764266" w:rsidP="00764266">
      <w:pPr>
        <w:spacing w:line="240" w:lineRule="auto"/>
        <w:ind w:left="567" w:right="531"/>
        <w:jc w:val="both"/>
        <w:rPr>
          <w:rFonts w:ascii="Arial" w:hAnsi="Arial" w:cs="Arial"/>
          <w:sz w:val="24"/>
          <w:szCs w:val="24"/>
          <w:lang w:eastAsia="en-GB"/>
        </w:rPr>
      </w:pPr>
    </w:p>
    <w:p w14:paraId="50097769" w14:textId="77777777"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Brown, B., (2007). Community policing in post</w:t>
      </w:r>
      <w:r>
        <w:rPr>
          <w:rFonts w:ascii="Cambria Math" w:hAnsi="Cambria Math"/>
          <w:sz w:val="24"/>
          <w:szCs w:val="24"/>
          <w:lang w:eastAsia="en-GB"/>
        </w:rPr>
        <w:t>‐</w:t>
      </w:r>
      <w:r>
        <w:rPr>
          <w:rFonts w:ascii="Arial" w:hAnsi="Arial" w:cs="Arial"/>
          <w:sz w:val="24"/>
          <w:szCs w:val="24"/>
          <w:lang w:eastAsia="en-GB"/>
        </w:rPr>
        <w:t>September 11 America: A comment on the concept of community</w:t>
      </w:r>
      <w:r>
        <w:rPr>
          <w:rFonts w:ascii="Cambria Math" w:hAnsi="Cambria Math"/>
          <w:sz w:val="24"/>
          <w:szCs w:val="24"/>
          <w:lang w:eastAsia="en-GB"/>
        </w:rPr>
        <w:t>‐</w:t>
      </w:r>
      <w:r>
        <w:rPr>
          <w:rFonts w:ascii="Arial" w:hAnsi="Arial" w:cs="Arial"/>
          <w:sz w:val="24"/>
          <w:szCs w:val="24"/>
          <w:lang w:eastAsia="en-GB"/>
        </w:rPr>
        <w:t>oriented counterterrorism. Police Practice and Research, 8(3), pp.239-251.</w:t>
      </w:r>
    </w:p>
    <w:p w14:paraId="1636D9C1" w14:textId="77777777" w:rsidR="00764266" w:rsidRDefault="00764266" w:rsidP="00764266">
      <w:pPr>
        <w:spacing w:line="240" w:lineRule="auto"/>
        <w:ind w:left="567" w:right="531"/>
        <w:jc w:val="both"/>
        <w:rPr>
          <w:rFonts w:ascii="Arial" w:hAnsi="Arial" w:cs="Arial"/>
          <w:sz w:val="24"/>
          <w:szCs w:val="24"/>
          <w:lang w:eastAsia="en-GB"/>
        </w:rPr>
      </w:pPr>
    </w:p>
    <w:p w14:paraId="514C7616" w14:textId="2F8AF26A"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Cambridge Dictionary (no date), </w:t>
      </w:r>
      <w:r>
        <w:rPr>
          <w:rFonts w:ascii="Arial" w:hAnsi="Arial" w:cs="Arial"/>
          <w:i/>
          <w:iCs/>
          <w:sz w:val="24"/>
          <w:szCs w:val="24"/>
          <w:lang w:eastAsia="en-GB"/>
        </w:rPr>
        <w:t xml:space="preserve">Cartel: meaning, </w:t>
      </w:r>
      <w:r>
        <w:rPr>
          <w:rFonts w:ascii="Arial" w:hAnsi="Arial" w:cs="Arial"/>
          <w:sz w:val="24"/>
          <w:szCs w:val="24"/>
          <w:lang w:eastAsia="en-GB"/>
        </w:rPr>
        <w:t xml:space="preserve">available at: </w:t>
      </w:r>
      <w:hyperlink r:id="rId7" w:history="1">
        <w:r>
          <w:rPr>
            <w:rStyle w:val="Hyperlink"/>
            <w:rFonts w:ascii="Arial" w:hAnsi="Arial" w:cs="Arial"/>
            <w:sz w:val="24"/>
            <w:szCs w:val="24"/>
            <w:lang w:eastAsia="en-GB"/>
          </w:rPr>
          <w:t>https://dictionary.cambridge.org/dictionary/english/cartel</w:t>
        </w:r>
      </w:hyperlink>
      <w:r>
        <w:rPr>
          <w:rFonts w:ascii="Arial" w:hAnsi="Arial" w:cs="Arial"/>
          <w:sz w:val="24"/>
          <w:szCs w:val="24"/>
          <w:lang w:eastAsia="en-GB"/>
        </w:rPr>
        <w:t xml:space="preserve"> (accessed on 15th November 2022)</w:t>
      </w:r>
    </w:p>
    <w:p w14:paraId="6545CD78" w14:textId="41E867F2" w:rsidR="00764266" w:rsidRDefault="00764266" w:rsidP="00764266">
      <w:pPr>
        <w:spacing w:line="240" w:lineRule="auto"/>
        <w:ind w:left="567" w:right="531"/>
        <w:jc w:val="both"/>
        <w:rPr>
          <w:rFonts w:ascii="Arial" w:hAnsi="Arial" w:cs="Arial"/>
          <w:sz w:val="24"/>
          <w:szCs w:val="24"/>
          <w:lang w:eastAsia="en-GB"/>
        </w:rPr>
      </w:pPr>
    </w:p>
    <w:p w14:paraId="73997CDC" w14:textId="77777777" w:rsidR="00764266" w:rsidRPr="0048488B" w:rsidRDefault="00764266" w:rsidP="00764266">
      <w:pPr>
        <w:spacing w:after="0" w:line="240" w:lineRule="auto"/>
        <w:ind w:left="567" w:right="531"/>
        <w:jc w:val="both"/>
        <w:rPr>
          <w:rFonts w:ascii="Arial" w:eastAsia="Times New Roman" w:hAnsi="Arial" w:cs="Arial"/>
          <w:iCs/>
          <w:sz w:val="24"/>
          <w:szCs w:val="24"/>
          <w:lang w:eastAsia="en-GB"/>
        </w:rPr>
      </w:pPr>
      <w:r w:rsidRPr="0048488B">
        <w:rPr>
          <w:rFonts w:ascii="Arial" w:eastAsia="Times New Roman" w:hAnsi="Arial" w:cs="Arial"/>
          <w:iCs/>
          <w:sz w:val="24"/>
          <w:szCs w:val="24"/>
          <w:lang w:eastAsia="en-GB"/>
        </w:rPr>
        <w:t xml:space="preserve">Chen, R., Sharman, R., Rao, H.R., &amp; Upadhyaya, S.J. (2008). Coordination in emergency </w:t>
      </w:r>
    </w:p>
    <w:p w14:paraId="6257F3DD" w14:textId="77777777" w:rsidR="00764266" w:rsidRPr="0048488B" w:rsidRDefault="00764266" w:rsidP="00764266">
      <w:pPr>
        <w:spacing w:after="0" w:line="240" w:lineRule="auto"/>
        <w:ind w:left="567" w:right="531"/>
        <w:jc w:val="both"/>
        <w:rPr>
          <w:rFonts w:ascii="Arial" w:eastAsia="Times New Roman" w:hAnsi="Arial" w:cs="Arial"/>
          <w:iCs/>
          <w:sz w:val="24"/>
          <w:szCs w:val="24"/>
          <w:lang w:eastAsia="en-GB"/>
        </w:rPr>
      </w:pPr>
      <w:r w:rsidRPr="0048488B">
        <w:rPr>
          <w:rFonts w:ascii="Arial" w:eastAsia="Times New Roman" w:hAnsi="Arial" w:cs="Arial"/>
          <w:iCs/>
          <w:sz w:val="24"/>
          <w:szCs w:val="24"/>
          <w:lang w:eastAsia="en-GB"/>
        </w:rPr>
        <w:t xml:space="preserve">response management: Developing a framework to coordination patterns occurring in </w:t>
      </w:r>
    </w:p>
    <w:p w14:paraId="0BE88DED" w14:textId="42316777" w:rsidR="00764266" w:rsidRPr="00764266" w:rsidRDefault="00764266" w:rsidP="00764266">
      <w:pPr>
        <w:spacing w:after="0" w:line="240" w:lineRule="auto"/>
        <w:ind w:left="567" w:right="531"/>
        <w:jc w:val="both"/>
        <w:rPr>
          <w:rFonts w:ascii="Arial" w:eastAsia="Times New Roman" w:hAnsi="Arial" w:cs="Arial"/>
          <w:iCs/>
          <w:sz w:val="24"/>
          <w:szCs w:val="24"/>
          <w:lang w:eastAsia="en-GB"/>
        </w:rPr>
      </w:pPr>
      <w:r w:rsidRPr="0048488B">
        <w:rPr>
          <w:rFonts w:ascii="Arial" w:eastAsia="Times New Roman" w:hAnsi="Arial" w:cs="Arial"/>
          <w:iCs/>
          <w:sz w:val="24"/>
          <w:szCs w:val="24"/>
          <w:lang w:eastAsia="en-GB"/>
        </w:rPr>
        <w:t>the emergency response life cycle. Communications of the ACM, 51(5), 66-73.</w:t>
      </w:r>
    </w:p>
    <w:p w14:paraId="7D5B13F0" w14:textId="77777777" w:rsidR="00764266" w:rsidRDefault="00764266" w:rsidP="00764266">
      <w:pPr>
        <w:spacing w:line="240" w:lineRule="auto"/>
        <w:ind w:left="567" w:right="531"/>
        <w:jc w:val="both"/>
        <w:rPr>
          <w:rFonts w:ascii="Arial" w:hAnsi="Arial" w:cs="Arial"/>
          <w:sz w:val="24"/>
          <w:szCs w:val="24"/>
          <w:lang w:eastAsia="en-GB"/>
        </w:rPr>
      </w:pPr>
    </w:p>
    <w:p w14:paraId="2A18D83F" w14:textId="77777777" w:rsidR="00764266" w:rsidRDefault="00764266" w:rsidP="00764266">
      <w:pPr>
        <w:spacing w:line="240" w:lineRule="auto"/>
        <w:ind w:left="567" w:right="531"/>
        <w:jc w:val="both"/>
        <w:rPr>
          <w:rFonts w:ascii="Arial" w:hAnsi="Arial" w:cs="Arial"/>
          <w:sz w:val="24"/>
          <w:szCs w:val="24"/>
          <w:lang w:eastAsia="en-GB"/>
        </w:rPr>
      </w:pPr>
      <w:proofErr w:type="spellStart"/>
      <w:r>
        <w:rPr>
          <w:rFonts w:ascii="Arial" w:hAnsi="Arial" w:cs="Arial"/>
          <w:sz w:val="24"/>
          <w:szCs w:val="24"/>
          <w:lang w:eastAsia="en-GB"/>
        </w:rPr>
        <w:t>Clearcheck</w:t>
      </w:r>
      <w:proofErr w:type="spellEnd"/>
      <w:r>
        <w:rPr>
          <w:rFonts w:ascii="Arial" w:hAnsi="Arial" w:cs="Arial"/>
          <w:sz w:val="24"/>
          <w:szCs w:val="24"/>
          <w:lang w:eastAsia="en-GB"/>
        </w:rPr>
        <w:t xml:space="preserve"> (2022), </w:t>
      </w:r>
      <w:r>
        <w:rPr>
          <w:rFonts w:ascii="Arial" w:hAnsi="Arial" w:cs="Arial"/>
          <w:i/>
          <w:iCs/>
          <w:sz w:val="24"/>
          <w:szCs w:val="24"/>
          <w:lang w:eastAsia="en-GB"/>
        </w:rPr>
        <w:t xml:space="preserve">What information do the police have about me? </w:t>
      </w:r>
      <w:r>
        <w:rPr>
          <w:rFonts w:ascii="Arial" w:hAnsi="Arial" w:cs="Arial"/>
          <w:sz w:val="24"/>
          <w:szCs w:val="24"/>
          <w:lang w:eastAsia="en-GB"/>
        </w:rPr>
        <w:t xml:space="preserve">Available at: </w:t>
      </w:r>
      <w:hyperlink r:id="rId8" w:history="1">
        <w:r>
          <w:rPr>
            <w:rStyle w:val="Hyperlink"/>
            <w:rFonts w:ascii="Arial" w:hAnsi="Arial" w:cs="Arial"/>
            <w:sz w:val="24"/>
            <w:szCs w:val="24"/>
            <w:lang w:eastAsia="en-GB"/>
          </w:rPr>
          <w:t>https://clearcheck.co.uk/what-information-do-the-police-have-about-me/</w:t>
        </w:r>
      </w:hyperlink>
      <w:r>
        <w:rPr>
          <w:rFonts w:ascii="Arial" w:hAnsi="Arial" w:cs="Arial"/>
          <w:sz w:val="24"/>
          <w:szCs w:val="24"/>
          <w:lang w:eastAsia="en-GB"/>
        </w:rPr>
        <w:t xml:space="preserve"> (accessed on 16</w:t>
      </w:r>
      <w:r>
        <w:rPr>
          <w:rFonts w:ascii="Arial" w:hAnsi="Arial" w:cs="Arial"/>
          <w:sz w:val="24"/>
          <w:szCs w:val="24"/>
          <w:vertAlign w:val="superscript"/>
          <w:lang w:eastAsia="en-GB"/>
        </w:rPr>
        <w:t>th</w:t>
      </w:r>
      <w:r>
        <w:rPr>
          <w:rFonts w:ascii="Arial" w:hAnsi="Arial" w:cs="Arial"/>
          <w:sz w:val="24"/>
          <w:szCs w:val="24"/>
          <w:lang w:eastAsia="en-GB"/>
        </w:rPr>
        <w:t xml:space="preserve"> November 2022)</w:t>
      </w:r>
    </w:p>
    <w:p w14:paraId="162CBEAF" w14:textId="77777777" w:rsidR="00764266" w:rsidRDefault="00764266" w:rsidP="00764266">
      <w:pPr>
        <w:spacing w:line="240" w:lineRule="auto"/>
        <w:ind w:left="567" w:right="531"/>
        <w:jc w:val="both"/>
        <w:rPr>
          <w:rFonts w:ascii="Arial" w:hAnsi="Arial" w:cs="Arial"/>
          <w:sz w:val="24"/>
          <w:szCs w:val="24"/>
          <w:lang w:eastAsia="en-GB"/>
        </w:rPr>
      </w:pPr>
    </w:p>
    <w:p w14:paraId="4D9BF23A" w14:textId="77777777" w:rsidR="00764266" w:rsidRDefault="00764266" w:rsidP="00764266">
      <w:pPr>
        <w:spacing w:line="240" w:lineRule="auto"/>
        <w:ind w:left="567" w:right="531"/>
        <w:jc w:val="both"/>
        <w:rPr>
          <w:rFonts w:ascii="Arial" w:hAnsi="Arial" w:cs="Arial"/>
          <w:sz w:val="24"/>
          <w:szCs w:val="24"/>
          <w:lang w:eastAsia="en-GB"/>
        </w:rPr>
      </w:pPr>
      <w:proofErr w:type="spellStart"/>
      <w:r>
        <w:rPr>
          <w:rFonts w:ascii="Arial" w:hAnsi="Arial" w:cs="Arial"/>
          <w:sz w:val="24"/>
          <w:szCs w:val="24"/>
          <w:lang w:eastAsia="en-GB"/>
        </w:rPr>
        <w:t>ClearIAS</w:t>
      </w:r>
      <w:proofErr w:type="spellEnd"/>
      <w:r>
        <w:rPr>
          <w:rFonts w:ascii="Arial" w:hAnsi="Arial" w:cs="Arial"/>
          <w:sz w:val="24"/>
          <w:szCs w:val="24"/>
          <w:lang w:eastAsia="en-GB"/>
        </w:rPr>
        <w:t xml:space="preserve"> (2022), </w:t>
      </w:r>
      <w:r>
        <w:rPr>
          <w:rFonts w:ascii="Arial" w:hAnsi="Arial" w:cs="Arial"/>
          <w:i/>
          <w:iCs/>
          <w:sz w:val="24"/>
          <w:szCs w:val="24"/>
          <w:lang w:eastAsia="en-GB"/>
        </w:rPr>
        <w:t>Linkages of organized crimes with terrorism</w:t>
      </w:r>
      <w:r>
        <w:rPr>
          <w:rFonts w:ascii="Arial" w:hAnsi="Arial" w:cs="Arial"/>
          <w:sz w:val="24"/>
          <w:szCs w:val="24"/>
          <w:lang w:eastAsia="en-GB"/>
        </w:rPr>
        <w:t xml:space="preserve">, available at: </w:t>
      </w:r>
      <w:hyperlink r:id="rId9" w:history="1">
        <w:r>
          <w:rPr>
            <w:rStyle w:val="Hyperlink"/>
            <w:rFonts w:ascii="Arial" w:hAnsi="Arial" w:cs="Arial"/>
            <w:sz w:val="24"/>
            <w:szCs w:val="24"/>
            <w:lang w:eastAsia="en-GB"/>
          </w:rPr>
          <w:t>https://www.clearias.com/linkages-of-organized-crimes-with-terrorism/#differences-between-organized-crimes-and-terrorism</w:t>
        </w:r>
      </w:hyperlink>
      <w:r>
        <w:rPr>
          <w:rFonts w:ascii="Arial" w:hAnsi="Arial" w:cs="Arial"/>
          <w:sz w:val="24"/>
          <w:szCs w:val="24"/>
          <w:lang w:eastAsia="en-GB"/>
        </w:rPr>
        <w:t xml:space="preserve"> (accessed on 14</w:t>
      </w:r>
      <w:r>
        <w:rPr>
          <w:rFonts w:ascii="Arial" w:hAnsi="Arial" w:cs="Arial"/>
          <w:sz w:val="24"/>
          <w:szCs w:val="24"/>
          <w:vertAlign w:val="superscript"/>
          <w:lang w:eastAsia="en-GB"/>
        </w:rPr>
        <w:t>th</w:t>
      </w:r>
      <w:r>
        <w:rPr>
          <w:rFonts w:ascii="Arial" w:hAnsi="Arial" w:cs="Arial"/>
          <w:sz w:val="24"/>
          <w:szCs w:val="24"/>
          <w:lang w:eastAsia="en-GB"/>
        </w:rPr>
        <w:t xml:space="preserve"> November 2022)</w:t>
      </w:r>
    </w:p>
    <w:p w14:paraId="72A86CD0" w14:textId="4960EC44" w:rsidR="00764266" w:rsidRDefault="00764266" w:rsidP="00764266">
      <w:pPr>
        <w:spacing w:line="240" w:lineRule="auto"/>
        <w:ind w:left="567" w:right="531"/>
        <w:jc w:val="both"/>
        <w:rPr>
          <w:rFonts w:ascii="Arial" w:hAnsi="Arial" w:cs="Arial"/>
          <w:sz w:val="24"/>
          <w:szCs w:val="24"/>
          <w:lang w:eastAsia="en-GB"/>
        </w:rPr>
      </w:pPr>
    </w:p>
    <w:p w14:paraId="3A0D4FE4" w14:textId="77777777" w:rsidR="00764266" w:rsidRDefault="00764266" w:rsidP="00764266">
      <w:pPr>
        <w:spacing w:after="0" w:line="240"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 xml:space="preserve">College of Policing (2020), Command, control and coordination, available at: </w:t>
      </w:r>
      <w:hyperlink r:id="rId10" w:history="1">
        <w:r w:rsidRPr="00B645B7">
          <w:rPr>
            <w:rStyle w:val="Hyperlink"/>
            <w:rFonts w:ascii="Arial" w:eastAsia="Times New Roman" w:hAnsi="Arial" w:cs="Arial"/>
            <w:iCs/>
            <w:sz w:val="24"/>
            <w:szCs w:val="24"/>
            <w:lang w:eastAsia="en-GB"/>
          </w:rPr>
          <w:t>https://www.college.police.uk/app/civil-emergencies/civil-contingencies/command-control-and-</w:t>
        </w:r>
        <w:r w:rsidRPr="00B645B7">
          <w:rPr>
            <w:rStyle w:val="Hyperlink"/>
            <w:rFonts w:ascii="Arial" w:eastAsia="Times New Roman" w:hAnsi="Arial" w:cs="Arial"/>
            <w:iCs/>
            <w:sz w:val="24"/>
            <w:szCs w:val="24"/>
            <w:lang w:eastAsia="en-GB"/>
          </w:rPr>
          <w:lastRenderedPageBreak/>
          <w:t>coordination#:~:text=development%20(CPD).-,Strategic%20coordinating%20group,levels%20of%20command%20will%20operate</w:t>
        </w:r>
      </w:hyperlink>
      <w:r>
        <w:rPr>
          <w:rFonts w:ascii="Arial" w:eastAsia="Times New Roman" w:hAnsi="Arial" w:cs="Arial"/>
          <w:iCs/>
          <w:sz w:val="24"/>
          <w:szCs w:val="24"/>
          <w:lang w:eastAsia="en-GB"/>
        </w:rPr>
        <w:t xml:space="preserve"> (accessed on 23</w:t>
      </w:r>
      <w:r w:rsidRPr="00546FE8">
        <w:rPr>
          <w:rFonts w:ascii="Arial" w:eastAsia="Times New Roman" w:hAnsi="Arial" w:cs="Arial"/>
          <w:iCs/>
          <w:sz w:val="24"/>
          <w:szCs w:val="24"/>
          <w:vertAlign w:val="superscript"/>
          <w:lang w:eastAsia="en-GB"/>
        </w:rPr>
        <w:t>rd</w:t>
      </w:r>
      <w:r>
        <w:rPr>
          <w:rFonts w:ascii="Arial" w:eastAsia="Times New Roman" w:hAnsi="Arial" w:cs="Arial"/>
          <w:iCs/>
          <w:sz w:val="24"/>
          <w:szCs w:val="24"/>
          <w:lang w:eastAsia="en-GB"/>
        </w:rPr>
        <w:t xml:space="preserve"> November 2022)</w:t>
      </w:r>
    </w:p>
    <w:p w14:paraId="2BBEBD5D" w14:textId="77777777" w:rsidR="00764266" w:rsidRDefault="00764266" w:rsidP="00764266">
      <w:pPr>
        <w:spacing w:after="0" w:line="240" w:lineRule="auto"/>
        <w:ind w:left="567" w:right="531"/>
        <w:jc w:val="both"/>
        <w:rPr>
          <w:rFonts w:ascii="Arial" w:eastAsia="Times New Roman" w:hAnsi="Arial" w:cs="Arial"/>
          <w:iCs/>
          <w:sz w:val="24"/>
          <w:szCs w:val="24"/>
          <w:lang w:eastAsia="en-GB"/>
        </w:rPr>
      </w:pPr>
    </w:p>
    <w:p w14:paraId="4F7362F7" w14:textId="77777777" w:rsidR="00764266" w:rsidRDefault="00764266" w:rsidP="00764266">
      <w:pPr>
        <w:spacing w:after="0" w:line="240"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 xml:space="preserve">College of Policing (2021a), </w:t>
      </w:r>
      <w:r w:rsidRPr="002D2B58">
        <w:rPr>
          <w:rFonts w:ascii="Arial" w:eastAsia="Times New Roman" w:hAnsi="Arial" w:cs="Arial"/>
          <w:i/>
          <w:sz w:val="24"/>
          <w:szCs w:val="24"/>
          <w:lang w:eastAsia="en-GB"/>
        </w:rPr>
        <w:t>Introduction and types of critical incidents</w:t>
      </w:r>
      <w:r>
        <w:rPr>
          <w:rFonts w:ascii="Arial" w:eastAsia="Times New Roman" w:hAnsi="Arial" w:cs="Arial"/>
          <w:iCs/>
          <w:sz w:val="24"/>
          <w:szCs w:val="24"/>
          <w:lang w:eastAsia="en-GB"/>
        </w:rPr>
        <w:t xml:space="preserve">, available at: </w:t>
      </w:r>
      <w:hyperlink r:id="rId11" w:history="1">
        <w:r w:rsidRPr="00B645B7">
          <w:rPr>
            <w:rStyle w:val="Hyperlink"/>
            <w:rFonts w:ascii="Arial" w:eastAsia="Times New Roman" w:hAnsi="Arial" w:cs="Arial"/>
            <w:iCs/>
            <w:sz w:val="24"/>
            <w:szCs w:val="24"/>
            <w:lang w:eastAsia="en-GB"/>
          </w:rPr>
          <w:t>https://www.college.police.uk/app/critical-incident-management/introduction-and-types-critical-incidents</w:t>
        </w:r>
      </w:hyperlink>
      <w:r>
        <w:rPr>
          <w:rFonts w:ascii="Arial" w:eastAsia="Times New Roman" w:hAnsi="Arial" w:cs="Arial"/>
          <w:iCs/>
          <w:sz w:val="24"/>
          <w:szCs w:val="24"/>
          <w:lang w:eastAsia="en-GB"/>
        </w:rPr>
        <w:t xml:space="preserve"> (accessed on 23rd November 2022)</w:t>
      </w:r>
    </w:p>
    <w:p w14:paraId="18A870D4" w14:textId="77777777" w:rsidR="00764266" w:rsidRDefault="00764266" w:rsidP="00764266">
      <w:pPr>
        <w:spacing w:after="0" w:line="240" w:lineRule="auto"/>
        <w:ind w:left="567" w:right="531"/>
        <w:jc w:val="both"/>
        <w:rPr>
          <w:rFonts w:ascii="Arial" w:eastAsia="Times New Roman" w:hAnsi="Arial" w:cs="Arial"/>
          <w:iCs/>
          <w:sz w:val="24"/>
          <w:szCs w:val="24"/>
          <w:lang w:eastAsia="en-GB"/>
        </w:rPr>
      </w:pPr>
    </w:p>
    <w:p w14:paraId="10FD395A" w14:textId="77777777" w:rsidR="00764266" w:rsidRDefault="00764266" w:rsidP="00764266">
      <w:pPr>
        <w:spacing w:after="0" w:line="240"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 xml:space="preserve">College of Policing (2021b), </w:t>
      </w:r>
      <w:r>
        <w:rPr>
          <w:rFonts w:ascii="Arial" w:eastAsia="Times New Roman" w:hAnsi="Arial" w:cs="Arial"/>
          <w:i/>
          <w:sz w:val="24"/>
          <w:szCs w:val="24"/>
          <w:lang w:eastAsia="en-GB"/>
        </w:rPr>
        <w:t>Targeting activity,</w:t>
      </w:r>
      <w:r>
        <w:rPr>
          <w:rFonts w:ascii="Arial" w:eastAsia="Times New Roman" w:hAnsi="Arial" w:cs="Arial"/>
          <w:iCs/>
          <w:sz w:val="24"/>
          <w:szCs w:val="24"/>
          <w:lang w:eastAsia="en-GB"/>
        </w:rPr>
        <w:t xml:space="preserve"> available at: </w:t>
      </w:r>
      <w:hyperlink r:id="rId12" w:history="1">
        <w:r w:rsidRPr="00B645B7">
          <w:rPr>
            <w:rStyle w:val="Hyperlink"/>
            <w:rFonts w:ascii="Arial" w:eastAsia="Times New Roman" w:hAnsi="Arial" w:cs="Arial"/>
            <w:iCs/>
            <w:sz w:val="24"/>
            <w:szCs w:val="24"/>
            <w:lang w:eastAsia="en-GB"/>
          </w:rPr>
          <w:t>https://www.college.police.uk/guidance/neighbourhood-policing/targeting-activity</w:t>
        </w:r>
      </w:hyperlink>
      <w:r>
        <w:rPr>
          <w:rFonts w:ascii="Arial" w:eastAsia="Times New Roman" w:hAnsi="Arial" w:cs="Arial"/>
          <w:iCs/>
          <w:sz w:val="24"/>
          <w:szCs w:val="24"/>
          <w:lang w:eastAsia="en-GB"/>
        </w:rPr>
        <w:t xml:space="preserve"> (accessed on 23rd November 2022)</w:t>
      </w:r>
    </w:p>
    <w:p w14:paraId="2654D0BC" w14:textId="77777777" w:rsidR="00764266" w:rsidRDefault="00764266" w:rsidP="00764266">
      <w:pPr>
        <w:spacing w:line="240" w:lineRule="auto"/>
        <w:ind w:left="567" w:right="531"/>
        <w:jc w:val="both"/>
        <w:rPr>
          <w:rFonts w:ascii="Arial" w:hAnsi="Arial" w:cs="Arial"/>
          <w:sz w:val="24"/>
          <w:szCs w:val="24"/>
          <w:lang w:eastAsia="en-GB"/>
        </w:rPr>
      </w:pPr>
    </w:p>
    <w:p w14:paraId="42636E49" w14:textId="2B636F34"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Combs, C.C. and </w:t>
      </w:r>
      <w:proofErr w:type="spellStart"/>
      <w:r>
        <w:rPr>
          <w:rFonts w:ascii="Arial" w:hAnsi="Arial" w:cs="Arial"/>
          <w:sz w:val="24"/>
          <w:szCs w:val="24"/>
          <w:lang w:eastAsia="en-GB"/>
        </w:rPr>
        <w:t>Slann</w:t>
      </w:r>
      <w:proofErr w:type="spellEnd"/>
      <w:r>
        <w:rPr>
          <w:rFonts w:ascii="Arial" w:hAnsi="Arial" w:cs="Arial"/>
          <w:sz w:val="24"/>
          <w:szCs w:val="24"/>
          <w:lang w:eastAsia="en-GB"/>
        </w:rPr>
        <w:t xml:space="preserve">, M.W., </w:t>
      </w:r>
      <w:r>
        <w:rPr>
          <w:rFonts w:ascii="Arial" w:hAnsi="Arial" w:cs="Arial"/>
          <w:sz w:val="24"/>
          <w:szCs w:val="24"/>
          <w:lang w:eastAsia="en-GB"/>
        </w:rPr>
        <w:t>(</w:t>
      </w:r>
      <w:r>
        <w:rPr>
          <w:rFonts w:ascii="Arial" w:hAnsi="Arial" w:cs="Arial"/>
          <w:sz w:val="24"/>
          <w:szCs w:val="24"/>
          <w:lang w:eastAsia="en-GB"/>
        </w:rPr>
        <w:t>2007</w:t>
      </w:r>
      <w:r>
        <w:rPr>
          <w:rFonts w:ascii="Arial" w:hAnsi="Arial" w:cs="Arial"/>
          <w:sz w:val="24"/>
          <w:szCs w:val="24"/>
          <w:lang w:eastAsia="en-GB"/>
        </w:rPr>
        <w:t>)</w:t>
      </w:r>
      <w:r>
        <w:rPr>
          <w:rFonts w:ascii="Arial" w:hAnsi="Arial" w:cs="Arial"/>
          <w:sz w:val="24"/>
          <w:szCs w:val="24"/>
          <w:lang w:eastAsia="en-GB"/>
        </w:rPr>
        <w:t xml:space="preserve">. </w:t>
      </w:r>
      <w:proofErr w:type="spellStart"/>
      <w:r>
        <w:rPr>
          <w:rFonts w:ascii="Arial" w:hAnsi="Arial" w:cs="Arial"/>
          <w:sz w:val="24"/>
          <w:szCs w:val="24"/>
          <w:lang w:eastAsia="en-GB"/>
        </w:rPr>
        <w:t>Encyclopedia</w:t>
      </w:r>
      <w:proofErr w:type="spellEnd"/>
      <w:r>
        <w:rPr>
          <w:rFonts w:ascii="Arial" w:hAnsi="Arial" w:cs="Arial"/>
          <w:sz w:val="24"/>
          <w:szCs w:val="24"/>
          <w:lang w:eastAsia="en-GB"/>
        </w:rPr>
        <w:t xml:space="preserve"> of terrorism. Infobase Publishing.</w:t>
      </w:r>
    </w:p>
    <w:p w14:paraId="7B8AB0C5" w14:textId="77777777" w:rsidR="00764266" w:rsidRDefault="00764266" w:rsidP="00764266">
      <w:pPr>
        <w:spacing w:line="240" w:lineRule="auto"/>
        <w:ind w:left="567" w:right="531"/>
        <w:jc w:val="both"/>
        <w:rPr>
          <w:rFonts w:ascii="Arial" w:hAnsi="Arial" w:cs="Arial"/>
          <w:sz w:val="24"/>
          <w:szCs w:val="24"/>
          <w:lang w:eastAsia="en-GB"/>
        </w:rPr>
      </w:pPr>
    </w:p>
    <w:p w14:paraId="540372F6" w14:textId="16D8C83F"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Conway, M., (2006), Terrorism and the Internet: New media—New </w:t>
      </w:r>
      <w:proofErr w:type="gramStart"/>
      <w:r>
        <w:rPr>
          <w:rFonts w:ascii="Arial" w:hAnsi="Arial" w:cs="Arial"/>
          <w:sz w:val="24"/>
          <w:szCs w:val="24"/>
          <w:lang w:eastAsia="en-GB"/>
        </w:rPr>
        <w:t>threat?.</w:t>
      </w:r>
      <w:proofErr w:type="gramEnd"/>
      <w:r>
        <w:rPr>
          <w:rFonts w:ascii="Arial" w:hAnsi="Arial" w:cs="Arial"/>
          <w:sz w:val="24"/>
          <w:szCs w:val="24"/>
          <w:lang w:eastAsia="en-GB"/>
        </w:rPr>
        <w:t xml:space="preserve"> Parliamentary Affairs, 59(2), pp.283-298.</w:t>
      </w:r>
    </w:p>
    <w:p w14:paraId="1586D462" w14:textId="708E6F9E" w:rsidR="00764266" w:rsidRDefault="00764266" w:rsidP="00764266">
      <w:pPr>
        <w:spacing w:line="240" w:lineRule="auto"/>
        <w:ind w:left="567" w:right="531"/>
        <w:jc w:val="both"/>
        <w:rPr>
          <w:rFonts w:ascii="Arial" w:hAnsi="Arial" w:cs="Arial"/>
          <w:sz w:val="24"/>
          <w:szCs w:val="24"/>
          <w:lang w:eastAsia="en-GB"/>
        </w:rPr>
      </w:pPr>
    </w:p>
    <w:p w14:paraId="235CED32" w14:textId="26F4961C" w:rsidR="00764266" w:rsidRPr="00764266" w:rsidRDefault="00764266" w:rsidP="00764266">
      <w:pPr>
        <w:spacing w:after="0" w:line="240"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 xml:space="preserve">CPNI (2022), </w:t>
      </w:r>
      <w:r>
        <w:rPr>
          <w:rFonts w:ascii="Arial" w:eastAsia="Times New Roman" w:hAnsi="Arial" w:cs="Arial"/>
          <w:i/>
          <w:sz w:val="24"/>
          <w:szCs w:val="24"/>
          <w:lang w:eastAsia="en-GB"/>
        </w:rPr>
        <w:t xml:space="preserve">Marauding Terrorist Attacks, </w:t>
      </w:r>
      <w:r>
        <w:rPr>
          <w:rFonts w:ascii="Arial" w:eastAsia="Times New Roman" w:hAnsi="Arial" w:cs="Arial"/>
          <w:iCs/>
          <w:sz w:val="24"/>
          <w:szCs w:val="24"/>
          <w:lang w:eastAsia="en-GB"/>
        </w:rPr>
        <w:t xml:space="preserve">available at: </w:t>
      </w:r>
      <w:hyperlink r:id="rId13" w:history="1">
        <w:r w:rsidRPr="00B645B7">
          <w:rPr>
            <w:rStyle w:val="Hyperlink"/>
            <w:rFonts w:ascii="Arial" w:eastAsia="Times New Roman" w:hAnsi="Arial" w:cs="Arial"/>
            <w:iCs/>
            <w:sz w:val="24"/>
            <w:szCs w:val="24"/>
            <w:lang w:eastAsia="en-GB"/>
          </w:rPr>
          <w:t>https://www.cpni.gov.uk/marauding-terrorist-attacks-0</w:t>
        </w:r>
      </w:hyperlink>
      <w:r>
        <w:rPr>
          <w:rFonts w:ascii="Arial" w:eastAsia="Times New Roman" w:hAnsi="Arial" w:cs="Arial"/>
          <w:iCs/>
          <w:sz w:val="24"/>
          <w:szCs w:val="24"/>
          <w:lang w:eastAsia="en-GB"/>
        </w:rPr>
        <w:t xml:space="preserve"> (accessed on 23rd November 2022)</w:t>
      </w:r>
    </w:p>
    <w:p w14:paraId="24253F4E" w14:textId="77777777" w:rsidR="00764266" w:rsidRDefault="00764266" w:rsidP="00764266">
      <w:pPr>
        <w:spacing w:line="240" w:lineRule="auto"/>
        <w:ind w:left="567" w:right="531"/>
        <w:jc w:val="both"/>
        <w:rPr>
          <w:rFonts w:ascii="Arial" w:hAnsi="Arial" w:cs="Arial"/>
          <w:sz w:val="24"/>
          <w:szCs w:val="24"/>
          <w:lang w:eastAsia="en-GB"/>
        </w:rPr>
      </w:pPr>
    </w:p>
    <w:p w14:paraId="11EB2605" w14:textId="4482C7B6"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Crown Prosecution Service (no date), </w:t>
      </w:r>
      <w:r>
        <w:rPr>
          <w:rFonts w:ascii="Arial" w:hAnsi="Arial" w:cs="Arial"/>
          <w:i/>
          <w:iCs/>
          <w:sz w:val="24"/>
          <w:szCs w:val="24"/>
          <w:lang w:eastAsia="en-GB"/>
        </w:rPr>
        <w:t xml:space="preserve">Terrorism, </w:t>
      </w:r>
      <w:r>
        <w:rPr>
          <w:rFonts w:ascii="Arial" w:hAnsi="Arial" w:cs="Arial"/>
          <w:sz w:val="24"/>
          <w:szCs w:val="24"/>
          <w:lang w:eastAsia="en-GB"/>
        </w:rPr>
        <w:t xml:space="preserve">available at: </w:t>
      </w:r>
      <w:hyperlink r:id="rId14" w:history="1">
        <w:r>
          <w:rPr>
            <w:rStyle w:val="Hyperlink"/>
            <w:rFonts w:ascii="Arial" w:hAnsi="Arial" w:cs="Arial"/>
            <w:sz w:val="24"/>
            <w:szCs w:val="24"/>
            <w:lang w:eastAsia="en-GB"/>
          </w:rPr>
          <w:t>https://www.cps.gov.uk/crime-info/terrorism</w:t>
        </w:r>
      </w:hyperlink>
      <w:r>
        <w:rPr>
          <w:rFonts w:ascii="Arial" w:hAnsi="Arial" w:cs="Arial"/>
          <w:sz w:val="24"/>
          <w:szCs w:val="24"/>
          <w:lang w:eastAsia="en-GB"/>
        </w:rPr>
        <w:t xml:space="preserve"> (accessed on 1st November 2022)</w:t>
      </w:r>
    </w:p>
    <w:p w14:paraId="7871AD71" w14:textId="77777777" w:rsidR="00764266" w:rsidRDefault="00764266" w:rsidP="00764266">
      <w:pPr>
        <w:spacing w:after="0" w:line="240" w:lineRule="auto"/>
        <w:ind w:right="531"/>
        <w:jc w:val="both"/>
        <w:rPr>
          <w:rFonts w:ascii="Arial" w:eastAsia="Times New Roman" w:hAnsi="Arial" w:cs="Arial"/>
          <w:iCs/>
          <w:sz w:val="24"/>
          <w:szCs w:val="24"/>
          <w:lang w:eastAsia="en-GB"/>
        </w:rPr>
      </w:pPr>
    </w:p>
    <w:p w14:paraId="742632A4" w14:textId="7883EAAF" w:rsidR="00764266" w:rsidRPr="00764266" w:rsidRDefault="00764266" w:rsidP="00764266">
      <w:pPr>
        <w:spacing w:after="0" w:line="240" w:lineRule="auto"/>
        <w:ind w:left="567" w:right="531" w:firstLine="153"/>
        <w:jc w:val="both"/>
        <w:rPr>
          <w:rFonts w:ascii="Arial" w:eastAsia="Times New Roman" w:hAnsi="Arial" w:cs="Arial"/>
          <w:iCs/>
          <w:sz w:val="24"/>
          <w:szCs w:val="24"/>
          <w:lang w:eastAsia="en-GB"/>
        </w:rPr>
      </w:pPr>
      <w:r>
        <w:rPr>
          <w:rFonts w:ascii="Arial" w:eastAsia="Times New Roman" w:hAnsi="Arial" w:cs="Arial"/>
          <w:iCs/>
          <w:sz w:val="24"/>
          <w:szCs w:val="24"/>
          <w:lang w:eastAsia="en-GB"/>
        </w:rPr>
        <w:t xml:space="preserve">Dodd, V., (2017), The Guardian: </w:t>
      </w:r>
      <w:r w:rsidRPr="007A4514">
        <w:rPr>
          <w:rFonts w:ascii="Arial" w:eastAsia="Times New Roman" w:hAnsi="Arial" w:cs="Arial"/>
          <w:i/>
          <w:sz w:val="24"/>
          <w:szCs w:val="24"/>
          <w:lang w:eastAsia="en-GB"/>
        </w:rPr>
        <w:t>Police praised for stopping London Bridge attack in minutes</w:t>
      </w:r>
      <w:r>
        <w:rPr>
          <w:rFonts w:ascii="Arial" w:eastAsia="Times New Roman" w:hAnsi="Arial" w:cs="Arial"/>
          <w:i/>
          <w:sz w:val="24"/>
          <w:szCs w:val="24"/>
          <w:lang w:eastAsia="en-GB"/>
        </w:rPr>
        <w:t xml:space="preserve">, </w:t>
      </w:r>
      <w:r>
        <w:rPr>
          <w:rFonts w:ascii="Arial" w:eastAsia="Times New Roman" w:hAnsi="Arial" w:cs="Arial"/>
          <w:iCs/>
          <w:sz w:val="24"/>
          <w:szCs w:val="24"/>
          <w:lang w:eastAsia="en-GB"/>
        </w:rPr>
        <w:t xml:space="preserve">available at: </w:t>
      </w:r>
      <w:hyperlink r:id="rId15" w:history="1">
        <w:r w:rsidRPr="00B645B7">
          <w:rPr>
            <w:rStyle w:val="Hyperlink"/>
            <w:rFonts w:ascii="Arial" w:eastAsia="Times New Roman" w:hAnsi="Arial" w:cs="Arial"/>
            <w:iCs/>
            <w:sz w:val="24"/>
            <w:szCs w:val="24"/>
            <w:lang w:eastAsia="en-GB"/>
          </w:rPr>
          <w:t>https://www.theguardian.com/uk-news/2017/jun/04/police-praised-for-stopping-london-bridge-attack-in-eight-minutes</w:t>
        </w:r>
      </w:hyperlink>
      <w:r>
        <w:rPr>
          <w:rFonts w:ascii="Arial" w:eastAsia="Times New Roman" w:hAnsi="Arial" w:cs="Arial"/>
          <w:iCs/>
          <w:sz w:val="24"/>
          <w:szCs w:val="24"/>
          <w:lang w:eastAsia="en-GB"/>
        </w:rPr>
        <w:t xml:space="preserve"> (accessed on 24th November 2022)</w:t>
      </w:r>
    </w:p>
    <w:p w14:paraId="70239DC8" w14:textId="77777777" w:rsidR="00764266" w:rsidRDefault="00764266" w:rsidP="00764266">
      <w:pPr>
        <w:spacing w:line="240" w:lineRule="auto"/>
        <w:ind w:left="567" w:right="531"/>
        <w:jc w:val="both"/>
        <w:rPr>
          <w:rFonts w:ascii="Arial" w:hAnsi="Arial" w:cs="Arial"/>
          <w:sz w:val="24"/>
          <w:szCs w:val="24"/>
          <w:lang w:eastAsia="en-GB"/>
        </w:rPr>
      </w:pPr>
    </w:p>
    <w:p w14:paraId="2168F3A0" w14:textId="77777777"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Ellis, R. (2021), </w:t>
      </w:r>
      <w:r>
        <w:rPr>
          <w:rFonts w:ascii="Arial" w:hAnsi="Arial" w:cs="Arial"/>
          <w:i/>
          <w:iCs/>
          <w:sz w:val="24"/>
          <w:szCs w:val="24"/>
          <w:lang w:eastAsia="en-GB"/>
        </w:rPr>
        <w:t xml:space="preserve">Defining the Different Types of Insider Threats, </w:t>
      </w:r>
      <w:r>
        <w:rPr>
          <w:rFonts w:ascii="Arial" w:hAnsi="Arial" w:cs="Arial"/>
          <w:sz w:val="24"/>
          <w:szCs w:val="24"/>
          <w:lang w:eastAsia="en-GB"/>
        </w:rPr>
        <w:t xml:space="preserve">available at: </w:t>
      </w:r>
      <w:hyperlink r:id="rId16" w:history="1">
        <w:r>
          <w:rPr>
            <w:rStyle w:val="Hyperlink"/>
            <w:rFonts w:ascii="Arial" w:hAnsi="Arial" w:cs="Arial"/>
            <w:sz w:val="24"/>
            <w:szCs w:val="24"/>
            <w:lang w:eastAsia="en-GB"/>
          </w:rPr>
          <w:t>https://www.securelink.com/blog/common-types-of-insider-threats-that-can-cause-breaches/</w:t>
        </w:r>
      </w:hyperlink>
      <w:r>
        <w:rPr>
          <w:rFonts w:ascii="Arial" w:hAnsi="Arial" w:cs="Arial"/>
          <w:sz w:val="24"/>
          <w:szCs w:val="24"/>
          <w:lang w:eastAsia="en-GB"/>
        </w:rPr>
        <w:t xml:space="preserve"> (accessed on 19</w:t>
      </w:r>
      <w:r>
        <w:rPr>
          <w:rFonts w:ascii="Arial" w:hAnsi="Arial" w:cs="Arial"/>
          <w:sz w:val="24"/>
          <w:szCs w:val="24"/>
          <w:vertAlign w:val="superscript"/>
          <w:lang w:eastAsia="en-GB"/>
        </w:rPr>
        <w:t>th</w:t>
      </w:r>
      <w:r>
        <w:rPr>
          <w:rFonts w:ascii="Arial" w:hAnsi="Arial" w:cs="Arial"/>
          <w:sz w:val="24"/>
          <w:szCs w:val="24"/>
          <w:lang w:eastAsia="en-GB"/>
        </w:rPr>
        <w:t xml:space="preserve"> November 2022)</w:t>
      </w:r>
    </w:p>
    <w:p w14:paraId="5256FF3D" w14:textId="77777777" w:rsidR="00764266" w:rsidRDefault="00764266" w:rsidP="00764266">
      <w:pPr>
        <w:spacing w:line="240" w:lineRule="auto"/>
        <w:ind w:left="567" w:right="531"/>
        <w:jc w:val="both"/>
        <w:rPr>
          <w:rFonts w:ascii="Arial" w:hAnsi="Arial" w:cs="Arial"/>
          <w:sz w:val="24"/>
          <w:szCs w:val="24"/>
          <w:lang w:eastAsia="en-GB"/>
        </w:rPr>
      </w:pPr>
    </w:p>
    <w:p w14:paraId="6E8AB740" w14:textId="77777777"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Englund, S. (2020), </w:t>
      </w:r>
      <w:r>
        <w:rPr>
          <w:rFonts w:ascii="Arial" w:hAnsi="Arial" w:cs="Arial"/>
          <w:i/>
          <w:iCs/>
          <w:sz w:val="24"/>
          <w:szCs w:val="24"/>
          <w:lang w:eastAsia="en-GB"/>
        </w:rPr>
        <w:t xml:space="preserve">MEXICAN DRUG CARTELS ARE VIOLENT - BUT THEY’RE NOT TERRORISTS, </w:t>
      </w:r>
      <w:r>
        <w:rPr>
          <w:rFonts w:ascii="Arial" w:hAnsi="Arial" w:cs="Arial"/>
          <w:sz w:val="24"/>
          <w:szCs w:val="24"/>
          <w:lang w:eastAsia="en-GB"/>
        </w:rPr>
        <w:t xml:space="preserve">available at: </w:t>
      </w:r>
      <w:hyperlink r:id="rId17" w:history="1">
        <w:r>
          <w:rPr>
            <w:rStyle w:val="Hyperlink"/>
            <w:rFonts w:ascii="Arial" w:hAnsi="Arial" w:cs="Arial"/>
            <w:sz w:val="24"/>
            <w:szCs w:val="24"/>
            <w:lang w:eastAsia="en-GB"/>
          </w:rPr>
          <w:t>https://warontherocks.com/2020/02/mexican-drug-cartels-are-violent-but-theyre-not-terrorists/</w:t>
        </w:r>
      </w:hyperlink>
      <w:r>
        <w:rPr>
          <w:rFonts w:ascii="Arial" w:hAnsi="Arial" w:cs="Arial"/>
          <w:sz w:val="24"/>
          <w:szCs w:val="24"/>
          <w:lang w:eastAsia="en-GB"/>
        </w:rPr>
        <w:t xml:space="preserve"> (accessed on 15</w:t>
      </w:r>
      <w:r>
        <w:rPr>
          <w:rFonts w:ascii="Arial" w:hAnsi="Arial" w:cs="Arial"/>
          <w:sz w:val="24"/>
          <w:szCs w:val="24"/>
          <w:vertAlign w:val="superscript"/>
          <w:lang w:eastAsia="en-GB"/>
        </w:rPr>
        <w:t>th</w:t>
      </w:r>
      <w:r>
        <w:rPr>
          <w:rFonts w:ascii="Arial" w:hAnsi="Arial" w:cs="Arial"/>
          <w:sz w:val="24"/>
          <w:szCs w:val="24"/>
          <w:lang w:eastAsia="en-GB"/>
        </w:rPr>
        <w:t xml:space="preserve"> November 2022)</w:t>
      </w:r>
      <w:r>
        <w:rPr>
          <w:rFonts w:ascii="Arial" w:hAnsi="Arial" w:cs="Arial"/>
          <w:i/>
          <w:iCs/>
          <w:sz w:val="24"/>
          <w:szCs w:val="24"/>
          <w:lang w:eastAsia="en-GB"/>
        </w:rPr>
        <w:t xml:space="preserve"> </w:t>
      </w:r>
      <w:r>
        <w:rPr>
          <w:rFonts w:ascii="Arial" w:hAnsi="Arial" w:cs="Arial"/>
          <w:sz w:val="24"/>
          <w:szCs w:val="24"/>
          <w:lang w:eastAsia="en-GB"/>
        </w:rPr>
        <w:t> </w:t>
      </w:r>
    </w:p>
    <w:p w14:paraId="5AA50843" w14:textId="77777777" w:rsidR="00764266" w:rsidRDefault="00764266" w:rsidP="00764266">
      <w:pPr>
        <w:spacing w:line="240" w:lineRule="auto"/>
        <w:ind w:left="567" w:right="531"/>
        <w:jc w:val="both"/>
        <w:rPr>
          <w:rFonts w:ascii="Arial" w:hAnsi="Arial" w:cs="Arial"/>
          <w:sz w:val="24"/>
          <w:szCs w:val="24"/>
          <w:lang w:eastAsia="en-GB"/>
        </w:rPr>
      </w:pPr>
    </w:p>
    <w:p w14:paraId="53364CB1" w14:textId="29EA39B0"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lastRenderedPageBreak/>
        <w:t xml:space="preserve">Gallagher, (2019), </w:t>
      </w:r>
      <w:r>
        <w:rPr>
          <w:rFonts w:ascii="Arial" w:hAnsi="Arial" w:cs="Arial"/>
          <w:i/>
          <w:iCs/>
          <w:sz w:val="24"/>
          <w:szCs w:val="24"/>
          <w:lang w:eastAsia="en-GB"/>
        </w:rPr>
        <w:t>Terrorism, Organised Crime, and Necessity,</w:t>
      </w:r>
      <w:r>
        <w:rPr>
          <w:rFonts w:ascii="Arial" w:hAnsi="Arial" w:cs="Arial"/>
          <w:sz w:val="24"/>
          <w:szCs w:val="24"/>
          <w:lang w:eastAsia="en-GB"/>
        </w:rPr>
        <w:t xml:space="preserve"> available at: </w:t>
      </w:r>
      <w:hyperlink r:id="rId18" w:history="1">
        <w:r>
          <w:rPr>
            <w:rStyle w:val="Hyperlink"/>
            <w:rFonts w:ascii="Arial" w:hAnsi="Arial" w:cs="Arial"/>
            <w:sz w:val="24"/>
            <w:szCs w:val="24"/>
            <w:lang w:eastAsia="en-GB"/>
          </w:rPr>
          <w:t>https://icct.nl/publication/terrorism-organised-crime-and-necessity/</w:t>
        </w:r>
      </w:hyperlink>
      <w:r>
        <w:rPr>
          <w:rFonts w:ascii="Arial" w:hAnsi="Arial" w:cs="Arial"/>
          <w:sz w:val="24"/>
          <w:szCs w:val="24"/>
          <w:lang w:eastAsia="en-GB"/>
        </w:rPr>
        <w:t xml:space="preserve"> (accessed on 19</w:t>
      </w:r>
      <w:r>
        <w:rPr>
          <w:rFonts w:ascii="Arial" w:hAnsi="Arial" w:cs="Arial"/>
          <w:sz w:val="24"/>
          <w:szCs w:val="24"/>
          <w:vertAlign w:val="superscript"/>
          <w:lang w:eastAsia="en-GB"/>
        </w:rPr>
        <w:t>th</w:t>
      </w:r>
      <w:r>
        <w:rPr>
          <w:rFonts w:ascii="Arial" w:hAnsi="Arial" w:cs="Arial"/>
          <w:sz w:val="24"/>
          <w:szCs w:val="24"/>
          <w:lang w:eastAsia="en-GB"/>
        </w:rPr>
        <w:t xml:space="preserve"> November 2022)</w:t>
      </w:r>
    </w:p>
    <w:p w14:paraId="19B3CE09" w14:textId="77777777" w:rsidR="00764266" w:rsidRDefault="00764266" w:rsidP="00764266">
      <w:pPr>
        <w:spacing w:line="240" w:lineRule="auto"/>
        <w:ind w:left="567" w:right="531"/>
        <w:jc w:val="both"/>
        <w:rPr>
          <w:rFonts w:ascii="Arial" w:hAnsi="Arial" w:cs="Arial"/>
          <w:sz w:val="24"/>
          <w:szCs w:val="24"/>
          <w:lang w:eastAsia="en-GB"/>
        </w:rPr>
      </w:pPr>
    </w:p>
    <w:p w14:paraId="6529062E" w14:textId="77777777" w:rsidR="00764266" w:rsidRDefault="00764266" w:rsidP="00764266">
      <w:pPr>
        <w:spacing w:line="240" w:lineRule="auto"/>
        <w:ind w:left="567" w:right="531"/>
        <w:jc w:val="both"/>
        <w:rPr>
          <w:rFonts w:ascii="Arial" w:hAnsi="Arial" w:cs="Arial"/>
          <w:sz w:val="24"/>
          <w:szCs w:val="24"/>
          <w:lang w:eastAsia="en-GB"/>
        </w:rPr>
      </w:pPr>
      <w:proofErr w:type="spellStart"/>
      <w:r>
        <w:rPr>
          <w:rFonts w:ascii="Arial" w:hAnsi="Arial" w:cs="Arial"/>
          <w:sz w:val="24"/>
          <w:szCs w:val="24"/>
          <w:lang w:eastAsia="en-GB"/>
        </w:rPr>
        <w:t>Gaub</w:t>
      </w:r>
      <w:proofErr w:type="spellEnd"/>
      <w:r>
        <w:rPr>
          <w:rFonts w:ascii="Arial" w:hAnsi="Arial" w:cs="Arial"/>
          <w:sz w:val="24"/>
          <w:szCs w:val="24"/>
          <w:lang w:eastAsia="en-GB"/>
        </w:rPr>
        <w:t xml:space="preserve">, F. and </w:t>
      </w:r>
      <w:proofErr w:type="spellStart"/>
      <w:r>
        <w:rPr>
          <w:rFonts w:ascii="Arial" w:hAnsi="Arial" w:cs="Arial"/>
          <w:sz w:val="24"/>
          <w:szCs w:val="24"/>
          <w:lang w:eastAsia="en-GB"/>
        </w:rPr>
        <w:t>Lisiecka</w:t>
      </w:r>
      <w:proofErr w:type="spellEnd"/>
      <w:r>
        <w:rPr>
          <w:rFonts w:ascii="Arial" w:hAnsi="Arial" w:cs="Arial"/>
          <w:sz w:val="24"/>
          <w:szCs w:val="24"/>
          <w:lang w:eastAsia="en-GB"/>
        </w:rPr>
        <w:t>, J., (2017), The crime-terrorism nexus. European Union Institute for Security Studies (EUISS).</w:t>
      </w:r>
    </w:p>
    <w:p w14:paraId="71DEF16B" w14:textId="77777777" w:rsidR="00764266" w:rsidRDefault="00764266" w:rsidP="00764266">
      <w:pPr>
        <w:spacing w:line="240" w:lineRule="auto"/>
        <w:ind w:left="567" w:right="531"/>
        <w:jc w:val="both"/>
        <w:rPr>
          <w:rFonts w:ascii="Arial" w:hAnsi="Arial" w:cs="Arial"/>
          <w:sz w:val="24"/>
          <w:szCs w:val="24"/>
          <w:lang w:eastAsia="en-GB"/>
        </w:rPr>
      </w:pPr>
    </w:p>
    <w:p w14:paraId="10E0867E" w14:textId="77777777"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Gill, Paul, Zoe </w:t>
      </w:r>
      <w:proofErr w:type="spellStart"/>
      <w:r>
        <w:rPr>
          <w:rFonts w:ascii="Arial" w:hAnsi="Arial" w:cs="Arial"/>
          <w:sz w:val="24"/>
          <w:szCs w:val="24"/>
          <w:lang w:eastAsia="en-GB"/>
        </w:rPr>
        <w:t>Marchment</w:t>
      </w:r>
      <w:proofErr w:type="spellEnd"/>
      <w:r>
        <w:rPr>
          <w:rFonts w:ascii="Arial" w:hAnsi="Arial" w:cs="Arial"/>
          <w:sz w:val="24"/>
          <w:szCs w:val="24"/>
          <w:lang w:eastAsia="en-GB"/>
        </w:rPr>
        <w:t xml:space="preserve">, Emily Corner, and </w:t>
      </w:r>
      <w:proofErr w:type="spellStart"/>
      <w:r>
        <w:rPr>
          <w:rFonts w:ascii="Arial" w:hAnsi="Arial" w:cs="Arial"/>
          <w:sz w:val="24"/>
          <w:szCs w:val="24"/>
          <w:lang w:eastAsia="en-GB"/>
        </w:rPr>
        <w:t>Noémie</w:t>
      </w:r>
      <w:proofErr w:type="spellEnd"/>
      <w:r>
        <w:rPr>
          <w:rFonts w:ascii="Arial" w:hAnsi="Arial" w:cs="Arial"/>
          <w:sz w:val="24"/>
          <w:szCs w:val="24"/>
          <w:lang w:eastAsia="en-GB"/>
        </w:rPr>
        <w:t xml:space="preserve"> </w:t>
      </w:r>
      <w:proofErr w:type="spellStart"/>
      <w:r>
        <w:rPr>
          <w:rFonts w:ascii="Arial" w:hAnsi="Arial" w:cs="Arial"/>
          <w:sz w:val="24"/>
          <w:szCs w:val="24"/>
          <w:lang w:eastAsia="en-GB"/>
        </w:rPr>
        <w:t>Bouhana</w:t>
      </w:r>
      <w:proofErr w:type="spellEnd"/>
      <w:r>
        <w:rPr>
          <w:rFonts w:ascii="Arial" w:hAnsi="Arial" w:cs="Arial"/>
          <w:sz w:val="24"/>
          <w:szCs w:val="24"/>
          <w:lang w:eastAsia="en-GB"/>
        </w:rPr>
        <w:t>. "Terrorist decision making in the context of risk, attack planning, and attack commission." Studies in Conflict &amp; Terrorism 43, no. 2 (2020): 145-160.</w:t>
      </w:r>
    </w:p>
    <w:p w14:paraId="1094438D" w14:textId="77777777" w:rsidR="00764266" w:rsidRDefault="00764266" w:rsidP="00764266">
      <w:pPr>
        <w:spacing w:line="240" w:lineRule="auto"/>
        <w:ind w:left="567" w:right="531"/>
        <w:jc w:val="both"/>
        <w:rPr>
          <w:rFonts w:ascii="Arial" w:hAnsi="Arial" w:cs="Arial"/>
          <w:sz w:val="24"/>
          <w:szCs w:val="24"/>
          <w:lang w:eastAsia="en-GB"/>
        </w:rPr>
      </w:pPr>
    </w:p>
    <w:p w14:paraId="27A130BE" w14:textId="72AD6C46"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Gov.uk (2022), </w:t>
      </w:r>
      <w:r>
        <w:rPr>
          <w:rFonts w:ascii="Arial" w:hAnsi="Arial" w:cs="Arial"/>
          <w:i/>
          <w:iCs/>
          <w:sz w:val="24"/>
          <w:szCs w:val="24"/>
          <w:lang w:eastAsia="en-GB"/>
        </w:rPr>
        <w:t>Management of terrorist offenders: Police, Crime, Sentencing and Courts Act 2022 factsheet,</w:t>
      </w:r>
      <w:r>
        <w:rPr>
          <w:rFonts w:ascii="Arial" w:hAnsi="Arial" w:cs="Arial"/>
          <w:sz w:val="24"/>
          <w:szCs w:val="24"/>
          <w:lang w:eastAsia="en-GB"/>
        </w:rPr>
        <w:t xml:space="preserve"> available at: </w:t>
      </w:r>
      <w:hyperlink r:id="rId19" w:history="1">
        <w:r>
          <w:rPr>
            <w:rStyle w:val="Hyperlink"/>
            <w:rFonts w:ascii="Arial" w:hAnsi="Arial" w:cs="Arial"/>
            <w:sz w:val="24"/>
            <w:szCs w:val="24"/>
            <w:lang w:eastAsia="en-GB"/>
          </w:rPr>
          <w:t>https://www.gov.uk/government/publications/police-crime-sentencing-and-courts-bill-2021-factsheets/police-crime-sentencing-and-courts-bill-2021-management-of-terrorist-offenders-factsheet</w:t>
        </w:r>
      </w:hyperlink>
      <w:r>
        <w:rPr>
          <w:rFonts w:ascii="Arial" w:hAnsi="Arial" w:cs="Arial"/>
          <w:sz w:val="24"/>
          <w:szCs w:val="24"/>
          <w:lang w:eastAsia="en-GB"/>
        </w:rPr>
        <w:t xml:space="preserve"> (accessed on 15th November 2022)</w:t>
      </w:r>
    </w:p>
    <w:p w14:paraId="021FB750" w14:textId="15C83189" w:rsidR="00764266" w:rsidRDefault="00764266" w:rsidP="00764266">
      <w:pPr>
        <w:spacing w:line="240" w:lineRule="auto"/>
        <w:ind w:left="567" w:right="531"/>
        <w:jc w:val="both"/>
        <w:rPr>
          <w:rFonts w:ascii="Arial" w:hAnsi="Arial" w:cs="Arial"/>
          <w:sz w:val="24"/>
          <w:szCs w:val="24"/>
          <w:lang w:eastAsia="en-GB"/>
        </w:rPr>
      </w:pPr>
    </w:p>
    <w:p w14:paraId="3C211476" w14:textId="7803AAA2" w:rsidR="00764266" w:rsidRDefault="00764266" w:rsidP="00764266">
      <w:pPr>
        <w:spacing w:after="0" w:line="240" w:lineRule="auto"/>
        <w:ind w:left="567" w:right="531" w:firstLine="153"/>
        <w:jc w:val="both"/>
        <w:rPr>
          <w:rFonts w:ascii="Arial" w:hAnsi="Arial" w:cs="Arial"/>
          <w:sz w:val="24"/>
          <w:szCs w:val="24"/>
          <w:lang w:eastAsia="en-GB"/>
        </w:rPr>
      </w:pPr>
      <w:r>
        <w:rPr>
          <w:rFonts w:ascii="Arial" w:eastAsia="Times New Roman" w:hAnsi="Arial" w:cs="Arial"/>
          <w:iCs/>
          <w:sz w:val="24"/>
          <w:szCs w:val="24"/>
          <w:lang w:eastAsia="en-GB"/>
        </w:rPr>
        <w:t xml:space="preserve">Gregory, A., (2021), The Independent: </w:t>
      </w:r>
      <w:r>
        <w:rPr>
          <w:rFonts w:ascii="Arial" w:eastAsia="Times New Roman" w:hAnsi="Arial" w:cs="Arial"/>
          <w:i/>
          <w:sz w:val="24"/>
          <w:szCs w:val="24"/>
          <w:lang w:eastAsia="en-GB"/>
        </w:rPr>
        <w:t xml:space="preserve">Salisbury poisoning: How a lethal substance sparked an international incident in a quiet English city, </w:t>
      </w:r>
      <w:r>
        <w:rPr>
          <w:rFonts w:ascii="Arial" w:eastAsia="Times New Roman" w:hAnsi="Arial" w:cs="Arial"/>
          <w:iCs/>
          <w:sz w:val="24"/>
          <w:szCs w:val="24"/>
          <w:lang w:eastAsia="en-GB"/>
        </w:rPr>
        <w:t xml:space="preserve">available at: </w:t>
      </w:r>
      <w:hyperlink r:id="rId20" w:history="1">
        <w:r w:rsidRPr="00B645B7">
          <w:rPr>
            <w:rStyle w:val="Hyperlink"/>
            <w:rFonts w:ascii="Arial" w:eastAsia="Times New Roman" w:hAnsi="Arial" w:cs="Arial"/>
            <w:iCs/>
            <w:sz w:val="24"/>
            <w:szCs w:val="24"/>
            <w:lang w:eastAsia="en-GB"/>
          </w:rPr>
          <w:t>https://www.independent.co.uk/news/uk/crime/salisbury-poisoning-sergei-skripal-russia-b2223018.html?amp</w:t>
        </w:r>
      </w:hyperlink>
      <w:r>
        <w:rPr>
          <w:rFonts w:ascii="Arial" w:eastAsia="Times New Roman" w:hAnsi="Arial" w:cs="Arial"/>
          <w:iCs/>
          <w:sz w:val="24"/>
          <w:szCs w:val="24"/>
          <w:lang w:eastAsia="en-GB"/>
        </w:rPr>
        <w:t xml:space="preserve"> (accessed on 24</w:t>
      </w:r>
      <w:r w:rsidRPr="0070407D">
        <w:rPr>
          <w:rFonts w:ascii="Arial" w:eastAsia="Times New Roman" w:hAnsi="Arial" w:cs="Arial"/>
          <w:iCs/>
          <w:sz w:val="24"/>
          <w:szCs w:val="24"/>
          <w:vertAlign w:val="superscript"/>
          <w:lang w:eastAsia="en-GB"/>
        </w:rPr>
        <w:t>th</w:t>
      </w:r>
      <w:r>
        <w:rPr>
          <w:rFonts w:ascii="Arial" w:eastAsia="Times New Roman" w:hAnsi="Arial" w:cs="Arial"/>
          <w:iCs/>
          <w:sz w:val="24"/>
          <w:szCs w:val="24"/>
          <w:lang w:eastAsia="en-GB"/>
        </w:rPr>
        <w:t xml:space="preserve"> November 2022</w:t>
      </w:r>
      <w:r>
        <w:rPr>
          <w:rFonts w:ascii="Arial" w:eastAsia="Times New Roman" w:hAnsi="Arial" w:cs="Arial"/>
          <w:iCs/>
          <w:sz w:val="24"/>
          <w:szCs w:val="24"/>
          <w:lang w:eastAsia="en-GB"/>
        </w:rPr>
        <w:t>)</w:t>
      </w:r>
    </w:p>
    <w:p w14:paraId="23AA8648" w14:textId="77777777" w:rsidR="00764266" w:rsidRDefault="00764266" w:rsidP="00764266">
      <w:pPr>
        <w:spacing w:line="240" w:lineRule="auto"/>
        <w:ind w:left="567" w:right="531"/>
        <w:jc w:val="both"/>
        <w:rPr>
          <w:rFonts w:ascii="Arial" w:hAnsi="Arial" w:cs="Arial"/>
          <w:sz w:val="24"/>
          <w:szCs w:val="24"/>
          <w:lang w:eastAsia="en-GB"/>
        </w:rPr>
      </w:pPr>
    </w:p>
    <w:p w14:paraId="3EE53DB1" w14:textId="21F3F27B" w:rsidR="00764266" w:rsidRDefault="00764266" w:rsidP="00764266">
      <w:pPr>
        <w:spacing w:after="0" w:line="240" w:lineRule="auto"/>
        <w:ind w:left="567" w:right="531"/>
        <w:jc w:val="both"/>
        <w:rPr>
          <w:rFonts w:ascii="Arial" w:eastAsia="Times New Roman" w:hAnsi="Arial" w:cs="Arial"/>
          <w:iCs/>
          <w:sz w:val="24"/>
          <w:szCs w:val="24"/>
          <w:lang w:eastAsia="en-GB"/>
        </w:rPr>
      </w:pPr>
      <w:r w:rsidRPr="00552D22">
        <w:rPr>
          <w:rFonts w:ascii="Arial" w:eastAsia="Times New Roman" w:hAnsi="Arial" w:cs="Arial"/>
          <w:iCs/>
          <w:sz w:val="24"/>
          <w:szCs w:val="24"/>
          <w:lang w:eastAsia="en-GB"/>
        </w:rPr>
        <w:t>Harris, L. T. (20</w:t>
      </w:r>
      <w:r>
        <w:rPr>
          <w:rFonts w:ascii="Arial" w:eastAsia="Times New Roman" w:hAnsi="Arial" w:cs="Arial"/>
          <w:iCs/>
          <w:sz w:val="24"/>
          <w:szCs w:val="24"/>
          <w:lang w:eastAsia="en-GB"/>
        </w:rPr>
        <w:t>22</w:t>
      </w:r>
      <w:r w:rsidRPr="00552D22">
        <w:rPr>
          <w:rFonts w:ascii="Arial" w:eastAsia="Times New Roman" w:hAnsi="Arial" w:cs="Arial"/>
          <w:iCs/>
          <w:sz w:val="24"/>
          <w:szCs w:val="24"/>
          <w:lang w:eastAsia="en-GB"/>
        </w:rPr>
        <w:t>). London’s preparedness to respond to a major terrorist incident. London An Independent Review.</w:t>
      </w:r>
    </w:p>
    <w:p w14:paraId="26AA2FE7" w14:textId="77777777" w:rsidR="00764266" w:rsidRDefault="00764266" w:rsidP="00764266">
      <w:pPr>
        <w:spacing w:after="0" w:line="240" w:lineRule="auto"/>
        <w:ind w:left="567" w:right="531"/>
        <w:jc w:val="both"/>
        <w:rPr>
          <w:rFonts w:ascii="Arial" w:eastAsia="Times New Roman" w:hAnsi="Arial" w:cs="Arial"/>
          <w:iCs/>
          <w:sz w:val="24"/>
          <w:szCs w:val="24"/>
          <w:lang w:eastAsia="en-GB"/>
        </w:rPr>
      </w:pPr>
    </w:p>
    <w:p w14:paraId="7B7C8251" w14:textId="77777777" w:rsidR="00764266" w:rsidRDefault="00764266" w:rsidP="00764266">
      <w:pPr>
        <w:spacing w:after="0" w:line="240" w:lineRule="auto"/>
        <w:ind w:left="567" w:right="531"/>
        <w:jc w:val="both"/>
        <w:rPr>
          <w:rFonts w:ascii="Arial" w:eastAsia="Times New Roman" w:hAnsi="Arial" w:cs="Arial"/>
          <w:iCs/>
          <w:sz w:val="24"/>
          <w:szCs w:val="24"/>
          <w:lang w:eastAsia="en-GB"/>
        </w:rPr>
      </w:pPr>
    </w:p>
    <w:p w14:paraId="72A06784" w14:textId="77777777" w:rsidR="00764266" w:rsidRDefault="00764266" w:rsidP="00764266">
      <w:pPr>
        <w:spacing w:after="0" w:line="240"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 xml:space="preserve">HMICFRS (2009), </w:t>
      </w:r>
      <w:r w:rsidRPr="005E1724">
        <w:rPr>
          <w:rFonts w:ascii="Arial" w:eastAsia="Times New Roman" w:hAnsi="Arial" w:cs="Arial"/>
          <w:iCs/>
          <w:sz w:val="24"/>
          <w:szCs w:val="24"/>
          <w:lang w:eastAsia="en-GB"/>
        </w:rPr>
        <w:t>Critical incident management by forces in England and Wales</w:t>
      </w:r>
      <w:r>
        <w:rPr>
          <w:rFonts w:ascii="Arial" w:eastAsia="Times New Roman" w:hAnsi="Arial" w:cs="Arial"/>
          <w:iCs/>
          <w:sz w:val="24"/>
          <w:szCs w:val="24"/>
          <w:lang w:eastAsia="en-GB"/>
        </w:rPr>
        <w:t xml:space="preserve">, available at: </w:t>
      </w:r>
      <w:hyperlink r:id="rId21" w:history="1">
        <w:r w:rsidRPr="00B645B7">
          <w:rPr>
            <w:rStyle w:val="Hyperlink"/>
            <w:rFonts w:ascii="Arial" w:eastAsia="Times New Roman" w:hAnsi="Arial" w:cs="Arial"/>
            <w:iCs/>
            <w:sz w:val="24"/>
            <w:szCs w:val="24"/>
            <w:lang w:eastAsia="en-GB"/>
          </w:rPr>
          <w:t>https://www.justiceinspectorates.gov.uk/hmicfrs/publications/critical-incident-management-by-forces-in-england-and-wales/</w:t>
        </w:r>
      </w:hyperlink>
      <w:r>
        <w:rPr>
          <w:rFonts w:ascii="Arial" w:eastAsia="Times New Roman" w:hAnsi="Arial" w:cs="Arial"/>
          <w:iCs/>
          <w:sz w:val="24"/>
          <w:szCs w:val="24"/>
          <w:lang w:eastAsia="en-GB"/>
        </w:rPr>
        <w:t xml:space="preserve"> (accessed on 23</w:t>
      </w:r>
      <w:r w:rsidRPr="005E1724">
        <w:rPr>
          <w:rFonts w:ascii="Arial" w:eastAsia="Times New Roman" w:hAnsi="Arial" w:cs="Arial"/>
          <w:iCs/>
          <w:sz w:val="24"/>
          <w:szCs w:val="24"/>
          <w:vertAlign w:val="superscript"/>
          <w:lang w:eastAsia="en-GB"/>
        </w:rPr>
        <w:t>rd</w:t>
      </w:r>
      <w:r>
        <w:rPr>
          <w:rFonts w:ascii="Arial" w:eastAsia="Times New Roman" w:hAnsi="Arial" w:cs="Arial"/>
          <w:iCs/>
          <w:sz w:val="24"/>
          <w:szCs w:val="24"/>
          <w:lang w:eastAsia="en-GB"/>
        </w:rPr>
        <w:t xml:space="preserve"> November 2022)</w:t>
      </w:r>
    </w:p>
    <w:p w14:paraId="0EB02A2B" w14:textId="69FC74E0" w:rsidR="00764266" w:rsidRDefault="00764266" w:rsidP="00764266">
      <w:pPr>
        <w:spacing w:after="0" w:line="240" w:lineRule="auto"/>
        <w:ind w:left="567" w:right="531"/>
        <w:jc w:val="both"/>
        <w:rPr>
          <w:rFonts w:ascii="Arial" w:eastAsia="Times New Roman" w:hAnsi="Arial" w:cs="Arial"/>
          <w:iCs/>
          <w:sz w:val="24"/>
          <w:szCs w:val="24"/>
          <w:lang w:eastAsia="en-GB"/>
        </w:rPr>
      </w:pPr>
    </w:p>
    <w:p w14:paraId="151CABEA" w14:textId="77777777" w:rsidR="00764266" w:rsidRDefault="00764266" w:rsidP="00764266">
      <w:pPr>
        <w:spacing w:after="0" w:line="240" w:lineRule="auto"/>
        <w:ind w:left="567" w:right="531"/>
        <w:jc w:val="both"/>
        <w:rPr>
          <w:rFonts w:ascii="Arial" w:eastAsia="Times New Roman" w:hAnsi="Arial" w:cs="Arial"/>
          <w:iCs/>
          <w:sz w:val="24"/>
          <w:szCs w:val="24"/>
          <w:lang w:eastAsia="en-GB"/>
        </w:rPr>
      </w:pPr>
    </w:p>
    <w:p w14:paraId="174E66CD" w14:textId="77777777" w:rsidR="00764266" w:rsidRPr="002D2B58" w:rsidRDefault="00764266" w:rsidP="00764266">
      <w:pPr>
        <w:spacing w:after="0" w:line="240"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t xml:space="preserve">HMICFRS (2018), </w:t>
      </w:r>
      <w:r w:rsidRPr="002D2B58">
        <w:rPr>
          <w:rFonts w:ascii="Arial" w:eastAsia="Times New Roman" w:hAnsi="Arial" w:cs="Arial"/>
          <w:i/>
          <w:sz w:val="24"/>
          <w:szCs w:val="24"/>
          <w:lang w:eastAsia="en-GB"/>
        </w:rPr>
        <w:t>Joint Emergency Services Interoperability Principles</w:t>
      </w:r>
      <w:r>
        <w:rPr>
          <w:rFonts w:ascii="Arial" w:eastAsia="Times New Roman" w:hAnsi="Arial" w:cs="Arial"/>
          <w:i/>
          <w:sz w:val="24"/>
          <w:szCs w:val="24"/>
          <w:lang w:eastAsia="en-GB"/>
        </w:rPr>
        <w:t xml:space="preserve">, </w:t>
      </w:r>
      <w:r>
        <w:rPr>
          <w:rFonts w:ascii="Arial" w:eastAsia="Times New Roman" w:hAnsi="Arial" w:cs="Arial"/>
          <w:iCs/>
          <w:sz w:val="24"/>
          <w:szCs w:val="24"/>
          <w:lang w:eastAsia="en-GB"/>
        </w:rPr>
        <w:t xml:space="preserve">available at: </w:t>
      </w:r>
      <w:hyperlink r:id="rId22" w:history="1">
        <w:r w:rsidRPr="00B645B7">
          <w:rPr>
            <w:rStyle w:val="Hyperlink"/>
            <w:rFonts w:ascii="Arial" w:eastAsia="Times New Roman" w:hAnsi="Arial" w:cs="Arial"/>
            <w:iCs/>
            <w:sz w:val="24"/>
            <w:szCs w:val="24"/>
            <w:lang w:eastAsia="en-GB"/>
          </w:rPr>
          <w:t>https://www.justiceinspectorates.gov.uk/hmicfrs/our-work/article/joint-emergency-services-interoperability-principles/</w:t>
        </w:r>
      </w:hyperlink>
      <w:r>
        <w:rPr>
          <w:rFonts w:ascii="Arial" w:eastAsia="Times New Roman" w:hAnsi="Arial" w:cs="Arial"/>
          <w:iCs/>
          <w:sz w:val="24"/>
          <w:szCs w:val="24"/>
          <w:lang w:eastAsia="en-GB"/>
        </w:rPr>
        <w:t xml:space="preserve"> (accessed on 23</w:t>
      </w:r>
      <w:r w:rsidRPr="002D2B58">
        <w:rPr>
          <w:rFonts w:ascii="Arial" w:eastAsia="Times New Roman" w:hAnsi="Arial" w:cs="Arial"/>
          <w:iCs/>
          <w:sz w:val="24"/>
          <w:szCs w:val="24"/>
          <w:vertAlign w:val="superscript"/>
          <w:lang w:eastAsia="en-GB"/>
        </w:rPr>
        <w:t>rd</w:t>
      </w:r>
      <w:r>
        <w:rPr>
          <w:rFonts w:ascii="Arial" w:eastAsia="Times New Roman" w:hAnsi="Arial" w:cs="Arial"/>
          <w:iCs/>
          <w:sz w:val="24"/>
          <w:szCs w:val="24"/>
          <w:lang w:eastAsia="en-GB"/>
        </w:rPr>
        <w:t xml:space="preserve"> November 2022)</w:t>
      </w:r>
    </w:p>
    <w:p w14:paraId="675E062E" w14:textId="77777777" w:rsidR="00764266" w:rsidRDefault="00764266" w:rsidP="00764266">
      <w:pPr>
        <w:spacing w:line="240" w:lineRule="auto"/>
        <w:ind w:right="531"/>
        <w:jc w:val="both"/>
        <w:rPr>
          <w:rFonts w:ascii="Arial" w:hAnsi="Arial" w:cs="Arial"/>
          <w:sz w:val="24"/>
          <w:szCs w:val="24"/>
          <w:lang w:eastAsia="en-GB"/>
        </w:rPr>
      </w:pPr>
    </w:p>
    <w:p w14:paraId="788DCCA8" w14:textId="5F0151FB"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Imperva (no date), </w:t>
      </w:r>
      <w:r>
        <w:rPr>
          <w:rFonts w:ascii="Arial" w:hAnsi="Arial" w:cs="Arial"/>
          <w:i/>
          <w:iCs/>
          <w:sz w:val="24"/>
          <w:szCs w:val="24"/>
          <w:lang w:eastAsia="en-GB"/>
        </w:rPr>
        <w:t xml:space="preserve">Insider Threat, </w:t>
      </w:r>
      <w:r>
        <w:rPr>
          <w:rFonts w:ascii="Arial" w:hAnsi="Arial" w:cs="Arial"/>
          <w:sz w:val="24"/>
          <w:szCs w:val="24"/>
          <w:lang w:eastAsia="en-GB"/>
        </w:rPr>
        <w:t xml:space="preserve">available at: </w:t>
      </w:r>
      <w:hyperlink r:id="rId23" w:history="1">
        <w:r>
          <w:rPr>
            <w:rStyle w:val="Hyperlink"/>
            <w:rFonts w:ascii="Arial" w:hAnsi="Arial" w:cs="Arial"/>
            <w:sz w:val="24"/>
            <w:szCs w:val="24"/>
            <w:lang w:eastAsia="en-GB"/>
          </w:rPr>
          <w:t>https://www.imperva.com/learn/application-security/insider-threats/</w:t>
        </w:r>
      </w:hyperlink>
      <w:r>
        <w:rPr>
          <w:rFonts w:ascii="Arial" w:hAnsi="Arial" w:cs="Arial"/>
          <w:sz w:val="24"/>
          <w:szCs w:val="24"/>
          <w:lang w:eastAsia="en-GB"/>
        </w:rPr>
        <w:t xml:space="preserve"> (accessed on 19</w:t>
      </w:r>
      <w:r>
        <w:rPr>
          <w:rFonts w:ascii="Arial" w:hAnsi="Arial" w:cs="Arial"/>
          <w:sz w:val="24"/>
          <w:szCs w:val="24"/>
          <w:vertAlign w:val="superscript"/>
          <w:lang w:eastAsia="en-GB"/>
        </w:rPr>
        <w:t>th</w:t>
      </w:r>
      <w:r>
        <w:rPr>
          <w:rFonts w:ascii="Arial" w:hAnsi="Arial" w:cs="Arial"/>
          <w:sz w:val="24"/>
          <w:szCs w:val="24"/>
          <w:lang w:eastAsia="en-GB"/>
        </w:rPr>
        <w:t xml:space="preserve"> November 2022)</w:t>
      </w:r>
    </w:p>
    <w:p w14:paraId="50B2EB11" w14:textId="7AF0BFB1" w:rsidR="00764266" w:rsidRDefault="00764266" w:rsidP="00764266">
      <w:pPr>
        <w:spacing w:line="240" w:lineRule="auto"/>
        <w:ind w:left="567" w:right="531"/>
        <w:jc w:val="both"/>
        <w:rPr>
          <w:rFonts w:ascii="Arial" w:hAnsi="Arial" w:cs="Arial"/>
          <w:sz w:val="24"/>
          <w:szCs w:val="24"/>
          <w:lang w:eastAsia="en-GB"/>
        </w:rPr>
      </w:pPr>
    </w:p>
    <w:p w14:paraId="1AC7D2DB" w14:textId="1D1FFD56" w:rsidR="00764266" w:rsidRDefault="00764266" w:rsidP="00764266">
      <w:pPr>
        <w:spacing w:after="0" w:line="240" w:lineRule="auto"/>
        <w:ind w:left="567" w:right="531"/>
        <w:jc w:val="both"/>
        <w:rPr>
          <w:rFonts w:ascii="Arial" w:eastAsia="Times New Roman" w:hAnsi="Arial" w:cs="Arial"/>
          <w:iCs/>
          <w:sz w:val="24"/>
          <w:szCs w:val="24"/>
          <w:lang w:eastAsia="en-GB"/>
        </w:rPr>
      </w:pPr>
      <w:r>
        <w:rPr>
          <w:rFonts w:ascii="Arial" w:eastAsia="Times New Roman" w:hAnsi="Arial" w:cs="Arial"/>
          <w:iCs/>
          <w:sz w:val="24"/>
          <w:szCs w:val="24"/>
          <w:lang w:eastAsia="en-GB"/>
        </w:rPr>
        <w:lastRenderedPageBreak/>
        <w:t xml:space="preserve">JESIP (2021), </w:t>
      </w:r>
      <w:r w:rsidRPr="0099159A">
        <w:rPr>
          <w:rFonts w:ascii="Arial" w:eastAsia="Times New Roman" w:hAnsi="Arial" w:cs="Arial"/>
          <w:i/>
          <w:sz w:val="24"/>
          <w:szCs w:val="24"/>
          <w:lang w:eastAsia="en-GB"/>
        </w:rPr>
        <w:t>JESIP Roles and Responsibilities</w:t>
      </w:r>
      <w:r>
        <w:rPr>
          <w:rFonts w:ascii="Arial" w:eastAsia="Times New Roman" w:hAnsi="Arial" w:cs="Arial"/>
          <w:i/>
          <w:sz w:val="24"/>
          <w:szCs w:val="24"/>
          <w:lang w:eastAsia="en-GB"/>
        </w:rPr>
        <w:t xml:space="preserve"> </w:t>
      </w:r>
      <w:r>
        <w:rPr>
          <w:rFonts w:ascii="Arial" w:eastAsia="Times New Roman" w:hAnsi="Arial" w:cs="Arial"/>
          <w:iCs/>
          <w:sz w:val="24"/>
          <w:szCs w:val="24"/>
          <w:lang w:eastAsia="en-GB"/>
        </w:rPr>
        <w:t xml:space="preserve">available at:   </w:t>
      </w:r>
      <w:hyperlink r:id="rId24" w:history="1">
        <w:r w:rsidRPr="00B645B7">
          <w:rPr>
            <w:rStyle w:val="Hyperlink"/>
            <w:rFonts w:ascii="Arial" w:eastAsia="Times New Roman" w:hAnsi="Arial" w:cs="Arial"/>
            <w:iCs/>
            <w:sz w:val="24"/>
            <w:szCs w:val="24"/>
            <w:lang w:eastAsia="en-GB"/>
          </w:rPr>
          <w:t>https://www.jesip.org.uk/wp-content/uploads/2022/03/JESIP_Roles-Responsibilities_MARCH-2</w:t>
        </w:r>
        <w:r w:rsidRPr="00B645B7">
          <w:rPr>
            <w:rStyle w:val="Hyperlink"/>
            <w:rFonts w:ascii="Arial" w:eastAsia="Times New Roman" w:hAnsi="Arial" w:cs="Arial"/>
            <w:iCs/>
            <w:sz w:val="24"/>
            <w:szCs w:val="24"/>
            <w:lang w:eastAsia="en-GB"/>
          </w:rPr>
          <w:t>0</w:t>
        </w:r>
        <w:r w:rsidRPr="00B645B7">
          <w:rPr>
            <w:rStyle w:val="Hyperlink"/>
            <w:rFonts w:ascii="Arial" w:eastAsia="Times New Roman" w:hAnsi="Arial" w:cs="Arial"/>
            <w:iCs/>
            <w:sz w:val="24"/>
            <w:szCs w:val="24"/>
            <w:lang w:eastAsia="en-GB"/>
          </w:rPr>
          <w:t>22.pdf</w:t>
        </w:r>
      </w:hyperlink>
      <w:r>
        <w:rPr>
          <w:rFonts w:ascii="Arial" w:eastAsia="Times New Roman" w:hAnsi="Arial" w:cs="Arial"/>
          <w:iCs/>
          <w:sz w:val="24"/>
          <w:szCs w:val="24"/>
          <w:lang w:eastAsia="en-GB"/>
        </w:rPr>
        <w:t xml:space="preserve"> (accessed on 23rd November 2022)</w:t>
      </w:r>
    </w:p>
    <w:p w14:paraId="6F4691EC" w14:textId="77777777" w:rsidR="00764266" w:rsidRDefault="00764266" w:rsidP="00764266">
      <w:pPr>
        <w:spacing w:after="0" w:line="240" w:lineRule="auto"/>
        <w:ind w:left="567" w:right="531"/>
        <w:jc w:val="both"/>
        <w:rPr>
          <w:rFonts w:ascii="Arial" w:eastAsia="Times New Roman" w:hAnsi="Arial" w:cs="Arial"/>
          <w:iCs/>
          <w:sz w:val="24"/>
          <w:szCs w:val="24"/>
          <w:lang w:eastAsia="en-GB"/>
        </w:rPr>
      </w:pPr>
    </w:p>
    <w:p w14:paraId="7EF0D626" w14:textId="77777777" w:rsidR="00764266" w:rsidRDefault="00764266" w:rsidP="00764266">
      <w:pPr>
        <w:spacing w:after="0" w:line="240" w:lineRule="auto"/>
        <w:ind w:left="567" w:right="531"/>
        <w:jc w:val="both"/>
        <w:rPr>
          <w:rFonts w:ascii="Arial" w:eastAsia="Times New Roman" w:hAnsi="Arial" w:cs="Arial"/>
          <w:iCs/>
          <w:sz w:val="24"/>
          <w:szCs w:val="24"/>
          <w:lang w:eastAsia="en-GB"/>
        </w:rPr>
      </w:pPr>
    </w:p>
    <w:p w14:paraId="00F6E550" w14:textId="01590818"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r>
        <w:rPr>
          <w:rFonts w:ascii="Arial" w:eastAsia="Times New Roman" w:hAnsi="Arial" w:cs="Arial"/>
          <w:iCs/>
          <w:sz w:val="24"/>
          <w:szCs w:val="24"/>
          <w:lang w:eastAsia="en-GB"/>
        </w:rPr>
        <w:t>JESIP (no date</w:t>
      </w:r>
      <w:proofErr w:type="gramStart"/>
      <w:r>
        <w:rPr>
          <w:rFonts w:ascii="Arial" w:eastAsia="Times New Roman" w:hAnsi="Arial" w:cs="Arial"/>
          <w:iCs/>
          <w:sz w:val="24"/>
          <w:szCs w:val="24"/>
          <w:lang w:eastAsia="en-GB"/>
        </w:rPr>
        <w:t xml:space="preserve">),  </w:t>
      </w:r>
      <w:r w:rsidRPr="002D2B58">
        <w:rPr>
          <w:rFonts w:ascii="Arial" w:eastAsia="Times New Roman" w:hAnsi="Arial" w:cs="Arial"/>
          <w:i/>
          <w:sz w:val="24"/>
          <w:szCs w:val="24"/>
          <w:lang w:eastAsia="en-GB"/>
        </w:rPr>
        <w:t>The</w:t>
      </w:r>
      <w:proofErr w:type="gramEnd"/>
      <w:r w:rsidRPr="002D2B58">
        <w:rPr>
          <w:rFonts w:ascii="Arial" w:eastAsia="Times New Roman" w:hAnsi="Arial" w:cs="Arial"/>
          <w:i/>
          <w:sz w:val="24"/>
          <w:szCs w:val="24"/>
          <w:lang w:eastAsia="en-GB"/>
        </w:rPr>
        <w:t xml:space="preserve"> Joint Decision Model (JDM),</w:t>
      </w:r>
      <w:r>
        <w:rPr>
          <w:rFonts w:ascii="Arial" w:eastAsia="Times New Roman" w:hAnsi="Arial" w:cs="Arial"/>
          <w:iCs/>
          <w:sz w:val="24"/>
          <w:szCs w:val="24"/>
          <w:lang w:eastAsia="en-GB"/>
        </w:rPr>
        <w:t xml:space="preserve"> available at: </w:t>
      </w:r>
      <w:hyperlink r:id="rId25" w:history="1">
        <w:r w:rsidRPr="00B645B7">
          <w:rPr>
            <w:rStyle w:val="Hyperlink"/>
            <w:rFonts w:ascii="Arial" w:eastAsia="Times New Roman" w:hAnsi="Arial" w:cs="Arial"/>
            <w:iCs/>
            <w:sz w:val="24"/>
            <w:szCs w:val="24"/>
            <w:lang w:eastAsia="en-GB"/>
          </w:rPr>
          <w:t>https://www.jesip.org.uk/joint-doctrine/the-joint-decision-model-jdm/</w:t>
        </w:r>
      </w:hyperlink>
      <w:r>
        <w:rPr>
          <w:rFonts w:ascii="Arial" w:eastAsia="Times New Roman" w:hAnsi="Arial" w:cs="Arial"/>
          <w:iCs/>
          <w:sz w:val="24"/>
          <w:szCs w:val="24"/>
          <w:lang w:eastAsia="en-GB"/>
        </w:rPr>
        <w:t xml:space="preserve"> (accessed on 23</w:t>
      </w:r>
      <w:r w:rsidRPr="002D2B58">
        <w:rPr>
          <w:rFonts w:ascii="Arial" w:eastAsia="Times New Roman" w:hAnsi="Arial" w:cs="Arial"/>
          <w:iCs/>
          <w:sz w:val="24"/>
          <w:szCs w:val="24"/>
          <w:vertAlign w:val="superscript"/>
          <w:lang w:eastAsia="en-GB"/>
        </w:rPr>
        <w:t>rd</w:t>
      </w:r>
      <w:r>
        <w:rPr>
          <w:rFonts w:ascii="Arial" w:eastAsia="Times New Roman" w:hAnsi="Arial" w:cs="Arial"/>
          <w:iCs/>
          <w:sz w:val="24"/>
          <w:szCs w:val="24"/>
          <w:lang w:eastAsia="en-GB"/>
        </w:rPr>
        <w:t xml:space="preserve"> November 2022)</w:t>
      </w:r>
    </w:p>
    <w:p w14:paraId="4F982FD9" w14:textId="1C707B57"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p>
    <w:p w14:paraId="22387FF0" w14:textId="77777777"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p>
    <w:p w14:paraId="3D59820C" w14:textId="6C90F107"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proofErr w:type="spellStart"/>
      <w:r w:rsidRPr="00426E75">
        <w:rPr>
          <w:rFonts w:ascii="Arial" w:eastAsia="Times New Roman" w:hAnsi="Arial" w:cs="Arial"/>
          <w:iCs/>
          <w:sz w:val="24"/>
          <w:szCs w:val="24"/>
          <w:lang w:eastAsia="en-GB"/>
        </w:rPr>
        <w:t>Kerslake</w:t>
      </w:r>
      <w:proofErr w:type="spellEnd"/>
      <w:r w:rsidRPr="00426E75">
        <w:rPr>
          <w:rFonts w:ascii="Arial" w:eastAsia="Times New Roman" w:hAnsi="Arial" w:cs="Arial"/>
          <w:iCs/>
          <w:sz w:val="24"/>
          <w:szCs w:val="24"/>
          <w:lang w:eastAsia="en-GB"/>
        </w:rPr>
        <w:t xml:space="preserve">, R., </w:t>
      </w:r>
      <w:r>
        <w:rPr>
          <w:rFonts w:ascii="Arial" w:eastAsia="Times New Roman" w:hAnsi="Arial" w:cs="Arial"/>
          <w:iCs/>
          <w:sz w:val="24"/>
          <w:szCs w:val="24"/>
          <w:lang w:eastAsia="en-GB"/>
        </w:rPr>
        <w:t>(</w:t>
      </w:r>
      <w:r w:rsidRPr="00426E75">
        <w:rPr>
          <w:rFonts w:ascii="Arial" w:eastAsia="Times New Roman" w:hAnsi="Arial" w:cs="Arial"/>
          <w:iCs/>
          <w:sz w:val="24"/>
          <w:szCs w:val="24"/>
          <w:lang w:eastAsia="en-GB"/>
        </w:rPr>
        <w:t>2018</w:t>
      </w:r>
      <w:r>
        <w:rPr>
          <w:rFonts w:ascii="Arial" w:eastAsia="Times New Roman" w:hAnsi="Arial" w:cs="Arial"/>
          <w:iCs/>
          <w:sz w:val="24"/>
          <w:szCs w:val="24"/>
          <w:lang w:eastAsia="en-GB"/>
        </w:rPr>
        <w:t>a)</w:t>
      </w:r>
      <w:r w:rsidRPr="00426E75">
        <w:rPr>
          <w:rFonts w:ascii="Arial" w:eastAsia="Times New Roman" w:hAnsi="Arial" w:cs="Arial"/>
          <w:iCs/>
          <w:sz w:val="24"/>
          <w:szCs w:val="24"/>
          <w:lang w:eastAsia="en-GB"/>
        </w:rPr>
        <w:t xml:space="preserve">. The </w:t>
      </w:r>
      <w:proofErr w:type="spellStart"/>
      <w:r w:rsidRPr="00426E75">
        <w:rPr>
          <w:rFonts w:ascii="Arial" w:eastAsia="Times New Roman" w:hAnsi="Arial" w:cs="Arial"/>
          <w:iCs/>
          <w:sz w:val="24"/>
          <w:szCs w:val="24"/>
          <w:lang w:eastAsia="en-GB"/>
        </w:rPr>
        <w:t>Kerslake</w:t>
      </w:r>
      <w:proofErr w:type="spellEnd"/>
      <w:r w:rsidRPr="00426E75">
        <w:rPr>
          <w:rFonts w:ascii="Arial" w:eastAsia="Times New Roman" w:hAnsi="Arial" w:cs="Arial"/>
          <w:iCs/>
          <w:sz w:val="24"/>
          <w:szCs w:val="24"/>
          <w:lang w:eastAsia="en-GB"/>
        </w:rPr>
        <w:t xml:space="preserve"> Report. </w:t>
      </w:r>
      <w:r w:rsidRPr="00426E75">
        <w:rPr>
          <w:rFonts w:ascii="Arial" w:eastAsia="Times New Roman" w:hAnsi="Arial" w:cs="Arial"/>
          <w:i/>
          <w:sz w:val="24"/>
          <w:szCs w:val="24"/>
          <w:lang w:eastAsia="en-GB"/>
        </w:rPr>
        <w:t xml:space="preserve">An independent review into the preparedness for, and emergency response to, the Manchester Arena attack on 22nd May 2017. </w:t>
      </w:r>
      <w:r w:rsidRPr="00426E75">
        <w:rPr>
          <w:rFonts w:ascii="Arial" w:eastAsia="Times New Roman" w:hAnsi="Arial" w:cs="Arial"/>
          <w:iCs/>
          <w:sz w:val="24"/>
          <w:szCs w:val="24"/>
          <w:lang w:eastAsia="en-GB"/>
        </w:rPr>
        <w:t xml:space="preserve">Available at: </w:t>
      </w:r>
      <w:hyperlink r:id="rId26" w:history="1">
        <w:r w:rsidRPr="00B645B7">
          <w:rPr>
            <w:rStyle w:val="Hyperlink"/>
            <w:rFonts w:ascii="Arial" w:eastAsia="Times New Roman" w:hAnsi="Arial" w:cs="Arial"/>
            <w:iCs/>
            <w:sz w:val="24"/>
            <w:szCs w:val="24"/>
            <w:lang w:eastAsia="en-GB"/>
          </w:rPr>
          <w:t>https://www.kerslakearenareview.co.uk/media/1022/kerslake_arena_review_printed_final.pdf</w:t>
        </w:r>
      </w:hyperlink>
      <w:r>
        <w:rPr>
          <w:rFonts w:ascii="Arial" w:eastAsia="Times New Roman" w:hAnsi="Arial" w:cs="Arial"/>
          <w:iCs/>
          <w:sz w:val="24"/>
          <w:szCs w:val="24"/>
          <w:lang w:eastAsia="en-GB"/>
        </w:rPr>
        <w:t xml:space="preserve"> (</w:t>
      </w:r>
      <w:r w:rsidRPr="00426E75">
        <w:rPr>
          <w:rFonts w:ascii="Arial" w:eastAsia="Times New Roman" w:hAnsi="Arial" w:cs="Arial"/>
          <w:iCs/>
          <w:sz w:val="24"/>
          <w:szCs w:val="24"/>
          <w:lang w:eastAsia="en-GB"/>
        </w:rPr>
        <w:t xml:space="preserve">Accessed </w:t>
      </w:r>
      <w:r>
        <w:rPr>
          <w:rFonts w:ascii="Arial" w:eastAsia="Times New Roman" w:hAnsi="Arial" w:cs="Arial"/>
          <w:iCs/>
          <w:sz w:val="24"/>
          <w:szCs w:val="24"/>
          <w:lang w:eastAsia="en-GB"/>
        </w:rPr>
        <w:t>23</w:t>
      </w:r>
      <w:r w:rsidRPr="00426E75">
        <w:rPr>
          <w:rFonts w:ascii="Arial" w:eastAsia="Times New Roman" w:hAnsi="Arial" w:cs="Arial"/>
          <w:iCs/>
          <w:sz w:val="24"/>
          <w:szCs w:val="24"/>
          <w:vertAlign w:val="superscript"/>
          <w:lang w:eastAsia="en-GB"/>
        </w:rPr>
        <w:t>rd</w:t>
      </w:r>
      <w:r>
        <w:rPr>
          <w:rFonts w:ascii="Arial" w:eastAsia="Times New Roman" w:hAnsi="Arial" w:cs="Arial"/>
          <w:iCs/>
          <w:sz w:val="24"/>
          <w:szCs w:val="24"/>
          <w:lang w:eastAsia="en-GB"/>
        </w:rPr>
        <w:t xml:space="preserve"> November 2022)</w:t>
      </w:r>
    </w:p>
    <w:p w14:paraId="0F7B8764" w14:textId="77777777" w:rsidR="00764266" w:rsidRDefault="00764266" w:rsidP="00764266">
      <w:pPr>
        <w:spacing w:after="0" w:line="240" w:lineRule="auto"/>
        <w:ind w:right="531"/>
        <w:jc w:val="both"/>
        <w:rPr>
          <w:rFonts w:ascii="Arial" w:eastAsia="Times New Roman" w:hAnsi="Arial" w:cs="Arial"/>
          <w:iCs/>
          <w:sz w:val="24"/>
          <w:szCs w:val="24"/>
          <w:lang w:eastAsia="en-GB"/>
        </w:rPr>
      </w:pPr>
    </w:p>
    <w:p w14:paraId="2DDECFDE" w14:textId="77777777" w:rsidR="00764266" w:rsidRDefault="00764266" w:rsidP="00764266">
      <w:pPr>
        <w:spacing w:after="0" w:line="240" w:lineRule="auto"/>
        <w:ind w:right="531"/>
        <w:jc w:val="both"/>
        <w:rPr>
          <w:rFonts w:ascii="Arial" w:eastAsia="Times New Roman" w:hAnsi="Arial" w:cs="Arial"/>
          <w:iCs/>
          <w:sz w:val="24"/>
          <w:szCs w:val="24"/>
          <w:lang w:eastAsia="en-GB"/>
        </w:rPr>
      </w:pPr>
    </w:p>
    <w:p w14:paraId="57D93264" w14:textId="1105C5E5"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proofErr w:type="spellStart"/>
      <w:r w:rsidRPr="00426E75">
        <w:rPr>
          <w:rFonts w:ascii="Arial" w:eastAsia="Times New Roman" w:hAnsi="Arial" w:cs="Arial"/>
          <w:iCs/>
          <w:sz w:val="24"/>
          <w:szCs w:val="24"/>
          <w:lang w:eastAsia="en-GB"/>
        </w:rPr>
        <w:t>Kerslake</w:t>
      </w:r>
      <w:proofErr w:type="spellEnd"/>
      <w:r w:rsidRPr="00426E75">
        <w:rPr>
          <w:rFonts w:ascii="Arial" w:eastAsia="Times New Roman" w:hAnsi="Arial" w:cs="Arial"/>
          <w:iCs/>
          <w:sz w:val="24"/>
          <w:szCs w:val="24"/>
          <w:lang w:eastAsia="en-GB"/>
        </w:rPr>
        <w:t xml:space="preserve">, R., </w:t>
      </w:r>
      <w:r>
        <w:rPr>
          <w:rFonts w:ascii="Arial" w:eastAsia="Times New Roman" w:hAnsi="Arial" w:cs="Arial"/>
          <w:iCs/>
          <w:sz w:val="24"/>
          <w:szCs w:val="24"/>
          <w:lang w:eastAsia="en-GB"/>
        </w:rPr>
        <w:t>(</w:t>
      </w:r>
      <w:r w:rsidRPr="00426E75">
        <w:rPr>
          <w:rFonts w:ascii="Arial" w:eastAsia="Times New Roman" w:hAnsi="Arial" w:cs="Arial"/>
          <w:iCs/>
          <w:sz w:val="24"/>
          <w:szCs w:val="24"/>
          <w:lang w:eastAsia="en-GB"/>
        </w:rPr>
        <w:t>2018</w:t>
      </w:r>
      <w:r>
        <w:rPr>
          <w:rFonts w:ascii="Arial" w:eastAsia="Times New Roman" w:hAnsi="Arial" w:cs="Arial"/>
          <w:iCs/>
          <w:sz w:val="24"/>
          <w:szCs w:val="24"/>
          <w:lang w:eastAsia="en-GB"/>
        </w:rPr>
        <w:t>b)</w:t>
      </w:r>
      <w:r w:rsidRPr="00426E75">
        <w:rPr>
          <w:rFonts w:ascii="Arial" w:eastAsia="Times New Roman" w:hAnsi="Arial" w:cs="Arial"/>
          <w:iCs/>
          <w:sz w:val="24"/>
          <w:szCs w:val="24"/>
          <w:lang w:eastAsia="en-GB"/>
        </w:rPr>
        <w:t xml:space="preserve">. The </w:t>
      </w:r>
      <w:proofErr w:type="spellStart"/>
      <w:r w:rsidRPr="00426E75">
        <w:rPr>
          <w:rFonts w:ascii="Arial" w:eastAsia="Times New Roman" w:hAnsi="Arial" w:cs="Arial"/>
          <w:iCs/>
          <w:sz w:val="24"/>
          <w:szCs w:val="24"/>
          <w:lang w:eastAsia="en-GB"/>
        </w:rPr>
        <w:t>Kerslake</w:t>
      </w:r>
      <w:proofErr w:type="spellEnd"/>
      <w:r w:rsidRPr="00426E75">
        <w:rPr>
          <w:rFonts w:ascii="Arial" w:eastAsia="Times New Roman" w:hAnsi="Arial" w:cs="Arial"/>
          <w:iCs/>
          <w:sz w:val="24"/>
          <w:szCs w:val="24"/>
          <w:lang w:eastAsia="en-GB"/>
        </w:rPr>
        <w:t xml:space="preserve"> Report. </w:t>
      </w:r>
      <w:r w:rsidRPr="00426E75">
        <w:rPr>
          <w:rFonts w:ascii="Arial" w:eastAsia="Times New Roman" w:hAnsi="Arial" w:cs="Arial"/>
          <w:i/>
          <w:sz w:val="24"/>
          <w:szCs w:val="24"/>
          <w:lang w:eastAsia="en-GB"/>
        </w:rPr>
        <w:t xml:space="preserve">An independent review into the preparedness for, and emergency response to, the Manchester Arena attack on 22nd May 2017. </w:t>
      </w:r>
      <w:r w:rsidRPr="00426E75">
        <w:rPr>
          <w:rFonts w:ascii="Arial" w:eastAsia="Times New Roman" w:hAnsi="Arial" w:cs="Arial"/>
          <w:iCs/>
          <w:sz w:val="24"/>
          <w:szCs w:val="24"/>
          <w:lang w:eastAsia="en-GB"/>
        </w:rPr>
        <w:t xml:space="preserve">Available at: </w:t>
      </w:r>
      <w:hyperlink r:id="rId27" w:history="1">
        <w:r w:rsidRPr="00B645B7">
          <w:rPr>
            <w:rStyle w:val="Hyperlink"/>
            <w:rFonts w:ascii="Arial" w:eastAsia="Times New Roman" w:hAnsi="Arial" w:cs="Arial"/>
            <w:iCs/>
            <w:sz w:val="24"/>
            <w:szCs w:val="24"/>
            <w:lang w:eastAsia="en-GB"/>
          </w:rPr>
          <w:t>https://www.kerslakearenareview.co.uk/media/1022/kerslake_arena_review_printed_final.pdf</w:t>
        </w:r>
      </w:hyperlink>
      <w:r>
        <w:rPr>
          <w:rFonts w:ascii="Arial" w:eastAsia="Times New Roman" w:hAnsi="Arial" w:cs="Arial"/>
          <w:iCs/>
          <w:sz w:val="24"/>
          <w:szCs w:val="24"/>
          <w:lang w:eastAsia="en-GB"/>
        </w:rPr>
        <w:t xml:space="preserve"> (</w:t>
      </w:r>
      <w:r w:rsidRPr="00426E75">
        <w:rPr>
          <w:rFonts w:ascii="Arial" w:eastAsia="Times New Roman" w:hAnsi="Arial" w:cs="Arial"/>
          <w:iCs/>
          <w:sz w:val="24"/>
          <w:szCs w:val="24"/>
          <w:lang w:eastAsia="en-GB"/>
        </w:rPr>
        <w:t xml:space="preserve">Accessed </w:t>
      </w:r>
      <w:r>
        <w:rPr>
          <w:rFonts w:ascii="Arial" w:eastAsia="Times New Roman" w:hAnsi="Arial" w:cs="Arial"/>
          <w:iCs/>
          <w:sz w:val="24"/>
          <w:szCs w:val="24"/>
          <w:lang w:eastAsia="en-GB"/>
        </w:rPr>
        <w:t>23</w:t>
      </w:r>
      <w:r w:rsidRPr="00426E75">
        <w:rPr>
          <w:rFonts w:ascii="Arial" w:eastAsia="Times New Roman" w:hAnsi="Arial" w:cs="Arial"/>
          <w:iCs/>
          <w:sz w:val="24"/>
          <w:szCs w:val="24"/>
          <w:vertAlign w:val="superscript"/>
          <w:lang w:eastAsia="en-GB"/>
        </w:rPr>
        <w:t>rd</w:t>
      </w:r>
      <w:r>
        <w:rPr>
          <w:rFonts w:ascii="Arial" w:eastAsia="Times New Roman" w:hAnsi="Arial" w:cs="Arial"/>
          <w:iCs/>
          <w:sz w:val="24"/>
          <w:szCs w:val="24"/>
          <w:lang w:eastAsia="en-GB"/>
        </w:rPr>
        <w:t xml:space="preserve"> November 2022)</w:t>
      </w:r>
    </w:p>
    <w:p w14:paraId="2585AF5F" w14:textId="77777777"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p>
    <w:p w14:paraId="426F0FC1" w14:textId="77777777"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p>
    <w:p w14:paraId="39BC2865" w14:textId="77777777"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proofErr w:type="spellStart"/>
      <w:r w:rsidRPr="00426E75">
        <w:rPr>
          <w:rFonts w:ascii="Arial" w:eastAsia="Times New Roman" w:hAnsi="Arial" w:cs="Arial"/>
          <w:iCs/>
          <w:sz w:val="24"/>
          <w:szCs w:val="24"/>
          <w:lang w:eastAsia="en-GB"/>
        </w:rPr>
        <w:t>Kerslake</w:t>
      </w:r>
      <w:proofErr w:type="spellEnd"/>
      <w:r w:rsidRPr="00426E75">
        <w:rPr>
          <w:rFonts w:ascii="Arial" w:eastAsia="Times New Roman" w:hAnsi="Arial" w:cs="Arial"/>
          <w:iCs/>
          <w:sz w:val="24"/>
          <w:szCs w:val="24"/>
          <w:lang w:eastAsia="en-GB"/>
        </w:rPr>
        <w:t xml:space="preserve">, R., </w:t>
      </w:r>
      <w:r>
        <w:rPr>
          <w:rFonts w:ascii="Arial" w:eastAsia="Times New Roman" w:hAnsi="Arial" w:cs="Arial"/>
          <w:iCs/>
          <w:sz w:val="24"/>
          <w:szCs w:val="24"/>
          <w:lang w:eastAsia="en-GB"/>
        </w:rPr>
        <w:t>(</w:t>
      </w:r>
      <w:r w:rsidRPr="00426E75">
        <w:rPr>
          <w:rFonts w:ascii="Arial" w:eastAsia="Times New Roman" w:hAnsi="Arial" w:cs="Arial"/>
          <w:iCs/>
          <w:sz w:val="24"/>
          <w:szCs w:val="24"/>
          <w:lang w:eastAsia="en-GB"/>
        </w:rPr>
        <w:t>2018</w:t>
      </w:r>
      <w:r>
        <w:rPr>
          <w:rFonts w:ascii="Arial" w:eastAsia="Times New Roman" w:hAnsi="Arial" w:cs="Arial"/>
          <w:iCs/>
          <w:sz w:val="24"/>
          <w:szCs w:val="24"/>
          <w:lang w:eastAsia="en-GB"/>
        </w:rPr>
        <w:t>c)</w:t>
      </w:r>
      <w:r w:rsidRPr="00426E75">
        <w:rPr>
          <w:rFonts w:ascii="Arial" w:eastAsia="Times New Roman" w:hAnsi="Arial" w:cs="Arial"/>
          <w:iCs/>
          <w:sz w:val="24"/>
          <w:szCs w:val="24"/>
          <w:lang w:eastAsia="en-GB"/>
        </w:rPr>
        <w:t xml:space="preserve">. The </w:t>
      </w:r>
      <w:proofErr w:type="spellStart"/>
      <w:r w:rsidRPr="00426E75">
        <w:rPr>
          <w:rFonts w:ascii="Arial" w:eastAsia="Times New Roman" w:hAnsi="Arial" w:cs="Arial"/>
          <w:iCs/>
          <w:sz w:val="24"/>
          <w:szCs w:val="24"/>
          <w:lang w:eastAsia="en-GB"/>
        </w:rPr>
        <w:t>Kerslake</w:t>
      </w:r>
      <w:proofErr w:type="spellEnd"/>
      <w:r w:rsidRPr="00426E75">
        <w:rPr>
          <w:rFonts w:ascii="Arial" w:eastAsia="Times New Roman" w:hAnsi="Arial" w:cs="Arial"/>
          <w:iCs/>
          <w:sz w:val="24"/>
          <w:szCs w:val="24"/>
          <w:lang w:eastAsia="en-GB"/>
        </w:rPr>
        <w:t xml:space="preserve"> Report. </w:t>
      </w:r>
      <w:r w:rsidRPr="00426E75">
        <w:rPr>
          <w:rFonts w:ascii="Arial" w:eastAsia="Times New Roman" w:hAnsi="Arial" w:cs="Arial"/>
          <w:i/>
          <w:sz w:val="24"/>
          <w:szCs w:val="24"/>
          <w:lang w:eastAsia="en-GB"/>
        </w:rPr>
        <w:t xml:space="preserve">An independent review into the preparedness for, and emergency response to, the Manchester Arena attack on 22nd May 2017. </w:t>
      </w:r>
      <w:r w:rsidRPr="00426E75">
        <w:rPr>
          <w:rFonts w:ascii="Arial" w:eastAsia="Times New Roman" w:hAnsi="Arial" w:cs="Arial"/>
          <w:iCs/>
          <w:sz w:val="24"/>
          <w:szCs w:val="24"/>
          <w:lang w:eastAsia="en-GB"/>
        </w:rPr>
        <w:t xml:space="preserve">Available at: </w:t>
      </w:r>
      <w:hyperlink r:id="rId28" w:history="1">
        <w:r w:rsidRPr="00B645B7">
          <w:rPr>
            <w:rStyle w:val="Hyperlink"/>
            <w:rFonts w:ascii="Arial" w:eastAsia="Times New Roman" w:hAnsi="Arial" w:cs="Arial"/>
            <w:iCs/>
            <w:sz w:val="24"/>
            <w:szCs w:val="24"/>
            <w:lang w:eastAsia="en-GB"/>
          </w:rPr>
          <w:t>https://www.kerslakearenareview.co.uk/media/1022/kerslake_arena_review_printed_final.pdf</w:t>
        </w:r>
      </w:hyperlink>
      <w:r>
        <w:rPr>
          <w:rFonts w:ascii="Arial" w:eastAsia="Times New Roman" w:hAnsi="Arial" w:cs="Arial"/>
          <w:iCs/>
          <w:sz w:val="24"/>
          <w:szCs w:val="24"/>
          <w:lang w:eastAsia="en-GB"/>
        </w:rPr>
        <w:t xml:space="preserve"> (</w:t>
      </w:r>
      <w:r w:rsidRPr="00426E75">
        <w:rPr>
          <w:rFonts w:ascii="Arial" w:eastAsia="Times New Roman" w:hAnsi="Arial" w:cs="Arial"/>
          <w:iCs/>
          <w:sz w:val="24"/>
          <w:szCs w:val="24"/>
          <w:lang w:eastAsia="en-GB"/>
        </w:rPr>
        <w:t xml:space="preserve">Accessed </w:t>
      </w:r>
      <w:r>
        <w:rPr>
          <w:rFonts w:ascii="Arial" w:eastAsia="Times New Roman" w:hAnsi="Arial" w:cs="Arial"/>
          <w:iCs/>
          <w:sz w:val="24"/>
          <w:szCs w:val="24"/>
          <w:lang w:eastAsia="en-GB"/>
        </w:rPr>
        <w:t>23</w:t>
      </w:r>
      <w:r w:rsidRPr="00426E75">
        <w:rPr>
          <w:rFonts w:ascii="Arial" w:eastAsia="Times New Roman" w:hAnsi="Arial" w:cs="Arial"/>
          <w:iCs/>
          <w:sz w:val="24"/>
          <w:szCs w:val="24"/>
          <w:vertAlign w:val="superscript"/>
          <w:lang w:eastAsia="en-GB"/>
        </w:rPr>
        <w:t>rd</w:t>
      </w:r>
      <w:r>
        <w:rPr>
          <w:rFonts w:ascii="Arial" w:eastAsia="Times New Roman" w:hAnsi="Arial" w:cs="Arial"/>
          <w:iCs/>
          <w:sz w:val="24"/>
          <w:szCs w:val="24"/>
          <w:lang w:eastAsia="en-GB"/>
        </w:rPr>
        <w:t xml:space="preserve"> November 2022)</w:t>
      </w:r>
    </w:p>
    <w:p w14:paraId="72F1536C" w14:textId="77777777" w:rsidR="00764266" w:rsidRDefault="00764266" w:rsidP="00764266">
      <w:pPr>
        <w:spacing w:line="240" w:lineRule="auto"/>
        <w:ind w:left="567" w:right="531"/>
        <w:jc w:val="both"/>
        <w:rPr>
          <w:rFonts w:ascii="Arial" w:hAnsi="Arial" w:cs="Arial"/>
          <w:sz w:val="24"/>
          <w:szCs w:val="24"/>
          <w:lang w:eastAsia="en-GB"/>
        </w:rPr>
      </w:pPr>
    </w:p>
    <w:p w14:paraId="1D877A10" w14:textId="2D232FA2" w:rsidR="00764266" w:rsidRDefault="00764266" w:rsidP="00764266">
      <w:pPr>
        <w:spacing w:line="240" w:lineRule="auto"/>
        <w:ind w:left="567" w:right="531"/>
        <w:jc w:val="both"/>
        <w:rPr>
          <w:rFonts w:ascii="Arial" w:hAnsi="Arial" w:cs="Arial"/>
          <w:sz w:val="24"/>
          <w:szCs w:val="24"/>
          <w:lang w:eastAsia="en-GB"/>
        </w:rPr>
      </w:pPr>
      <w:r w:rsidRPr="0018288F">
        <w:rPr>
          <w:rFonts w:ascii="Arial" w:hAnsi="Arial" w:cs="Arial"/>
          <w:sz w:val="24"/>
          <w:szCs w:val="24"/>
          <w:lang w:eastAsia="en-GB"/>
        </w:rPr>
        <w:t xml:space="preserve">Koehler, D., </w:t>
      </w:r>
      <w:r>
        <w:rPr>
          <w:rFonts w:ascii="Arial" w:hAnsi="Arial" w:cs="Arial"/>
          <w:sz w:val="24"/>
          <w:szCs w:val="24"/>
          <w:lang w:eastAsia="en-GB"/>
        </w:rPr>
        <w:t>(</w:t>
      </w:r>
      <w:r w:rsidRPr="0018288F">
        <w:rPr>
          <w:rFonts w:ascii="Arial" w:hAnsi="Arial" w:cs="Arial"/>
          <w:sz w:val="24"/>
          <w:szCs w:val="24"/>
          <w:lang w:eastAsia="en-GB"/>
        </w:rPr>
        <w:t>2019</w:t>
      </w:r>
      <w:r>
        <w:rPr>
          <w:rFonts w:ascii="Arial" w:hAnsi="Arial" w:cs="Arial"/>
          <w:sz w:val="24"/>
          <w:szCs w:val="24"/>
          <w:lang w:eastAsia="en-GB"/>
        </w:rPr>
        <w:t>)</w:t>
      </w:r>
      <w:r w:rsidRPr="0018288F">
        <w:rPr>
          <w:rFonts w:ascii="Arial" w:hAnsi="Arial" w:cs="Arial"/>
          <w:sz w:val="24"/>
          <w:szCs w:val="24"/>
          <w:lang w:eastAsia="en-GB"/>
        </w:rPr>
        <w:t xml:space="preserve">. Violence and terrorism from the </w:t>
      </w:r>
      <w:proofErr w:type="gramStart"/>
      <w:r w:rsidRPr="0018288F">
        <w:rPr>
          <w:rFonts w:ascii="Arial" w:hAnsi="Arial" w:cs="Arial"/>
          <w:sz w:val="24"/>
          <w:szCs w:val="24"/>
          <w:lang w:eastAsia="en-GB"/>
        </w:rPr>
        <w:t>far-right</w:t>
      </w:r>
      <w:proofErr w:type="gramEnd"/>
      <w:r w:rsidRPr="0018288F">
        <w:rPr>
          <w:rFonts w:ascii="Arial" w:hAnsi="Arial" w:cs="Arial"/>
          <w:sz w:val="24"/>
          <w:szCs w:val="24"/>
          <w:lang w:eastAsia="en-GB"/>
        </w:rPr>
        <w:t xml:space="preserve">: Policy options to counter an elusive threat (pp. 1-21). ICCT Policy Brief, 2019. The Hague: International Centre for </w:t>
      </w:r>
      <w:proofErr w:type="gramStart"/>
      <w:r w:rsidRPr="0018288F">
        <w:rPr>
          <w:rFonts w:ascii="Arial" w:hAnsi="Arial" w:cs="Arial"/>
          <w:sz w:val="24"/>
          <w:szCs w:val="24"/>
          <w:lang w:eastAsia="en-GB"/>
        </w:rPr>
        <w:t>Counter-Terrorism</w:t>
      </w:r>
      <w:proofErr w:type="gramEnd"/>
      <w:r w:rsidRPr="0018288F">
        <w:rPr>
          <w:rFonts w:ascii="Arial" w:hAnsi="Arial" w:cs="Arial"/>
          <w:sz w:val="24"/>
          <w:szCs w:val="24"/>
          <w:lang w:eastAsia="en-GB"/>
        </w:rPr>
        <w:t>.</w:t>
      </w:r>
    </w:p>
    <w:p w14:paraId="39E7357D" w14:textId="77777777" w:rsidR="00764266" w:rsidRDefault="00764266" w:rsidP="00764266">
      <w:pPr>
        <w:spacing w:line="240" w:lineRule="auto"/>
        <w:ind w:left="567" w:right="531"/>
        <w:jc w:val="both"/>
        <w:rPr>
          <w:rFonts w:ascii="Arial" w:hAnsi="Arial" w:cs="Arial"/>
          <w:sz w:val="24"/>
          <w:szCs w:val="24"/>
          <w:lang w:eastAsia="en-GB"/>
        </w:rPr>
      </w:pPr>
    </w:p>
    <w:p w14:paraId="71626F1B" w14:textId="77777777" w:rsidR="00764266" w:rsidRDefault="00764266" w:rsidP="00764266">
      <w:pPr>
        <w:spacing w:line="240" w:lineRule="auto"/>
        <w:ind w:left="567" w:right="531"/>
        <w:jc w:val="both"/>
        <w:rPr>
          <w:rFonts w:ascii="Arial" w:hAnsi="Arial" w:cs="Arial"/>
          <w:sz w:val="24"/>
          <w:szCs w:val="24"/>
          <w:lang w:eastAsia="en-GB"/>
        </w:rPr>
      </w:pPr>
      <w:r w:rsidRPr="0037283E">
        <w:rPr>
          <w:rFonts w:ascii="Arial" w:hAnsi="Arial" w:cs="Arial"/>
          <w:sz w:val="24"/>
          <w:szCs w:val="24"/>
          <w:lang w:eastAsia="en-GB"/>
        </w:rPr>
        <w:t xml:space="preserve">Lowe, D., </w:t>
      </w:r>
      <w:r>
        <w:rPr>
          <w:rFonts w:ascii="Arial" w:hAnsi="Arial" w:cs="Arial"/>
          <w:sz w:val="24"/>
          <w:szCs w:val="24"/>
          <w:lang w:eastAsia="en-GB"/>
        </w:rPr>
        <w:t>(</w:t>
      </w:r>
      <w:r w:rsidRPr="0037283E">
        <w:rPr>
          <w:rFonts w:ascii="Arial" w:hAnsi="Arial" w:cs="Arial"/>
          <w:sz w:val="24"/>
          <w:szCs w:val="24"/>
          <w:lang w:eastAsia="en-GB"/>
        </w:rPr>
        <w:t>2022</w:t>
      </w:r>
      <w:r>
        <w:rPr>
          <w:rFonts w:ascii="Arial" w:hAnsi="Arial" w:cs="Arial"/>
          <w:sz w:val="24"/>
          <w:szCs w:val="24"/>
          <w:lang w:eastAsia="en-GB"/>
        </w:rPr>
        <w:t>)</w:t>
      </w:r>
      <w:r w:rsidRPr="0037283E">
        <w:rPr>
          <w:rFonts w:ascii="Arial" w:hAnsi="Arial" w:cs="Arial"/>
          <w:sz w:val="24"/>
          <w:szCs w:val="24"/>
          <w:lang w:eastAsia="en-GB"/>
        </w:rPr>
        <w:t xml:space="preserve">. Far-right extremism: is it legitimate freedom of expression, hate crime, or </w:t>
      </w:r>
      <w:proofErr w:type="gramStart"/>
      <w:r w:rsidRPr="0037283E">
        <w:rPr>
          <w:rFonts w:ascii="Arial" w:hAnsi="Arial" w:cs="Arial"/>
          <w:sz w:val="24"/>
          <w:szCs w:val="24"/>
          <w:lang w:eastAsia="en-GB"/>
        </w:rPr>
        <w:t>terrorism?.</w:t>
      </w:r>
      <w:proofErr w:type="gramEnd"/>
      <w:r w:rsidRPr="0037283E">
        <w:rPr>
          <w:rFonts w:ascii="Arial" w:hAnsi="Arial" w:cs="Arial"/>
          <w:sz w:val="24"/>
          <w:szCs w:val="24"/>
          <w:lang w:eastAsia="en-GB"/>
        </w:rPr>
        <w:t xml:space="preserve"> Terrorism and political violence, 34(7), pp.1433-1453.</w:t>
      </w:r>
    </w:p>
    <w:p w14:paraId="684D60F5" w14:textId="77777777" w:rsidR="00764266" w:rsidRDefault="00764266" w:rsidP="00764266">
      <w:pPr>
        <w:spacing w:line="240" w:lineRule="auto"/>
        <w:ind w:left="567" w:right="531"/>
        <w:jc w:val="both"/>
        <w:rPr>
          <w:rFonts w:ascii="Arial" w:hAnsi="Arial" w:cs="Arial"/>
          <w:sz w:val="24"/>
          <w:szCs w:val="24"/>
          <w:lang w:eastAsia="en-GB"/>
        </w:rPr>
      </w:pPr>
    </w:p>
    <w:p w14:paraId="7B8D8479" w14:textId="77777777"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Malik, N. (2019), </w:t>
      </w:r>
      <w:r>
        <w:rPr>
          <w:rFonts w:ascii="Arial" w:hAnsi="Arial" w:cs="Arial"/>
          <w:i/>
          <w:iCs/>
          <w:sz w:val="24"/>
          <w:szCs w:val="24"/>
          <w:lang w:eastAsia="en-GB"/>
        </w:rPr>
        <w:t xml:space="preserve">How Does Terrorism Overlap </w:t>
      </w:r>
      <w:proofErr w:type="gramStart"/>
      <w:r>
        <w:rPr>
          <w:rFonts w:ascii="Arial" w:hAnsi="Arial" w:cs="Arial"/>
          <w:i/>
          <w:iCs/>
          <w:sz w:val="24"/>
          <w:szCs w:val="24"/>
          <w:lang w:eastAsia="en-GB"/>
        </w:rPr>
        <w:t>With</w:t>
      </w:r>
      <w:proofErr w:type="gramEnd"/>
      <w:r>
        <w:rPr>
          <w:rFonts w:ascii="Arial" w:hAnsi="Arial" w:cs="Arial"/>
          <w:i/>
          <w:iCs/>
          <w:sz w:val="24"/>
          <w:szCs w:val="24"/>
          <w:lang w:eastAsia="en-GB"/>
        </w:rPr>
        <w:t xml:space="preserve"> Criminality?</w:t>
      </w:r>
      <w:r>
        <w:rPr>
          <w:rFonts w:ascii="Arial" w:hAnsi="Arial" w:cs="Arial"/>
          <w:sz w:val="24"/>
          <w:szCs w:val="24"/>
          <w:lang w:eastAsia="en-GB"/>
        </w:rPr>
        <w:t xml:space="preserve"> Available at: </w:t>
      </w:r>
      <w:hyperlink r:id="rId29" w:history="1">
        <w:r>
          <w:rPr>
            <w:rStyle w:val="Hyperlink"/>
            <w:rFonts w:ascii="Arial" w:hAnsi="Arial" w:cs="Arial"/>
            <w:sz w:val="24"/>
            <w:szCs w:val="24"/>
            <w:lang w:eastAsia="en-GB"/>
          </w:rPr>
          <w:t>https://www.forbes.com/sites/nikitamalik/2019/01/09/how-does-terrorism-overlap-with-criminality/?sh=104156762c4d</w:t>
        </w:r>
      </w:hyperlink>
      <w:r>
        <w:rPr>
          <w:rFonts w:ascii="Arial" w:hAnsi="Arial" w:cs="Arial"/>
          <w:sz w:val="24"/>
          <w:szCs w:val="24"/>
          <w:lang w:eastAsia="en-GB"/>
        </w:rPr>
        <w:t xml:space="preserve"> (accessed on 16</w:t>
      </w:r>
      <w:r>
        <w:rPr>
          <w:rFonts w:ascii="Arial" w:hAnsi="Arial" w:cs="Arial"/>
          <w:sz w:val="24"/>
          <w:szCs w:val="24"/>
          <w:vertAlign w:val="superscript"/>
          <w:lang w:eastAsia="en-GB"/>
        </w:rPr>
        <w:t>th</w:t>
      </w:r>
      <w:r>
        <w:rPr>
          <w:rFonts w:ascii="Arial" w:hAnsi="Arial" w:cs="Arial"/>
          <w:sz w:val="24"/>
          <w:szCs w:val="24"/>
          <w:lang w:eastAsia="en-GB"/>
        </w:rPr>
        <w:t xml:space="preserve"> November 2022)</w:t>
      </w:r>
    </w:p>
    <w:p w14:paraId="7F1FFE41" w14:textId="77777777" w:rsidR="00764266" w:rsidRDefault="00764266" w:rsidP="00764266">
      <w:pPr>
        <w:spacing w:line="240" w:lineRule="auto"/>
        <w:ind w:left="567" w:right="531"/>
        <w:jc w:val="both"/>
        <w:rPr>
          <w:rFonts w:ascii="Arial" w:hAnsi="Arial" w:cs="Arial"/>
          <w:sz w:val="24"/>
          <w:szCs w:val="24"/>
          <w:lang w:eastAsia="en-GB"/>
        </w:rPr>
      </w:pPr>
    </w:p>
    <w:p w14:paraId="0969FDD3" w14:textId="49215DE0" w:rsidR="00764266" w:rsidRDefault="00764266" w:rsidP="00764266">
      <w:pPr>
        <w:spacing w:line="240" w:lineRule="auto"/>
        <w:ind w:left="567" w:right="531"/>
        <w:jc w:val="both"/>
        <w:rPr>
          <w:rFonts w:ascii="Arial" w:hAnsi="Arial" w:cs="Arial"/>
          <w:sz w:val="24"/>
          <w:szCs w:val="24"/>
          <w:lang w:eastAsia="en-GB"/>
        </w:rPr>
      </w:pPr>
      <w:proofErr w:type="spellStart"/>
      <w:r>
        <w:rPr>
          <w:rFonts w:ascii="Arial" w:hAnsi="Arial" w:cs="Arial"/>
          <w:sz w:val="24"/>
          <w:szCs w:val="24"/>
          <w:lang w:eastAsia="en-GB"/>
        </w:rPr>
        <w:t>Nellemann</w:t>
      </w:r>
      <w:proofErr w:type="spellEnd"/>
      <w:r>
        <w:rPr>
          <w:rFonts w:ascii="Arial" w:hAnsi="Arial" w:cs="Arial"/>
          <w:sz w:val="24"/>
          <w:szCs w:val="24"/>
          <w:lang w:eastAsia="en-GB"/>
        </w:rPr>
        <w:t xml:space="preserve">, C., Henriksen, R., </w:t>
      </w:r>
      <w:proofErr w:type="spellStart"/>
      <w:r>
        <w:rPr>
          <w:rFonts w:ascii="Arial" w:hAnsi="Arial" w:cs="Arial"/>
          <w:sz w:val="24"/>
          <w:szCs w:val="24"/>
          <w:lang w:eastAsia="en-GB"/>
        </w:rPr>
        <w:t>Pravettoni</w:t>
      </w:r>
      <w:proofErr w:type="spellEnd"/>
      <w:r>
        <w:rPr>
          <w:rFonts w:ascii="Arial" w:hAnsi="Arial" w:cs="Arial"/>
          <w:sz w:val="24"/>
          <w:szCs w:val="24"/>
          <w:lang w:eastAsia="en-GB"/>
        </w:rPr>
        <w:t xml:space="preserve">, R., Stewart, D., </w:t>
      </w:r>
      <w:proofErr w:type="spellStart"/>
      <w:r>
        <w:rPr>
          <w:rFonts w:ascii="Arial" w:hAnsi="Arial" w:cs="Arial"/>
          <w:sz w:val="24"/>
          <w:szCs w:val="24"/>
          <w:lang w:eastAsia="en-GB"/>
        </w:rPr>
        <w:t>Kotsovou</w:t>
      </w:r>
      <w:proofErr w:type="spellEnd"/>
      <w:r>
        <w:rPr>
          <w:rFonts w:ascii="Arial" w:hAnsi="Arial" w:cs="Arial"/>
          <w:sz w:val="24"/>
          <w:szCs w:val="24"/>
          <w:lang w:eastAsia="en-GB"/>
        </w:rPr>
        <w:t xml:space="preserve">, M., </w:t>
      </w:r>
      <w:proofErr w:type="spellStart"/>
      <w:r>
        <w:rPr>
          <w:rFonts w:ascii="Arial" w:hAnsi="Arial" w:cs="Arial"/>
          <w:sz w:val="24"/>
          <w:szCs w:val="24"/>
          <w:lang w:eastAsia="en-GB"/>
        </w:rPr>
        <w:t>Schlingemann</w:t>
      </w:r>
      <w:proofErr w:type="spellEnd"/>
      <w:r>
        <w:rPr>
          <w:rFonts w:ascii="Arial" w:hAnsi="Arial" w:cs="Arial"/>
          <w:sz w:val="24"/>
          <w:szCs w:val="24"/>
          <w:lang w:eastAsia="en-GB"/>
        </w:rPr>
        <w:t xml:space="preserve">, M. A. J., Shaw, M., &amp; </w:t>
      </w:r>
      <w:proofErr w:type="spellStart"/>
      <w:r>
        <w:rPr>
          <w:rFonts w:ascii="Arial" w:hAnsi="Arial" w:cs="Arial"/>
          <w:sz w:val="24"/>
          <w:szCs w:val="24"/>
          <w:lang w:eastAsia="en-GB"/>
        </w:rPr>
        <w:t>Reitano</w:t>
      </w:r>
      <w:proofErr w:type="spellEnd"/>
      <w:r>
        <w:rPr>
          <w:rFonts w:ascii="Arial" w:hAnsi="Arial" w:cs="Arial"/>
          <w:sz w:val="24"/>
          <w:szCs w:val="24"/>
          <w:lang w:eastAsia="en-GB"/>
        </w:rPr>
        <w:t xml:space="preserve">, T. (Eds.). (2018). World atlas </w:t>
      </w:r>
      <w:r>
        <w:rPr>
          <w:rFonts w:ascii="Arial" w:hAnsi="Arial" w:cs="Arial"/>
          <w:sz w:val="24"/>
          <w:szCs w:val="24"/>
          <w:lang w:eastAsia="en-GB"/>
        </w:rPr>
        <w:lastRenderedPageBreak/>
        <w:t>of illicit flows. INTERPOL, RHIPTO, &amp; the Global Initiative Against Transnational Organized Crime.</w:t>
      </w:r>
    </w:p>
    <w:p w14:paraId="201B2754" w14:textId="77777777" w:rsidR="00764266" w:rsidRDefault="00764266" w:rsidP="00764266">
      <w:pPr>
        <w:spacing w:line="240" w:lineRule="auto"/>
        <w:ind w:left="567" w:right="531"/>
        <w:jc w:val="both"/>
        <w:rPr>
          <w:rFonts w:ascii="Arial" w:hAnsi="Arial" w:cs="Arial"/>
          <w:sz w:val="24"/>
          <w:szCs w:val="24"/>
          <w:lang w:eastAsia="en-GB"/>
        </w:rPr>
      </w:pPr>
    </w:p>
    <w:p w14:paraId="7C0AE5DE" w14:textId="77777777"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proofErr w:type="spellStart"/>
      <w:r w:rsidRPr="00FC414F">
        <w:rPr>
          <w:rFonts w:ascii="Arial" w:eastAsia="Times New Roman" w:hAnsi="Arial" w:cs="Arial"/>
          <w:iCs/>
          <w:sz w:val="24"/>
          <w:szCs w:val="24"/>
          <w:lang w:eastAsia="en-GB"/>
        </w:rPr>
        <w:t>Pennardt</w:t>
      </w:r>
      <w:proofErr w:type="spellEnd"/>
      <w:r w:rsidRPr="00FC414F">
        <w:rPr>
          <w:rFonts w:ascii="Arial" w:eastAsia="Times New Roman" w:hAnsi="Arial" w:cs="Arial"/>
          <w:iCs/>
          <w:sz w:val="24"/>
          <w:szCs w:val="24"/>
          <w:lang w:eastAsia="en-GB"/>
        </w:rPr>
        <w:t xml:space="preserve"> A,</w:t>
      </w:r>
      <w:r>
        <w:rPr>
          <w:rFonts w:ascii="Arial" w:eastAsia="Times New Roman" w:hAnsi="Arial" w:cs="Arial"/>
          <w:iCs/>
          <w:sz w:val="24"/>
          <w:szCs w:val="24"/>
          <w:lang w:eastAsia="en-GB"/>
        </w:rPr>
        <w:t xml:space="preserve"> </w:t>
      </w:r>
      <w:r w:rsidRPr="00FC414F">
        <w:rPr>
          <w:rFonts w:ascii="Arial" w:eastAsia="Times New Roman" w:hAnsi="Arial" w:cs="Arial"/>
          <w:iCs/>
          <w:sz w:val="24"/>
          <w:szCs w:val="24"/>
          <w:lang w:eastAsia="en-GB"/>
        </w:rPr>
        <w:t>Schwartz R,</w:t>
      </w:r>
      <w:r>
        <w:rPr>
          <w:rFonts w:ascii="Arial" w:eastAsia="Times New Roman" w:hAnsi="Arial" w:cs="Arial"/>
          <w:iCs/>
          <w:sz w:val="24"/>
          <w:szCs w:val="24"/>
          <w:lang w:eastAsia="en-GB"/>
        </w:rPr>
        <w:t xml:space="preserve"> (2014),</w:t>
      </w:r>
      <w:r w:rsidRPr="00FC414F">
        <w:rPr>
          <w:rFonts w:ascii="Arial" w:eastAsia="Times New Roman" w:hAnsi="Arial" w:cs="Arial"/>
          <w:iCs/>
          <w:sz w:val="24"/>
          <w:szCs w:val="24"/>
          <w:lang w:eastAsia="en-GB"/>
        </w:rPr>
        <w:t xml:space="preserve"> </w:t>
      </w:r>
      <w:r w:rsidRPr="004C29A4">
        <w:rPr>
          <w:rFonts w:ascii="Arial" w:eastAsia="Times New Roman" w:hAnsi="Arial" w:cs="Arial"/>
          <w:i/>
          <w:sz w:val="24"/>
          <w:szCs w:val="24"/>
          <w:lang w:eastAsia="en-GB"/>
        </w:rPr>
        <w:t>Hot, warm, and cold zones: applying existing national incident management system terminology to enhance tactical emergency medical support interoperability</w:t>
      </w:r>
      <w:r w:rsidRPr="00FC414F">
        <w:rPr>
          <w:rFonts w:ascii="Arial" w:eastAsia="Times New Roman" w:hAnsi="Arial" w:cs="Arial"/>
          <w:iCs/>
          <w:sz w:val="24"/>
          <w:szCs w:val="24"/>
          <w:lang w:eastAsia="en-GB"/>
        </w:rPr>
        <w:t xml:space="preserve">. Journal of special operations </w:t>
      </w:r>
      <w:proofErr w:type="gramStart"/>
      <w:r w:rsidRPr="00FC414F">
        <w:rPr>
          <w:rFonts w:ascii="Arial" w:eastAsia="Times New Roman" w:hAnsi="Arial" w:cs="Arial"/>
          <w:iCs/>
          <w:sz w:val="24"/>
          <w:szCs w:val="24"/>
          <w:lang w:eastAsia="en-GB"/>
        </w:rPr>
        <w:t>medicine :</w:t>
      </w:r>
      <w:proofErr w:type="gramEnd"/>
      <w:r w:rsidRPr="00FC414F">
        <w:rPr>
          <w:rFonts w:ascii="Arial" w:eastAsia="Times New Roman" w:hAnsi="Arial" w:cs="Arial"/>
          <w:iCs/>
          <w:sz w:val="24"/>
          <w:szCs w:val="24"/>
          <w:lang w:eastAsia="en-GB"/>
        </w:rPr>
        <w:t xml:space="preserve"> a peer reviewed journal for SOF medical professionals. </w:t>
      </w:r>
    </w:p>
    <w:p w14:paraId="423B4505" w14:textId="77777777" w:rsidR="00764266" w:rsidRDefault="00764266" w:rsidP="00764266">
      <w:pPr>
        <w:spacing w:line="240" w:lineRule="auto"/>
        <w:ind w:left="567" w:right="531"/>
        <w:jc w:val="both"/>
        <w:rPr>
          <w:rFonts w:ascii="Arial" w:hAnsi="Arial" w:cs="Arial"/>
          <w:sz w:val="24"/>
          <w:szCs w:val="24"/>
          <w:lang w:eastAsia="en-GB"/>
        </w:rPr>
      </w:pPr>
    </w:p>
    <w:p w14:paraId="5A2EBD39" w14:textId="7198C9ED" w:rsidR="00764266" w:rsidRP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Phillips, B. J. (2018). </w:t>
      </w:r>
      <w:r>
        <w:rPr>
          <w:rFonts w:ascii="Arial" w:hAnsi="Arial" w:cs="Arial"/>
          <w:i/>
          <w:iCs/>
          <w:sz w:val="24"/>
          <w:szCs w:val="24"/>
          <w:lang w:eastAsia="en-GB"/>
        </w:rPr>
        <w:t>Terrorist Tactics by Criminal Organizations: The Mexican Case in Context. Perspectives on Terrorism</w:t>
      </w:r>
      <w:r>
        <w:rPr>
          <w:rFonts w:ascii="Arial" w:hAnsi="Arial" w:cs="Arial"/>
          <w:sz w:val="24"/>
          <w:szCs w:val="24"/>
          <w:lang w:eastAsia="en-GB"/>
        </w:rPr>
        <w:t xml:space="preserve">, 12(1), 46–63. </w:t>
      </w:r>
      <w:hyperlink r:id="rId30" w:history="1">
        <w:r>
          <w:rPr>
            <w:rStyle w:val="Hyperlink"/>
            <w:rFonts w:ascii="Arial" w:hAnsi="Arial" w:cs="Arial"/>
            <w:sz w:val="24"/>
            <w:szCs w:val="24"/>
            <w:lang w:eastAsia="en-GB"/>
          </w:rPr>
          <w:t>http://www.jstor.org/stable/26343745</w:t>
        </w:r>
      </w:hyperlink>
    </w:p>
    <w:p w14:paraId="144EB712" w14:textId="2AD1F240"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p>
    <w:p w14:paraId="70FD4FDD" w14:textId="77777777"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r w:rsidRPr="002363AD">
        <w:rPr>
          <w:rFonts w:ascii="Arial" w:eastAsia="Times New Roman" w:hAnsi="Arial" w:cs="Arial"/>
          <w:iCs/>
          <w:sz w:val="24"/>
          <w:szCs w:val="24"/>
          <w:lang w:eastAsia="en-GB"/>
        </w:rPr>
        <w:t xml:space="preserve">Power, N. and Alison, L., </w:t>
      </w:r>
      <w:r>
        <w:rPr>
          <w:rFonts w:ascii="Arial" w:eastAsia="Times New Roman" w:hAnsi="Arial" w:cs="Arial"/>
          <w:iCs/>
          <w:sz w:val="24"/>
          <w:szCs w:val="24"/>
          <w:lang w:eastAsia="en-GB"/>
        </w:rPr>
        <w:t>(</w:t>
      </w:r>
      <w:r w:rsidRPr="002363AD">
        <w:rPr>
          <w:rFonts w:ascii="Arial" w:eastAsia="Times New Roman" w:hAnsi="Arial" w:cs="Arial"/>
          <w:iCs/>
          <w:sz w:val="24"/>
          <w:szCs w:val="24"/>
          <w:lang w:eastAsia="en-GB"/>
        </w:rPr>
        <w:t>2017</w:t>
      </w:r>
      <w:r>
        <w:rPr>
          <w:rFonts w:ascii="Arial" w:eastAsia="Times New Roman" w:hAnsi="Arial" w:cs="Arial"/>
          <w:iCs/>
          <w:sz w:val="24"/>
          <w:szCs w:val="24"/>
          <w:lang w:eastAsia="en-GB"/>
        </w:rPr>
        <w:t>a)</w:t>
      </w:r>
      <w:r w:rsidRPr="002363AD">
        <w:rPr>
          <w:rFonts w:ascii="Arial" w:eastAsia="Times New Roman" w:hAnsi="Arial" w:cs="Arial"/>
          <w:iCs/>
          <w:sz w:val="24"/>
          <w:szCs w:val="24"/>
          <w:lang w:eastAsia="en-GB"/>
        </w:rPr>
        <w:t>. Offence or defence? Approach and avoid goals in the multi</w:t>
      </w:r>
      <w:r w:rsidRPr="002363AD">
        <w:rPr>
          <w:rFonts w:ascii="Cambria Math" w:eastAsia="Times New Roman" w:hAnsi="Cambria Math" w:cs="Cambria Math"/>
          <w:iCs/>
          <w:sz w:val="24"/>
          <w:szCs w:val="24"/>
          <w:lang w:eastAsia="en-GB"/>
        </w:rPr>
        <w:t>‐</w:t>
      </w:r>
      <w:r w:rsidRPr="002363AD">
        <w:rPr>
          <w:rFonts w:ascii="Arial" w:eastAsia="Times New Roman" w:hAnsi="Arial" w:cs="Arial"/>
          <w:iCs/>
          <w:sz w:val="24"/>
          <w:szCs w:val="24"/>
          <w:lang w:eastAsia="en-GB"/>
        </w:rPr>
        <w:t>agency emergency response to a simulated terrorism attack. Journal of occupational and organizational psychology, 90(1), pp.51-76.</w:t>
      </w:r>
    </w:p>
    <w:p w14:paraId="40EDCF51" w14:textId="4CC089E5"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p>
    <w:p w14:paraId="117701DE" w14:textId="77777777"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p>
    <w:p w14:paraId="53474A61" w14:textId="696AB917" w:rsidR="00764266" w:rsidRPr="00764266" w:rsidRDefault="00764266" w:rsidP="00764266">
      <w:pPr>
        <w:spacing w:after="0" w:line="240" w:lineRule="auto"/>
        <w:ind w:left="567" w:right="531" w:firstLine="153"/>
        <w:jc w:val="both"/>
        <w:rPr>
          <w:rFonts w:ascii="Arial" w:eastAsia="Times New Roman" w:hAnsi="Arial" w:cs="Arial"/>
          <w:iCs/>
          <w:sz w:val="24"/>
          <w:szCs w:val="24"/>
          <w:lang w:eastAsia="en-GB"/>
        </w:rPr>
      </w:pPr>
      <w:r w:rsidRPr="002363AD">
        <w:rPr>
          <w:rFonts w:ascii="Arial" w:eastAsia="Times New Roman" w:hAnsi="Arial" w:cs="Arial"/>
          <w:iCs/>
          <w:sz w:val="24"/>
          <w:szCs w:val="24"/>
          <w:lang w:eastAsia="en-GB"/>
        </w:rPr>
        <w:t xml:space="preserve">Power, N. and Alison, L., </w:t>
      </w:r>
      <w:r>
        <w:rPr>
          <w:rFonts w:ascii="Arial" w:eastAsia="Times New Roman" w:hAnsi="Arial" w:cs="Arial"/>
          <w:iCs/>
          <w:sz w:val="24"/>
          <w:szCs w:val="24"/>
          <w:lang w:eastAsia="en-GB"/>
        </w:rPr>
        <w:t>(</w:t>
      </w:r>
      <w:r w:rsidRPr="002363AD">
        <w:rPr>
          <w:rFonts w:ascii="Arial" w:eastAsia="Times New Roman" w:hAnsi="Arial" w:cs="Arial"/>
          <w:iCs/>
          <w:sz w:val="24"/>
          <w:szCs w:val="24"/>
          <w:lang w:eastAsia="en-GB"/>
        </w:rPr>
        <w:t>2017</w:t>
      </w:r>
      <w:r>
        <w:rPr>
          <w:rFonts w:ascii="Arial" w:eastAsia="Times New Roman" w:hAnsi="Arial" w:cs="Arial"/>
          <w:iCs/>
          <w:sz w:val="24"/>
          <w:szCs w:val="24"/>
          <w:lang w:eastAsia="en-GB"/>
        </w:rPr>
        <w:t>b)</w:t>
      </w:r>
      <w:r w:rsidRPr="002363AD">
        <w:rPr>
          <w:rFonts w:ascii="Arial" w:eastAsia="Times New Roman" w:hAnsi="Arial" w:cs="Arial"/>
          <w:iCs/>
          <w:sz w:val="24"/>
          <w:szCs w:val="24"/>
          <w:lang w:eastAsia="en-GB"/>
        </w:rPr>
        <w:t>. Offence or defence? Approach and avoid goals in the multi</w:t>
      </w:r>
      <w:r w:rsidRPr="002363AD">
        <w:rPr>
          <w:rFonts w:ascii="Cambria Math" w:eastAsia="Times New Roman" w:hAnsi="Cambria Math" w:cs="Cambria Math"/>
          <w:iCs/>
          <w:sz w:val="24"/>
          <w:szCs w:val="24"/>
          <w:lang w:eastAsia="en-GB"/>
        </w:rPr>
        <w:t>‐</w:t>
      </w:r>
      <w:r w:rsidRPr="002363AD">
        <w:rPr>
          <w:rFonts w:ascii="Arial" w:eastAsia="Times New Roman" w:hAnsi="Arial" w:cs="Arial"/>
          <w:iCs/>
          <w:sz w:val="24"/>
          <w:szCs w:val="24"/>
          <w:lang w:eastAsia="en-GB"/>
        </w:rPr>
        <w:t>agency emergency response to a simulated terrorism attack. Journal of occupational and organizational psychology, 90(1), pp.51-76.</w:t>
      </w:r>
      <w:r>
        <w:rPr>
          <w:rFonts w:ascii="Arial" w:eastAsia="Times New Roman" w:hAnsi="Arial" w:cs="Arial"/>
          <w:iCs/>
          <w:sz w:val="24"/>
          <w:szCs w:val="24"/>
          <w:lang w:eastAsia="en-GB"/>
        </w:rPr>
        <w:t xml:space="preserve"> </w:t>
      </w:r>
    </w:p>
    <w:p w14:paraId="2FEAF05A" w14:textId="77777777" w:rsidR="00764266" w:rsidRDefault="00764266" w:rsidP="00764266">
      <w:pPr>
        <w:spacing w:line="240" w:lineRule="auto"/>
        <w:ind w:left="567" w:right="531"/>
        <w:jc w:val="both"/>
        <w:rPr>
          <w:rFonts w:ascii="Arial" w:hAnsi="Arial" w:cs="Arial"/>
          <w:sz w:val="24"/>
          <w:szCs w:val="24"/>
          <w:lang w:eastAsia="en-GB"/>
        </w:rPr>
      </w:pPr>
    </w:p>
    <w:p w14:paraId="63138615" w14:textId="553E6F31" w:rsidR="00764266" w:rsidRDefault="00764266" w:rsidP="00764266">
      <w:pPr>
        <w:spacing w:line="240" w:lineRule="auto"/>
        <w:ind w:left="567" w:right="531"/>
        <w:jc w:val="both"/>
        <w:rPr>
          <w:rFonts w:ascii="Arial" w:hAnsi="Arial" w:cs="Arial"/>
          <w:sz w:val="24"/>
          <w:szCs w:val="24"/>
          <w:lang w:eastAsia="en-GB"/>
        </w:rPr>
      </w:pPr>
      <w:proofErr w:type="spellStart"/>
      <w:r>
        <w:rPr>
          <w:rFonts w:ascii="Arial" w:hAnsi="Arial" w:cs="Arial"/>
          <w:sz w:val="24"/>
          <w:szCs w:val="24"/>
          <w:lang w:eastAsia="en-GB"/>
        </w:rPr>
        <w:t>Prokić</w:t>
      </w:r>
      <w:proofErr w:type="spellEnd"/>
      <w:r>
        <w:rPr>
          <w:rFonts w:ascii="Arial" w:hAnsi="Arial" w:cs="Arial"/>
          <w:sz w:val="24"/>
          <w:szCs w:val="24"/>
          <w:lang w:eastAsia="en-GB"/>
        </w:rPr>
        <w:t xml:space="preserve">, A., </w:t>
      </w:r>
      <w:r>
        <w:rPr>
          <w:rFonts w:ascii="Arial" w:hAnsi="Arial" w:cs="Arial"/>
          <w:sz w:val="24"/>
          <w:szCs w:val="24"/>
          <w:lang w:eastAsia="en-GB"/>
        </w:rPr>
        <w:t>(</w:t>
      </w:r>
      <w:r>
        <w:rPr>
          <w:rFonts w:ascii="Arial" w:hAnsi="Arial" w:cs="Arial"/>
          <w:sz w:val="24"/>
          <w:szCs w:val="24"/>
          <w:lang w:eastAsia="en-GB"/>
        </w:rPr>
        <w:t>2017</w:t>
      </w:r>
      <w:r>
        <w:rPr>
          <w:rFonts w:ascii="Arial" w:hAnsi="Arial" w:cs="Arial"/>
          <w:sz w:val="24"/>
          <w:szCs w:val="24"/>
          <w:lang w:eastAsia="en-GB"/>
        </w:rPr>
        <w:t>)</w:t>
      </w:r>
      <w:r>
        <w:rPr>
          <w:rFonts w:ascii="Arial" w:hAnsi="Arial" w:cs="Arial"/>
          <w:sz w:val="24"/>
          <w:szCs w:val="24"/>
          <w:lang w:eastAsia="en-GB"/>
        </w:rPr>
        <w:t xml:space="preserve">. The Link Between Organized Crime </w:t>
      </w:r>
      <w:proofErr w:type="gramStart"/>
      <w:r>
        <w:rPr>
          <w:rFonts w:ascii="Arial" w:hAnsi="Arial" w:cs="Arial"/>
          <w:sz w:val="24"/>
          <w:szCs w:val="24"/>
          <w:lang w:eastAsia="en-GB"/>
        </w:rPr>
        <w:t>And</w:t>
      </w:r>
      <w:proofErr w:type="gramEnd"/>
      <w:r>
        <w:rPr>
          <w:rFonts w:ascii="Arial" w:hAnsi="Arial" w:cs="Arial"/>
          <w:sz w:val="24"/>
          <w:szCs w:val="24"/>
          <w:lang w:eastAsia="en-GB"/>
        </w:rPr>
        <w:t xml:space="preserve"> Terrorism. </w:t>
      </w:r>
      <w:proofErr w:type="spellStart"/>
      <w:r>
        <w:rPr>
          <w:rFonts w:ascii="Arial" w:hAnsi="Arial" w:cs="Arial"/>
          <w:sz w:val="24"/>
          <w:szCs w:val="24"/>
          <w:lang w:eastAsia="en-GB"/>
        </w:rPr>
        <w:t>Facta</w:t>
      </w:r>
      <w:proofErr w:type="spellEnd"/>
      <w:r>
        <w:rPr>
          <w:rFonts w:ascii="Arial" w:hAnsi="Arial" w:cs="Arial"/>
          <w:sz w:val="24"/>
          <w:szCs w:val="24"/>
          <w:lang w:eastAsia="en-GB"/>
        </w:rPr>
        <w:t xml:space="preserve"> Universitatis, Series: Law and Politics, pp.085-094.</w:t>
      </w:r>
    </w:p>
    <w:p w14:paraId="573C87F0" w14:textId="4837D38F" w:rsidR="00764266" w:rsidRDefault="00764266" w:rsidP="00764266">
      <w:pPr>
        <w:spacing w:line="240" w:lineRule="auto"/>
        <w:ind w:left="567" w:right="531"/>
        <w:jc w:val="both"/>
        <w:rPr>
          <w:rFonts w:ascii="Arial" w:hAnsi="Arial" w:cs="Arial"/>
          <w:sz w:val="24"/>
          <w:szCs w:val="24"/>
          <w:lang w:eastAsia="en-GB"/>
        </w:rPr>
      </w:pPr>
    </w:p>
    <w:p w14:paraId="20BBF8D5" w14:textId="1D8F55CD"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r w:rsidRPr="00CF7720">
        <w:rPr>
          <w:rFonts w:ascii="Arial" w:eastAsia="Times New Roman" w:hAnsi="Arial" w:cs="Arial"/>
          <w:iCs/>
          <w:sz w:val="24"/>
          <w:szCs w:val="24"/>
          <w:lang w:eastAsia="en-GB"/>
        </w:rPr>
        <w:t xml:space="preserve">Rubin, G.J., Webster, R., </w:t>
      </w:r>
      <w:proofErr w:type="spellStart"/>
      <w:r w:rsidRPr="00CF7720">
        <w:rPr>
          <w:rFonts w:ascii="Arial" w:eastAsia="Times New Roman" w:hAnsi="Arial" w:cs="Arial"/>
          <w:iCs/>
          <w:sz w:val="24"/>
          <w:szCs w:val="24"/>
          <w:lang w:eastAsia="en-GB"/>
        </w:rPr>
        <w:t>Amlot</w:t>
      </w:r>
      <w:proofErr w:type="spellEnd"/>
      <w:r w:rsidRPr="00CF7720">
        <w:rPr>
          <w:rFonts w:ascii="Arial" w:eastAsia="Times New Roman" w:hAnsi="Arial" w:cs="Arial"/>
          <w:iCs/>
          <w:sz w:val="24"/>
          <w:szCs w:val="24"/>
          <w:lang w:eastAsia="en-GB"/>
        </w:rPr>
        <w:t xml:space="preserve">, R., Carter, H., Weston, D. and </w:t>
      </w:r>
      <w:proofErr w:type="spellStart"/>
      <w:r w:rsidRPr="00CF7720">
        <w:rPr>
          <w:rFonts w:ascii="Arial" w:eastAsia="Times New Roman" w:hAnsi="Arial" w:cs="Arial"/>
          <w:iCs/>
          <w:sz w:val="24"/>
          <w:szCs w:val="24"/>
          <w:lang w:eastAsia="en-GB"/>
        </w:rPr>
        <w:t>Wessely</w:t>
      </w:r>
      <w:proofErr w:type="spellEnd"/>
      <w:r w:rsidRPr="00CF7720">
        <w:rPr>
          <w:rFonts w:ascii="Arial" w:eastAsia="Times New Roman" w:hAnsi="Arial" w:cs="Arial"/>
          <w:iCs/>
          <w:sz w:val="24"/>
          <w:szCs w:val="24"/>
          <w:lang w:eastAsia="en-GB"/>
        </w:rPr>
        <w:t xml:space="preserve">, S., </w:t>
      </w:r>
      <w:r>
        <w:rPr>
          <w:rFonts w:ascii="Arial" w:eastAsia="Times New Roman" w:hAnsi="Arial" w:cs="Arial"/>
          <w:iCs/>
          <w:sz w:val="24"/>
          <w:szCs w:val="24"/>
          <w:lang w:eastAsia="en-GB"/>
        </w:rPr>
        <w:t>(</w:t>
      </w:r>
      <w:r w:rsidRPr="00CF7720">
        <w:rPr>
          <w:rFonts w:ascii="Arial" w:eastAsia="Times New Roman" w:hAnsi="Arial" w:cs="Arial"/>
          <w:iCs/>
          <w:sz w:val="24"/>
          <w:szCs w:val="24"/>
          <w:lang w:eastAsia="en-GB"/>
        </w:rPr>
        <w:t>2020</w:t>
      </w:r>
      <w:r>
        <w:rPr>
          <w:rFonts w:ascii="Arial" w:eastAsia="Times New Roman" w:hAnsi="Arial" w:cs="Arial"/>
          <w:iCs/>
          <w:sz w:val="24"/>
          <w:szCs w:val="24"/>
          <w:lang w:eastAsia="en-GB"/>
        </w:rPr>
        <w:t>),</w:t>
      </w:r>
      <w:r w:rsidRPr="00CF7720">
        <w:rPr>
          <w:rFonts w:ascii="Arial" w:eastAsia="Times New Roman" w:hAnsi="Arial" w:cs="Arial"/>
          <w:iCs/>
          <w:sz w:val="24"/>
          <w:szCs w:val="24"/>
          <w:lang w:eastAsia="en-GB"/>
        </w:rPr>
        <w:t xml:space="preserve"> Public responses to the Salisbury </w:t>
      </w:r>
      <w:proofErr w:type="spellStart"/>
      <w:r w:rsidRPr="00CF7720">
        <w:rPr>
          <w:rFonts w:ascii="Arial" w:eastAsia="Times New Roman" w:hAnsi="Arial" w:cs="Arial"/>
          <w:iCs/>
          <w:sz w:val="24"/>
          <w:szCs w:val="24"/>
          <w:lang w:eastAsia="en-GB"/>
        </w:rPr>
        <w:t>Novichok</w:t>
      </w:r>
      <w:proofErr w:type="spellEnd"/>
      <w:r w:rsidRPr="00CF7720">
        <w:rPr>
          <w:rFonts w:ascii="Arial" w:eastAsia="Times New Roman" w:hAnsi="Arial" w:cs="Arial"/>
          <w:iCs/>
          <w:sz w:val="24"/>
          <w:szCs w:val="24"/>
          <w:lang w:eastAsia="en-GB"/>
        </w:rPr>
        <w:t xml:space="preserve"> incident: a cross-sectional survey of anxiety, anger, uncertainty, perceived </w:t>
      </w:r>
      <w:proofErr w:type="gramStart"/>
      <w:r w:rsidRPr="00CF7720">
        <w:rPr>
          <w:rFonts w:ascii="Arial" w:eastAsia="Times New Roman" w:hAnsi="Arial" w:cs="Arial"/>
          <w:iCs/>
          <w:sz w:val="24"/>
          <w:szCs w:val="24"/>
          <w:lang w:eastAsia="en-GB"/>
        </w:rPr>
        <w:t>risk</w:t>
      </w:r>
      <w:proofErr w:type="gramEnd"/>
      <w:r w:rsidRPr="00CF7720">
        <w:rPr>
          <w:rFonts w:ascii="Arial" w:eastAsia="Times New Roman" w:hAnsi="Arial" w:cs="Arial"/>
          <w:iCs/>
          <w:sz w:val="24"/>
          <w:szCs w:val="24"/>
          <w:lang w:eastAsia="en-GB"/>
        </w:rPr>
        <w:t xml:space="preserve"> and avoidance behaviour in the local community. BMJ open, 10(9), p.e036071.</w:t>
      </w:r>
    </w:p>
    <w:p w14:paraId="1EDB5D23" w14:textId="77777777" w:rsidR="00764266" w:rsidRPr="00764266" w:rsidRDefault="00764266" w:rsidP="00764266">
      <w:pPr>
        <w:spacing w:after="0" w:line="240" w:lineRule="auto"/>
        <w:ind w:left="567" w:right="531" w:firstLine="153"/>
        <w:jc w:val="both"/>
        <w:rPr>
          <w:rFonts w:ascii="Arial" w:eastAsia="Times New Roman" w:hAnsi="Arial" w:cs="Arial"/>
          <w:iCs/>
          <w:sz w:val="24"/>
          <w:szCs w:val="24"/>
          <w:lang w:eastAsia="en-GB"/>
        </w:rPr>
      </w:pPr>
    </w:p>
    <w:p w14:paraId="7F0BC837" w14:textId="77777777" w:rsidR="00764266" w:rsidRDefault="00764266" w:rsidP="00764266">
      <w:pPr>
        <w:spacing w:line="240" w:lineRule="auto"/>
        <w:ind w:left="567" w:right="531"/>
        <w:jc w:val="both"/>
        <w:rPr>
          <w:rFonts w:ascii="Arial" w:hAnsi="Arial" w:cs="Arial"/>
          <w:sz w:val="24"/>
          <w:szCs w:val="24"/>
          <w:lang w:eastAsia="en-GB"/>
        </w:rPr>
      </w:pPr>
    </w:p>
    <w:p w14:paraId="020CD81A" w14:textId="77777777"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Shaw, M. and Mahadevan, P., (2018), When terrorism and organized crime meet. CSS Policy Perspectives, 6(7).</w:t>
      </w:r>
    </w:p>
    <w:p w14:paraId="41CB0322" w14:textId="77777777" w:rsidR="00764266" w:rsidRDefault="00764266" w:rsidP="00764266">
      <w:pPr>
        <w:spacing w:line="240" w:lineRule="auto"/>
        <w:ind w:left="567" w:right="531"/>
        <w:jc w:val="both"/>
        <w:rPr>
          <w:rFonts w:ascii="Arial" w:hAnsi="Arial" w:cs="Arial"/>
          <w:sz w:val="24"/>
          <w:szCs w:val="24"/>
          <w:lang w:eastAsia="en-GB"/>
        </w:rPr>
      </w:pPr>
    </w:p>
    <w:p w14:paraId="24441735" w14:textId="04000EAC"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Shelley, L.I. (2014). </w:t>
      </w:r>
      <w:r>
        <w:rPr>
          <w:rFonts w:ascii="Arial" w:hAnsi="Arial" w:cs="Arial"/>
          <w:i/>
          <w:iCs/>
          <w:sz w:val="24"/>
          <w:szCs w:val="24"/>
          <w:lang w:eastAsia="en-GB"/>
        </w:rPr>
        <w:t>ISIS, Boko Haram, and the Growing Role of Human Trafficking in 21st Century Terrorism,</w:t>
      </w:r>
      <w:r>
        <w:rPr>
          <w:rFonts w:ascii="Arial" w:hAnsi="Arial" w:cs="Arial"/>
          <w:sz w:val="24"/>
          <w:szCs w:val="24"/>
          <w:lang w:eastAsia="en-GB"/>
        </w:rPr>
        <w:t xml:space="preserve"> The Daily Beast, Available at: </w:t>
      </w:r>
      <w:hyperlink r:id="rId31" w:history="1">
        <w:r>
          <w:rPr>
            <w:rStyle w:val="Hyperlink"/>
            <w:rFonts w:ascii="Arial" w:hAnsi="Arial" w:cs="Arial"/>
            <w:sz w:val="24"/>
            <w:szCs w:val="24"/>
            <w:lang w:eastAsia="en-GB"/>
          </w:rPr>
          <w:t>https://www.thedailybeast.com/isis-boko-haram-and-the-growing-role-of-human-trafficking-in-21st-century-terrorism</w:t>
        </w:r>
      </w:hyperlink>
      <w:r>
        <w:rPr>
          <w:rFonts w:ascii="Arial" w:hAnsi="Arial" w:cs="Arial"/>
          <w:sz w:val="24"/>
          <w:szCs w:val="24"/>
          <w:lang w:eastAsia="en-GB"/>
        </w:rPr>
        <w:t xml:space="preserve"> (accessed on 15</w:t>
      </w:r>
      <w:r>
        <w:rPr>
          <w:rFonts w:ascii="Arial" w:hAnsi="Arial" w:cs="Arial"/>
          <w:sz w:val="24"/>
          <w:szCs w:val="24"/>
          <w:vertAlign w:val="superscript"/>
          <w:lang w:eastAsia="en-GB"/>
        </w:rPr>
        <w:t>th</w:t>
      </w:r>
      <w:r>
        <w:rPr>
          <w:rFonts w:ascii="Arial" w:hAnsi="Arial" w:cs="Arial"/>
          <w:sz w:val="24"/>
          <w:szCs w:val="24"/>
          <w:lang w:eastAsia="en-GB"/>
        </w:rPr>
        <w:t xml:space="preserve"> November 2022)</w:t>
      </w:r>
    </w:p>
    <w:p w14:paraId="113F9DAD" w14:textId="5090AA5F" w:rsidR="00764266" w:rsidRDefault="00764266" w:rsidP="00764266">
      <w:pPr>
        <w:spacing w:line="240" w:lineRule="auto"/>
        <w:ind w:left="567" w:right="531"/>
        <w:jc w:val="both"/>
        <w:rPr>
          <w:rFonts w:ascii="Arial" w:hAnsi="Arial" w:cs="Arial"/>
          <w:sz w:val="24"/>
          <w:szCs w:val="24"/>
          <w:lang w:eastAsia="en-GB"/>
        </w:rPr>
      </w:pPr>
    </w:p>
    <w:p w14:paraId="58E4E503" w14:textId="0EDEC510" w:rsidR="00764266" w:rsidRPr="00764266" w:rsidRDefault="00764266" w:rsidP="00764266">
      <w:pPr>
        <w:spacing w:after="0" w:line="240" w:lineRule="auto"/>
        <w:ind w:left="567" w:right="531" w:firstLine="153"/>
        <w:jc w:val="both"/>
        <w:rPr>
          <w:rFonts w:ascii="Arial" w:eastAsia="Times New Roman" w:hAnsi="Arial" w:cs="Arial"/>
          <w:iCs/>
          <w:sz w:val="24"/>
          <w:szCs w:val="24"/>
          <w:lang w:eastAsia="en-GB"/>
        </w:rPr>
      </w:pPr>
      <w:r w:rsidRPr="00F47EA2">
        <w:rPr>
          <w:rFonts w:ascii="Arial" w:eastAsia="Times New Roman" w:hAnsi="Arial" w:cs="Arial"/>
          <w:iCs/>
          <w:sz w:val="24"/>
          <w:szCs w:val="24"/>
          <w:lang w:eastAsia="en-GB"/>
        </w:rPr>
        <w:lastRenderedPageBreak/>
        <w:t xml:space="preserve">Stephenson, J., </w:t>
      </w:r>
      <w:r>
        <w:rPr>
          <w:rFonts w:ascii="Arial" w:eastAsia="Times New Roman" w:hAnsi="Arial" w:cs="Arial"/>
          <w:iCs/>
          <w:sz w:val="24"/>
          <w:szCs w:val="24"/>
          <w:lang w:eastAsia="en-GB"/>
        </w:rPr>
        <w:t>(</w:t>
      </w:r>
      <w:r w:rsidRPr="00F47EA2">
        <w:rPr>
          <w:rFonts w:ascii="Arial" w:eastAsia="Times New Roman" w:hAnsi="Arial" w:cs="Arial"/>
          <w:iCs/>
          <w:sz w:val="24"/>
          <w:szCs w:val="24"/>
          <w:lang w:eastAsia="en-GB"/>
        </w:rPr>
        <w:t>2015</w:t>
      </w:r>
      <w:r>
        <w:rPr>
          <w:rFonts w:ascii="Arial" w:eastAsia="Times New Roman" w:hAnsi="Arial" w:cs="Arial"/>
          <w:iCs/>
          <w:sz w:val="24"/>
          <w:szCs w:val="24"/>
          <w:lang w:eastAsia="en-GB"/>
        </w:rPr>
        <w:t>),</w:t>
      </w:r>
      <w:r w:rsidRPr="00F47EA2">
        <w:rPr>
          <w:rFonts w:ascii="Arial" w:eastAsia="Times New Roman" w:hAnsi="Arial" w:cs="Arial"/>
          <w:iCs/>
          <w:sz w:val="24"/>
          <w:szCs w:val="24"/>
          <w:lang w:eastAsia="en-GB"/>
        </w:rPr>
        <w:t xml:space="preserve"> Interoperability and multiagency cooperation. In Ambulance Services (pp. 107-117). Springer, Cham.</w:t>
      </w:r>
    </w:p>
    <w:p w14:paraId="633B0D4A" w14:textId="77777777" w:rsidR="00764266" w:rsidRDefault="00764266" w:rsidP="00764266">
      <w:pPr>
        <w:spacing w:line="240" w:lineRule="auto"/>
        <w:ind w:left="567" w:right="531"/>
        <w:jc w:val="both"/>
        <w:rPr>
          <w:rFonts w:ascii="Arial" w:hAnsi="Arial" w:cs="Arial"/>
          <w:sz w:val="24"/>
          <w:szCs w:val="24"/>
          <w:lang w:eastAsia="en-GB"/>
        </w:rPr>
      </w:pPr>
    </w:p>
    <w:p w14:paraId="6B79C332" w14:textId="77777777"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UNODC (no date(a)), </w:t>
      </w:r>
      <w:r>
        <w:rPr>
          <w:rFonts w:ascii="Arial" w:hAnsi="Arial" w:cs="Arial"/>
          <w:i/>
          <w:iCs/>
          <w:sz w:val="24"/>
          <w:szCs w:val="24"/>
          <w:lang w:eastAsia="en-GB"/>
        </w:rPr>
        <w:t>Combating Terrorist Financing,</w:t>
      </w:r>
      <w:r>
        <w:rPr>
          <w:rFonts w:ascii="Arial" w:hAnsi="Arial" w:cs="Arial"/>
          <w:sz w:val="24"/>
          <w:szCs w:val="24"/>
          <w:lang w:eastAsia="en-GB"/>
        </w:rPr>
        <w:t xml:space="preserve"> available at: </w:t>
      </w:r>
      <w:hyperlink r:id="rId32" w:history="1">
        <w:r>
          <w:rPr>
            <w:rStyle w:val="Hyperlink"/>
            <w:rFonts w:ascii="Arial" w:hAnsi="Arial" w:cs="Arial"/>
            <w:sz w:val="24"/>
            <w:szCs w:val="24"/>
            <w:lang w:eastAsia="en-GB"/>
          </w:rPr>
          <w:t>https://www.unodc.org/unodc/en/terrorism/expertise/combating-terrorist-financing.html?testme</w:t>
        </w:r>
      </w:hyperlink>
      <w:r>
        <w:rPr>
          <w:rFonts w:ascii="Arial" w:hAnsi="Arial" w:cs="Arial"/>
          <w:sz w:val="24"/>
          <w:szCs w:val="24"/>
          <w:lang w:eastAsia="en-GB"/>
        </w:rPr>
        <w:t xml:space="preserve"> (accessed on 16</w:t>
      </w:r>
      <w:r>
        <w:rPr>
          <w:rFonts w:ascii="Arial" w:hAnsi="Arial" w:cs="Arial"/>
          <w:sz w:val="24"/>
          <w:szCs w:val="24"/>
          <w:vertAlign w:val="superscript"/>
          <w:lang w:eastAsia="en-GB"/>
        </w:rPr>
        <w:t>th</w:t>
      </w:r>
      <w:r>
        <w:rPr>
          <w:rFonts w:ascii="Arial" w:hAnsi="Arial" w:cs="Arial"/>
          <w:sz w:val="24"/>
          <w:szCs w:val="24"/>
          <w:lang w:eastAsia="en-GB"/>
        </w:rPr>
        <w:t xml:space="preserve"> November 2022)</w:t>
      </w:r>
    </w:p>
    <w:p w14:paraId="394243E9" w14:textId="77777777" w:rsidR="00764266" w:rsidRDefault="00764266" w:rsidP="00764266">
      <w:pPr>
        <w:spacing w:line="240" w:lineRule="auto"/>
        <w:ind w:left="567" w:right="531"/>
        <w:jc w:val="both"/>
        <w:rPr>
          <w:rFonts w:ascii="Arial" w:hAnsi="Arial" w:cs="Arial"/>
          <w:sz w:val="24"/>
          <w:szCs w:val="24"/>
          <w:lang w:eastAsia="en-GB"/>
        </w:rPr>
      </w:pPr>
    </w:p>
    <w:p w14:paraId="6D0158E5" w14:textId="5CD4583C" w:rsid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UNODC (no date(b)), </w:t>
      </w:r>
      <w:r>
        <w:rPr>
          <w:rFonts w:ascii="Arial" w:hAnsi="Arial" w:cs="Arial"/>
          <w:i/>
          <w:iCs/>
          <w:sz w:val="24"/>
          <w:szCs w:val="24"/>
          <w:lang w:eastAsia="en-GB"/>
        </w:rPr>
        <w:t xml:space="preserve">International days and campaigns, </w:t>
      </w:r>
      <w:r>
        <w:rPr>
          <w:rFonts w:ascii="Arial" w:hAnsi="Arial" w:cs="Arial"/>
          <w:sz w:val="24"/>
          <w:szCs w:val="24"/>
          <w:lang w:eastAsia="en-GB"/>
        </w:rPr>
        <w:t xml:space="preserve">available at: </w:t>
      </w:r>
      <w:hyperlink r:id="rId33" w:history="1">
        <w:r>
          <w:rPr>
            <w:rStyle w:val="Hyperlink"/>
            <w:rFonts w:ascii="Arial" w:hAnsi="Arial" w:cs="Arial"/>
            <w:sz w:val="24"/>
            <w:szCs w:val="24"/>
            <w:lang w:eastAsia="en-GB"/>
          </w:rPr>
          <w:t>https://www.unodc.org/unodc/en/about-unodc/campaigns.html?ref=menuside</w:t>
        </w:r>
      </w:hyperlink>
      <w:r>
        <w:rPr>
          <w:rFonts w:ascii="Arial" w:hAnsi="Arial" w:cs="Arial"/>
          <w:sz w:val="24"/>
          <w:szCs w:val="24"/>
          <w:lang w:eastAsia="en-GB"/>
        </w:rPr>
        <w:t xml:space="preserve"> (accessed on 16</w:t>
      </w:r>
      <w:r>
        <w:rPr>
          <w:rFonts w:ascii="Arial" w:hAnsi="Arial" w:cs="Arial"/>
          <w:sz w:val="24"/>
          <w:szCs w:val="24"/>
          <w:vertAlign w:val="superscript"/>
          <w:lang w:eastAsia="en-GB"/>
        </w:rPr>
        <w:t>th</w:t>
      </w:r>
      <w:r>
        <w:rPr>
          <w:rFonts w:ascii="Arial" w:hAnsi="Arial" w:cs="Arial"/>
          <w:sz w:val="24"/>
          <w:szCs w:val="24"/>
          <w:lang w:eastAsia="en-GB"/>
        </w:rPr>
        <w:t xml:space="preserve"> November 2022)</w:t>
      </w:r>
    </w:p>
    <w:p w14:paraId="2D31C3B7" w14:textId="77777777" w:rsidR="00764266" w:rsidRDefault="00764266" w:rsidP="00764266">
      <w:pPr>
        <w:spacing w:after="0" w:line="240" w:lineRule="auto"/>
        <w:ind w:right="531"/>
        <w:jc w:val="both"/>
        <w:rPr>
          <w:rFonts w:ascii="Arial" w:eastAsia="Times New Roman" w:hAnsi="Arial" w:cs="Arial"/>
          <w:iCs/>
          <w:sz w:val="24"/>
          <w:szCs w:val="24"/>
          <w:lang w:eastAsia="en-GB"/>
        </w:rPr>
      </w:pPr>
    </w:p>
    <w:p w14:paraId="692E1D3E" w14:textId="77777777" w:rsidR="00764266" w:rsidRDefault="00764266" w:rsidP="00764266">
      <w:pPr>
        <w:spacing w:after="0" w:line="240" w:lineRule="auto"/>
        <w:ind w:left="567" w:right="531" w:firstLine="153"/>
        <w:jc w:val="both"/>
        <w:rPr>
          <w:rFonts w:ascii="Arial" w:eastAsia="Times New Roman" w:hAnsi="Arial" w:cs="Arial"/>
          <w:iCs/>
          <w:sz w:val="24"/>
          <w:szCs w:val="24"/>
          <w:lang w:eastAsia="en-GB"/>
        </w:rPr>
      </w:pPr>
      <w:r w:rsidRPr="00440773">
        <w:rPr>
          <w:rFonts w:ascii="Arial" w:eastAsia="Times New Roman" w:hAnsi="Arial" w:cs="Arial"/>
          <w:iCs/>
          <w:sz w:val="24"/>
          <w:szCs w:val="24"/>
          <w:lang w:eastAsia="en-GB"/>
        </w:rPr>
        <w:t>Wilkinson, B., Cohen</w:t>
      </w:r>
      <w:r w:rsidRPr="00440773">
        <w:rPr>
          <w:rFonts w:ascii="Cambria Math" w:eastAsia="Times New Roman" w:hAnsi="Cambria Math" w:cs="Cambria Math"/>
          <w:iCs/>
          <w:sz w:val="24"/>
          <w:szCs w:val="24"/>
          <w:lang w:eastAsia="en-GB"/>
        </w:rPr>
        <w:t>‐</w:t>
      </w:r>
      <w:r w:rsidRPr="00440773">
        <w:rPr>
          <w:rFonts w:ascii="Arial" w:eastAsia="Times New Roman" w:hAnsi="Arial" w:cs="Arial"/>
          <w:iCs/>
          <w:sz w:val="24"/>
          <w:szCs w:val="24"/>
          <w:lang w:eastAsia="en-GB"/>
        </w:rPr>
        <w:t xml:space="preserve">Hatton, </w:t>
      </w:r>
      <w:proofErr w:type="gramStart"/>
      <w:r w:rsidRPr="00440773">
        <w:rPr>
          <w:rFonts w:ascii="Arial" w:eastAsia="Times New Roman" w:hAnsi="Arial" w:cs="Arial"/>
          <w:iCs/>
          <w:sz w:val="24"/>
          <w:szCs w:val="24"/>
          <w:lang w:eastAsia="en-GB"/>
        </w:rPr>
        <w:t>S.R.</w:t>
      </w:r>
      <w:proofErr w:type="gramEnd"/>
      <w:r w:rsidRPr="00440773">
        <w:rPr>
          <w:rFonts w:ascii="Arial" w:eastAsia="Times New Roman" w:hAnsi="Arial" w:cs="Arial"/>
          <w:iCs/>
          <w:sz w:val="24"/>
          <w:szCs w:val="24"/>
          <w:lang w:eastAsia="en-GB"/>
        </w:rPr>
        <w:t xml:space="preserve"> and Honey, R.C., </w:t>
      </w:r>
      <w:r>
        <w:rPr>
          <w:rFonts w:ascii="Arial" w:eastAsia="Times New Roman" w:hAnsi="Arial" w:cs="Arial"/>
          <w:iCs/>
          <w:sz w:val="24"/>
          <w:szCs w:val="24"/>
          <w:lang w:eastAsia="en-GB"/>
        </w:rPr>
        <w:t>(</w:t>
      </w:r>
      <w:r w:rsidRPr="00440773">
        <w:rPr>
          <w:rFonts w:ascii="Arial" w:eastAsia="Times New Roman" w:hAnsi="Arial" w:cs="Arial"/>
          <w:iCs/>
          <w:sz w:val="24"/>
          <w:szCs w:val="24"/>
          <w:lang w:eastAsia="en-GB"/>
        </w:rPr>
        <w:t>2019</w:t>
      </w:r>
      <w:r>
        <w:rPr>
          <w:rFonts w:ascii="Arial" w:eastAsia="Times New Roman" w:hAnsi="Arial" w:cs="Arial"/>
          <w:iCs/>
          <w:sz w:val="24"/>
          <w:szCs w:val="24"/>
          <w:lang w:eastAsia="en-GB"/>
        </w:rPr>
        <w:t>),</w:t>
      </w:r>
      <w:r w:rsidRPr="00440773">
        <w:rPr>
          <w:rFonts w:ascii="Arial" w:eastAsia="Times New Roman" w:hAnsi="Arial" w:cs="Arial"/>
          <w:iCs/>
          <w:sz w:val="24"/>
          <w:szCs w:val="24"/>
          <w:lang w:eastAsia="en-GB"/>
        </w:rPr>
        <w:t xml:space="preserve"> Decision</w:t>
      </w:r>
      <w:r w:rsidRPr="00440773">
        <w:rPr>
          <w:rFonts w:ascii="Cambria Math" w:eastAsia="Times New Roman" w:hAnsi="Cambria Math" w:cs="Cambria Math"/>
          <w:iCs/>
          <w:sz w:val="24"/>
          <w:szCs w:val="24"/>
          <w:lang w:eastAsia="en-GB"/>
        </w:rPr>
        <w:t>‐</w:t>
      </w:r>
      <w:r w:rsidRPr="00440773">
        <w:rPr>
          <w:rFonts w:ascii="Arial" w:eastAsia="Times New Roman" w:hAnsi="Arial" w:cs="Arial"/>
          <w:iCs/>
          <w:sz w:val="24"/>
          <w:szCs w:val="24"/>
          <w:lang w:eastAsia="en-GB"/>
        </w:rPr>
        <w:t>making in multi</w:t>
      </w:r>
      <w:r w:rsidRPr="00440773">
        <w:rPr>
          <w:rFonts w:ascii="Cambria Math" w:eastAsia="Times New Roman" w:hAnsi="Cambria Math" w:cs="Cambria Math"/>
          <w:iCs/>
          <w:sz w:val="24"/>
          <w:szCs w:val="24"/>
          <w:lang w:eastAsia="en-GB"/>
        </w:rPr>
        <w:t>‐</w:t>
      </w:r>
      <w:r w:rsidRPr="00440773">
        <w:rPr>
          <w:rFonts w:ascii="Arial" w:eastAsia="Times New Roman" w:hAnsi="Arial" w:cs="Arial"/>
          <w:iCs/>
          <w:sz w:val="24"/>
          <w:szCs w:val="24"/>
          <w:lang w:eastAsia="en-GB"/>
        </w:rPr>
        <w:t>agency groups at simulated major incident emergencies: In situ analysis of adherence to UK doctrine. Journal of Contingencies and Crisis Management, 27(4), pp.306-316.</w:t>
      </w:r>
    </w:p>
    <w:p w14:paraId="3ECBD832" w14:textId="77777777" w:rsidR="00764266" w:rsidRDefault="00764266" w:rsidP="00764266">
      <w:pPr>
        <w:spacing w:line="240" w:lineRule="auto"/>
        <w:ind w:right="531"/>
        <w:jc w:val="both"/>
        <w:rPr>
          <w:rFonts w:ascii="Arial" w:hAnsi="Arial" w:cs="Arial"/>
          <w:sz w:val="24"/>
          <w:szCs w:val="24"/>
          <w:lang w:eastAsia="en-GB"/>
        </w:rPr>
      </w:pPr>
    </w:p>
    <w:p w14:paraId="10B01EAF" w14:textId="6A458DFF" w:rsidR="00764266" w:rsidRPr="00764266" w:rsidRDefault="00764266" w:rsidP="00764266">
      <w:pPr>
        <w:spacing w:line="240" w:lineRule="auto"/>
        <w:ind w:left="567" w:right="531"/>
        <w:jc w:val="both"/>
        <w:rPr>
          <w:rFonts w:ascii="Arial" w:hAnsi="Arial" w:cs="Arial"/>
          <w:sz w:val="24"/>
          <w:szCs w:val="24"/>
          <w:lang w:eastAsia="en-GB"/>
        </w:rPr>
      </w:pPr>
      <w:r>
        <w:rPr>
          <w:rFonts w:ascii="Arial" w:hAnsi="Arial" w:cs="Arial"/>
          <w:sz w:val="24"/>
          <w:szCs w:val="24"/>
          <w:lang w:eastAsia="en-GB"/>
        </w:rPr>
        <w:t xml:space="preserve">Zill, O. (2014), Frontline, </w:t>
      </w:r>
      <w:r>
        <w:rPr>
          <w:rFonts w:ascii="Arial" w:hAnsi="Arial" w:cs="Arial"/>
          <w:i/>
          <w:iCs/>
          <w:sz w:val="24"/>
          <w:szCs w:val="24"/>
          <w:lang w:eastAsia="en-GB"/>
        </w:rPr>
        <w:t xml:space="preserve">Crossing Borders: How Terrorists Use Fake Passports, Visas, and Other Identity Documents, </w:t>
      </w:r>
      <w:r>
        <w:rPr>
          <w:rFonts w:ascii="Arial" w:hAnsi="Arial" w:cs="Arial"/>
          <w:sz w:val="24"/>
          <w:szCs w:val="24"/>
          <w:lang w:eastAsia="en-GB"/>
        </w:rPr>
        <w:t xml:space="preserve">available at: </w:t>
      </w:r>
      <w:hyperlink r:id="rId34" w:history="1">
        <w:r>
          <w:rPr>
            <w:rStyle w:val="Hyperlink"/>
            <w:rFonts w:ascii="Arial" w:hAnsi="Arial" w:cs="Arial"/>
            <w:sz w:val="24"/>
            <w:szCs w:val="24"/>
            <w:lang w:eastAsia="en-GB"/>
          </w:rPr>
          <w:t>https://www.pbs.org/wgbh/pages/frontline/shows/trail/etc/fake.html</w:t>
        </w:r>
      </w:hyperlink>
      <w:r>
        <w:rPr>
          <w:rFonts w:ascii="Arial" w:hAnsi="Arial" w:cs="Arial"/>
          <w:sz w:val="24"/>
          <w:szCs w:val="24"/>
          <w:lang w:eastAsia="en-GB"/>
        </w:rPr>
        <w:t xml:space="preserve"> (accessed on 18th November 2022)</w:t>
      </w:r>
    </w:p>
    <w:p w14:paraId="5D4F3C56" w14:textId="77777777" w:rsidR="00764266" w:rsidRPr="00764266" w:rsidRDefault="00764266">
      <w:pPr>
        <w:rPr>
          <w:rFonts w:ascii="Arial" w:hAnsi="Arial" w:cs="Arial"/>
          <w:sz w:val="24"/>
          <w:szCs w:val="24"/>
        </w:rPr>
      </w:pPr>
    </w:p>
    <w:sectPr w:rsidR="00764266" w:rsidRPr="00764266">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9E0E2" w14:textId="77777777" w:rsidR="0078061B" w:rsidRDefault="007642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5121468"/>
      <w:docPartObj>
        <w:docPartGallery w:val="Page Numbers (Bottom of Page)"/>
        <w:docPartUnique/>
      </w:docPartObj>
    </w:sdtPr>
    <w:sdtEndPr/>
    <w:sdtContent>
      <w:sdt>
        <w:sdtPr>
          <w:id w:val="-164161322"/>
          <w:docPartObj>
            <w:docPartGallery w:val="Page Numbers (Top of Page)"/>
            <w:docPartUnique/>
          </w:docPartObj>
        </w:sdtPr>
        <w:sdtEndPr/>
        <w:sdtContent>
          <w:p w14:paraId="35E1FB89" w14:textId="77777777" w:rsidR="0078061B" w:rsidRDefault="0076426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97B98A0" w14:textId="77777777" w:rsidR="0078061B" w:rsidRDefault="0076426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E268B" w14:textId="77777777" w:rsidR="0078061B" w:rsidRDefault="00764266">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36394" w14:textId="77777777" w:rsidR="0078061B" w:rsidRDefault="007642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E3AF45" w14:textId="77777777" w:rsidR="0078061B" w:rsidRDefault="007642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E85A9" w14:textId="77777777" w:rsidR="0078061B" w:rsidRDefault="007642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9B4AE2"/>
    <w:multiLevelType w:val="hybridMultilevel"/>
    <w:tmpl w:val="56A80568"/>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266"/>
    <w:rsid w:val="00764266"/>
    <w:rsid w:val="00783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06D1B3"/>
  <w15:chartTrackingRefBased/>
  <w15:docId w15:val="{65C1E758-F3AD-40D7-9967-679B775B8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4266"/>
    <w:pPr>
      <w:ind w:left="720"/>
      <w:contextualSpacing/>
    </w:pPr>
  </w:style>
  <w:style w:type="character" w:styleId="Hyperlink">
    <w:name w:val="Hyperlink"/>
    <w:basedOn w:val="DefaultParagraphFont"/>
    <w:uiPriority w:val="99"/>
    <w:unhideWhenUsed/>
    <w:rsid w:val="00764266"/>
    <w:rPr>
      <w:color w:val="0563C1" w:themeColor="hyperlink"/>
      <w:u w:val="single"/>
    </w:rPr>
  </w:style>
  <w:style w:type="paragraph" w:styleId="Footer">
    <w:name w:val="footer"/>
    <w:basedOn w:val="Normal"/>
    <w:link w:val="FooterChar"/>
    <w:uiPriority w:val="99"/>
    <w:unhideWhenUsed/>
    <w:rsid w:val="007642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266"/>
  </w:style>
  <w:style w:type="paragraph" w:styleId="Header">
    <w:name w:val="header"/>
    <w:basedOn w:val="Normal"/>
    <w:link w:val="HeaderChar"/>
    <w:uiPriority w:val="99"/>
    <w:unhideWhenUsed/>
    <w:rsid w:val="007642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266"/>
  </w:style>
  <w:style w:type="character" w:styleId="FollowedHyperlink">
    <w:name w:val="FollowedHyperlink"/>
    <w:basedOn w:val="DefaultParagraphFont"/>
    <w:uiPriority w:val="99"/>
    <w:semiHidden/>
    <w:unhideWhenUsed/>
    <w:rsid w:val="00764266"/>
    <w:rPr>
      <w:color w:val="954F72" w:themeColor="followedHyperlink"/>
      <w:u w:val="single"/>
    </w:rPr>
  </w:style>
  <w:style w:type="character" w:styleId="UnresolvedMention">
    <w:name w:val="Unresolved Mention"/>
    <w:basedOn w:val="DefaultParagraphFont"/>
    <w:uiPriority w:val="99"/>
    <w:semiHidden/>
    <w:unhideWhenUsed/>
    <w:rsid w:val="007642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pni.gov.uk/marauding-terrorist-attacks-0" TargetMode="External"/><Relationship Id="rId18" Type="http://schemas.openxmlformats.org/officeDocument/2006/relationships/hyperlink" Target="https://gbr01.safelinks.protection.outlook.com/?url=https%3A%2F%2Ficct.nl%2Fpublication%2Fterrorism-organised-crime-and-necessity%2F&amp;data=05%7C01%7CLewiss.Edwards%40south-wales.police.uk%7C23004226a80b4400f27c08dacbdfebec%7C270c2f4dfd0c4f0892a9e5bdd8a87e09%7C0%7C0%7C638046459833925216%7CUnknown%7CTWFpbGZsb3d8eyJWIjoiMC4wLjAwMDAiLCJQIjoiV2luMzIiLCJBTiI6Ik1haWwiLCJXVCI6Mn0%3D%7C3000%7C%7C%7C&amp;sdata=DabyYYKe2nbErF4dFoLakevCvKiqb7CEZNcpuzjaeC4%3D&amp;reserved=0" TargetMode="External"/><Relationship Id="rId26" Type="http://schemas.openxmlformats.org/officeDocument/2006/relationships/hyperlink" Target="https://www.kerslakearenareview.co.uk/media/1022/kerslake_arena_review_printed_final.pdf" TargetMode="External"/><Relationship Id="rId39" Type="http://schemas.openxmlformats.org/officeDocument/2006/relationships/header" Target="header3.xml"/><Relationship Id="rId21" Type="http://schemas.openxmlformats.org/officeDocument/2006/relationships/hyperlink" Target="https://www.justiceinspectorates.gov.uk/hmicfrs/publications/critical-incident-management-by-forces-in-england-and-wales/" TargetMode="External"/><Relationship Id="rId34" Type="http://schemas.openxmlformats.org/officeDocument/2006/relationships/hyperlink" Target="https://gbr01.safelinks.protection.outlook.com/?url=https%3A%2F%2Fwww.pbs.org%2Fwgbh%2Fpages%2Ffrontline%2Fshows%2Ftrail%2Fetc%2Ffake.html&amp;data=05%7C01%7CLewiss.Edwards%40south-wales.police.uk%7C23004226a80b4400f27c08dacbdfebec%7C270c2f4dfd0c4f0892a9e5bdd8a87e09%7C0%7C0%7C638046459834081417%7CUnknown%7CTWFpbGZsb3d8eyJWIjoiMC4wLjAwMDAiLCJQIjoiV2luMzIiLCJBTiI6Ik1haWwiLCJXVCI6Mn0%3D%7C3000%7C%7C%7C&amp;sdata=wAbYtuF33G1GpyyjgLd98YqlHb94VgwBa%2FDj1KhiDco%3D&amp;reserved=0" TargetMode="External"/><Relationship Id="rId42" Type="http://schemas.openxmlformats.org/officeDocument/2006/relationships/theme" Target="theme/theme1.xml"/><Relationship Id="rId7" Type="http://schemas.openxmlformats.org/officeDocument/2006/relationships/hyperlink" Target="https://gbr01.safelinks.protection.outlook.com/?url=https%3A%2F%2Fdictionary.cambridge.org%2Fdictionary%2Fenglish%2Fcartel&amp;data=05%7C01%7CLewiss.Edwards%40south-wales.police.uk%7C23004226a80b4400f27c08dacbdfebec%7C270c2f4dfd0c4f0892a9e5bdd8a87e09%7C0%7C0%7C638046459833925216%7CUnknown%7CTWFpbGZsb3d8eyJWIjoiMC4wLjAwMDAiLCJQIjoiV2luMzIiLCJBTiI6Ik1haWwiLCJXVCI6Mn0%3D%7C3000%7C%7C%7C&amp;sdata=VdCpMIpFkKgqlQu2WInYs9bCu4FkqwxQc%2FgtPkdmmxc%3D&amp;reserved=0" TargetMode="External"/><Relationship Id="rId2" Type="http://schemas.openxmlformats.org/officeDocument/2006/relationships/styles" Target="styles.xml"/><Relationship Id="rId16" Type="http://schemas.openxmlformats.org/officeDocument/2006/relationships/hyperlink" Target="https://gbr01.safelinks.protection.outlook.com/?url=https%3A%2F%2Fwww.securelink.com%2Fblog%2Fcommon-types-of-insider-threats-that-can-cause-breaches%2F&amp;data=05%7C01%7CLewiss.Edwards%40south-wales.police.uk%7C23004226a80b4400f27c08dacbdfebec%7C270c2f4dfd0c4f0892a9e5bdd8a87e09%7C0%7C0%7C638046459833925216%7CUnknown%7CTWFpbGZsb3d8eyJWIjoiMC4wLjAwMDAiLCJQIjoiV2luMzIiLCJBTiI6Ik1haWwiLCJXVCI6Mn0%3D%7C3000%7C%7C%7C&amp;sdata=TkPdprqGzwsrgi4gKW0yEgwUQV7Cp32YUWcONR%2BzaZ0%3D&amp;reserved=0" TargetMode="External"/><Relationship Id="rId20" Type="http://schemas.openxmlformats.org/officeDocument/2006/relationships/hyperlink" Target="https://www.independent.co.uk/news/uk/crime/salisbury-poisoning-sergei-skripal-russia-b2223018.html?amp" TargetMode="External"/><Relationship Id="rId29" Type="http://schemas.openxmlformats.org/officeDocument/2006/relationships/hyperlink" Target="https://gbr01.safelinks.protection.outlook.com/?url=https%3A%2F%2Fwww.forbes.com%2Fsites%2Fnikitamalik%2F2019%2F01%2F09%2Fhow-does-terrorism-overlap-with-criminality%2F%3Fsh%3D104156762c4d&amp;data=05%7C01%7CLewiss.Edwards%40south-wales.police.uk%7C23004226a80b4400f27c08dacbdfebec%7C270c2f4dfd0c4f0892a9e5bdd8a87e09%7C0%7C0%7C638046459833925216%7CUnknown%7CTWFpbGZsb3d8eyJWIjoiMC4wLjAwMDAiLCJQIjoiV2luMzIiLCJBTiI6Ik1haWwiLCJXVCI6Mn0%3D%7C3000%7C%7C%7C&amp;sdata=lBXPgPU5GIo%2BckaDEAvhdx73Nl8AkognBFrLys5%2F3j0%3D&amp;reserved=0"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gbr01.safelinks.protection.outlook.com/?url=https%3A%2F%2Fwww.bbc.co.uk%2Fnews%2Fworld-us-canada-57698668&amp;data=05%7C01%7CLewiss.Edwards%40south-wales.police.uk%7C23004226a80b4400f27c08dacbdfebec%7C270c2f4dfd0c4f0892a9e5bdd8a87e09%7C0%7C0%7C638046459833925216%7CUnknown%7CTWFpbGZsb3d8eyJWIjoiMC4wLjAwMDAiLCJQIjoiV2luMzIiLCJBTiI6Ik1haWwiLCJXVCI6Mn0%3D%7C3000%7C%7C%7C&amp;sdata=WbLvUriVB%2FN8gCRp%2BxskLjMC8Fw4KpXiFn6w3JwUyJg%3D&amp;reserved=0" TargetMode="External"/><Relationship Id="rId11" Type="http://schemas.openxmlformats.org/officeDocument/2006/relationships/hyperlink" Target="https://www.college.police.uk/app/critical-incident-management/introduction-and-types-critical-incidents" TargetMode="External"/><Relationship Id="rId24" Type="http://schemas.openxmlformats.org/officeDocument/2006/relationships/hyperlink" Target="https://www.jesip.org.uk/wp-content/uploads/2022/03/JESIP_Roles-Responsibilities_MARCH-2022.pdf" TargetMode="External"/><Relationship Id="rId32" Type="http://schemas.openxmlformats.org/officeDocument/2006/relationships/hyperlink" Target="https://gbr01.safelinks.protection.outlook.com/?url=https%3A%2F%2Fwww.unodc.org%2Funodc%2Fen%2Fterrorism%2Fexpertise%2Fcombating-terrorist-financing.html%3Ftestme&amp;data=05%7C01%7CLewiss.Edwards%40south-wales.police.uk%7C23004226a80b4400f27c08dacbdfebec%7C270c2f4dfd0c4f0892a9e5bdd8a87e09%7C0%7C0%7C638046459834081417%7CUnknown%7CTWFpbGZsb3d8eyJWIjoiMC4wLjAwMDAiLCJQIjoiV2luMzIiLCJBTiI6Ik1haWwiLCJXVCI6Mn0%3D%7C3000%7C%7C%7C&amp;sdata=XMAH9mqqMRChBUjGw4Sojm6eLpPcU%2FUJWp7odhOW9Ks%3D&amp;reserved=0"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hyperlink" Target="https://gbr01.safelinks.protection.outlook.com/?url=https%3A%2F%2Fgov.texas.gov%2Fnews%2Fpost%2Fgovernor-abbott-designates-mexican-cartels-as-terrorist-organizations&amp;data=05%7C01%7CLewiss.Edwards%40south-wales.police.uk%7C23004226a80b4400f27c08dacbdfebec%7C270c2f4dfd0c4f0892a9e5bdd8a87e09%7C0%7C0%7C638046459833925216%7CUnknown%7CTWFpbGZsb3d8eyJWIjoiMC4wLjAwMDAiLCJQIjoiV2luMzIiLCJBTiI6Ik1haWwiLCJXVCI6Mn0%3D%7C3000%7C%7C%7C&amp;sdata=6Ay%2FdM5RnuN9MwytmxdcELEnJqPUHVq7VBhoRBZV4Gk%3D&amp;reserved=0" TargetMode="External"/><Relationship Id="rId15" Type="http://schemas.openxmlformats.org/officeDocument/2006/relationships/hyperlink" Target="https://www.theguardian.com/uk-news/2017/jun/04/police-praised-for-stopping-london-bridge-attack-in-eight-minutes" TargetMode="External"/><Relationship Id="rId23" Type="http://schemas.openxmlformats.org/officeDocument/2006/relationships/hyperlink" Target="https://gbr01.safelinks.protection.outlook.com/?url=https%3A%2F%2Fwww.imperva.com%2Flearn%2Fapplication-security%2Finsider-threats%2F&amp;data=05%7C01%7CLewiss.Edwards%40south-wales.police.uk%7C23004226a80b4400f27c08dacbdfebec%7C270c2f4dfd0c4f0892a9e5bdd8a87e09%7C0%7C0%7C638046459833925216%7CUnknown%7CTWFpbGZsb3d8eyJWIjoiMC4wLjAwMDAiLCJQIjoiV2luMzIiLCJBTiI6Ik1haWwiLCJXVCI6Mn0%3D%7C3000%7C%7C%7C&amp;sdata=%2BDjbEP9MrE1c5BTvHc1XvgjXQzNf1J5tBx5FC%2FceyoM%3D&amp;reserved=0" TargetMode="External"/><Relationship Id="rId28" Type="http://schemas.openxmlformats.org/officeDocument/2006/relationships/hyperlink" Target="https://www.kerslakearenareview.co.uk/media/1022/kerslake_arena_review_printed_final.pdf" TargetMode="External"/><Relationship Id="rId36" Type="http://schemas.openxmlformats.org/officeDocument/2006/relationships/header" Target="header2.xml"/><Relationship Id="rId10" Type="http://schemas.openxmlformats.org/officeDocument/2006/relationships/hyperlink" Target="https://www.college.police.uk/app/civil-emergencies/civil-contingencies/command-control-and-coordination#:~:text=development%20(CPD).-,Strategic%20coordinating%20group,levels%20of%20command%20will%20operate" TargetMode="External"/><Relationship Id="rId19" Type="http://schemas.openxmlformats.org/officeDocument/2006/relationships/hyperlink" Target="https://gbr01.safelinks.protection.outlook.com/?url=https%3A%2F%2Fwww.gov.uk%2Fgovernment%2Fpublications%2Fpolice-crime-sentencing-and-courts-bill-2021-factsheets%2Fpolice-crime-sentencing-and-courts-bill-2021-management-of-terrorist-offenders-factsheet&amp;data=05%7C01%7CLewiss.Edwards%40south-wales.police.uk%7C23004226a80b4400f27c08dacbdfebec%7C270c2f4dfd0c4f0892a9e5bdd8a87e09%7C0%7C0%7C638046459833925216%7CUnknown%7CTWFpbGZsb3d8eyJWIjoiMC4wLjAwMDAiLCJQIjoiV2luMzIiLCJBTiI6Ik1haWwiLCJXVCI6Mn0%3D%7C3000%7C%7C%7C&amp;sdata=pmDmNoPO2UoMomwvw17XG8gbQyjzeyfPFkhDt2xP7N0%3D&amp;reserved=0" TargetMode="External"/><Relationship Id="rId31" Type="http://schemas.openxmlformats.org/officeDocument/2006/relationships/hyperlink" Target="https://www.thedailybeast.com/isis-boko-haram-and-the-growing-role-of-human-trafficking-in-21st-century-terrorism" TargetMode="External"/><Relationship Id="rId4" Type="http://schemas.openxmlformats.org/officeDocument/2006/relationships/webSettings" Target="webSettings.xml"/><Relationship Id="rId9" Type="http://schemas.openxmlformats.org/officeDocument/2006/relationships/hyperlink" Target="https://gbr01.safelinks.protection.outlook.com/?url=https%3A%2F%2Fwww.clearias.com%2Flinkages-of-organized-crimes-with-terrorism%2F%23differences-between-organized-crimes-and-terrorism&amp;data=05%7C01%7CLewiss.Edwards%40south-wales.police.uk%7C23004226a80b4400f27c08dacbdfebec%7C270c2f4dfd0c4f0892a9e5bdd8a87e09%7C0%7C0%7C638046459833925216%7CUnknown%7CTWFpbGZsb3d8eyJWIjoiMC4wLjAwMDAiLCJQIjoiV2luMzIiLCJBTiI6Ik1haWwiLCJXVCI6Mn0%3D%7C3000%7C%7C%7C&amp;sdata=zpywj%2Fpx5ghdJDmQiN6NWAG1skK2Fej%2FmwGUgp5%2BEfk%3D&amp;reserved=0" TargetMode="External"/><Relationship Id="rId14" Type="http://schemas.openxmlformats.org/officeDocument/2006/relationships/hyperlink" Target="https://gbr01.safelinks.protection.outlook.com/?url=https%3A%2F%2Fwww.cps.gov.uk%2Fcrime-info%2Fterrorism&amp;data=05%7C01%7CLewiss.Edwards%40south-wales.police.uk%7C23004226a80b4400f27c08dacbdfebec%7C270c2f4dfd0c4f0892a9e5bdd8a87e09%7C0%7C0%7C638046459833925216%7CUnknown%7CTWFpbGZsb3d8eyJWIjoiMC4wLjAwMDAiLCJQIjoiV2luMzIiLCJBTiI6Ik1haWwiLCJXVCI6Mn0%3D%7C3000%7C%7C%7C&amp;sdata=r0lW8rvvyw7THghuiv32oXWS%2BGkzJdk%2BwJ2EQd8BwCs%3D&amp;reserved=0" TargetMode="External"/><Relationship Id="rId22" Type="http://schemas.openxmlformats.org/officeDocument/2006/relationships/hyperlink" Target="https://www.justiceinspectorates.gov.uk/hmicfrs/our-work/article/joint-emergency-services-interoperability-principles/" TargetMode="External"/><Relationship Id="rId27" Type="http://schemas.openxmlformats.org/officeDocument/2006/relationships/hyperlink" Target="https://www.kerslakearenareview.co.uk/media/1022/kerslake_arena_review_printed_final.pdf" TargetMode="External"/><Relationship Id="rId30" Type="http://schemas.openxmlformats.org/officeDocument/2006/relationships/hyperlink" Target="http://www.jstor.org/stable/26343745" TargetMode="External"/><Relationship Id="rId35" Type="http://schemas.openxmlformats.org/officeDocument/2006/relationships/header" Target="header1.xml"/><Relationship Id="rId8" Type="http://schemas.openxmlformats.org/officeDocument/2006/relationships/hyperlink" Target="https://gbr01.safelinks.protection.outlook.com/?url=https%3A%2F%2Fclearcheck.co.uk%2Fwhat-information-do-the-police-have-about-me%2F&amp;data=05%7C01%7CLewiss.Edwards%40south-wales.police.uk%7C23004226a80b4400f27c08dacbdfebec%7C270c2f4dfd0c4f0892a9e5bdd8a87e09%7C0%7C0%7C638046459833925216%7CUnknown%7CTWFpbGZsb3d8eyJWIjoiMC4wLjAwMDAiLCJQIjoiV2luMzIiLCJBTiI6Ik1haWwiLCJXVCI6Mn0%3D%7C3000%7C%7C%7C&amp;sdata=WAYQGg4F34PZ8zoPq1%2BocwepM9Y66zwUQd%2FvJSxd014%3D&amp;reserved=0" TargetMode="External"/><Relationship Id="rId3" Type="http://schemas.openxmlformats.org/officeDocument/2006/relationships/settings" Target="settings.xml"/><Relationship Id="rId12" Type="http://schemas.openxmlformats.org/officeDocument/2006/relationships/hyperlink" Target="https://www.college.police.uk/guidance/neighbourhood-policing/targeting-activity" TargetMode="External"/><Relationship Id="rId17" Type="http://schemas.openxmlformats.org/officeDocument/2006/relationships/hyperlink" Target="https://gbr01.safelinks.protection.outlook.com/?url=https%3A%2F%2Fwarontherocks.com%2F2020%2F02%2Fmexican-drug-cartels-are-violent-but-theyre-not-terrorists%2F&amp;data=05%7C01%7CLewiss.Edwards%40south-wales.police.uk%7C23004226a80b4400f27c08dacbdfebec%7C270c2f4dfd0c4f0892a9e5bdd8a87e09%7C0%7C0%7C638046459833925216%7CUnknown%7CTWFpbGZsb3d8eyJWIjoiMC4wLjAwMDAiLCJQIjoiV2luMzIiLCJBTiI6Ik1haWwiLCJXVCI6Mn0%3D%7C3000%7C%7C%7C&amp;sdata=rC4WghGnOnoEqy7UfssBjtbfpBnKelXFNW03T1R8p6A%3D&amp;reserved=0" TargetMode="External"/><Relationship Id="rId25" Type="http://schemas.openxmlformats.org/officeDocument/2006/relationships/hyperlink" Target="https://www.jesip.org.uk/joint-doctrine/the-joint-decision-model-jdm/" TargetMode="External"/><Relationship Id="rId33" Type="http://schemas.openxmlformats.org/officeDocument/2006/relationships/hyperlink" Target="https://gbr01.safelinks.protection.outlook.com/?url=https%3A%2F%2Fwww.unodc.org%2Funodc%2Fen%2Fabout-unodc%2Fcampaigns.html%3Fref%3Dmenuside&amp;data=05%7C01%7CLewiss.Edwards%40south-wales.police.uk%7C23004226a80b4400f27c08dacbdfebec%7C270c2f4dfd0c4f0892a9e5bdd8a87e09%7C0%7C0%7C638046459834081417%7CUnknown%7CTWFpbGZsb3d8eyJWIjoiMC4wLjAwMDAiLCJQIjoiV2luMzIiLCJBTiI6Ik1haWwiLCJXVCI6Mn0%3D%7C3000%7C%7C%7C&amp;sdata=YqNXACEBghG%2FPMAonXm4fZaqhQxQhuAyz5T%2BLcJwqUs%3D&amp;reserved=0"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16</Pages>
  <Words>6099</Words>
  <Characters>37454</Characters>
  <Application>Microsoft Office Word</Application>
  <DocSecurity>0</DocSecurity>
  <Lines>1628</Lines>
  <Paragraphs>282</Paragraphs>
  <ScaleCrop>false</ScaleCrop>
  <Company>South Wales Police</Company>
  <LinksUpToDate>false</LinksUpToDate>
  <CharactersWithSpaces>43271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Edwards,Lewiss swp6935</dc:creator>
  <cp:keywords/>
  <dc:description/>
  <cp:lastModifiedBy>Edwards,Lewiss swp6935</cp:lastModifiedBy>
  <cp:revision>1</cp:revision>
  <dcterms:created xsi:type="dcterms:W3CDTF">2022-11-28T20:51:00Z</dcterms:created>
  <dcterms:modified xsi:type="dcterms:W3CDTF">2022-11-28T21:31:00Z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2022-11-28T21:31:06Z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622d4180-94b9-4518-b708-6ee59d69aab7</vt:lpwstr>
  </property>
  <property fmtid="{D5CDD505-2E9C-101B-9397-08002B2CF9AE}" pid="8" name="MSIP_Label_66cf8fe5-b7b7-4df7-b38d-1c61ac2f6639_ContentBits">
    <vt:lpwstr>0</vt:lpwstr>
  </property>
</Properties>
</file>