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3042C1" w14:textId="4B946E7B" w:rsidR="00CE3AC3" w:rsidRPr="00037987" w:rsidRDefault="00CE3AC3" w:rsidP="00CE3AC3">
      <w:pPr>
        <w:rPr>
          <w:rFonts w:cstheme="minorHAnsi"/>
        </w:rPr>
      </w:pPr>
      <w:r w:rsidRPr="00037987">
        <w:rPr>
          <w:rFonts w:cstheme="minorHAnsi"/>
        </w:rPr>
        <w:t>Mark A. Pierce</w:t>
      </w:r>
      <w:r w:rsidRPr="00037987">
        <w:rPr>
          <w:rFonts w:cstheme="minorHAnsi"/>
        </w:rPr>
        <w:br/>
        <w:t>Assignment 2</w:t>
      </w:r>
      <w:r w:rsidRPr="00037987">
        <w:rPr>
          <w:rFonts w:cstheme="minorHAnsi"/>
        </w:rPr>
        <w:br/>
        <w:t>12/0</w:t>
      </w:r>
      <w:r w:rsidR="00FF74FF" w:rsidRPr="00037987">
        <w:rPr>
          <w:rFonts w:cstheme="minorHAnsi"/>
        </w:rPr>
        <w:t>3</w:t>
      </w:r>
      <w:r w:rsidRPr="00037987">
        <w:rPr>
          <w:rFonts w:cstheme="minorHAnsi"/>
        </w:rPr>
        <w:t>/23</w:t>
      </w:r>
    </w:p>
    <w:p w14:paraId="0663E299" w14:textId="60483F07" w:rsidR="003D1D62" w:rsidRDefault="00CE3AC3" w:rsidP="003D1D62">
      <w:pPr>
        <w:rPr>
          <w:rFonts w:cstheme="minorHAnsi"/>
          <w:b/>
          <w:bCs/>
        </w:rPr>
      </w:pPr>
      <w:r w:rsidRPr="00037987">
        <w:rPr>
          <w:rFonts w:cstheme="minorHAnsi"/>
          <w:b/>
          <w:bCs/>
        </w:rPr>
        <w:t>Bibliographic Exercise</w:t>
      </w:r>
    </w:p>
    <w:p w14:paraId="4EA6D31F" w14:textId="7B93DDF7" w:rsidR="00037987" w:rsidRPr="00037987" w:rsidRDefault="00037987" w:rsidP="00037987">
      <w:pPr>
        <w:ind w:firstLine="360"/>
        <w:rPr>
          <w:rFonts w:cstheme="minorHAnsi"/>
        </w:rPr>
      </w:pPr>
      <w:r w:rsidRPr="00037987">
        <w:rPr>
          <w:rFonts w:cstheme="minorHAnsi"/>
        </w:rPr>
        <w:t xml:space="preserve">This bibliography assesses the ten different editions of Jean Froissart’s </w:t>
      </w:r>
      <w:r w:rsidRPr="00037987">
        <w:rPr>
          <w:rFonts w:cstheme="minorHAnsi"/>
          <w:i/>
          <w:iCs/>
        </w:rPr>
        <w:t>Chronicle</w:t>
      </w:r>
      <w:r w:rsidRPr="00037987">
        <w:rPr>
          <w:rFonts w:cstheme="minorHAnsi"/>
        </w:rPr>
        <w:t xml:space="preserve"> on accessibility, the apparent audience, and scholarly quality</w:t>
      </w:r>
    </w:p>
    <w:p w14:paraId="0B7E153F" w14:textId="2AE3AE47" w:rsidR="005B48F4" w:rsidRPr="00037987" w:rsidRDefault="005B48F4" w:rsidP="005B48F4">
      <w:pPr>
        <w:numPr>
          <w:ilvl w:val="0"/>
          <w:numId w:val="12"/>
        </w:numPr>
        <w:rPr>
          <w:rFonts w:cstheme="minorHAnsi"/>
        </w:rPr>
      </w:pPr>
      <w:r w:rsidRPr="00037987">
        <w:rPr>
          <w:rFonts w:cstheme="minorHAnsi"/>
        </w:rPr>
        <w:t xml:space="preserve">Froissart, Jean. </w:t>
      </w:r>
      <w:r w:rsidRPr="00037987">
        <w:rPr>
          <w:rFonts w:cstheme="minorHAnsi"/>
          <w:i/>
          <w:iCs/>
        </w:rPr>
        <w:t>Chronicles.</w:t>
      </w:r>
      <w:r w:rsidRPr="00037987">
        <w:rPr>
          <w:rFonts w:cstheme="minorHAnsi"/>
        </w:rPr>
        <w:t xml:space="preserve"> Translated by Geoffrey Brereton </w:t>
      </w:r>
      <w:r w:rsidR="00037987" w:rsidRPr="00037987">
        <w:rPr>
          <w:rFonts w:cstheme="minorHAnsi"/>
        </w:rPr>
        <w:t>(</w:t>
      </w:r>
      <w:r w:rsidRPr="00037987">
        <w:rPr>
          <w:rFonts w:cstheme="minorHAnsi"/>
        </w:rPr>
        <w:t>London: Penguin Random House, 1978</w:t>
      </w:r>
      <w:r w:rsidR="00037987" w:rsidRPr="00037987">
        <w:rPr>
          <w:rFonts w:cstheme="minorHAnsi"/>
        </w:rPr>
        <w:t>)</w:t>
      </w:r>
    </w:p>
    <w:p w14:paraId="7F01C582" w14:textId="77777777" w:rsidR="005B48F4" w:rsidRPr="00037987" w:rsidRDefault="005B48F4" w:rsidP="005B48F4">
      <w:pPr>
        <w:numPr>
          <w:ilvl w:val="1"/>
          <w:numId w:val="12"/>
        </w:numPr>
        <w:rPr>
          <w:rFonts w:cstheme="minorHAnsi"/>
        </w:rPr>
      </w:pPr>
      <w:r w:rsidRPr="00037987">
        <w:rPr>
          <w:rFonts w:cstheme="minorHAnsi"/>
        </w:rPr>
        <w:t>This paperback book, designed for a popular audience, utilizes a respected translation. However, it lacks explanatory notes, making it less accessible for the average reader.</w:t>
      </w:r>
    </w:p>
    <w:p w14:paraId="02031234" w14:textId="430E4D71" w:rsidR="005B48F4" w:rsidRPr="00037987" w:rsidRDefault="005B48F4" w:rsidP="005B48F4">
      <w:pPr>
        <w:numPr>
          <w:ilvl w:val="0"/>
          <w:numId w:val="12"/>
        </w:numPr>
        <w:rPr>
          <w:rFonts w:cstheme="minorHAnsi"/>
        </w:rPr>
      </w:pPr>
      <w:r w:rsidRPr="00037987">
        <w:rPr>
          <w:rFonts w:cstheme="minorHAnsi"/>
        </w:rPr>
        <w:t xml:space="preserve">Froissart, Jean. </w:t>
      </w:r>
      <w:r w:rsidRPr="00037987">
        <w:rPr>
          <w:rFonts w:cstheme="minorHAnsi"/>
          <w:i/>
          <w:iCs/>
        </w:rPr>
        <w:t>Chronicles of Froissart.</w:t>
      </w:r>
      <w:r w:rsidRPr="00037987">
        <w:rPr>
          <w:rFonts w:cstheme="minorHAnsi"/>
        </w:rPr>
        <w:t xml:space="preserve"> Translated by John </w:t>
      </w:r>
      <w:proofErr w:type="spellStart"/>
      <w:r w:rsidRPr="00037987">
        <w:rPr>
          <w:rFonts w:cstheme="minorHAnsi"/>
        </w:rPr>
        <w:t>Bourchier</w:t>
      </w:r>
      <w:proofErr w:type="spellEnd"/>
      <w:r w:rsidR="00037987" w:rsidRPr="00037987">
        <w:rPr>
          <w:rFonts w:cstheme="minorHAnsi"/>
        </w:rPr>
        <w:t xml:space="preserve"> (</w:t>
      </w:r>
      <w:r w:rsidRPr="00037987">
        <w:rPr>
          <w:rFonts w:cstheme="minorHAnsi"/>
        </w:rPr>
        <w:t>Oxford: Benediction Classics, 2011</w:t>
      </w:r>
      <w:r w:rsidR="00037987" w:rsidRPr="00037987">
        <w:rPr>
          <w:rFonts w:cstheme="minorHAnsi"/>
        </w:rPr>
        <w:t>)</w:t>
      </w:r>
    </w:p>
    <w:p w14:paraId="4ADDFFAD" w14:textId="77777777" w:rsidR="005B48F4" w:rsidRPr="00037987" w:rsidRDefault="005B48F4" w:rsidP="005B48F4">
      <w:pPr>
        <w:numPr>
          <w:ilvl w:val="1"/>
          <w:numId w:val="12"/>
        </w:numPr>
        <w:rPr>
          <w:rFonts w:cstheme="minorHAnsi"/>
        </w:rPr>
      </w:pPr>
      <w:r w:rsidRPr="00037987">
        <w:rPr>
          <w:rFonts w:cstheme="minorHAnsi"/>
        </w:rPr>
        <w:t>Similar to the previous edition, this paperback version with no academic commentary is created for a popular audience.</w:t>
      </w:r>
    </w:p>
    <w:p w14:paraId="41A65ED3" w14:textId="54131FAD" w:rsidR="005B48F4" w:rsidRPr="00037987" w:rsidRDefault="005B48F4" w:rsidP="005B48F4">
      <w:pPr>
        <w:numPr>
          <w:ilvl w:val="0"/>
          <w:numId w:val="12"/>
        </w:numPr>
        <w:rPr>
          <w:rFonts w:cstheme="minorHAnsi"/>
        </w:rPr>
      </w:pPr>
      <w:r w:rsidRPr="00037987">
        <w:rPr>
          <w:rFonts w:cstheme="minorHAnsi"/>
        </w:rPr>
        <w:t xml:space="preserve">Froissart, Jean. </w:t>
      </w:r>
      <w:r w:rsidRPr="00037987">
        <w:rPr>
          <w:rFonts w:cstheme="minorHAnsi"/>
          <w:i/>
          <w:iCs/>
        </w:rPr>
        <w:t>Title of the Book.</w:t>
      </w:r>
      <w:r w:rsidRPr="00037987">
        <w:rPr>
          <w:rFonts w:cstheme="minorHAnsi"/>
        </w:rPr>
        <w:t xml:space="preserve"> Edited and Translated by John Edward Austin Jolliffe</w:t>
      </w:r>
      <w:r w:rsidR="00037987" w:rsidRPr="00037987">
        <w:rPr>
          <w:rFonts w:cstheme="minorHAnsi"/>
        </w:rPr>
        <w:t xml:space="preserve"> (</w:t>
      </w:r>
      <w:r w:rsidRPr="00037987">
        <w:rPr>
          <w:rFonts w:cstheme="minorHAnsi"/>
        </w:rPr>
        <w:t>London: Faber &amp; Faber LTD, 2012</w:t>
      </w:r>
      <w:r w:rsidR="00037987" w:rsidRPr="00037987">
        <w:rPr>
          <w:rFonts w:cstheme="minorHAnsi"/>
        </w:rPr>
        <w:t>)</w:t>
      </w:r>
      <w:r w:rsidRPr="00037987">
        <w:rPr>
          <w:rFonts w:cstheme="minorHAnsi"/>
        </w:rPr>
        <w:t xml:space="preserve"> </w:t>
      </w:r>
      <w:proofErr w:type="spellStart"/>
      <w:r w:rsidRPr="00037987">
        <w:rPr>
          <w:rFonts w:cstheme="minorHAnsi"/>
        </w:rPr>
        <w:t>Ebook</w:t>
      </w:r>
      <w:proofErr w:type="spellEnd"/>
      <w:r w:rsidRPr="00037987">
        <w:rPr>
          <w:rFonts w:cstheme="minorHAnsi"/>
        </w:rPr>
        <w:t xml:space="preserve"> edition.</w:t>
      </w:r>
    </w:p>
    <w:p w14:paraId="2690A05E" w14:textId="77777777" w:rsidR="005B48F4" w:rsidRPr="00037987" w:rsidRDefault="005B48F4" w:rsidP="005B48F4">
      <w:pPr>
        <w:numPr>
          <w:ilvl w:val="1"/>
          <w:numId w:val="12"/>
        </w:numPr>
        <w:rPr>
          <w:rFonts w:cstheme="minorHAnsi"/>
        </w:rPr>
      </w:pPr>
      <w:r w:rsidRPr="00037987">
        <w:rPr>
          <w:rFonts w:cstheme="minorHAnsi"/>
        </w:rPr>
        <w:t>Meant for a serious reader of Medieval History but not entirely academic, this edition includes charts, genealogies, and maps, though lacking academic notes. It is more accessible than editions by academics but less so than the most condensed versions.</w:t>
      </w:r>
    </w:p>
    <w:p w14:paraId="5D465B12" w14:textId="77777777" w:rsidR="005B48F4" w:rsidRPr="00037987" w:rsidRDefault="005B48F4" w:rsidP="005B48F4">
      <w:pPr>
        <w:numPr>
          <w:ilvl w:val="0"/>
          <w:numId w:val="12"/>
        </w:numPr>
        <w:rPr>
          <w:rFonts w:cstheme="minorHAnsi"/>
        </w:rPr>
      </w:pPr>
      <w:r w:rsidRPr="00037987">
        <w:rPr>
          <w:rFonts w:cstheme="minorHAnsi"/>
        </w:rPr>
        <w:t xml:space="preserve">Froissart, Jean. </w:t>
      </w:r>
      <w:r w:rsidRPr="00037987">
        <w:rPr>
          <w:rFonts w:cstheme="minorHAnsi"/>
          <w:i/>
          <w:iCs/>
        </w:rPr>
        <w:t>The Chronicles of Froissart.</w:t>
      </w:r>
      <w:r w:rsidRPr="00037987">
        <w:rPr>
          <w:rFonts w:cstheme="minorHAnsi"/>
        </w:rPr>
        <w:t xml:space="preserve"> Edited by Peter Ainsworth and </w:t>
      </w:r>
      <w:proofErr w:type="spellStart"/>
      <w:r w:rsidRPr="00037987">
        <w:rPr>
          <w:rFonts w:cstheme="minorHAnsi"/>
        </w:rPr>
        <w:t>Godfried</w:t>
      </w:r>
      <w:proofErr w:type="spellEnd"/>
      <w:r w:rsidRPr="00037987">
        <w:rPr>
          <w:rFonts w:cstheme="minorHAnsi"/>
        </w:rPr>
        <w:t xml:space="preserve"> </w:t>
      </w:r>
      <w:proofErr w:type="spellStart"/>
      <w:r w:rsidRPr="00037987">
        <w:rPr>
          <w:rFonts w:cstheme="minorHAnsi"/>
        </w:rPr>
        <w:t>Croenen</w:t>
      </w:r>
      <w:proofErr w:type="spellEnd"/>
      <w:r w:rsidRPr="00037987">
        <w:rPr>
          <w:rFonts w:cstheme="minorHAnsi"/>
        </w:rPr>
        <w:t xml:space="preserve">. AHRC-funded project, 2007-2010. </w:t>
      </w:r>
      <w:hyperlink r:id="rId7" w:tgtFrame="_new" w:history="1">
        <w:r w:rsidRPr="00037987">
          <w:rPr>
            <w:rStyle w:val="Hyperlink"/>
            <w:rFonts w:cstheme="minorHAnsi"/>
          </w:rPr>
          <w:t>Online Froissart</w:t>
        </w:r>
      </w:hyperlink>
      <w:r w:rsidRPr="00037987">
        <w:rPr>
          <w:rFonts w:cstheme="minorHAnsi"/>
        </w:rPr>
        <w:t>.</w:t>
      </w:r>
    </w:p>
    <w:p w14:paraId="6F209921" w14:textId="0B190FEC" w:rsidR="005B48F4" w:rsidRPr="00037987" w:rsidRDefault="005B48F4" w:rsidP="005B48F4">
      <w:pPr>
        <w:numPr>
          <w:ilvl w:val="1"/>
          <w:numId w:val="12"/>
        </w:numPr>
        <w:rPr>
          <w:rFonts w:cstheme="minorHAnsi"/>
        </w:rPr>
      </w:pPr>
      <w:r w:rsidRPr="00037987">
        <w:rPr>
          <w:rFonts w:cstheme="minorHAnsi"/>
        </w:rPr>
        <w:t>This website targets Medieval Historians with specific commentary and multiple editions, aiming at historians and academics. It is accessible for students of Medieval studies and provides rich and detailed descriptions for research.</w:t>
      </w:r>
    </w:p>
    <w:p w14:paraId="509F6DCA" w14:textId="02A20C5C" w:rsidR="005B48F4" w:rsidRPr="00037987" w:rsidRDefault="005B48F4" w:rsidP="005B48F4">
      <w:pPr>
        <w:numPr>
          <w:ilvl w:val="0"/>
          <w:numId w:val="12"/>
        </w:numPr>
        <w:rPr>
          <w:rFonts w:cstheme="minorHAnsi"/>
        </w:rPr>
      </w:pPr>
      <w:r w:rsidRPr="00037987">
        <w:rPr>
          <w:rFonts w:cstheme="minorHAnsi"/>
        </w:rPr>
        <w:t xml:space="preserve">Froissart, Jean. </w:t>
      </w:r>
      <w:r w:rsidRPr="00037987">
        <w:rPr>
          <w:rFonts w:cstheme="minorHAnsi"/>
          <w:i/>
          <w:iCs/>
        </w:rPr>
        <w:t>The Chronicles of Froissart.</w:t>
      </w:r>
      <w:r w:rsidRPr="00037987">
        <w:rPr>
          <w:rFonts w:cstheme="minorHAnsi"/>
        </w:rPr>
        <w:t xml:space="preserve"> Translated by John </w:t>
      </w:r>
      <w:proofErr w:type="spellStart"/>
      <w:r w:rsidRPr="00037987">
        <w:rPr>
          <w:rFonts w:cstheme="minorHAnsi"/>
        </w:rPr>
        <w:t>Bourchier</w:t>
      </w:r>
      <w:proofErr w:type="spellEnd"/>
      <w:r w:rsidRPr="00037987">
        <w:rPr>
          <w:rFonts w:cstheme="minorHAnsi"/>
        </w:rPr>
        <w:t xml:space="preserve">, Lord Berners, edited by G.C. Macaulay. </w:t>
      </w:r>
      <w:r w:rsidRPr="00037987">
        <w:rPr>
          <w:rFonts w:cstheme="minorHAnsi"/>
          <w:i/>
          <w:iCs/>
        </w:rPr>
        <w:t>Chronicle and Romance,</w:t>
      </w:r>
      <w:r w:rsidRPr="00037987">
        <w:rPr>
          <w:rFonts w:cstheme="minorHAnsi"/>
        </w:rPr>
        <w:t xml:space="preserve"> vol. 35 of </w:t>
      </w:r>
      <w:r w:rsidRPr="00037987">
        <w:rPr>
          <w:rFonts w:cstheme="minorHAnsi"/>
          <w:i/>
          <w:iCs/>
        </w:rPr>
        <w:t>The Harvard Classics.</w:t>
      </w:r>
      <w:r w:rsidRPr="00037987">
        <w:rPr>
          <w:rFonts w:cstheme="minorHAnsi"/>
        </w:rPr>
        <w:t xml:space="preserve"> </w:t>
      </w:r>
      <w:r w:rsidR="00037987" w:rsidRPr="00037987">
        <w:rPr>
          <w:rFonts w:cstheme="minorHAnsi"/>
        </w:rPr>
        <w:t>(</w:t>
      </w:r>
      <w:r w:rsidRPr="00037987">
        <w:rPr>
          <w:rFonts w:cstheme="minorHAnsi"/>
        </w:rPr>
        <w:t>P. F. Collier &amp; Son Company, 1910</w:t>
      </w:r>
      <w:r w:rsidR="00037987" w:rsidRPr="00037987">
        <w:rPr>
          <w:rFonts w:cstheme="minorHAnsi"/>
        </w:rPr>
        <w:t>)</w:t>
      </w:r>
    </w:p>
    <w:p w14:paraId="0F43C051" w14:textId="77777777" w:rsidR="005B48F4" w:rsidRPr="00037987" w:rsidRDefault="005B48F4" w:rsidP="005B48F4">
      <w:pPr>
        <w:numPr>
          <w:ilvl w:val="1"/>
          <w:numId w:val="12"/>
        </w:numPr>
        <w:rPr>
          <w:rFonts w:cstheme="minorHAnsi"/>
        </w:rPr>
      </w:pPr>
      <w:r w:rsidRPr="00037987">
        <w:rPr>
          <w:rFonts w:cstheme="minorHAnsi"/>
        </w:rPr>
        <w:t>Another academic source published by Harvard with a well-respected editor and translator. However, it lacks explanatory notes within the text, making it less accessible.</w:t>
      </w:r>
    </w:p>
    <w:p w14:paraId="3535A66A" w14:textId="77777777" w:rsidR="005B48F4" w:rsidRPr="00037987" w:rsidRDefault="005B48F4" w:rsidP="005B48F4">
      <w:pPr>
        <w:numPr>
          <w:ilvl w:val="0"/>
          <w:numId w:val="12"/>
        </w:numPr>
        <w:rPr>
          <w:rFonts w:cstheme="minorHAnsi"/>
        </w:rPr>
      </w:pPr>
      <w:r w:rsidRPr="00037987">
        <w:rPr>
          <w:rFonts w:cstheme="minorHAnsi"/>
        </w:rPr>
        <w:t xml:space="preserve">Froissart, Jean. </w:t>
      </w:r>
      <w:r w:rsidRPr="00037987">
        <w:rPr>
          <w:rFonts w:cstheme="minorHAnsi"/>
          <w:i/>
          <w:iCs/>
        </w:rPr>
        <w:t>Chronicles of England, France, Spain, and the adjoining countries, from the latter part of the reign of Edward II to the coronation of Henri IV.</w:t>
      </w:r>
      <w:r w:rsidRPr="00037987">
        <w:rPr>
          <w:rFonts w:cstheme="minorHAnsi"/>
        </w:rPr>
        <w:t xml:space="preserve"> by Thomas </w:t>
      </w:r>
      <w:proofErr w:type="spellStart"/>
      <w:r w:rsidRPr="00037987">
        <w:rPr>
          <w:rFonts w:cstheme="minorHAnsi"/>
        </w:rPr>
        <w:t>Johnes</w:t>
      </w:r>
      <w:proofErr w:type="spellEnd"/>
      <w:r w:rsidRPr="00037987">
        <w:rPr>
          <w:rFonts w:cstheme="minorHAnsi"/>
        </w:rPr>
        <w:t>, Esq. Introduction by Rev. John Lord. Ann Arbor, Michigan: University of Michigan Library, 2005.</w:t>
      </w:r>
    </w:p>
    <w:p w14:paraId="663DF2D1" w14:textId="77777777" w:rsidR="005B48F4" w:rsidRPr="00037987" w:rsidRDefault="005B48F4" w:rsidP="005B48F4">
      <w:pPr>
        <w:numPr>
          <w:ilvl w:val="1"/>
          <w:numId w:val="12"/>
        </w:numPr>
        <w:rPr>
          <w:rFonts w:cstheme="minorHAnsi"/>
        </w:rPr>
      </w:pPr>
      <w:r w:rsidRPr="00037987">
        <w:rPr>
          <w:rFonts w:cstheme="minorHAnsi"/>
        </w:rPr>
        <w:t>Originally published in print in the early 20th century, this text includes academic essays before the text to aid comprehension and comprehensive footnotes. Despite using an older translation (1967), it is definitively for an academic audience.</w:t>
      </w:r>
    </w:p>
    <w:p w14:paraId="1D378016" w14:textId="01F778B5" w:rsidR="005B48F4" w:rsidRPr="00037987" w:rsidRDefault="005B48F4" w:rsidP="005B48F4">
      <w:pPr>
        <w:numPr>
          <w:ilvl w:val="0"/>
          <w:numId w:val="12"/>
        </w:numPr>
        <w:rPr>
          <w:rFonts w:cstheme="minorHAnsi"/>
        </w:rPr>
      </w:pPr>
      <w:r w:rsidRPr="00037987">
        <w:rPr>
          <w:rFonts w:cstheme="minorHAnsi"/>
        </w:rPr>
        <w:lastRenderedPageBreak/>
        <w:t xml:space="preserve">Froissart, </w:t>
      </w:r>
      <w:proofErr w:type="spellStart"/>
      <w:r w:rsidRPr="00037987">
        <w:rPr>
          <w:rFonts w:cstheme="minorHAnsi"/>
        </w:rPr>
        <w:t>Jehan</w:t>
      </w:r>
      <w:proofErr w:type="spellEnd"/>
      <w:r w:rsidRPr="00037987">
        <w:rPr>
          <w:rFonts w:cstheme="minorHAnsi"/>
        </w:rPr>
        <w:t xml:space="preserve">. </w:t>
      </w:r>
      <w:r w:rsidRPr="00037987">
        <w:rPr>
          <w:rFonts w:cstheme="minorHAnsi"/>
          <w:i/>
          <w:iCs/>
        </w:rPr>
        <w:t xml:space="preserve">De </w:t>
      </w:r>
      <w:proofErr w:type="spellStart"/>
      <w:r w:rsidRPr="00037987">
        <w:rPr>
          <w:rFonts w:cstheme="minorHAnsi"/>
          <w:i/>
          <w:iCs/>
        </w:rPr>
        <w:t>L'Histoire</w:t>
      </w:r>
      <w:proofErr w:type="spellEnd"/>
      <w:r w:rsidRPr="00037987">
        <w:rPr>
          <w:rFonts w:cstheme="minorHAnsi"/>
          <w:i/>
          <w:iCs/>
        </w:rPr>
        <w:t xml:space="preserve"> et </w:t>
      </w:r>
      <w:proofErr w:type="spellStart"/>
      <w:r w:rsidRPr="00037987">
        <w:rPr>
          <w:rFonts w:cstheme="minorHAnsi"/>
          <w:i/>
          <w:iCs/>
        </w:rPr>
        <w:t>Croniqve</w:t>
      </w:r>
      <w:proofErr w:type="spellEnd"/>
      <w:r w:rsidRPr="00037987">
        <w:rPr>
          <w:rFonts w:cstheme="minorHAnsi"/>
          <w:i/>
          <w:iCs/>
        </w:rPr>
        <w:t xml:space="preserve"> de </w:t>
      </w:r>
      <w:proofErr w:type="spellStart"/>
      <w:r w:rsidRPr="00037987">
        <w:rPr>
          <w:rFonts w:cstheme="minorHAnsi"/>
          <w:i/>
          <w:iCs/>
        </w:rPr>
        <w:t>Messire</w:t>
      </w:r>
      <w:proofErr w:type="spellEnd"/>
      <w:r w:rsidRPr="00037987">
        <w:rPr>
          <w:rFonts w:cstheme="minorHAnsi"/>
          <w:i/>
          <w:iCs/>
        </w:rPr>
        <w:t xml:space="preserve"> </w:t>
      </w:r>
      <w:proofErr w:type="spellStart"/>
      <w:r w:rsidRPr="00037987">
        <w:rPr>
          <w:rFonts w:cstheme="minorHAnsi"/>
          <w:i/>
          <w:iCs/>
        </w:rPr>
        <w:t>Iehan</w:t>
      </w:r>
      <w:proofErr w:type="spellEnd"/>
      <w:r w:rsidRPr="00037987">
        <w:rPr>
          <w:rFonts w:cstheme="minorHAnsi"/>
          <w:i/>
          <w:iCs/>
        </w:rPr>
        <w:t xml:space="preserve"> Froissart.</w:t>
      </w:r>
      <w:r w:rsidRPr="00037987">
        <w:rPr>
          <w:rFonts w:cstheme="minorHAnsi"/>
        </w:rPr>
        <w:t xml:space="preserve"> 3 vols. </w:t>
      </w:r>
      <w:r w:rsidR="00037987" w:rsidRPr="00037987">
        <w:rPr>
          <w:rFonts w:cstheme="minorHAnsi"/>
        </w:rPr>
        <w:t>(</w:t>
      </w:r>
      <w:r w:rsidRPr="00037987">
        <w:rPr>
          <w:rFonts w:cstheme="minorHAnsi"/>
        </w:rPr>
        <w:t xml:space="preserve">France: Jean de </w:t>
      </w:r>
      <w:proofErr w:type="spellStart"/>
      <w:r w:rsidRPr="00037987">
        <w:rPr>
          <w:rFonts w:cstheme="minorHAnsi"/>
        </w:rPr>
        <w:t>Sauvage</w:t>
      </w:r>
      <w:proofErr w:type="spellEnd"/>
      <w:r w:rsidRPr="00037987">
        <w:rPr>
          <w:rFonts w:cstheme="minorHAnsi"/>
        </w:rPr>
        <w:t>, 1559</w:t>
      </w:r>
      <w:r w:rsidR="00037987" w:rsidRPr="00037987">
        <w:rPr>
          <w:rFonts w:cstheme="minorHAnsi"/>
        </w:rPr>
        <w:t>)</w:t>
      </w:r>
    </w:p>
    <w:p w14:paraId="753997BE" w14:textId="77777777" w:rsidR="005B48F4" w:rsidRPr="00037987" w:rsidRDefault="005B48F4" w:rsidP="005B48F4">
      <w:pPr>
        <w:numPr>
          <w:ilvl w:val="1"/>
          <w:numId w:val="12"/>
        </w:numPr>
        <w:rPr>
          <w:rFonts w:cstheme="minorHAnsi"/>
        </w:rPr>
      </w:pPr>
      <w:r w:rsidRPr="00037987">
        <w:rPr>
          <w:rFonts w:cstheme="minorHAnsi"/>
        </w:rPr>
        <w:t>The original 16th-century printed version of Chronicles in middle French, making it invaluable to historians. Accessible to the nobility of the day, it is challenging for modern readers unless fluent in middle French.</w:t>
      </w:r>
    </w:p>
    <w:p w14:paraId="3D7F465D" w14:textId="4E41B037" w:rsidR="005B48F4" w:rsidRPr="00037987" w:rsidRDefault="005B48F4" w:rsidP="005B48F4">
      <w:pPr>
        <w:numPr>
          <w:ilvl w:val="0"/>
          <w:numId w:val="12"/>
        </w:numPr>
        <w:rPr>
          <w:rFonts w:cstheme="minorHAnsi"/>
        </w:rPr>
      </w:pPr>
      <w:r w:rsidRPr="00037987">
        <w:rPr>
          <w:rFonts w:cstheme="minorHAnsi"/>
        </w:rPr>
        <w:t xml:space="preserve">Froissart, John. </w:t>
      </w:r>
      <w:r w:rsidRPr="00037987">
        <w:rPr>
          <w:rFonts w:cstheme="minorHAnsi"/>
          <w:i/>
          <w:iCs/>
        </w:rPr>
        <w:t>The Chronicles of John Froissart Condensed for Younger Reader.</w:t>
      </w:r>
      <w:r w:rsidRPr="00037987">
        <w:rPr>
          <w:rFonts w:cstheme="minorHAnsi"/>
        </w:rPr>
        <w:t xml:space="preserve"> Translated by Lord Berners, edited by Adam Singleton. </w:t>
      </w:r>
      <w:r w:rsidR="00037987" w:rsidRPr="00037987">
        <w:rPr>
          <w:rFonts w:cstheme="minorHAnsi"/>
        </w:rPr>
        <w:t>(</w:t>
      </w:r>
      <w:r w:rsidRPr="00037987">
        <w:rPr>
          <w:rFonts w:cstheme="minorHAnsi"/>
        </w:rPr>
        <w:t>London: D. Appleton and Company, 1912.</w:t>
      </w:r>
      <w:r w:rsidR="00037987" w:rsidRPr="00037987">
        <w:rPr>
          <w:rFonts w:cstheme="minorHAnsi"/>
        </w:rPr>
        <w:t>)</w:t>
      </w:r>
    </w:p>
    <w:p w14:paraId="56BB3ED1" w14:textId="77777777" w:rsidR="005B48F4" w:rsidRPr="00037987" w:rsidRDefault="005B48F4" w:rsidP="005B48F4">
      <w:pPr>
        <w:numPr>
          <w:ilvl w:val="1"/>
          <w:numId w:val="12"/>
        </w:numPr>
        <w:rPr>
          <w:rFonts w:cstheme="minorHAnsi"/>
        </w:rPr>
      </w:pPr>
      <w:r w:rsidRPr="00037987">
        <w:rPr>
          <w:rFonts w:cstheme="minorHAnsi"/>
        </w:rPr>
        <w:t>This text, seemingly more academic in its goals but for a younger audience, features embedded explanatory notes that elucidate the content, providing valuable assistance for comprehension, without altering the original translation. This book would be ideal for use in a secondary school setting.</w:t>
      </w:r>
    </w:p>
    <w:p w14:paraId="6865BA61" w14:textId="31582A73" w:rsidR="005B48F4" w:rsidRPr="00037987" w:rsidRDefault="005B48F4" w:rsidP="005B48F4">
      <w:pPr>
        <w:numPr>
          <w:ilvl w:val="0"/>
          <w:numId w:val="12"/>
        </w:numPr>
        <w:rPr>
          <w:rFonts w:cstheme="minorHAnsi"/>
        </w:rPr>
      </w:pPr>
      <w:r w:rsidRPr="00037987">
        <w:rPr>
          <w:rFonts w:cstheme="minorHAnsi"/>
        </w:rPr>
        <w:t xml:space="preserve">Froissart, John. </w:t>
      </w:r>
      <w:r w:rsidRPr="00037987">
        <w:rPr>
          <w:rFonts w:cstheme="minorHAnsi"/>
          <w:i/>
          <w:iCs/>
        </w:rPr>
        <w:t>The Chronicles of England, Spain, and France.</w:t>
      </w:r>
      <w:r w:rsidRPr="00037987">
        <w:rPr>
          <w:rFonts w:cstheme="minorHAnsi"/>
        </w:rPr>
        <w:t xml:space="preserve"> Translated, edited, and condensed by H. P. </w:t>
      </w:r>
      <w:proofErr w:type="spellStart"/>
      <w:r w:rsidRPr="00037987">
        <w:rPr>
          <w:rFonts w:cstheme="minorHAnsi"/>
        </w:rPr>
        <w:t>Dunster</w:t>
      </w:r>
      <w:proofErr w:type="spellEnd"/>
      <w:r w:rsidRPr="00037987">
        <w:rPr>
          <w:rFonts w:cstheme="minorHAnsi"/>
        </w:rPr>
        <w:t xml:space="preserve">. Translated by Thomas </w:t>
      </w:r>
      <w:proofErr w:type="spellStart"/>
      <w:r w:rsidRPr="00037987">
        <w:rPr>
          <w:rFonts w:cstheme="minorHAnsi"/>
        </w:rPr>
        <w:t>Johnes</w:t>
      </w:r>
      <w:proofErr w:type="spellEnd"/>
      <w:r w:rsidRPr="00037987">
        <w:rPr>
          <w:rFonts w:cstheme="minorHAnsi"/>
        </w:rPr>
        <w:t xml:space="preserve">. </w:t>
      </w:r>
      <w:r w:rsidR="00037987" w:rsidRPr="00037987">
        <w:rPr>
          <w:rFonts w:cstheme="minorHAnsi"/>
        </w:rPr>
        <w:t>(</w:t>
      </w:r>
      <w:r w:rsidRPr="00037987">
        <w:rPr>
          <w:rFonts w:cstheme="minorHAnsi"/>
        </w:rPr>
        <w:t>New York: E.P. Dutton and Co., 1961</w:t>
      </w:r>
      <w:r w:rsidR="00037987" w:rsidRPr="00037987">
        <w:rPr>
          <w:rFonts w:cstheme="minorHAnsi"/>
        </w:rPr>
        <w:t>)</w:t>
      </w:r>
    </w:p>
    <w:p w14:paraId="21AC0F01" w14:textId="77777777" w:rsidR="005B48F4" w:rsidRPr="00037987" w:rsidRDefault="005B48F4" w:rsidP="005B48F4">
      <w:pPr>
        <w:numPr>
          <w:ilvl w:val="1"/>
          <w:numId w:val="12"/>
        </w:numPr>
        <w:rPr>
          <w:rFonts w:cstheme="minorHAnsi"/>
        </w:rPr>
      </w:pPr>
      <w:r w:rsidRPr="00037987">
        <w:rPr>
          <w:rFonts w:cstheme="minorHAnsi"/>
        </w:rPr>
        <w:t>Designed for a popular audience as part of the "Everyman Paperback" series and being a more condensed version of the text, this book lacks explanatory notes, leaving readers without additional guidance to comprehend its content.</w:t>
      </w:r>
    </w:p>
    <w:p w14:paraId="60C86530" w14:textId="7A911820" w:rsidR="005B48F4" w:rsidRPr="00037987" w:rsidRDefault="005B48F4" w:rsidP="005B48F4">
      <w:pPr>
        <w:numPr>
          <w:ilvl w:val="0"/>
          <w:numId w:val="12"/>
        </w:numPr>
        <w:rPr>
          <w:rFonts w:cstheme="minorHAnsi"/>
        </w:rPr>
      </w:pPr>
      <w:proofErr w:type="spellStart"/>
      <w:r w:rsidRPr="00037987">
        <w:rPr>
          <w:rFonts w:cstheme="minorHAnsi"/>
        </w:rPr>
        <w:t>Froissard</w:t>
      </w:r>
      <w:proofErr w:type="spellEnd"/>
      <w:r w:rsidRPr="00037987">
        <w:rPr>
          <w:rFonts w:cstheme="minorHAnsi"/>
        </w:rPr>
        <w:t xml:space="preserve">, John. </w:t>
      </w:r>
      <w:r w:rsidRPr="00037987">
        <w:rPr>
          <w:rFonts w:cstheme="minorHAnsi"/>
          <w:i/>
          <w:iCs/>
        </w:rPr>
        <w:t xml:space="preserve">The Boys </w:t>
      </w:r>
      <w:proofErr w:type="spellStart"/>
      <w:r w:rsidRPr="00037987">
        <w:rPr>
          <w:rFonts w:cstheme="minorHAnsi"/>
          <w:i/>
          <w:iCs/>
        </w:rPr>
        <w:t>Froissard</w:t>
      </w:r>
      <w:proofErr w:type="spellEnd"/>
      <w:r w:rsidRPr="00037987">
        <w:rPr>
          <w:rFonts w:cstheme="minorHAnsi"/>
          <w:i/>
          <w:iCs/>
        </w:rPr>
        <w:t>.</w:t>
      </w:r>
      <w:r w:rsidRPr="00037987">
        <w:rPr>
          <w:rFonts w:cstheme="minorHAnsi"/>
        </w:rPr>
        <w:t xml:space="preserve"> Charles Scribner's Sons. Introduction by Sidney Lanier</w:t>
      </w:r>
      <w:r w:rsidR="00037987" w:rsidRPr="00037987">
        <w:rPr>
          <w:rFonts w:cstheme="minorHAnsi"/>
        </w:rPr>
        <w:t xml:space="preserve"> (</w:t>
      </w:r>
      <w:r w:rsidRPr="00037987">
        <w:rPr>
          <w:rFonts w:cstheme="minorHAnsi"/>
        </w:rPr>
        <w:t>New York: Charles Scribner’s Sons, 1895</w:t>
      </w:r>
      <w:r w:rsidR="00037987" w:rsidRPr="00037987">
        <w:rPr>
          <w:rFonts w:cstheme="minorHAnsi"/>
        </w:rPr>
        <w:t>)</w:t>
      </w:r>
    </w:p>
    <w:p w14:paraId="02DEDBC0" w14:textId="77777777" w:rsidR="005B48F4" w:rsidRPr="00037987" w:rsidRDefault="005B48F4" w:rsidP="005B48F4">
      <w:pPr>
        <w:numPr>
          <w:ilvl w:val="1"/>
          <w:numId w:val="12"/>
        </w:numPr>
        <w:rPr>
          <w:rFonts w:cstheme="minorHAnsi"/>
        </w:rPr>
      </w:pPr>
      <w:r w:rsidRPr="00037987">
        <w:rPr>
          <w:rFonts w:cstheme="minorHAnsi"/>
        </w:rPr>
        <w:t>This source, without naming the translator or editor, is a condensed version explicitly intended for young boys. It is a product of the late 19th-century United States and is the most accessible among the listed works, featuring footnotes that provide explanations for the reader.</w:t>
      </w:r>
    </w:p>
    <w:p w14:paraId="4E85A644" w14:textId="5B8A360C" w:rsidR="00DB1D0D" w:rsidRPr="00037987" w:rsidRDefault="00037987" w:rsidP="00037987">
      <w:pPr>
        <w:ind w:firstLine="720"/>
        <w:rPr>
          <w:rFonts w:cstheme="minorHAnsi"/>
        </w:rPr>
      </w:pPr>
      <w:r w:rsidRPr="00037987">
        <w:rPr>
          <w:rFonts w:cstheme="minorHAnsi"/>
        </w:rPr>
        <w:t>This bibliography exemplifies the plethora of editions available for Froissart’s Chronicles.  There are editions out there for the seasoned historian seeking in-depth analysis to the curious student exploring the medieval world.  In the ever-expanding landscape of Froissart studies, these editions serve as essential pathways for both scholars and enthusiasts to delve into the rich tapestry of medieval history.</w:t>
      </w:r>
    </w:p>
    <w:sectPr w:rsidR="00DB1D0D" w:rsidRPr="0003798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673240" w14:textId="77777777" w:rsidR="00C131B8" w:rsidRDefault="00C131B8" w:rsidP="003D1D62">
      <w:pPr>
        <w:spacing w:after="0" w:line="240" w:lineRule="auto"/>
      </w:pPr>
      <w:r>
        <w:separator/>
      </w:r>
    </w:p>
  </w:endnote>
  <w:endnote w:type="continuationSeparator" w:id="0">
    <w:p w14:paraId="3FE470F6" w14:textId="77777777" w:rsidR="00C131B8" w:rsidRDefault="00C131B8" w:rsidP="003D1D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A793B1" w14:textId="77777777" w:rsidR="00C131B8" w:rsidRDefault="00C131B8" w:rsidP="003D1D62">
      <w:pPr>
        <w:spacing w:after="0" w:line="240" w:lineRule="auto"/>
      </w:pPr>
      <w:r>
        <w:separator/>
      </w:r>
    </w:p>
  </w:footnote>
  <w:footnote w:type="continuationSeparator" w:id="0">
    <w:p w14:paraId="1D7532E5" w14:textId="77777777" w:rsidR="00C131B8" w:rsidRDefault="00C131B8" w:rsidP="003D1D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83380F"/>
    <w:multiLevelType w:val="hybridMultilevel"/>
    <w:tmpl w:val="A58EA6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62B556B"/>
    <w:multiLevelType w:val="multilevel"/>
    <w:tmpl w:val="4F74A3F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2AB62AE"/>
    <w:multiLevelType w:val="multilevel"/>
    <w:tmpl w:val="DBEA490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7DD2EAF"/>
    <w:multiLevelType w:val="hybridMultilevel"/>
    <w:tmpl w:val="640210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86545BB"/>
    <w:multiLevelType w:val="hybridMultilevel"/>
    <w:tmpl w:val="B494355C"/>
    <w:lvl w:ilvl="0" w:tplc="2EB8AFE0">
      <w:numFmt w:val="bullet"/>
      <w:lvlText w:val="-"/>
      <w:lvlJc w:val="left"/>
      <w:pPr>
        <w:ind w:left="1080" w:hanging="360"/>
      </w:pPr>
      <w:rPr>
        <w:rFonts w:ascii="Calibri" w:eastAsiaTheme="minorHAnsi" w:hAnsi="Calibri" w:cs="Calibri"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5" w15:restartNumberingAfterBreak="0">
    <w:nsid w:val="42323C35"/>
    <w:multiLevelType w:val="hybridMultilevel"/>
    <w:tmpl w:val="134C9790"/>
    <w:lvl w:ilvl="0" w:tplc="04090001">
      <w:start w:val="1"/>
      <w:numFmt w:val="bullet"/>
      <w:lvlText w:val=""/>
      <w:lvlJc w:val="left"/>
      <w:pPr>
        <w:ind w:left="765" w:hanging="360"/>
      </w:pPr>
      <w:rPr>
        <w:rFonts w:ascii="Symbol" w:hAnsi="Symbol" w:hint="default"/>
      </w:rPr>
    </w:lvl>
    <w:lvl w:ilvl="1" w:tplc="04090003" w:tentative="1">
      <w:start w:val="1"/>
      <w:numFmt w:val="bullet"/>
      <w:lvlText w:val="o"/>
      <w:lvlJc w:val="left"/>
      <w:pPr>
        <w:ind w:left="1485" w:hanging="360"/>
      </w:pPr>
      <w:rPr>
        <w:rFonts w:ascii="Courier New" w:hAnsi="Courier New" w:cs="Courier New" w:hint="default"/>
      </w:rPr>
    </w:lvl>
    <w:lvl w:ilvl="2" w:tplc="04090005" w:tentative="1">
      <w:start w:val="1"/>
      <w:numFmt w:val="bullet"/>
      <w:lvlText w:val=""/>
      <w:lvlJc w:val="left"/>
      <w:pPr>
        <w:ind w:left="2205" w:hanging="360"/>
      </w:pPr>
      <w:rPr>
        <w:rFonts w:ascii="Wingdings" w:hAnsi="Wingdings" w:hint="default"/>
      </w:rPr>
    </w:lvl>
    <w:lvl w:ilvl="3" w:tplc="04090001" w:tentative="1">
      <w:start w:val="1"/>
      <w:numFmt w:val="bullet"/>
      <w:lvlText w:val=""/>
      <w:lvlJc w:val="left"/>
      <w:pPr>
        <w:ind w:left="2925" w:hanging="360"/>
      </w:pPr>
      <w:rPr>
        <w:rFonts w:ascii="Symbol" w:hAnsi="Symbol" w:hint="default"/>
      </w:rPr>
    </w:lvl>
    <w:lvl w:ilvl="4" w:tplc="04090003" w:tentative="1">
      <w:start w:val="1"/>
      <w:numFmt w:val="bullet"/>
      <w:lvlText w:val="o"/>
      <w:lvlJc w:val="left"/>
      <w:pPr>
        <w:ind w:left="3645" w:hanging="360"/>
      </w:pPr>
      <w:rPr>
        <w:rFonts w:ascii="Courier New" w:hAnsi="Courier New" w:cs="Courier New" w:hint="default"/>
      </w:rPr>
    </w:lvl>
    <w:lvl w:ilvl="5" w:tplc="04090005" w:tentative="1">
      <w:start w:val="1"/>
      <w:numFmt w:val="bullet"/>
      <w:lvlText w:val=""/>
      <w:lvlJc w:val="left"/>
      <w:pPr>
        <w:ind w:left="4365" w:hanging="360"/>
      </w:pPr>
      <w:rPr>
        <w:rFonts w:ascii="Wingdings" w:hAnsi="Wingdings" w:hint="default"/>
      </w:rPr>
    </w:lvl>
    <w:lvl w:ilvl="6" w:tplc="04090001" w:tentative="1">
      <w:start w:val="1"/>
      <w:numFmt w:val="bullet"/>
      <w:lvlText w:val=""/>
      <w:lvlJc w:val="left"/>
      <w:pPr>
        <w:ind w:left="5085" w:hanging="360"/>
      </w:pPr>
      <w:rPr>
        <w:rFonts w:ascii="Symbol" w:hAnsi="Symbol" w:hint="default"/>
      </w:rPr>
    </w:lvl>
    <w:lvl w:ilvl="7" w:tplc="04090003" w:tentative="1">
      <w:start w:val="1"/>
      <w:numFmt w:val="bullet"/>
      <w:lvlText w:val="o"/>
      <w:lvlJc w:val="left"/>
      <w:pPr>
        <w:ind w:left="5805" w:hanging="360"/>
      </w:pPr>
      <w:rPr>
        <w:rFonts w:ascii="Courier New" w:hAnsi="Courier New" w:cs="Courier New" w:hint="default"/>
      </w:rPr>
    </w:lvl>
    <w:lvl w:ilvl="8" w:tplc="04090005" w:tentative="1">
      <w:start w:val="1"/>
      <w:numFmt w:val="bullet"/>
      <w:lvlText w:val=""/>
      <w:lvlJc w:val="left"/>
      <w:pPr>
        <w:ind w:left="6525" w:hanging="360"/>
      </w:pPr>
      <w:rPr>
        <w:rFonts w:ascii="Wingdings" w:hAnsi="Wingdings" w:hint="default"/>
      </w:rPr>
    </w:lvl>
  </w:abstractNum>
  <w:abstractNum w:abstractNumId="6" w15:restartNumberingAfterBreak="0">
    <w:nsid w:val="427836F8"/>
    <w:multiLevelType w:val="hybridMultilevel"/>
    <w:tmpl w:val="10921A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630442A"/>
    <w:multiLevelType w:val="multilevel"/>
    <w:tmpl w:val="A0CC33A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2C60E2C"/>
    <w:multiLevelType w:val="multilevel"/>
    <w:tmpl w:val="A92CAA3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F0B428D"/>
    <w:multiLevelType w:val="hybridMultilevel"/>
    <w:tmpl w:val="C6B009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118058A"/>
    <w:multiLevelType w:val="hybridMultilevel"/>
    <w:tmpl w:val="668470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4356E6C"/>
    <w:multiLevelType w:val="hybridMultilevel"/>
    <w:tmpl w:val="0F4E63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82703362">
    <w:abstractNumId w:val="4"/>
  </w:num>
  <w:num w:numId="2" w16cid:durableId="1357192161">
    <w:abstractNumId w:val="5"/>
  </w:num>
  <w:num w:numId="3" w16cid:durableId="1964457800">
    <w:abstractNumId w:val="9"/>
  </w:num>
  <w:num w:numId="4" w16cid:durableId="1623732077">
    <w:abstractNumId w:val="3"/>
  </w:num>
  <w:num w:numId="5" w16cid:durableId="1868056370">
    <w:abstractNumId w:val="0"/>
  </w:num>
  <w:num w:numId="6" w16cid:durableId="448936993">
    <w:abstractNumId w:val="10"/>
  </w:num>
  <w:num w:numId="7" w16cid:durableId="1449816264">
    <w:abstractNumId w:val="11"/>
  </w:num>
  <w:num w:numId="8" w16cid:durableId="1896888124">
    <w:abstractNumId w:val="6"/>
  </w:num>
  <w:num w:numId="9" w16cid:durableId="440345226">
    <w:abstractNumId w:val="2"/>
  </w:num>
  <w:num w:numId="10" w16cid:durableId="636762537">
    <w:abstractNumId w:val="7"/>
  </w:num>
  <w:num w:numId="11" w16cid:durableId="246890773">
    <w:abstractNumId w:val="1"/>
  </w:num>
  <w:num w:numId="12" w16cid:durableId="83711850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2DB5"/>
    <w:rsid w:val="00021F87"/>
    <w:rsid w:val="0003089D"/>
    <w:rsid w:val="00037987"/>
    <w:rsid w:val="000B6919"/>
    <w:rsid w:val="001027BC"/>
    <w:rsid w:val="00145CB1"/>
    <w:rsid w:val="00152DB5"/>
    <w:rsid w:val="001C4DC2"/>
    <w:rsid w:val="00301790"/>
    <w:rsid w:val="003A4FC3"/>
    <w:rsid w:val="003B4E4F"/>
    <w:rsid w:val="003B53C8"/>
    <w:rsid w:val="003D1D62"/>
    <w:rsid w:val="00403B10"/>
    <w:rsid w:val="00431A47"/>
    <w:rsid w:val="00585191"/>
    <w:rsid w:val="005B48F4"/>
    <w:rsid w:val="0061645E"/>
    <w:rsid w:val="008E0670"/>
    <w:rsid w:val="009E251F"/>
    <w:rsid w:val="009E2A67"/>
    <w:rsid w:val="00B434B8"/>
    <w:rsid w:val="00B80C77"/>
    <w:rsid w:val="00B84B6D"/>
    <w:rsid w:val="00BE0FDE"/>
    <w:rsid w:val="00C131B8"/>
    <w:rsid w:val="00C26CA5"/>
    <w:rsid w:val="00C56A07"/>
    <w:rsid w:val="00CD4D2F"/>
    <w:rsid w:val="00CE3AC3"/>
    <w:rsid w:val="00D454D0"/>
    <w:rsid w:val="00D71EE0"/>
    <w:rsid w:val="00DB1D0D"/>
    <w:rsid w:val="00DC6B91"/>
    <w:rsid w:val="00DD5BA5"/>
    <w:rsid w:val="00FF74F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3C42D2"/>
  <w15:chartTrackingRefBased/>
  <w15:docId w15:val="{6A8B9E15-43F2-4556-B42E-33AD7BA957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152DB5"/>
    <w:rPr>
      <w:b/>
      <w:bCs/>
    </w:rPr>
  </w:style>
  <w:style w:type="paragraph" w:styleId="ListParagraph">
    <w:name w:val="List Paragraph"/>
    <w:basedOn w:val="Normal"/>
    <w:uiPriority w:val="34"/>
    <w:qFormat/>
    <w:rsid w:val="00D71EE0"/>
    <w:pPr>
      <w:ind w:left="720"/>
      <w:contextualSpacing/>
    </w:pPr>
  </w:style>
  <w:style w:type="character" w:styleId="Hyperlink">
    <w:name w:val="Hyperlink"/>
    <w:basedOn w:val="DefaultParagraphFont"/>
    <w:uiPriority w:val="99"/>
    <w:unhideWhenUsed/>
    <w:rsid w:val="00D71EE0"/>
    <w:rPr>
      <w:color w:val="0563C1" w:themeColor="hyperlink"/>
      <w:u w:val="single"/>
    </w:rPr>
  </w:style>
  <w:style w:type="character" w:styleId="UnresolvedMention">
    <w:name w:val="Unresolved Mention"/>
    <w:basedOn w:val="DefaultParagraphFont"/>
    <w:uiPriority w:val="99"/>
    <w:semiHidden/>
    <w:unhideWhenUsed/>
    <w:rsid w:val="00D71EE0"/>
    <w:rPr>
      <w:color w:val="605E5C"/>
      <w:shd w:val="clear" w:color="auto" w:fill="E1DFDD"/>
    </w:rPr>
  </w:style>
  <w:style w:type="character" w:styleId="FollowedHyperlink">
    <w:name w:val="FollowedHyperlink"/>
    <w:basedOn w:val="DefaultParagraphFont"/>
    <w:uiPriority w:val="99"/>
    <w:semiHidden/>
    <w:unhideWhenUsed/>
    <w:rsid w:val="000B6919"/>
    <w:rPr>
      <w:color w:val="954F72" w:themeColor="followedHyperlink"/>
      <w:u w:val="single"/>
    </w:rPr>
  </w:style>
  <w:style w:type="paragraph" w:styleId="Header">
    <w:name w:val="header"/>
    <w:basedOn w:val="Normal"/>
    <w:link w:val="HeaderChar"/>
    <w:uiPriority w:val="99"/>
    <w:unhideWhenUsed/>
    <w:rsid w:val="003D1D62"/>
    <w:pPr>
      <w:tabs>
        <w:tab w:val="center" w:pos="4680"/>
        <w:tab w:val="right" w:pos="9360"/>
      </w:tabs>
      <w:spacing w:after="0" w:line="240" w:lineRule="auto"/>
    </w:pPr>
  </w:style>
  <w:style w:type="character" w:customStyle="1" w:styleId="HeaderChar">
    <w:name w:val="Header Char"/>
    <w:basedOn w:val="DefaultParagraphFont"/>
    <w:link w:val="Header"/>
    <w:uiPriority w:val="99"/>
    <w:rsid w:val="003D1D62"/>
  </w:style>
  <w:style w:type="paragraph" w:styleId="Footer">
    <w:name w:val="footer"/>
    <w:basedOn w:val="Normal"/>
    <w:link w:val="FooterChar"/>
    <w:uiPriority w:val="99"/>
    <w:unhideWhenUsed/>
    <w:rsid w:val="003D1D62"/>
    <w:pPr>
      <w:tabs>
        <w:tab w:val="center" w:pos="4680"/>
        <w:tab w:val="right" w:pos="9360"/>
      </w:tabs>
      <w:spacing w:after="0" w:line="240" w:lineRule="auto"/>
    </w:pPr>
  </w:style>
  <w:style w:type="character" w:customStyle="1" w:styleId="FooterChar">
    <w:name w:val="Footer Char"/>
    <w:basedOn w:val="DefaultParagraphFont"/>
    <w:link w:val="Footer"/>
    <w:uiPriority w:val="99"/>
    <w:rsid w:val="003D1D62"/>
  </w:style>
  <w:style w:type="character" w:styleId="Emphasis">
    <w:name w:val="Emphasis"/>
    <w:basedOn w:val="DefaultParagraphFont"/>
    <w:uiPriority w:val="20"/>
    <w:qFormat/>
    <w:rsid w:val="00DB1D0D"/>
    <w:rPr>
      <w:i/>
      <w:iCs/>
    </w:rPr>
  </w:style>
  <w:style w:type="paragraph" w:styleId="NormalWeb">
    <w:name w:val="Normal (Web)"/>
    <w:basedOn w:val="Normal"/>
    <w:uiPriority w:val="99"/>
    <w:semiHidden/>
    <w:unhideWhenUsed/>
    <w:rsid w:val="00DB1D0D"/>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337432">
      <w:bodyDiv w:val="1"/>
      <w:marLeft w:val="0"/>
      <w:marRight w:val="0"/>
      <w:marTop w:val="0"/>
      <w:marBottom w:val="0"/>
      <w:divBdr>
        <w:top w:val="none" w:sz="0" w:space="0" w:color="auto"/>
        <w:left w:val="none" w:sz="0" w:space="0" w:color="auto"/>
        <w:bottom w:val="none" w:sz="0" w:space="0" w:color="auto"/>
        <w:right w:val="none" w:sz="0" w:space="0" w:color="auto"/>
      </w:divBdr>
    </w:div>
    <w:div w:id="133762706">
      <w:bodyDiv w:val="1"/>
      <w:marLeft w:val="0"/>
      <w:marRight w:val="0"/>
      <w:marTop w:val="0"/>
      <w:marBottom w:val="0"/>
      <w:divBdr>
        <w:top w:val="none" w:sz="0" w:space="0" w:color="auto"/>
        <w:left w:val="none" w:sz="0" w:space="0" w:color="auto"/>
        <w:bottom w:val="none" w:sz="0" w:space="0" w:color="auto"/>
        <w:right w:val="none" w:sz="0" w:space="0" w:color="auto"/>
      </w:divBdr>
    </w:div>
    <w:div w:id="266424346">
      <w:bodyDiv w:val="1"/>
      <w:marLeft w:val="0"/>
      <w:marRight w:val="0"/>
      <w:marTop w:val="0"/>
      <w:marBottom w:val="0"/>
      <w:divBdr>
        <w:top w:val="none" w:sz="0" w:space="0" w:color="auto"/>
        <w:left w:val="none" w:sz="0" w:space="0" w:color="auto"/>
        <w:bottom w:val="none" w:sz="0" w:space="0" w:color="auto"/>
        <w:right w:val="none" w:sz="0" w:space="0" w:color="auto"/>
      </w:divBdr>
    </w:div>
    <w:div w:id="310184790">
      <w:bodyDiv w:val="1"/>
      <w:marLeft w:val="0"/>
      <w:marRight w:val="0"/>
      <w:marTop w:val="0"/>
      <w:marBottom w:val="0"/>
      <w:divBdr>
        <w:top w:val="none" w:sz="0" w:space="0" w:color="auto"/>
        <w:left w:val="none" w:sz="0" w:space="0" w:color="auto"/>
        <w:bottom w:val="none" w:sz="0" w:space="0" w:color="auto"/>
        <w:right w:val="none" w:sz="0" w:space="0" w:color="auto"/>
      </w:divBdr>
    </w:div>
    <w:div w:id="1013186574">
      <w:bodyDiv w:val="1"/>
      <w:marLeft w:val="0"/>
      <w:marRight w:val="0"/>
      <w:marTop w:val="0"/>
      <w:marBottom w:val="0"/>
      <w:divBdr>
        <w:top w:val="none" w:sz="0" w:space="0" w:color="auto"/>
        <w:left w:val="none" w:sz="0" w:space="0" w:color="auto"/>
        <w:bottom w:val="none" w:sz="0" w:space="0" w:color="auto"/>
        <w:right w:val="none" w:sz="0" w:space="0" w:color="auto"/>
      </w:divBdr>
    </w:div>
    <w:div w:id="1053237945">
      <w:bodyDiv w:val="1"/>
      <w:marLeft w:val="0"/>
      <w:marRight w:val="0"/>
      <w:marTop w:val="0"/>
      <w:marBottom w:val="0"/>
      <w:divBdr>
        <w:top w:val="none" w:sz="0" w:space="0" w:color="auto"/>
        <w:left w:val="none" w:sz="0" w:space="0" w:color="auto"/>
        <w:bottom w:val="none" w:sz="0" w:space="0" w:color="auto"/>
        <w:right w:val="none" w:sz="0" w:space="0" w:color="auto"/>
      </w:divBdr>
    </w:div>
    <w:div w:id="1436974654">
      <w:bodyDiv w:val="1"/>
      <w:marLeft w:val="0"/>
      <w:marRight w:val="0"/>
      <w:marTop w:val="0"/>
      <w:marBottom w:val="0"/>
      <w:divBdr>
        <w:top w:val="none" w:sz="0" w:space="0" w:color="auto"/>
        <w:left w:val="none" w:sz="0" w:space="0" w:color="auto"/>
        <w:bottom w:val="none" w:sz="0" w:space="0" w:color="auto"/>
        <w:right w:val="none" w:sz="0" w:space="0" w:color="auto"/>
      </w:divBdr>
    </w:div>
    <w:div w:id="1909534319">
      <w:bodyDiv w:val="1"/>
      <w:marLeft w:val="0"/>
      <w:marRight w:val="0"/>
      <w:marTop w:val="0"/>
      <w:marBottom w:val="0"/>
      <w:divBdr>
        <w:top w:val="none" w:sz="0" w:space="0" w:color="auto"/>
        <w:left w:val="none" w:sz="0" w:space="0" w:color="auto"/>
        <w:bottom w:val="none" w:sz="0" w:space="0" w:color="auto"/>
        <w:right w:val="none" w:sz="0" w:space="0" w:color="auto"/>
      </w:divBdr>
    </w:div>
    <w:div w:id="19926327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onlinefroissart.or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385</TotalTime>
  <Pages>2</Pages>
  <Words>667</Words>
  <Characters>3805</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Pierce</dc:creator>
  <cp:keywords/>
  <dc:description/>
  <cp:lastModifiedBy>Mark Pierce</cp:lastModifiedBy>
  <cp:revision>12</cp:revision>
  <dcterms:created xsi:type="dcterms:W3CDTF">2023-12-03T03:35:00Z</dcterms:created>
  <dcterms:modified xsi:type="dcterms:W3CDTF">2023-12-03T23:06:00Z</dcterms:modified>
</cp:coreProperties>
</file>