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CFA71" w14:textId="02956085" w:rsidR="00E85233" w:rsidRDefault="005B203C" w:rsidP="00655909">
      <w:pPr>
        <w:pStyle w:val="Normal1"/>
        <w:spacing w:line="480" w:lineRule="auto"/>
        <w:jc w:val="center"/>
        <w:rPr>
          <w:b/>
          <w:sz w:val="32"/>
          <w:szCs w:val="32"/>
        </w:rPr>
      </w:pPr>
      <w:r>
        <w:rPr>
          <w:b/>
          <w:bCs/>
          <w:noProof/>
          <w:sz w:val="88"/>
          <w:szCs w:val="88"/>
        </w:rPr>
        <w:drawing>
          <wp:inline distT="0" distB="0" distL="0" distR="0" wp14:anchorId="64CE0DE0" wp14:editId="5D362E26">
            <wp:extent cx="1914525" cy="676275"/>
            <wp:effectExtent l="0" t="0" r="9525" b="952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4525" cy="676275"/>
                    </a:xfrm>
                    <a:prstGeom prst="rect">
                      <a:avLst/>
                    </a:prstGeom>
                    <a:noFill/>
                  </pic:spPr>
                </pic:pic>
              </a:graphicData>
            </a:graphic>
          </wp:inline>
        </w:drawing>
      </w:r>
    </w:p>
    <w:p w14:paraId="58A0B57D" w14:textId="77777777" w:rsidR="00E85233" w:rsidRDefault="00E85233" w:rsidP="00655909">
      <w:pPr>
        <w:pStyle w:val="Normal1"/>
        <w:spacing w:line="480" w:lineRule="auto"/>
        <w:jc w:val="center"/>
        <w:rPr>
          <w:b/>
          <w:sz w:val="32"/>
          <w:szCs w:val="32"/>
        </w:rPr>
      </w:pPr>
    </w:p>
    <w:p w14:paraId="794F26E7" w14:textId="77777777" w:rsidR="009A627D" w:rsidRDefault="00E85233" w:rsidP="005B203C">
      <w:pPr>
        <w:pStyle w:val="Normal1"/>
        <w:spacing w:line="480" w:lineRule="auto"/>
        <w:jc w:val="center"/>
        <w:rPr>
          <w:b/>
          <w:sz w:val="32"/>
          <w:szCs w:val="32"/>
        </w:rPr>
      </w:pPr>
      <w:r w:rsidRPr="00E85233">
        <w:rPr>
          <w:b/>
          <w:sz w:val="32"/>
          <w:szCs w:val="32"/>
        </w:rPr>
        <w:t>STRATEGIC MANAGEMENT AND SUSTAINABILITY</w:t>
      </w:r>
    </w:p>
    <w:p w14:paraId="0B26BFD1" w14:textId="77777777" w:rsidR="005B203C" w:rsidRDefault="005B203C" w:rsidP="005B203C">
      <w:pPr>
        <w:pStyle w:val="BodyText"/>
        <w:jc w:val="left"/>
        <w:rPr>
          <w:b/>
          <w:color w:val="333333"/>
          <w:sz w:val="36"/>
          <w:szCs w:val="36"/>
          <w:shd w:val="clear" w:color="auto" w:fill="FFFFFF"/>
        </w:rPr>
      </w:pPr>
    </w:p>
    <w:p w14:paraId="6388A395" w14:textId="77777777" w:rsidR="005B203C" w:rsidRDefault="005B203C" w:rsidP="005B203C">
      <w:pPr>
        <w:pStyle w:val="BodyText"/>
        <w:jc w:val="left"/>
        <w:rPr>
          <w:b/>
          <w:color w:val="333333"/>
          <w:sz w:val="36"/>
          <w:szCs w:val="36"/>
          <w:shd w:val="clear" w:color="auto" w:fill="FFFFFF"/>
        </w:rPr>
      </w:pPr>
    </w:p>
    <w:p w14:paraId="5814986A" w14:textId="77777777" w:rsidR="005B203C" w:rsidRDefault="005B203C" w:rsidP="005B203C">
      <w:pPr>
        <w:pStyle w:val="BodyText"/>
        <w:jc w:val="left"/>
        <w:rPr>
          <w:b/>
          <w:color w:val="333333"/>
          <w:sz w:val="36"/>
          <w:szCs w:val="36"/>
          <w:shd w:val="clear" w:color="auto" w:fill="FFFFFF"/>
        </w:rPr>
      </w:pPr>
    </w:p>
    <w:p w14:paraId="7CE70B39" w14:textId="77777777" w:rsidR="005B203C" w:rsidRDefault="005B203C" w:rsidP="005B203C">
      <w:pPr>
        <w:pStyle w:val="BodyText"/>
        <w:jc w:val="left"/>
        <w:rPr>
          <w:b/>
          <w:color w:val="333333"/>
          <w:sz w:val="36"/>
          <w:szCs w:val="36"/>
          <w:shd w:val="clear" w:color="auto" w:fill="FFFFFF"/>
        </w:rPr>
      </w:pPr>
    </w:p>
    <w:p w14:paraId="7FFF6AA0" w14:textId="77777777" w:rsidR="005B203C" w:rsidRDefault="005B203C" w:rsidP="005B203C">
      <w:pPr>
        <w:pStyle w:val="BodyText"/>
        <w:jc w:val="left"/>
        <w:rPr>
          <w:b/>
          <w:color w:val="333333"/>
          <w:sz w:val="36"/>
          <w:szCs w:val="36"/>
          <w:shd w:val="clear" w:color="auto" w:fill="FFFFFF"/>
        </w:rPr>
      </w:pPr>
    </w:p>
    <w:p w14:paraId="1274C139" w14:textId="46A69719" w:rsidR="005B203C" w:rsidRPr="005B203C" w:rsidRDefault="005B203C" w:rsidP="005B203C">
      <w:pPr>
        <w:pStyle w:val="BodyText"/>
        <w:jc w:val="left"/>
        <w:rPr>
          <w:bCs/>
          <w:color w:val="333333"/>
          <w:sz w:val="36"/>
          <w:szCs w:val="36"/>
          <w:u w:val="single"/>
          <w:shd w:val="clear" w:color="auto" w:fill="FFFFFF"/>
        </w:rPr>
      </w:pPr>
      <w:r w:rsidRPr="005B203C">
        <w:rPr>
          <w:bCs/>
          <w:color w:val="333333"/>
          <w:sz w:val="36"/>
          <w:szCs w:val="36"/>
          <w:u w:val="single"/>
          <w:shd w:val="clear" w:color="auto" w:fill="FFFFFF"/>
        </w:rPr>
        <w:t>Lecturer: Tanja Nathan</w:t>
      </w:r>
    </w:p>
    <w:p w14:paraId="24256A2C" w14:textId="77777777" w:rsidR="005B203C" w:rsidRPr="005B203C" w:rsidRDefault="005B203C" w:rsidP="005B203C">
      <w:pPr>
        <w:pStyle w:val="BodyText"/>
        <w:jc w:val="left"/>
        <w:rPr>
          <w:bCs/>
          <w:color w:val="333333"/>
          <w:sz w:val="32"/>
          <w:szCs w:val="32"/>
          <w:u w:val="single"/>
          <w:shd w:val="clear" w:color="auto" w:fill="FFFFFF"/>
        </w:rPr>
      </w:pPr>
      <w:r w:rsidRPr="005B203C">
        <w:rPr>
          <w:bCs/>
          <w:color w:val="333333"/>
          <w:sz w:val="36"/>
          <w:szCs w:val="36"/>
          <w:u w:val="single"/>
          <w:shd w:val="clear" w:color="auto" w:fill="FFFFFF"/>
        </w:rPr>
        <w:t xml:space="preserve">Student name: </w:t>
      </w:r>
      <w:r w:rsidRPr="005B203C">
        <w:rPr>
          <w:bCs/>
          <w:color w:val="333333"/>
          <w:sz w:val="32"/>
          <w:szCs w:val="32"/>
          <w:u w:val="single"/>
          <w:shd w:val="clear" w:color="auto" w:fill="FFFFFF"/>
        </w:rPr>
        <w:t>Monika Ivanova</w:t>
      </w:r>
    </w:p>
    <w:p w14:paraId="4A66D1E1" w14:textId="77777777" w:rsidR="005B203C" w:rsidRPr="005B203C" w:rsidRDefault="005B203C" w:rsidP="005B203C">
      <w:pPr>
        <w:pStyle w:val="BodyText"/>
        <w:jc w:val="left"/>
        <w:rPr>
          <w:bCs/>
          <w:color w:val="333333"/>
          <w:sz w:val="36"/>
          <w:szCs w:val="36"/>
          <w:u w:val="single"/>
          <w:shd w:val="clear" w:color="auto" w:fill="FFFFFF"/>
        </w:rPr>
      </w:pPr>
      <w:r w:rsidRPr="005B203C">
        <w:rPr>
          <w:bCs/>
          <w:color w:val="333333"/>
          <w:sz w:val="36"/>
          <w:szCs w:val="36"/>
          <w:u w:val="single"/>
          <w:shd w:val="clear" w:color="auto" w:fill="FFFFFF"/>
        </w:rPr>
        <w:t>Student number: 1817321</w:t>
      </w:r>
    </w:p>
    <w:p w14:paraId="6C9471D0" w14:textId="77777777" w:rsidR="009A627D" w:rsidRPr="005B203C" w:rsidRDefault="009A627D" w:rsidP="00655909">
      <w:pPr>
        <w:spacing w:line="480" w:lineRule="auto"/>
        <w:rPr>
          <w:bCs/>
          <w:sz w:val="32"/>
          <w:szCs w:val="32"/>
          <w:u w:val="single"/>
        </w:rPr>
      </w:pPr>
      <w:r w:rsidRPr="005B203C">
        <w:rPr>
          <w:bCs/>
          <w:sz w:val="32"/>
          <w:szCs w:val="32"/>
          <w:u w:val="single"/>
        </w:rPr>
        <w:br w:type="page"/>
      </w:r>
    </w:p>
    <w:sdt>
      <w:sdtPr>
        <w:rPr>
          <w:rFonts w:ascii="Arial" w:eastAsia="Arial" w:hAnsi="Arial" w:cs="Arial"/>
          <w:b w:val="0"/>
          <w:bCs w:val="0"/>
          <w:color w:val="auto"/>
          <w:sz w:val="22"/>
          <w:szCs w:val="22"/>
        </w:rPr>
        <w:id w:val="3211968"/>
        <w:docPartObj>
          <w:docPartGallery w:val="Table of Contents"/>
          <w:docPartUnique/>
        </w:docPartObj>
      </w:sdtPr>
      <w:sdtEndPr/>
      <w:sdtContent>
        <w:p w14:paraId="15DF292F" w14:textId="77777777" w:rsidR="009A627D" w:rsidRPr="00655909" w:rsidRDefault="009A627D" w:rsidP="00655909">
          <w:pPr>
            <w:pStyle w:val="TOCHeading"/>
            <w:spacing w:line="480" w:lineRule="auto"/>
            <w:jc w:val="center"/>
            <w:rPr>
              <w:rFonts w:ascii="Arial" w:hAnsi="Arial" w:cs="Arial"/>
              <w:color w:val="000000" w:themeColor="text1"/>
              <w:sz w:val="22"/>
              <w:szCs w:val="22"/>
            </w:rPr>
          </w:pPr>
          <w:r w:rsidRPr="00655909">
            <w:rPr>
              <w:rFonts w:ascii="Arial" w:hAnsi="Arial" w:cs="Arial"/>
              <w:color w:val="000000" w:themeColor="text1"/>
              <w:sz w:val="22"/>
              <w:szCs w:val="22"/>
            </w:rPr>
            <w:t>Table of Contents</w:t>
          </w:r>
        </w:p>
        <w:p w14:paraId="2D3BA3DA" w14:textId="77777777" w:rsidR="00655909" w:rsidRPr="00655909" w:rsidRDefault="00885694" w:rsidP="00655909">
          <w:pPr>
            <w:pStyle w:val="TOC1"/>
            <w:tabs>
              <w:tab w:val="right" w:leader="dot" w:pos="9350"/>
            </w:tabs>
            <w:spacing w:line="480" w:lineRule="auto"/>
            <w:rPr>
              <w:rFonts w:asciiTheme="minorHAnsi" w:eastAsiaTheme="minorEastAsia" w:hAnsiTheme="minorHAnsi" w:cstheme="minorBidi"/>
              <w:noProof/>
            </w:rPr>
          </w:pPr>
          <w:r w:rsidRPr="00655909">
            <w:rPr>
              <w:color w:val="000000" w:themeColor="text1"/>
            </w:rPr>
            <w:fldChar w:fldCharType="begin"/>
          </w:r>
          <w:r w:rsidR="009A627D" w:rsidRPr="00655909">
            <w:rPr>
              <w:color w:val="000000" w:themeColor="text1"/>
            </w:rPr>
            <w:instrText xml:space="preserve"> TOC \o "1-3" \h \z \u </w:instrText>
          </w:r>
          <w:r w:rsidRPr="00655909">
            <w:rPr>
              <w:color w:val="000000" w:themeColor="text1"/>
            </w:rPr>
            <w:fldChar w:fldCharType="separate"/>
          </w:r>
          <w:hyperlink w:anchor="_Toc101000130" w:history="1">
            <w:r w:rsidR="00655909" w:rsidRPr="00655909">
              <w:rPr>
                <w:rStyle w:val="Hyperlink"/>
                <w:noProof/>
              </w:rPr>
              <w:t>Introduction</w:t>
            </w:r>
            <w:r w:rsidR="00655909" w:rsidRPr="00655909">
              <w:rPr>
                <w:noProof/>
                <w:webHidden/>
              </w:rPr>
              <w:tab/>
            </w:r>
            <w:r w:rsidRPr="00655909">
              <w:rPr>
                <w:noProof/>
                <w:webHidden/>
              </w:rPr>
              <w:fldChar w:fldCharType="begin"/>
            </w:r>
            <w:r w:rsidR="00655909" w:rsidRPr="00655909">
              <w:rPr>
                <w:noProof/>
                <w:webHidden/>
              </w:rPr>
              <w:instrText xml:space="preserve"> PAGEREF _Toc101000130 \h </w:instrText>
            </w:r>
            <w:r w:rsidRPr="00655909">
              <w:rPr>
                <w:noProof/>
                <w:webHidden/>
              </w:rPr>
            </w:r>
            <w:r w:rsidRPr="00655909">
              <w:rPr>
                <w:noProof/>
                <w:webHidden/>
              </w:rPr>
              <w:fldChar w:fldCharType="separate"/>
            </w:r>
            <w:r w:rsidR="00655909" w:rsidRPr="00655909">
              <w:rPr>
                <w:noProof/>
                <w:webHidden/>
              </w:rPr>
              <w:t>3</w:t>
            </w:r>
            <w:r w:rsidRPr="00655909">
              <w:rPr>
                <w:noProof/>
                <w:webHidden/>
              </w:rPr>
              <w:fldChar w:fldCharType="end"/>
            </w:r>
          </w:hyperlink>
        </w:p>
        <w:p w14:paraId="6409A960" w14:textId="77777777" w:rsidR="00655909" w:rsidRPr="00655909" w:rsidRDefault="005B3B6D" w:rsidP="00655909">
          <w:pPr>
            <w:pStyle w:val="TOC1"/>
            <w:tabs>
              <w:tab w:val="right" w:leader="dot" w:pos="9350"/>
            </w:tabs>
            <w:spacing w:line="480" w:lineRule="auto"/>
            <w:rPr>
              <w:rFonts w:asciiTheme="minorHAnsi" w:eastAsiaTheme="minorEastAsia" w:hAnsiTheme="minorHAnsi" w:cstheme="minorBidi"/>
              <w:noProof/>
            </w:rPr>
          </w:pPr>
          <w:hyperlink w:anchor="_Toc101000131" w:history="1">
            <w:r w:rsidR="00655909" w:rsidRPr="00655909">
              <w:rPr>
                <w:rStyle w:val="Hyperlink"/>
                <w:noProof/>
              </w:rPr>
              <w:t>1) Evaluation of the UK's current scenario and the global Haulage industry</w:t>
            </w:r>
            <w:r w:rsidR="00655909" w:rsidRPr="00655909">
              <w:rPr>
                <w:noProof/>
                <w:webHidden/>
              </w:rPr>
              <w:tab/>
            </w:r>
            <w:r w:rsidR="00885694" w:rsidRPr="00655909">
              <w:rPr>
                <w:noProof/>
                <w:webHidden/>
              </w:rPr>
              <w:fldChar w:fldCharType="begin"/>
            </w:r>
            <w:r w:rsidR="00655909" w:rsidRPr="00655909">
              <w:rPr>
                <w:noProof/>
                <w:webHidden/>
              </w:rPr>
              <w:instrText xml:space="preserve"> PAGEREF _Toc101000131 \h </w:instrText>
            </w:r>
            <w:r w:rsidR="00885694" w:rsidRPr="00655909">
              <w:rPr>
                <w:noProof/>
                <w:webHidden/>
              </w:rPr>
            </w:r>
            <w:r w:rsidR="00885694" w:rsidRPr="00655909">
              <w:rPr>
                <w:noProof/>
                <w:webHidden/>
              </w:rPr>
              <w:fldChar w:fldCharType="separate"/>
            </w:r>
            <w:r w:rsidR="00655909" w:rsidRPr="00655909">
              <w:rPr>
                <w:noProof/>
                <w:webHidden/>
              </w:rPr>
              <w:t>3</w:t>
            </w:r>
            <w:r w:rsidR="00885694" w:rsidRPr="00655909">
              <w:rPr>
                <w:noProof/>
                <w:webHidden/>
              </w:rPr>
              <w:fldChar w:fldCharType="end"/>
            </w:r>
          </w:hyperlink>
        </w:p>
        <w:p w14:paraId="61B3B724" w14:textId="77777777" w:rsidR="00655909" w:rsidRPr="00655909" w:rsidRDefault="005B3B6D" w:rsidP="00655909">
          <w:pPr>
            <w:pStyle w:val="TOC1"/>
            <w:tabs>
              <w:tab w:val="right" w:leader="dot" w:pos="9350"/>
            </w:tabs>
            <w:spacing w:line="480" w:lineRule="auto"/>
            <w:rPr>
              <w:rFonts w:asciiTheme="minorHAnsi" w:eastAsiaTheme="minorEastAsia" w:hAnsiTheme="minorHAnsi" w:cstheme="minorBidi"/>
              <w:noProof/>
            </w:rPr>
          </w:pPr>
          <w:hyperlink w:anchor="_Toc101000132" w:history="1">
            <w:r w:rsidR="00655909" w:rsidRPr="00655909">
              <w:rPr>
                <w:rStyle w:val="Hyperlink"/>
                <w:noProof/>
              </w:rPr>
              <w:t>2) Evaluation of the competitive environmental position of British petroleum</w:t>
            </w:r>
            <w:r w:rsidR="00655909" w:rsidRPr="00655909">
              <w:rPr>
                <w:noProof/>
                <w:webHidden/>
              </w:rPr>
              <w:tab/>
            </w:r>
            <w:r w:rsidR="00885694" w:rsidRPr="00655909">
              <w:rPr>
                <w:noProof/>
                <w:webHidden/>
              </w:rPr>
              <w:fldChar w:fldCharType="begin"/>
            </w:r>
            <w:r w:rsidR="00655909" w:rsidRPr="00655909">
              <w:rPr>
                <w:noProof/>
                <w:webHidden/>
              </w:rPr>
              <w:instrText xml:space="preserve"> PAGEREF _Toc101000132 \h </w:instrText>
            </w:r>
            <w:r w:rsidR="00885694" w:rsidRPr="00655909">
              <w:rPr>
                <w:noProof/>
                <w:webHidden/>
              </w:rPr>
            </w:r>
            <w:r w:rsidR="00885694" w:rsidRPr="00655909">
              <w:rPr>
                <w:noProof/>
                <w:webHidden/>
              </w:rPr>
              <w:fldChar w:fldCharType="separate"/>
            </w:r>
            <w:r w:rsidR="00655909" w:rsidRPr="00655909">
              <w:rPr>
                <w:noProof/>
                <w:webHidden/>
              </w:rPr>
              <w:t>10</w:t>
            </w:r>
            <w:r w:rsidR="00885694" w:rsidRPr="00655909">
              <w:rPr>
                <w:noProof/>
                <w:webHidden/>
              </w:rPr>
              <w:fldChar w:fldCharType="end"/>
            </w:r>
          </w:hyperlink>
        </w:p>
        <w:p w14:paraId="4685D62A" w14:textId="77777777" w:rsidR="00655909" w:rsidRPr="00655909" w:rsidRDefault="005B3B6D" w:rsidP="00655909">
          <w:pPr>
            <w:pStyle w:val="TOC1"/>
            <w:tabs>
              <w:tab w:val="right" w:leader="dot" w:pos="9350"/>
            </w:tabs>
            <w:spacing w:line="480" w:lineRule="auto"/>
            <w:rPr>
              <w:rFonts w:asciiTheme="minorHAnsi" w:eastAsiaTheme="minorEastAsia" w:hAnsiTheme="minorHAnsi" w:cstheme="minorBidi"/>
              <w:noProof/>
            </w:rPr>
          </w:pPr>
          <w:hyperlink w:anchor="_Toc101000133" w:history="1">
            <w:r w:rsidR="00655909" w:rsidRPr="00655909">
              <w:rPr>
                <w:rStyle w:val="Hyperlink"/>
                <w:noProof/>
              </w:rPr>
              <w:t>Conclusion</w:t>
            </w:r>
            <w:r w:rsidR="00655909" w:rsidRPr="00655909">
              <w:rPr>
                <w:noProof/>
                <w:webHidden/>
              </w:rPr>
              <w:tab/>
            </w:r>
            <w:r w:rsidR="00885694" w:rsidRPr="00655909">
              <w:rPr>
                <w:noProof/>
                <w:webHidden/>
              </w:rPr>
              <w:fldChar w:fldCharType="begin"/>
            </w:r>
            <w:r w:rsidR="00655909" w:rsidRPr="00655909">
              <w:rPr>
                <w:noProof/>
                <w:webHidden/>
              </w:rPr>
              <w:instrText xml:space="preserve"> PAGEREF _Toc101000133 \h </w:instrText>
            </w:r>
            <w:r w:rsidR="00885694" w:rsidRPr="00655909">
              <w:rPr>
                <w:noProof/>
                <w:webHidden/>
              </w:rPr>
            </w:r>
            <w:r w:rsidR="00885694" w:rsidRPr="00655909">
              <w:rPr>
                <w:noProof/>
                <w:webHidden/>
              </w:rPr>
              <w:fldChar w:fldCharType="separate"/>
            </w:r>
            <w:r w:rsidR="00655909" w:rsidRPr="00655909">
              <w:rPr>
                <w:noProof/>
                <w:webHidden/>
              </w:rPr>
              <w:t>14</w:t>
            </w:r>
            <w:r w:rsidR="00885694" w:rsidRPr="00655909">
              <w:rPr>
                <w:noProof/>
                <w:webHidden/>
              </w:rPr>
              <w:fldChar w:fldCharType="end"/>
            </w:r>
          </w:hyperlink>
        </w:p>
        <w:p w14:paraId="1775ED4A" w14:textId="77777777" w:rsidR="00655909" w:rsidRPr="00655909" w:rsidRDefault="005B3B6D" w:rsidP="00655909">
          <w:pPr>
            <w:pStyle w:val="TOC1"/>
            <w:tabs>
              <w:tab w:val="right" w:leader="dot" w:pos="9350"/>
            </w:tabs>
            <w:spacing w:line="480" w:lineRule="auto"/>
            <w:rPr>
              <w:rFonts w:asciiTheme="minorHAnsi" w:eastAsiaTheme="minorEastAsia" w:hAnsiTheme="minorHAnsi" w:cstheme="minorBidi"/>
              <w:noProof/>
            </w:rPr>
          </w:pPr>
          <w:hyperlink w:anchor="_Toc101000134" w:history="1">
            <w:r w:rsidR="00655909" w:rsidRPr="00655909">
              <w:rPr>
                <w:rStyle w:val="Hyperlink"/>
                <w:noProof/>
              </w:rPr>
              <w:t>References</w:t>
            </w:r>
            <w:r w:rsidR="00655909" w:rsidRPr="00655909">
              <w:rPr>
                <w:noProof/>
                <w:webHidden/>
              </w:rPr>
              <w:tab/>
            </w:r>
            <w:r w:rsidR="00885694" w:rsidRPr="00655909">
              <w:rPr>
                <w:noProof/>
                <w:webHidden/>
              </w:rPr>
              <w:fldChar w:fldCharType="begin"/>
            </w:r>
            <w:r w:rsidR="00655909" w:rsidRPr="00655909">
              <w:rPr>
                <w:noProof/>
                <w:webHidden/>
              </w:rPr>
              <w:instrText xml:space="preserve"> PAGEREF _Toc101000134 \h </w:instrText>
            </w:r>
            <w:r w:rsidR="00885694" w:rsidRPr="00655909">
              <w:rPr>
                <w:noProof/>
                <w:webHidden/>
              </w:rPr>
            </w:r>
            <w:r w:rsidR="00885694" w:rsidRPr="00655909">
              <w:rPr>
                <w:noProof/>
                <w:webHidden/>
              </w:rPr>
              <w:fldChar w:fldCharType="separate"/>
            </w:r>
            <w:r w:rsidR="00655909" w:rsidRPr="00655909">
              <w:rPr>
                <w:noProof/>
                <w:webHidden/>
              </w:rPr>
              <w:t>15</w:t>
            </w:r>
            <w:r w:rsidR="00885694" w:rsidRPr="00655909">
              <w:rPr>
                <w:noProof/>
                <w:webHidden/>
              </w:rPr>
              <w:fldChar w:fldCharType="end"/>
            </w:r>
          </w:hyperlink>
        </w:p>
        <w:p w14:paraId="221CF62B" w14:textId="77777777" w:rsidR="00655909" w:rsidRPr="00655909" w:rsidRDefault="005B3B6D" w:rsidP="00655909">
          <w:pPr>
            <w:pStyle w:val="TOC1"/>
            <w:tabs>
              <w:tab w:val="right" w:leader="dot" w:pos="9350"/>
            </w:tabs>
            <w:spacing w:line="480" w:lineRule="auto"/>
            <w:rPr>
              <w:rFonts w:asciiTheme="minorHAnsi" w:eastAsiaTheme="minorEastAsia" w:hAnsiTheme="minorHAnsi" w:cstheme="minorBidi"/>
              <w:noProof/>
            </w:rPr>
          </w:pPr>
          <w:hyperlink w:anchor="_Toc101000135" w:history="1">
            <w:r w:rsidR="00655909" w:rsidRPr="00655909">
              <w:rPr>
                <w:rStyle w:val="Hyperlink"/>
                <w:noProof/>
                <w:shd w:val="clear" w:color="auto" w:fill="FFFFFF"/>
              </w:rPr>
              <w:t>Appendices</w:t>
            </w:r>
            <w:r w:rsidR="00655909" w:rsidRPr="00655909">
              <w:rPr>
                <w:noProof/>
                <w:webHidden/>
              </w:rPr>
              <w:tab/>
            </w:r>
            <w:r w:rsidR="00885694" w:rsidRPr="00655909">
              <w:rPr>
                <w:noProof/>
                <w:webHidden/>
              </w:rPr>
              <w:fldChar w:fldCharType="begin"/>
            </w:r>
            <w:r w:rsidR="00655909" w:rsidRPr="00655909">
              <w:rPr>
                <w:noProof/>
                <w:webHidden/>
              </w:rPr>
              <w:instrText xml:space="preserve"> PAGEREF _Toc101000135 \h </w:instrText>
            </w:r>
            <w:r w:rsidR="00885694" w:rsidRPr="00655909">
              <w:rPr>
                <w:noProof/>
                <w:webHidden/>
              </w:rPr>
            </w:r>
            <w:r w:rsidR="00885694" w:rsidRPr="00655909">
              <w:rPr>
                <w:noProof/>
                <w:webHidden/>
              </w:rPr>
              <w:fldChar w:fldCharType="separate"/>
            </w:r>
            <w:r w:rsidR="00655909" w:rsidRPr="00655909">
              <w:rPr>
                <w:noProof/>
                <w:webHidden/>
              </w:rPr>
              <w:t>18</w:t>
            </w:r>
            <w:r w:rsidR="00885694" w:rsidRPr="00655909">
              <w:rPr>
                <w:noProof/>
                <w:webHidden/>
              </w:rPr>
              <w:fldChar w:fldCharType="end"/>
            </w:r>
          </w:hyperlink>
        </w:p>
        <w:p w14:paraId="4C1C91A2" w14:textId="77777777" w:rsidR="009A627D" w:rsidRDefault="00885694" w:rsidP="00655909">
          <w:pPr>
            <w:spacing w:line="480" w:lineRule="auto"/>
            <w:jc w:val="center"/>
          </w:pPr>
          <w:r w:rsidRPr="00655909">
            <w:rPr>
              <w:color w:val="000000" w:themeColor="text1"/>
            </w:rPr>
            <w:fldChar w:fldCharType="end"/>
          </w:r>
        </w:p>
      </w:sdtContent>
    </w:sdt>
    <w:p w14:paraId="7F0BCEA9" w14:textId="77777777" w:rsidR="00F2376F" w:rsidRPr="00E85233" w:rsidRDefault="00BD7FE3" w:rsidP="00655909">
      <w:pPr>
        <w:pStyle w:val="Normal1"/>
        <w:spacing w:line="480" w:lineRule="auto"/>
        <w:jc w:val="center"/>
        <w:rPr>
          <w:b/>
          <w:sz w:val="32"/>
          <w:szCs w:val="32"/>
        </w:rPr>
      </w:pPr>
      <w:r w:rsidRPr="00E85233">
        <w:rPr>
          <w:b/>
          <w:sz w:val="32"/>
          <w:szCs w:val="32"/>
        </w:rPr>
        <w:br w:type="page"/>
      </w:r>
    </w:p>
    <w:p w14:paraId="03042F4C" w14:textId="77777777" w:rsidR="00F2376F" w:rsidRDefault="00BD7FE3" w:rsidP="00655909">
      <w:pPr>
        <w:pStyle w:val="Heading1"/>
      </w:pPr>
      <w:bookmarkStart w:id="0" w:name="_Toc101000130"/>
      <w:r>
        <w:lastRenderedPageBreak/>
        <w:t>Introduction</w:t>
      </w:r>
      <w:bookmarkEnd w:id="0"/>
    </w:p>
    <w:p w14:paraId="52971A80" w14:textId="77777777" w:rsidR="00F2376F" w:rsidRDefault="00BD7FE3" w:rsidP="00655909">
      <w:pPr>
        <w:pStyle w:val="Normal1"/>
        <w:spacing w:line="480" w:lineRule="auto"/>
        <w:jc w:val="both"/>
      </w:pPr>
      <w:r>
        <w:t xml:space="preserve">Strategic analysis is basically a process that is useful for analyzing the environmental position of a firm. The importance of the report is to explore the current environmental situation of </w:t>
      </w:r>
      <w:r>
        <w:rPr>
          <w:b/>
          <w:i/>
        </w:rPr>
        <w:t>British Petroleum</w:t>
      </w:r>
      <w:r>
        <w:t xml:space="preserve">. This report has the purpose of presenting the </w:t>
      </w:r>
      <w:r>
        <w:rPr>
          <w:b/>
          <w:i/>
        </w:rPr>
        <w:t>external environmental scenario</w:t>
      </w:r>
      <w:r>
        <w:t xml:space="preserve"> from the UK. Moreover, the </w:t>
      </w:r>
      <w:r>
        <w:rPr>
          <w:b/>
          <w:i/>
        </w:rPr>
        <w:t>evaluation has been made based on the UK position</w:t>
      </w:r>
      <w:r>
        <w:t xml:space="preserve"> and also from the data on </w:t>
      </w:r>
      <w:proofErr w:type="gramStart"/>
      <w:r>
        <w:t>global  Haulage</w:t>
      </w:r>
      <w:proofErr w:type="gramEnd"/>
      <w:r>
        <w:t>. The framework has been used for</w:t>
      </w:r>
      <w:r>
        <w:rPr>
          <w:b/>
          <w:i/>
        </w:rPr>
        <w:t xml:space="preserve"> making the evidence for the competitive position of BP</w:t>
      </w:r>
      <w:r>
        <w:t xml:space="preserve">. This evaluation has mainly expressed the strategic position of the organization. </w:t>
      </w:r>
    </w:p>
    <w:p w14:paraId="09E07A92" w14:textId="77777777" w:rsidR="00F2376F" w:rsidRDefault="00BD7FE3" w:rsidP="00655909">
      <w:pPr>
        <w:pStyle w:val="Heading1"/>
      </w:pPr>
      <w:bookmarkStart w:id="1" w:name="_Toc101000131"/>
      <w:r>
        <w:t>1) Evaluation of the UK's current scenario and the global Haulage industry</w:t>
      </w:r>
      <w:bookmarkEnd w:id="1"/>
      <w:r>
        <w:t xml:space="preserve"> </w:t>
      </w:r>
    </w:p>
    <w:p w14:paraId="03CAE3E5" w14:textId="77777777" w:rsidR="00F2376F" w:rsidRDefault="00BD7FE3" w:rsidP="00655909">
      <w:pPr>
        <w:pStyle w:val="Normal1"/>
        <w:spacing w:line="480" w:lineRule="auto"/>
        <w:jc w:val="both"/>
      </w:pPr>
      <w:r>
        <w:t xml:space="preserve">The shortage in the supply of fuel has been observed in the country of the UK. Blocking the climate protest has deported the current consumption of fuel in the market. Most of the drivers are facing issues in the problem area of the supply of fuel. An increase in the price value of diesel and petrol has severely impacted the haulage industry. In contrast with the opinion of </w:t>
      </w:r>
      <w:proofErr w:type="spellStart"/>
      <w:r>
        <w:rPr>
          <w:highlight w:val="white"/>
        </w:rPr>
        <w:t>Kaewunruen</w:t>
      </w:r>
      <w:proofErr w:type="spellEnd"/>
      <w:r>
        <w:rPr>
          <w:highlight w:val="white"/>
        </w:rPr>
        <w:t xml:space="preserve"> </w:t>
      </w:r>
      <w:r>
        <w:rPr>
          <w:i/>
          <w:highlight w:val="white"/>
        </w:rPr>
        <w:t>et al.</w:t>
      </w:r>
      <w:r>
        <w:rPr>
          <w:highlight w:val="white"/>
        </w:rPr>
        <w:t xml:space="preserve"> (2021),</w:t>
      </w:r>
      <w:r>
        <w:t xml:space="preserve"> road transport in the UK has mainly been affected for different kinds of reasons. The fuel consumption in the road transport has majorly affected as they are dependent on petrol or diesel. 98% of the needs have been explored a </w:t>
      </w:r>
      <w:proofErr w:type="gramStart"/>
      <w:r>
        <w:t>needs</w:t>
      </w:r>
      <w:proofErr w:type="gramEnd"/>
      <w:r>
        <w:t xml:space="preserve"> of petrol and diesel.    </w:t>
      </w:r>
    </w:p>
    <w:p w14:paraId="19958C27" w14:textId="77777777" w:rsidR="00F2376F" w:rsidRDefault="00BD7FE3" w:rsidP="00655909">
      <w:pPr>
        <w:pStyle w:val="Normal1"/>
        <w:spacing w:line="480" w:lineRule="auto"/>
        <w:jc w:val="center"/>
      </w:pPr>
      <w:r>
        <w:rPr>
          <w:noProof/>
        </w:rPr>
        <w:drawing>
          <wp:inline distT="114300" distB="114300" distL="114300" distR="114300" wp14:anchorId="457FA63C" wp14:editId="4D192689">
            <wp:extent cx="5943600" cy="23876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5943600" cy="2387600"/>
                    </a:xfrm>
                    <a:prstGeom prst="rect">
                      <a:avLst/>
                    </a:prstGeom>
                  </pic:spPr>
                </pic:pic>
              </a:graphicData>
            </a:graphic>
          </wp:inline>
        </w:drawing>
      </w:r>
    </w:p>
    <w:p w14:paraId="192E8458" w14:textId="77777777" w:rsidR="00E85233" w:rsidRPr="00E85233" w:rsidRDefault="00E85233" w:rsidP="00655909">
      <w:pPr>
        <w:pStyle w:val="Normal1"/>
        <w:spacing w:line="480" w:lineRule="auto"/>
        <w:jc w:val="center"/>
        <w:rPr>
          <w:b/>
        </w:rPr>
      </w:pPr>
      <w:r w:rsidRPr="00E85233">
        <w:rPr>
          <w:b/>
        </w:rPr>
        <w:lastRenderedPageBreak/>
        <w:t>Figure 1: Global Haulage industry</w:t>
      </w:r>
      <w:r>
        <w:rPr>
          <w:b/>
        </w:rPr>
        <w:t xml:space="preserve"> data</w:t>
      </w:r>
    </w:p>
    <w:p w14:paraId="2897E515" w14:textId="77777777" w:rsidR="00F2376F" w:rsidRDefault="00BD7FE3" w:rsidP="00655909">
      <w:pPr>
        <w:pStyle w:val="Normal1"/>
        <w:spacing w:line="480" w:lineRule="auto"/>
        <w:jc w:val="center"/>
      </w:pPr>
      <w:r>
        <w:t xml:space="preserve">(Source: </w:t>
      </w:r>
      <w:r>
        <w:rPr>
          <w:highlight w:val="white"/>
        </w:rPr>
        <w:t xml:space="preserve">El </w:t>
      </w:r>
      <w:proofErr w:type="spellStart"/>
      <w:r>
        <w:rPr>
          <w:highlight w:val="white"/>
        </w:rPr>
        <w:t>Hannach</w:t>
      </w:r>
      <w:proofErr w:type="spellEnd"/>
      <w:r>
        <w:rPr>
          <w:highlight w:val="white"/>
        </w:rPr>
        <w:t xml:space="preserve"> </w:t>
      </w:r>
      <w:r>
        <w:rPr>
          <w:i/>
          <w:highlight w:val="white"/>
        </w:rPr>
        <w:t>et al.</w:t>
      </w:r>
      <w:r>
        <w:rPr>
          <w:highlight w:val="white"/>
        </w:rPr>
        <w:t xml:space="preserve"> 2019)</w:t>
      </w:r>
    </w:p>
    <w:p w14:paraId="663C2A8C" w14:textId="77777777" w:rsidR="00CA5F24" w:rsidRPr="000159EB" w:rsidRDefault="00CA5F24" w:rsidP="00CA5F24">
      <w:pPr>
        <w:pStyle w:val="Normal1"/>
        <w:spacing w:line="480" w:lineRule="auto"/>
        <w:rPr>
          <w:b/>
          <w:i/>
          <w:color w:val="000000" w:themeColor="text1"/>
        </w:rPr>
      </w:pPr>
      <w:r w:rsidRPr="000159EB">
        <w:rPr>
          <w:b/>
          <w:i/>
          <w:color w:val="000000" w:themeColor="text1"/>
        </w:rPr>
        <w:t xml:space="preserve">UK haulage industry </w:t>
      </w:r>
    </w:p>
    <w:p w14:paraId="2D39277C" w14:textId="77777777" w:rsidR="004E70CE" w:rsidRPr="000159EB" w:rsidRDefault="00DC1D1E" w:rsidP="00655909">
      <w:pPr>
        <w:pStyle w:val="Normal1"/>
        <w:spacing w:line="480" w:lineRule="auto"/>
        <w:jc w:val="both"/>
        <w:rPr>
          <w:color w:val="000000" w:themeColor="text1"/>
        </w:rPr>
      </w:pPr>
      <w:r w:rsidRPr="000159EB">
        <w:rPr>
          <w:color w:val="000000" w:themeColor="text1"/>
        </w:rPr>
        <w:t xml:space="preserve">Haulage industry in the UK is mainly considered as one of effective biggest sector in the market. </w:t>
      </w:r>
      <w:r w:rsidR="00097CC3" w:rsidRPr="000159EB">
        <w:rPr>
          <w:color w:val="000000" w:themeColor="text1"/>
        </w:rPr>
        <w:t xml:space="preserve">In this industry, more than 2.54 million people </w:t>
      </w:r>
      <w:r w:rsidR="003F0FB4" w:rsidRPr="000159EB">
        <w:rPr>
          <w:color w:val="000000" w:themeColor="text1"/>
        </w:rPr>
        <w:t>are</w:t>
      </w:r>
      <w:r w:rsidR="00097CC3" w:rsidRPr="000159EB">
        <w:rPr>
          <w:color w:val="000000" w:themeColor="text1"/>
        </w:rPr>
        <w:t xml:space="preserve"> commonly involved. It is considered as fifth largest employer industry in the UK. </w:t>
      </w:r>
      <w:r w:rsidR="00BD7FE3" w:rsidRPr="000159EB">
        <w:rPr>
          <w:color w:val="000000" w:themeColor="text1"/>
        </w:rPr>
        <w:t xml:space="preserve">The presented data has basically described the need for petrol in 2001 </w:t>
      </w:r>
      <w:proofErr w:type="gramStart"/>
      <w:r w:rsidR="00BD7FE3" w:rsidRPr="000159EB">
        <w:rPr>
          <w:color w:val="000000" w:themeColor="text1"/>
        </w:rPr>
        <w:t>and also</w:t>
      </w:r>
      <w:proofErr w:type="gramEnd"/>
      <w:r w:rsidR="00BD7FE3" w:rsidRPr="000159EB">
        <w:rPr>
          <w:color w:val="000000" w:themeColor="text1"/>
        </w:rPr>
        <w:t xml:space="preserve"> in 2018. Most of the cars in the UK are controlled with petrol which has majorly affected in recent times. </w:t>
      </w:r>
      <w:r w:rsidR="000E1F2E" w:rsidRPr="000159EB">
        <w:rPr>
          <w:color w:val="000000" w:themeColor="text1"/>
        </w:rPr>
        <w:t xml:space="preserve">It has provided more than £124 billion in the economical context in UK. </w:t>
      </w:r>
      <w:r w:rsidR="00BD7FE3" w:rsidRPr="000159EB">
        <w:rPr>
          <w:color w:val="000000" w:themeColor="text1"/>
        </w:rPr>
        <w:t xml:space="preserve">Most road transport has been highly affected by the impact of fuel consumption. In this consideration, it has majorly evaluated a higher level of petrol consumption in the recent time. </w:t>
      </w:r>
    </w:p>
    <w:p w14:paraId="04AC85BC" w14:textId="77777777" w:rsidR="00DC1D1E" w:rsidRPr="000159EB" w:rsidRDefault="00DC1D1E" w:rsidP="00655909">
      <w:pPr>
        <w:pStyle w:val="Normal1"/>
        <w:spacing w:line="480" w:lineRule="auto"/>
        <w:jc w:val="both"/>
        <w:rPr>
          <w:b/>
          <w:i/>
          <w:color w:val="000000" w:themeColor="text1"/>
        </w:rPr>
      </w:pPr>
      <w:r w:rsidRPr="000159EB">
        <w:rPr>
          <w:b/>
          <w:i/>
          <w:color w:val="000000" w:themeColor="text1"/>
          <w:shd w:val="clear" w:color="auto" w:fill="FFFFFF"/>
        </w:rPr>
        <w:t>UK haulage industry &amp; BP</w:t>
      </w:r>
    </w:p>
    <w:p w14:paraId="69932DEC" w14:textId="77777777" w:rsidR="00F2376F" w:rsidRDefault="003F0FB4" w:rsidP="00655909">
      <w:pPr>
        <w:pStyle w:val="Normal1"/>
        <w:spacing w:line="480" w:lineRule="auto"/>
        <w:jc w:val="both"/>
      </w:pPr>
      <w:r w:rsidRPr="000159EB">
        <w:rPr>
          <w:color w:val="000000" w:themeColor="text1"/>
        </w:rPr>
        <w:t xml:space="preserve">The haulage industry &amp; BP has established a positive relation that has been highly </w:t>
      </w:r>
      <w:proofErr w:type="gramStart"/>
      <w:r w:rsidRPr="000159EB">
        <w:rPr>
          <w:color w:val="000000" w:themeColor="text1"/>
        </w:rPr>
        <w:t>effected</w:t>
      </w:r>
      <w:proofErr w:type="gramEnd"/>
      <w:r w:rsidRPr="000159EB">
        <w:rPr>
          <w:color w:val="000000" w:themeColor="text1"/>
        </w:rPr>
        <w:t xml:space="preserve"> for the </w:t>
      </w:r>
      <w:r w:rsidR="004E70CE" w:rsidRPr="000159EB">
        <w:rPr>
          <w:color w:val="000000" w:themeColor="text1"/>
        </w:rPr>
        <w:t>fuel</w:t>
      </w:r>
      <w:r w:rsidRPr="000159EB">
        <w:rPr>
          <w:color w:val="000000" w:themeColor="text1"/>
        </w:rPr>
        <w:t xml:space="preserve"> crisis. </w:t>
      </w:r>
      <w:r w:rsidR="00BD7FE3" w:rsidRPr="000159EB">
        <w:rPr>
          <w:color w:val="000000" w:themeColor="text1"/>
        </w:rPr>
        <w:t>The increase in the emission of CO2 has caused protests in the area. Most of the emissions are from the Haulage industry (</w:t>
      </w:r>
      <w:proofErr w:type="spellStart"/>
      <w:r w:rsidR="00BD7FE3" w:rsidRPr="000159EB">
        <w:rPr>
          <w:color w:val="000000" w:themeColor="text1"/>
          <w:highlight w:val="white"/>
        </w:rPr>
        <w:t>Gössling</w:t>
      </w:r>
      <w:proofErr w:type="spellEnd"/>
      <w:r w:rsidR="00BD7FE3" w:rsidRPr="000159EB">
        <w:rPr>
          <w:color w:val="000000" w:themeColor="text1"/>
          <w:highlight w:val="white"/>
        </w:rPr>
        <w:t xml:space="preserve"> </w:t>
      </w:r>
      <w:r w:rsidR="00BD7FE3" w:rsidRPr="000159EB">
        <w:rPr>
          <w:i/>
          <w:color w:val="000000" w:themeColor="text1"/>
          <w:highlight w:val="white"/>
        </w:rPr>
        <w:t>et al</w:t>
      </w:r>
      <w:r w:rsidR="00BD7FE3" w:rsidRPr="000159EB">
        <w:rPr>
          <w:color w:val="000000" w:themeColor="text1"/>
          <w:highlight w:val="white"/>
        </w:rPr>
        <w:t>. 2021</w:t>
      </w:r>
      <w:r w:rsidR="00BD7FE3" w:rsidRPr="000159EB">
        <w:rPr>
          <w:color w:val="000000" w:themeColor="text1"/>
        </w:rPr>
        <w:t xml:space="preserve">). </w:t>
      </w:r>
      <w:r w:rsidR="002D31AE" w:rsidRPr="000159EB">
        <w:rPr>
          <w:color w:val="000000" w:themeColor="text1"/>
        </w:rPr>
        <w:t xml:space="preserve">Most of the fuel has been collected from the BP that is used in the haulage industry in UK. </w:t>
      </w:r>
      <w:r w:rsidR="007927D2" w:rsidRPr="000159EB">
        <w:rPr>
          <w:color w:val="000000" w:themeColor="text1"/>
        </w:rPr>
        <w:t xml:space="preserve">Number of 1218 petrol pump </w:t>
      </w:r>
      <w:proofErr w:type="gramStart"/>
      <w:r w:rsidR="007927D2" w:rsidRPr="000159EB">
        <w:rPr>
          <w:color w:val="000000" w:themeColor="text1"/>
        </w:rPr>
        <w:t>are mainly is</w:t>
      </w:r>
      <w:proofErr w:type="gramEnd"/>
      <w:r w:rsidR="007927D2" w:rsidRPr="000159EB">
        <w:rPr>
          <w:color w:val="000000" w:themeColor="text1"/>
        </w:rPr>
        <w:t xml:space="preserve"> in the UK region. For this reason, most portion of the haulage industry is dependent on BP. </w:t>
      </w:r>
      <w:r w:rsidR="002D31AE" w:rsidRPr="000159EB">
        <w:rPr>
          <w:color w:val="000000" w:themeColor="text1"/>
        </w:rPr>
        <w:t>Strategic</w:t>
      </w:r>
      <w:r w:rsidR="00BD7FE3" w:rsidRPr="000159EB">
        <w:rPr>
          <w:color w:val="000000" w:themeColor="text1"/>
        </w:rPr>
        <w:t xml:space="preserve"> analysis has been conducted</w:t>
      </w:r>
      <w:r w:rsidR="00BD7FE3">
        <w:t xml:space="preserve"> from an external environmental position. </w:t>
      </w:r>
      <w:proofErr w:type="gramStart"/>
      <w:r w:rsidR="00BD7FE3">
        <w:t>In order to</w:t>
      </w:r>
      <w:proofErr w:type="gramEnd"/>
      <w:r w:rsidR="00BD7FE3">
        <w:t xml:space="preserve"> do that, the pestle analysis has been conducted for compromising the process. In this process, it has majorly included the factor that is affecting the process. </w:t>
      </w: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0"/>
        <w:gridCol w:w="2205"/>
        <w:gridCol w:w="6405"/>
      </w:tblGrid>
      <w:tr w:rsidR="00984B1D" w14:paraId="19FED254" w14:textId="77777777" w:rsidTr="00F01841">
        <w:trPr>
          <w:cantSplit/>
          <w:tblHeader/>
          <w:jc w:val="center"/>
        </w:trPr>
        <w:tc>
          <w:tcPr>
            <w:tcW w:w="750" w:type="dxa"/>
            <w:shd w:val="clear" w:color="auto" w:fill="auto"/>
            <w:tcMar>
              <w:top w:w="100" w:type="dxa"/>
              <w:left w:w="100" w:type="dxa"/>
              <w:bottom w:w="100" w:type="dxa"/>
              <w:right w:w="100" w:type="dxa"/>
            </w:tcMar>
          </w:tcPr>
          <w:p w14:paraId="4E55B284" w14:textId="77777777" w:rsidR="00F2376F" w:rsidRDefault="00F2376F" w:rsidP="00655909">
            <w:pPr>
              <w:pStyle w:val="Normal1"/>
              <w:widowControl w:val="0"/>
              <w:pBdr>
                <w:top w:val="nil"/>
                <w:left w:val="nil"/>
                <w:bottom w:val="nil"/>
                <w:right w:val="nil"/>
                <w:between w:val="nil"/>
              </w:pBdr>
              <w:spacing w:line="480" w:lineRule="auto"/>
            </w:pPr>
          </w:p>
        </w:tc>
        <w:tc>
          <w:tcPr>
            <w:tcW w:w="2205" w:type="dxa"/>
            <w:shd w:val="clear" w:color="auto" w:fill="auto"/>
            <w:tcMar>
              <w:top w:w="100" w:type="dxa"/>
              <w:left w:w="100" w:type="dxa"/>
              <w:bottom w:w="100" w:type="dxa"/>
              <w:right w:w="100" w:type="dxa"/>
            </w:tcMar>
          </w:tcPr>
          <w:p w14:paraId="48AE4E7D" w14:textId="77777777" w:rsidR="00F2376F" w:rsidRDefault="00BD7FE3" w:rsidP="00655909">
            <w:pPr>
              <w:pStyle w:val="Normal1"/>
              <w:widowControl w:val="0"/>
              <w:pBdr>
                <w:top w:val="nil"/>
                <w:left w:val="nil"/>
                <w:bottom w:val="nil"/>
                <w:right w:val="nil"/>
                <w:between w:val="nil"/>
              </w:pBdr>
              <w:spacing w:line="480" w:lineRule="auto"/>
              <w:rPr>
                <w:b/>
                <w:i/>
              </w:rPr>
            </w:pPr>
            <w:r>
              <w:rPr>
                <w:b/>
                <w:i/>
              </w:rPr>
              <w:t xml:space="preserve">Topic </w:t>
            </w:r>
          </w:p>
        </w:tc>
        <w:tc>
          <w:tcPr>
            <w:tcW w:w="6405" w:type="dxa"/>
            <w:shd w:val="clear" w:color="auto" w:fill="auto"/>
            <w:tcMar>
              <w:top w:w="100" w:type="dxa"/>
              <w:left w:w="100" w:type="dxa"/>
              <w:bottom w:w="100" w:type="dxa"/>
              <w:right w:w="100" w:type="dxa"/>
            </w:tcMar>
          </w:tcPr>
          <w:p w14:paraId="6205F7C3" w14:textId="77777777" w:rsidR="00F2376F" w:rsidRDefault="00BD7FE3" w:rsidP="00655909">
            <w:pPr>
              <w:pStyle w:val="Normal1"/>
              <w:widowControl w:val="0"/>
              <w:pBdr>
                <w:top w:val="nil"/>
                <w:left w:val="nil"/>
                <w:bottom w:val="nil"/>
                <w:right w:val="nil"/>
                <w:between w:val="nil"/>
              </w:pBdr>
              <w:spacing w:line="480" w:lineRule="auto"/>
              <w:rPr>
                <w:b/>
                <w:i/>
              </w:rPr>
            </w:pPr>
            <w:r>
              <w:rPr>
                <w:b/>
                <w:i/>
              </w:rPr>
              <w:t xml:space="preserve">Explanation </w:t>
            </w:r>
          </w:p>
        </w:tc>
      </w:tr>
      <w:tr w:rsidR="00984B1D" w14:paraId="55CF64C7" w14:textId="77777777" w:rsidTr="00F01841">
        <w:trPr>
          <w:cantSplit/>
          <w:tblHeader/>
          <w:jc w:val="center"/>
        </w:trPr>
        <w:tc>
          <w:tcPr>
            <w:tcW w:w="750" w:type="dxa"/>
            <w:shd w:val="clear" w:color="auto" w:fill="auto"/>
            <w:tcMar>
              <w:top w:w="100" w:type="dxa"/>
              <w:left w:w="100" w:type="dxa"/>
              <w:bottom w:w="100" w:type="dxa"/>
              <w:right w:w="100" w:type="dxa"/>
            </w:tcMar>
          </w:tcPr>
          <w:p w14:paraId="5FD795DD" w14:textId="77777777" w:rsidR="00F2376F" w:rsidRDefault="00BD7FE3" w:rsidP="00655909">
            <w:pPr>
              <w:pStyle w:val="Normal1"/>
              <w:widowControl w:val="0"/>
              <w:pBdr>
                <w:top w:val="nil"/>
                <w:left w:val="nil"/>
                <w:bottom w:val="nil"/>
                <w:right w:val="nil"/>
                <w:between w:val="nil"/>
              </w:pBdr>
              <w:spacing w:line="480" w:lineRule="auto"/>
            </w:pPr>
            <w:r>
              <w:t>P</w:t>
            </w:r>
          </w:p>
        </w:tc>
        <w:tc>
          <w:tcPr>
            <w:tcW w:w="2205" w:type="dxa"/>
            <w:shd w:val="clear" w:color="auto" w:fill="auto"/>
            <w:tcMar>
              <w:top w:w="100" w:type="dxa"/>
              <w:left w:w="100" w:type="dxa"/>
              <w:bottom w:w="100" w:type="dxa"/>
              <w:right w:w="100" w:type="dxa"/>
            </w:tcMar>
          </w:tcPr>
          <w:p w14:paraId="6C9D25B6" w14:textId="77777777" w:rsidR="00F2376F" w:rsidRDefault="00BD7FE3" w:rsidP="00655909">
            <w:pPr>
              <w:pStyle w:val="Normal1"/>
              <w:widowControl w:val="0"/>
              <w:pBdr>
                <w:top w:val="nil"/>
                <w:left w:val="nil"/>
                <w:bottom w:val="nil"/>
                <w:right w:val="nil"/>
                <w:between w:val="nil"/>
              </w:pBdr>
              <w:spacing w:line="480" w:lineRule="auto"/>
            </w:pPr>
            <w:r>
              <w:t xml:space="preserve">Political </w:t>
            </w:r>
          </w:p>
        </w:tc>
        <w:tc>
          <w:tcPr>
            <w:tcW w:w="6405" w:type="dxa"/>
            <w:shd w:val="clear" w:color="auto" w:fill="auto"/>
            <w:tcMar>
              <w:top w:w="100" w:type="dxa"/>
              <w:left w:w="100" w:type="dxa"/>
              <w:bottom w:w="100" w:type="dxa"/>
              <w:right w:w="100" w:type="dxa"/>
            </w:tcMar>
          </w:tcPr>
          <w:p w14:paraId="63BC9C91" w14:textId="77777777" w:rsidR="00F2376F" w:rsidRDefault="00BD7FE3" w:rsidP="00655909">
            <w:pPr>
              <w:pStyle w:val="Normal1"/>
              <w:widowControl w:val="0"/>
              <w:pBdr>
                <w:top w:val="nil"/>
                <w:left w:val="nil"/>
                <w:bottom w:val="nil"/>
                <w:right w:val="nil"/>
                <w:between w:val="nil"/>
              </w:pBdr>
              <w:spacing w:line="480" w:lineRule="auto"/>
              <w:jc w:val="both"/>
            </w:pPr>
            <w:r>
              <w:t>The impact of the Brexit factor has affected the market scenario of the UK. The supply of the Fuel has mainly been hampered by the impact of the Brexit issues. This type of decision has made uncertainties in the market position. Importing the goods into the market is costing more than the previous one (</w:t>
            </w:r>
            <w:proofErr w:type="spellStart"/>
            <w:r>
              <w:rPr>
                <w:highlight w:val="white"/>
              </w:rPr>
              <w:t>Dhinakaran</w:t>
            </w:r>
            <w:proofErr w:type="spellEnd"/>
            <w:r>
              <w:rPr>
                <w:highlight w:val="white"/>
              </w:rPr>
              <w:t xml:space="preserve"> and </w:t>
            </w:r>
            <w:proofErr w:type="spellStart"/>
            <w:r>
              <w:rPr>
                <w:highlight w:val="white"/>
              </w:rPr>
              <w:t>Kesavan</w:t>
            </w:r>
            <w:proofErr w:type="spellEnd"/>
            <w:r>
              <w:rPr>
                <w:highlight w:val="white"/>
              </w:rPr>
              <w:t>, 2020</w:t>
            </w:r>
            <w:r>
              <w:t xml:space="preserve">). The rise in the price has been seen as the impact of the Brexit effect on the haulage industry. The price has increased from 112P to 116P. £64.2 is required for making a full tank of a public vehicle. It has negatively affected the Haulage industry in the UK.    </w:t>
            </w:r>
          </w:p>
        </w:tc>
      </w:tr>
      <w:tr w:rsidR="00984B1D" w14:paraId="4C14450F" w14:textId="77777777" w:rsidTr="00F01841">
        <w:trPr>
          <w:cantSplit/>
          <w:tblHeader/>
          <w:jc w:val="center"/>
        </w:trPr>
        <w:tc>
          <w:tcPr>
            <w:tcW w:w="750" w:type="dxa"/>
            <w:shd w:val="clear" w:color="auto" w:fill="auto"/>
            <w:tcMar>
              <w:top w:w="100" w:type="dxa"/>
              <w:left w:w="100" w:type="dxa"/>
              <w:bottom w:w="100" w:type="dxa"/>
              <w:right w:w="100" w:type="dxa"/>
            </w:tcMar>
          </w:tcPr>
          <w:p w14:paraId="105A1B09" w14:textId="77777777" w:rsidR="00F2376F" w:rsidRDefault="00BD7FE3" w:rsidP="00655909">
            <w:pPr>
              <w:pStyle w:val="Normal1"/>
              <w:widowControl w:val="0"/>
              <w:pBdr>
                <w:top w:val="nil"/>
                <w:left w:val="nil"/>
                <w:bottom w:val="nil"/>
                <w:right w:val="nil"/>
                <w:between w:val="nil"/>
              </w:pBdr>
              <w:spacing w:line="480" w:lineRule="auto"/>
            </w:pPr>
            <w:r>
              <w:t>E</w:t>
            </w:r>
          </w:p>
        </w:tc>
        <w:tc>
          <w:tcPr>
            <w:tcW w:w="2205" w:type="dxa"/>
            <w:shd w:val="clear" w:color="auto" w:fill="auto"/>
            <w:tcMar>
              <w:top w:w="100" w:type="dxa"/>
              <w:left w:w="100" w:type="dxa"/>
              <w:bottom w:w="100" w:type="dxa"/>
              <w:right w:w="100" w:type="dxa"/>
            </w:tcMar>
          </w:tcPr>
          <w:p w14:paraId="6BCBDB98" w14:textId="77777777" w:rsidR="00F2376F" w:rsidRDefault="00BD7FE3" w:rsidP="00655909">
            <w:pPr>
              <w:pStyle w:val="Normal1"/>
              <w:widowControl w:val="0"/>
              <w:pBdr>
                <w:top w:val="nil"/>
                <w:left w:val="nil"/>
                <w:bottom w:val="nil"/>
                <w:right w:val="nil"/>
                <w:between w:val="nil"/>
              </w:pBdr>
              <w:spacing w:line="480" w:lineRule="auto"/>
            </w:pPr>
            <w:r>
              <w:t xml:space="preserve">Economical </w:t>
            </w:r>
          </w:p>
        </w:tc>
        <w:tc>
          <w:tcPr>
            <w:tcW w:w="6405" w:type="dxa"/>
            <w:shd w:val="clear" w:color="auto" w:fill="auto"/>
            <w:tcMar>
              <w:top w:w="100" w:type="dxa"/>
              <w:left w:w="100" w:type="dxa"/>
              <w:bottom w:w="100" w:type="dxa"/>
              <w:right w:w="100" w:type="dxa"/>
            </w:tcMar>
          </w:tcPr>
          <w:p w14:paraId="06B44052" w14:textId="77777777" w:rsidR="00F2376F" w:rsidRDefault="00BD7FE3" w:rsidP="00655909">
            <w:pPr>
              <w:pStyle w:val="Normal1"/>
              <w:widowControl w:val="0"/>
              <w:pBdr>
                <w:top w:val="nil"/>
                <w:left w:val="nil"/>
                <w:bottom w:val="nil"/>
                <w:right w:val="nil"/>
                <w:between w:val="nil"/>
              </w:pBdr>
              <w:spacing w:line="480" w:lineRule="auto"/>
              <w:jc w:val="both"/>
            </w:pPr>
            <w:r>
              <w:t xml:space="preserve">The economical context of the UK has majorly explored a lower position for the impact of fuel rate. It has sold a total light-duty vehicle (LDV) in the UK market which is 8% lower than the 2017 sales rate. The current implication of the fuel economy policy in the market of UK has affected the market evaluation. The EU regulations have adopted CO2 emissions. It has a target of </w:t>
            </w:r>
            <w:r>
              <w:rPr>
                <w:b/>
                <w:i/>
              </w:rPr>
              <w:t xml:space="preserve">95g of CO2 in every kilometer </w:t>
            </w:r>
            <w:r>
              <w:t>(assets.publishing.service.gov.uk, 2022)</w:t>
            </w:r>
            <w:r>
              <w:rPr>
                <w:b/>
                <w:i/>
              </w:rPr>
              <w:t>.</w:t>
            </w:r>
            <w:r>
              <w:t xml:space="preserve"> The average emission of carbon from a public vehicle can be 147 gm. It is mainly for commercial vehicles in the haulage industry. This type of law in the market has mainly resulted in a lower purchase of light vehicles. New types of petrol </w:t>
            </w:r>
            <w:proofErr w:type="gramStart"/>
            <w:r>
              <w:t>and also</w:t>
            </w:r>
            <w:proofErr w:type="gramEnd"/>
            <w:r>
              <w:t xml:space="preserve"> diesel cars will be launched by the market by 2030.  </w:t>
            </w:r>
          </w:p>
        </w:tc>
      </w:tr>
      <w:tr w:rsidR="00984B1D" w14:paraId="3D582D97" w14:textId="77777777" w:rsidTr="00F01841">
        <w:trPr>
          <w:cantSplit/>
          <w:tblHeader/>
          <w:jc w:val="center"/>
        </w:trPr>
        <w:tc>
          <w:tcPr>
            <w:tcW w:w="750" w:type="dxa"/>
            <w:shd w:val="clear" w:color="auto" w:fill="auto"/>
            <w:tcMar>
              <w:top w:w="100" w:type="dxa"/>
              <w:left w:w="100" w:type="dxa"/>
              <w:bottom w:w="100" w:type="dxa"/>
              <w:right w:w="100" w:type="dxa"/>
            </w:tcMar>
          </w:tcPr>
          <w:p w14:paraId="40AA1DED" w14:textId="77777777" w:rsidR="00F2376F" w:rsidRDefault="00BD7FE3" w:rsidP="00655909">
            <w:pPr>
              <w:pStyle w:val="Normal1"/>
              <w:widowControl w:val="0"/>
              <w:pBdr>
                <w:top w:val="nil"/>
                <w:left w:val="nil"/>
                <w:bottom w:val="nil"/>
                <w:right w:val="nil"/>
                <w:between w:val="nil"/>
              </w:pBdr>
              <w:spacing w:line="480" w:lineRule="auto"/>
            </w:pPr>
            <w:r>
              <w:lastRenderedPageBreak/>
              <w:t>S</w:t>
            </w:r>
          </w:p>
        </w:tc>
        <w:tc>
          <w:tcPr>
            <w:tcW w:w="2205" w:type="dxa"/>
            <w:shd w:val="clear" w:color="auto" w:fill="auto"/>
            <w:tcMar>
              <w:top w:w="100" w:type="dxa"/>
              <w:left w:w="100" w:type="dxa"/>
              <w:bottom w:w="100" w:type="dxa"/>
              <w:right w:w="100" w:type="dxa"/>
            </w:tcMar>
          </w:tcPr>
          <w:p w14:paraId="594ADFE4" w14:textId="77777777" w:rsidR="00F2376F" w:rsidRDefault="00BD7FE3" w:rsidP="00655909">
            <w:pPr>
              <w:pStyle w:val="Normal1"/>
              <w:widowControl w:val="0"/>
              <w:pBdr>
                <w:top w:val="nil"/>
                <w:left w:val="nil"/>
                <w:bottom w:val="nil"/>
                <w:right w:val="nil"/>
                <w:between w:val="nil"/>
              </w:pBdr>
              <w:spacing w:line="480" w:lineRule="auto"/>
            </w:pPr>
            <w:r>
              <w:t xml:space="preserve">Social </w:t>
            </w:r>
          </w:p>
        </w:tc>
        <w:tc>
          <w:tcPr>
            <w:tcW w:w="6405" w:type="dxa"/>
            <w:shd w:val="clear" w:color="auto" w:fill="auto"/>
            <w:tcMar>
              <w:top w:w="100" w:type="dxa"/>
              <w:left w:w="100" w:type="dxa"/>
              <w:bottom w:w="100" w:type="dxa"/>
              <w:right w:w="100" w:type="dxa"/>
            </w:tcMar>
          </w:tcPr>
          <w:p w14:paraId="287C2305" w14:textId="77777777" w:rsidR="00F2376F" w:rsidRDefault="00BD7FE3" w:rsidP="00655909">
            <w:pPr>
              <w:pStyle w:val="Normal1"/>
              <w:widowControl w:val="0"/>
              <w:pBdr>
                <w:top w:val="nil"/>
                <w:left w:val="nil"/>
                <w:bottom w:val="nil"/>
                <w:right w:val="nil"/>
                <w:between w:val="nil"/>
              </w:pBdr>
              <w:spacing w:line="480" w:lineRule="auto"/>
              <w:jc w:val="both"/>
            </w:pPr>
            <w:r>
              <w:t xml:space="preserve">The current changes in society have highly affected the supply of fuel in the UK market. The current scenario is basically projecting that a drop of 20% in fuel consumption has been highly affected. It has made a significant impact on pricing levels </w:t>
            </w:r>
            <w:proofErr w:type="gramStart"/>
            <w:r>
              <w:t>and also</w:t>
            </w:r>
            <w:proofErr w:type="gramEnd"/>
            <w:r>
              <w:t xml:space="preserve"> on fuel consumption. The analysis of the social changes majorly highlighted the preferences that have impacted climate changing issues. The increase in carbon emissions in the environment has caused protests in society (</w:t>
            </w:r>
            <w:proofErr w:type="spellStart"/>
            <w:r>
              <w:rPr>
                <w:highlight w:val="white"/>
              </w:rPr>
              <w:t>Welfle</w:t>
            </w:r>
            <w:proofErr w:type="spellEnd"/>
            <w:r>
              <w:rPr>
                <w:highlight w:val="white"/>
              </w:rPr>
              <w:t xml:space="preserve"> </w:t>
            </w:r>
            <w:r>
              <w:rPr>
                <w:i/>
                <w:highlight w:val="white"/>
              </w:rPr>
              <w:t>et al.</w:t>
            </w:r>
            <w:r>
              <w:rPr>
                <w:highlight w:val="white"/>
              </w:rPr>
              <w:t xml:space="preserve"> 2020</w:t>
            </w:r>
            <w:r>
              <w:t xml:space="preserve">). It has highly impacted the haulage industry in the market. Impact on the industry has majorly affected the supply of the fuel that has decreased the market changes in the social factor.        </w:t>
            </w:r>
          </w:p>
        </w:tc>
      </w:tr>
      <w:tr w:rsidR="00984B1D" w14:paraId="48DAE709" w14:textId="77777777" w:rsidTr="00F01841">
        <w:trPr>
          <w:cantSplit/>
          <w:tblHeader/>
          <w:jc w:val="center"/>
        </w:trPr>
        <w:tc>
          <w:tcPr>
            <w:tcW w:w="750" w:type="dxa"/>
            <w:shd w:val="clear" w:color="auto" w:fill="auto"/>
            <w:tcMar>
              <w:top w:w="100" w:type="dxa"/>
              <w:left w:w="100" w:type="dxa"/>
              <w:bottom w:w="100" w:type="dxa"/>
              <w:right w:w="100" w:type="dxa"/>
            </w:tcMar>
          </w:tcPr>
          <w:p w14:paraId="7AD9CB39" w14:textId="77777777" w:rsidR="00F2376F" w:rsidRDefault="00BD7FE3" w:rsidP="00655909">
            <w:pPr>
              <w:pStyle w:val="Normal1"/>
              <w:widowControl w:val="0"/>
              <w:pBdr>
                <w:top w:val="nil"/>
                <w:left w:val="nil"/>
                <w:bottom w:val="nil"/>
                <w:right w:val="nil"/>
                <w:between w:val="nil"/>
              </w:pBdr>
              <w:spacing w:line="480" w:lineRule="auto"/>
            </w:pPr>
            <w:r>
              <w:t>T</w:t>
            </w:r>
          </w:p>
        </w:tc>
        <w:tc>
          <w:tcPr>
            <w:tcW w:w="2205" w:type="dxa"/>
            <w:shd w:val="clear" w:color="auto" w:fill="auto"/>
            <w:tcMar>
              <w:top w:w="100" w:type="dxa"/>
              <w:left w:w="100" w:type="dxa"/>
              <w:bottom w:w="100" w:type="dxa"/>
              <w:right w:w="100" w:type="dxa"/>
            </w:tcMar>
          </w:tcPr>
          <w:p w14:paraId="105653F4" w14:textId="77777777" w:rsidR="00F2376F" w:rsidRDefault="00BD7FE3" w:rsidP="00655909">
            <w:pPr>
              <w:pStyle w:val="Normal1"/>
              <w:widowControl w:val="0"/>
              <w:pBdr>
                <w:top w:val="nil"/>
                <w:left w:val="nil"/>
                <w:bottom w:val="nil"/>
                <w:right w:val="nil"/>
                <w:between w:val="nil"/>
              </w:pBdr>
              <w:spacing w:line="480" w:lineRule="auto"/>
            </w:pPr>
            <w:r>
              <w:t xml:space="preserve">Technological </w:t>
            </w:r>
          </w:p>
        </w:tc>
        <w:tc>
          <w:tcPr>
            <w:tcW w:w="6405" w:type="dxa"/>
            <w:shd w:val="clear" w:color="auto" w:fill="auto"/>
            <w:tcMar>
              <w:top w:w="100" w:type="dxa"/>
              <w:left w:w="100" w:type="dxa"/>
              <w:bottom w:w="100" w:type="dxa"/>
              <w:right w:w="100" w:type="dxa"/>
            </w:tcMar>
          </w:tcPr>
          <w:p w14:paraId="5ADF700F" w14:textId="77777777" w:rsidR="00F2376F" w:rsidRDefault="00BD7FE3" w:rsidP="00655909">
            <w:pPr>
              <w:pStyle w:val="Normal1"/>
              <w:widowControl w:val="0"/>
              <w:pBdr>
                <w:top w:val="nil"/>
                <w:left w:val="nil"/>
                <w:bottom w:val="nil"/>
                <w:right w:val="nil"/>
                <w:between w:val="nil"/>
              </w:pBdr>
              <w:spacing w:line="480" w:lineRule="auto"/>
              <w:jc w:val="both"/>
            </w:pPr>
            <w:r>
              <w:t xml:space="preserve">The Govt. of the UK has mainly focused on improving the configuration of public transport </w:t>
            </w:r>
            <w:proofErr w:type="gramStart"/>
            <w:r>
              <w:t>and also</w:t>
            </w:r>
            <w:proofErr w:type="gramEnd"/>
            <w:r>
              <w:t xml:space="preserve"> cars. It will emit lower carbon into the air. It has made an impact on the technological advancement that can make changes in the haulage industry. The changes in the marketing effectively improved the social factor that has helped in the activities. Technological improvement is included in concern to carbon emission. Maximum protest for carbon has occurred in the society that has made a negative effect on the supply of fuel. </w:t>
            </w:r>
          </w:p>
        </w:tc>
      </w:tr>
      <w:tr w:rsidR="00984B1D" w14:paraId="279D679B" w14:textId="77777777" w:rsidTr="00F01841">
        <w:trPr>
          <w:cantSplit/>
          <w:tblHeader/>
          <w:jc w:val="center"/>
        </w:trPr>
        <w:tc>
          <w:tcPr>
            <w:tcW w:w="750" w:type="dxa"/>
            <w:shd w:val="clear" w:color="auto" w:fill="auto"/>
            <w:tcMar>
              <w:top w:w="100" w:type="dxa"/>
              <w:left w:w="100" w:type="dxa"/>
              <w:bottom w:w="100" w:type="dxa"/>
              <w:right w:w="100" w:type="dxa"/>
            </w:tcMar>
          </w:tcPr>
          <w:p w14:paraId="10DE1A37" w14:textId="77777777" w:rsidR="00F2376F" w:rsidRDefault="00BD7FE3" w:rsidP="00655909">
            <w:pPr>
              <w:pStyle w:val="Normal1"/>
              <w:widowControl w:val="0"/>
              <w:pBdr>
                <w:top w:val="nil"/>
                <w:left w:val="nil"/>
                <w:bottom w:val="nil"/>
                <w:right w:val="nil"/>
                <w:between w:val="nil"/>
              </w:pBdr>
              <w:spacing w:line="480" w:lineRule="auto"/>
            </w:pPr>
            <w:r>
              <w:lastRenderedPageBreak/>
              <w:t>E</w:t>
            </w:r>
          </w:p>
        </w:tc>
        <w:tc>
          <w:tcPr>
            <w:tcW w:w="2205" w:type="dxa"/>
            <w:shd w:val="clear" w:color="auto" w:fill="auto"/>
            <w:tcMar>
              <w:top w:w="100" w:type="dxa"/>
              <w:left w:w="100" w:type="dxa"/>
              <w:bottom w:w="100" w:type="dxa"/>
              <w:right w:w="100" w:type="dxa"/>
            </w:tcMar>
          </w:tcPr>
          <w:p w14:paraId="33A07092" w14:textId="77777777" w:rsidR="00F2376F" w:rsidRDefault="00BD7FE3" w:rsidP="00655909">
            <w:pPr>
              <w:pStyle w:val="Normal1"/>
              <w:widowControl w:val="0"/>
              <w:pBdr>
                <w:top w:val="nil"/>
                <w:left w:val="nil"/>
                <w:bottom w:val="nil"/>
                <w:right w:val="nil"/>
                <w:between w:val="nil"/>
              </w:pBdr>
              <w:spacing w:line="480" w:lineRule="auto"/>
            </w:pPr>
            <w:r>
              <w:t xml:space="preserve">Environmental </w:t>
            </w:r>
          </w:p>
        </w:tc>
        <w:tc>
          <w:tcPr>
            <w:tcW w:w="6405" w:type="dxa"/>
            <w:shd w:val="clear" w:color="auto" w:fill="auto"/>
            <w:tcMar>
              <w:top w:w="100" w:type="dxa"/>
              <w:left w:w="100" w:type="dxa"/>
              <w:bottom w:w="100" w:type="dxa"/>
              <w:right w:w="100" w:type="dxa"/>
            </w:tcMar>
          </w:tcPr>
          <w:p w14:paraId="2D0B5A8C" w14:textId="77777777" w:rsidR="00F2376F" w:rsidRDefault="00BD7FE3" w:rsidP="00655909">
            <w:pPr>
              <w:pStyle w:val="Normal1"/>
              <w:widowControl w:val="0"/>
              <w:pBdr>
                <w:top w:val="nil"/>
                <w:left w:val="nil"/>
                <w:bottom w:val="nil"/>
                <w:right w:val="nil"/>
                <w:between w:val="nil"/>
              </w:pBdr>
              <w:spacing w:line="480" w:lineRule="auto"/>
              <w:jc w:val="both"/>
            </w:pPr>
            <w:r>
              <w:t xml:space="preserve">The environmental effect of carbon emission has mainly started protests in society. The currently available data is projecting 112.8 grams in every kilometer in the year 2020. After the impact of the protest, the emission has basically decreased by 12% every year. As per the data of 2019, personal cars are basically emitted 52% of carbon, </w:t>
            </w:r>
            <w:proofErr w:type="gramStart"/>
            <w:r>
              <w:t>and also</w:t>
            </w:r>
            <w:proofErr w:type="gramEnd"/>
            <w:r>
              <w:t xml:space="preserve"> heavy and lightweight vehicles are emitting 35% of the carbon in the environment (ons.gov.uk, 2022). Most car manufacturing companies have focused on reducing the carbon emission in the society which has effectively impacted the society.   </w:t>
            </w:r>
          </w:p>
        </w:tc>
      </w:tr>
      <w:tr w:rsidR="00984B1D" w14:paraId="124429C8" w14:textId="77777777" w:rsidTr="00F01841">
        <w:trPr>
          <w:cantSplit/>
          <w:tblHeader/>
          <w:jc w:val="center"/>
        </w:trPr>
        <w:tc>
          <w:tcPr>
            <w:tcW w:w="750" w:type="dxa"/>
            <w:shd w:val="clear" w:color="auto" w:fill="auto"/>
            <w:tcMar>
              <w:top w:w="100" w:type="dxa"/>
              <w:left w:w="100" w:type="dxa"/>
              <w:bottom w:w="100" w:type="dxa"/>
              <w:right w:w="100" w:type="dxa"/>
            </w:tcMar>
          </w:tcPr>
          <w:p w14:paraId="5C9C685E" w14:textId="77777777" w:rsidR="00F2376F" w:rsidRDefault="00BD7FE3" w:rsidP="00655909">
            <w:pPr>
              <w:pStyle w:val="Normal1"/>
              <w:widowControl w:val="0"/>
              <w:pBdr>
                <w:top w:val="nil"/>
                <w:left w:val="nil"/>
                <w:bottom w:val="nil"/>
                <w:right w:val="nil"/>
                <w:between w:val="nil"/>
              </w:pBdr>
              <w:spacing w:line="480" w:lineRule="auto"/>
            </w:pPr>
            <w:r>
              <w:t>L</w:t>
            </w:r>
          </w:p>
        </w:tc>
        <w:tc>
          <w:tcPr>
            <w:tcW w:w="2205" w:type="dxa"/>
            <w:shd w:val="clear" w:color="auto" w:fill="auto"/>
            <w:tcMar>
              <w:top w:w="100" w:type="dxa"/>
              <w:left w:w="100" w:type="dxa"/>
              <w:bottom w:w="100" w:type="dxa"/>
              <w:right w:w="100" w:type="dxa"/>
            </w:tcMar>
          </w:tcPr>
          <w:p w14:paraId="775CCDCA" w14:textId="77777777" w:rsidR="00F2376F" w:rsidRDefault="00BD7FE3" w:rsidP="00655909">
            <w:pPr>
              <w:pStyle w:val="Normal1"/>
              <w:widowControl w:val="0"/>
              <w:pBdr>
                <w:top w:val="nil"/>
                <w:left w:val="nil"/>
                <w:bottom w:val="nil"/>
                <w:right w:val="nil"/>
                <w:between w:val="nil"/>
              </w:pBdr>
              <w:spacing w:line="480" w:lineRule="auto"/>
            </w:pPr>
            <w:r>
              <w:t xml:space="preserve">Legal </w:t>
            </w:r>
          </w:p>
        </w:tc>
        <w:tc>
          <w:tcPr>
            <w:tcW w:w="6405" w:type="dxa"/>
            <w:shd w:val="clear" w:color="auto" w:fill="auto"/>
            <w:tcMar>
              <w:top w:w="100" w:type="dxa"/>
              <w:left w:w="100" w:type="dxa"/>
              <w:bottom w:w="100" w:type="dxa"/>
              <w:right w:w="100" w:type="dxa"/>
            </w:tcMar>
          </w:tcPr>
          <w:p w14:paraId="3E4FB0F3" w14:textId="77777777" w:rsidR="00F2376F" w:rsidRDefault="00BD7FE3" w:rsidP="00655909">
            <w:pPr>
              <w:pStyle w:val="Normal1"/>
              <w:widowControl w:val="0"/>
              <w:pBdr>
                <w:top w:val="nil"/>
                <w:left w:val="nil"/>
                <w:bottom w:val="nil"/>
                <w:right w:val="nil"/>
                <w:between w:val="nil"/>
              </w:pBdr>
              <w:spacing w:line="480" w:lineRule="auto"/>
              <w:jc w:val="both"/>
            </w:pPr>
            <w:r>
              <w:t>The UK govt. Recently passed a law against carbon emission.it has majorly affected the current scenario of society. The government has mainly implemented the "</w:t>
            </w:r>
            <w:r>
              <w:rPr>
                <w:b/>
                <w:i/>
              </w:rPr>
              <w:t>Clean air act of Section 111”</w:t>
            </w:r>
            <w:r>
              <w:t xml:space="preserve"> and further implemented the “</w:t>
            </w:r>
            <w:r>
              <w:rPr>
                <w:b/>
                <w:i/>
              </w:rPr>
              <w:t>climate change act of 2009”</w:t>
            </w:r>
            <w:r>
              <w:t xml:space="preserve">. The valid emission of carbon for 95gm in the personal vehicle and 147gm for the public vehicle. This type of implication has majorly affected the haulage industry and other transport activities.  </w:t>
            </w:r>
          </w:p>
        </w:tc>
      </w:tr>
    </w:tbl>
    <w:p w14:paraId="5C03866A" w14:textId="77777777" w:rsidR="00F2376F" w:rsidRDefault="00BD7FE3" w:rsidP="00655909">
      <w:pPr>
        <w:pStyle w:val="Normal1"/>
        <w:spacing w:line="480" w:lineRule="auto"/>
        <w:jc w:val="center"/>
        <w:rPr>
          <w:b/>
        </w:rPr>
      </w:pPr>
      <w:r>
        <w:rPr>
          <w:b/>
        </w:rPr>
        <w:t xml:space="preserve"> Table 1: Pestle analysis </w:t>
      </w:r>
    </w:p>
    <w:p w14:paraId="0E488985" w14:textId="77777777" w:rsidR="00F2376F" w:rsidRDefault="00E85233" w:rsidP="00655909">
      <w:pPr>
        <w:pStyle w:val="Normal1"/>
        <w:spacing w:line="480" w:lineRule="auto"/>
        <w:jc w:val="center"/>
      </w:pPr>
      <w:r>
        <w:t>(</w:t>
      </w:r>
      <w:r w:rsidR="00BD7FE3">
        <w:t xml:space="preserve">Source: </w:t>
      </w:r>
      <w:r>
        <w:t>ons.gov.uk, 2022)</w:t>
      </w:r>
    </w:p>
    <w:p w14:paraId="0FD07435" w14:textId="77777777" w:rsidR="00F2376F" w:rsidRDefault="00BD7FE3" w:rsidP="00655909">
      <w:pPr>
        <w:pStyle w:val="Normal1"/>
        <w:spacing w:line="480" w:lineRule="auto"/>
        <w:jc w:val="both"/>
      </w:pPr>
      <w:r>
        <w:t>The effect of the social changes has highly affected the market position of the UK. The excessive emission of carbon has majorly impacted the activities in the UK region. In this analysis factor, it is highly affected the emission of the carbon that has highly affected the carbon emission of the UK. On the other hand, the impact of carbon emission is the major part that has negatively affected the haulage industry (</w:t>
      </w:r>
      <w:r>
        <w:rPr>
          <w:highlight w:val="white"/>
        </w:rPr>
        <w:t xml:space="preserve">Raza </w:t>
      </w:r>
      <w:r>
        <w:rPr>
          <w:i/>
          <w:highlight w:val="white"/>
        </w:rPr>
        <w:t>et al.</w:t>
      </w:r>
      <w:r>
        <w:rPr>
          <w:highlight w:val="white"/>
        </w:rPr>
        <w:t xml:space="preserve"> 2020</w:t>
      </w:r>
      <w:r>
        <w:t xml:space="preserve">). The analysis has further demonstrated some </w:t>
      </w:r>
      <w:r>
        <w:lastRenderedPageBreak/>
        <w:t xml:space="preserve">factors. It has majorly demonstrated using swot analysis using the organizational factors. The impact of the sector has been demonstrated through this implication of the process. </w:t>
      </w:r>
    </w:p>
    <w:tbl>
      <w:tblPr>
        <w:tblStyle w:val="a0"/>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84B1D" w14:paraId="013AE9DD" w14:textId="77777777" w:rsidTr="00E85233">
        <w:trPr>
          <w:cantSplit/>
          <w:tblHeader/>
          <w:jc w:val="center"/>
        </w:trPr>
        <w:tc>
          <w:tcPr>
            <w:tcW w:w="4680" w:type="dxa"/>
            <w:shd w:val="clear" w:color="auto" w:fill="auto"/>
            <w:tcMar>
              <w:top w:w="100" w:type="dxa"/>
              <w:left w:w="100" w:type="dxa"/>
              <w:bottom w:w="100" w:type="dxa"/>
              <w:right w:w="100" w:type="dxa"/>
            </w:tcMar>
          </w:tcPr>
          <w:p w14:paraId="4B06D445" w14:textId="77777777" w:rsidR="00F2376F" w:rsidRDefault="00BD7FE3" w:rsidP="00655909">
            <w:pPr>
              <w:pStyle w:val="Normal1"/>
              <w:widowControl w:val="0"/>
              <w:pBdr>
                <w:top w:val="nil"/>
                <w:left w:val="nil"/>
                <w:bottom w:val="nil"/>
                <w:right w:val="nil"/>
                <w:between w:val="nil"/>
              </w:pBdr>
              <w:spacing w:line="480" w:lineRule="auto"/>
              <w:jc w:val="center"/>
              <w:rPr>
                <w:b/>
                <w:i/>
              </w:rPr>
            </w:pPr>
            <w:r>
              <w:rPr>
                <w:b/>
                <w:i/>
              </w:rPr>
              <w:t>Strength</w:t>
            </w:r>
          </w:p>
        </w:tc>
        <w:tc>
          <w:tcPr>
            <w:tcW w:w="4680" w:type="dxa"/>
            <w:shd w:val="clear" w:color="auto" w:fill="auto"/>
            <w:tcMar>
              <w:top w:w="100" w:type="dxa"/>
              <w:left w:w="100" w:type="dxa"/>
              <w:bottom w:w="100" w:type="dxa"/>
              <w:right w:w="100" w:type="dxa"/>
            </w:tcMar>
          </w:tcPr>
          <w:p w14:paraId="600A2BB0" w14:textId="77777777" w:rsidR="00F2376F" w:rsidRDefault="00BD7FE3" w:rsidP="00655909">
            <w:pPr>
              <w:pStyle w:val="Normal1"/>
              <w:widowControl w:val="0"/>
              <w:pBdr>
                <w:top w:val="nil"/>
                <w:left w:val="nil"/>
                <w:bottom w:val="nil"/>
                <w:right w:val="nil"/>
                <w:between w:val="nil"/>
              </w:pBdr>
              <w:spacing w:line="480" w:lineRule="auto"/>
              <w:jc w:val="center"/>
              <w:rPr>
                <w:b/>
                <w:i/>
              </w:rPr>
            </w:pPr>
            <w:r>
              <w:rPr>
                <w:b/>
                <w:i/>
              </w:rPr>
              <w:t>Weakness</w:t>
            </w:r>
          </w:p>
        </w:tc>
      </w:tr>
      <w:tr w:rsidR="00984B1D" w14:paraId="490467E8" w14:textId="77777777" w:rsidTr="00E85233">
        <w:trPr>
          <w:cantSplit/>
          <w:tblHeader/>
          <w:jc w:val="center"/>
        </w:trPr>
        <w:tc>
          <w:tcPr>
            <w:tcW w:w="4680" w:type="dxa"/>
            <w:shd w:val="clear" w:color="auto" w:fill="auto"/>
            <w:tcMar>
              <w:top w:w="100" w:type="dxa"/>
              <w:left w:w="100" w:type="dxa"/>
              <w:bottom w:w="100" w:type="dxa"/>
              <w:right w:w="100" w:type="dxa"/>
            </w:tcMar>
          </w:tcPr>
          <w:p w14:paraId="4C2A7E7A" w14:textId="77777777" w:rsidR="00F2376F" w:rsidRDefault="00BD7FE3" w:rsidP="00655909">
            <w:pPr>
              <w:pStyle w:val="Normal1"/>
              <w:widowControl w:val="0"/>
              <w:numPr>
                <w:ilvl w:val="0"/>
                <w:numId w:val="1"/>
              </w:numPr>
              <w:pBdr>
                <w:top w:val="nil"/>
                <w:left w:val="nil"/>
                <w:bottom w:val="nil"/>
                <w:right w:val="nil"/>
                <w:between w:val="nil"/>
              </w:pBdr>
              <w:spacing w:line="480" w:lineRule="auto"/>
            </w:pPr>
            <w:r>
              <w:t>Decrease the level of carbon level in the air</w:t>
            </w:r>
          </w:p>
          <w:p w14:paraId="1542FB32" w14:textId="77777777" w:rsidR="00F2376F" w:rsidRDefault="00BD7FE3" w:rsidP="00655909">
            <w:pPr>
              <w:pStyle w:val="Normal1"/>
              <w:widowControl w:val="0"/>
              <w:numPr>
                <w:ilvl w:val="0"/>
                <w:numId w:val="1"/>
              </w:numPr>
              <w:pBdr>
                <w:top w:val="nil"/>
                <w:left w:val="nil"/>
                <w:bottom w:val="nil"/>
                <w:right w:val="nil"/>
                <w:between w:val="nil"/>
              </w:pBdr>
              <w:spacing w:line="480" w:lineRule="auto"/>
            </w:pPr>
            <w:r>
              <w:t xml:space="preserve">Improvement in the service level </w:t>
            </w:r>
          </w:p>
          <w:p w14:paraId="45AB692E" w14:textId="77777777" w:rsidR="00F2376F" w:rsidRDefault="00BD7FE3" w:rsidP="00655909">
            <w:pPr>
              <w:pStyle w:val="Normal1"/>
              <w:widowControl w:val="0"/>
              <w:numPr>
                <w:ilvl w:val="0"/>
                <w:numId w:val="1"/>
              </w:numPr>
              <w:pBdr>
                <w:top w:val="nil"/>
                <w:left w:val="nil"/>
                <w:bottom w:val="nil"/>
                <w:right w:val="nil"/>
                <w:between w:val="nil"/>
              </w:pBdr>
              <w:spacing w:line="480" w:lineRule="auto"/>
            </w:pPr>
            <w:r>
              <w:t xml:space="preserve">Development in conjuring better systems in vehicles </w:t>
            </w:r>
          </w:p>
          <w:p w14:paraId="5BEEF681" w14:textId="77777777" w:rsidR="00F2376F" w:rsidRDefault="00BD7FE3" w:rsidP="00655909">
            <w:pPr>
              <w:pStyle w:val="Normal1"/>
              <w:widowControl w:val="0"/>
              <w:numPr>
                <w:ilvl w:val="0"/>
                <w:numId w:val="1"/>
              </w:numPr>
              <w:pBdr>
                <w:top w:val="nil"/>
                <w:left w:val="nil"/>
                <w:bottom w:val="nil"/>
                <w:right w:val="nil"/>
                <w:between w:val="nil"/>
              </w:pBdr>
              <w:spacing w:line="480" w:lineRule="auto"/>
            </w:pPr>
            <w:r>
              <w:t xml:space="preserve">The implication of laws </w:t>
            </w:r>
            <w:proofErr w:type="gramStart"/>
            <w:r>
              <w:t>in order to</w:t>
            </w:r>
            <w:proofErr w:type="gramEnd"/>
            <w:r>
              <w:t xml:space="preserve"> save the environment</w:t>
            </w:r>
          </w:p>
        </w:tc>
        <w:tc>
          <w:tcPr>
            <w:tcW w:w="4680" w:type="dxa"/>
            <w:shd w:val="clear" w:color="auto" w:fill="auto"/>
            <w:tcMar>
              <w:top w:w="100" w:type="dxa"/>
              <w:left w:w="100" w:type="dxa"/>
              <w:bottom w:w="100" w:type="dxa"/>
              <w:right w:w="100" w:type="dxa"/>
            </w:tcMar>
          </w:tcPr>
          <w:p w14:paraId="7973A92C" w14:textId="77777777" w:rsidR="00F2376F" w:rsidRDefault="00BD7FE3" w:rsidP="00655909">
            <w:pPr>
              <w:pStyle w:val="Normal1"/>
              <w:widowControl w:val="0"/>
              <w:numPr>
                <w:ilvl w:val="0"/>
                <w:numId w:val="5"/>
              </w:numPr>
              <w:pBdr>
                <w:top w:val="nil"/>
                <w:left w:val="nil"/>
                <w:bottom w:val="nil"/>
                <w:right w:val="nil"/>
                <w:between w:val="nil"/>
              </w:pBdr>
              <w:spacing w:line="480" w:lineRule="auto"/>
            </w:pPr>
            <w:r>
              <w:t xml:space="preserve">Decrease in the haulage industrial position </w:t>
            </w:r>
          </w:p>
          <w:p w14:paraId="652DF5EB" w14:textId="77777777" w:rsidR="00F2376F" w:rsidRDefault="00BD7FE3" w:rsidP="00655909">
            <w:pPr>
              <w:pStyle w:val="Normal1"/>
              <w:widowControl w:val="0"/>
              <w:numPr>
                <w:ilvl w:val="0"/>
                <w:numId w:val="5"/>
              </w:numPr>
              <w:pBdr>
                <w:top w:val="nil"/>
                <w:left w:val="nil"/>
                <w:bottom w:val="nil"/>
                <w:right w:val="nil"/>
                <w:between w:val="nil"/>
              </w:pBdr>
              <w:spacing w:line="480" w:lineRule="auto"/>
            </w:pPr>
            <w:r>
              <w:t>Negative effect in making the process</w:t>
            </w:r>
          </w:p>
          <w:p w14:paraId="2F4018CE" w14:textId="77777777" w:rsidR="00F2376F" w:rsidRDefault="00BD7FE3" w:rsidP="00655909">
            <w:pPr>
              <w:pStyle w:val="Normal1"/>
              <w:widowControl w:val="0"/>
              <w:numPr>
                <w:ilvl w:val="0"/>
                <w:numId w:val="5"/>
              </w:numPr>
              <w:pBdr>
                <w:top w:val="nil"/>
                <w:left w:val="nil"/>
                <w:bottom w:val="nil"/>
                <w:right w:val="nil"/>
                <w:between w:val="nil"/>
              </w:pBdr>
              <w:spacing w:line="480" w:lineRule="auto"/>
            </w:pPr>
            <w:r>
              <w:t xml:space="preserve">Shortage in the supply of products in the market  </w:t>
            </w:r>
          </w:p>
        </w:tc>
      </w:tr>
      <w:tr w:rsidR="00984B1D" w14:paraId="3400EF42" w14:textId="77777777" w:rsidTr="00E85233">
        <w:trPr>
          <w:cantSplit/>
          <w:tblHeader/>
          <w:jc w:val="center"/>
        </w:trPr>
        <w:tc>
          <w:tcPr>
            <w:tcW w:w="4680" w:type="dxa"/>
            <w:shd w:val="clear" w:color="auto" w:fill="auto"/>
            <w:tcMar>
              <w:top w:w="100" w:type="dxa"/>
              <w:left w:w="100" w:type="dxa"/>
              <w:bottom w:w="100" w:type="dxa"/>
              <w:right w:w="100" w:type="dxa"/>
            </w:tcMar>
          </w:tcPr>
          <w:p w14:paraId="49131DA7" w14:textId="77777777" w:rsidR="00F2376F" w:rsidRDefault="00BD7FE3" w:rsidP="00655909">
            <w:pPr>
              <w:pStyle w:val="Normal1"/>
              <w:widowControl w:val="0"/>
              <w:pBdr>
                <w:top w:val="nil"/>
                <w:left w:val="nil"/>
                <w:bottom w:val="nil"/>
                <w:right w:val="nil"/>
                <w:between w:val="nil"/>
              </w:pBdr>
              <w:spacing w:line="480" w:lineRule="auto"/>
              <w:jc w:val="center"/>
              <w:rPr>
                <w:b/>
                <w:i/>
              </w:rPr>
            </w:pPr>
            <w:r>
              <w:rPr>
                <w:b/>
                <w:i/>
              </w:rPr>
              <w:t>Opportunities</w:t>
            </w:r>
          </w:p>
        </w:tc>
        <w:tc>
          <w:tcPr>
            <w:tcW w:w="4680" w:type="dxa"/>
            <w:shd w:val="clear" w:color="auto" w:fill="auto"/>
            <w:tcMar>
              <w:top w:w="100" w:type="dxa"/>
              <w:left w:w="100" w:type="dxa"/>
              <w:bottom w:w="100" w:type="dxa"/>
              <w:right w:w="100" w:type="dxa"/>
            </w:tcMar>
          </w:tcPr>
          <w:p w14:paraId="7D65587F" w14:textId="77777777" w:rsidR="00F2376F" w:rsidRDefault="00BD7FE3" w:rsidP="00655909">
            <w:pPr>
              <w:pStyle w:val="Normal1"/>
              <w:widowControl w:val="0"/>
              <w:pBdr>
                <w:top w:val="nil"/>
                <w:left w:val="nil"/>
                <w:bottom w:val="nil"/>
                <w:right w:val="nil"/>
                <w:between w:val="nil"/>
              </w:pBdr>
              <w:spacing w:line="480" w:lineRule="auto"/>
              <w:jc w:val="center"/>
              <w:rPr>
                <w:b/>
                <w:i/>
              </w:rPr>
            </w:pPr>
            <w:r>
              <w:rPr>
                <w:b/>
                <w:i/>
              </w:rPr>
              <w:t>Threat</w:t>
            </w:r>
          </w:p>
        </w:tc>
      </w:tr>
      <w:tr w:rsidR="00984B1D" w14:paraId="7AB340C3" w14:textId="77777777" w:rsidTr="00E85233">
        <w:trPr>
          <w:cantSplit/>
          <w:tblHeader/>
          <w:jc w:val="center"/>
        </w:trPr>
        <w:tc>
          <w:tcPr>
            <w:tcW w:w="4680" w:type="dxa"/>
            <w:shd w:val="clear" w:color="auto" w:fill="auto"/>
            <w:tcMar>
              <w:top w:w="100" w:type="dxa"/>
              <w:left w:w="100" w:type="dxa"/>
              <w:bottom w:w="100" w:type="dxa"/>
              <w:right w:w="100" w:type="dxa"/>
            </w:tcMar>
          </w:tcPr>
          <w:p w14:paraId="22E778D7" w14:textId="77777777" w:rsidR="00F2376F" w:rsidRDefault="00BD7FE3" w:rsidP="00655909">
            <w:pPr>
              <w:pStyle w:val="Normal1"/>
              <w:widowControl w:val="0"/>
              <w:numPr>
                <w:ilvl w:val="0"/>
                <w:numId w:val="4"/>
              </w:numPr>
              <w:pBdr>
                <w:top w:val="nil"/>
                <w:left w:val="nil"/>
                <w:bottom w:val="nil"/>
                <w:right w:val="nil"/>
                <w:between w:val="nil"/>
              </w:pBdr>
              <w:spacing w:line="480" w:lineRule="auto"/>
            </w:pPr>
            <w:r>
              <w:t xml:space="preserve">The improvement in material and activities </w:t>
            </w:r>
          </w:p>
          <w:p w14:paraId="25139CFC" w14:textId="77777777" w:rsidR="00F2376F" w:rsidRDefault="00BD7FE3" w:rsidP="00655909">
            <w:pPr>
              <w:pStyle w:val="Normal1"/>
              <w:widowControl w:val="0"/>
              <w:numPr>
                <w:ilvl w:val="0"/>
                <w:numId w:val="4"/>
              </w:numPr>
              <w:pBdr>
                <w:top w:val="nil"/>
                <w:left w:val="nil"/>
                <w:bottom w:val="nil"/>
                <w:right w:val="nil"/>
                <w:between w:val="nil"/>
              </w:pBdr>
              <w:spacing w:line="480" w:lineRule="auto"/>
            </w:pPr>
            <w:r>
              <w:t>Environmental development for the protest</w:t>
            </w:r>
          </w:p>
          <w:p w14:paraId="7C7A30F5" w14:textId="77777777" w:rsidR="00F2376F" w:rsidRDefault="00BD7FE3" w:rsidP="00655909">
            <w:pPr>
              <w:pStyle w:val="Normal1"/>
              <w:widowControl w:val="0"/>
              <w:numPr>
                <w:ilvl w:val="0"/>
                <w:numId w:val="4"/>
              </w:numPr>
              <w:pBdr>
                <w:top w:val="nil"/>
                <w:left w:val="nil"/>
                <w:bottom w:val="nil"/>
                <w:right w:val="nil"/>
                <w:between w:val="nil"/>
              </w:pBdr>
              <w:spacing w:line="480" w:lineRule="auto"/>
            </w:pPr>
            <w:r>
              <w:t xml:space="preserve">Implementation of the law has monitored a lower level of performance </w:t>
            </w:r>
          </w:p>
          <w:p w14:paraId="76B516CB" w14:textId="77777777" w:rsidR="00F2376F" w:rsidRDefault="00BD7FE3" w:rsidP="00655909">
            <w:pPr>
              <w:pStyle w:val="Normal1"/>
              <w:widowControl w:val="0"/>
              <w:numPr>
                <w:ilvl w:val="0"/>
                <w:numId w:val="4"/>
              </w:numPr>
              <w:pBdr>
                <w:top w:val="nil"/>
                <w:left w:val="nil"/>
                <w:bottom w:val="nil"/>
                <w:right w:val="nil"/>
                <w:between w:val="nil"/>
              </w:pBdr>
              <w:spacing w:line="480" w:lineRule="auto"/>
            </w:pPr>
            <w:r>
              <w:t xml:space="preserve">Effective involvement in the trade development activities </w:t>
            </w:r>
            <w:r>
              <w:tab/>
            </w:r>
          </w:p>
        </w:tc>
        <w:tc>
          <w:tcPr>
            <w:tcW w:w="4680" w:type="dxa"/>
            <w:shd w:val="clear" w:color="auto" w:fill="auto"/>
            <w:tcMar>
              <w:top w:w="100" w:type="dxa"/>
              <w:left w:w="100" w:type="dxa"/>
              <w:bottom w:w="100" w:type="dxa"/>
              <w:right w:w="100" w:type="dxa"/>
            </w:tcMar>
          </w:tcPr>
          <w:p w14:paraId="1C386A40" w14:textId="77777777" w:rsidR="00F2376F" w:rsidRDefault="00BD7FE3" w:rsidP="00655909">
            <w:pPr>
              <w:pStyle w:val="Normal1"/>
              <w:widowControl w:val="0"/>
              <w:numPr>
                <w:ilvl w:val="0"/>
                <w:numId w:val="3"/>
              </w:numPr>
              <w:pBdr>
                <w:top w:val="nil"/>
                <w:left w:val="nil"/>
                <w:bottom w:val="nil"/>
                <w:right w:val="nil"/>
                <w:between w:val="nil"/>
              </w:pBdr>
              <w:spacing w:line="480" w:lineRule="auto"/>
            </w:pPr>
            <w:r>
              <w:t xml:space="preserve">Decrease in the supply chain process </w:t>
            </w:r>
          </w:p>
          <w:p w14:paraId="3B50E082" w14:textId="77777777" w:rsidR="00F2376F" w:rsidRDefault="00BD7FE3" w:rsidP="00655909">
            <w:pPr>
              <w:pStyle w:val="Normal1"/>
              <w:widowControl w:val="0"/>
              <w:numPr>
                <w:ilvl w:val="0"/>
                <w:numId w:val="3"/>
              </w:numPr>
              <w:pBdr>
                <w:top w:val="nil"/>
                <w:left w:val="nil"/>
                <w:bottom w:val="nil"/>
                <w:right w:val="nil"/>
                <w:between w:val="nil"/>
              </w:pBdr>
              <w:spacing w:line="480" w:lineRule="auto"/>
            </w:pPr>
            <w:r>
              <w:t>Increase of pricing level of goods</w:t>
            </w:r>
          </w:p>
          <w:p w14:paraId="28C1AB1A" w14:textId="77777777" w:rsidR="00F2376F" w:rsidRDefault="00BD7FE3" w:rsidP="00655909">
            <w:pPr>
              <w:pStyle w:val="Normal1"/>
              <w:widowControl w:val="0"/>
              <w:numPr>
                <w:ilvl w:val="0"/>
                <w:numId w:val="3"/>
              </w:numPr>
              <w:pBdr>
                <w:top w:val="nil"/>
                <w:left w:val="nil"/>
                <w:bottom w:val="nil"/>
                <w:right w:val="nil"/>
                <w:between w:val="nil"/>
              </w:pBdr>
              <w:spacing w:line="480" w:lineRule="auto"/>
            </w:pPr>
            <w:r>
              <w:t>Fuel supply issues have underlaid the supply process</w:t>
            </w:r>
          </w:p>
          <w:p w14:paraId="28CDD00D" w14:textId="77777777" w:rsidR="00F2376F" w:rsidRDefault="00BD7FE3" w:rsidP="00655909">
            <w:pPr>
              <w:pStyle w:val="Normal1"/>
              <w:widowControl w:val="0"/>
              <w:numPr>
                <w:ilvl w:val="0"/>
                <w:numId w:val="3"/>
              </w:numPr>
              <w:pBdr>
                <w:top w:val="nil"/>
                <w:left w:val="nil"/>
                <w:bottom w:val="nil"/>
                <w:right w:val="nil"/>
                <w:between w:val="nil"/>
              </w:pBdr>
              <w:spacing w:line="480" w:lineRule="auto"/>
            </w:pPr>
            <w:r>
              <w:t xml:space="preserve">Shortage in the fuel level as per the marketing value </w:t>
            </w:r>
          </w:p>
        </w:tc>
      </w:tr>
    </w:tbl>
    <w:p w14:paraId="49C861F7" w14:textId="77777777" w:rsidR="00F2376F" w:rsidRPr="00E85233" w:rsidRDefault="00BD7FE3" w:rsidP="00655909">
      <w:pPr>
        <w:pStyle w:val="Normal1"/>
        <w:spacing w:line="480" w:lineRule="auto"/>
        <w:jc w:val="center"/>
        <w:rPr>
          <w:b/>
        </w:rPr>
      </w:pPr>
      <w:r w:rsidRPr="00E85233">
        <w:rPr>
          <w:b/>
        </w:rPr>
        <w:t xml:space="preserve">Table 2: SWOT analysis </w:t>
      </w:r>
    </w:p>
    <w:p w14:paraId="27631494" w14:textId="77777777" w:rsidR="00F2376F" w:rsidRDefault="00E85233" w:rsidP="00655909">
      <w:pPr>
        <w:pStyle w:val="Normal1"/>
        <w:spacing w:line="480" w:lineRule="auto"/>
        <w:jc w:val="center"/>
      </w:pPr>
      <w:r>
        <w:t>(</w:t>
      </w:r>
      <w:r w:rsidR="00BD7FE3">
        <w:t xml:space="preserve">Source: </w:t>
      </w:r>
      <w:r>
        <w:rPr>
          <w:highlight w:val="white"/>
        </w:rPr>
        <w:t xml:space="preserve">Raza </w:t>
      </w:r>
      <w:r>
        <w:rPr>
          <w:i/>
          <w:highlight w:val="white"/>
        </w:rPr>
        <w:t>et al.</w:t>
      </w:r>
      <w:r>
        <w:rPr>
          <w:highlight w:val="white"/>
        </w:rPr>
        <w:t xml:space="preserve"> 2020</w:t>
      </w:r>
      <w:r>
        <w:t>)</w:t>
      </w:r>
    </w:p>
    <w:p w14:paraId="1F192F0F" w14:textId="77777777" w:rsidR="00F2376F" w:rsidRDefault="00BD7FE3" w:rsidP="00655909">
      <w:pPr>
        <w:pStyle w:val="Normal1"/>
        <w:spacing w:line="480" w:lineRule="auto"/>
        <w:rPr>
          <w:b/>
          <w:i/>
        </w:rPr>
      </w:pPr>
      <w:r>
        <w:rPr>
          <w:b/>
          <w:i/>
        </w:rPr>
        <w:t xml:space="preserve">Strength </w:t>
      </w:r>
    </w:p>
    <w:p w14:paraId="242F1C41" w14:textId="77777777" w:rsidR="00F2376F" w:rsidRDefault="00BD7FE3" w:rsidP="00655909">
      <w:pPr>
        <w:pStyle w:val="Normal1"/>
        <w:spacing w:line="480" w:lineRule="auto"/>
        <w:jc w:val="both"/>
      </w:pPr>
      <w:r>
        <w:lastRenderedPageBreak/>
        <w:t>The analysis of the process basically highlighted the current position of British petroleum. The analysis of the development basically includes the market value. The carbon has decreased 12% every year. The implication of the process can be effective for developing the major evaluation of the process. On the other hand, 35% of the carbon emission can be useful for implying the process that can be useful for effective evaluation (</w:t>
      </w:r>
      <w:r>
        <w:rPr>
          <w:highlight w:val="white"/>
        </w:rPr>
        <w:t xml:space="preserve">Agyemang </w:t>
      </w:r>
      <w:r>
        <w:rPr>
          <w:i/>
          <w:highlight w:val="white"/>
        </w:rPr>
        <w:t>et al.</w:t>
      </w:r>
      <w:r>
        <w:rPr>
          <w:highlight w:val="white"/>
        </w:rPr>
        <w:t xml:space="preserve"> 2019</w:t>
      </w:r>
      <w:r>
        <w:t xml:space="preserve">). As per the manufacturing process, it is majorly included in developing the activities as per the process. The implication of the protest has enhanced the level of services that is useful for developing the activities.      </w:t>
      </w:r>
    </w:p>
    <w:p w14:paraId="3E5BC03B" w14:textId="77777777" w:rsidR="00F2376F" w:rsidRDefault="00BD7FE3" w:rsidP="00655909">
      <w:pPr>
        <w:pStyle w:val="Normal1"/>
        <w:spacing w:line="480" w:lineRule="auto"/>
        <w:rPr>
          <w:b/>
          <w:i/>
        </w:rPr>
      </w:pPr>
      <w:r>
        <w:rPr>
          <w:b/>
          <w:i/>
        </w:rPr>
        <w:t xml:space="preserve">Weakness </w:t>
      </w:r>
    </w:p>
    <w:p w14:paraId="60EA705F" w14:textId="77777777" w:rsidR="00F2376F" w:rsidRDefault="00BD7FE3" w:rsidP="00655909">
      <w:pPr>
        <w:pStyle w:val="Normal1"/>
        <w:spacing w:line="480" w:lineRule="auto"/>
        <w:jc w:val="both"/>
      </w:pPr>
      <w:r>
        <w:t>As per the industrial position, it is majorly included the value that can be effective for developing the organizational position. The protest has majorly restored the shortage in the process that can be useful for developing the activities. It has made a negative impact on evaluating the effectiveness of the marketing position. On the other hand, the deficit in fuel supply in the fuel can be useful for developing the effective application of the process. Involvement of the industrial impact has reduced the level of transport facilities in the market affairs. As per the effectiveness of the process, it is useful for developing the activities in the marketing value (</w:t>
      </w:r>
      <w:proofErr w:type="spellStart"/>
      <w:r>
        <w:rPr>
          <w:highlight w:val="white"/>
        </w:rPr>
        <w:t>Shcherbakova</w:t>
      </w:r>
      <w:proofErr w:type="spellEnd"/>
      <w:r>
        <w:rPr>
          <w:highlight w:val="white"/>
        </w:rPr>
        <w:t xml:space="preserve"> </w:t>
      </w:r>
      <w:r>
        <w:rPr>
          <w:i/>
          <w:highlight w:val="white"/>
        </w:rPr>
        <w:t>et al.</w:t>
      </w:r>
      <w:r>
        <w:rPr>
          <w:highlight w:val="white"/>
        </w:rPr>
        <w:t xml:space="preserve"> 2020</w:t>
      </w:r>
      <w:r>
        <w:t xml:space="preserve">). The analysis is useful for conducting the supply shortage in the marketing position.   </w:t>
      </w:r>
    </w:p>
    <w:p w14:paraId="1CE5DDA8" w14:textId="77777777" w:rsidR="00F2376F" w:rsidRDefault="00BD7FE3" w:rsidP="00655909">
      <w:pPr>
        <w:pStyle w:val="Normal1"/>
        <w:spacing w:line="480" w:lineRule="auto"/>
        <w:rPr>
          <w:b/>
          <w:i/>
        </w:rPr>
      </w:pPr>
      <w:r>
        <w:rPr>
          <w:b/>
          <w:i/>
        </w:rPr>
        <w:t xml:space="preserve">Opportunity </w:t>
      </w:r>
    </w:p>
    <w:p w14:paraId="39753426" w14:textId="77777777" w:rsidR="00F2376F" w:rsidRDefault="00BD7FE3" w:rsidP="00655909">
      <w:pPr>
        <w:pStyle w:val="Normal1"/>
        <w:spacing w:line="480" w:lineRule="auto"/>
        <w:jc w:val="both"/>
      </w:pPr>
      <w:r>
        <w:t>The analysis of the marketing position has mainly evaluated a better impact on the environmental factor. As per the implication of the protest in society, it has implemented a law that has made a major activity as per the marketing value. The analysis can be effective for evaluating the process. The analysis implied a better process for making the development as per the value (</w:t>
      </w:r>
      <w:r>
        <w:rPr>
          <w:highlight w:val="white"/>
        </w:rPr>
        <w:t xml:space="preserve">Liu </w:t>
      </w:r>
      <w:r>
        <w:rPr>
          <w:i/>
          <w:highlight w:val="white"/>
        </w:rPr>
        <w:t>et al.</w:t>
      </w:r>
      <w:r>
        <w:rPr>
          <w:highlight w:val="white"/>
        </w:rPr>
        <w:t xml:space="preserve"> 2020</w:t>
      </w:r>
      <w:r>
        <w:t xml:space="preserve">). On the other hand, the implementation of law </w:t>
      </w:r>
      <w:proofErr w:type="gramStart"/>
      <w:r>
        <w:t>and also</w:t>
      </w:r>
      <w:proofErr w:type="gramEnd"/>
      <w:r>
        <w:t xml:space="preserve"> trade activities can be part of major marketing activities. This evaluation has made a major implication as to the value that can be monitored as the effective positional factor.  </w:t>
      </w:r>
    </w:p>
    <w:p w14:paraId="605E5F88" w14:textId="77777777" w:rsidR="00F2376F" w:rsidRDefault="00004D72" w:rsidP="00655909">
      <w:pPr>
        <w:pStyle w:val="Normal1"/>
        <w:spacing w:line="480" w:lineRule="auto"/>
        <w:rPr>
          <w:b/>
          <w:i/>
        </w:rPr>
      </w:pPr>
      <w:r>
        <w:rPr>
          <w:b/>
          <w:i/>
        </w:rPr>
        <w:t>Threat</w:t>
      </w:r>
      <w:r w:rsidR="00BD7FE3">
        <w:rPr>
          <w:b/>
          <w:i/>
        </w:rPr>
        <w:t xml:space="preserve"> </w:t>
      </w:r>
    </w:p>
    <w:p w14:paraId="1F83DA6C" w14:textId="77777777" w:rsidR="00F2376F" w:rsidRDefault="00BD7FE3" w:rsidP="00655909">
      <w:pPr>
        <w:pStyle w:val="Normal1"/>
        <w:spacing w:line="480" w:lineRule="auto"/>
        <w:jc w:val="both"/>
      </w:pPr>
      <w:r>
        <w:lastRenderedPageBreak/>
        <w:t>Different types of negative impacts in the marketing activities can make a major impact on the process. The analysis of the process can be useful for evaluating the process. The analysis of the protest has majorly made a negative effect on the Haulage industry (</w:t>
      </w:r>
      <w:r>
        <w:rPr>
          <w:highlight w:val="white"/>
        </w:rPr>
        <w:t xml:space="preserve">Chen </w:t>
      </w:r>
      <w:r>
        <w:rPr>
          <w:i/>
          <w:highlight w:val="white"/>
        </w:rPr>
        <w:t>et al.</w:t>
      </w:r>
      <w:r>
        <w:rPr>
          <w:highlight w:val="white"/>
        </w:rPr>
        <w:t xml:space="preserve"> 2020</w:t>
      </w:r>
      <w:r>
        <w:t xml:space="preserve">). The analysis of the process can be used to implicit a better process.   </w:t>
      </w:r>
    </w:p>
    <w:p w14:paraId="205F17EF" w14:textId="77777777" w:rsidR="00F2376F" w:rsidRDefault="006260C5" w:rsidP="00655909">
      <w:pPr>
        <w:pStyle w:val="Heading1"/>
      </w:pPr>
      <w:bookmarkStart w:id="2" w:name="_Toc101000132"/>
      <w:r>
        <w:t xml:space="preserve">2) </w:t>
      </w:r>
      <w:r w:rsidR="00BD7FE3">
        <w:t>Evaluation of the competitive environmental position of British petroleum</w:t>
      </w:r>
      <w:bookmarkEnd w:id="2"/>
      <w:r w:rsidR="00BD7FE3">
        <w:t xml:space="preserve"> </w:t>
      </w:r>
    </w:p>
    <w:p w14:paraId="7B25F63A" w14:textId="77777777" w:rsidR="00CA5F24" w:rsidRDefault="00BD7FE3" w:rsidP="00655909">
      <w:pPr>
        <w:pStyle w:val="Normal1"/>
        <w:spacing w:line="480" w:lineRule="auto"/>
        <w:jc w:val="both"/>
      </w:pPr>
      <w:r>
        <w:t xml:space="preserve">The competitive position of the organizational affairs </w:t>
      </w:r>
      <w:proofErr w:type="gramStart"/>
      <w:r>
        <w:t>and also</w:t>
      </w:r>
      <w:proofErr w:type="gramEnd"/>
      <w:r>
        <w:t xml:space="preserve"> the industry can be effective for evaluating the actual position. As per the current value, it has been found that the competitive analysis is crucial with respect to the industrial position. As per the involvement of the value, it has majorly involved the process that can be crucial for the organizational affairs. On the other hand, the analysis can be effective for managing the competitive environment (</w:t>
      </w:r>
      <w:r>
        <w:rPr>
          <w:highlight w:val="white"/>
        </w:rPr>
        <w:t xml:space="preserve">Wang </w:t>
      </w:r>
      <w:r>
        <w:rPr>
          <w:i/>
          <w:highlight w:val="white"/>
        </w:rPr>
        <w:t xml:space="preserve">et al. </w:t>
      </w:r>
      <w:r>
        <w:t xml:space="preserve">2020). </w:t>
      </w:r>
      <w:r w:rsidR="00CA5F24">
        <w:tab/>
      </w:r>
    </w:p>
    <w:p w14:paraId="7A63F711" w14:textId="77777777" w:rsidR="00CA5F24" w:rsidRPr="000159EB" w:rsidRDefault="00CA5F24" w:rsidP="00655909">
      <w:pPr>
        <w:pStyle w:val="Normal1"/>
        <w:spacing w:line="480" w:lineRule="auto"/>
        <w:jc w:val="both"/>
        <w:rPr>
          <w:b/>
          <w:i/>
          <w:color w:val="000000" w:themeColor="text1"/>
          <w:shd w:val="clear" w:color="auto" w:fill="FFFFFF"/>
        </w:rPr>
      </w:pPr>
      <w:r w:rsidRPr="000159EB">
        <w:rPr>
          <w:b/>
          <w:i/>
          <w:color w:val="000000" w:themeColor="text1"/>
          <w:shd w:val="clear" w:color="auto" w:fill="FFFFFF"/>
        </w:rPr>
        <w:t>BP petrol retail stations</w:t>
      </w:r>
    </w:p>
    <w:p w14:paraId="680A4BDF" w14:textId="77777777" w:rsidR="009100B7" w:rsidRDefault="00F5071E" w:rsidP="00F5071E">
      <w:pPr>
        <w:pStyle w:val="Normal1"/>
        <w:spacing w:line="480" w:lineRule="auto"/>
        <w:jc w:val="center"/>
        <w:rPr>
          <w:b/>
          <w:i/>
          <w:color w:val="FF0000"/>
        </w:rPr>
      </w:pPr>
      <w:r>
        <w:rPr>
          <w:b/>
          <w:i/>
          <w:noProof/>
          <w:color w:val="FF0000"/>
        </w:rPr>
        <w:drawing>
          <wp:inline distT="0" distB="0" distL="0" distR="0" wp14:anchorId="58E82E55" wp14:editId="5E46678A">
            <wp:extent cx="3514145" cy="2505075"/>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514145" cy="2505075"/>
                    </a:xfrm>
                    <a:prstGeom prst="rect">
                      <a:avLst/>
                    </a:prstGeom>
                    <a:noFill/>
                    <a:ln w="9525">
                      <a:noFill/>
                      <a:miter lim="800000"/>
                      <a:headEnd/>
                      <a:tailEnd/>
                    </a:ln>
                  </pic:spPr>
                </pic:pic>
              </a:graphicData>
            </a:graphic>
          </wp:inline>
        </w:drawing>
      </w:r>
    </w:p>
    <w:p w14:paraId="6E0D9E39" w14:textId="28307AC1" w:rsidR="00F5071E" w:rsidRPr="000159EB" w:rsidRDefault="00F5071E" w:rsidP="00F5071E">
      <w:pPr>
        <w:pStyle w:val="Normal1"/>
        <w:spacing w:line="480" w:lineRule="auto"/>
        <w:jc w:val="center"/>
        <w:rPr>
          <w:b/>
          <w:color w:val="000000" w:themeColor="text1"/>
        </w:rPr>
      </w:pPr>
    </w:p>
    <w:p w14:paraId="1B7BE659" w14:textId="77777777" w:rsidR="00F5071E" w:rsidRPr="000159EB" w:rsidRDefault="00F5071E" w:rsidP="00F5071E">
      <w:pPr>
        <w:pStyle w:val="Normal1"/>
        <w:spacing w:line="480" w:lineRule="auto"/>
        <w:jc w:val="center"/>
        <w:rPr>
          <w:color w:val="000000" w:themeColor="text1"/>
        </w:rPr>
      </w:pPr>
      <w:r w:rsidRPr="000159EB">
        <w:rPr>
          <w:color w:val="000000" w:themeColor="text1"/>
        </w:rPr>
        <w:t xml:space="preserve">(Source: </w:t>
      </w:r>
      <w:r w:rsidRPr="000159EB">
        <w:rPr>
          <w:rFonts w:eastAsia="Calibri"/>
          <w:color w:val="000000" w:themeColor="text1"/>
          <w:shd w:val="clear" w:color="auto" w:fill="FFFFFF"/>
        </w:rPr>
        <w:t>bp.com, 2022</w:t>
      </w:r>
      <w:r w:rsidRPr="000159EB">
        <w:rPr>
          <w:color w:val="000000" w:themeColor="text1"/>
          <w:highlight w:val="white"/>
        </w:rPr>
        <w:t>)</w:t>
      </w:r>
    </w:p>
    <w:p w14:paraId="7B409EB3" w14:textId="77777777" w:rsidR="00F2376F" w:rsidRDefault="007927D2" w:rsidP="00655909">
      <w:pPr>
        <w:pStyle w:val="Normal1"/>
        <w:spacing w:line="480" w:lineRule="auto"/>
        <w:jc w:val="both"/>
      </w:pPr>
      <w:r w:rsidRPr="000159EB">
        <w:rPr>
          <w:color w:val="000000" w:themeColor="text1"/>
        </w:rPr>
        <w:t xml:space="preserve">The number of the retail sector of BP is counted as 1218 in the UK market. It is considered as second largest retailing station of petrol in UK market. </w:t>
      </w:r>
      <w:proofErr w:type="gramStart"/>
      <w:r w:rsidR="00BD7FE3" w:rsidRPr="000159EB">
        <w:rPr>
          <w:color w:val="000000" w:themeColor="text1"/>
        </w:rPr>
        <w:t>In order to</w:t>
      </w:r>
      <w:proofErr w:type="gramEnd"/>
      <w:r w:rsidR="00BD7FE3" w:rsidRPr="000159EB">
        <w:rPr>
          <w:color w:val="000000" w:themeColor="text1"/>
        </w:rPr>
        <w:t xml:space="preserve"> analyze the competitive </w:t>
      </w:r>
      <w:r w:rsidR="00BD7FE3" w:rsidRPr="000159EB">
        <w:rPr>
          <w:color w:val="000000" w:themeColor="text1"/>
        </w:rPr>
        <w:lastRenderedPageBreak/>
        <w:t xml:space="preserve">environment, it has mostly highlighted the position of the factor. </w:t>
      </w:r>
      <w:r w:rsidR="007F626C" w:rsidRPr="000159EB">
        <w:rPr>
          <w:color w:val="000000" w:themeColor="text1"/>
        </w:rPr>
        <w:t xml:space="preserve">Most of the UK market vehicle and also the other industry </w:t>
      </w:r>
      <w:proofErr w:type="gramStart"/>
      <w:r w:rsidR="00FF2AD6" w:rsidRPr="000159EB">
        <w:rPr>
          <w:color w:val="000000" w:themeColor="text1"/>
        </w:rPr>
        <w:t>are</w:t>
      </w:r>
      <w:proofErr w:type="gramEnd"/>
      <w:r w:rsidR="007F626C" w:rsidRPr="000159EB">
        <w:rPr>
          <w:color w:val="000000" w:themeColor="text1"/>
        </w:rPr>
        <w:t xml:space="preserve"> mainly dependent on the fuel of BP. </w:t>
      </w:r>
      <w:r w:rsidR="00FF2AD6" w:rsidRPr="000159EB">
        <w:rPr>
          <w:color w:val="000000" w:themeColor="text1"/>
        </w:rPr>
        <w:t xml:space="preserve">A number of other operators is also available in the </w:t>
      </w:r>
      <w:proofErr w:type="gramStart"/>
      <w:r w:rsidR="00FF2AD6" w:rsidRPr="000159EB">
        <w:rPr>
          <w:color w:val="000000" w:themeColor="text1"/>
        </w:rPr>
        <w:t>market</w:t>
      </w:r>
      <w:proofErr w:type="gramEnd"/>
      <w:r w:rsidR="00FF2AD6" w:rsidRPr="000159EB">
        <w:rPr>
          <w:color w:val="000000" w:themeColor="text1"/>
        </w:rPr>
        <w:t xml:space="preserve"> but BP is considered as one of effective company</w:t>
      </w:r>
      <w:r w:rsidR="007E3086" w:rsidRPr="000159EB">
        <w:rPr>
          <w:color w:val="000000" w:themeColor="text1"/>
        </w:rPr>
        <w:t xml:space="preserve"> (</w:t>
      </w:r>
      <w:r w:rsidR="007E3086" w:rsidRPr="000159EB">
        <w:rPr>
          <w:rFonts w:eastAsia="Calibri"/>
          <w:color w:val="000000" w:themeColor="text1"/>
          <w:shd w:val="clear" w:color="auto" w:fill="FFFFFF"/>
        </w:rPr>
        <w:t>bp.com, 2022</w:t>
      </w:r>
      <w:r w:rsidR="007E3086" w:rsidRPr="000159EB">
        <w:rPr>
          <w:color w:val="000000" w:themeColor="text1"/>
        </w:rPr>
        <w:t>)</w:t>
      </w:r>
      <w:r w:rsidR="00FF2AD6" w:rsidRPr="000159EB">
        <w:rPr>
          <w:color w:val="000000" w:themeColor="text1"/>
        </w:rPr>
        <w:t xml:space="preserve">. </w:t>
      </w:r>
      <w:r w:rsidRPr="000159EB">
        <w:rPr>
          <w:color w:val="000000" w:themeColor="text1"/>
        </w:rPr>
        <w:t xml:space="preserve">The </w:t>
      </w:r>
      <w:r w:rsidR="00BD7FE3" w:rsidRPr="000159EB">
        <w:rPr>
          <w:color w:val="000000" w:themeColor="text1"/>
        </w:rPr>
        <w:t>As per the analysis, it has further provided a value that can be useful for managing individual affairs. The analysis has been conducted by using the industry's five forces that have included</w:t>
      </w:r>
      <w:r w:rsidR="00BD7FE3">
        <w:t xml:space="preserve">: </w:t>
      </w:r>
    </w:p>
    <w:p w14:paraId="791525F8" w14:textId="77777777" w:rsidR="00A129AD" w:rsidRDefault="00A129AD" w:rsidP="00655909">
      <w:pPr>
        <w:pStyle w:val="Normal1"/>
        <w:spacing w:line="480" w:lineRule="auto"/>
        <w:jc w:val="both"/>
      </w:pPr>
      <w:r>
        <w:rPr>
          <w:noProof/>
        </w:rPr>
        <w:drawing>
          <wp:inline distT="0" distB="0" distL="0" distR="0" wp14:anchorId="4DFF1237" wp14:editId="4D6AB633">
            <wp:extent cx="5895975" cy="321945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B5E9F7E" w14:textId="77777777" w:rsidR="00A129AD" w:rsidRPr="00E85233" w:rsidRDefault="00A129AD" w:rsidP="00655909">
      <w:pPr>
        <w:pStyle w:val="Normal1"/>
        <w:spacing w:line="480" w:lineRule="auto"/>
        <w:jc w:val="center"/>
        <w:rPr>
          <w:b/>
        </w:rPr>
      </w:pPr>
      <w:r w:rsidRPr="00E85233">
        <w:rPr>
          <w:b/>
        </w:rPr>
        <w:t xml:space="preserve">Figure </w:t>
      </w:r>
      <w:r w:rsidR="00004D72">
        <w:rPr>
          <w:b/>
        </w:rPr>
        <w:t>3</w:t>
      </w:r>
      <w:r w:rsidRPr="00E85233">
        <w:rPr>
          <w:b/>
        </w:rPr>
        <w:t xml:space="preserve">: </w:t>
      </w:r>
      <w:r w:rsidR="003C2635">
        <w:rPr>
          <w:b/>
        </w:rPr>
        <w:t xml:space="preserve">Porter’s five forces </w:t>
      </w:r>
    </w:p>
    <w:p w14:paraId="38197D1D" w14:textId="77777777" w:rsidR="00A129AD" w:rsidRDefault="00A129AD" w:rsidP="00655909">
      <w:pPr>
        <w:pStyle w:val="Normal1"/>
        <w:spacing w:line="480" w:lineRule="auto"/>
        <w:jc w:val="center"/>
      </w:pPr>
      <w:r>
        <w:t xml:space="preserve">(Source: </w:t>
      </w:r>
      <w:r w:rsidR="003C2635">
        <w:rPr>
          <w:highlight w:val="white"/>
        </w:rPr>
        <w:t xml:space="preserve">Wang </w:t>
      </w:r>
      <w:r w:rsidR="003C2635">
        <w:rPr>
          <w:i/>
          <w:highlight w:val="white"/>
        </w:rPr>
        <w:t xml:space="preserve">et al. </w:t>
      </w:r>
      <w:r w:rsidR="003C2635">
        <w:t>2020</w:t>
      </w:r>
      <w:r>
        <w:rPr>
          <w:highlight w:val="white"/>
        </w:rPr>
        <w:t>)</w:t>
      </w:r>
    </w:p>
    <w:p w14:paraId="44E1A14B" w14:textId="77777777" w:rsidR="00F2376F" w:rsidRDefault="00BD7FE3" w:rsidP="00655909">
      <w:pPr>
        <w:pStyle w:val="Normal1"/>
        <w:numPr>
          <w:ilvl w:val="0"/>
          <w:numId w:val="2"/>
        </w:numPr>
        <w:spacing w:line="480" w:lineRule="auto"/>
        <w:rPr>
          <w:b/>
          <w:i/>
        </w:rPr>
      </w:pPr>
      <w:r>
        <w:rPr>
          <w:b/>
          <w:i/>
        </w:rPr>
        <w:t xml:space="preserve">Bargaining power of the buyer </w:t>
      </w:r>
    </w:p>
    <w:p w14:paraId="1EF59955" w14:textId="77777777" w:rsidR="00F2376F" w:rsidRDefault="00BD7FE3" w:rsidP="00655909">
      <w:pPr>
        <w:pStyle w:val="Normal1"/>
        <w:numPr>
          <w:ilvl w:val="0"/>
          <w:numId w:val="2"/>
        </w:numPr>
        <w:spacing w:line="480" w:lineRule="auto"/>
        <w:rPr>
          <w:b/>
          <w:i/>
        </w:rPr>
      </w:pPr>
      <w:r>
        <w:rPr>
          <w:b/>
          <w:i/>
        </w:rPr>
        <w:t xml:space="preserve">Bargaining power of seller </w:t>
      </w:r>
    </w:p>
    <w:p w14:paraId="4F08189C" w14:textId="77777777" w:rsidR="00F2376F" w:rsidRDefault="00BD7FE3" w:rsidP="00655909">
      <w:pPr>
        <w:pStyle w:val="Normal1"/>
        <w:numPr>
          <w:ilvl w:val="0"/>
          <w:numId w:val="2"/>
        </w:numPr>
        <w:spacing w:line="480" w:lineRule="auto"/>
        <w:rPr>
          <w:b/>
          <w:i/>
        </w:rPr>
      </w:pPr>
      <w:r>
        <w:rPr>
          <w:b/>
          <w:i/>
        </w:rPr>
        <w:t xml:space="preserve">Threat to new entrants </w:t>
      </w:r>
    </w:p>
    <w:p w14:paraId="04A5047F" w14:textId="77777777" w:rsidR="00F2376F" w:rsidRDefault="00BD7FE3" w:rsidP="00655909">
      <w:pPr>
        <w:pStyle w:val="Normal1"/>
        <w:numPr>
          <w:ilvl w:val="0"/>
          <w:numId w:val="2"/>
        </w:numPr>
        <w:spacing w:line="480" w:lineRule="auto"/>
        <w:rPr>
          <w:b/>
          <w:i/>
        </w:rPr>
      </w:pPr>
      <w:r>
        <w:rPr>
          <w:b/>
          <w:i/>
        </w:rPr>
        <w:t xml:space="preserve">Competitive rivalry </w:t>
      </w:r>
    </w:p>
    <w:p w14:paraId="49AA3E39" w14:textId="77777777" w:rsidR="00F2376F" w:rsidRDefault="00BD7FE3" w:rsidP="00655909">
      <w:pPr>
        <w:pStyle w:val="Normal1"/>
        <w:numPr>
          <w:ilvl w:val="0"/>
          <w:numId w:val="2"/>
        </w:numPr>
        <w:spacing w:line="480" w:lineRule="auto"/>
        <w:rPr>
          <w:b/>
          <w:i/>
        </w:rPr>
      </w:pPr>
      <w:r>
        <w:rPr>
          <w:b/>
          <w:i/>
        </w:rPr>
        <w:t xml:space="preserve">Threat of substitute </w:t>
      </w:r>
    </w:p>
    <w:p w14:paraId="2321F27E" w14:textId="77777777" w:rsidR="00F2376F" w:rsidRDefault="00BD7FE3" w:rsidP="00655909">
      <w:pPr>
        <w:pStyle w:val="Normal1"/>
        <w:spacing w:line="480" w:lineRule="auto"/>
        <w:jc w:val="both"/>
      </w:pPr>
      <w:r>
        <w:rPr>
          <w:b/>
          <w:i/>
        </w:rPr>
        <w:t xml:space="preserve">Bargaining power of buyer: </w:t>
      </w:r>
      <w:r>
        <w:t xml:space="preserve">the bargaining power is majorly involved as a crucial part of the market affairs. British petroleum has controlled a major part of the market that can be useful for enhancing the position affairs. Furthermore, </w:t>
      </w:r>
      <w:proofErr w:type="gramStart"/>
      <w:r>
        <w:t>It</w:t>
      </w:r>
      <w:proofErr w:type="gramEnd"/>
      <w:r>
        <w:t xml:space="preserve"> has also demonstrated the market factors. As per </w:t>
      </w:r>
      <w:r>
        <w:lastRenderedPageBreak/>
        <w:t xml:space="preserve">the current global economy, it has an oligopoly type of market that has mainly consisted of 1200 stations in the different markets. As per the opinion of </w:t>
      </w:r>
      <w:r>
        <w:rPr>
          <w:highlight w:val="white"/>
        </w:rPr>
        <w:t xml:space="preserve">Huertas </w:t>
      </w:r>
      <w:r>
        <w:rPr>
          <w:i/>
          <w:highlight w:val="white"/>
        </w:rPr>
        <w:t>et al.</w:t>
      </w:r>
      <w:r>
        <w:rPr>
          <w:highlight w:val="white"/>
        </w:rPr>
        <w:t xml:space="preserve"> (2022), </w:t>
      </w:r>
      <w:r>
        <w:t xml:space="preserve">the </w:t>
      </w:r>
      <w:r w:rsidR="00F01841">
        <w:t>increased</w:t>
      </w:r>
      <w:r>
        <w:t xml:space="preserve"> level of buyers has made a potential effect on the supply of petroleum. On the other hand, the company has a higher customer base that has an effective impact on the marketing value. Buyers can be usefully bargained with the process that can be effectively used for developing the current activities. The current market position of the UK has majorly demonstrated that most of the customers require a higher level of fuel which has implied a crisis in the market position. </w:t>
      </w:r>
    </w:p>
    <w:p w14:paraId="686080D2" w14:textId="77777777" w:rsidR="00F2376F" w:rsidRDefault="00BD7FE3" w:rsidP="00655909">
      <w:pPr>
        <w:pStyle w:val="Normal1"/>
        <w:spacing w:line="480" w:lineRule="auto"/>
        <w:rPr>
          <w:b/>
          <w:i/>
        </w:rPr>
      </w:pPr>
      <w:r>
        <w:rPr>
          <w:b/>
          <w:i/>
        </w:rPr>
        <w:t xml:space="preserve">Bargaining power of seller: </w:t>
      </w:r>
    </w:p>
    <w:p w14:paraId="593AE934" w14:textId="77777777" w:rsidR="00F2376F" w:rsidRDefault="00BD7FE3" w:rsidP="00655909">
      <w:pPr>
        <w:pStyle w:val="Normal1"/>
        <w:spacing w:line="480" w:lineRule="auto"/>
        <w:jc w:val="both"/>
        <w:rPr>
          <w:b/>
          <w:i/>
        </w:rPr>
      </w:pPr>
      <w:r>
        <w:t>The company has mainly maintained an oligopoly type market in the sector. As per the current industry position, it has made a higher position in the market. In the UK area, it has consisted of a lower number of suppliers in the market area. The effect of the process can be crucial for developing the activities. In this involvement, the limited impact of the process can be crucial for managing the effect (</w:t>
      </w:r>
      <w:r>
        <w:rPr>
          <w:highlight w:val="white"/>
        </w:rPr>
        <w:t xml:space="preserve">Zhang </w:t>
      </w:r>
      <w:r>
        <w:rPr>
          <w:i/>
          <w:highlight w:val="white"/>
        </w:rPr>
        <w:t>et al.</w:t>
      </w:r>
      <w:r>
        <w:rPr>
          <w:highlight w:val="white"/>
        </w:rPr>
        <w:t xml:space="preserve"> 2018</w:t>
      </w:r>
      <w:r>
        <w:t xml:space="preserve">). The effective application of a limited level of suppliers has made a better position for British petroleum. It has made a higher position in the marketing affairs. Limited availability of market competitors in the UK market has made a potential position for British petroleum. Market involvement of the positional factor is useful for demonstrating the factors. As per the process, </w:t>
      </w:r>
      <w:proofErr w:type="gramStart"/>
      <w:r>
        <w:t>It</w:t>
      </w:r>
      <w:proofErr w:type="gramEnd"/>
      <w:r>
        <w:t xml:space="preserve"> is crucial for managing the activities in the market value. Involvement in the activities can be crucial for making an effect as per the process.    </w:t>
      </w:r>
      <w:r>
        <w:rPr>
          <w:b/>
          <w:i/>
        </w:rPr>
        <w:t xml:space="preserve"> </w:t>
      </w:r>
    </w:p>
    <w:p w14:paraId="441165D4" w14:textId="77777777" w:rsidR="00F2376F" w:rsidRDefault="00BD7FE3" w:rsidP="00655909">
      <w:pPr>
        <w:pStyle w:val="Normal1"/>
        <w:spacing w:line="480" w:lineRule="auto"/>
        <w:rPr>
          <w:b/>
          <w:i/>
        </w:rPr>
      </w:pPr>
      <w:r>
        <w:rPr>
          <w:b/>
          <w:i/>
        </w:rPr>
        <w:t>Threat to new entrants</w:t>
      </w:r>
    </w:p>
    <w:p w14:paraId="6A7C4C1B" w14:textId="77777777" w:rsidR="00F2376F" w:rsidRDefault="00BD7FE3" w:rsidP="00655909">
      <w:pPr>
        <w:pStyle w:val="Normal1"/>
        <w:spacing w:line="480" w:lineRule="auto"/>
        <w:jc w:val="both"/>
        <w:rPr>
          <w:b/>
          <w:i/>
        </w:rPr>
      </w:pPr>
      <w:r>
        <w:t xml:space="preserve">Different companies are trying to make an entry into the current market value of the </w:t>
      </w:r>
      <w:proofErr w:type="spellStart"/>
      <w:r>
        <w:t>Uk</w:t>
      </w:r>
      <w:proofErr w:type="spellEnd"/>
      <w:r>
        <w:t>. As per the current position, it has made a major effect as per the position. Involvement in the process can be crucial for managing an impact. The company has entered a better process that can be useful for making a better value in the market (</w:t>
      </w:r>
      <w:proofErr w:type="spellStart"/>
      <w:r>
        <w:rPr>
          <w:highlight w:val="white"/>
        </w:rPr>
        <w:t>Castaño</w:t>
      </w:r>
      <w:proofErr w:type="spellEnd"/>
      <w:r>
        <w:rPr>
          <w:highlight w:val="white"/>
        </w:rPr>
        <w:t xml:space="preserve">-Rosa </w:t>
      </w:r>
      <w:r>
        <w:rPr>
          <w:i/>
          <w:highlight w:val="white"/>
        </w:rPr>
        <w:t>et al.</w:t>
      </w:r>
      <w:r>
        <w:rPr>
          <w:highlight w:val="white"/>
        </w:rPr>
        <w:t xml:space="preserve"> 2019</w:t>
      </w:r>
      <w:r>
        <w:t xml:space="preserve">). Companies like star, Rix, Go, </w:t>
      </w:r>
      <w:proofErr w:type="spellStart"/>
      <w:r>
        <w:t>maxol</w:t>
      </w:r>
      <w:proofErr w:type="spellEnd"/>
      <w:r>
        <w:t xml:space="preserve">, </w:t>
      </w:r>
      <w:proofErr w:type="gramStart"/>
      <w:r>
        <w:t>and also</w:t>
      </w:r>
      <w:proofErr w:type="gramEnd"/>
      <w:r>
        <w:t xml:space="preserve"> other new companies are trying to enter the market. Different innovative strategic approaches and improved strategies are useful for capturing a better marketing position. It has made a threat as per the current position that is useful for conducting the process properly.  </w:t>
      </w:r>
    </w:p>
    <w:p w14:paraId="3D809CB2" w14:textId="77777777" w:rsidR="00F2376F" w:rsidRDefault="00BD7FE3" w:rsidP="00655909">
      <w:pPr>
        <w:pStyle w:val="Normal1"/>
        <w:spacing w:line="480" w:lineRule="auto"/>
        <w:rPr>
          <w:b/>
          <w:i/>
        </w:rPr>
      </w:pPr>
      <w:r>
        <w:rPr>
          <w:b/>
          <w:i/>
        </w:rPr>
        <w:lastRenderedPageBreak/>
        <w:t xml:space="preserve">Competitive rivalry </w:t>
      </w:r>
    </w:p>
    <w:p w14:paraId="0A08404B" w14:textId="77777777" w:rsidR="00F2376F" w:rsidRDefault="00BD7FE3" w:rsidP="00655909">
      <w:pPr>
        <w:pStyle w:val="Normal1"/>
        <w:spacing w:line="480" w:lineRule="auto"/>
        <w:jc w:val="both"/>
      </w:pPr>
      <w:r>
        <w:t xml:space="preserve">In the current industrial structure, multiple companies are involved in providing services in the UK market. The companies are mainly monitoring a better rivalry that can be crucial for monitoring a better value. The current competitive position as per the process can be crucial and it is also for maintaining better support in the market value (Jackson </w:t>
      </w:r>
      <w:r>
        <w:rPr>
          <w:i/>
        </w:rPr>
        <w:t>et al.</w:t>
      </w:r>
      <w:r>
        <w:t xml:space="preserve"> 2019). Involvement in the process is crucial for gaining a better competitive position. The effective application as per the process is useful for managing the activities as per the marketing impact.   </w:t>
      </w:r>
    </w:p>
    <w:p w14:paraId="799738BC" w14:textId="77777777" w:rsidR="00F2376F" w:rsidRDefault="00F2376F" w:rsidP="00655909">
      <w:pPr>
        <w:pStyle w:val="Normal1"/>
        <w:spacing w:line="480" w:lineRule="auto"/>
        <w:rPr>
          <w:b/>
          <w:i/>
        </w:rPr>
      </w:pPr>
    </w:p>
    <w:p w14:paraId="39688D0B" w14:textId="77777777" w:rsidR="00F2376F" w:rsidRDefault="00BD7FE3" w:rsidP="00655909">
      <w:pPr>
        <w:pStyle w:val="Normal1"/>
        <w:spacing w:line="480" w:lineRule="auto"/>
        <w:jc w:val="center"/>
        <w:rPr>
          <w:b/>
          <w:i/>
        </w:rPr>
      </w:pPr>
      <w:r>
        <w:rPr>
          <w:b/>
          <w:i/>
          <w:noProof/>
        </w:rPr>
        <w:lastRenderedPageBreak/>
        <w:drawing>
          <wp:inline distT="114300" distB="114300" distL="114300" distR="114300" wp14:anchorId="11DCA3CA" wp14:editId="58842704">
            <wp:extent cx="4610100" cy="61817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6" cstate="print"/>
                    <a:stretch>
                      <a:fillRect/>
                    </a:stretch>
                  </pic:blipFill>
                  <pic:spPr>
                    <a:xfrm>
                      <a:off x="0" y="0"/>
                      <a:ext cx="4610100" cy="6181725"/>
                    </a:xfrm>
                    <a:prstGeom prst="rect">
                      <a:avLst/>
                    </a:prstGeom>
                  </pic:spPr>
                </pic:pic>
              </a:graphicData>
            </a:graphic>
          </wp:inline>
        </w:drawing>
      </w:r>
    </w:p>
    <w:p w14:paraId="7AF7A580" w14:textId="77777777" w:rsidR="00E85233" w:rsidRPr="00A129AD" w:rsidRDefault="00004D72" w:rsidP="00655909">
      <w:pPr>
        <w:pStyle w:val="Normal1"/>
        <w:spacing w:line="480" w:lineRule="auto"/>
        <w:jc w:val="center"/>
        <w:rPr>
          <w:b/>
        </w:rPr>
      </w:pPr>
      <w:r>
        <w:rPr>
          <w:b/>
        </w:rPr>
        <w:t>Figure 4</w:t>
      </w:r>
      <w:r w:rsidR="00E85233" w:rsidRPr="00A129AD">
        <w:rPr>
          <w:b/>
        </w:rPr>
        <w:t xml:space="preserve">: Competitive position </w:t>
      </w:r>
    </w:p>
    <w:p w14:paraId="09951CC9" w14:textId="77777777" w:rsidR="00F2376F" w:rsidRDefault="00E85233" w:rsidP="00655909">
      <w:pPr>
        <w:pStyle w:val="Normal1"/>
        <w:spacing w:line="480" w:lineRule="auto"/>
        <w:jc w:val="center"/>
      </w:pPr>
      <w:r>
        <w:t>(</w:t>
      </w:r>
      <w:r w:rsidR="003C2635">
        <w:t>Source: S</w:t>
      </w:r>
      <w:r w:rsidR="00BD7FE3">
        <w:t>tatista.com, 2022</w:t>
      </w:r>
      <w:r>
        <w:t>)</w:t>
      </w:r>
    </w:p>
    <w:p w14:paraId="387DF31B" w14:textId="77777777" w:rsidR="00F2376F" w:rsidRDefault="00BD7FE3" w:rsidP="00655909">
      <w:pPr>
        <w:pStyle w:val="Normal1"/>
        <w:spacing w:line="480" w:lineRule="auto"/>
        <w:jc w:val="both"/>
      </w:pPr>
      <w:r>
        <w:rPr>
          <w:b/>
          <w:i/>
        </w:rPr>
        <w:t>Jet, shell, Essar, Tesco, Sainsbury</w:t>
      </w:r>
      <w:r>
        <w:t xml:space="preserve">, </w:t>
      </w:r>
      <w:proofErr w:type="gramStart"/>
      <w:r>
        <w:t>and also</w:t>
      </w:r>
      <w:proofErr w:type="gramEnd"/>
      <w:r>
        <w:t xml:space="preserve"> other multiple companies are considered in-between competitive companies. As per the analysis of the competitive position, it has majorly computed the</w:t>
      </w:r>
      <w:r>
        <w:rPr>
          <w:b/>
          <w:i/>
        </w:rPr>
        <w:t xml:space="preserve"> Tesco, Esso, jet</w:t>
      </w:r>
      <w:r>
        <w:t xml:space="preserve">, </w:t>
      </w:r>
      <w:proofErr w:type="gramStart"/>
      <w:r>
        <w:t>and also</w:t>
      </w:r>
      <w:proofErr w:type="gramEnd"/>
      <w:r>
        <w:t xml:space="preserve"> the other items that can be crucial for maintaining a better value.  </w:t>
      </w:r>
    </w:p>
    <w:p w14:paraId="52E43377" w14:textId="77777777" w:rsidR="00F2376F" w:rsidRDefault="00BD7FE3" w:rsidP="00655909">
      <w:pPr>
        <w:pStyle w:val="Normal1"/>
        <w:spacing w:line="480" w:lineRule="auto"/>
      </w:pPr>
      <w:r>
        <w:rPr>
          <w:b/>
          <w:i/>
        </w:rPr>
        <w:lastRenderedPageBreak/>
        <w:t xml:space="preserve">Threat of substitute </w:t>
      </w:r>
    </w:p>
    <w:p w14:paraId="17974236" w14:textId="77777777" w:rsidR="00F2376F" w:rsidRDefault="00BD7FE3" w:rsidP="00655909">
      <w:pPr>
        <w:pStyle w:val="Normal1"/>
        <w:spacing w:line="480" w:lineRule="auto"/>
        <w:jc w:val="both"/>
      </w:pPr>
      <w:proofErr w:type="gramStart"/>
      <w:r>
        <w:t>In order to</w:t>
      </w:r>
      <w:proofErr w:type="gramEnd"/>
      <w:r>
        <w:t xml:space="preserve"> save environmental factors, different types of substitute products have arisen which include </w:t>
      </w:r>
      <w:r>
        <w:rPr>
          <w:b/>
          <w:i/>
        </w:rPr>
        <w:t xml:space="preserve">Biodiesel, hydrogen, electricity propane, and ethanol. </w:t>
      </w:r>
      <w:r>
        <w:t xml:space="preserve">This type of product is useful for conducting better social development in society. Competitor companies have arisen these types of substitute products that are considered a great threat to </w:t>
      </w:r>
      <w:r>
        <w:rPr>
          <w:b/>
          <w:i/>
        </w:rPr>
        <w:t xml:space="preserve">British petroleum. </w:t>
      </w:r>
      <w:r>
        <w:t xml:space="preserve">Electric vehicles have increased rapidly in the market which is considered a higher threat in the market. </w:t>
      </w:r>
    </w:p>
    <w:p w14:paraId="20D3CD43" w14:textId="77777777" w:rsidR="00F2376F" w:rsidRDefault="00BD7FE3" w:rsidP="00655909">
      <w:pPr>
        <w:pStyle w:val="Heading1"/>
      </w:pPr>
      <w:bookmarkStart w:id="3" w:name="_Toc101000133"/>
      <w:r>
        <w:t>Conclusion</w:t>
      </w:r>
      <w:bookmarkEnd w:id="3"/>
      <w:r>
        <w:t xml:space="preserve"> </w:t>
      </w:r>
    </w:p>
    <w:p w14:paraId="78764D4A" w14:textId="77777777" w:rsidR="00A129AD" w:rsidRDefault="00BD7FE3" w:rsidP="00655909">
      <w:pPr>
        <w:pStyle w:val="Normal1"/>
        <w:spacing w:line="480" w:lineRule="auto"/>
        <w:jc w:val="both"/>
        <w:rPr>
          <w:b/>
        </w:rPr>
      </w:pPr>
      <w:r>
        <w:t xml:space="preserve">It can be concluded that the Current position of the UK market has highly impacted the rapid increase of environmental pollution. The analysis of the market condition has basically involved the effective application of the policies and laws for fuel vehicles. The increase of implication of laws has decreased the current position as per the market. The current market scenario has reflected a major implication of substitutes for a low supply of fuel. It has been further found that a lower supply of fuel has highly made an impact on the haulage industry. The competitive analysis in British petroleum has analyzed a better position in the supply of fuel than other companies. </w:t>
      </w:r>
      <w:r>
        <w:rPr>
          <w:b/>
        </w:rPr>
        <w:t xml:space="preserve"> </w:t>
      </w:r>
    </w:p>
    <w:p w14:paraId="6D801ACC" w14:textId="77777777" w:rsidR="00A129AD" w:rsidRDefault="00A129AD" w:rsidP="00655909">
      <w:pPr>
        <w:spacing w:line="480" w:lineRule="auto"/>
        <w:rPr>
          <w:b/>
        </w:rPr>
      </w:pPr>
      <w:r>
        <w:rPr>
          <w:b/>
        </w:rPr>
        <w:br w:type="page"/>
      </w:r>
    </w:p>
    <w:p w14:paraId="6690FB51" w14:textId="77777777" w:rsidR="00A129AD" w:rsidRDefault="00A129AD" w:rsidP="00655909">
      <w:pPr>
        <w:pStyle w:val="Heading1"/>
      </w:pPr>
      <w:bookmarkStart w:id="4" w:name="_Toc101000134"/>
      <w:r>
        <w:lastRenderedPageBreak/>
        <w:t>References</w:t>
      </w:r>
      <w:bookmarkEnd w:id="4"/>
      <w:r>
        <w:t xml:space="preserve"> </w:t>
      </w:r>
    </w:p>
    <w:p w14:paraId="63065254" w14:textId="77777777" w:rsidR="00004D72" w:rsidRPr="00A129AD" w:rsidRDefault="00004D72" w:rsidP="00655909">
      <w:pPr>
        <w:spacing w:after="200" w:line="480" w:lineRule="auto"/>
        <w:jc w:val="both"/>
        <w:rPr>
          <w:rFonts w:eastAsia="Calibri"/>
          <w:color w:val="000000"/>
          <w:shd w:val="clear" w:color="auto" w:fill="FFFFFF"/>
        </w:rPr>
      </w:pPr>
      <w:r w:rsidRPr="00A129AD">
        <w:rPr>
          <w:rFonts w:eastAsia="Calibri"/>
          <w:color w:val="000000"/>
          <w:shd w:val="clear" w:color="auto" w:fill="FFFFFF"/>
        </w:rPr>
        <w:t xml:space="preserve">Agyemang, J.K., </w:t>
      </w:r>
      <w:proofErr w:type="spellStart"/>
      <w:r w:rsidRPr="00A129AD">
        <w:rPr>
          <w:rFonts w:eastAsia="Calibri"/>
          <w:color w:val="000000"/>
          <w:shd w:val="clear" w:color="auto" w:fill="FFFFFF"/>
        </w:rPr>
        <w:t>Yensu</w:t>
      </w:r>
      <w:proofErr w:type="spellEnd"/>
      <w:r w:rsidRPr="00A129AD">
        <w:rPr>
          <w:rFonts w:eastAsia="Calibri"/>
          <w:color w:val="000000"/>
          <w:shd w:val="clear" w:color="auto" w:fill="FFFFFF"/>
        </w:rPr>
        <w:t xml:space="preserve">, J. and </w:t>
      </w:r>
      <w:proofErr w:type="spellStart"/>
      <w:r w:rsidRPr="00A129AD">
        <w:rPr>
          <w:rFonts w:eastAsia="Calibri"/>
          <w:color w:val="000000"/>
          <w:shd w:val="clear" w:color="auto" w:fill="FFFFFF"/>
        </w:rPr>
        <w:t>Otchere</w:t>
      </w:r>
      <w:proofErr w:type="spellEnd"/>
      <w:r w:rsidRPr="00A129AD">
        <w:rPr>
          <w:rFonts w:eastAsia="Calibri"/>
          <w:color w:val="000000"/>
          <w:shd w:val="clear" w:color="auto" w:fill="FFFFFF"/>
        </w:rPr>
        <w:t>, M.I.O., 2019. The Impact of Working Capital Management on Profitability of Global Haulage Company, Ghana. </w:t>
      </w:r>
      <w:r w:rsidRPr="00A129AD">
        <w:rPr>
          <w:rFonts w:eastAsia="Calibri"/>
          <w:i/>
          <w:iCs/>
          <w:color w:val="000000"/>
          <w:shd w:val="clear" w:color="auto" w:fill="FFFFFF"/>
        </w:rPr>
        <w:t>Asian Journal of Economics, Business and Accounting</w:t>
      </w:r>
      <w:r w:rsidRPr="00A129AD">
        <w:rPr>
          <w:rFonts w:eastAsia="Calibri"/>
          <w:color w:val="000000"/>
          <w:shd w:val="clear" w:color="auto" w:fill="FFFFFF"/>
        </w:rPr>
        <w:t>, </w:t>
      </w:r>
      <w:r w:rsidRPr="00A129AD">
        <w:rPr>
          <w:rFonts w:eastAsia="Calibri"/>
          <w:i/>
          <w:iCs/>
          <w:color w:val="000000"/>
          <w:shd w:val="clear" w:color="auto" w:fill="FFFFFF"/>
        </w:rPr>
        <w:t>12</w:t>
      </w:r>
      <w:r w:rsidRPr="00A129AD">
        <w:rPr>
          <w:rFonts w:eastAsia="Calibri"/>
          <w:color w:val="000000"/>
          <w:shd w:val="clear" w:color="auto" w:fill="FFFFFF"/>
        </w:rPr>
        <w:t>(4), pp.1-17.</w:t>
      </w:r>
    </w:p>
    <w:p w14:paraId="04913CAE" w14:textId="77777777" w:rsidR="00004D72" w:rsidRPr="00A129AD" w:rsidRDefault="00004D72" w:rsidP="00655909">
      <w:pPr>
        <w:spacing w:after="200" w:line="480" w:lineRule="auto"/>
        <w:jc w:val="both"/>
        <w:rPr>
          <w:rFonts w:eastAsia="Calibri"/>
          <w:color w:val="000000"/>
        </w:rPr>
      </w:pPr>
      <w:proofErr w:type="gramStart"/>
      <w:r>
        <w:rPr>
          <w:rFonts w:eastAsia="Calibri"/>
          <w:color w:val="000000"/>
          <w:spacing w:val="3"/>
        </w:rPr>
        <w:t>A</w:t>
      </w:r>
      <w:r w:rsidRPr="00A129AD">
        <w:rPr>
          <w:rFonts w:eastAsia="Calibri"/>
          <w:color w:val="000000"/>
          <w:spacing w:val="3"/>
        </w:rPr>
        <w:t xml:space="preserve">ssets.publishing.service.gov.uk </w:t>
      </w:r>
      <w:r>
        <w:rPr>
          <w:rFonts w:eastAsia="Calibri"/>
          <w:color w:val="000000"/>
          <w:spacing w:val="3"/>
        </w:rPr>
        <w:t xml:space="preserve"> (</w:t>
      </w:r>
      <w:proofErr w:type="gramEnd"/>
      <w:r>
        <w:rPr>
          <w:rFonts w:eastAsia="Calibri"/>
          <w:color w:val="000000"/>
          <w:spacing w:val="3"/>
        </w:rPr>
        <w:t>2022) .</w:t>
      </w:r>
      <w:r>
        <w:rPr>
          <w:rFonts w:eastAsia="Calibri"/>
          <w:i/>
          <w:color w:val="000000"/>
          <w:spacing w:val="3"/>
        </w:rPr>
        <w:t>UK consumption data.</w:t>
      </w:r>
      <w:r>
        <w:rPr>
          <w:rFonts w:eastAsia="Calibri"/>
          <w:color w:val="000000"/>
          <w:spacing w:val="3"/>
        </w:rPr>
        <w:t xml:space="preserve"> Available at:  </w:t>
      </w:r>
      <w:r w:rsidRPr="00A129AD">
        <w:rPr>
          <w:rFonts w:eastAsia="Calibri"/>
          <w:color w:val="000000"/>
          <w:spacing w:val="3"/>
        </w:rPr>
        <w:t>https://assets.publishing.service.gov.uk/government/uploads/system/uploads/attachment_data/file/812622/Road_fuel_consumption_and_the_UK_motor_vehicle_fleet.pdf</w:t>
      </w:r>
      <w:r>
        <w:rPr>
          <w:rFonts w:eastAsia="Calibri"/>
          <w:color w:val="000000"/>
          <w:spacing w:val="3"/>
        </w:rPr>
        <w:t xml:space="preserve"> [Accessed on 12th </w:t>
      </w:r>
      <w:proofErr w:type="gramStart"/>
      <w:r>
        <w:rPr>
          <w:rFonts w:eastAsia="Calibri"/>
          <w:color w:val="000000"/>
          <w:spacing w:val="3"/>
        </w:rPr>
        <w:t>April,</w:t>
      </w:r>
      <w:proofErr w:type="gramEnd"/>
      <w:r>
        <w:rPr>
          <w:rFonts w:eastAsia="Calibri"/>
          <w:color w:val="000000"/>
          <w:spacing w:val="3"/>
        </w:rPr>
        <w:t xml:space="preserve"> 2022]</w:t>
      </w:r>
    </w:p>
    <w:p w14:paraId="52D1A2B8" w14:textId="77777777" w:rsidR="00004D72" w:rsidRPr="000159EB" w:rsidRDefault="00004D72" w:rsidP="00655909">
      <w:pPr>
        <w:spacing w:after="200" w:line="480" w:lineRule="auto"/>
        <w:jc w:val="both"/>
        <w:rPr>
          <w:rFonts w:eastAsia="Calibri"/>
          <w:color w:val="000000" w:themeColor="text1"/>
          <w:shd w:val="clear" w:color="auto" w:fill="FFFFFF"/>
        </w:rPr>
      </w:pPr>
      <w:r w:rsidRPr="000159EB">
        <w:rPr>
          <w:rFonts w:eastAsia="Calibri"/>
          <w:color w:val="000000" w:themeColor="text1"/>
          <w:shd w:val="clear" w:color="auto" w:fill="FFFFFF"/>
        </w:rPr>
        <w:t>bp.com (2022</w:t>
      </w:r>
      <w:proofErr w:type="gramStart"/>
      <w:r w:rsidRPr="000159EB">
        <w:rPr>
          <w:rFonts w:eastAsia="Calibri"/>
          <w:color w:val="000000" w:themeColor="text1"/>
          <w:shd w:val="clear" w:color="auto" w:fill="FFFFFF"/>
        </w:rPr>
        <w:t>) .</w:t>
      </w:r>
      <w:r w:rsidRPr="000159EB">
        <w:rPr>
          <w:rFonts w:eastAsia="Calibri"/>
          <w:i/>
          <w:color w:val="000000" w:themeColor="text1"/>
          <w:shd w:val="clear" w:color="auto" w:fill="FFFFFF"/>
        </w:rPr>
        <w:t>corporate</w:t>
      </w:r>
      <w:proofErr w:type="gramEnd"/>
      <w:r w:rsidRPr="000159EB">
        <w:rPr>
          <w:rFonts w:eastAsia="Calibri"/>
          <w:i/>
          <w:color w:val="000000" w:themeColor="text1"/>
          <w:shd w:val="clear" w:color="auto" w:fill="FFFFFF"/>
        </w:rPr>
        <w:t xml:space="preserve"> news. Available at: </w:t>
      </w:r>
      <w:r w:rsidRPr="000159EB">
        <w:rPr>
          <w:rFonts w:eastAsia="Calibri"/>
          <w:color w:val="000000" w:themeColor="text1"/>
          <w:shd w:val="clear" w:color="auto" w:fill="FFFFFF"/>
        </w:rPr>
        <w:t xml:space="preserve"> https://www.bp.com/en/global/corporate/news-and-insights.html </w:t>
      </w:r>
      <w:r w:rsidRPr="000159EB">
        <w:rPr>
          <w:rFonts w:eastAsia="Calibri"/>
          <w:color w:val="000000" w:themeColor="text1"/>
          <w:spacing w:val="3"/>
        </w:rPr>
        <w:t xml:space="preserve">[Accessed on 26th </w:t>
      </w:r>
      <w:proofErr w:type="gramStart"/>
      <w:r w:rsidRPr="000159EB">
        <w:rPr>
          <w:rFonts w:eastAsia="Calibri"/>
          <w:color w:val="000000" w:themeColor="text1"/>
          <w:spacing w:val="3"/>
        </w:rPr>
        <w:t>April,</w:t>
      </w:r>
      <w:proofErr w:type="gramEnd"/>
      <w:r w:rsidRPr="000159EB">
        <w:rPr>
          <w:rFonts w:eastAsia="Calibri"/>
          <w:color w:val="000000" w:themeColor="text1"/>
          <w:spacing w:val="3"/>
        </w:rPr>
        <w:t xml:space="preserve"> 2022]</w:t>
      </w:r>
    </w:p>
    <w:p w14:paraId="4F5C5FEF" w14:textId="77777777" w:rsidR="00004D72" w:rsidRPr="00A129AD" w:rsidRDefault="00004D72" w:rsidP="00655909">
      <w:pPr>
        <w:spacing w:after="200" w:line="480" w:lineRule="auto"/>
        <w:jc w:val="both"/>
        <w:rPr>
          <w:rFonts w:eastAsia="Calibri"/>
          <w:color w:val="000000"/>
          <w:shd w:val="clear" w:color="auto" w:fill="FFFFFF"/>
        </w:rPr>
      </w:pPr>
      <w:proofErr w:type="spellStart"/>
      <w:r w:rsidRPr="00A129AD">
        <w:rPr>
          <w:rFonts w:eastAsia="Calibri"/>
          <w:color w:val="000000"/>
          <w:shd w:val="clear" w:color="auto" w:fill="FFFFFF"/>
        </w:rPr>
        <w:t>Castaño</w:t>
      </w:r>
      <w:proofErr w:type="spellEnd"/>
      <w:r w:rsidRPr="00A129AD">
        <w:rPr>
          <w:rFonts w:eastAsia="Calibri"/>
          <w:color w:val="000000"/>
          <w:shd w:val="clear" w:color="auto" w:fill="FFFFFF"/>
        </w:rPr>
        <w:t xml:space="preserve">-Rosa, R., Sherriff, G., Thomson, H., Guzmán, J.S. and Marrero, M., 2019. Transferring the index of vulnerable homes: Application at the </w:t>
      </w:r>
      <w:proofErr w:type="gramStart"/>
      <w:r w:rsidRPr="00A129AD">
        <w:rPr>
          <w:rFonts w:eastAsia="Calibri"/>
          <w:color w:val="000000"/>
          <w:shd w:val="clear" w:color="auto" w:fill="FFFFFF"/>
        </w:rPr>
        <w:t>local-scale</w:t>
      </w:r>
      <w:proofErr w:type="gramEnd"/>
      <w:r w:rsidRPr="00A129AD">
        <w:rPr>
          <w:rFonts w:eastAsia="Calibri"/>
          <w:color w:val="000000"/>
          <w:shd w:val="clear" w:color="auto" w:fill="FFFFFF"/>
        </w:rPr>
        <w:t xml:space="preserve"> in England to assess fuel poverty vulnerability. </w:t>
      </w:r>
      <w:r w:rsidRPr="00A129AD">
        <w:rPr>
          <w:rFonts w:eastAsia="Calibri"/>
          <w:i/>
          <w:iCs/>
          <w:color w:val="000000"/>
          <w:shd w:val="clear" w:color="auto" w:fill="FFFFFF"/>
        </w:rPr>
        <w:t>Energy and Buildings</w:t>
      </w:r>
      <w:r w:rsidRPr="00A129AD">
        <w:rPr>
          <w:rFonts w:eastAsia="Calibri"/>
          <w:color w:val="000000"/>
          <w:shd w:val="clear" w:color="auto" w:fill="FFFFFF"/>
        </w:rPr>
        <w:t>, </w:t>
      </w:r>
      <w:r w:rsidRPr="00A129AD">
        <w:rPr>
          <w:rFonts w:eastAsia="Calibri"/>
          <w:i/>
          <w:iCs/>
          <w:color w:val="000000"/>
          <w:shd w:val="clear" w:color="auto" w:fill="FFFFFF"/>
        </w:rPr>
        <w:t>203</w:t>
      </w:r>
      <w:r w:rsidRPr="00A129AD">
        <w:rPr>
          <w:rFonts w:eastAsia="Calibri"/>
          <w:color w:val="000000"/>
          <w:shd w:val="clear" w:color="auto" w:fill="FFFFFF"/>
        </w:rPr>
        <w:t>, p.109458.</w:t>
      </w:r>
    </w:p>
    <w:p w14:paraId="25D92DAA" w14:textId="77777777" w:rsidR="00004D72" w:rsidRPr="00A129AD" w:rsidRDefault="00004D72" w:rsidP="00655909">
      <w:pPr>
        <w:spacing w:after="200" w:line="480" w:lineRule="auto"/>
        <w:jc w:val="both"/>
        <w:rPr>
          <w:rFonts w:eastAsia="Calibri"/>
          <w:color w:val="000000"/>
          <w:shd w:val="clear" w:color="auto" w:fill="FFFFFF"/>
        </w:rPr>
      </w:pPr>
      <w:r w:rsidRPr="00A129AD">
        <w:rPr>
          <w:rFonts w:eastAsia="Calibri"/>
          <w:color w:val="000000"/>
          <w:shd w:val="clear" w:color="auto" w:fill="FFFFFF"/>
        </w:rPr>
        <w:t xml:space="preserve">Chen, S.Y., Zhang, Q., </w:t>
      </w:r>
      <w:proofErr w:type="spellStart"/>
      <w:r w:rsidRPr="00A129AD">
        <w:rPr>
          <w:rFonts w:eastAsia="Calibri"/>
          <w:color w:val="000000"/>
          <w:shd w:val="clear" w:color="auto" w:fill="FFFFFF"/>
        </w:rPr>
        <w:t>Mclellan</w:t>
      </w:r>
      <w:proofErr w:type="spellEnd"/>
      <w:r w:rsidRPr="00A129AD">
        <w:rPr>
          <w:rFonts w:eastAsia="Calibri"/>
          <w:color w:val="000000"/>
          <w:shd w:val="clear" w:color="auto" w:fill="FFFFFF"/>
        </w:rPr>
        <w:t xml:space="preserve">, B. and Zhang, T.T., 2020. Review on the petroleum market in China: history, </w:t>
      </w:r>
      <w:proofErr w:type="gramStart"/>
      <w:r w:rsidRPr="00A129AD">
        <w:rPr>
          <w:rFonts w:eastAsia="Calibri"/>
          <w:color w:val="000000"/>
          <w:shd w:val="clear" w:color="auto" w:fill="FFFFFF"/>
        </w:rPr>
        <w:t>challenges</w:t>
      </w:r>
      <w:proofErr w:type="gramEnd"/>
      <w:r w:rsidRPr="00A129AD">
        <w:rPr>
          <w:rFonts w:eastAsia="Calibri"/>
          <w:color w:val="000000"/>
          <w:shd w:val="clear" w:color="auto" w:fill="FFFFFF"/>
        </w:rPr>
        <w:t xml:space="preserve"> and prospects. </w:t>
      </w:r>
      <w:r w:rsidRPr="00A129AD">
        <w:rPr>
          <w:rFonts w:eastAsia="Calibri"/>
          <w:i/>
          <w:iCs/>
          <w:color w:val="000000"/>
          <w:shd w:val="clear" w:color="auto" w:fill="FFFFFF"/>
        </w:rPr>
        <w:t>Petroleum Science</w:t>
      </w:r>
      <w:r w:rsidRPr="00A129AD">
        <w:rPr>
          <w:rFonts w:eastAsia="Calibri"/>
          <w:color w:val="000000"/>
          <w:shd w:val="clear" w:color="auto" w:fill="FFFFFF"/>
        </w:rPr>
        <w:t>, </w:t>
      </w:r>
      <w:r w:rsidRPr="00A129AD">
        <w:rPr>
          <w:rFonts w:eastAsia="Calibri"/>
          <w:i/>
          <w:iCs/>
          <w:color w:val="000000"/>
          <w:shd w:val="clear" w:color="auto" w:fill="FFFFFF"/>
        </w:rPr>
        <w:t>17</w:t>
      </w:r>
      <w:r w:rsidRPr="00A129AD">
        <w:rPr>
          <w:rFonts w:eastAsia="Calibri"/>
          <w:color w:val="000000"/>
          <w:shd w:val="clear" w:color="auto" w:fill="FFFFFF"/>
        </w:rPr>
        <w:t>(6), pp.1779-1794.</w:t>
      </w:r>
    </w:p>
    <w:p w14:paraId="17B9A46F" w14:textId="77777777" w:rsidR="00004D72" w:rsidRPr="00A129AD" w:rsidRDefault="00004D72" w:rsidP="00655909">
      <w:pPr>
        <w:spacing w:after="200" w:line="480" w:lineRule="auto"/>
        <w:jc w:val="both"/>
        <w:rPr>
          <w:rFonts w:eastAsia="Calibri"/>
          <w:color w:val="000000"/>
          <w:shd w:val="clear" w:color="auto" w:fill="FFFFFF"/>
        </w:rPr>
      </w:pPr>
      <w:proofErr w:type="spellStart"/>
      <w:r w:rsidRPr="00A129AD">
        <w:rPr>
          <w:rFonts w:eastAsia="Calibri"/>
          <w:color w:val="000000"/>
          <w:shd w:val="clear" w:color="auto" w:fill="FFFFFF"/>
        </w:rPr>
        <w:t>Dhinakaran</w:t>
      </w:r>
      <w:proofErr w:type="spellEnd"/>
      <w:r w:rsidRPr="00A129AD">
        <w:rPr>
          <w:rFonts w:eastAsia="Calibri"/>
          <w:color w:val="000000"/>
          <w:shd w:val="clear" w:color="auto" w:fill="FFFFFF"/>
        </w:rPr>
        <w:t xml:space="preserve">, D.D.P. and </w:t>
      </w:r>
      <w:proofErr w:type="spellStart"/>
      <w:r w:rsidRPr="00A129AD">
        <w:rPr>
          <w:rFonts w:eastAsia="Calibri"/>
          <w:color w:val="000000"/>
          <w:shd w:val="clear" w:color="auto" w:fill="FFFFFF"/>
        </w:rPr>
        <w:t>Kesavan</w:t>
      </w:r>
      <w:proofErr w:type="spellEnd"/>
      <w:r w:rsidRPr="00A129AD">
        <w:rPr>
          <w:rFonts w:eastAsia="Calibri"/>
          <w:color w:val="000000"/>
          <w:shd w:val="clear" w:color="auto" w:fill="FFFFFF"/>
        </w:rPr>
        <w:t>, N., 2020. Exports and imports stagnation in India during COVID-19-A Review. </w:t>
      </w:r>
      <w:r w:rsidRPr="00A129AD">
        <w:rPr>
          <w:rFonts w:eastAsia="Calibri"/>
          <w:i/>
          <w:iCs/>
          <w:color w:val="000000"/>
          <w:shd w:val="clear" w:color="auto" w:fill="FFFFFF"/>
        </w:rPr>
        <w:t>GIS Business (ISSN: 1430-3663 Vol-15-Issue-4-April-2020)</w:t>
      </w:r>
      <w:r w:rsidRPr="00A129AD">
        <w:rPr>
          <w:rFonts w:eastAsia="Calibri"/>
          <w:color w:val="000000"/>
          <w:shd w:val="clear" w:color="auto" w:fill="FFFFFF"/>
        </w:rPr>
        <w:t>.</w:t>
      </w:r>
    </w:p>
    <w:p w14:paraId="47E5E95A" w14:textId="77777777" w:rsidR="00004D72" w:rsidRPr="00A129AD" w:rsidRDefault="00004D72" w:rsidP="00655909">
      <w:pPr>
        <w:spacing w:after="200" w:line="480" w:lineRule="auto"/>
        <w:jc w:val="both"/>
        <w:rPr>
          <w:rFonts w:eastAsia="Calibri"/>
          <w:color w:val="000000"/>
          <w:shd w:val="clear" w:color="auto" w:fill="FFFFFF"/>
        </w:rPr>
      </w:pPr>
      <w:r w:rsidRPr="00A129AD">
        <w:rPr>
          <w:rFonts w:eastAsia="Calibri"/>
          <w:color w:val="000000"/>
          <w:shd w:val="clear" w:color="auto" w:fill="FFFFFF"/>
        </w:rPr>
        <w:t xml:space="preserve">El </w:t>
      </w:r>
      <w:proofErr w:type="spellStart"/>
      <w:r w:rsidRPr="00A129AD">
        <w:rPr>
          <w:rFonts w:eastAsia="Calibri"/>
          <w:color w:val="000000"/>
          <w:shd w:val="clear" w:color="auto" w:fill="FFFFFF"/>
        </w:rPr>
        <w:t>Hannach</w:t>
      </w:r>
      <w:proofErr w:type="spellEnd"/>
      <w:r w:rsidRPr="00A129AD">
        <w:rPr>
          <w:rFonts w:eastAsia="Calibri"/>
          <w:color w:val="000000"/>
          <w:shd w:val="clear" w:color="auto" w:fill="FFFFFF"/>
        </w:rPr>
        <w:t xml:space="preserve">, M., Ahmadi, P., Guzman, L., Pickup, S. and </w:t>
      </w:r>
      <w:proofErr w:type="spellStart"/>
      <w:r w:rsidRPr="00A129AD">
        <w:rPr>
          <w:rFonts w:eastAsia="Calibri"/>
          <w:color w:val="000000"/>
          <w:shd w:val="clear" w:color="auto" w:fill="FFFFFF"/>
        </w:rPr>
        <w:t>Kjeang</w:t>
      </w:r>
      <w:proofErr w:type="spellEnd"/>
      <w:r w:rsidRPr="00A129AD">
        <w:rPr>
          <w:rFonts w:eastAsia="Calibri"/>
          <w:color w:val="000000"/>
          <w:shd w:val="clear" w:color="auto" w:fill="FFFFFF"/>
        </w:rPr>
        <w:t>, E., 2019. Life cycle assessment of hydrogen and diesel dual-fuel class 8 heavy duty trucks. </w:t>
      </w:r>
      <w:r w:rsidRPr="00A129AD">
        <w:rPr>
          <w:rFonts w:eastAsia="Calibri"/>
          <w:i/>
          <w:iCs/>
          <w:color w:val="000000"/>
          <w:shd w:val="clear" w:color="auto" w:fill="FFFFFF"/>
        </w:rPr>
        <w:t>International Journal of Hydrogen Energy</w:t>
      </w:r>
      <w:r w:rsidRPr="00A129AD">
        <w:rPr>
          <w:rFonts w:eastAsia="Calibri"/>
          <w:color w:val="000000"/>
          <w:shd w:val="clear" w:color="auto" w:fill="FFFFFF"/>
        </w:rPr>
        <w:t>, </w:t>
      </w:r>
      <w:r w:rsidRPr="00A129AD">
        <w:rPr>
          <w:rFonts w:eastAsia="Calibri"/>
          <w:i/>
          <w:iCs/>
          <w:color w:val="000000"/>
          <w:shd w:val="clear" w:color="auto" w:fill="FFFFFF"/>
        </w:rPr>
        <w:t>44</w:t>
      </w:r>
      <w:r w:rsidRPr="00A129AD">
        <w:rPr>
          <w:rFonts w:eastAsia="Calibri"/>
          <w:color w:val="000000"/>
          <w:shd w:val="clear" w:color="auto" w:fill="FFFFFF"/>
        </w:rPr>
        <w:t>(16), pp.8575-8584.</w:t>
      </w:r>
    </w:p>
    <w:p w14:paraId="5A35EFEB" w14:textId="77777777" w:rsidR="00004D72" w:rsidRPr="00A129AD" w:rsidRDefault="00004D72" w:rsidP="00655909">
      <w:pPr>
        <w:spacing w:after="200" w:line="480" w:lineRule="auto"/>
        <w:jc w:val="both"/>
        <w:rPr>
          <w:rFonts w:eastAsia="Calibri"/>
          <w:color w:val="000000"/>
          <w:shd w:val="clear" w:color="auto" w:fill="FFFFFF"/>
        </w:rPr>
      </w:pPr>
      <w:proofErr w:type="spellStart"/>
      <w:r w:rsidRPr="00A129AD">
        <w:rPr>
          <w:rFonts w:eastAsia="Calibri"/>
          <w:color w:val="000000"/>
          <w:shd w:val="clear" w:color="auto" w:fill="FFFFFF"/>
        </w:rPr>
        <w:t>Gössling</w:t>
      </w:r>
      <w:proofErr w:type="spellEnd"/>
      <w:r w:rsidRPr="00A129AD">
        <w:rPr>
          <w:rFonts w:eastAsia="Calibri"/>
          <w:color w:val="000000"/>
          <w:shd w:val="clear" w:color="auto" w:fill="FFFFFF"/>
        </w:rPr>
        <w:t>, S., Meyer-</w:t>
      </w:r>
      <w:proofErr w:type="spellStart"/>
      <w:r w:rsidRPr="00A129AD">
        <w:rPr>
          <w:rFonts w:eastAsia="Calibri"/>
          <w:color w:val="000000"/>
          <w:shd w:val="clear" w:color="auto" w:fill="FFFFFF"/>
        </w:rPr>
        <w:t>Habighorst</w:t>
      </w:r>
      <w:proofErr w:type="spellEnd"/>
      <w:r w:rsidRPr="00A129AD">
        <w:rPr>
          <w:rFonts w:eastAsia="Calibri"/>
          <w:color w:val="000000"/>
          <w:shd w:val="clear" w:color="auto" w:fill="FFFFFF"/>
        </w:rPr>
        <w:t xml:space="preserve">, C. and </w:t>
      </w:r>
      <w:proofErr w:type="spellStart"/>
      <w:r w:rsidRPr="00A129AD">
        <w:rPr>
          <w:rFonts w:eastAsia="Calibri"/>
          <w:color w:val="000000"/>
          <w:shd w:val="clear" w:color="auto" w:fill="FFFFFF"/>
        </w:rPr>
        <w:t>Humpe</w:t>
      </w:r>
      <w:proofErr w:type="spellEnd"/>
      <w:r w:rsidRPr="00A129AD">
        <w:rPr>
          <w:rFonts w:eastAsia="Calibri"/>
          <w:color w:val="000000"/>
          <w:shd w:val="clear" w:color="auto" w:fill="FFFFFF"/>
        </w:rPr>
        <w:t>, A., 2021. A global review of marine air pollution policies, their scope and effectiveness. </w:t>
      </w:r>
      <w:r w:rsidRPr="00A129AD">
        <w:rPr>
          <w:rFonts w:eastAsia="Calibri"/>
          <w:i/>
          <w:iCs/>
          <w:color w:val="000000"/>
          <w:shd w:val="clear" w:color="auto" w:fill="FFFFFF"/>
        </w:rPr>
        <w:t>Ocean &amp; Coastal Management</w:t>
      </w:r>
      <w:r w:rsidRPr="00A129AD">
        <w:rPr>
          <w:rFonts w:eastAsia="Calibri"/>
          <w:color w:val="000000"/>
          <w:shd w:val="clear" w:color="auto" w:fill="FFFFFF"/>
        </w:rPr>
        <w:t>, </w:t>
      </w:r>
      <w:r w:rsidRPr="00A129AD">
        <w:rPr>
          <w:rFonts w:eastAsia="Calibri"/>
          <w:i/>
          <w:iCs/>
          <w:color w:val="000000"/>
          <w:shd w:val="clear" w:color="auto" w:fill="FFFFFF"/>
        </w:rPr>
        <w:t>212</w:t>
      </w:r>
      <w:r w:rsidRPr="00A129AD">
        <w:rPr>
          <w:rFonts w:eastAsia="Calibri"/>
          <w:color w:val="000000"/>
          <w:shd w:val="clear" w:color="auto" w:fill="FFFFFF"/>
        </w:rPr>
        <w:t>, p.105824.</w:t>
      </w:r>
    </w:p>
    <w:p w14:paraId="6241FC7C" w14:textId="77777777" w:rsidR="00004D72" w:rsidRPr="00A129AD" w:rsidRDefault="00004D72" w:rsidP="00655909">
      <w:pPr>
        <w:spacing w:after="200" w:line="480" w:lineRule="auto"/>
        <w:jc w:val="both"/>
        <w:rPr>
          <w:rFonts w:eastAsia="Calibri"/>
          <w:color w:val="000000"/>
          <w:shd w:val="clear" w:color="auto" w:fill="FFFFFF"/>
        </w:rPr>
      </w:pPr>
      <w:r w:rsidRPr="00A129AD">
        <w:rPr>
          <w:rFonts w:eastAsia="Calibri"/>
          <w:color w:val="000000"/>
          <w:shd w:val="clear" w:color="auto" w:fill="FFFFFF"/>
        </w:rPr>
        <w:lastRenderedPageBreak/>
        <w:t xml:space="preserve">Huertas, J.I., Serrano-Guevara, O., Díaz-Ramírez, J., Prato, D. and </w:t>
      </w:r>
      <w:proofErr w:type="spellStart"/>
      <w:r w:rsidRPr="00A129AD">
        <w:rPr>
          <w:rFonts w:eastAsia="Calibri"/>
          <w:color w:val="000000"/>
          <w:shd w:val="clear" w:color="auto" w:fill="FFFFFF"/>
        </w:rPr>
        <w:t>Tabares</w:t>
      </w:r>
      <w:proofErr w:type="spellEnd"/>
      <w:r w:rsidRPr="00A129AD">
        <w:rPr>
          <w:rFonts w:eastAsia="Calibri"/>
          <w:color w:val="000000"/>
          <w:shd w:val="clear" w:color="auto" w:fill="FFFFFF"/>
        </w:rPr>
        <w:t>, L., 2022. Real vehicle fuel consumption in logistic corridors. </w:t>
      </w:r>
      <w:r w:rsidRPr="00A129AD">
        <w:rPr>
          <w:rFonts w:eastAsia="Calibri"/>
          <w:i/>
          <w:iCs/>
          <w:color w:val="000000"/>
          <w:shd w:val="clear" w:color="auto" w:fill="FFFFFF"/>
        </w:rPr>
        <w:t>Applied Energy</w:t>
      </w:r>
      <w:r w:rsidRPr="00A129AD">
        <w:rPr>
          <w:rFonts w:eastAsia="Calibri"/>
          <w:color w:val="000000"/>
          <w:shd w:val="clear" w:color="auto" w:fill="FFFFFF"/>
        </w:rPr>
        <w:t>, </w:t>
      </w:r>
      <w:r w:rsidRPr="00A129AD">
        <w:rPr>
          <w:rFonts w:eastAsia="Calibri"/>
          <w:i/>
          <w:iCs/>
          <w:color w:val="000000"/>
          <w:shd w:val="clear" w:color="auto" w:fill="FFFFFF"/>
        </w:rPr>
        <w:t>314</w:t>
      </w:r>
      <w:r w:rsidRPr="00A129AD">
        <w:rPr>
          <w:rFonts w:eastAsia="Calibri"/>
          <w:color w:val="000000"/>
          <w:shd w:val="clear" w:color="auto" w:fill="FFFFFF"/>
        </w:rPr>
        <w:t>, p.118921.</w:t>
      </w:r>
    </w:p>
    <w:p w14:paraId="18801364" w14:textId="77777777" w:rsidR="00004D72" w:rsidRPr="00A129AD" w:rsidRDefault="00004D72" w:rsidP="00655909">
      <w:pPr>
        <w:spacing w:after="200" w:line="480" w:lineRule="auto"/>
        <w:jc w:val="both"/>
        <w:rPr>
          <w:rFonts w:eastAsia="Calibri"/>
          <w:color w:val="000000"/>
        </w:rPr>
      </w:pPr>
      <w:r w:rsidRPr="00A129AD">
        <w:rPr>
          <w:rFonts w:eastAsia="Calibri"/>
          <w:color w:val="000000"/>
          <w:shd w:val="clear" w:color="auto" w:fill="FFFFFF"/>
        </w:rPr>
        <w:t xml:space="preserve">Jackson, R.B., </w:t>
      </w:r>
      <w:proofErr w:type="spellStart"/>
      <w:r w:rsidRPr="00A129AD">
        <w:rPr>
          <w:rFonts w:eastAsia="Calibri"/>
          <w:color w:val="000000"/>
          <w:shd w:val="clear" w:color="auto" w:fill="FFFFFF"/>
        </w:rPr>
        <w:t>Friedlingstein</w:t>
      </w:r>
      <w:proofErr w:type="spellEnd"/>
      <w:r w:rsidRPr="00A129AD">
        <w:rPr>
          <w:rFonts w:eastAsia="Calibri"/>
          <w:color w:val="000000"/>
          <w:shd w:val="clear" w:color="auto" w:fill="FFFFFF"/>
        </w:rPr>
        <w:t xml:space="preserve">, P., Andrew, R.M., </w:t>
      </w:r>
      <w:proofErr w:type="spellStart"/>
      <w:r w:rsidRPr="00A129AD">
        <w:rPr>
          <w:rFonts w:eastAsia="Calibri"/>
          <w:color w:val="000000"/>
          <w:shd w:val="clear" w:color="auto" w:fill="FFFFFF"/>
        </w:rPr>
        <w:t>Canadell</w:t>
      </w:r>
      <w:proofErr w:type="spellEnd"/>
      <w:r w:rsidRPr="00A129AD">
        <w:rPr>
          <w:rFonts w:eastAsia="Calibri"/>
          <w:color w:val="000000"/>
          <w:shd w:val="clear" w:color="auto" w:fill="FFFFFF"/>
        </w:rPr>
        <w:t xml:space="preserve">, J.G., Le </w:t>
      </w:r>
      <w:proofErr w:type="spellStart"/>
      <w:r w:rsidRPr="00A129AD">
        <w:rPr>
          <w:rFonts w:eastAsia="Calibri"/>
          <w:color w:val="000000"/>
          <w:shd w:val="clear" w:color="auto" w:fill="FFFFFF"/>
        </w:rPr>
        <w:t>Quéré</w:t>
      </w:r>
      <w:proofErr w:type="spellEnd"/>
      <w:r w:rsidRPr="00A129AD">
        <w:rPr>
          <w:rFonts w:eastAsia="Calibri"/>
          <w:color w:val="000000"/>
          <w:shd w:val="clear" w:color="auto" w:fill="FFFFFF"/>
        </w:rPr>
        <w:t>, C. and Peters, G.P., 2019. Persistent fossil fuel growth threatens the Paris Agreement and planetary health. </w:t>
      </w:r>
      <w:r w:rsidRPr="00A129AD">
        <w:rPr>
          <w:rFonts w:eastAsia="Calibri"/>
          <w:i/>
          <w:iCs/>
          <w:color w:val="000000"/>
          <w:shd w:val="clear" w:color="auto" w:fill="FFFFFF"/>
        </w:rPr>
        <w:t>Environmental Research Letters</w:t>
      </w:r>
      <w:r w:rsidRPr="00A129AD">
        <w:rPr>
          <w:rFonts w:eastAsia="Calibri"/>
          <w:color w:val="000000"/>
          <w:shd w:val="clear" w:color="auto" w:fill="FFFFFF"/>
        </w:rPr>
        <w:t>, </w:t>
      </w:r>
      <w:r w:rsidRPr="00A129AD">
        <w:rPr>
          <w:rFonts w:eastAsia="Calibri"/>
          <w:i/>
          <w:iCs/>
          <w:color w:val="000000"/>
          <w:shd w:val="clear" w:color="auto" w:fill="FFFFFF"/>
        </w:rPr>
        <w:t>14</w:t>
      </w:r>
      <w:r w:rsidRPr="00A129AD">
        <w:rPr>
          <w:rFonts w:eastAsia="Calibri"/>
          <w:color w:val="000000"/>
          <w:shd w:val="clear" w:color="auto" w:fill="FFFFFF"/>
        </w:rPr>
        <w:t>(12), p.121001.</w:t>
      </w:r>
    </w:p>
    <w:p w14:paraId="04749DDA" w14:textId="77777777" w:rsidR="00004D72" w:rsidRPr="00A129AD" w:rsidRDefault="00004D72" w:rsidP="00655909">
      <w:pPr>
        <w:spacing w:after="200" w:line="480" w:lineRule="auto"/>
        <w:jc w:val="both"/>
        <w:rPr>
          <w:rFonts w:eastAsia="Calibri"/>
          <w:color w:val="000000"/>
          <w:shd w:val="clear" w:color="auto" w:fill="FFFFFF"/>
        </w:rPr>
      </w:pPr>
      <w:proofErr w:type="spellStart"/>
      <w:r w:rsidRPr="00A129AD">
        <w:rPr>
          <w:rFonts w:eastAsia="Calibri"/>
          <w:color w:val="000000"/>
          <w:shd w:val="clear" w:color="auto" w:fill="FFFFFF"/>
        </w:rPr>
        <w:t>Kaewunruen</w:t>
      </w:r>
      <w:proofErr w:type="spellEnd"/>
      <w:r w:rsidRPr="00A129AD">
        <w:rPr>
          <w:rFonts w:eastAsia="Calibri"/>
          <w:color w:val="000000"/>
          <w:shd w:val="clear" w:color="auto" w:fill="FFFFFF"/>
        </w:rPr>
        <w:t xml:space="preserve">, S., </w:t>
      </w:r>
      <w:proofErr w:type="spellStart"/>
      <w:r w:rsidRPr="00A129AD">
        <w:rPr>
          <w:rFonts w:eastAsia="Calibri"/>
          <w:color w:val="000000"/>
          <w:shd w:val="clear" w:color="auto" w:fill="FFFFFF"/>
        </w:rPr>
        <w:t>Rungskunroch</w:t>
      </w:r>
      <w:proofErr w:type="spellEnd"/>
      <w:r w:rsidRPr="00A129AD">
        <w:rPr>
          <w:rFonts w:eastAsia="Calibri"/>
          <w:color w:val="000000"/>
          <w:shd w:val="clear" w:color="auto" w:fill="FFFFFF"/>
        </w:rPr>
        <w:t>, P., Liu, R. and Jack, A., 2021. Highspeed rail systems.</w:t>
      </w:r>
    </w:p>
    <w:p w14:paraId="08D8625B" w14:textId="77777777" w:rsidR="00004D72" w:rsidRPr="00A129AD" w:rsidRDefault="00004D72" w:rsidP="00655909">
      <w:pPr>
        <w:spacing w:after="200" w:line="480" w:lineRule="auto"/>
        <w:jc w:val="both"/>
        <w:rPr>
          <w:rFonts w:eastAsia="Calibri"/>
          <w:color w:val="000000"/>
          <w:shd w:val="clear" w:color="auto" w:fill="FFFFFF"/>
        </w:rPr>
      </w:pPr>
      <w:r w:rsidRPr="00A129AD">
        <w:rPr>
          <w:rFonts w:eastAsia="Calibri"/>
          <w:color w:val="000000"/>
          <w:shd w:val="clear" w:color="auto" w:fill="FFFFFF"/>
        </w:rPr>
        <w:t xml:space="preserve">Liu, Y., Shi, X. and </w:t>
      </w:r>
      <w:proofErr w:type="spellStart"/>
      <w:r w:rsidRPr="00A129AD">
        <w:rPr>
          <w:rFonts w:eastAsia="Calibri"/>
          <w:color w:val="000000"/>
          <w:shd w:val="clear" w:color="auto" w:fill="FFFFFF"/>
        </w:rPr>
        <w:t>Laurenceson</w:t>
      </w:r>
      <w:proofErr w:type="spellEnd"/>
      <w:r w:rsidRPr="00A129AD">
        <w:rPr>
          <w:rFonts w:eastAsia="Calibri"/>
          <w:color w:val="000000"/>
          <w:shd w:val="clear" w:color="auto" w:fill="FFFFFF"/>
        </w:rPr>
        <w:t>, J., 2020. Dynamics of Australia's LNG export performance: A modified constant market shares analysis. </w:t>
      </w:r>
      <w:r w:rsidRPr="00A129AD">
        <w:rPr>
          <w:rFonts w:eastAsia="Calibri"/>
          <w:i/>
          <w:iCs/>
          <w:color w:val="000000"/>
          <w:shd w:val="clear" w:color="auto" w:fill="FFFFFF"/>
        </w:rPr>
        <w:t>Energy Economics</w:t>
      </w:r>
      <w:r w:rsidRPr="00A129AD">
        <w:rPr>
          <w:rFonts w:eastAsia="Calibri"/>
          <w:color w:val="000000"/>
          <w:shd w:val="clear" w:color="auto" w:fill="FFFFFF"/>
        </w:rPr>
        <w:t>, </w:t>
      </w:r>
      <w:r w:rsidRPr="00A129AD">
        <w:rPr>
          <w:rFonts w:eastAsia="Calibri"/>
          <w:i/>
          <w:iCs/>
          <w:color w:val="000000"/>
          <w:shd w:val="clear" w:color="auto" w:fill="FFFFFF"/>
        </w:rPr>
        <w:t>89</w:t>
      </w:r>
      <w:r w:rsidRPr="00A129AD">
        <w:rPr>
          <w:rFonts w:eastAsia="Calibri"/>
          <w:color w:val="000000"/>
          <w:shd w:val="clear" w:color="auto" w:fill="FFFFFF"/>
        </w:rPr>
        <w:t>, p.104808.</w:t>
      </w:r>
    </w:p>
    <w:p w14:paraId="7041EC56" w14:textId="77777777" w:rsidR="00004D72" w:rsidRPr="00A129AD" w:rsidRDefault="00004D72" w:rsidP="00655909">
      <w:pPr>
        <w:spacing w:after="200" w:line="480" w:lineRule="auto"/>
        <w:jc w:val="both"/>
        <w:rPr>
          <w:rFonts w:eastAsia="Calibri"/>
          <w:color w:val="000000"/>
        </w:rPr>
      </w:pPr>
      <w:r>
        <w:rPr>
          <w:rFonts w:eastAsia="Calibri"/>
          <w:color w:val="000000"/>
        </w:rPr>
        <w:t>O</w:t>
      </w:r>
      <w:r w:rsidRPr="00A129AD">
        <w:rPr>
          <w:rFonts w:eastAsia="Calibri"/>
          <w:color w:val="000000"/>
        </w:rPr>
        <w:t>ns.gov.uk</w:t>
      </w:r>
      <w:r>
        <w:rPr>
          <w:rFonts w:eastAsia="Calibri"/>
          <w:color w:val="000000"/>
        </w:rPr>
        <w:t xml:space="preserve"> (2022</w:t>
      </w:r>
      <w:proofErr w:type="gramStart"/>
      <w:r>
        <w:rPr>
          <w:rFonts w:eastAsia="Calibri"/>
          <w:color w:val="000000"/>
        </w:rPr>
        <w:t xml:space="preserve">) </w:t>
      </w:r>
      <w:r w:rsidRPr="00A129AD">
        <w:rPr>
          <w:rFonts w:eastAsia="Calibri"/>
          <w:color w:val="000000"/>
        </w:rPr>
        <w:t xml:space="preserve"> </w:t>
      </w:r>
      <w:r>
        <w:rPr>
          <w:rFonts w:eastAsia="Calibri"/>
          <w:color w:val="000000"/>
          <w:spacing w:val="3"/>
        </w:rPr>
        <w:t>Available</w:t>
      </w:r>
      <w:proofErr w:type="gramEnd"/>
      <w:r>
        <w:rPr>
          <w:rFonts w:eastAsia="Calibri"/>
          <w:color w:val="000000"/>
          <w:spacing w:val="3"/>
        </w:rPr>
        <w:t xml:space="preserve"> at: </w:t>
      </w:r>
      <w:r w:rsidRPr="00A129AD">
        <w:rPr>
          <w:rFonts w:eastAsia="Calibri"/>
          <w:color w:val="000000"/>
        </w:rPr>
        <w:t>https://www.ons.gov.uk/economy/environmentalaccounts/datasets/ukenvironmentalaccountsfuelusebytype</w:t>
      </w:r>
      <w:r>
        <w:rPr>
          <w:rFonts w:eastAsia="Calibri"/>
          <w:color w:val="000000"/>
        </w:rPr>
        <w:t xml:space="preserve"> </w:t>
      </w:r>
      <w:r>
        <w:rPr>
          <w:rFonts w:eastAsia="Calibri"/>
          <w:color w:val="000000"/>
          <w:spacing w:val="3"/>
        </w:rPr>
        <w:t>[Accessed on 12th April, 2022]</w:t>
      </w:r>
    </w:p>
    <w:p w14:paraId="2C1490AF" w14:textId="77777777" w:rsidR="00004D72" w:rsidRPr="00A129AD" w:rsidRDefault="00004D72" w:rsidP="00655909">
      <w:pPr>
        <w:spacing w:after="200" w:line="480" w:lineRule="auto"/>
        <w:jc w:val="both"/>
        <w:rPr>
          <w:rFonts w:eastAsia="Calibri"/>
          <w:color w:val="000000"/>
          <w:shd w:val="clear" w:color="auto" w:fill="FFFFFF"/>
        </w:rPr>
      </w:pPr>
      <w:r w:rsidRPr="00A129AD">
        <w:rPr>
          <w:rFonts w:eastAsia="Calibri"/>
          <w:color w:val="000000"/>
          <w:shd w:val="clear" w:color="auto" w:fill="FFFFFF"/>
        </w:rPr>
        <w:t xml:space="preserve">Raza, Z., </w:t>
      </w:r>
      <w:proofErr w:type="spellStart"/>
      <w:r w:rsidRPr="00A129AD">
        <w:rPr>
          <w:rFonts w:eastAsia="Calibri"/>
          <w:color w:val="000000"/>
          <w:shd w:val="clear" w:color="auto" w:fill="FFFFFF"/>
        </w:rPr>
        <w:t>Svanberg</w:t>
      </w:r>
      <w:proofErr w:type="spellEnd"/>
      <w:r w:rsidRPr="00A129AD">
        <w:rPr>
          <w:rFonts w:eastAsia="Calibri"/>
          <w:color w:val="000000"/>
          <w:shd w:val="clear" w:color="auto" w:fill="FFFFFF"/>
        </w:rPr>
        <w:t xml:space="preserve">, M. and </w:t>
      </w:r>
      <w:proofErr w:type="spellStart"/>
      <w:r w:rsidRPr="00A129AD">
        <w:rPr>
          <w:rFonts w:eastAsia="Calibri"/>
          <w:color w:val="000000"/>
          <w:shd w:val="clear" w:color="auto" w:fill="FFFFFF"/>
        </w:rPr>
        <w:t>Wiegmans</w:t>
      </w:r>
      <w:proofErr w:type="spellEnd"/>
      <w:r w:rsidRPr="00A129AD">
        <w:rPr>
          <w:rFonts w:eastAsia="Calibri"/>
          <w:color w:val="000000"/>
          <w:shd w:val="clear" w:color="auto" w:fill="FFFFFF"/>
        </w:rPr>
        <w:t>, B., 2020. Modal shift from road haulage to short sea shipping: A systematic literature review and research directions. </w:t>
      </w:r>
      <w:r w:rsidRPr="00A129AD">
        <w:rPr>
          <w:rFonts w:eastAsia="Calibri"/>
          <w:i/>
          <w:iCs/>
          <w:color w:val="000000"/>
          <w:shd w:val="clear" w:color="auto" w:fill="FFFFFF"/>
        </w:rPr>
        <w:t>Transport Reviews</w:t>
      </w:r>
      <w:r w:rsidRPr="00A129AD">
        <w:rPr>
          <w:rFonts w:eastAsia="Calibri"/>
          <w:color w:val="000000"/>
          <w:shd w:val="clear" w:color="auto" w:fill="FFFFFF"/>
        </w:rPr>
        <w:t>, </w:t>
      </w:r>
      <w:r w:rsidRPr="00A129AD">
        <w:rPr>
          <w:rFonts w:eastAsia="Calibri"/>
          <w:i/>
          <w:iCs/>
          <w:color w:val="000000"/>
          <w:shd w:val="clear" w:color="auto" w:fill="FFFFFF"/>
        </w:rPr>
        <w:t>40</w:t>
      </w:r>
      <w:r w:rsidRPr="00A129AD">
        <w:rPr>
          <w:rFonts w:eastAsia="Calibri"/>
          <w:color w:val="000000"/>
          <w:shd w:val="clear" w:color="auto" w:fill="FFFFFF"/>
        </w:rPr>
        <w:t>(3), pp.382-406.</w:t>
      </w:r>
    </w:p>
    <w:p w14:paraId="2BFF63B7" w14:textId="77777777" w:rsidR="00004D72" w:rsidRPr="00A129AD" w:rsidRDefault="00004D72" w:rsidP="00655909">
      <w:pPr>
        <w:spacing w:after="200" w:line="480" w:lineRule="auto"/>
        <w:jc w:val="both"/>
        <w:rPr>
          <w:rFonts w:eastAsia="Calibri"/>
          <w:color w:val="000000"/>
          <w:shd w:val="clear" w:color="auto" w:fill="FFFFFF"/>
        </w:rPr>
      </w:pPr>
      <w:proofErr w:type="spellStart"/>
      <w:r w:rsidRPr="00A129AD">
        <w:rPr>
          <w:rFonts w:eastAsia="Calibri"/>
          <w:color w:val="000000"/>
          <w:shd w:val="clear" w:color="auto" w:fill="FFFFFF"/>
        </w:rPr>
        <w:t>Shcherbakova</w:t>
      </w:r>
      <w:proofErr w:type="spellEnd"/>
      <w:r w:rsidRPr="00A129AD">
        <w:rPr>
          <w:rFonts w:eastAsia="Calibri"/>
          <w:color w:val="000000"/>
          <w:shd w:val="clear" w:color="auto" w:fill="FFFFFF"/>
        </w:rPr>
        <w:t xml:space="preserve">, N.S., </w:t>
      </w:r>
      <w:proofErr w:type="spellStart"/>
      <w:r w:rsidRPr="00A129AD">
        <w:rPr>
          <w:rFonts w:eastAsia="Calibri"/>
          <w:color w:val="000000"/>
          <w:shd w:val="clear" w:color="auto" w:fill="FFFFFF"/>
        </w:rPr>
        <w:t>Nazarova</w:t>
      </w:r>
      <w:proofErr w:type="spellEnd"/>
      <w:r w:rsidRPr="00A129AD">
        <w:rPr>
          <w:rFonts w:eastAsia="Calibri"/>
          <w:color w:val="000000"/>
          <w:shd w:val="clear" w:color="auto" w:fill="FFFFFF"/>
        </w:rPr>
        <w:t xml:space="preserve">, Y.A., </w:t>
      </w:r>
      <w:proofErr w:type="spellStart"/>
      <w:r w:rsidRPr="00A129AD">
        <w:rPr>
          <w:rFonts w:eastAsia="Calibri"/>
          <w:color w:val="000000"/>
          <w:shd w:val="clear" w:color="auto" w:fill="FFFFFF"/>
        </w:rPr>
        <w:t>Kirichenko</w:t>
      </w:r>
      <w:proofErr w:type="spellEnd"/>
      <w:r w:rsidRPr="00A129AD">
        <w:rPr>
          <w:rFonts w:eastAsia="Calibri"/>
          <w:color w:val="000000"/>
          <w:shd w:val="clear" w:color="auto" w:fill="FFFFFF"/>
        </w:rPr>
        <w:t xml:space="preserve">, O.S., </w:t>
      </w:r>
      <w:proofErr w:type="spellStart"/>
      <w:r w:rsidRPr="00A129AD">
        <w:rPr>
          <w:rFonts w:eastAsia="Calibri"/>
          <w:color w:val="000000"/>
          <w:shd w:val="clear" w:color="auto" w:fill="FFFFFF"/>
        </w:rPr>
        <w:t>Gorunov</w:t>
      </w:r>
      <w:proofErr w:type="spellEnd"/>
      <w:r w:rsidRPr="00A129AD">
        <w:rPr>
          <w:rFonts w:eastAsia="Calibri"/>
          <w:color w:val="000000"/>
          <w:shd w:val="clear" w:color="auto" w:fill="FFFFFF"/>
        </w:rPr>
        <w:t xml:space="preserve">, O.A. and </w:t>
      </w:r>
      <w:proofErr w:type="spellStart"/>
      <w:r w:rsidRPr="00A129AD">
        <w:rPr>
          <w:rFonts w:eastAsia="Calibri"/>
          <w:color w:val="000000"/>
          <w:shd w:val="clear" w:color="auto" w:fill="FFFFFF"/>
        </w:rPr>
        <w:t>Dubrovsky</w:t>
      </w:r>
      <w:proofErr w:type="spellEnd"/>
      <w:r w:rsidRPr="00A129AD">
        <w:rPr>
          <w:rFonts w:eastAsia="Calibri"/>
          <w:color w:val="000000"/>
          <w:shd w:val="clear" w:color="auto" w:fill="FFFFFF"/>
        </w:rPr>
        <w:t>, A.V., 2020. Evaluation of gas industry competitiveness in the foreign market. </w:t>
      </w:r>
      <w:r w:rsidRPr="00A129AD">
        <w:rPr>
          <w:rFonts w:eastAsia="Calibri"/>
          <w:i/>
          <w:iCs/>
          <w:color w:val="000000"/>
          <w:shd w:val="clear" w:color="auto" w:fill="FFFFFF"/>
        </w:rPr>
        <w:t>International Journal of Energy Economics and Policy</w:t>
      </w:r>
      <w:r w:rsidRPr="00A129AD">
        <w:rPr>
          <w:rFonts w:eastAsia="Calibri"/>
          <w:color w:val="000000"/>
          <w:shd w:val="clear" w:color="auto" w:fill="FFFFFF"/>
        </w:rPr>
        <w:t>, </w:t>
      </w:r>
      <w:r w:rsidRPr="00A129AD">
        <w:rPr>
          <w:rFonts w:eastAsia="Calibri"/>
          <w:i/>
          <w:iCs/>
          <w:color w:val="000000"/>
          <w:shd w:val="clear" w:color="auto" w:fill="FFFFFF"/>
        </w:rPr>
        <w:t>10</w:t>
      </w:r>
      <w:r w:rsidRPr="00A129AD">
        <w:rPr>
          <w:rFonts w:eastAsia="Calibri"/>
          <w:color w:val="000000"/>
          <w:shd w:val="clear" w:color="auto" w:fill="FFFFFF"/>
        </w:rPr>
        <w:t>(6), p.272.</w:t>
      </w:r>
    </w:p>
    <w:p w14:paraId="7FA12AA9" w14:textId="77777777" w:rsidR="00004D72" w:rsidRPr="00A129AD" w:rsidRDefault="00004D72" w:rsidP="00655909">
      <w:pPr>
        <w:spacing w:after="200" w:line="480" w:lineRule="auto"/>
        <w:jc w:val="both"/>
        <w:rPr>
          <w:rFonts w:eastAsia="Calibri"/>
          <w:color w:val="000000"/>
        </w:rPr>
      </w:pPr>
      <w:r w:rsidRPr="00A129AD">
        <w:rPr>
          <w:rFonts w:eastAsia="Calibri"/>
          <w:color w:val="000000"/>
          <w:spacing w:val="3"/>
        </w:rPr>
        <w:t>statista.com</w:t>
      </w:r>
      <w:r>
        <w:rPr>
          <w:rFonts w:eastAsia="Calibri"/>
          <w:color w:val="000000"/>
          <w:spacing w:val="3"/>
        </w:rPr>
        <w:t xml:space="preserve"> (2022) Available at: </w:t>
      </w:r>
      <w:r w:rsidRPr="00A129AD">
        <w:rPr>
          <w:rFonts w:eastAsia="Calibri"/>
          <w:color w:val="000000"/>
          <w:spacing w:val="3"/>
        </w:rPr>
        <w:t>https://www.statista.com/statistics/312085/petrol-station-outlet-share-in-the-united-kingdom-uk/</w:t>
      </w:r>
      <w:r>
        <w:rPr>
          <w:rFonts w:eastAsia="Calibri"/>
          <w:color w:val="000000"/>
        </w:rPr>
        <w:t xml:space="preserve"> </w:t>
      </w:r>
      <w:r>
        <w:rPr>
          <w:rFonts w:eastAsia="Calibri"/>
          <w:color w:val="000000"/>
          <w:spacing w:val="3"/>
        </w:rPr>
        <w:t xml:space="preserve">[Accessed on 12th </w:t>
      </w:r>
      <w:proofErr w:type="gramStart"/>
      <w:r>
        <w:rPr>
          <w:rFonts w:eastAsia="Calibri"/>
          <w:color w:val="000000"/>
          <w:spacing w:val="3"/>
        </w:rPr>
        <w:t>April,</w:t>
      </w:r>
      <w:proofErr w:type="gramEnd"/>
      <w:r>
        <w:rPr>
          <w:rFonts w:eastAsia="Calibri"/>
          <w:color w:val="000000"/>
          <w:spacing w:val="3"/>
        </w:rPr>
        <w:t xml:space="preserve"> 2022]</w:t>
      </w:r>
    </w:p>
    <w:p w14:paraId="64EE84A9" w14:textId="77777777" w:rsidR="00004D72" w:rsidRPr="00A129AD" w:rsidRDefault="00004D72" w:rsidP="00655909">
      <w:pPr>
        <w:spacing w:after="200" w:line="480" w:lineRule="auto"/>
        <w:jc w:val="both"/>
        <w:rPr>
          <w:rFonts w:eastAsia="Calibri"/>
          <w:color w:val="000000"/>
          <w:shd w:val="clear" w:color="auto" w:fill="FFFFFF"/>
        </w:rPr>
      </w:pPr>
      <w:r w:rsidRPr="00A129AD">
        <w:rPr>
          <w:rFonts w:eastAsia="Calibri"/>
          <w:color w:val="000000"/>
          <w:shd w:val="clear" w:color="auto" w:fill="FFFFFF"/>
        </w:rPr>
        <w:t>Wang, T., Zhang, D., Ji, Q. and Shi, X., 2020. Market reforms and determinants of import natural gas prices in China. </w:t>
      </w:r>
      <w:r w:rsidRPr="00A129AD">
        <w:rPr>
          <w:rFonts w:eastAsia="Calibri"/>
          <w:i/>
          <w:iCs/>
          <w:color w:val="000000"/>
          <w:shd w:val="clear" w:color="auto" w:fill="FFFFFF"/>
        </w:rPr>
        <w:t>Energy</w:t>
      </w:r>
      <w:r w:rsidRPr="00A129AD">
        <w:rPr>
          <w:rFonts w:eastAsia="Calibri"/>
          <w:color w:val="000000"/>
          <w:shd w:val="clear" w:color="auto" w:fill="FFFFFF"/>
        </w:rPr>
        <w:t>, </w:t>
      </w:r>
      <w:r w:rsidRPr="00A129AD">
        <w:rPr>
          <w:rFonts w:eastAsia="Calibri"/>
          <w:i/>
          <w:iCs/>
          <w:color w:val="000000"/>
          <w:shd w:val="clear" w:color="auto" w:fill="FFFFFF"/>
        </w:rPr>
        <w:t>196</w:t>
      </w:r>
      <w:r w:rsidRPr="00A129AD">
        <w:rPr>
          <w:rFonts w:eastAsia="Calibri"/>
          <w:color w:val="000000"/>
          <w:shd w:val="clear" w:color="auto" w:fill="FFFFFF"/>
        </w:rPr>
        <w:t>, p.117105.</w:t>
      </w:r>
    </w:p>
    <w:p w14:paraId="2D643D8F" w14:textId="77777777" w:rsidR="00004D72" w:rsidRPr="00A129AD" w:rsidRDefault="00004D72" w:rsidP="00655909">
      <w:pPr>
        <w:spacing w:after="200" w:line="480" w:lineRule="auto"/>
        <w:jc w:val="both"/>
        <w:rPr>
          <w:rFonts w:eastAsia="Calibri"/>
          <w:color w:val="000000"/>
          <w:shd w:val="clear" w:color="auto" w:fill="FFFFFF"/>
        </w:rPr>
      </w:pPr>
      <w:proofErr w:type="spellStart"/>
      <w:r w:rsidRPr="00A129AD">
        <w:rPr>
          <w:rFonts w:eastAsia="Calibri"/>
          <w:color w:val="000000"/>
          <w:shd w:val="clear" w:color="auto" w:fill="FFFFFF"/>
        </w:rPr>
        <w:lastRenderedPageBreak/>
        <w:t>Welfle</w:t>
      </w:r>
      <w:proofErr w:type="spellEnd"/>
      <w:r w:rsidRPr="00A129AD">
        <w:rPr>
          <w:rFonts w:eastAsia="Calibri"/>
          <w:color w:val="000000"/>
          <w:shd w:val="clear" w:color="auto" w:fill="FFFFFF"/>
        </w:rPr>
        <w:t xml:space="preserve">, A., Thornley, P. and </w:t>
      </w:r>
      <w:proofErr w:type="spellStart"/>
      <w:r w:rsidRPr="00A129AD">
        <w:rPr>
          <w:rFonts w:eastAsia="Calibri"/>
          <w:color w:val="000000"/>
          <w:shd w:val="clear" w:color="auto" w:fill="FFFFFF"/>
        </w:rPr>
        <w:t>Röder</w:t>
      </w:r>
      <w:proofErr w:type="spellEnd"/>
      <w:r w:rsidRPr="00A129AD">
        <w:rPr>
          <w:rFonts w:eastAsia="Calibri"/>
          <w:color w:val="000000"/>
          <w:shd w:val="clear" w:color="auto" w:fill="FFFFFF"/>
        </w:rPr>
        <w:t>, M., 2020. A review of the role of bioenergy modelling in renewable energy research &amp; policy development. </w:t>
      </w:r>
      <w:r w:rsidRPr="00A129AD">
        <w:rPr>
          <w:rFonts w:eastAsia="Calibri"/>
          <w:i/>
          <w:iCs/>
          <w:color w:val="000000"/>
          <w:shd w:val="clear" w:color="auto" w:fill="FFFFFF"/>
        </w:rPr>
        <w:t>Biomass and Bioenergy</w:t>
      </w:r>
      <w:r w:rsidRPr="00A129AD">
        <w:rPr>
          <w:rFonts w:eastAsia="Calibri"/>
          <w:color w:val="000000"/>
          <w:shd w:val="clear" w:color="auto" w:fill="FFFFFF"/>
        </w:rPr>
        <w:t>, </w:t>
      </w:r>
      <w:r w:rsidRPr="00A129AD">
        <w:rPr>
          <w:rFonts w:eastAsia="Calibri"/>
          <w:i/>
          <w:iCs/>
          <w:color w:val="000000"/>
          <w:shd w:val="clear" w:color="auto" w:fill="FFFFFF"/>
        </w:rPr>
        <w:t>136</w:t>
      </w:r>
      <w:r w:rsidRPr="00A129AD">
        <w:rPr>
          <w:rFonts w:eastAsia="Calibri"/>
          <w:color w:val="000000"/>
          <w:shd w:val="clear" w:color="auto" w:fill="FFFFFF"/>
        </w:rPr>
        <w:t>, p.105542.</w:t>
      </w:r>
    </w:p>
    <w:p w14:paraId="799A5B95" w14:textId="77777777" w:rsidR="00004D72" w:rsidRDefault="00004D72" w:rsidP="00655909">
      <w:pPr>
        <w:spacing w:after="200" w:line="480" w:lineRule="auto"/>
        <w:jc w:val="both"/>
        <w:rPr>
          <w:rFonts w:eastAsia="Calibri"/>
          <w:color w:val="000000"/>
          <w:shd w:val="clear" w:color="auto" w:fill="FFFFFF"/>
        </w:rPr>
      </w:pPr>
      <w:r w:rsidRPr="00A129AD">
        <w:rPr>
          <w:rFonts w:eastAsia="Calibri"/>
          <w:color w:val="000000"/>
          <w:shd w:val="clear" w:color="auto" w:fill="FFFFFF"/>
        </w:rPr>
        <w:t xml:space="preserve">Zhang, R., Tao, J. and Zhou, H., 2018. Fuzzy optimal energy management for fuel cell and supercapacitor systems using neural </w:t>
      </w:r>
      <w:proofErr w:type="gramStart"/>
      <w:r w:rsidRPr="00A129AD">
        <w:rPr>
          <w:rFonts w:eastAsia="Calibri"/>
          <w:color w:val="000000"/>
          <w:shd w:val="clear" w:color="auto" w:fill="FFFFFF"/>
        </w:rPr>
        <w:t>network based</w:t>
      </w:r>
      <w:proofErr w:type="gramEnd"/>
      <w:r w:rsidRPr="00A129AD">
        <w:rPr>
          <w:rFonts w:eastAsia="Calibri"/>
          <w:color w:val="000000"/>
          <w:shd w:val="clear" w:color="auto" w:fill="FFFFFF"/>
        </w:rPr>
        <w:t xml:space="preserve"> driving pattern recognition. </w:t>
      </w:r>
      <w:r w:rsidRPr="00A129AD">
        <w:rPr>
          <w:rFonts w:eastAsia="Calibri"/>
          <w:i/>
          <w:iCs/>
          <w:color w:val="000000"/>
          <w:shd w:val="clear" w:color="auto" w:fill="FFFFFF"/>
        </w:rPr>
        <w:t>IEEE Transactions on Fuzzy Systems</w:t>
      </w:r>
      <w:r w:rsidRPr="00A129AD">
        <w:rPr>
          <w:rFonts w:eastAsia="Calibri"/>
          <w:color w:val="000000"/>
          <w:shd w:val="clear" w:color="auto" w:fill="FFFFFF"/>
        </w:rPr>
        <w:t>, </w:t>
      </w:r>
      <w:r w:rsidRPr="00A129AD">
        <w:rPr>
          <w:rFonts w:eastAsia="Calibri"/>
          <w:i/>
          <w:iCs/>
          <w:color w:val="000000"/>
          <w:shd w:val="clear" w:color="auto" w:fill="FFFFFF"/>
        </w:rPr>
        <w:t>27</w:t>
      </w:r>
      <w:r w:rsidRPr="00A129AD">
        <w:rPr>
          <w:rFonts w:eastAsia="Calibri"/>
          <w:color w:val="000000"/>
          <w:shd w:val="clear" w:color="auto" w:fill="FFFFFF"/>
        </w:rPr>
        <w:t>(1), pp.45-57.</w:t>
      </w:r>
    </w:p>
    <w:p w14:paraId="31B84BA8" w14:textId="77777777" w:rsidR="00952010" w:rsidRDefault="00952010" w:rsidP="00655909">
      <w:pPr>
        <w:spacing w:line="480" w:lineRule="auto"/>
        <w:rPr>
          <w:rFonts w:eastAsia="Calibri"/>
          <w:color w:val="000000"/>
          <w:shd w:val="clear" w:color="auto" w:fill="FFFFFF"/>
        </w:rPr>
      </w:pPr>
      <w:r>
        <w:rPr>
          <w:rFonts w:eastAsia="Calibri"/>
          <w:color w:val="000000"/>
          <w:shd w:val="clear" w:color="auto" w:fill="FFFFFF"/>
        </w:rPr>
        <w:br w:type="page"/>
      </w:r>
    </w:p>
    <w:p w14:paraId="063B2E7F" w14:textId="77777777" w:rsidR="00BC3EE9" w:rsidRDefault="00952010" w:rsidP="00655909">
      <w:pPr>
        <w:pStyle w:val="Heading1"/>
        <w:rPr>
          <w:shd w:val="clear" w:color="auto" w:fill="FFFFFF"/>
        </w:rPr>
      </w:pPr>
      <w:bookmarkStart w:id="5" w:name="_Toc101000135"/>
      <w:r>
        <w:rPr>
          <w:shd w:val="clear" w:color="auto" w:fill="FFFFFF"/>
        </w:rPr>
        <w:lastRenderedPageBreak/>
        <w:t>Appendices</w:t>
      </w:r>
      <w:bookmarkEnd w:id="5"/>
    </w:p>
    <w:p w14:paraId="27737609" w14:textId="77777777" w:rsidR="00952010" w:rsidRPr="00952010" w:rsidRDefault="00952010" w:rsidP="00655909">
      <w:pPr>
        <w:spacing w:after="200" w:line="480" w:lineRule="auto"/>
        <w:jc w:val="both"/>
        <w:rPr>
          <w:rFonts w:eastAsia="Calibri"/>
          <w:b/>
          <w:color w:val="000000"/>
          <w:shd w:val="clear" w:color="auto" w:fill="FFFFFF"/>
        </w:rPr>
      </w:pPr>
      <w:r w:rsidRPr="00952010">
        <w:rPr>
          <w:rFonts w:eastAsia="Calibri"/>
          <w:b/>
          <w:color w:val="000000"/>
          <w:shd w:val="clear" w:color="auto" w:fill="FFFFFF"/>
        </w:rPr>
        <w:t xml:space="preserve">Appendix 1: PESTLE analysis </w:t>
      </w:r>
    </w:p>
    <w:p w14:paraId="1383FE14" w14:textId="77777777" w:rsidR="00952010" w:rsidRPr="00A129AD" w:rsidRDefault="00952010" w:rsidP="00655909">
      <w:pPr>
        <w:spacing w:after="200" w:line="480" w:lineRule="auto"/>
        <w:jc w:val="center"/>
        <w:rPr>
          <w:rFonts w:eastAsia="Calibri"/>
          <w:color w:val="000000"/>
          <w:shd w:val="clear" w:color="auto" w:fill="FFFFFF"/>
        </w:rPr>
      </w:pPr>
      <w:r>
        <w:rPr>
          <w:rFonts w:eastAsia="Calibri"/>
          <w:noProof/>
          <w:color w:val="000000"/>
          <w:shd w:val="clear" w:color="auto" w:fill="FFFFFF"/>
        </w:rPr>
        <w:drawing>
          <wp:inline distT="0" distB="0" distL="0" distR="0" wp14:anchorId="60D9ABDA" wp14:editId="19A2BD83">
            <wp:extent cx="5105400" cy="431482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srcRect/>
                    <a:stretch>
                      <a:fillRect/>
                    </a:stretch>
                  </pic:blipFill>
                  <pic:spPr bwMode="auto">
                    <a:xfrm>
                      <a:off x="0" y="0"/>
                      <a:ext cx="5105400" cy="4314825"/>
                    </a:xfrm>
                    <a:prstGeom prst="rect">
                      <a:avLst/>
                    </a:prstGeom>
                    <a:noFill/>
                    <a:ln w="9525">
                      <a:noFill/>
                      <a:miter lim="800000"/>
                      <a:headEnd/>
                      <a:tailEnd/>
                    </a:ln>
                  </pic:spPr>
                </pic:pic>
              </a:graphicData>
            </a:graphic>
          </wp:inline>
        </w:drawing>
      </w:r>
    </w:p>
    <w:p w14:paraId="49B711B1" w14:textId="77777777" w:rsidR="00F2376F" w:rsidRDefault="00BD7FE3" w:rsidP="00655909">
      <w:pPr>
        <w:pStyle w:val="Normal1"/>
        <w:spacing w:line="480" w:lineRule="auto"/>
        <w:jc w:val="both"/>
      </w:pPr>
      <w:r>
        <w:rPr>
          <w:b/>
        </w:rPr>
        <w:t xml:space="preserve">   </w:t>
      </w:r>
      <w:r>
        <w:t xml:space="preserve"> </w:t>
      </w:r>
    </w:p>
    <w:p w14:paraId="0F2E97A2" w14:textId="77777777" w:rsidR="00952010" w:rsidRDefault="00BD7FE3" w:rsidP="00655909">
      <w:pPr>
        <w:pStyle w:val="Normal1"/>
        <w:spacing w:line="480" w:lineRule="auto"/>
      </w:pPr>
      <w:r>
        <w:t xml:space="preserve"> </w:t>
      </w:r>
    </w:p>
    <w:p w14:paraId="097BDDA6" w14:textId="77777777" w:rsidR="00952010" w:rsidRDefault="00952010" w:rsidP="00655909">
      <w:pPr>
        <w:spacing w:line="480" w:lineRule="auto"/>
      </w:pPr>
      <w:r>
        <w:br w:type="page"/>
      </w:r>
    </w:p>
    <w:p w14:paraId="6FF2DAD4" w14:textId="77777777" w:rsidR="00F2376F" w:rsidRPr="00952010" w:rsidRDefault="00952010" w:rsidP="00655909">
      <w:pPr>
        <w:pStyle w:val="Normal1"/>
        <w:spacing w:line="480" w:lineRule="auto"/>
        <w:rPr>
          <w:b/>
        </w:rPr>
      </w:pPr>
      <w:r w:rsidRPr="00952010">
        <w:rPr>
          <w:b/>
        </w:rPr>
        <w:lastRenderedPageBreak/>
        <w:t>Appendix 2: SWOT</w:t>
      </w:r>
    </w:p>
    <w:p w14:paraId="52C1F9B1" w14:textId="77777777" w:rsidR="00952010" w:rsidRDefault="00952010" w:rsidP="00655909">
      <w:pPr>
        <w:pStyle w:val="Normal1"/>
        <w:spacing w:line="480" w:lineRule="auto"/>
        <w:jc w:val="center"/>
      </w:pPr>
      <w:r>
        <w:rPr>
          <w:noProof/>
        </w:rPr>
        <w:drawing>
          <wp:inline distT="0" distB="0" distL="0" distR="0" wp14:anchorId="134D12F9" wp14:editId="0EDD9FC5">
            <wp:extent cx="3609975" cy="3819525"/>
            <wp:effectExtent l="1905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srcRect/>
                    <a:stretch>
                      <a:fillRect/>
                    </a:stretch>
                  </pic:blipFill>
                  <pic:spPr bwMode="auto">
                    <a:xfrm>
                      <a:off x="0" y="0"/>
                      <a:ext cx="3609975" cy="3819525"/>
                    </a:xfrm>
                    <a:prstGeom prst="rect">
                      <a:avLst/>
                    </a:prstGeom>
                    <a:noFill/>
                    <a:ln w="9525">
                      <a:noFill/>
                      <a:miter lim="800000"/>
                      <a:headEnd/>
                      <a:tailEnd/>
                    </a:ln>
                  </pic:spPr>
                </pic:pic>
              </a:graphicData>
            </a:graphic>
          </wp:inline>
        </w:drawing>
      </w:r>
    </w:p>
    <w:p w14:paraId="7694CCBF" w14:textId="77777777" w:rsidR="003C2635" w:rsidRDefault="003C2635" w:rsidP="00655909">
      <w:pPr>
        <w:pStyle w:val="Normal1"/>
        <w:spacing w:line="480" w:lineRule="auto"/>
      </w:pPr>
    </w:p>
    <w:sectPr w:rsidR="003C2635" w:rsidSect="00E85233">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A00F5" w14:textId="77777777" w:rsidR="005B3B6D" w:rsidRDefault="005B3B6D" w:rsidP="00E85233">
      <w:pPr>
        <w:spacing w:line="240" w:lineRule="auto"/>
      </w:pPr>
      <w:r>
        <w:separator/>
      </w:r>
    </w:p>
  </w:endnote>
  <w:endnote w:type="continuationSeparator" w:id="0">
    <w:p w14:paraId="0A56843A" w14:textId="77777777" w:rsidR="005B3B6D" w:rsidRDefault="005B3B6D" w:rsidP="00E852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3211967"/>
      <w:docPartObj>
        <w:docPartGallery w:val="Page Numbers (Bottom of Page)"/>
        <w:docPartUnique/>
      </w:docPartObj>
    </w:sdtPr>
    <w:sdtEndPr/>
    <w:sdtContent>
      <w:p w14:paraId="1D107AE5" w14:textId="77777777" w:rsidR="00E85233" w:rsidRPr="00E85233" w:rsidRDefault="00885694">
        <w:pPr>
          <w:pStyle w:val="Footer"/>
          <w:jc w:val="right"/>
          <w:rPr>
            <w:sz w:val="20"/>
            <w:szCs w:val="20"/>
          </w:rPr>
        </w:pPr>
        <w:r w:rsidRPr="00E85233">
          <w:rPr>
            <w:sz w:val="20"/>
            <w:szCs w:val="20"/>
          </w:rPr>
          <w:fldChar w:fldCharType="begin"/>
        </w:r>
        <w:r w:rsidR="00E85233" w:rsidRPr="00E85233">
          <w:rPr>
            <w:sz w:val="20"/>
            <w:szCs w:val="20"/>
          </w:rPr>
          <w:instrText xml:space="preserve"> PAGE   \* MERGEFORMAT </w:instrText>
        </w:r>
        <w:r w:rsidRPr="00E85233">
          <w:rPr>
            <w:sz w:val="20"/>
            <w:szCs w:val="20"/>
          </w:rPr>
          <w:fldChar w:fldCharType="separate"/>
        </w:r>
        <w:r w:rsidR="00004D72">
          <w:rPr>
            <w:noProof/>
            <w:sz w:val="20"/>
            <w:szCs w:val="20"/>
          </w:rPr>
          <w:t>17</w:t>
        </w:r>
        <w:r w:rsidRPr="00E85233">
          <w:rPr>
            <w:sz w:val="20"/>
            <w:szCs w:val="20"/>
          </w:rPr>
          <w:fldChar w:fldCharType="end"/>
        </w:r>
      </w:p>
    </w:sdtContent>
  </w:sdt>
  <w:p w14:paraId="1C47613C" w14:textId="77777777" w:rsidR="00E85233" w:rsidRPr="00E85233" w:rsidRDefault="00E85233">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082DB" w14:textId="77777777" w:rsidR="005B3B6D" w:rsidRDefault="005B3B6D" w:rsidP="00E85233">
      <w:pPr>
        <w:spacing w:line="240" w:lineRule="auto"/>
      </w:pPr>
      <w:r>
        <w:separator/>
      </w:r>
    </w:p>
  </w:footnote>
  <w:footnote w:type="continuationSeparator" w:id="0">
    <w:p w14:paraId="2640B4A8" w14:textId="77777777" w:rsidR="005B3B6D" w:rsidRDefault="005B3B6D" w:rsidP="00E8523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B31A8"/>
    <w:multiLevelType w:val="multilevel"/>
    <w:tmpl w:val="6DB8BE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B9C4965"/>
    <w:multiLevelType w:val="multilevel"/>
    <w:tmpl w:val="DE6C5B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69C5571"/>
    <w:multiLevelType w:val="multilevel"/>
    <w:tmpl w:val="369EC7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A16559B"/>
    <w:multiLevelType w:val="multilevel"/>
    <w:tmpl w:val="BB2C14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BDE2D2A"/>
    <w:multiLevelType w:val="multilevel"/>
    <w:tmpl w:val="A642B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03113352">
    <w:abstractNumId w:val="4"/>
  </w:num>
  <w:num w:numId="2" w16cid:durableId="387724367">
    <w:abstractNumId w:val="3"/>
  </w:num>
  <w:num w:numId="3" w16cid:durableId="1279096230">
    <w:abstractNumId w:val="0"/>
  </w:num>
  <w:num w:numId="4" w16cid:durableId="2034451115">
    <w:abstractNumId w:val="2"/>
  </w:num>
  <w:num w:numId="5" w16cid:durableId="1422680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76F"/>
    <w:rsid w:val="00004D72"/>
    <w:rsid w:val="00010DC4"/>
    <w:rsid w:val="000159EB"/>
    <w:rsid w:val="00097CC3"/>
    <w:rsid w:val="000E1F2E"/>
    <w:rsid w:val="00130D59"/>
    <w:rsid w:val="0014621B"/>
    <w:rsid w:val="0016265F"/>
    <w:rsid w:val="00206B11"/>
    <w:rsid w:val="002D31AE"/>
    <w:rsid w:val="00377EA3"/>
    <w:rsid w:val="003C2635"/>
    <w:rsid w:val="003F0FB4"/>
    <w:rsid w:val="00411DDC"/>
    <w:rsid w:val="004E70CE"/>
    <w:rsid w:val="005B203C"/>
    <w:rsid w:val="005B3B6D"/>
    <w:rsid w:val="006260C5"/>
    <w:rsid w:val="00655909"/>
    <w:rsid w:val="006B7132"/>
    <w:rsid w:val="007927D2"/>
    <w:rsid w:val="007E3086"/>
    <w:rsid w:val="007F626C"/>
    <w:rsid w:val="00830F7E"/>
    <w:rsid w:val="00885694"/>
    <w:rsid w:val="009100B7"/>
    <w:rsid w:val="00952010"/>
    <w:rsid w:val="00984B1D"/>
    <w:rsid w:val="009A627D"/>
    <w:rsid w:val="009F5AF9"/>
    <w:rsid w:val="00A129AD"/>
    <w:rsid w:val="00A833FF"/>
    <w:rsid w:val="00BC3EE9"/>
    <w:rsid w:val="00BD7FE3"/>
    <w:rsid w:val="00C4782A"/>
    <w:rsid w:val="00C56C9C"/>
    <w:rsid w:val="00CA5F24"/>
    <w:rsid w:val="00CB08E2"/>
    <w:rsid w:val="00DC1D1E"/>
    <w:rsid w:val="00E85233"/>
    <w:rsid w:val="00EB62E5"/>
    <w:rsid w:val="00F01841"/>
    <w:rsid w:val="00F2376F"/>
    <w:rsid w:val="00F5071E"/>
    <w:rsid w:val="00FF2A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44E13"/>
  <w15:docId w15:val="{DC2CEF27-84F2-4DBB-8E5A-FA6721D7A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B1D"/>
  </w:style>
  <w:style w:type="paragraph" w:styleId="Heading1">
    <w:name w:val="heading 1"/>
    <w:basedOn w:val="Normal1"/>
    <w:next w:val="Normal1"/>
    <w:rsid w:val="003C2635"/>
    <w:pPr>
      <w:keepNext/>
      <w:keepLines/>
      <w:spacing w:before="400" w:after="120" w:line="480" w:lineRule="auto"/>
      <w:jc w:val="both"/>
      <w:outlineLvl w:val="0"/>
    </w:pPr>
    <w:rPr>
      <w:b/>
      <w:color w:val="000000" w:themeColor="text1"/>
      <w:szCs w:val="40"/>
    </w:rPr>
  </w:style>
  <w:style w:type="paragraph" w:styleId="Heading2">
    <w:name w:val="heading 2"/>
    <w:basedOn w:val="Normal1"/>
    <w:next w:val="Normal1"/>
    <w:rsid w:val="00F2376F"/>
    <w:pPr>
      <w:keepNext/>
      <w:keepLines/>
      <w:spacing w:before="360" w:after="120"/>
      <w:outlineLvl w:val="1"/>
    </w:pPr>
    <w:rPr>
      <w:sz w:val="32"/>
      <w:szCs w:val="32"/>
    </w:rPr>
  </w:style>
  <w:style w:type="paragraph" w:styleId="Heading3">
    <w:name w:val="heading 3"/>
    <w:basedOn w:val="Normal1"/>
    <w:next w:val="Normal1"/>
    <w:rsid w:val="00F2376F"/>
    <w:pPr>
      <w:keepNext/>
      <w:keepLines/>
      <w:spacing w:before="320" w:after="80"/>
      <w:outlineLvl w:val="2"/>
    </w:pPr>
    <w:rPr>
      <w:color w:val="434343"/>
      <w:sz w:val="28"/>
      <w:szCs w:val="28"/>
    </w:rPr>
  </w:style>
  <w:style w:type="paragraph" w:styleId="Heading4">
    <w:name w:val="heading 4"/>
    <w:basedOn w:val="Normal1"/>
    <w:next w:val="Normal1"/>
    <w:rsid w:val="00F2376F"/>
    <w:pPr>
      <w:keepNext/>
      <w:keepLines/>
      <w:spacing w:before="280" w:after="80"/>
      <w:outlineLvl w:val="3"/>
    </w:pPr>
    <w:rPr>
      <w:color w:val="666666"/>
      <w:sz w:val="24"/>
      <w:szCs w:val="24"/>
    </w:rPr>
  </w:style>
  <w:style w:type="paragraph" w:styleId="Heading5">
    <w:name w:val="heading 5"/>
    <w:basedOn w:val="Normal1"/>
    <w:next w:val="Normal1"/>
    <w:rsid w:val="00F2376F"/>
    <w:pPr>
      <w:keepNext/>
      <w:keepLines/>
      <w:spacing w:before="240" w:after="80"/>
      <w:outlineLvl w:val="4"/>
    </w:pPr>
    <w:rPr>
      <w:color w:val="666666"/>
    </w:rPr>
  </w:style>
  <w:style w:type="paragraph" w:styleId="Heading6">
    <w:name w:val="heading 6"/>
    <w:basedOn w:val="Normal1"/>
    <w:next w:val="Normal1"/>
    <w:rsid w:val="00F2376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2376F"/>
  </w:style>
  <w:style w:type="paragraph" w:styleId="Title">
    <w:name w:val="Title"/>
    <w:basedOn w:val="Normal1"/>
    <w:next w:val="Normal1"/>
    <w:rsid w:val="00F2376F"/>
    <w:pPr>
      <w:keepNext/>
      <w:keepLines/>
      <w:spacing w:after="60"/>
    </w:pPr>
    <w:rPr>
      <w:sz w:val="52"/>
      <w:szCs w:val="52"/>
    </w:rPr>
  </w:style>
  <w:style w:type="paragraph" w:styleId="Subtitle">
    <w:name w:val="Subtitle"/>
    <w:basedOn w:val="Normal1"/>
    <w:next w:val="Normal1"/>
    <w:rsid w:val="00F2376F"/>
    <w:pPr>
      <w:keepNext/>
      <w:keepLines/>
      <w:spacing w:after="320"/>
    </w:pPr>
    <w:rPr>
      <w:color w:val="666666"/>
      <w:sz w:val="30"/>
      <w:szCs w:val="30"/>
    </w:rPr>
  </w:style>
  <w:style w:type="table" w:customStyle="1" w:styleId="a">
    <w:name w:val="a"/>
    <w:basedOn w:val="TableNormal"/>
    <w:rsid w:val="00F2376F"/>
    <w:tblPr>
      <w:tblStyleRowBandSize w:val="1"/>
      <w:tblStyleColBandSize w:val="1"/>
      <w:tblCellMar>
        <w:top w:w="100" w:type="dxa"/>
        <w:left w:w="100" w:type="dxa"/>
        <w:bottom w:w="100" w:type="dxa"/>
        <w:right w:w="100" w:type="dxa"/>
      </w:tblCellMar>
    </w:tblPr>
  </w:style>
  <w:style w:type="table" w:customStyle="1" w:styleId="a0">
    <w:name w:val="a0"/>
    <w:basedOn w:val="TableNormal"/>
    <w:rsid w:val="00F2376F"/>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F2376F"/>
    <w:pPr>
      <w:spacing w:line="240" w:lineRule="auto"/>
    </w:pPr>
    <w:rPr>
      <w:sz w:val="20"/>
      <w:szCs w:val="20"/>
    </w:rPr>
  </w:style>
  <w:style w:type="character" w:customStyle="1" w:styleId="CommentTextChar">
    <w:name w:val="Comment Text Char"/>
    <w:basedOn w:val="DefaultParagraphFont"/>
    <w:link w:val="CommentText"/>
    <w:uiPriority w:val="99"/>
    <w:semiHidden/>
    <w:rsid w:val="00F2376F"/>
    <w:rPr>
      <w:sz w:val="20"/>
      <w:szCs w:val="20"/>
    </w:rPr>
  </w:style>
  <w:style w:type="character" w:styleId="CommentReference">
    <w:name w:val="annotation reference"/>
    <w:basedOn w:val="DefaultParagraphFont"/>
    <w:uiPriority w:val="99"/>
    <w:semiHidden/>
    <w:unhideWhenUsed/>
    <w:rsid w:val="00F2376F"/>
    <w:rPr>
      <w:sz w:val="16"/>
      <w:szCs w:val="16"/>
    </w:rPr>
  </w:style>
  <w:style w:type="paragraph" w:styleId="BalloonText">
    <w:name w:val="Balloon Text"/>
    <w:basedOn w:val="Normal"/>
    <w:link w:val="BalloonTextChar"/>
    <w:uiPriority w:val="99"/>
    <w:semiHidden/>
    <w:unhideWhenUsed/>
    <w:rsid w:val="0016265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265F"/>
    <w:rPr>
      <w:rFonts w:ascii="Tahoma" w:hAnsi="Tahoma" w:cs="Tahoma"/>
      <w:sz w:val="16"/>
      <w:szCs w:val="16"/>
    </w:rPr>
  </w:style>
  <w:style w:type="paragraph" w:styleId="Header">
    <w:name w:val="header"/>
    <w:basedOn w:val="Normal"/>
    <w:link w:val="HeaderChar"/>
    <w:uiPriority w:val="99"/>
    <w:semiHidden/>
    <w:unhideWhenUsed/>
    <w:rsid w:val="00E8523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85233"/>
  </w:style>
  <w:style w:type="paragraph" w:styleId="Footer">
    <w:name w:val="footer"/>
    <w:basedOn w:val="Normal"/>
    <w:link w:val="FooterChar"/>
    <w:uiPriority w:val="99"/>
    <w:unhideWhenUsed/>
    <w:rsid w:val="00E85233"/>
    <w:pPr>
      <w:tabs>
        <w:tab w:val="center" w:pos="4680"/>
        <w:tab w:val="right" w:pos="9360"/>
      </w:tabs>
      <w:spacing w:line="240" w:lineRule="auto"/>
    </w:pPr>
  </w:style>
  <w:style w:type="character" w:customStyle="1" w:styleId="FooterChar">
    <w:name w:val="Footer Char"/>
    <w:basedOn w:val="DefaultParagraphFont"/>
    <w:link w:val="Footer"/>
    <w:uiPriority w:val="99"/>
    <w:rsid w:val="00E85233"/>
  </w:style>
  <w:style w:type="character" w:styleId="Hyperlink">
    <w:name w:val="Hyperlink"/>
    <w:basedOn w:val="DefaultParagraphFont"/>
    <w:uiPriority w:val="99"/>
    <w:unhideWhenUsed/>
    <w:rsid w:val="00A129AD"/>
    <w:rPr>
      <w:color w:val="0000FF" w:themeColor="hyperlink"/>
      <w:u w:val="single"/>
    </w:rPr>
  </w:style>
  <w:style w:type="paragraph" w:styleId="TOCHeading">
    <w:name w:val="TOC Heading"/>
    <w:basedOn w:val="Heading1"/>
    <w:next w:val="Normal"/>
    <w:uiPriority w:val="39"/>
    <w:semiHidden/>
    <w:unhideWhenUsed/>
    <w:qFormat/>
    <w:rsid w:val="009A627D"/>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A627D"/>
    <w:pPr>
      <w:spacing w:after="100"/>
    </w:pPr>
  </w:style>
  <w:style w:type="paragraph" w:styleId="BodyText">
    <w:name w:val="Body Text"/>
    <w:basedOn w:val="Normal"/>
    <w:link w:val="BodyTextChar"/>
    <w:rsid w:val="005B203C"/>
    <w:pPr>
      <w:suppressAutoHyphens/>
      <w:spacing w:line="360" w:lineRule="auto"/>
      <w:jc w:val="both"/>
    </w:pPr>
    <w:rPr>
      <w:rFonts w:ascii="Times New Roman" w:eastAsia="Calibri" w:hAnsi="Times New Roman" w:cs="Times New Roman"/>
      <w:color w:val="000000"/>
      <w:sz w:val="24"/>
      <w:lang w:val="en-GB" w:eastAsia="ar-SA"/>
    </w:rPr>
  </w:style>
  <w:style w:type="character" w:customStyle="1" w:styleId="BodyTextChar">
    <w:name w:val="Body Text Char"/>
    <w:basedOn w:val="DefaultParagraphFont"/>
    <w:link w:val="BodyText"/>
    <w:rsid w:val="005B203C"/>
    <w:rPr>
      <w:rFonts w:ascii="Times New Roman" w:eastAsia="Calibri" w:hAnsi="Times New Roman" w:cs="Times New Roman"/>
      <w:color w:val="000000"/>
      <w:sz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373E448-4F43-486E-8E55-E4931AD73FAF}"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US"/>
        </a:p>
      </dgm:t>
    </dgm:pt>
    <dgm:pt modelId="{ECDF45B0-E10D-4514-ADBB-7E0D5CF47B6F}">
      <dgm:prSet phldrT="[Text]"/>
      <dgm:spPr/>
      <dgm:t>
        <a:bodyPr/>
        <a:lstStyle/>
        <a:p>
          <a:r>
            <a:rPr lang="en-US" b="1" i="1"/>
            <a:t>Bargaining power of the buyer</a:t>
          </a:r>
          <a:endParaRPr lang="en-US"/>
        </a:p>
      </dgm:t>
    </dgm:pt>
    <dgm:pt modelId="{A130A758-F330-48D7-BE1F-372E0D124378}" type="parTrans" cxnId="{196C8C59-D4D3-4F0B-81B9-1CAD171F9F8D}">
      <dgm:prSet/>
      <dgm:spPr/>
      <dgm:t>
        <a:bodyPr/>
        <a:lstStyle/>
        <a:p>
          <a:endParaRPr lang="en-US"/>
        </a:p>
      </dgm:t>
    </dgm:pt>
    <dgm:pt modelId="{0D8621C0-BE01-48A8-A952-ED01D3995026}" type="sibTrans" cxnId="{196C8C59-D4D3-4F0B-81B9-1CAD171F9F8D}">
      <dgm:prSet/>
      <dgm:spPr/>
      <dgm:t>
        <a:bodyPr/>
        <a:lstStyle/>
        <a:p>
          <a:endParaRPr lang="en-US"/>
        </a:p>
      </dgm:t>
    </dgm:pt>
    <dgm:pt modelId="{A92B1B1D-A33A-4E74-B36E-2640F8FDD081}">
      <dgm:prSet/>
      <dgm:spPr/>
      <dgm:t>
        <a:bodyPr/>
        <a:lstStyle/>
        <a:p>
          <a:r>
            <a:rPr lang="en-US" b="1" i="1"/>
            <a:t>Bargaining power of seller</a:t>
          </a:r>
          <a:endParaRPr lang="en-US"/>
        </a:p>
      </dgm:t>
    </dgm:pt>
    <dgm:pt modelId="{9B41BEA6-F99A-4516-8ED9-CB37E4B6773B}" type="parTrans" cxnId="{2FE36CA2-84D9-4112-B3D0-CFAD45636F9A}">
      <dgm:prSet/>
      <dgm:spPr/>
      <dgm:t>
        <a:bodyPr/>
        <a:lstStyle/>
        <a:p>
          <a:endParaRPr lang="en-US"/>
        </a:p>
      </dgm:t>
    </dgm:pt>
    <dgm:pt modelId="{8F92BBB3-2937-41E5-A0D5-9799DF0EC91C}" type="sibTrans" cxnId="{2FE36CA2-84D9-4112-B3D0-CFAD45636F9A}">
      <dgm:prSet/>
      <dgm:spPr/>
      <dgm:t>
        <a:bodyPr/>
        <a:lstStyle/>
        <a:p>
          <a:endParaRPr lang="en-US"/>
        </a:p>
      </dgm:t>
    </dgm:pt>
    <dgm:pt modelId="{07C7675A-17E6-48ED-82DA-B97DC64D60C2}">
      <dgm:prSet/>
      <dgm:spPr/>
      <dgm:t>
        <a:bodyPr/>
        <a:lstStyle/>
        <a:p>
          <a:r>
            <a:rPr lang="en-US" b="1" i="1"/>
            <a:t>Threat to new entrants</a:t>
          </a:r>
          <a:endParaRPr lang="en-US"/>
        </a:p>
      </dgm:t>
    </dgm:pt>
    <dgm:pt modelId="{B9F929D1-0EF9-44BF-8843-8430F2AE1AE9}" type="parTrans" cxnId="{19AB669C-ED99-4722-A545-5002221035F8}">
      <dgm:prSet/>
      <dgm:spPr/>
      <dgm:t>
        <a:bodyPr/>
        <a:lstStyle/>
        <a:p>
          <a:endParaRPr lang="en-US"/>
        </a:p>
      </dgm:t>
    </dgm:pt>
    <dgm:pt modelId="{9299B061-70DD-4717-9910-922C3DBE3537}" type="sibTrans" cxnId="{19AB669C-ED99-4722-A545-5002221035F8}">
      <dgm:prSet/>
      <dgm:spPr/>
      <dgm:t>
        <a:bodyPr/>
        <a:lstStyle/>
        <a:p>
          <a:endParaRPr lang="en-US"/>
        </a:p>
      </dgm:t>
    </dgm:pt>
    <dgm:pt modelId="{3BBCAF3D-E444-42E1-948C-90A606B8DC7B}">
      <dgm:prSet/>
      <dgm:spPr/>
      <dgm:t>
        <a:bodyPr/>
        <a:lstStyle/>
        <a:p>
          <a:r>
            <a:rPr lang="en-US" b="1" i="1"/>
            <a:t>Competitive rivalry</a:t>
          </a:r>
          <a:endParaRPr lang="en-US"/>
        </a:p>
      </dgm:t>
    </dgm:pt>
    <dgm:pt modelId="{B06560D2-D3C8-4D70-8B9C-D94BE9DE3690}" type="parTrans" cxnId="{213C627E-33B1-4D95-8E87-FB2B3CFAA94A}">
      <dgm:prSet/>
      <dgm:spPr/>
      <dgm:t>
        <a:bodyPr/>
        <a:lstStyle/>
        <a:p>
          <a:endParaRPr lang="en-US"/>
        </a:p>
      </dgm:t>
    </dgm:pt>
    <dgm:pt modelId="{A95B1D47-C9D0-442A-98C7-9F7DE83473DD}" type="sibTrans" cxnId="{213C627E-33B1-4D95-8E87-FB2B3CFAA94A}">
      <dgm:prSet/>
      <dgm:spPr/>
      <dgm:t>
        <a:bodyPr/>
        <a:lstStyle/>
        <a:p>
          <a:endParaRPr lang="en-US"/>
        </a:p>
      </dgm:t>
    </dgm:pt>
    <dgm:pt modelId="{14363D2B-4428-4E83-AF88-283A1FF7DF63}">
      <dgm:prSet/>
      <dgm:spPr/>
      <dgm:t>
        <a:bodyPr/>
        <a:lstStyle/>
        <a:p>
          <a:r>
            <a:rPr lang="en-US" b="1" i="1"/>
            <a:t>Threat of substitute</a:t>
          </a:r>
          <a:endParaRPr lang="en-US"/>
        </a:p>
      </dgm:t>
    </dgm:pt>
    <dgm:pt modelId="{94C80B39-7FE5-43F8-B061-6C7E589D5125}" type="parTrans" cxnId="{2D59404B-7220-4785-9DC6-24FFAD5CA24B}">
      <dgm:prSet/>
      <dgm:spPr/>
      <dgm:t>
        <a:bodyPr/>
        <a:lstStyle/>
        <a:p>
          <a:endParaRPr lang="en-US"/>
        </a:p>
      </dgm:t>
    </dgm:pt>
    <dgm:pt modelId="{AFBCB5FD-47DF-41F4-9559-BE6C9E34C0AD}" type="sibTrans" cxnId="{2D59404B-7220-4785-9DC6-24FFAD5CA24B}">
      <dgm:prSet/>
      <dgm:spPr/>
      <dgm:t>
        <a:bodyPr/>
        <a:lstStyle/>
        <a:p>
          <a:endParaRPr lang="en-US"/>
        </a:p>
      </dgm:t>
    </dgm:pt>
    <dgm:pt modelId="{B66548DA-CCB8-4579-AC24-D684A2AEC4F0}" type="pres">
      <dgm:prSet presAssocID="{6373E448-4F43-486E-8E55-E4931AD73FAF}" presName="Name0" presStyleCnt="0">
        <dgm:presLayoutVars>
          <dgm:dir/>
          <dgm:resizeHandles val="exact"/>
        </dgm:presLayoutVars>
      </dgm:prSet>
      <dgm:spPr/>
    </dgm:pt>
    <dgm:pt modelId="{0715D1A8-6E34-400E-A3AF-4BFA0CDE7CC8}" type="pres">
      <dgm:prSet presAssocID="{6373E448-4F43-486E-8E55-E4931AD73FAF}" presName="cycle" presStyleCnt="0"/>
      <dgm:spPr/>
    </dgm:pt>
    <dgm:pt modelId="{E3D5FC2E-123C-487B-A0D1-D0B2EF92662B}" type="pres">
      <dgm:prSet presAssocID="{ECDF45B0-E10D-4514-ADBB-7E0D5CF47B6F}" presName="nodeFirstNode" presStyleLbl="node1" presStyleIdx="0" presStyleCnt="5">
        <dgm:presLayoutVars>
          <dgm:bulletEnabled val="1"/>
        </dgm:presLayoutVars>
      </dgm:prSet>
      <dgm:spPr/>
    </dgm:pt>
    <dgm:pt modelId="{EF3480DD-BD6B-4072-893A-8B2B0089050D}" type="pres">
      <dgm:prSet presAssocID="{0D8621C0-BE01-48A8-A952-ED01D3995026}" presName="sibTransFirstNode" presStyleLbl="bgShp" presStyleIdx="0" presStyleCnt="1"/>
      <dgm:spPr/>
    </dgm:pt>
    <dgm:pt modelId="{615D75BA-91C7-4133-8A02-701FE25C1F4B}" type="pres">
      <dgm:prSet presAssocID="{A92B1B1D-A33A-4E74-B36E-2640F8FDD081}" presName="nodeFollowingNodes" presStyleLbl="node1" presStyleIdx="1" presStyleCnt="5">
        <dgm:presLayoutVars>
          <dgm:bulletEnabled val="1"/>
        </dgm:presLayoutVars>
      </dgm:prSet>
      <dgm:spPr/>
    </dgm:pt>
    <dgm:pt modelId="{D39DD298-D36C-47F8-9153-2CEC11D5C11B}" type="pres">
      <dgm:prSet presAssocID="{07C7675A-17E6-48ED-82DA-B97DC64D60C2}" presName="nodeFollowingNodes" presStyleLbl="node1" presStyleIdx="2" presStyleCnt="5">
        <dgm:presLayoutVars>
          <dgm:bulletEnabled val="1"/>
        </dgm:presLayoutVars>
      </dgm:prSet>
      <dgm:spPr/>
    </dgm:pt>
    <dgm:pt modelId="{3C0E4CF6-D7A0-4993-B09B-E0A92854ED86}" type="pres">
      <dgm:prSet presAssocID="{3BBCAF3D-E444-42E1-948C-90A606B8DC7B}" presName="nodeFollowingNodes" presStyleLbl="node1" presStyleIdx="3" presStyleCnt="5">
        <dgm:presLayoutVars>
          <dgm:bulletEnabled val="1"/>
        </dgm:presLayoutVars>
      </dgm:prSet>
      <dgm:spPr/>
    </dgm:pt>
    <dgm:pt modelId="{21D481D1-3416-4489-89FC-C1E94D50B75B}" type="pres">
      <dgm:prSet presAssocID="{14363D2B-4428-4E83-AF88-283A1FF7DF63}" presName="nodeFollowingNodes" presStyleLbl="node1" presStyleIdx="4" presStyleCnt="5">
        <dgm:presLayoutVars>
          <dgm:bulletEnabled val="1"/>
        </dgm:presLayoutVars>
      </dgm:prSet>
      <dgm:spPr/>
    </dgm:pt>
  </dgm:ptLst>
  <dgm:cxnLst>
    <dgm:cxn modelId="{DFFFCB29-E5ED-4EE1-B0D1-C08309335B95}" type="presOf" srcId="{ECDF45B0-E10D-4514-ADBB-7E0D5CF47B6F}" destId="{E3D5FC2E-123C-487B-A0D1-D0B2EF92662B}" srcOrd="0" destOrd="0" presId="urn:microsoft.com/office/officeart/2005/8/layout/cycle3"/>
    <dgm:cxn modelId="{AB051C66-B0D7-4B2E-91C6-2ECEB5637928}" type="presOf" srcId="{A92B1B1D-A33A-4E74-B36E-2640F8FDD081}" destId="{615D75BA-91C7-4133-8A02-701FE25C1F4B}" srcOrd="0" destOrd="0" presId="urn:microsoft.com/office/officeart/2005/8/layout/cycle3"/>
    <dgm:cxn modelId="{2D59404B-7220-4785-9DC6-24FFAD5CA24B}" srcId="{6373E448-4F43-486E-8E55-E4931AD73FAF}" destId="{14363D2B-4428-4E83-AF88-283A1FF7DF63}" srcOrd="4" destOrd="0" parTransId="{94C80B39-7FE5-43F8-B061-6C7E589D5125}" sibTransId="{AFBCB5FD-47DF-41F4-9559-BE6C9E34C0AD}"/>
    <dgm:cxn modelId="{4A9B356D-A2B8-4940-8CEE-051D9C6C7D82}" type="presOf" srcId="{14363D2B-4428-4E83-AF88-283A1FF7DF63}" destId="{21D481D1-3416-4489-89FC-C1E94D50B75B}" srcOrd="0" destOrd="0" presId="urn:microsoft.com/office/officeart/2005/8/layout/cycle3"/>
    <dgm:cxn modelId="{196C8C59-D4D3-4F0B-81B9-1CAD171F9F8D}" srcId="{6373E448-4F43-486E-8E55-E4931AD73FAF}" destId="{ECDF45B0-E10D-4514-ADBB-7E0D5CF47B6F}" srcOrd="0" destOrd="0" parTransId="{A130A758-F330-48D7-BE1F-372E0D124378}" sibTransId="{0D8621C0-BE01-48A8-A952-ED01D3995026}"/>
    <dgm:cxn modelId="{4345065A-0D61-4BAD-802D-124B9DE33778}" type="presOf" srcId="{3BBCAF3D-E444-42E1-948C-90A606B8DC7B}" destId="{3C0E4CF6-D7A0-4993-B09B-E0A92854ED86}" srcOrd="0" destOrd="0" presId="urn:microsoft.com/office/officeart/2005/8/layout/cycle3"/>
    <dgm:cxn modelId="{6B483C7D-8020-4EF2-A22C-EA261C388F9B}" type="presOf" srcId="{07C7675A-17E6-48ED-82DA-B97DC64D60C2}" destId="{D39DD298-D36C-47F8-9153-2CEC11D5C11B}" srcOrd="0" destOrd="0" presId="urn:microsoft.com/office/officeart/2005/8/layout/cycle3"/>
    <dgm:cxn modelId="{213C627E-33B1-4D95-8E87-FB2B3CFAA94A}" srcId="{6373E448-4F43-486E-8E55-E4931AD73FAF}" destId="{3BBCAF3D-E444-42E1-948C-90A606B8DC7B}" srcOrd="3" destOrd="0" parTransId="{B06560D2-D3C8-4D70-8B9C-D94BE9DE3690}" sibTransId="{A95B1D47-C9D0-442A-98C7-9F7DE83473DD}"/>
    <dgm:cxn modelId="{19AB669C-ED99-4722-A545-5002221035F8}" srcId="{6373E448-4F43-486E-8E55-E4931AD73FAF}" destId="{07C7675A-17E6-48ED-82DA-B97DC64D60C2}" srcOrd="2" destOrd="0" parTransId="{B9F929D1-0EF9-44BF-8843-8430F2AE1AE9}" sibTransId="{9299B061-70DD-4717-9910-922C3DBE3537}"/>
    <dgm:cxn modelId="{2FE36CA2-84D9-4112-B3D0-CFAD45636F9A}" srcId="{6373E448-4F43-486E-8E55-E4931AD73FAF}" destId="{A92B1B1D-A33A-4E74-B36E-2640F8FDD081}" srcOrd="1" destOrd="0" parTransId="{9B41BEA6-F99A-4516-8ED9-CB37E4B6773B}" sibTransId="{8F92BBB3-2937-41E5-A0D5-9799DF0EC91C}"/>
    <dgm:cxn modelId="{2E8ACFE9-0E50-4CB2-A4CF-4FE93E7D8441}" type="presOf" srcId="{0D8621C0-BE01-48A8-A952-ED01D3995026}" destId="{EF3480DD-BD6B-4072-893A-8B2B0089050D}" srcOrd="0" destOrd="0" presId="urn:microsoft.com/office/officeart/2005/8/layout/cycle3"/>
    <dgm:cxn modelId="{5C1109EE-9B09-4CBD-BDDC-E8FD08F85721}" type="presOf" srcId="{6373E448-4F43-486E-8E55-E4931AD73FAF}" destId="{B66548DA-CCB8-4579-AC24-D684A2AEC4F0}" srcOrd="0" destOrd="0" presId="urn:microsoft.com/office/officeart/2005/8/layout/cycle3"/>
    <dgm:cxn modelId="{402C207C-2089-48AB-A49F-B3EF88D30F76}" type="presParOf" srcId="{B66548DA-CCB8-4579-AC24-D684A2AEC4F0}" destId="{0715D1A8-6E34-400E-A3AF-4BFA0CDE7CC8}" srcOrd="0" destOrd="0" presId="urn:microsoft.com/office/officeart/2005/8/layout/cycle3"/>
    <dgm:cxn modelId="{D5CB1BBA-0CEC-4737-98FE-1460E9731F84}" type="presParOf" srcId="{0715D1A8-6E34-400E-A3AF-4BFA0CDE7CC8}" destId="{E3D5FC2E-123C-487B-A0D1-D0B2EF92662B}" srcOrd="0" destOrd="0" presId="urn:microsoft.com/office/officeart/2005/8/layout/cycle3"/>
    <dgm:cxn modelId="{392E40A9-80BF-4431-9812-ABD6C0457C5F}" type="presParOf" srcId="{0715D1A8-6E34-400E-A3AF-4BFA0CDE7CC8}" destId="{EF3480DD-BD6B-4072-893A-8B2B0089050D}" srcOrd="1" destOrd="0" presId="urn:microsoft.com/office/officeart/2005/8/layout/cycle3"/>
    <dgm:cxn modelId="{FA9DDB15-D205-4DC7-8BC0-260BC008DF40}" type="presParOf" srcId="{0715D1A8-6E34-400E-A3AF-4BFA0CDE7CC8}" destId="{615D75BA-91C7-4133-8A02-701FE25C1F4B}" srcOrd="2" destOrd="0" presId="urn:microsoft.com/office/officeart/2005/8/layout/cycle3"/>
    <dgm:cxn modelId="{49B75BBB-4E83-4190-9763-A017EF769B45}" type="presParOf" srcId="{0715D1A8-6E34-400E-A3AF-4BFA0CDE7CC8}" destId="{D39DD298-D36C-47F8-9153-2CEC11D5C11B}" srcOrd="3" destOrd="0" presId="urn:microsoft.com/office/officeart/2005/8/layout/cycle3"/>
    <dgm:cxn modelId="{830EDA3B-E1E4-4AA3-B929-7F315E149EEE}" type="presParOf" srcId="{0715D1A8-6E34-400E-A3AF-4BFA0CDE7CC8}" destId="{3C0E4CF6-D7A0-4993-B09B-E0A92854ED86}" srcOrd="4" destOrd="0" presId="urn:microsoft.com/office/officeart/2005/8/layout/cycle3"/>
    <dgm:cxn modelId="{FF42396E-89F8-4D39-94F6-0E4347199126}" type="presParOf" srcId="{0715D1A8-6E34-400E-A3AF-4BFA0CDE7CC8}" destId="{21D481D1-3416-4489-89FC-C1E94D50B75B}" srcOrd="5" destOrd="0" presId="urn:microsoft.com/office/officeart/2005/8/layout/cycle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3480DD-BD6B-4072-893A-8B2B0089050D}">
      <dsp:nvSpPr>
        <dsp:cNvPr id="0" name=""/>
        <dsp:cNvSpPr/>
      </dsp:nvSpPr>
      <dsp:spPr>
        <a:xfrm>
          <a:off x="1340746" y="-17068"/>
          <a:ext cx="3214482" cy="3214482"/>
        </a:xfrm>
        <a:prstGeom prst="circularArrow">
          <a:avLst>
            <a:gd name="adj1" fmla="val 5544"/>
            <a:gd name="adj2" fmla="val 330680"/>
            <a:gd name="adj3" fmla="val 13823852"/>
            <a:gd name="adj4" fmla="val 17356865"/>
            <a:gd name="adj5" fmla="val 575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3D5FC2E-123C-487B-A0D1-D0B2EF92662B}">
      <dsp:nvSpPr>
        <dsp:cNvPr id="0" name=""/>
        <dsp:cNvSpPr/>
      </dsp:nvSpPr>
      <dsp:spPr>
        <a:xfrm>
          <a:off x="2210990" y="1343"/>
          <a:ext cx="1473993" cy="73699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b="1" i="1" kern="1200"/>
            <a:t>Bargaining power of the buyer</a:t>
          </a:r>
          <a:endParaRPr lang="en-US" sz="1300" kern="1200"/>
        </a:p>
      </dsp:txBody>
      <dsp:txXfrm>
        <a:off x="2246967" y="37320"/>
        <a:ext cx="1402039" cy="665042"/>
      </dsp:txXfrm>
    </dsp:sp>
    <dsp:sp modelId="{615D75BA-91C7-4133-8A02-701FE25C1F4B}">
      <dsp:nvSpPr>
        <dsp:cNvPr id="0" name=""/>
        <dsp:cNvSpPr/>
      </dsp:nvSpPr>
      <dsp:spPr>
        <a:xfrm>
          <a:off x="3514681" y="948529"/>
          <a:ext cx="1473993" cy="73699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b="1" i="1" kern="1200"/>
            <a:t>Bargaining power of seller</a:t>
          </a:r>
          <a:endParaRPr lang="en-US" sz="1300" kern="1200"/>
        </a:p>
      </dsp:txBody>
      <dsp:txXfrm>
        <a:off x="3550658" y="984506"/>
        <a:ext cx="1402039" cy="665042"/>
      </dsp:txXfrm>
    </dsp:sp>
    <dsp:sp modelId="{D39DD298-D36C-47F8-9153-2CEC11D5C11B}">
      <dsp:nvSpPr>
        <dsp:cNvPr id="0" name=""/>
        <dsp:cNvSpPr/>
      </dsp:nvSpPr>
      <dsp:spPr>
        <a:xfrm>
          <a:off x="3016715" y="2481110"/>
          <a:ext cx="1473993" cy="73699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b="1" i="1" kern="1200"/>
            <a:t>Threat to new entrants</a:t>
          </a:r>
          <a:endParaRPr lang="en-US" sz="1300" kern="1200"/>
        </a:p>
      </dsp:txBody>
      <dsp:txXfrm>
        <a:off x="3052692" y="2517087"/>
        <a:ext cx="1402039" cy="665042"/>
      </dsp:txXfrm>
    </dsp:sp>
    <dsp:sp modelId="{3C0E4CF6-D7A0-4993-B09B-E0A92854ED86}">
      <dsp:nvSpPr>
        <dsp:cNvPr id="0" name=""/>
        <dsp:cNvSpPr/>
      </dsp:nvSpPr>
      <dsp:spPr>
        <a:xfrm>
          <a:off x="1405265" y="2481110"/>
          <a:ext cx="1473993" cy="73699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b="1" i="1" kern="1200"/>
            <a:t>Competitive rivalry</a:t>
          </a:r>
          <a:endParaRPr lang="en-US" sz="1300" kern="1200"/>
        </a:p>
      </dsp:txBody>
      <dsp:txXfrm>
        <a:off x="1441242" y="2517087"/>
        <a:ext cx="1402039" cy="665042"/>
      </dsp:txXfrm>
    </dsp:sp>
    <dsp:sp modelId="{21D481D1-3416-4489-89FC-C1E94D50B75B}">
      <dsp:nvSpPr>
        <dsp:cNvPr id="0" name=""/>
        <dsp:cNvSpPr/>
      </dsp:nvSpPr>
      <dsp:spPr>
        <a:xfrm>
          <a:off x="907299" y="948529"/>
          <a:ext cx="1473993" cy="73699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b="1" i="1" kern="1200"/>
            <a:t>Threat of substitute</a:t>
          </a:r>
          <a:endParaRPr lang="en-US" sz="1300" kern="1200"/>
        </a:p>
      </dsp:txBody>
      <dsp:txXfrm>
        <a:off x="943276" y="984506"/>
        <a:ext cx="1402039" cy="665042"/>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935F00-7D7B-41A0-96FA-AFB6D2DE5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3177</Words>
  <Characters>18110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 Ivanova</dc:creator>
  <cp:lastModifiedBy>Monika Ivanova (1817321)</cp:lastModifiedBy>
  <cp:revision>3</cp:revision>
  <dcterms:created xsi:type="dcterms:W3CDTF">2022-05-04T18:46:00Z</dcterms:created>
  <dcterms:modified xsi:type="dcterms:W3CDTF">2022-05-04T18:49:00Z</dcterms:modified>
</cp:coreProperties>
</file>