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ackground w:color="FFFFFF" w:themeColor="background1"/>
  <w:body>
    <w:p w:rsidR="66AE37CA" w:rsidP="32800B83" w:rsidRDefault="66AE37CA" w14:paraId="4FAF7414" w14:textId="70DCF40D">
      <w:pPr>
        <w:pStyle w:val="Normal"/>
        <w:spacing w:before="0" w:beforeAutospacing="off" w:after="0" w:afterAutospacing="off"/>
        <w:ind w:right="0"/>
        <w:rPr>
          <w:rFonts w:ascii="Arial" w:hAnsi="Arial" w:eastAsia="Arial" w:cs="Arial"/>
          <w:b w:val="1"/>
          <w:bCs w:val="1"/>
          <w:noProof w:val="0"/>
          <w:sz w:val="28"/>
          <w:szCs w:val="28"/>
          <w:lang w:val="en-GB"/>
        </w:rPr>
      </w:pPr>
      <w:r w:rsidRPr="32800B83" w:rsidR="66AE37CA">
        <w:rPr>
          <w:rFonts w:ascii="Arial" w:hAnsi="Arial" w:eastAsia="Arial" w:cs="Arial"/>
          <w:b w:val="1"/>
          <w:bCs w:val="1"/>
          <w:noProof w:val="0"/>
          <w:sz w:val="28"/>
          <w:szCs w:val="28"/>
          <w:lang w:val="en-GB"/>
        </w:rPr>
        <w:t xml:space="preserve">  </w:t>
      </w:r>
      <w:r w:rsidRPr="32800B83" w:rsidR="66AE37CA">
        <w:rPr>
          <w:rFonts w:ascii="Arial" w:hAnsi="Arial" w:eastAsia="Arial" w:cs="Arial"/>
          <w:b w:val="1"/>
          <w:bCs w:val="1"/>
          <w:noProof w:val="0"/>
          <w:sz w:val="28"/>
          <w:szCs w:val="28"/>
          <w:lang w:val="en-GB"/>
        </w:rPr>
        <w:t xml:space="preserve">        </w:t>
      </w:r>
      <w:r w:rsidR="265B7D11">
        <w:drawing>
          <wp:inline wp14:editId="57553954" wp14:anchorId="78BDE30D">
            <wp:extent cx="6737969" cy="8593920"/>
            <wp:effectExtent l="0" t="0" r="0" b="0"/>
            <wp:docPr id="2928581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92858140" name="Picture 292858140"/>
                    <pic:cNvPicPr/>
                  </pic:nvPicPr>
                  <pic:blipFill>
                    <a:blip xmlns:r="http://schemas.openxmlformats.org/officeDocument/2006/relationships" r:embed="rId800812768">
                      <a:extLst>
                        <a:ext uri="{28A0092B-C50C-407E-A947-70E740481C1C}">
                          <a14:useLocalDpi xmlns:a14="http://schemas.microsoft.com/office/drawing/2010/main"/>
                        </a:ext>
                      </a:extLst>
                    </a:blip>
                    <a:stretch>
                      <a:fillRect/>
                    </a:stretch>
                  </pic:blipFill>
                  <pic:spPr>
                    <a:xfrm rot="0">
                      <a:off x="0" y="0"/>
                      <a:ext cx="6737969" cy="8593920"/>
                    </a:xfrm>
                    <a:prstGeom prst="rect">
                      <a:avLst/>
                    </a:prstGeom>
                  </pic:spPr>
                </pic:pic>
              </a:graphicData>
            </a:graphic>
          </wp:inline>
        </w:drawing>
      </w:r>
      <w:r w:rsidRPr="32800B83" w:rsidR="66AE37CA">
        <w:rPr>
          <w:rFonts w:ascii="Arial" w:hAnsi="Arial" w:eastAsia="Arial" w:cs="Arial"/>
          <w:b w:val="1"/>
          <w:bCs w:val="1"/>
          <w:noProof w:val="0"/>
          <w:sz w:val="28"/>
          <w:szCs w:val="28"/>
          <w:lang w:val="en-GB"/>
        </w:rPr>
        <w:t xml:space="preserve">                                  </w:t>
      </w:r>
    </w:p>
    <w:p w:rsidR="5667BB24" w:rsidP="32800B83" w:rsidRDefault="5667BB24" w14:paraId="7250F7F3" w14:textId="669E2026">
      <w:pPr>
        <w:pStyle w:val="Normal"/>
        <w:spacing w:before="0" w:beforeAutospacing="off" w:after="0" w:afterAutospacing="off"/>
        <w:ind w:right="0"/>
        <w:rPr>
          <w:rFonts w:ascii="Arial" w:hAnsi="Arial" w:eastAsia="Arial" w:cs="Arial"/>
          <w:b w:val="1"/>
          <w:bCs w:val="1"/>
          <w:noProof w:val="0"/>
          <w:sz w:val="28"/>
          <w:szCs w:val="28"/>
          <w:lang w:val="en-GB"/>
        </w:rPr>
      </w:pPr>
      <w:r w:rsidRPr="32800B83" w:rsidR="5667BB24">
        <w:rPr>
          <w:rFonts w:ascii="Arial" w:hAnsi="Arial" w:eastAsia="Arial" w:cs="Arial"/>
          <w:b w:val="1"/>
          <w:bCs w:val="1"/>
          <w:noProof w:val="0"/>
          <w:sz w:val="28"/>
          <w:szCs w:val="28"/>
          <w:lang w:val="en-GB"/>
        </w:rPr>
        <w:t>Table of Contents</w:t>
      </w:r>
    </w:p>
    <w:p w:rsidR="32800B83" w:rsidP="32800B83" w:rsidRDefault="32800B83" w14:paraId="5F95A801" w14:textId="337B8AC4">
      <w:pPr>
        <w:pStyle w:val="Normal"/>
        <w:spacing w:before="286" w:beforeAutospacing="off" w:after="286" w:afterAutospacing="off"/>
        <w:rPr>
          <w:rFonts w:ascii="Arial" w:hAnsi="Arial" w:eastAsia="Arial" w:cs="Arial"/>
          <w:noProof w:val="0"/>
          <w:sz w:val="22"/>
          <w:szCs w:val="22"/>
          <w:lang w:val="en-GB"/>
        </w:rPr>
      </w:pPr>
    </w:p>
    <w:p w:rsidR="32800B83" w:rsidP="32800B83" w:rsidRDefault="32800B83" w14:paraId="7E49736D" w14:textId="0D6FB983">
      <w:pPr>
        <w:pStyle w:val="Normal"/>
        <w:spacing w:before="286" w:beforeAutospacing="off" w:after="286" w:afterAutospacing="off"/>
        <w:rPr>
          <w:rFonts w:ascii="Arial" w:hAnsi="Arial" w:eastAsia="Arial" w:cs="Arial"/>
          <w:noProof w:val="0"/>
          <w:sz w:val="22"/>
          <w:szCs w:val="22"/>
          <w:lang w:val="en-GB"/>
        </w:rPr>
      </w:pPr>
    </w:p>
    <w:p w:rsidR="5667BB24" w:rsidP="32800B83" w:rsidRDefault="5667BB24" w14:paraId="1412FD20" w14:textId="01F9470E">
      <w:pPr>
        <w:pStyle w:val="Normal"/>
        <w:spacing w:before="0" w:beforeAutospacing="off" w:after="286" w:afterAutospacing="off"/>
        <w:rPr>
          <w:rFonts w:ascii="Arial" w:hAnsi="Arial" w:eastAsia="Arial" w:cs="Arial"/>
          <w:b w:val="1"/>
          <w:bCs w:val="1"/>
          <w:noProof w:val="0"/>
          <w:sz w:val="22"/>
          <w:szCs w:val="22"/>
          <w:lang w:val="en-GB"/>
        </w:rPr>
      </w:pPr>
      <w:r w:rsidRPr="32800B83" w:rsidR="5667BB24">
        <w:rPr>
          <w:rFonts w:ascii="Arial" w:hAnsi="Arial" w:eastAsia="Arial" w:cs="Arial"/>
          <w:b w:val="1"/>
          <w:bCs w:val="1"/>
          <w:noProof w:val="0"/>
          <w:sz w:val="22"/>
          <w:szCs w:val="22"/>
          <w:lang w:val="en-GB"/>
        </w:rPr>
        <w:t>1.0 Introduction to the Chosen Organization</w:t>
      </w:r>
      <w:r w:rsidRPr="32800B83" w:rsidR="7474E7B0">
        <w:rPr>
          <w:rFonts w:ascii="Arial" w:hAnsi="Arial" w:eastAsia="Arial" w:cs="Arial"/>
          <w:b w:val="1"/>
          <w:bCs w:val="1"/>
          <w:noProof w:val="0"/>
          <w:sz w:val="22"/>
          <w:szCs w:val="22"/>
          <w:lang w:val="en-GB"/>
        </w:rPr>
        <w:t xml:space="preserve"> </w:t>
      </w:r>
      <w:r w:rsidRPr="32800B83" w:rsidR="70FBBB4D">
        <w:rPr>
          <w:rFonts w:ascii="Arial" w:hAnsi="Arial" w:eastAsia="Arial" w:cs="Arial"/>
          <w:b w:val="1"/>
          <w:bCs w:val="1"/>
          <w:noProof w:val="0"/>
          <w:sz w:val="22"/>
          <w:szCs w:val="22"/>
          <w:lang w:val="en-GB"/>
        </w:rPr>
        <w:t xml:space="preserve">........................................................ 3 </w:t>
      </w:r>
      <w:r w:rsidRPr="32800B83" w:rsidR="7474E7B0">
        <w:rPr>
          <w:rFonts w:ascii="Arial" w:hAnsi="Arial" w:eastAsia="Arial" w:cs="Arial"/>
          <w:b w:val="1"/>
          <w:bCs w:val="1"/>
          <w:noProof w:val="0"/>
          <w:sz w:val="22"/>
          <w:szCs w:val="22"/>
          <w:lang w:val="en-GB"/>
        </w:rPr>
        <w:t xml:space="preserve">                      </w:t>
      </w:r>
    </w:p>
    <w:p w:rsidR="5667BB24" w:rsidP="32800B83" w:rsidRDefault="5667BB24" w14:paraId="64D178BD" w14:textId="2F721F03">
      <w:pPr>
        <w:spacing w:before="0" w:beforeAutospacing="off" w:after="286" w:afterAutospacing="off"/>
        <w:rPr>
          <w:rFonts w:ascii="Arial" w:hAnsi="Arial" w:eastAsia="Arial" w:cs="Arial"/>
          <w:b w:val="1"/>
          <w:bCs w:val="1"/>
          <w:noProof w:val="0"/>
          <w:sz w:val="22"/>
          <w:szCs w:val="22"/>
          <w:lang w:val="en-GB"/>
        </w:rPr>
      </w:pPr>
      <w:r w:rsidRPr="32800B83" w:rsidR="5667BB24">
        <w:rPr>
          <w:rFonts w:ascii="Arial" w:hAnsi="Arial" w:eastAsia="Arial" w:cs="Arial"/>
          <w:b w:val="1"/>
          <w:bCs w:val="1"/>
          <w:noProof w:val="0"/>
          <w:sz w:val="22"/>
          <w:szCs w:val="22"/>
          <w:lang w:val="en-GB"/>
        </w:rPr>
        <w:t>2.0 Objectives of the Project (SMART)</w:t>
      </w:r>
      <w:r w:rsidRPr="32800B83" w:rsidR="43448F76">
        <w:rPr>
          <w:rFonts w:ascii="Arial" w:hAnsi="Arial" w:eastAsia="Arial" w:cs="Arial"/>
          <w:b w:val="1"/>
          <w:bCs w:val="1"/>
          <w:noProof w:val="0"/>
          <w:sz w:val="22"/>
          <w:szCs w:val="22"/>
          <w:lang w:val="en-GB"/>
        </w:rPr>
        <w:t>.................................................................... 5</w:t>
      </w:r>
    </w:p>
    <w:p w:rsidR="5667BB24" w:rsidP="32800B83" w:rsidRDefault="5667BB24" w14:paraId="7BC436B2" w14:textId="7E2A7727">
      <w:pPr>
        <w:spacing w:before="0" w:beforeAutospacing="off" w:after="286" w:afterAutospacing="off"/>
        <w:rPr>
          <w:rFonts w:ascii="Arial" w:hAnsi="Arial" w:eastAsia="Arial" w:cs="Arial"/>
          <w:b w:val="1"/>
          <w:bCs w:val="1"/>
          <w:noProof w:val="0"/>
          <w:sz w:val="22"/>
          <w:szCs w:val="22"/>
          <w:lang w:val="en-GB"/>
        </w:rPr>
      </w:pPr>
      <w:r w:rsidRPr="32800B83" w:rsidR="5667BB24">
        <w:rPr>
          <w:rFonts w:ascii="Arial" w:hAnsi="Arial" w:eastAsia="Arial" w:cs="Arial"/>
          <w:b w:val="1"/>
          <w:bCs w:val="1"/>
          <w:noProof w:val="0"/>
          <w:sz w:val="22"/>
          <w:szCs w:val="22"/>
          <w:lang w:val="en-GB"/>
        </w:rPr>
        <w:t>3.0 Identifying Key Stakeholders</w:t>
      </w:r>
      <w:r w:rsidRPr="32800B83" w:rsidR="60BACB4A">
        <w:rPr>
          <w:rFonts w:ascii="Arial" w:hAnsi="Arial" w:eastAsia="Arial" w:cs="Arial"/>
          <w:b w:val="1"/>
          <w:bCs w:val="1"/>
          <w:noProof w:val="0"/>
          <w:sz w:val="22"/>
          <w:szCs w:val="22"/>
          <w:lang w:val="en-GB"/>
        </w:rPr>
        <w:t xml:space="preserve"> ............................................................................</w:t>
      </w:r>
      <w:r w:rsidRPr="32800B83" w:rsidR="02FB89FA">
        <w:rPr>
          <w:rFonts w:ascii="Arial" w:hAnsi="Arial" w:eastAsia="Arial" w:cs="Arial"/>
          <w:b w:val="1"/>
          <w:bCs w:val="1"/>
          <w:noProof w:val="0"/>
          <w:sz w:val="22"/>
          <w:szCs w:val="22"/>
          <w:lang w:val="en-GB"/>
        </w:rPr>
        <w:t>...................</w:t>
      </w:r>
      <w:r w:rsidRPr="32800B83" w:rsidR="60BACB4A">
        <w:rPr>
          <w:rFonts w:ascii="Arial" w:hAnsi="Arial" w:eastAsia="Arial" w:cs="Arial"/>
          <w:b w:val="1"/>
          <w:bCs w:val="1"/>
          <w:noProof w:val="0"/>
          <w:sz w:val="22"/>
          <w:szCs w:val="22"/>
          <w:lang w:val="en-GB"/>
        </w:rPr>
        <w:t xml:space="preserve"> 6</w:t>
      </w:r>
    </w:p>
    <w:p w:rsidR="5667BB24" w:rsidP="32800B83" w:rsidRDefault="5667BB24" w14:paraId="21F40199" w14:textId="1A239626">
      <w:pPr>
        <w:spacing w:before="0" w:beforeAutospacing="off" w:after="286" w:afterAutospacing="off"/>
        <w:rPr>
          <w:rFonts w:ascii="Arial" w:hAnsi="Arial" w:eastAsia="Arial" w:cs="Arial"/>
          <w:b w:val="1"/>
          <w:bCs w:val="1"/>
          <w:noProof w:val="0"/>
          <w:sz w:val="22"/>
          <w:szCs w:val="22"/>
          <w:lang w:val="en-GB"/>
        </w:rPr>
      </w:pPr>
      <w:r w:rsidRPr="32800B83" w:rsidR="5667BB24">
        <w:rPr>
          <w:rFonts w:ascii="Arial" w:hAnsi="Arial" w:eastAsia="Arial" w:cs="Arial"/>
          <w:b w:val="1"/>
          <w:bCs w:val="1"/>
          <w:noProof w:val="0"/>
          <w:sz w:val="22"/>
          <w:szCs w:val="22"/>
          <w:lang w:val="en-GB"/>
        </w:rPr>
        <w:t xml:space="preserve">  3.1 Identification of the Stakeholders</w:t>
      </w:r>
      <w:r w:rsidRPr="32800B83" w:rsidR="377ACDC4">
        <w:rPr>
          <w:rFonts w:ascii="Arial" w:hAnsi="Arial" w:eastAsia="Arial" w:cs="Arial"/>
          <w:b w:val="1"/>
          <w:bCs w:val="1"/>
          <w:noProof w:val="0"/>
          <w:sz w:val="22"/>
          <w:szCs w:val="22"/>
          <w:lang w:val="en-GB"/>
        </w:rPr>
        <w:t>....................................................................</w:t>
      </w:r>
      <w:r w:rsidRPr="32800B83" w:rsidR="083144E5">
        <w:rPr>
          <w:rFonts w:ascii="Arial" w:hAnsi="Arial" w:eastAsia="Arial" w:cs="Arial"/>
          <w:b w:val="1"/>
          <w:bCs w:val="1"/>
          <w:noProof w:val="0"/>
          <w:sz w:val="22"/>
          <w:szCs w:val="22"/>
          <w:lang w:val="en-GB"/>
        </w:rPr>
        <w:t>...................</w:t>
      </w:r>
      <w:r w:rsidRPr="32800B83" w:rsidR="377ACDC4">
        <w:rPr>
          <w:rFonts w:ascii="Arial" w:hAnsi="Arial" w:eastAsia="Arial" w:cs="Arial"/>
          <w:b w:val="1"/>
          <w:bCs w:val="1"/>
          <w:noProof w:val="0"/>
          <w:sz w:val="22"/>
          <w:szCs w:val="22"/>
          <w:lang w:val="en-GB"/>
        </w:rPr>
        <w:t xml:space="preserve"> 6</w:t>
      </w:r>
    </w:p>
    <w:p w:rsidR="5667BB24" w:rsidP="32800B83" w:rsidRDefault="5667BB24" w14:paraId="6DBFF583" w14:textId="5D39845B">
      <w:pPr>
        <w:spacing w:before="0" w:beforeAutospacing="off" w:after="286" w:afterAutospacing="off"/>
        <w:ind w:right="-1584"/>
        <w:rPr>
          <w:rFonts w:ascii="Arial" w:hAnsi="Arial" w:eastAsia="Arial" w:cs="Arial"/>
          <w:b w:val="1"/>
          <w:bCs w:val="1"/>
          <w:noProof w:val="0"/>
          <w:sz w:val="22"/>
          <w:szCs w:val="22"/>
          <w:lang w:val="en-GB"/>
        </w:rPr>
      </w:pPr>
      <w:r w:rsidRPr="32800B83" w:rsidR="5667BB24">
        <w:rPr>
          <w:rFonts w:ascii="Arial" w:hAnsi="Arial" w:eastAsia="Arial" w:cs="Arial"/>
          <w:b w:val="1"/>
          <w:bCs w:val="1"/>
          <w:noProof w:val="0"/>
          <w:sz w:val="22"/>
          <w:szCs w:val="22"/>
          <w:lang w:val="en-GB"/>
        </w:rPr>
        <w:t xml:space="preserve">  3.2 Benefits and Challenges</w:t>
      </w:r>
      <w:r w:rsidRPr="32800B83" w:rsidR="41614EB1">
        <w:rPr>
          <w:rFonts w:ascii="Arial" w:hAnsi="Arial" w:eastAsia="Arial" w:cs="Arial"/>
          <w:b w:val="1"/>
          <w:bCs w:val="1"/>
          <w:noProof w:val="0"/>
          <w:sz w:val="22"/>
          <w:szCs w:val="22"/>
          <w:lang w:val="en-GB"/>
        </w:rPr>
        <w:t xml:space="preserve"> </w:t>
      </w:r>
      <w:r w:rsidRPr="32800B83" w:rsidR="43143C2C">
        <w:rPr>
          <w:rFonts w:ascii="Arial" w:hAnsi="Arial" w:eastAsia="Arial" w:cs="Arial"/>
          <w:b w:val="1"/>
          <w:bCs w:val="1"/>
          <w:noProof w:val="0"/>
          <w:sz w:val="22"/>
          <w:szCs w:val="22"/>
          <w:lang w:val="en-GB"/>
        </w:rPr>
        <w:t>..................................................................................</w:t>
      </w:r>
      <w:r w:rsidRPr="32800B83" w:rsidR="0C89A277">
        <w:rPr>
          <w:rFonts w:ascii="Arial" w:hAnsi="Arial" w:eastAsia="Arial" w:cs="Arial"/>
          <w:b w:val="1"/>
          <w:bCs w:val="1"/>
          <w:noProof w:val="0"/>
          <w:sz w:val="22"/>
          <w:szCs w:val="22"/>
          <w:lang w:val="en-GB"/>
        </w:rPr>
        <w:t>...................</w:t>
      </w:r>
      <w:r w:rsidRPr="32800B83" w:rsidR="43143C2C">
        <w:rPr>
          <w:rFonts w:ascii="Arial" w:hAnsi="Arial" w:eastAsia="Arial" w:cs="Arial"/>
          <w:b w:val="1"/>
          <w:bCs w:val="1"/>
          <w:noProof w:val="0"/>
          <w:sz w:val="22"/>
          <w:szCs w:val="22"/>
          <w:lang w:val="en-GB"/>
        </w:rPr>
        <w:t xml:space="preserve"> 7 </w:t>
      </w:r>
    </w:p>
    <w:p w:rsidR="5667BB24" w:rsidP="32800B83" w:rsidRDefault="5667BB24" w14:paraId="6B4CBFA0" w14:textId="0CFD9B19">
      <w:pPr>
        <w:spacing w:before="0" w:beforeAutospacing="off" w:after="286" w:afterAutospacing="off"/>
        <w:rPr>
          <w:rFonts w:ascii="Arial" w:hAnsi="Arial" w:eastAsia="Arial" w:cs="Arial"/>
          <w:b w:val="1"/>
          <w:bCs w:val="1"/>
          <w:noProof w:val="0"/>
          <w:sz w:val="22"/>
          <w:szCs w:val="22"/>
          <w:lang w:val="en-GB"/>
        </w:rPr>
      </w:pPr>
      <w:r w:rsidRPr="32800B83" w:rsidR="5667BB24">
        <w:rPr>
          <w:rFonts w:ascii="Arial" w:hAnsi="Arial" w:eastAsia="Arial" w:cs="Arial"/>
          <w:b w:val="1"/>
          <w:bCs w:val="1"/>
          <w:noProof w:val="0"/>
          <w:sz w:val="22"/>
          <w:szCs w:val="22"/>
          <w:lang w:val="en-GB"/>
        </w:rPr>
        <w:t xml:space="preserve">  3.3 Stakeholder Analysis Tools</w:t>
      </w:r>
      <w:r w:rsidRPr="32800B83" w:rsidR="3F6E3D04">
        <w:rPr>
          <w:rFonts w:ascii="Arial" w:hAnsi="Arial" w:eastAsia="Arial" w:cs="Arial"/>
          <w:b w:val="1"/>
          <w:bCs w:val="1"/>
          <w:noProof w:val="0"/>
          <w:sz w:val="22"/>
          <w:szCs w:val="22"/>
          <w:lang w:val="en-GB"/>
        </w:rPr>
        <w:t>.............................................................................</w:t>
      </w:r>
      <w:r w:rsidRPr="32800B83" w:rsidR="27079B70">
        <w:rPr>
          <w:rFonts w:ascii="Arial" w:hAnsi="Arial" w:eastAsia="Arial" w:cs="Arial"/>
          <w:b w:val="1"/>
          <w:bCs w:val="1"/>
          <w:noProof w:val="0"/>
          <w:sz w:val="22"/>
          <w:szCs w:val="22"/>
          <w:lang w:val="en-GB"/>
        </w:rPr>
        <w:t>...................</w:t>
      </w:r>
      <w:r w:rsidRPr="32800B83" w:rsidR="3F6E3D04">
        <w:rPr>
          <w:rFonts w:ascii="Arial" w:hAnsi="Arial" w:eastAsia="Arial" w:cs="Arial"/>
          <w:b w:val="1"/>
          <w:bCs w:val="1"/>
          <w:noProof w:val="0"/>
          <w:sz w:val="22"/>
          <w:szCs w:val="22"/>
          <w:lang w:val="en-GB"/>
        </w:rPr>
        <w:t xml:space="preserve">. </w:t>
      </w:r>
      <w:r w:rsidRPr="32800B83" w:rsidR="5A544D36">
        <w:rPr>
          <w:rFonts w:ascii="Arial" w:hAnsi="Arial" w:eastAsia="Arial" w:cs="Arial"/>
          <w:b w:val="1"/>
          <w:bCs w:val="1"/>
          <w:noProof w:val="0"/>
          <w:sz w:val="22"/>
          <w:szCs w:val="22"/>
          <w:lang w:val="en-GB"/>
        </w:rPr>
        <w:t>8</w:t>
      </w:r>
      <w:r w:rsidRPr="32800B83" w:rsidR="38491C56">
        <w:rPr>
          <w:rFonts w:ascii="Arial" w:hAnsi="Arial" w:eastAsia="Arial" w:cs="Arial"/>
          <w:b w:val="1"/>
          <w:bCs w:val="1"/>
          <w:noProof w:val="0"/>
          <w:sz w:val="22"/>
          <w:szCs w:val="22"/>
          <w:lang w:val="en-GB"/>
        </w:rPr>
        <w:t>-9</w:t>
      </w:r>
    </w:p>
    <w:p w:rsidR="5667BB24" w:rsidP="32800B83" w:rsidRDefault="5667BB24" w14:paraId="37FAFBF3" w14:textId="57AB2CFC">
      <w:pPr>
        <w:spacing w:before="0" w:beforeAutospacing="off" w:after="286" w:afterAutospacing="off"/>
        <w:rPr>
          <w:rFonts w:ascii="Arial" w:hAnsi="Arial" w:eastAsia="Arial" w:cs="Arial"/>
          <w:b w:val="1"/>
          <w:bCs w:val="1"/>
          <w:noProof w:val="0"/>
          <w:sz w:val="22"/>
          <w:szCs w:val="22"/>
          <w:lang w:val="en-GB"/>
        </w:rPr>
      </w:pPr>
      <w:r w:rsidRPr="32800B83" w:rsidR="5667BB24">
        <w:rPr>
          <w:rFonts w:ascii="Arial" w:hAnsi="Arial" w:eastAsia="Arial" w:cs="Arial"/>
          <w:b w:val="1"/>
          <w:bCs w:val="1"/>
          <w:noProof w:val="0"/>
          <w:sz w:val="22"/>
          <w:szCs w:val="22"/>
          <w:lang w:val="en-GB"/>
        </w:rPr>
        <w:t>4.0 Roles of the Manager in Engaging Stakeholders</w:t>
      </w:r>
      <w:r w:rsidRPr="32800B83" w:rsidR="5A41F6D8">
        <w:rPr>
          <w:rFonts w:ascii="Arial" w:hAnsi="Arial" w:eastAsia="Arial" w:cs="Arial"/>
          <w:b w:val="1"/>
          <w:bCs w:val="1"/>
          <w:noProof w:val="0"/>
          <w:sz w:val="22"/>
          <w:szCs w:val="22"/>
          <w:lang w:val="en-GB"/>
        </w:rPr>
        <w:t>.............................................</w:t>
      </w:r>
      <w:r w:rsidRPr="32800B83" w:rsidR="4C14BA2E">
        <w:rPr>
          <w:rFonts w:ascii="Arial" w:hAnsi="Arial" w:eastAsia="Arial" w:cs="Arial"/>
          <w:b w:val="1"/>
          <w:bCs w:val="1"/>
          <w:noProof w:val="0"/>
          <w:sz w:val="22"/>
          <w:szCs w:val="22"/>
          <w:lang w:val="en-GB"/>
        </w:rPr>
        <w:t>...................</w:t>
      </w:r>
      <w:r w:rsidRPr="32800B83" w:rsidR="5A41F6D8">
        <w:rPr>
          <w:rFonts w:ascii="Arial" w:hAnsi="Arial" w:eastAsia="Arial" w:cs="Arial"/>
          <w:b w:val="1"/>
          <w:bCs w:val="1"/>
          <w:noProof w:val="0"/>
          <w:sz w:val="22"/>
          <w:szCs w:val="22"/>
          <w:lang w:val="en-GB"/>
        </w:rPr>
        <w:t xml:space="preserve"> </w:t>
      </w:r>
      <w:r w:rsidRPr="32800B83" w:rsidR="0BED954E">
        <w:rPr>
          <w:rFonts w:ascii="Arial" w:hAnsi="Arial" w:eastAsia="Arial" w:cs="Arial"/>
          <w:b w:val="1"/>
          <w:bCs w:val="1"/>
          <w:noProof w:val="0"/>
          <w:sz w:val="22"/>
          <w:szCs w:val="22"/>
          <w:lang w:val="en-GB"/>
        </w:rPr>
        <w:t>10</w:t>
      </w:r>
    </w:p>
    <w:p w:rsidR="5667BB24" w:rsidP="32800B83" w:rsidRDefault="5667BB24" w14:paraId="0474B5BD" w14:textId="418E9ACC">
      <w:pPr>
        <w:spacing w:before="0" w:beforeAutospacing="off" w:after="286" w:afterAutospacing="off"/>
        <w:rPr>
          <w:rFonts w:ascii="Arial" w:hAnsi="Arial" w:eastAsia="Arial" w:cs="Arial"/>
          <w:b w:val="1"/>
          <w:bCs w:val="1"/>
          <w:noProof w:val="0"/>
          <w:sz w:val="22"/>
          <w:szCs w:val="22"/>
          <w:lang w:val="en-GB"/>
        </w:rPr>
      </w:pPr>
      <w:r w:rsidRPr="32800B83" w:rsidR="5667BB24">
        <w:rPr>
          <w:rFonts w:ascii="Arial" w:hAnsi="Arial" w:eastAsia="Arial" w:cs="Arial"/>
          <w:b w:val="1"/>
          <w:bCs w:val="1"/>
          <w:noProof w:val="0"/>
          <w:sz w:val="22"/>
          <w:szCs w:val="22"/>
          <w:lang w:val="en-GB"/>
        </w:rPr>
        <w:t xml:space="preserve">  4.1 Communication Plan</w:t>
      </w:r>
      <w:r w:rsidRPr="32800B83" w:rsidR="5E6C207D">
        <w:rPr>
          <w:rFonts w:ascii="Arial" w:hAnsi="Arial" w:eastAsia="Arial" w:cs="Arial"/>
          <w:b w:val="1"/>
          <w:bCs w:val="1"/>
          <w:noProof w:val="0"/>
          <w:sz w:val="22"/>
          <w:szCs w:val="22"/>
          <w:lang w:val="en-GB"/>
        </w:rPr>
        <w:t>.........................................................................................</w:t>
      </w:r>
      <w:r w:rsidRPr="32800B83" w:rsidR="1E48066B">
        <w:rPr>
          <w:rFonts w:ascii="Arial" w:hAnsi="Arial" w:eastAsia="Arial" w:cs="Arial"/>
          <w:b w:val="1"/>
          <w:bCs w:val="1"/>
          <w:noProof w:val="0"/>
          <w:sz w:val="22"/>
          <w:szCs w:val="22"/>
          <w:lang w:val="en-GB"/>
        </w:rPr>
        <w:t>...................</w:t>
      </w:r>
      <w:r w:rsidRPr="32800B83" w:rsidR="5E6C207D">
        <w:rPr>
          <w:rFonts w:ascii="Arial" w:hAnsi="Arial" w:eastAsia="Arial" w:cs="Arial"/>
          <w:b w:val="1"/>
          <w:bCs w:val="1"/>
          <w:noProof w:val="0"/>
          <w:sz w:val="22"/>
          <w:szCs w:val="22"/>
          <w:lang w:val="en-GB"/>
        </w:rPr>
        <w:t xml:space="preserve"> 10</w:t>
      </w:r>
    </w:p>
    <w:p w:rsidR="5667BB24" w:rsidP="32800B83" w:rsidRDefault="5667BB24" w14:paraId="0E4044FA" w14:textId="1FBFCCBC">
      <w:pPr>
        <w:spacing w:before="0" w:beforeAutospacing="off" w:after="286" w:afterAutospacing="off"/>
        <w:rPr>
          <w:rFonts w:ascii="Arial" w:hAnsi="Arial" w:eastAsia="Arial" w:cs="Arial"/>
          <w:b w:val="1"/>
          <w:bCs w:val="1"/>
          <w:noProof w:val="0"/>
          <w:sz w:val="22"/>
          <w:szCs w:val="22"/>
          <w:lang w:val="en-GB"/>
        </w:rPr>
      </w:pPr>
      <w:r w:rsidRPr="32800B83" w:rsidR="5667BB24">
        <w:rPr>
          <w:rFonts w:ascii="Arial" w:hAnsi="Arial" w:eastAsia="Arial" w:cs="Arial"/>
          <w:b w:val="1"/>
          <w:bCs w:val="1"/>
          <w:noProof w:val="0"/>
          <w:sz w:val="22"/>
          <w:szCs w:val="22"/>
          <w:lang w:val="en-GB"/>
        </w:rPr>
        <w:t xml:space="preserve">  4.2 Level of Engagement</w:t>
      </w:r>
      <w:r w:rsidRPr="32800B83" w:rsidR="1C24C7DC">
        <w:rPr>
          <w:rFonts w:ascii="Arial" w:hAnsi="Arial" w:eastAsia="Arial" w:cs="Arial"/>
          <w:b w:val="1"/>
          <w:bCs w:val="1"/>
          <w:noProof w:val="0"/>
          <w:sz w:val="22"/>
          <w:szCs w:val="22"/>
          <w:lang w:val="en-GB"/>
        </w:rPr>
        <w:t>........................................................................................</w:t>
      </w:r>
      <w:r w:rsidRPr="32800B83" w:rsidR="29E0CC50">
        <w:rPr>
          <w:rFonts w:ascii="Arial" w:hAnsi="Arial" w:eastAsia="Arial" w:cs="Arial"/>
          <w:b w:val="1"/>
          <w:bCs w:val="1"/>
          <w:noProof w:val="0"/>
          <w:sz w:val="22"/>
          <w:szCs w:val="22"/>
          <w:lang w:val="en-GB"/>
        </w:rPr>
        <w:t xml:space="preserve">.................... </w:t>
      </w:r>
      <w:r w:rsidRPr="32800B83" w:rsidR="1C24C7DC">
        <w:rPr>
          <w:rFonts w:ascii="Arial" w:hAnsi="Arial" w:eastAsia="Arial" w:cs="Arial"/>
          <w:b w:val="1"/>
          <w:bCs w:val="1"/>
          <w:noProof w:val="0"/>
          <w:sz w:val="22"/>
          <w:szCs w:val="22"/>
          <w:lang w:val="en-GB"/>
        </w:rPr>
        <w:t>11</w:t>
      </w:r>
    </w:p>
    <w:p w:rsidR="5667BB24" w:rsidP="32800B83" w:rsidRDefault="5667BB24" w14:paraId="6B19DADD" w14:textId="6E8D4F9B">
      <w:pPr>
        <w:spacing w:before="0" w:beforeAutospacing="off" w:after="286" w:afterAutospacing="off"/>
        <w:rPr>
          <w:rFonts w:ascii="Arial" w:hAnsi="Arial" w:eastAsia="Arial" w:cs="Arial"/>
          <w:b w:val="1"/>
          <w:bCs w:val="1"/>
          <w:noProof w:val="0"/>
          <w:sz w:val="22"/>
          <w:szCs w:val="22"/>
          <w:lang w:val="en-GB"/>
        </w:rPr>
      </w:pPr>
      <w:r w:rsidRPr="32800B83" w:rsidR="5667BB24">
        <w:rPr>
          <w:rFonts w:ascii="Arial" w:hAnsi="Arial" w:eastAsia="Arial" w:cs="Arial"/>
          <w:b w:val="1"/>
          <w:bCs w:val="1"/>
          <w:noProof w:val="0"/>
          <w:sz w:val="22"/>
          <w:szCs w:val="22"/>
          <w:lang w:val="en-GB"/>
        </w:rPr>
        <w:t xml:space="preserve">  4.3 RACI Matrix</w:t>
      </w:r>
      <w:r w:rsidRPr="32800B83" w:rsidR="65D88866">
        <w:rPr>
          <w:rFonts w:ascii="Arial" w:hAnsi="Arial" w:eastAsia="Arial" w:cs="Arial"/>
          <w:b w:val="1"/>
          <w:bCs w:val="1"/>
          <w:noProof w:val="0"/>
          <w:sz w:val="22"/>
          <w:szCs w:val="22"/>
          <w:lang w:val="en-GB"/>
        </w:rPr>
        <w:t>........................................................................................................</w:t>
      </w:r>
      <w:r w:rsidRPr="32800B83" w:rsidR="7C986043">
        <w:rPr>
          <w:rFonts w:ascii="Arial" w:hAnsi="Arial" w:eastAsia="Arial" w:cs="Arial"/>
          <w:b w:val="1"/>
          <w:bCs w:val="1"/>
          <w:noProof w:val="0"/>
          <w:sz w:val="22"/>
          <w:szCs w:val="22"/>
          <w:lang w:val="en-GB"/>
        </w:rPr>
        <w:t>....................</w:t>
      </w:r>
      <w:r w:rsidRPr="32800B83" w:rsidR="65D88866">
        <w:rPr>
          <w:rFonts w:ascii="Arial" w:hAnsi="Arial" w:eastAsia="Arial" w:cs="Arial"/>
          <w:b w:val="1"/>
          <w:bCs w:val="1"/>
          <w:noProof w:val="0"/>
          <w:sz w:val="22"/>
          <w:szCs w:val="22"/>
          <w:lang w:val="en-GB"/>
        </w:rPr>
        <w:t xml:space="preserve"> 12</w:t>
      </w:r>
    </w:p>
    <w:p w:rsidR="5667BB24" w:rsidP="32800B83" w:rsidRDefault="5667BB24" w14:paraId="19956BFD" w14:textId="6039DCB6">
      <w:pPr>
        <w:spacing w:before="0" w:beforeAutospacing="off" w:after="286" w:afterAutospacing="off"/>
        <w:rPr>
          <w:rFonts w:ascii="Arial" w:hAnsi="Arial" w:eastAsia="Arial" w:cs="Arial"/>
          <w:b w:val="1"/>
          <w:bCs w:val="1"/>
          <w:noProof w:val="0"/>
          <w:sz w:val="22"/>
          <w:szCs w:val="22"/>
          <w:lang w:val="en-GB"/>
        </w:rPr>
      </w:pPr>
      <w:r w:rsidRPr="32800B83" w:rsidR="5667BB24">
        <w:rPr>
          <w:rFonts w:ascii="Arial" w:hAnsi="Arial" w:eastAsia="Arial" w:cs="Arial"/>
          <w:b w:val="1"/>
          <w:bCs w:val="1"/>
          <w:noProof w:val="0"/>
          <w:sz w:val="22"/>
          <w:szCs w:val="22"/>
          <w:lang w:val="en-GB"/>
        </w:rPr>
        <w:t>5.0 Importance of Stakeholder Engagement</w:t>
      </w:r>
      <w:r w:rsidRPr="32800B83" w:rsidR="37E7883D">
        <w:rPr>
          <w:rFonts w:ascii="Arial" w:hAnsi="Arial" w:eastAsia="Arial" w:cs="Arial"/>
          <w:b w:val="1"/>
          <w:bCs w:val="1"/>
          <w:noProof w:val="0"/>
          <w:sz w:val="22"/>
          <w:szCs w:val="22"/>
          <w:lang w:val="en-GB"/>
        </w:rPr>
        <w:t>..........................................................</w:t>
      </w:r>
      <w:r w:rsidRPr="32800B83" w:rsidR="7A34C166">
        <w:rPr>
          <w:rFonts w:ascii="Arial" w:hAnsi="Arial" w:eastAsia="Arial" w:cs="Arial"/>
          <w:b w:val="1"/>
          <w:bCs w:val="1"/>
          <w:noProof w:val="0"/>
          <w:sz w:val="22"/>
          <w:szCs w:val="22"/>
          <w:lang w:val="en-GB"/>
        </w:rPr>
        <w:t xml:space="preserve">..................... </w:t>
      </w:r>
      <w:r w:rsidRPr="32800B83" w:rsidR="37E7883D">
        <w:rPr>
          <w:rFonts w:ascii="Arial" w:hAnsi="Arial" w:eastAsia="Arial" w:cs="Arial"/>
          <w:b w:val="1"/>
          <w:bCs w:val="1"/>
          <w:noProof w:val="0"/>
          <w:sz w:val="22"/>
          <w:szCs w:val="22"/>
          <w:lang w:val="en-GB"/>
        </w:rPr>
        <w:t>13</w:t>
      </w:r>
    </w:p>
    <w:p w:rsidR="5667BB24" w:rsidP="32800B83" w:rsidRDefault="5667BB24" w14:paraId="2CAC4F49" w14:textId="2861B95B">
      <w:pPr>
        <w:spacing w:before="0" w:beforeAutospacing="off" w:after="286" w:afterAutospacing="off"/>
        <w:rPr>
          <w:rFonts w:ascii="Arial" w:hAnsi="Arial" w:eastAsia="Arial" w:cs="Arial"/>
          <w:b w:val="1"/>
          <w:bCs w:val="1"/>
          <w:noProof w:val="0"/>
          <w:sz w:val="22"/>
          <w:szCs w:val="22"/>
          <w:lang w:val="en-GB"/>
        </w:rPr>
      </w:pPr>
      <w:r w:rsidRPr="32800B83" w:rsidR="5667BB24">
        <w:rPr>
          <w:rFonts w:ascii="Arial" w:hAnsi="Arial" w:eastAsia="Arial" w:cs="Arial"/>
          <w:b w:val="1"/>
          <w:bCs w:val="1"/>
          <w:noProof w:val="0"/>
          <w:sz w:val="22"/>
          <w:szCs w:val="22"/>
          <w:lang w:val="en-GB"/>
        </w:rPr>
        <w:t xml:space="preserve">  5.1 Justification of the Statemen</w:t>
      </w:r>
      <w:r w:rsidRPr="32800B83" w:rsidR="11B89628">
        <w:rPr>
          <w:rFonts w:ascii="Arial" w:hAnsi="Arial" w:eastAsia="Arial" w:cs="Arial"/>
          <w:b w:val="1"/>
          <w:bCs w:val="1"/>
          <w:noProof w:val="0"/>
          <w:sz w:val="22"/>
          <w:szCs w:val="22"/>
          <w:lang w:val="en-GB"/>
        </w:rPr>
        <w:t>...........................................................................</w:t>
      </w:r>
      <w:r w:rsidRPr="32800B83" w:rsidR="631BF727">
        <w:rPr>
          <w:rFonts w:ascii="Arial" w:hAnsi="Arial" w:eastAsia="Arial" w:cs="Arial"/>
          <w:b w:val="1"/>
          <w:bCs w:val="1"/>
          <w:noProof w:val="0"/>
          <w:sz w:val="22"/>
          <w:szCs w:val="22"/>
          <w:lang w:val="en-GB"/>
        </w:rPr>
        <w:t xml:space="preserve">..................... </w:t>
      </w:r>
      <w:r w:rsidRPr="32800B83" w:rsidR="0ACD411C">
        <w:rPr>
          <w:rFonts w:ascii="Arial" w:hAnsi="Arial" w:eastAsia="Arial" w:cs="Arial"/>
          <w:b w:val="1"/>
          <w:bCs w:val="1"/>
          <w:noProof w:val="0"/>
          <w:sz w:val="22"/>
          <w:szCs w:val="22"/>
          <w:lang w:val="en-GB"/>
        </w:rPr>
        <w:t>13</w:t>
      </w:r>
    </w:p>
    <w:p w:rsidR="354EE7A2" w:rsidP="32800B83" w:rsidRDefault="354EE7A2" w14:paraId="7115C777" w14:textId="088B7889">
      <w:pPr>
        <w:spacing w:before="286" w:beforeAutospacing="off" w:after="286" w:afterAutospacing="off"/>
        <w:rPr>
          <w:rFonts w:ascii="Arial" w:hAnsi="Arial" w:eastAsia="Arial" w:cs="Arial"/>
          <w:b w:val="1"/>
          <w:bCs w:val="1"/>
          <w:noProof w:val="0"/>
          <w:sz w:val="22"/>
          <w:szCs w:val="22"/>
          <w:lang w:val="en-GB"/>
        </w:rPr>
      </w:pPr>
      <w:r w:rsidRPr="32800B83" w:rsidR="354EE7A2">
        <w:rPr>
          <w:rFonts w:ascii="Arial" w:hAnsi="Arial" w:eastAsia="Arial" w:cs="Arial"/>
          <w:b w:val="1"/>
          <w:bCs w:val="1"/>
          <w:noProof w:val="0"/>
          <w:sz w:val="22"/>
          <w:szCs w:val="22"/>
          <w:lang w:val="en-GB"/>
        </w:rPr>
        <w:t xml:space="preserve">  5.2 Impact of Sustainable Stakeholder Engagement on Organisational Performance</w:t>
      </w:r>
      <w:r w:rsidRPr="32800B83" w:rsidR="3A444AC4">
        <w:rPr>
          <w:rFonts w:ascii="Arial" w:hAnsi="Arial" w:eastAsia="Arial" w:cs="Arial"/>
          <w:b w:val="1"/>
          <w:bCs w:val="1"/>
          <w:noProof w:val="0"/>
          <w:sz w:val="22"/>
          <w:szCs w:val="22"/>
          <w:lang w:val="en-GB"/>
        </w:rPr>
        <w:t xml:space="preserve"> ........ 14</w:t>
      </w:r>
    </w:p>
    <w:p w:rsidR="354EE7A2" w:rsidP="32800B83" w:rsidRDefault="354EE7A2" w14:paraId="5FBD307C" w14:textId="4C2C915A">
      <w:pPr>
        <w:spacing w:before="286" w:beforeAutospacing="off" w:after="286" w:afterAutospacing="off"/>
        <w:rPr>
          <w:rFonts w:ascii="Arial" w:hAnsi="Arial" w:eastAsia="Arial" w:cs="Arial"/>
          <w:b w:val="1"/>
          <w:bCs w:val="1"/>
          <w:noProof w:val="0"/>
          <w:sz w:val="22"/>
          <w:szCs w:val="22"/>
          <w:lang w:val="en-GB"/>
        </w:rPr>
      </w:pPr>
      <w:r w:rsidRPr="32800B83" w:rsidR="354EE7A2">
        <w:rPr>
          <w:rFonts w:ascii="Arial" w:hAnsi="Arial" w:eastAsia="Arial" w:cs="Arial"/>
          <w:b w:val="1"/>
          <w:bCs w:val="1"/>
          <w:noProof w:val="0"/>
          <w:sz w:val="22"/>
          <w:szCs w:val="22"/>
          <w:lang w:val="en-GB"/>
        </w:rPr>
        <w:t>6.0 Recommendations</w:t>
      </w:r>
      <w:r w:rsidRPr="32800B83" w:rsidR="1688B8CF">
        <w:rPr>
          <w:rFonts w:ascii="Arial" w:hAnsi="Arial" w:eastAsia="Arial" w:cs="Arial"/>
          <w:b w:val="1"/>
          <w:bCs w:val="1"/>
          <w:noProof w:val="0"/>
          <w:sz w:val="22"/>
          <w:szCs w:val="22"/>
          <w:lang w:val="en-GB"/>
        </w:rPr>
        <w:t>................................................................................................................... 17</w:t>
      </w:r>
    </w:p>
    <w:p w:rsidR="354EE7A2" w:rsidP="32800B83" w:rsidRDefault="354EE7A2" w14:paraId="533BD2A7" w14:textId="3AC90763">
      <w:pPr>
        <w:spacing w:before="286" w:beforeAutospacing="off" w:after="286" w:afterAutospacing="off"/>
        <w:rPr>
          <w:rFonts w:ascii="Arial" w:hAnsi="Arial" w:eastAsia="Arial" w:cs="Arial"/>
          <w:b w:val="1"/>
          <w:bCs w:val="1"/>
          <w:noProof w:val="0"/>
          <w:sz w:val="22"/>
          <w:szCs w:val="22"/>
          <w:lang w:val="en-GB"/>
        </w:rPr>
      </w:pPr>
      <w:r w:rsidRPr="32800B83" w:rsidR="354EE7A2">
        <w:rPr>
          <w:rFonts w:ascii="Arial" w:hAnsi="Arial" w:eastAsia="Arial" w:cs="Arial"/>
          <w:b w:val="1"/>
          <w:bCs w:val="1"/>
          <w:noProof w:val="0"/>
          <w:sz w:val="22"/>
          <w:szCs w:val="22"/>
          <w:lang w:val="en-GB"/>
        </w:rPr>
        <w:t>7.0 Conclusion</w:t>
      </w:r>
      <w:r w:rsidRPr="32800B83" w:rsidR="3D804678">
        <w:rPr>
          <w:rFonts w:ascii="Arial" w:hAnsi="Arial" w:eastAsia="Arial" w:cs="Arial"/>
          <w:b w:val="1"/>
          <w:bCs w:val="1"/>
          <w:noProof w:val="0"/>
          <w:sz w:val="22"/>
          <w:szCs w:val="22"/>
          <w:lang w:val="en-GB"/>
        </w:rPr>
        <w:t>............................................................................................................................... 18</w:t>
      </w:r>
    </w:p>
    <w:p w:rsidR="354EE7A2" w:rsidP="32800B83" w:rsidRDefault="354EE7A2" w14:paraId="3227AB52" w14:textId="32F6013F">
      <w:pPr>
        <w:spacing w:before="286" w:beforeAutospacing="off" w:after="286" w:afterAutospacing="off"/>
        <w:rPr>
          <w:rFonts w:ascii="Arial" w:hAnsi="Arial" w:eastAsia="Arial" w:cs="Arial"/>
          <w:b w:val="1"/>
          <w:bCs w:val="1"/>
          <w:noProof w:val="0"/>
          <w:sz w:val="22"/>
          <w:szCs w:val="22"/>
          <w:lang w:val="en-GB"/>
        </w:rPr>
      </w:pPr>
      <w:r w:rsidRPr="32800B83" w:rsidR="354EE7A2">
        <w:rPr>
          <w:rFonts w:ascii="Arial" w:hAnsi="Arial" w:eastAsia="Arial" w:cs="Arial"/>
          <w:b w:val="1"/>
          <w:bCs w:val="1"/>
          <w:noProof w:val="0"/>
          <w:sz w:val="22"/>
          <w:szCs w:val="22"/>
          <w:lang w:val="en-GB"/>
        </w:rPr>
        <w:t>8.0 References</w:t>
      </w:r>
      <w:r w:rsidRPr="32800B83" w:rsidR="2A1BA168">
        <w:rPr>
          <w:rFonts w:ascii="Arial" w:hAnsi="Arial" w:eastAsia="Arial" w:cs="Arial"/>
          <w:b w:val="1"/>
          <w:bCs w:val="1"/>
          <w:noProof w:val="0"/>
          <w:sz w:val="22"/>
          <w:szCs w:val="22"/>
          <w:lang w:val="en-GB"/>
        </w:rPr>
        <w:t>............................................................................................................................... 20</w:t>
      </w:r>
    </w:p>
    <w:p w:rsidR="32800B83" w:rsidP="32800B83" w:rsidRDefault="32800B83" w14:paraId="439B47D3" w14:textId="6DD95539">
      <w:pPr>
        <w:pStyle w:val="Normal"/>
        <w:rPr>
          <w:rFonts w:ascii="Arial" w:hAnsi="Arial" w:eastAsia="Arial" w:cs="Arial"/>
          <w:b w:val="1"/>
          <w:bCs w:val="1"/>
          <w:sz w:val="22"/>
          <w:szCs w:val="22"/>
        </w:rPr>
      </w:pPr>
    </w:p>
    <w:p w:rsidR="32800B83" w:rsidP="32800B83" w:rsidRDefault="32800B83" w14:paraId="47B2230F" w14:textId="56829F72">
      <w:pPr>
        <w:spacing w:before="286" w:beforeAutospacing="off" w:after="286" w:afterAutospacing="off"/>
        <w:rPr>
          <w:rFonts w:ascii="Arial" w:hAnsi="Arial" w:eastAsia="Arial" w:cs="Arial"/>
          <w:b w:val="1"/>
          <w:bCs w:val="1"/>
          <w:noProof w:val="0"/>
          <w:sz w:val="28"/>
          <w:szCs w:val="28"/>
          <w:lang w:val="en-GB"/>
        </w:rPr>
      </w:pPr>
    </w:p>
    <w:p w:rsidR="51ECF608" w:rsidP="32800B83" w:rsidRDefault="51ECF608" w14:paraId="3EF03ADE" w14:textId="6DF19654">
      <w:pPr>
        <w:spacing w:before="286" w:beforeAutospacing="off" w:after="286" w:afterAutospacing="off"/>
        <w:rPr>
          <w:rFonts w:ascii="Arial" w:hAnsi="Arial" w:eastAsia="Arial" w:cs="Arial"/>
          <w:b w:val="1"/>
          <w:bCs w:val="1"/>
          <w:noProof w:val="0"/>
          <w:sz w:val="28"/>
          <w:szCs w:val="28"/>
          <w:lang w:val="en-GB"/>
        </w:rPr>
      </w:pPr>
      <w:r w:rsidRPr="32800B83" w:rsidR="51ECF608">
        <w:rPr>
          <w:rFonts w:ascii="Arial" w:hAnsi="Arial" w:eastAsia="Arial" w:cs="Arial"/>
          <w:b w:val="1"/>
          <w:bCs w:val="1"/>
          <w:noProof w:val="0"/>
          <w:sz w:val="28"/>
          <w:szCs w:val="28"/>
          <w:lang w:val="en-GB"/>
        </w:rPr>
        <w:t xml:space="preserve">1.0 Introduction to the </w:t>
      </w:r>
      <w:r w:rsidRPr="32800B83" w:rsidR="343504E8">
        <w:rPr>
          <w:rFonts w:ascii="Arial" w:hAnsi="Arial" w:eastAsia="Arial" w:cs="Arial"/>
          <w:b w:val="1"/>
          <w:bCs w:val="1"/>
          <w:noProof w:val="0"/>
          <w:sz w:val="28"/>
          <w:szCs w:val="28"/>
          <w:lang w:val="en-GB"/>
        </w:rPr>
        <w:t>Owen Mumford Health</w:t>
      </w:r>
      <w:r w:rsidRPr="32800B83" w:rsidR="76CE8CF7">
        <w:rPr>
          <w:rFonts w:ascii="Arial" w:hAnsi="Arial" w:eastAsia="Arial" w:cs="Arial"/>
          <w:b w:val="1"/>
          <w:bCs w:val="1"/>
          <w:noProof w:val="0"/>
          <w:sz w:val="28"/>
          <w:szCs w:val="28"/>
          <w:lang w:val="en-GB"/>
        </w:rPr>
        <w:t xml:space="preserve"> Organisation</w:t>
      </w:r>
    </w:p>
    <w:p w:rsidR="32800B83" w:rsidP="32800B83" w:rsidRDefault="32800B83" w14:paraId="2E1D03DF" w14:textId="153B8CF4">
      <w:pPr>
        <w:spacing w:before="286" w:beforeAutospacing="off" w:after="286" w:afterAutospacing="off"/>
        <w:rPr>
          <w:b w:val="1"/>
          <w:bCs w:val="1"/>
        </w:rPr>
      </w:pPr>
    </w:p>
    <w:p w:rsidR="32800B83" w:rsidP="32800B83" w:rsidRDefault="32800B83" w14:paraId="4E249166" w14:textId="01BF845A">
      <w:pPr>
        <w:spacing w:before="0" w:beforeAutospacing="on" w:after="0" w:afterAutospacing="off"/>
        <w:rPr>
          <w:rFonts w:ascii="Arial" w:hAnsi="Arial" w:eastAsia="Arial" w:cs="Arial"/>
          <w:noProof w:val="0"/>
          <w:sz w:val="22"/>
          <w:szCs w:val="22"/>
          <w:lang w:val="en-GB"/>
        </w:rPr>
      </w:pPr>
    </w:p>
    <w:p w:rsidR="572A4860" w:rsidP="32800B83" w:rsidRDefault="572A4860" w14:paraId="1B230077" w14:textId="16090763">
      <w:pPr>
        <w:pStyle w:val="Normal"/>
        <w:spacing w:before="0" w:beforeAutospacing="on" w:after="0" w:afterAutospacing="off"/>
        <w:rPr>
          <w:rFonts w:ascii="Arial" w:hAnsi="Arial" w:eastAsia="Arial" w:cs="Arial"/>
          <w:noProof w:val="0"/>
          <w:sz w:val="22"/>
          <w:szCs w:val="22"/>
          <w:lang w:val="en-GB"/>
        </w:rPr>
      </w:pPr>
      <w:r w:rsidRPr="32800B83" w:rsidR="572A4860">
        <w:rPr>
          <w:rFonts w:ascii="Arial" w:hAnsi="Arial" w:eastAsia="Arial" w:cs="Arial"/>
          <w:noProof w:val="0"/>
          <w:sz w:val="22"/>
          <w:szCs w:val="22"/>
          <w:lang w:val="en-GB"/>
        </w:rPr>
        <w:t xml:space="preserve">Owen Mumford is a UK-based health device company headquartered in Oxford, recognised for its long-standing contribution to patient-centred medical technologies, particularly in areas such as drug delivery and self-injection solutions. Within the UK health technology landscape, the organisation </w:t>
      </w:r>
      <w:r w:rsidRPr="32800B83" w:rsidR="572A4860">
        <w:rPr>
          <w:rFonts w:ascii="Arial" w:hAnsi="Arial" w:eastAsia="Arial" w:cs="Arial"/>
          <w:noProof w:val="0"/>
          <w:sz w:val="22"/>
          <w:szCs w:val="22"/>
          <w:lang w:val="en-GB"/>
        </w:rPr>
        <w:t>operates</w:t>
      </w:r>
      <w:r w:rsidRPr="32800B83" w:rsidR="572A4860">
        <w:rPr>
          <w:rFonts w:ascii="Arial" w:hAnsi="Arial" w:eastAsia="Arial" w:cs="Arial"/>
          <w:noProof w:val="0"/>
          <w:sz w:val="22"/>
          <w:szCs w:val="22"/>
          <w:lang w:val="en-GB"/>
        </w:rPr>
        <w:t xml:space="preserve"> in a context shaped by rising demand for community-based care, increasing expectations of safety and usability, and a growing requirement for demonstrable clinical and economic value. The challenge for modern health device companies is not simply to produce technically competent products but to deliver solutions that integrate effectively into real-world clinical environments and support the lived experience of patients who use these devices independently beyond hospital settings.</w:t>
      </w:r>
    </w:p>
    <w:p w:rsidR="32800B83" w:rsidP="32800B83" w:rsidRDefault="32800B83" w14:paraId="4FF162D7" w14:textId="013A79F5">
      <w:pPr>
        <w:spacing w:before="0" w:beforeAutospacing="on" w:after="0" w:afterAutospacing="off"/>
        <w:rPr>
          <w:rFonts w:ascii="Arial" w:hAnsi="Arial" w:eastAsia="Arial" w:cs="Arial"/>
          <w:noProof w:val="0"/>
          <w:sz w:val="22"/>
          <w:szCs w:val="22"/>
          <w:lang w:val="en-GB"/>
        </w:rPr>
      </w:pPr>
    </w:p>
    <w:p w:rsidR="32800B83" w:rsidP="32800B83" w:rsidRDefault="32800B83" w14:paraId="1BC46311" w14:textId="42D0A759">
      <w:pPr>
        <w:spacing w:before="0" w:beforeAutospacing="on" w:after="0" w:afterAutospacing="off"/>
        <w:rPr>
          <w:rFonts w:ascii="Arial" w:hAnsi="Arial" w:eastAsia="Arial" w:cs="Arial"/>
          <w:sz w:val="22"/>
          <w:szCs w:val="22"/>
        </w:rPr>
      </w:pPr>
    </w:p>
    <w:p w:rsidR="572A4860" w:rsidP="32800B83" w:rsidRDefault="572A4860" w14:paraId="4D3D535E" w14:textId="3DEBB6CE">
      <w:pPr>
        <w:spacing w:before="0" w:beforeAutospacing="on" w:after="0" w:afterAutospacing="off"/>
        <w:rPr>
          <w:rFonts w:ascii="Arial" w:hAnsi="Arial" w:eastAsia="Arial" w:cs="Arial"/>
          <w:noProof w:val="0"/>
          <w:sz w:val="22"/>
          <w:szCs w:val="22"/>
          <w:lang w:val="en-GB"/>
        </w:rPr>
      </w:pPr>
      <w:r w:rsidRPr="32800B83" w:rsidR="572A4860">
        <w:rPr>
          <w:rFonts w:ascii="Arial" w:hAnsi="Arial" w:eastAsia="Arial" w:cs="Arial"/>
          <w:noProof w:val="0"/>
          <w:sz w:val="22"/>
          <w:szCs w:val="22"/>
          <w:lang w:val="en-GB"/>
        </w:rPr>
        <w:t>Stakeholder engagement is therefore an essential organisational capability rather than a peripheral managerial activity. In the health device sector, stakeholders influence not only the commercial success of new products but also the ethical and safety outcomes associated with adoption and long-term use. Unlike many other industries, medical device innovation is constrained and enabled simultaneously by regulatory systems, clinical governance, evidence standards, and</w:t>
      </w:r>
      <w:r w:rsidRPr="32800B83" w:rsidR="572A4860">
        <w:rPr>
          <w:rFonts w:ascii="UICTFontTextStyleBody" w:hAnsi="UICTFontTextStyleBody" w:eastAsia="UICTFontTextStyleBody" w:cs="UICTFontTextStyleBody"/>
          <w:noProof w:val="0"/>
          <w:sz w:val="31"/>
          <w:szCs w:val="31"/>
          <w:lang w:val="en-GB"/>
        </w:rPr>
        <w:t xml:space="preserve"> </w:t>
      </w:r>
      <w:r w:rsidRPr="32800B83" w:rsidR="572A4860">
        <w:rPr>
          <w:rFonts w:ascii="Arial" w:hAnsi="Arial" w:eastAsia="Arial" w:cs="Arial"/>
          <w:noProof w:val="0"/>
          <w:sz w:val="22"/>
          <w:szCs w:val="22"/>
          <w:lang w:val="en-GB"/>
        </w:rPr>
        <w:t>complex procurement pathways. A device that is well engineered may still fail to achieve meaningful adoption if it does not align with the everyday needs of clinicians, the usability requirements of diverse patient groups, or the value-for-money expectations of service providers such as the NHS.</w:t>
      </w:r>
    </w:p>
    <w:p w:rsidR="32800B83" w:rsidP="32800B83" w:rsidRDefault="32800B83" w14:paraId="4508761D" w14:textId="796D640D">
      <w:pPr>
        <w:pStyle w:val="Normal"/>
        <w:spacing w:before="316" w:beforeAutospacing="off" w:after="316" w:afterAutospacing="off"/>
        <w:rPr>
          <w:rFonts w:ascii="Arial" w:hAnsi="Arial" w:eastAsia="Arial" w:cs="Arial"/>
          <w:noProof w:val="0"/>
          <w:sz w:val="22"/>
          <w:szCs w:val="22"/>
          <w:lang w:val="en-GB"/>
        </w:rPr>
      </w:pPr>
    </w:p>
    <w:p w:rsidR="572A4860" w:rsidP="32800B83" w:rsidRDefault="572A4860" w14:paraId="08B7D09D" w14:textId="7E3F8C5A">
      <w:pPr>
        <w:pStyle w:val="Normal"/>
        <w:spacing w:before="316" w:beforeAutospacing="off" w:after="316" w:afterAutospacing="off"/>
        <w:rPr>
          <w:rFonts w:ascii="Arial" w:hAnsi="Arial" w:eastAsia="Arial" w:cs="Arial"/>
          <w:noProof w:val="0"/>
          <w:sz w:val="22"/>
          <w:szCs w:val="22"/>
          <w:lang w:val="en-GB"/>
        </w:rPr>
      </w:pPr>
      <w:r w:rsidRPr="32800B83" w:rsidR="572A4860">
        <w:rPr>
          <w:rFonts w:ascii="Arial" w:hAnsi="Arial" w:eastAsia="Arial" w:cs="Arial"/>
          <w:noProof w:val="0"/>
          <w:sz w:val="22"/>
          <w:szCs w:val="22"/>
          <w:lang w:val="en-GB"/>
        </w:rPr>
        <w:t xml:space="preserve">To address these realities, this report applies a structured stakeholder engagement approach to Owen Mumford using a single coherent project case, ensuring alignment across all analytical tools required by the module. The selected project </w:t>
      </w:r>
      <w:r w:rsidRPr="32800B83" w:rsidR="2589DE20">
        <w:rPr>
          <w:rFonts w:ascii="Arial" w:hAnsi="Arial" w:eastAsia="Arial" w:cs="Arial"/>
          <w:noProof w:val="0"/>
          <w:sz w:val="22"/>
          <w:szCs w:val="22"/>
          <w:lang w:val="en-GB"/>
        </w:rPr>
        <w:t>is</w:t>
      </w:r>
      <w:r w:rsidRPr="32800B83" w:rsidR="572A4860">
        <w:rPr>
          <w:rFonts w:ascii="Arial" w:hAnsi="Arial" w:eastAsia="Arial" w:cs="Arial"/>
          <w:noProof w:val="0"/>
          <w:sz w:val="22"/>
          <w:szCs w:val="22"/>
          <w:lang w:val="en-GB"/>
        </w:rPr>
        <w:t xml:space="preserve"> </w:t>
      </w:r>
      <w:r w:rsidRPr="32800B83" w:rsidR="572A4860">
        <w:rPr>
          <w:rFonts w:ascii="Arial" w:hAnsi="Arial" w:eastAsia="Arial" w:cs="Arial"/>
          <w:b w:val="1"/>
          <w:bCs w:val="1"/>
          <w:noProof w:val="0"/>
          <w:sz w:val="22"/>
          <w:szCs w:val="22"/>
          <w:lang w:val="en-GB"/>
        </w:rPr>
        <w:t>the development and UK launch of a next-generation connected auto-injector platform for home use</w:t>
      </w:r>
      <w:r w:rsidRPr="32800B83" w:rsidR="572A4860">
        <w:rPr>
          <w:rFonts w:ascii="Arial" w:hAnsi="Arial" w:eastAsia="Arial" w:cs="Arial"/>
          <w:noProof w:val="0"/>
          <w:sz w:val="22"/>
          <w:szCs w:val="22"/>
          <w:lang w:val="en-GB"/>
        </w:rPr>
        <w:t xml:space="preserve">, designed to improve adherence, patient confidence, and </w:t>
      </w:r>
      <w:r w:rsidRPr="32800B83" w:rsidR="6D9E3E48">
        <w:rPr>
          <w:rFonts w:ascii="Arial" w:hAnsi="Arial" w:eastAsia="Arial" w:cs="Arial"/>
          <w:noProof w:val="0"/>
          <w:sz w:val="22"/>
          <w:szCs w:val="22"/>
          <w:lang w:val="en-GB"/>
        </w:rPr>
        <w:t>clinician monitoring</w:t>
      </w:r>
      <w:r w:rsidRPr="32800B83" w:rsidR="572A4860">
        <w:rPr>
          <w:rFonts w:ascii="UICTFontTextStyleBody" w:hAnsi="UICTFontTextStyleBody" w:eastAsia="UICTFontTextStyleBody" w:cs="UICTFontTextStyleBody"/>
          <w:noProof w:val="0"/>
          <w:sz w:val="31"/>
          <w:szCs w:val="31"/>
          <w:lang w:val="en-GB"/>
        </w:rPr>
        <w:t>.</w:t>
      </w:r>
      <w:r w:rsidRPr="32800B83" w:rsidR="572A4860">
        <w:rPr>
          <w:rFonts w:ascii="Arial" w:hAnsi="Arial" w:eastAsia="Arial" w:cs="Arial"/>
          <w:noProof w:val="0"/>
          <w:sz w:val="22"/>
          <w:szCs w:val="22"/>
          <w:lang w:val="en-GB"/>
        </w:rPr>
        <w:t xml:space="preserve"> This extends stakeholder engagement beyond traditional device engineering concerns into a wider system of responsibility that must be managed carefully to protect both patient outcomes and organisational credibility.</w:t>
      </w:r>
      <w:r w:rsidRPr="32800B83" w:rsidR="072A3DEE">
        <w:rPr>
          <w:rFonts w:ascii="Arial" w:hAnsi="Arial" w:eastAsia="Arial" w:cs="Arial"/>
          <w:noProof w:val="0"/>
          <w:sz w:val="22"/>
          <w:szCs w:val="22"/>
          <w:lang w:val="en-GB"/>
        </w:rPr>
        <w:t xml:space="preserve"> visibility for long-term therapy pathways. The inclusion of connected features strengthens the strategic relevance of the case because it introduces </w:t>
      </w:r>
      <w:r w:rsidRPr="32800B83" w:rsidR="072A3DEE">
        <w:rPr>
          <w:rFonts w:ascii="Arial" w:hAnsi="Arial" w:eastAsia="Arial" w:cs="Arial"/>
          <w:noProof w:val="0"/>
          <w:sz w:val="22"/>
          <w:szCs w:val="22"/>
          <w:lang w:val="en-GB"/>
        </w:rPr>
        <w:t>additional</w:t>
      </w:r>
      <w:r w:rsidRPr="32800B83" w:rsidR="072A3DEE">
        <w:rPr>
          <w:rFonts w:ascii="Arial" w:hAnsi="Arial" w:eastAsia="Arial" w:cs="Arial"/>
          <w:noProof w:val="0"/>
          <w:sz w:val="22"/>
          <w:szCs w:val="22"/>
          <w:lang w:val="en-GB"/>
        </w:rPr>
        <w:t xml:space="preserve"> stakeholder expectations around digital safety, data governance, cybersecurity, and post-market</w:t>
      </w:r>
    </w:p>
    <w:p w:rsidR="478A0D6A" w:rsidP="32800B83" w:rsidRDefault="478A0D6A" w14:paraId="04FA141C" w14:textId="50C58A3E">
      <w:pPr>
        <w:pStyle w:val="Normal"/>
        <w:spacing w:before="0" w:beforeAutospacing="on" w:after="0" w:afterAutospacing="on"/>
        <w:rPr>
          <w:rFonts w:ascii="Arial" w:hAnsi="Arial" w:eastAsia="Arial" w:cs="Arial"/>
          <w:noProof w:val="0"/>
          <w:sz w:val="22"/>
          <w:szCs w:val="22"/>
          <w:lang w:val="en-GB"/>
        </w:rPr>
      </w:pPr>
      <w:r w:rsidRPr="32800B83" w:rsidR="478A0D6A">
        <w:rPr>
          <w:rFonts w:ascii="Arial" w:hAnsi="Arial" w:eastAsia="Arial" w:cs="Arial"/>
          <w:noProof w:val="0"/>
          <w:sz w:val="22"/>
          <w:szCs w:val="22"/>
          <w:lang w:val="en-GB"/>
        </w:rPr>
        <w:t xml:space="preserve">The </w:t>
      </w:r>
      <w:r w:rsidRPr="32800B83" w:rsidR="572A4860">
        <w:rPr>
          <w:rFonts w:ascii="Arial" w:hAnsi="Arial" w:eastAsia="Arial" w:cs="Arial"/>
          <w:noProof w:val="0"/>
          <w:sz w:val="22"/>
          <w:szCs w:val="22"/>
          <w:lang w:val="en-GB"/>
        </w:rPr>
        <w:t xml:space="preserve">report begins with a situational analysis using a SWOT framework and translates these findings into SMART </w:t>
      </w:r>
      <w:r w:rsidRPr="32800B83" w:rsidR="572A4860">
        <w:rPr>
          <w:rFonts w:ascii="Arial" w:hAnsi="Arial" w:eastAsia="Arial" w:cs="Arial"/>
          <w:noProof w:val="0"/>
          <w:sz w:val="22"/>
          <w:szCs w:val="22"/>
          <w:lang w:val="en-GB"/>
        </w:rPr>
        <w:t>objectives</w:t>
      </w:r>
      <w:r w:rsidRPr="32800B83" w:rsidR="572A4860">
        <w:rPr>
          <w:rFonts w:ascii="Arial" w:hAnsi="Arial" w:eastAsia="Arial" w:cs="Arial"/>
          <w:noProof w:val="0"/>
          <w:sz w:val="22"/>
          <w:szCs w:val="22"/>
          <w:lang w:val="en-GB"/>
        </w:rPr>
        <w:t xml:space="preserve"> that </w:t>
      </w:r>
      <w:r w:rsidRPr="32800B83" w:rsidR="572A4860">
        <w:rPr>
          <w:rFonts w:ascii="Arial" w:hAnsi="Arial" w:eastAsia="Arial" w:cs="Arial"/>
          <w:noProof w:val="0"/>
          <w:sz w:val="22"/>
          <w:szCs w:val="22"/>
          <w:lang w:val="en-GB"/>
        </w:rPr>
        <w:t>establish</w:t>
      </w:r>
      <w:r w:rsidRPr="32800B83" w:rsidR="572A4860">
        <w:rPr>
          <w:rFonts w:ascii="Arial" w:hAnsi="Arial" w:eastAsia="Arial" w:cs="Arial"/>
          <w:noProof w:val="0"/>
          <w:sz w:val="22"/>
          <w:szCs w:val="22"/>
          <w:lang w:val="en-GB"/>
        </w:rPr>
        <w:t xml:space="preserve"> measurable priorities for the project. It then </w:t>
      </w:r>
      <w:r w:rsidRPr="32800B83" w:rsidR="572A4860">
        <w:rPr>
          <w:rFonts w:ascii="Arial" w:hAnsi="Arial" w:eastAsia="Arial" w:cs="Arial"/>
          <w:noProof w:val="0"/>
          <w:sz w:val="22"/>
          <w:szCs w:val="22"/>
          <w:lang w:val="en-GB"/>
        </w:rPr>
        <w:t>identifies</w:t>
      </w:r>
      <w:r w:rsidRPr="32800B83" w:rsidR="572A4860">
        <w:rPr>
          <w:rFonts w:ascii="Arial" w:hAnsi="Arial" w:eastAsia="Arial" w:cs="Arial"/>
          <w:noProof w:val="0"/>
          <w:sz w:val="22"/>
          <w:szCs w:val="22"/>
          <w:lang w:val="en-GB"/>
        </w:rPr>
        <w:t xml:space="preserve"> and analyses key internal and external stakeholders, clarifying roles and accountability using a RACI matrix. Stakeholder prioritisation is supported by a Mendelow power-interest map, followed by a structured communication plan and an engagement plan that outlines how stakeholders can be moved from current to </w:t>
      </w:r>
      <w:r w:rsidRPr="32800B83" w:rsidR="572A4860">
        <w:rPr>
          <w:rFonts w:ascii="Arial" w:hAnsi="Arial" w:eastAsia="Arial" w:cs="Arial"/>
          <w:noProof w:val="0"/>
          <w:sz w:val="22"/>
          <w:szCs w:val="22"/>
          <w:lang w:val="en-GB"/>
        </w:rPr>
        <w:t>desired</w:t>
      </w:r>
      <w:r w:rsidRPr="32800B83" w:rsidR="572A4860">
        <w:rPr>
          <w:rFonts w:ascii="Arial" w:hAnsi="Arial" w:eastAsia="Arial" w:cs="Arial"/>
          <w:noProof w:val="0"/>
          <w:sz w:val="22"/>
          <w:szCs w:val="22"/>
          <w:lang w:val="en-GB"/>
        </w:rPr>
        <w:t xml:space="preserve"> levels of support. The report also critically examines the project manager’s role in managing and reducing conflict across highly interdependent functions and partner organisations. Finally, it evaluates the impact of effective, sustainable stakeholder engagement on organisational performance through outcomes such as compliance readiness, adoption success, operational resilience, and long-term brand credibility.</w:t>
      </w:r>
    </w:p>
    <w:p w:rsidR="32800B83" w:rsidP="32800B83" w:rsidRDefault="32800B83" w14:paraId="1D83C6B3" w14:textId="2D9A458C">
      <w:pPr>
        <w:pStyle w:val="Normal"/>
        <w:spacing w:before="0" w:beforeAutospacing="off" w:after="286" w:afterAutospacing="off"/>
        <w:rPr>
          <w:rFonts w:ascii="Arial" w:hAnsi="Arial" w:eastAsia="Arial" w:cs="Arial"/>
          <w:b w:val="1"/>
          <w:bCs w:val="1"/>
          <w:noProof w:val="0"/>
          <w:sz w:val="22"/>
          <w:szCs w:val="22"/>
          <w:lang w:val="en-GB"/>
        </w:rPr>
      </w:pPr>
    </w:p>
    <w:p w:rsidR="51ECF608" w:rsidP="32800B83" w:rsidRDefault="51ECF608" w14:paraId="18728E9D" w14:textId="5A6485A4">
      <w:pPr>
        <w:pStyle w:val="Normal"/>
        <w:spacing w:before="0" w:beforeAutospacing="off" w:after="286" w:afterAutospacing="off"/>
        <w:rPr>
          <w:rFonts w:ascii="Arial" w:hAnsi="Arial" w:eastAsia="Arial" w:cs="Arial"/>
          <w:b w:val="1"/>
          <w:bCs w:val="1"/>
          <w:noProof w:val="0"/>
          <w:sz w:val="22"/>
          <w:szCs w:val="22"/>
          <w:lang w:val="en-GB"/>
        </w:rPr>
      </w:pPr>
      <w:r w:rsidRPr="32800B83" w:rsidR="51ECF608">
        <w:rPr>
          <w:rFonts w:ascii="Arial" w:hAnsi="Arial" w:eastAsia="Arial" w:cs="Arial"/>
          <w:b w:val="1"/>
          <w:bCs w:val="1"/>
          <w:noProof w:val="0"/>
          <w:sz w:val="22"/>
          <w:szCs w:val="22"/>
          <w:lang w:val="en-GB"/>
        </w:rPr>
        <w:t>Project Scope within Owen Mumford</w:t>
      </w:r>
    </w:p>
    <w:p w:rsidR="51ECF608" w:rsidP="32800B83" w:rsidRDefault="51ECF608" w14:paraId="3C056835" w14:textId="12249A17">
      <w:pPr>
        <w:pStyle w:val="Normal"/>
        <w:spacing w:before="0" w:beforeAutospacing="on" w:after="286" w:afterAutospacing="off"/>
        <w:ind w:left="-288" w:right="-864"/>
        <w:rPr>
          <w:rFonts w:ascii="Arial" w:hAnsi="Arial" w:eastAsia="Arial" w:cs="Arial"/>
          <w:b w:val="1"/>
          <w:bCs w:val="1"/>
          <w:noProof w:val="0"/>
          <w:sz w:val="22"/>
          <w:szCs w:val="22"/>
          <w:lang w:val="en-GB"/>
        </w:rPr>
      </w:pPr>
      <w:r w:rsidRPr="32800B83" w:rsidR="51ECF608">
        <w:rPr>
          <w:rFonts w:ascii="Arial" w:hAnsi="Arial" w:eastAsia="Arial" w:cs="Arial"/>
          <w:b w:val="1"/>
          <w:bCs w:val="1"/>
          <w:noProof w:val="0"/>
          <w:sz w:val="22"/>
          <w:szCs w:val="22"/>
          <w:lang w:val="en-GB"/>
        </w:rPr>
        <w:t>Specified Project:</w:t>
      </w:r>
    </w:p>
    <w:p w:rsidR="51ECF608" w:rsidP="32800B83" w:rsidRDefault="51ECF608" w14:paraId="6EA3B843" w14:textId="3EE9D7F6">
      <w:pPr>
        <w:spacing w:before="0" w:beforeAutospacing="on" w:after="286" w:afterAutospacing="off"/>
        <w:ind w:left="-288" w:right="-864"/>
        <w:rPr>
          <w:rFonts w:ascii="Arial" w:hAnsi="Arial" w:eastAsia="Arial" w:cs="Arial"/>
          <w:noProof w:val="0"/>
          <w:sz w:val="22"/>
          <w:szCs w:val="22"/>
          <w:lang w:val="en-GB"/>
        </w:rPr>
      </w:pPr>
      <w:r w:rsidRPr="32800B83" w:rsidR="51ECF608">
        <w:rPr>
          <w:rFonts w:ascii="Arial" w:hAnsi="Arial" w:eastAsia="Arial" w:cs="Arial"/>
          <w:b w:val="1"/>
          <w:bCs w:val="1"/>
          <w:noProof w:val="0"/>
          <w:sz w:val="22"/>
          <w:szCs w:val="22"/>
          <w:lang w:val="en-GB"/>
        </w:rPr>
        <w:t>Development and UK launch of a next-generation connected auto-injector platform for home use</w:t>
      </w:r>
      <w:r w:rsidRPr="32800B83" w:rsidR="51ECF608">
        <w:rPr>
          <w:rFonts w:ascii="Arial" w:hAnsi="Arial" w:eastAsia="Arial" w:cs="Arial"/>
          <w:noProof w:val="0"/>
          <w:sz w:val="22"/>
          <w:szCs w:val="22"/>
          <w:lang w:val="en-GB"/>
        </w:rPr>
        <w:t>, designed to improve adherence, patient confidence, and clinician visibility in long-term therapy pathways.</w:t>
      </w:r>
    </w:p>
    <w:p w:rsidR="32800B83" w:rsidP="32800B83" w:rsidRDefault="32800B83" w14:paraId="0963B937" w14:textId="4731D0CF">
      <w:pPr>
        <w:pStyle w:val="Normal"/>
        <w:spacing w:before="0" w:beforeAutospacing="on" w:after="120" w:afterAutospacing="off"/>
        <w:ind w:left="-288" w:right="-864"/>
        <w:rPr>
          <w:rFonts w:ascii="Arial" w:hAnsi="Arial" w:eastAsia="Arial" w:cs="Arial"/>
          <w:noProof w:val="0"/>
          <w:sz w:val="22"/>
          <w:szCs w:val="22"/>
          <w:lang w:val="en-GB"/>
        </w:rPr>
      </w:pPr>
    </w:p>
    <w:p w:rsidR="51ECF608" w:rsidP="32800B83" w:rsidRDefault="51ECF608" w14:paraId="2BAD7228" w14:textId="59EBBE18">
      <w:pPr>
        <w:pStyle w:val="Normal"/>
        <w:spacing w:before="0" w:beforeAutospacing="on" w:after="120" w:afterAutospacing="off"/>
        <w:ind w:left="-288" w:right="-864"/>
        <w:rPr>
          <w:rFonts w:ascii="Arial" w:hAnsi="Arial" w:eastAsia="Arial" w:cs="Arial"/>
          <w:noProof w:val="0"/>
          <w:sz w:val="22"/>
          <w:szCs w:val="22"/>
          <w:lang w:val="en-GB"/>
        </w:rPr>
      </w:pPr>
      <w:r w:rsidRPr="32800B83" w:rsidR="51ECF608">
        <w:rPr>
          <w:rFonts w:ascii="Arial" w:hAnsi="Arial" w:eastAsia="Arial" w:cs="Arial"/>
          <w:noProof w:val="0"/>
          <w:sz w:val="22"/>
          <w:szCs w:val="22"/>
          <w:lang w:val="en-GB"/>
        </w:rPr>
        <w:t>This project is strategically credible for Owen Mumford for four reasons:</w:t>
      </w:r>
    </w:p>
    <w:p w:rsidR="51ECF608" w:rsidP="32800B83" w:rsidRDefault="51ECF608" w14:paraId="6E27D91C" w14:textId="0E63DDE0">
      <w:pPr>
        <w:spacing w:before="0" w:beforeAutospacing="on" w:after="0" w:afterAutospacing="on"/>
        <w:ind w:left="-288" w:right="-864"/>
        <w:rPr>
          <w:rFonts w:ascii="Arial" w:hAnsi="Arial" w:eastAsia="Arial" w:cs="Arial"/>
          <w:noProof w:val="0"/>
          <w:sz w:val="22"/>
          <w:szCs w:val="22"/>
          <w:lang w:val="en-GB"/>
        </w:rPr>
      </w:pPr>
      <w:r w:rsidRPr="32800B83" w:rsidR="51ECF608">
        <w:rPr>
          <w:rFonts w:ascii="Arial" w:hAnsi="Arial" w:eastAsia="Arial" w:cs="Arial"/>
          <w:b w:val="1"/>
          <w:bCs w:val="1"/>
          <w:noProof w:val="0"/>
          <w:sz w:val="22"/>
          <w:szCs w:val="22"/>
          <w:lang w:val="en-GB"/>
        </w:rPr>
        <w:t>Growing homecare emphasis:</w:t>
      </w:r>
      <w:r w:rsidRPr="32800B83" w:rsidR="51ECF608">
        <w:rPr>
          <w:rFonts w:ascii="Arial" w:hAnsi="Arial" w:eastAsia="Arial" w:cs="Arial"/>
          <w:noProof w:val="0"/>
          <w:sz w:val="22"/>
          <w:szCs w:val="22"/>
          <w:lang w:val="en-GB"/>
        </w:rPr>
        <w:t xml:space="preserve"> Patients are increasingly encouraged to self-administer therapies where clinically </w:t>
      </w:r>
      <w:r w:rsidRPr="32800B83" w:rsidR="51ECF608">
        <w:rPr>
          <w:rFonts w:ascii="Arial" w:hAnsi="Arial" w:eastAsia="Arial" w:cs="Arial"/>
          <w:noProof w:val="0"/>
          <w:sz w:val="22"/>
          <w:szCs w:val="22"/>
          <w:lang w:val="en-GB"/>
        </w:rPr>
        <w:t>appropriate</w:t>
      </w:r>
      <w:r w:rsidRPr="32800B83" w:rsidR="51ECF608">
        <w:rPr>
          <w:rFonts w:ascii="Arial" w:hAnsi="Arial" w:eastAsia="Arial" w:cs="Arial"/>
          <w:noProof w:val="0"/>
          <w:sz w:val="22"/>
          <w:szCs w:val="22"/>
          <w:lang w:val="en-GB"/>
        </w:rPr>
        <w:t>, reducing reliance on acute services.</w:t>
      </w:r>
    </w:p>
    <w:p w:rsidR="51ECF608" w:rsidP="32800B83" w:rsidRDefault="51ECF608" w14:paraId="260B97D3" w14:textId="27ADBA67">
      <w:pPr>
        <w:spacing w:before="0" w:beforeAutospacing="on" w:after="0" w:afterAutospacing="on"/>
        <w:ind w:left="-288" w:right="-864"/>
        <w:rPr>
          <w:rFonts w:ascii="Arial" w:hAnsi="Arial" w:eastAsia="Arial" w:cs="Arial"/>
          <w:noProof w:val="0"/>
          <w:sz w:val="22"/>
          <w:szCs w:val="22"/>
          <w:lang w:val="en-GB"/>
        </w:rPr>
      </w:pPr>
      <w:r w:rsidRPr="32800B83" w:rsidR="51ECF608">
        <w:rPr>
          <w:rFonts w:ascii="Arial" w:hAnsi="Arial" w:eastAsia="Arial" w:cs="Arial"/>
          <w:b w:val="1"/>
          <w:bCs w:val="1"/>
          <w:noProof w:val="0"/>
          <w:sz w:val="22"/>
          <w:szCs w:val="22"/>
          <w:lang w:val="en-GB"/>
        </w:rPr>
        <w:t>Complex therapies and adherence:</w:t>
      </w:r>
      <w:r w:rsidRPr="32800B83" w:rsidR="51ECF608">
        <w:rPr>
          <w:rFonts w:ascii="Arial" w:hAnsi="Arial" w:eastAsia="Arial" w:cs="Arial"/>
          <w:noProof w:val="0"/>
          <w:sz w:val="22"/>
          <w:szCs w:val="22"/>
          <w:lang w:val="en-GB"/>
        </w:rPr>
        <w:t xml:space="preserve"> Many long-term conditions require consistent dosing; adherence variability creates downstream clinical and economic costs.</w:t>
      </w:r>
    </w:p>
    <w:p w:rsidR="51ECF608" w:rsidP="32800B83" w:rsidRDefault="51ECF608" w14:paraId="5B9B5CE2" w14:textId="257A6B36">
      <w:pPr>
        <w:spacing w:before="0" w:beforeAutospacing="on" w:after="0" w:afterAutospacing="on"/>
        <w:ind w:left="-288" w:right="-864"/>
        <w:rPr>
          <w:rFonts w:ascii="Arial" w:hAnsi="Arial" w:eastAsia="Arial" w:cs="Arial"/>
          <w:noProof w:val="0"/>
          <w:sz w:val="22"/>
          <w:szCs w:val="22"/>
          <w:lang w:val="en-GB"/>
        </w:rPr>
      </w:pPr>
      <w:r w:rsidRPr="32800B83" w:rsidR="51ECF608">
        <w:rPr>
          <w:rFonts w:ascii="Arial" w:hAnsi="Arial" w:eastAsia="Arial" w:cs="Arial"/>
          <w:b w:val="1"/>
          <w:bCs w:val="1"/>
          <w:noProof w:val="0"/>
          <w:sz w:val="22"/>
          <w:szCs w:val="22"/>
          <w:lang w:val="en-GB"/>
        </w:rPr>
        <w:t>Digital expectations:</w:t>
      </w:r>
      <w:r w:rsidRPr="32800B83" w:rsidR="51ECF608">
        <w:rPr>
          <w:rFonts w:ascii="Arial" w:hAnsi="Arial" w:eastAsia="Arial" w:cs="Arial"/>
          <w:noProof w:val="0"/>
          <w:sz w:val="22"/>
          <w:szCs w:val="22"/>
          <w:lang w:val="en-GB"/>
        </w:rPr>
        <w:t xml:space="preserve"> Connected features and data-enabled insights are increasingly valued by healthcare systems when they </w:t>
      </w:r>
      <w:r w:rsidRPr="32800B83" w:rsidR="51ECF608">
        <w:rPr>
          <w:rFonts w:ascii="Arial" w:hAnsi="Arial" w:eastAsia="Arial" w:cs="Arial"/>
          <w:noProof w:val="0"/>
          <w:sz w:val="22"/>
          <w:szCs w:val="22"/>
          <w:lang w:val="en-GB"/>
        </w:rPr>
        <w:t>demonstrate</w:t>
      </w:r>
      <w:r w:rsidRPr="32800B83" w:rsidR="51ECF608">
        <w:rPr>
          <w:rFonts w:ascii="Arial" w:hAnsi="Arial" w:eastAsia="Arial" w:cs="Arial"/>
          <w:noProof w:val="0"/>
          <w:sz w:val="22"/>
          <w:szCs w:val="22"/>
          <w:lang w:val="en-GB"/>
        </w:rPr>
        <w:t xml:space="preserve"> measurable patient benefit.</w:t>
      </w:r>
    </w:p>
    <w:p w:rsidR="51ECF608" w:rsidP="32800B83" w:rsidRDefault="51ECF608" w14:paraId="7894DB9D" w14:textId="79CB7BEF">
      <w:pPr>
        <w:spacing w:before="0" w:beforeAutospacing="on" w:after="0" w:afterAutospacing="on"/>
        <w:ind w:left="-288" w:right="-864"/>
        <w:rPr>
          <w:rFonts w:ascii="Arial" w:hAnsi="Arial" w:eastAsia="Arial" w:cs="Arial"/>
          <w:noProof w:val="0"/>
          <w:sz w:val="22"/>
          <w:szCs w:val="22"/>
          <w:lang w:val="en-GB"/>
        </w:rPr>
      </w:pPr>
      <w:r w:rsidRPr="32800B83" w:rsidR="566B22E6">
        <w:rPr>
          <w:rFonts w:ascii="Arial" w:hAnsi="Arial" w:eastAsia="Arial" w:cs="Arial"/>
          <w:noProof w:val="0"/>
          <w:sz w:val="22"/>
          <w:szCs w:val="22"/>
          <w:lang w:val="en-GB"/>
        </w:rPr>
        <w:t xml:space="preserve">4. </w:t>
      </w:r>
      <w:r w:rsidRPr="32800B83" w:rsidR="51ECF608">
        <w:rPr>
          <w:rFonts w:ascii="Arial" w:hAnsi="Arial" w:eastAsia="Arial" w:cs="Arial"/>
          <w:b w:val="1"/>
          <w:bCs w:val="1"/>
          <w:noProof w:val="0"/>
          <w:sz w:val="22"/>
          <w:szCs w:val="22"/>
          <w:lang w:val="en-GB"/>
        </w:rPr>
        <w:t>Competitive landscape:</w:t>
      </w:r>
      <w:r w:rsidRPr="32800B83" w:rsidR="51ECF608">
        <w:rPr>
          <w:rFonts w:ascii="Arial" w:hAnsi="Arial" w:eastAsia="Arial" w:cs="Arial"/>
          <w:noProof w:val="0"/>
          <w:sz w:val="22"/>
          <w:szCs w:val="22"/>
          <w:lang w:val="en-GB"/>
        </w:rPr>
        <w:t xml:space="preserve"> Differentiation is more likely when device performance is paired with usability and data-driven support.</w:t>
      </w:r>
    </w:p>
    <w:p w:rsidR="32800B83" w:rsidP="32800B83" w:rsidRDefault="32800B83" w14:paraId="501D232C" w14:textId="5148D17E">
      <w:pPr>
        <w:spacing w:before="0" w:beforeAutospacing="on" w:after="0" w:afterAutospacing="on"/>
        <w:ind w:left="-288" w:right="-864"/>
        <w:rPr>
          <w:rFonts w:ascii="Arial" w:hAnsi="Arial" w:eastAsia="Arial" w:cs="Arial"/>
          <w:sz w:val="22"/>
          <w:szCs w:val="22"/>
        </w:rPr>
      </w:pPr>
    </w:p>
    <w:p w:rsidR="51ECF608" w:rsidP="32800B83" w:rsidRDefault="51ECF608" w14:paraId="1E411906" w14:textId="3778C53F">
      <w:pPr>
        <w:spacing w:before="0" w:beforeAutospacing="on" w:after="0" w:afterAutospacing="off"/>
        <w:ind w:left="-288" w:right="-864"/>
        <w:rPr>
          <w:rFonts w:ascii="Arial" w:hAnsi="Arial" w:eastAsia="Arial" w:cs="Arial"/>
          <w:noProof w:val="0"/>
          <w:sz w:val="22"/>
          <w:szCs w:val="22"/>
          <w:lang w:val="en-GB"/>
        </w:rPr>
      </w:pPr>
      <w:r w:rsidRPr="32800B83" w:rsidR="51ECF608">
        <w:rPr>
          <w:rFonts w:ascii="Arial" w:hAnsi="Arial" w:eastAsia="Arial" w:cs="Arial"/>
          <w:noProof w:val="0"/>
          <w:sz w:val="22"/>
          <w:szCs w:val="22"/>
          <w:lang w:val="en-GB"/>
        </w:rPr>
        <w:t>The combination of a physical safety-critical device and digital connectivity creates a wider set of risks and responsibilities, making this an ideal project to examine stakeholder engagement, governance, and conflict management.</w:t>
      </w:r>
    </w:p>
    <w:p w:rsidR="32800B83" w:rsidP="32800B83" w:rsidRDefault="32800B83" w14:paraId="6B4DF522" w14:textId="24B13DF2">
      <w:pPr>
        <w:pStyle w:val="Normal"/>
        <w:spacing w:before="0" w:beforeAutospacing="on" w:after="0" w:afterAutospacing="off"/>
        <w:ind w:left="-288" w:right="-864"/>
        <w:rPr>
          <w:rFonts w:ascii="Arial" w:hAnsi="Arial" w:eastAsia="Arial" w:cs="Arial"/>
          <w:b w:val="1"/>
          <w:bCs w:val="1"/>
          <w:sz w:val="22"/>
          <w:szCs w:val="22"/>
        </w:rPr>
      </w:pPr>
    </w:p>
    <w:p w:rsidR="32800B83" w:rsidP="32800B83" w:rsidRDefault="32800B83" w14:paraId="6ABADFB6" w14:textId="12DDF9A0">
      <w:pPr>
        <w:pStyle w:val="Normal"/>
        <w:spacing w:before="0" w:beforeAutospacing="on" w:after="0" w:afterAutospacing="off"/>
        <w:ind w:left="-288" w:right="-864"/>
        <w:rPr>
          <w:rFonts w:ascii="Arial" w:hAnsi="Arial" w:eastAsia="Arial" w:cs="Arial"/>
          <w:b w:val="1"/>
          <w:bCs w:val="1"/>
          <w:sz w:val="28"/>
          <w:szCs w:val="28"/>
        </w:rPr>
      </w:pPr>
    </w:p>
    <w:p w:rsidR="32800B83" w:rsidP="32800B83" w:rsidRDefault="32800B83" w14:paraId="01F74916" w14:textId="5641EB79">
      <w:pPr>
        <w:pStyle w:val="Normal"/>
        <w:spacing w:before="0" w:beforeAutospacing="on"/>
        <w:ind w:left="-288" w:right="-864"/>
        <w:rPr>
          <w:rFonts w:ascii="Arial" w:hAnsi="Arial" w:eastAsia="Arial" w:cs="Arial"/>
          <w:b w:val="1"/>
          <w:bCs w:val="1"/>
          <w:noProof w:val="0"/>
          <w:sz w:val="28"/>
          <w:szCs w:val="28"/>
          <w:lang w:val="en-GB"/>
        </w:rPr>
      </w:pPr>
    </w:p>
    <w:p w:rsidR="32800B83" w:rsidP="32800B83" w:rsidRDefault="32800B83" w14:paraId="70EA5735" w14:textId="6D7528F0">
      <w:pPr>
        <w:pStyle w:val="Normal"/>
        <w:spacing w:before="0" w:beforeAutospacing="on"/>
        <w:ind w:left="-288" w:right="-864"/>
        <w:rPr>
          <w:rFonts w:ascii="Arial" w:hAnsi="Arial" w:eastAsia="Arial" w:cs="Arial"/>
          <w:b w:val="1"/>
          <w:bCs w:val="1"/>
          <w:noProof w:val="0"/>
          <w:sz w:val="28"/>
          <w:szCs w:val="28"/>
          <w:lang w:val="en-GB"/>
        </w:rPr>
      </w:pPr>
    </w:p>
    <w:p w:rsidR="1A216B58" w:rsidP="32800B83" w:rsidRDefault="1A216B58" w14:paraId="2867B7D6" w14:textId="2C271EFC">
      <w:pPr>
        <w:pStyle w:val="Normal"/>
        <w:spacing w:before="0" w:beforeAutospacing="on"/>
        <w:ind w:left="-288" w:right="-864"/>
        <w:rPr>
          <w:rFonts w:ascii="Arial" w:hAnsi="Arial" w:eastAsia="Arial" w:cs="Arial"/>
          <w:b w:val="1"/>
          <w:bCs w:val="1"/>
          <w:noProof w:val="0"/>
          <w:sz w:val="28"/>
          <w:szCs w:val="28"/>
          <w:lang w:val="en-GB"/>
        </w:rPr>
      </w:pPr>
      <w:r w:rsidRPr="32800B83" w:rsidR="1A216B58">
        <w:rPr>
          <w:rFonts w:ascii="Arial" w:hAnsi="Arial" w:eastAsia="Arial" w:cs="Arial"/>
          <w:b w:val="1"/>
          <w:bCs w:val="1"/>
          <w:noProof w:val="0"/>
          <w:sz w:val="28"/>
          <w:szCs w:val="28"/>
          <w:lang w:val="en-GB"/>
        </w:rPr>
        <w:t>2.0 Objectives of the Project (SMART)</w:t>
      </w:r>
    </w:p>
    <w:p w:rsidR="1A216B58" w:rsidP="32800B83" w:rsidRDefault="1A216B58" w14:paraId="23ECB875" w14:textId="16D21E38">
      <w:pPr>
        <w:pStyle w:val="Normal"/>
        <w:spacing w:before="0" w:beforeAutospacing="on" w:after="316" w:afterAutospacing="off"/>
        <w:ind w:right="-288"/>
        <w:rPr>
          <w:rFonts w:ascii="Arial" w:hAnsi="Arial" w:eastAsia="Arial" w:cs="Arial"/>
          <w:noProof w:val="0"/>
          <w:sz w:val="22"/>
          <w:szCs w:val="22"/>
          <w:lang w:val="en-GB"/>
        </w:rPr>
      </w:pPr>
      <w:r w:rsidRPr="32800B83" w:rsidR="1A216B58">
        <w:rPr>
          <w:rFonts w:ascii="Arial" w:hAnsi="Arial" w:eastAsia="Arial" w:cs="Arial"/>
          <w:noProof w:val="0"/>
          <w:sz w:val="22"/>
          <w:szCs w:val="22"/>
          <w:lang w:val="en-GB"/>
        </w:rPr>
        <w:t xml:space="preserve">SMART </w:t>
      </w:r>
      <w:r w:rsidRPr="32800B83" w:rsidR="1A216B58">
        <w:rPr>
          <w:rFonts w:ascii="Arial" w:hAnsi="Arial" w:eastAsia="Arial" w:cs="Arial"/>
          <w:noProof w:val="0"/>
          <w:sz w:val="22"/>
          <w:szCs w:val="22"/>
          <w:lang w:val="en-GB"/>
        </w:rPr>
        <w:t>objectives</w:t>
      </w:r>
      <w:r w:rsidRPr="32800B83" w:rsidR="1A216B58">
        <w:rPr>
          <w:rFonts w:ascii="Arial" w:hAnsi="Arial" w:eastAsia="Arial" w:cs="Arial"/>
          <w:noProof w:val="0"/>
          <w:sz w:val="22"/>
          <w:szCs w:val="22"/>
          <w:lang w:val="en-GB"/>
        </w:rPr>
        <w:t xml:space="preserve"> provide a measurable roadmap that directly flows from the situational analysis and ensures stakeholder engagement is purposeful rather than symbolic. The sample shows a clearly structured SMART table with explicit measurement and </w:t>
      </w:r>
      <w:r w:rsidRPr="32800B83" w:rsidR="4FA9DACC">
        <w:rPr>
          <w:rFonts w:ascii="Arial" w:hAnsi="Arial" w:eastAsia="Arial" w:cs="Arial"/>
          <w:noProof w:val="0"/>
          <w:sz w:val="22"/>
          <w:szCs w:val="22"/>
          <w:lang w:val="en-GB"/>
        </w:rPr>
        <w:t>periods</w:t>
      </w:r>
      <w:r w:rsidRPr="32800B83" w:rsidR="1A216B58">
        <w:rPr>
          <w:rFonts w:ascii="Arial" w:hAnsi="Arial" w:eastAsia="Arial" w:cs="Arial"/>
          <w:noProof w:val="0"/>
          <w:sz w:val="22"/>
          <w:szCs w:val="22"/>
          <w:lang w:val="en-GB"/>
        </w:rPr>
        <w:t>; the same format is applied here</w:t>
      </w:r>
      <w:r w:rsidRPr="32800B83" w:rsidR="7FD711FE">
        <w:rPr>
          <w:rFonts w:ascii="Arial" w:hAnsi="Arial" w:eastAsia="Arial" w:cs="Arial"/>
          <w:noProof w:val="0"/>
          <w:sz w:val="22"/>
          <w:szCs w:val="22"/>
          <w:lang w:val="en-GB"/>
        </w:rPr>
        <w:t>.</w:t>
      </w:r>
    </w:p>
    <w:p w:rsidR="32800B83" w:rsidP="32800B83" w:rsidRDefault="32800B83" w14:paraId="25D68BBC" w14:textId="45636872">
      <w:pPr>
        <w:spacing w:before="0" w:beforeAutospacing="on" w:after="316" w:afterAutospacing="off"/>
        <w:ind w:right="-288"/>
        <w:rPr>
          <w:rFonts w:ascii="Arial" w:hAnsi="Arial" w:eastAsia="Arial" w:cs="Arial"/>
          <w:sz w:val="22"/>
          <w:szCs w:val="22"/>
        </w:rPr>
      </w:pPr>
    </w:p>
    <w:p w:rsidR="1A216B58" w:rsidP="32800B83" w:rsidRDefault="1A216B58" w14:paraId="436D02C5" w14:textId="2E52DF0F">
      <w:pPr>
        <w:spacing w:before="0" w:beforeAutospacing="on" w:after="60" w:afterAutospacing="off"/>
        <w:ind w:right="-288"/>
        <w:rPr>
          <w:rFonts w:ascii="Arial" w:hAnsi="Arial" w:eastAsia="Arial" w:cs="Arial"/>
          <w:b w:val="1"/>
          <w:bCs w:val="1"/>
          <w:noProof w:val="0"/>
          <w:sz w:val="22"/>
          <w:szCs w:val="22"/>
          <w:lang w:val="en-GB"/>
        </w:rPr>
      </w:pPr>
      <w:r w:rsidRPr="32800B83" w:rsidR="1A216B58">
        <w:rPr>
          <w:rFonts w:ascii="Arial" w:hAnsi="Arial" w:eastAsia="Arial" w:cs="Arial"/>
          <w:b w:val="1"/>
          <w:bCs w:val="1"/>
          <w:noProof w:val="0"/>
          <w:sz w:val="22"/>
          <w:szCs w:val="22"/>
          <w:lang w:val="en-GB"/>
        </w:rPr>
        <w:t xml:space="preserve">Table 1: SMART </w:t>
      </w:r>
      <w:r w:rsidRPr="32800B83" w:rsidR="1A216B58">
        <w:rPr>
          <w:rFonts w:ascii="Arial" w:hAnsi="Arial" w:eastAsia="Arial" w:cs="Arial"/>
          <w:b w:val="1"/>
          <w:bCs w:val="1"/>
          <w:noProof w:val="0"/>
          <w:sz w:val="22"/>
          <w:szCs w:val="22"/>
          <w:lang w:val="en-GB"/>
        </w:rPr>
        <w:t>objectives</w:t>
      </w:r>
      <w:r w:rsidRPr="32800B83" w:rsidR="1A216B58">
        <w:rPr>
          <w:rFonts w:ascii="Arial" w:hAnsi="Arial" w:eastAsia="Arial" w:cs="Arial"/>
          <w:b w:val="1"/>
          <w:bCs w:val="1"/>
          <w:noProof w:val="0"/>
          <w:sz w:val="22"/>
          <w:szCs w:val="22"/>
          <w:lang w:val="en-GB"/>
        </w:rPr>
        <w:t xml:space="preserve"> for the connected auto-injector project</w:t>
      </w:r>
    </w:p>
    <w:p w:rsidR="32800B83" w:rsidP="32800B83" w:rsidRDefault="32800B83" w14:paraId="684A3614" w14:textId="3AD1FFC8">
      <w:pPr>
        <w:spacing w:before="0" w:beforeAutospacing="on" w:after="0" w:afterAutospacing="on"/>
        <w:ind w:right="-288"/>
        <w:rPr>
          <w:rFonts w:ascii="Arial" w:hAnsi="Arial" w:eastAsia="Arial" w:cs="Arial"/>
          <w:sz w:val="22"/>
          <w:szCs w:val="22"/>
        </w:rPr>
      </w:pPr>
    </w:p>
    <w:tbl>
      <w:tblPr>
        <w:tblStyle w:val="TableNormal"/>
        <w:bidiVisual w:val="0"/>
        <w:tblW w:w="0" w:type="auto"/>
        <w:tblLook w:val="06A0" w:firstRow="1" w:lastRow="0" w:firstColumn="1" w:lastColumn="0" w:noHBand="1" w:noVBand="1"/>
      </w:tblPr>
      <w:tblGrid>
        <w:gridCol w:w="1215"/>
        <w:gridCol w:w="2060"/>
        <w:gridCol w:w="2045"/>
        <w:gridCol w:w="1833"/>
        <w:gridCol w:w="1787"/>
        <w:gridCol w:w="795"/>
      </w:tblGrid>
      <w:tr w:rsidR="32800B83" w:rsidTr="32800B83" w14:paraId="2C748C46">
        <w:trPr>
          <w:trHeight w:val="300"/>
        </w:trPr>
        <w:tc>
          <w:tcPr>
            <w:tcW w:w="121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F24CFB5" w14:textId="2855D68A">
            <w:pPr>
              <w:spacing w:before="0" w:beforeAutospacing="on" w:after="0" w:afterAutospacing="on"/>
              <w:ind w:right="-288"/>
              <w:rPr>
                <w:rFonts w:ascii="Arial" w:hAnsi="Arial" w:eastAsia="Arial" w:cs="Arial"/>
                <w:b w:val="1"/>
                <w:bCs w:val="1"/>
                <w:sz w:val="22"/>
                <w:szCs w:val="22"/>
              </w:rPr>
            </w:pPr>
            <w:r w:rsidRPr="32800B83" w:rsidR="32800B83">
              <w:rPr>
                <w:rFonts w:ascii="Arial" w:hAnsi="Arial" w:eastAsia="Arial" w:cs="Arial"/>
                <w:b w:val="1"/>
                <w:bCs w:val="1"/>
                <w:sz w:val="22"/>
                <w:szCs w:val="22"/>
              </w:rPr>
              <w:t>Objective</w:t>
            </w:r>
          </w:p>
        </w:tc>
        <w:tc>
          <w:tcPr>
            <w:tcW w:w="206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1BFA84D" w14:textId="7715D28A">
            <w:pPr>
              <w:spacing w:before="0" w:beforeAutospacing="on" w:after="0" w:afterAutospacing="on"/>
              <w:ind w:right="-288"/>
              <w:rPr>
                <w:rFonts w:ascii="Arial" w:hAnsi="Arial" w:eastAsia="Arial" w:cs="Arial"/>
                <w:b w:val="1"/>
                <w:bCs w:val="1"/>
                <w:sz w:val="22"/>
                <w:szCs w:val="22"/>
              </w:rPr>
            </w:pPr>
            <w:r w:rsidRPr="32800B83" w:rsidR="32800B83">
              <w:rPr>
                <w:rFonts w:ascii="Arial" w:hAnsi="Arial" w:eastAsia="Arial" w:cs="Arial"/>
                <w:b w:val="1"/>
                <w:bCs w:val="1"/>
                <w:sz w:val="22"/>
                <w:szCs w:val="22"/>
              </w:rPr>
              <w:t>Specific</w:t>
            </w:r>
          </w:p>
        </w:tc>
        <w:tc>
          <w:tcPr>
            <w:tcW w:w="204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72F334C" w14:textId="782A1511">
            <w:pPr>
              <w:spacing w:before="0" w:beforeAutospacing="on" w:after="0" w:afterAutospacing="on"/>
              <w:ind w:right="-288"/>
              <w:rPr>
                <w:rFonts w:ascii="Arial" w:hAnsi="Arial" w:eastAsia="Arial" w:cs="Arial"/>
                <w:b w:val="1"/>
                <w:bCs w:val="1"/>
                <w:sz w:val="22"/>
                <w:szCs w:val="22"/>
              </w:rPr>
            </w:pPr>
            <w:r w:rsidRPr="32800B83" w:rsidR="32800B83">
              <w:rPr>
                <w:rFonts w:ascii="Arial" w:hAnsi="Arial" w:eastAsia="Arial" w:cs="Arial"/>
                <w:b w:val="1"/>
                <w:bCs w:val="1"/>
                <w:sz w:val="22"/>
                <w:szCs w:val="22"/>
              </w:rPr>
              <w:t>Measurable</w:t>
            </w:r>
          </w:p>
        </w:tc>
        <w:tc>
          <w:tcPr>
            <w:tcW w:w="183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56373B2" w14:textId="2965DBCA">
            <w:pPr>
              <w:spacing w:before="0" w:beforeAutospacing="on" w:after="0" w:afterAutospacing="on"/>
              <w:ind w:right="-288"/>
              <w:rPr>
                <w:rFonts w:ascii="Arial" w:hAnsi="Arial" w:eastAsia="Arial" w:cs="Arial"/>
                <w:b w:val="1"/>
                <w:bCs w:val="1"/>
                <w:sz w:val="22"/>
                <w:szCs w:val="22"/>
              </w:rPr>
            </w:pPr>
            <w:r w:rsidRPr="32800B83" w:rsidR="32800B83">
              <w:rPr>
                <w:rFonts w:ascii="Arial" w:hAnsi="Arial" w:eastAsia="Arial" w:cs="Arial"/>
                <w:b w:val="1"/>
                <w:bCs w:val="1"/>
                <w:sz w:val="22"/>
                <w:szCs w:val="22"/>
              </w:rPr>
              <w:t>Achievable</w:t>
            </w:r>
          </w:p>
        </w:tc>
        <w:tc>
          <w:tcPr>
            <w:tcW w:w="178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646CF4B" w14:textId="2AEAB18A">
            <w:pPr>
              <w:spacing w:before="0" w:beforeAutospacing="on" w:after="0" w:afterAutospacing="on"/>
              <w:ind w:right="-288"/>
              <w:rPr>
                <w:rFonts w:ascii="Arial" w:hAnsi="Arial" w:eastAsia="Arial" w:cs="Arial"/>
                <w:b w:val="1"/>
                <w:bCs w:val="1"/>
                <w:sz w:val="22"/>
                <w:szCs w:val="22"/>
              </w:rPr>
            </w:pPr>
            <w:r w:rsidRPr="32800B83" w:rsidR="32800B83">
              <w:rPr>
                <w:rFonts w:ascii="Arial" w:hAnsi="Arial" w:eastAsia="Arial" w:cs="Arial"/>
                <w:b w:val="1"/>
                <w:bCs w:val="1"/>
                <w:sz w:val="22"/>
                <w:szCs w:val="22"/>
              </w:rPr>
              <w:t>Relevant</w:t>
            </w:r>
          </w:p>
        </w:tc>
        <w:tc>
          <w:tcPr>
            <w:tcW w:w="79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F92A48A" w14:textId="461B2DBE">
            <w:pPr>
              <w:spacing w:before="0" w:beforeAutospacing="on" w:after="0" w:afterAutospacing="on"/>
              <w:ind w:right="-288"/>
              <w:rPr>
                <w:rFonts w:ascii="Arial" w:hAnsi="Arial" w:eastAsia="Arial" w:cs="Arial"/>
                <w:b w:val="1"/>
                <w:bCs w:val="1"/>
                <w:sz w:val="22"/>
                <w:szCs w:val="22"/>
              </w:rPr>
            </w:pPr>
            <w:r w:rsidRPr="32800B83" w:rsidR="32800B83">
              <w:rPr>
                <w:rFonts w:ascii="Arial" w:hAnsi="Arial" w:eastAsia="Arial" w:cs="Arial"/>
                <w:b w:val="1"/>
                <w:bCs w:val="1"/>
                <w:sz w:val="22"/>
                <w:szCs w:val="22"/>
              </w:rPr>
              <w:t>Time-bound</w:t>
            </w:r>
          </w:p>
        </w:tc>
      </w:tr>
      <w:tr w:rsidR="32800B83" w:rsidTr="32800B83" w14:paraId="56838E07">
        <w:trPr>
          <w:trHeight w:val="300"/>
        </w:trPr>
        <w:tc>
          <w:tcPr>
            <w:tcW w:w="121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576BCEF" w14:textId="20E57385">
            <w:pPr>
              <w:spacing w:before="0" w:beforeAutospacing="on" w:after="0" w:afterAutospacing="on"/>
              <w:ind w:right="-288"/>
              <w:rPr>
                <w:rFonts w:ascii="Arial" w:hAnsi="Arial" w:eastAsia="Arial" w:cs="Arial"/>
                <w:sz w:val="22"/>
                <w:szCs w:val="22"/>
              </w:rPr>
            </w:pPr>
            <w:r w:rsidRPr="32800B83" w:rsidR="32800B83">
              <w:rPr>
                <w:rFonts w:ascii="Arial" w:hAnsi="Arial" w:eastAsia="Arial" w:cs="Arial"/>
                <w:sz w:val="22"/>
                <w:szCs w:val="22"/>
              </w:rPr>
              <w:t>Deliver pilot-ready product</w:t>
            </w:r>
          </w:p>
        </w:tc>
        <w:tc>
          <w:tcPr>
            <w:tcW w:w="206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E39D2E4" w14:textId="6E5EDECC">
            <w:pPr>
              <w:spacing w:before="0" w:beforeAutospacing="on" w:after="0" w:afterAutospacing="on"/>
              <w:ind w:right="-288"/>
              <w:rPr>
                <w:rFonts w:ascii="Arial" w:hAnsi="Arial" w:eastAsia="Arial" w:cs="Arial"/>
                <w:sz w:val="22"/>
                <w:szCs w:val="22"/>
              </w:rPr>
            </w:pPr>
            <w:r w:rsidRPr="32800B83" w:rsidR="32800B83">
              <w:rPr>
                <w:rFonts w:ascii="Arial" w:hAnsi="Arial" w:eastAsia="Arial" w:cs="Arial"/>
                <w:sz w:val="22"/>
                <w:szCs w:val="22"/>
              </w:rPr>
              <w:t>Complete design freeze and produce pilot batches of the connected device for UK evaluation</w:t>
            </w:r>
          </w:p>
        </w:tc>
        <w:tc>
          <w:tcPr>
            <w:tcW w:w="204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0B7EE32" w14:textId="3B0F7714">
            <w:pPr>
              <w:spacing w:before="0" w:beforeAutospacing="on" w:after="0" w:afterAutospacing="on"/>
              <w:ind w:right="-288"/>
              <w:rPr>
                <w:rFonts w:ascii="Arial" w:hAnsi="Arial" w:eastAsia="Arial" w:cs="Arial"/>
                <w:sz w:val="22"/>
                <w:szCs w:val="22"/>
              </w:rPr>
            </w:pPr>
            <w:r w:rsidRPr="32800B83" w:rsidR="32800B83">
              <w:rPr>
                <w:rFonts w:ascii="Arial" w:hAnsi="Arial" w:eastAsia="Arial" w:cs="Arial"/>
                <w:sz w:val="22"/>
                <w:szCs w:val="22"/>
              </w:rPr>
              <w:t>Design freeze achieved; verification plan completed; ≥200 pilot units available</w:t>
            </w:r>
          </w:p>
        </w:tc>
        <w:tc>
          <w:tcPr>
            <w:tcW w:w="183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AC12A98" w14:textId="480E52C3">
            <w:pPr>
              <w:spacing w:before="0" w:beforeAutospacing="on" w:after="0" w:afterAutospacing="on"/>
              <w:ind w:right="-288"/>
              <w:rPr>
                <w:rFonts w:ascii="Arial" w:hAnsi="Arial" w:eastAsia="Arial" w:cs="Arial"/>
                <w:sz w:val="22"/>
                <w:szCs w:val="22"/>
              </w:rPr>
            </w:pPr>
            <w:r w:rsidRPr="32800B83" w:rsidR="32800B83">
              <w:rPr>
                <w:rFonts w:ascii="Arial" w:hAnsi="Arial" w:eastAsia="Arial" w:cs="Arial"/>
                <w:sz w:val="22"/>
                <w:szCs w:val="22"/>
              </w:rPr>
              <w:t xml:space="preserve">Builds on Owen Mumford’s existing </w:t>
            </w:r>
            <w:r w:rsidRPr="32800B83" w:rsidR="32800B83">
              <w:rPr>
                <w:rFonts w:ascii="Arial" w:hAnsi="Arial" w:eastAsia="Arial" w:cs="Arial"/>
                <w:sz w:val="22"/>
                <w:szCs w:val="22"/>
              </w:rPr>
              <w:t>expertise</w:t>
            </w:r>
            <w:r w:rsidRPr="32800B83" w:rsidR="32800B83">
              <w:rPr>
                <w:rFonts w:ascii="Arial" w:hAnsi="Arial" w:eastAsia="Arial" w:cs="Arial"/>
                <w:sz w:val="22"/>
                <w:szCs w:val="22"/>
              </w:rPr>
              <w:t xml:space="preserve"> in drug delivery design and human factors</w:t>
            </w:r>
          </w:p>
        </w:tc>
        <w:tc>
          <w:tcPr>
            <w:tcW w:w="178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9259EB6" w14:textId="1D781541">
            <w:pPr>
              <w:spacing w:before="0" w:beforeAutospacing="on" w:after="0" w:afterAutospacing="on"/>
              <w:ind w:right="-288"/>
              <w:rPr>
                <w:rFonts w:ascii="Arial" w:hAnsi="Arial" w:eastAsia="Arial" w:cs="Arial"/>
                <w:sz w:val="22"/>
                <w:szCs w:val="22"/>
              </w:rPr>
            </w:pPr>
            <w:r w:rsidRPr="32800B83" w:rsidR="32800B83">
              <w:rPr>
                <w:rFonts w:ascii="Arial" w:hAnsi="Arial" w:eastAsia="Arial" w:cs="Arial"/>
                <w:sz w:val="22"/>
                <w:szCs w:val="22"/>
              </w:rPr>
              <w:t>Aligns with market shift to home-based care and strengthens competitive positioning</w:t>
            </w:r>
          </w:p>
        </w:tc>
        <w:tc>
          <w:tcPr>
            <w:tcW w:w="79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35AF3DF" w14:textId="477B01D7">
            <w:pPr>
              <w:spacing w:before="0" w:beforeAutospacing="on" w:after="0" w:afterAutospacing="on"/>
              <w:ind w:right="-288"/>
              <w:rPr>
                <w:rFonts w:ascii="Arial" w:hAnsi="Arial" w:eastAsia="Arial" w:cs="Arial"/>
                <w:sz w:val="22"/>
                <w:szCs w:val="22"/>
              </w:rPr>
            </w:pPr>
            <w:r w:rsidRPr="32800B83" w:rsidR="32800B83">
              <w:rPr>
                <w:rFonts w:ascii="Arial" w:hAnsi="Arial" w:eastAsia="Arial" w:cs="Arial"/>
                <w:sz w:val="22"/>
                <w:szCs w:val="22"/>
              </w:rPr>
              <w:t>By end of Q4 2026</w:t>
            </w:r>
          </w:p>
        </w:tc>
      </w:tr>
      <w:tr w:rsidR="32800B83" w:rsidTr="32800B83" w14:paraId="0ED09B6F">
        <w:trPr>
          <w:trHeight w:val="300"/>
        </w:trPr>
        <w:tc>
          <w:tcPr>
            <w:tcW w:w="121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9549121" w14:textId="70D318F7">
            <w:pPr>
              <w:spacing w:before="0" w:beforeAutospacing="on" w:after="0" w:afterAutospacing="on"/>
              <w:ind w:left="0" w:right="-144"/>
              <w:rPr>
                <w:rFonts w:ascii="Arial" w:hAnsi="Arial" w:eastAsia="Arial" w:cs="Arial"/>
                <w:sz w:val="22"/>
                <w:szCs w:val="22"/>
              </w:rPr>
            </w:pPr>
            <w:r w:rsidRPr="32800B83" w:rsidR="32800B83">
              <w:rPr>
                <w:rFonts w:ascii="Arial" w:hAnsi="Arial" w:eastAsia="Arial" w:cs="Arial"/>
                <w:sz w:val="22"/>
                <w:szCs w:val="22"/>
              </w:rPr>
              <w:t>Strengthen regulatory readiness</w:t>
            </w:r>
          </w:p>
        </w:tc>
        <w:tc>
          <w:tcPr>
            <w:tcW w:w="206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49F541E" w14:textId="0D3DB5AA">
            <w:pPr>
              <w:spacing w:before="0" w:beforeAutospacing="on" w:after="0" w:afterAutospacing="on"/>
              <w:ind w:left="0" w:right="-144"/>
              <w:rPr>
                <w:rFonts w:ascii="Arial" w:hAnsi="Arial" w:eastAsia="Arial" w:cs="Arial"/>
                <w:sz w:val="22"/>
                <w:szCs w:val="22"/>
              </w:rPr>
            </w:pPr>
            <w:r w:rsidRPr="32800B83" w:rsidR="32800B83">
              <w:rPr>
                <w:rFonts w:ascii="Arial" w:hAnsi="Arial" w:eastAsia="Arial" w:cs="Arial"/>
                <w:sz w:val="22"/>
                <w:szCs w:val="22"/>
              </w:rPr>
              <w:t>Create a combined device-software regulatory strategy and ensure documentation completeness</w:t>
            </w:r>
          </w:p>
        </w:tc>
        <w:tc>
          <w:tcPr>
            <w:tcW w:w="204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7E778D4" w14:textId="5C50BA36">
            <w:pPr>
              <w:spacing w:before="0" w:beforeAutospacing="on" w:after="0" w:afterAutospacing="on"/>
              <w:ind w:left="0" w:right="-144"/>
              <w:rPr>
                <w:rFonts w:ascii="Arial" w:hAnsi="Arial" w:eastAsia="Arial" w:cs="Arial"/>
                <w:sz w:val="22"/>
                <w:szCs w:val="22"/>
              </w:rPr>
            </w:pPr>
            <w:r w:rsidRPr="32800B83" w:rsidR="32800B83">
              <w:rPr>
                <w:rFonts w:ascii="Arial" w:hAnsi="Arial" w:eastAsia="Arial" w:cs="Arial"/>
                <w:sz w:val="22"/>
                <w:szCs w:val="22"/>
              </w:rPr>
              <w:t>Approved regulatory plan; internal audit readiness; risk file updated including cyber-risk</w:t>
            </w:r>
          </w:p>
        </w:tc>
        <w:tc>
          <w:tcPr>
            <w:tcW w:w="183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7C48ABB" w14:textId="0DDDDAA6">
            <w:pPr>
              <w:spacing w:before="0" w:beforeAutospacing="on" w:after="0" w:afterAutospacing="on"/>
              <w:ind w:left="0" w:right="-144"/>
              <w:rPr>
                <w:rFonts w:ascii="Arial" w:hAnsi="Arial" w:eastAsia="Arial" w:cs="Arial"/>
                <w:sz w:val="22"/>
                <w:szCs w:val="22"/>
              </w:rPr>
            </w:pPr>
            <w:r w:rsidRPr="32800B83" w:rsidR="32800B83">
              <w:rPr>
                <w:rFonts w:ascii="Arial" w:hAnsi="Arial" w:eastAsia="Arial" w:cs="Arial"/>
                <w:sz w:val="22"/>
                <w:szCs w:val="22"/>
              </w:rPr>
              <w:t>Achievable with targeted cross-functional governance and expert input</w:t>
            </w:r>
          </w:p>
        </w:tc>
        <w:tc>
          <w:tcPr>
            <w:tcW w:w="178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CA69FE9" w14:textId="57DD2D0E">
            <w:pPr>
              <w:spacing w:before="0" w:beforeAutospacing="on" w:after="0" w:afterAutospacing="on"/>
              <w:ind w:left="0" w:right="-144"/>
              <w:rPr>
                <w:rFonts w:ascii="Arial" w:hAnsi="Arial" w:eastAsia="Arial" w:cs="Arial"/>
                <w:sz w:val="22"/>
                <w:szCs w:val="22"/>
              </w:rPr>
            </w:pPr>
            <w:r w:rsidRPr="32800B83" w:rsidR="32800B83">
              <w:rPr>
                <w:rFonts w:ascii="Arial" w:hAnsi="Arial" w:eastAsia="Arial" w:cs="Arial"/>
                <w:sz w:val="22"/>
                <w:szCs w:val="22"/>
              </w:rPr>
              <w:t>Reduces risk of delays and builds market trust</w:t>
            </w:r>
          </w:p>
        </w:tc>
        <w:tc>
          <w:tcPr>
            <w:tcW w:w="79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7313A56" w14:textId="58BD7EEE">
            <w:pPr>
              <w:spacing w:before="0" w:beforeAutospacing="on" w:after="0" w:afterAutospacing="on"/>
              <w:ind w:left="0" w:right="-144"/>
              <w:rPr>
                <w:rFonts w:ascii="Arial" w:hAnsi="Arial" w:eastAsia="Arial" w:cs="Arial"/>
                <w:sz w:val="22"/>
                <w:szCs w:val="22"/>
              </w:rPr>
            </w:pPr>
            <w:r w:rsidRPr="32800B83" w:rsidR="32800B83">
              <w:rPr>
                <w:rFonts w:ascii="Arial" w:hAnsi="Arial" w:eastAsia="Arial" w:cs="Arial"/>
                <w:sz w:val="22"/>
                <w:szCs w:val="22"/>
              </w:rPr>
              <w:t>By end of Q2 2026</w:t>
            </w:r>
          </w:p>
        </w:tc>
      </w:tr>
      <w:tr w:rsidR="32800B83" w:rsidTr="32800B83" w14:paraId="3C38DEE7">
        <w:trPr>
          <w:trHeight w:val="300"/>
        </w:trPr>
        <w:tc>
          <w:tcPr>
            <w:tcW w:w="121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A433103" w14:textId="0B9F6290">
            <w:pPr>
              <w:spacing w:before="0" w:beforeAutospacing="on" w:after="0" w:afterAutospacing="on"/>
              <w:ind w:left="0" w:right="-144"/>
              <w:rPr>
                <w:rFonts w:ascii="Arial" w:hAnsi="Arial" w:eastAsia="Arial" w:cs="Arial"/>
                <w:sz w:val="22"/>
                <w:szCs w:val="22"/>
              </w:rPr>
            </w:pPr>
            <w:r w:rsidRPr="32800B83" w:rsidR="32800B83">
              <w:rPr>
                <w:rFonts w:ascii="Arial" w:hAnsi="Arial" w:eastAsia="Arial" w:cs="Arial"/>
                <w:sz w:val="22"/>
                <w:szCs w:val="22"/>
              </w:rPr>
              <w:t>Demonstrate value to NHS/homecare</w:t>
            </w:r>
          </w:p>
        </w:tc>
        <w:tc>
          <w:tcPr>
            <w:tcW w:w="206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0F8A7EC" w14:textId="0E1BA9CC">
            <w:pPr>
              <w:spacing w:before="0" w:beforeAutospacing="on" w:after="0" w:afterAutospacing="on"/>
              <w:ind w:left="0" w:right="-144"/>
              <w:rPr>
                <w:rFonts w:ascii="Arial" w:hAnsi="Arial" w:eastAsia="Arial" w:cs="Arial"/>
                <w:sz w:val="22"/>
                <w:szCs w:val="22"/>
              </w:rPr>
            </w:pPr>
            <w:r w:rsidRPr="32800B83" w:rsidR="32800B83">
              <w:rPr>
                <w:rFonts w:ascii="Arial" w:hAnsi="Arial" w:eastAsia="Arial" w:cs="Arial"/>
                <w:sz w:val="22"/>
                <w:szCs w:val="22"/>
              </w:rPr>
              <w:t xml:space="preserve">Deliver a structured pilot </w:t>
            </w:r>
            <w:r w:rsidRPr="32800B83" w:rsidR="32800B83">
              <w:rPr>
                <w:rFonts w:ascii="Arial" w:hAnsi="Arial" w:eastAsia="Arial" w:cs="Arial"/>
                <w:sz w:val="22"/>
                <w:szCs w:val="22"/>
              </w:rPr>
              <w:t>demonstrating</w:t>
            </w:r>
            <w:r w:rsidRPr="32800B83" w:rsidR="32800B83">
              <w:rPr>
                <w:rFonts w:ascii="Arial" w:hAnsi="Arial" w:eastAsia="Arial" w:cs="Arial"/>
                <w:sz w:val="22"/>
                <w:szCs w:val="22"/>
              </w:rPr>
              <w:t xml:space="preserve"> adherence, usability, and workflow feasibility</w:t>
            </w:r>
          </w:p>
        </w:tc>
        <w:tc>
          <w:tcPr>
            <w:tcW w:w="204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BC93697" w14:textId="6B46365E">
            <w:pPr>
              <w:spacing w:before="0" w:beforeAutospacing="on" w:after="0" w:afterAutospacing="on"/>
              <w:ind w:left="0" w:right="-144"/>
              <w:rPr>
                <w:rFonts w:ascii="Arial" w:hAnsi="Arial" w:eastAsia="Arial" w:cs="Arial"/>
                <w:sz w:val="22"/>
                <w:szCs w:val="22"/>
              </w:rPr>
            </w:pPr>
            <w:r w:rsidRPr="32800B83" w:rsidR="32800B83">
              <w:rPr>
                <w:rFonts w:ascii="Arial" w:hAnsi="Arial" w:eastAsia="Arial" w:cs="Arial"/>
                <w:sz w:val="22"/>
                <w:szCs w:val="22"/>
              </w:rPr>
              <w:t>≥10% adherence improvement vs baseline; patient satisfaction ≥80%; clinician acceptance ≥75%</w:t>
            </w:r>
          </w:p>
        </w:tc>
        <w:tc>
          <w:tcPr>
            <w:tcW w:w="183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182F7D4" w14:textId="6A7B88D6">
            <w:pPr>
              <w:spacing w:before="0" w:beforeAutospacing="on" w:after="0" w:afterAutospacing="on"/>
              <w:ind w:left="0" w:right="-144"/>
              <w:rPr>
                <w:rFonts w:ascii="Arial" w:hAnsi="Arial" w:eastAsia="Arial" w:cs="Arial"/>
                <w:sz w:val="22"/>
                <w:szCs w:val="22"/>
              </w:rPr>
            </w:pPr>
            <w:r w:rsidRPr="32800B83" w:rsidR="32800B83">
              <w:rPr>
                <w:rFonts w:ascii="Arial" w:hAnsi="Arial" w:eastAsia="Arial" w:cs="Arial"/>
                <w:sz w:val="22"/>
                <w:szCs w:val="22"/>
              </w:rPr>
              <w:t>Co-designed pilot protocols make targets realistic</w:t>
            </w:r>
          </w:p>
        </w:tc>
        <w:tc>
          <w:tcPr>
            <w:tcW w:w="178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8E6E1BF" w14:textId="1441FAB6">
            <w:pPr>
              <w:spacing w:before="0" w:beforeAutospacing="on" w:after="0" w:afterAutospacing="on"/>
              <w:ind w:left="0" w:right="-144"/>
              <w:rPr>
                <w:rFonts w:ascii="Arial" w:hAnsi="Arial" w:eastAsia="Arial" w:cs="Arial"/>
                <w:sz w:val="22"/>
                <w:szCs w:val="22"/>
              </w:rPr>
            </w:pPr>
            <w:r w:rsidRPr="32800B83" w:rsidR="32800B83">
              <w:rPr>
                <w:rFonts w:ascii="Arial" w:hAnsi="Arial" w:eastAsia="Arial" w:cs="Arial"/>
                <w:sz w:val="22"/>
                <w:szCs w:val="22"/>
              </w:rPr>
              <w:t>Supports procurement and pathway adoption criteria</w:t>
            </w:r>
          </w:p>
        </w:tc>
        <w:tc>
          <w:tcPr>
            <w:tcW w:w="79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530F952" w14:textId="5AB0C074">
            <w:pPr>
              <w:spacing w:before="0" w:beforeAutospacing="on" w:after="0" w:afterAutospacing="on"/>
              <w:ind w:left="0" w:right="-144"/>
              <w:rPr>
                <w:rFonts w:ascii="Arial" w:hAnsi="Arial" w:eastAsia="Arial" w:cs="Arial"/>
                <w:sz w:val="22"/>
                <w:szCs w:val="22"/>
              </w:rPr>
            </w:pPr>
            <w:r w:rsidRPr="32800B83" w:rsidR="32800B83">
              <w:rPr>
                <w:rFonts w:ascii="Arial" w:hAnsi="Arial" w:eastAsia="Arial" w:cs="Arial"/>
                <w:sz w:val="22"/>
                <w:szCs w:val="22"/>
              </w:rPr>
              <w:t>Pilot outcomes by Q1 2027</w:t>
            </w:r>
          </w:p>
        </w:tc>
      </w:tr>
      <w:tr w:rsidR="32800B83" w:rsidTr="32800B83" w14:paraId="093D5571">
        <w:trPr>
          <w:trHeight w:val="300"/>
        </w:trPr>
        <w:tc>
          <w:tcPr>
            <w:tcW w:w="121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8C3A874" w14:textId="525F78A0">
            <w:pPr>
              <w:spacing w:before="0" w:beforeAutospacing="on" w:after="0" w:afterAutospacing="off"/>
              <w:ind w:left="0" w:right="-144"/>
              <w:rPr>
                <w:rFonts w:ascii="Arial" w:hAnsi="Arial" w:eastAsia="Arial" w:cs="Arial"/>
                <w:sz w:val="22"/>
                <w:szCs w:val="22"/>
              </w:rPr>
            </w:pPr>
            <w:r w:rsidRPr="32800B83" w:rsidR="32800B83">
              <w:rPr>
                <w:rFonts w:ascii="Arial" w:hAnsi="Arial" w:eastAsia="Arial" w:cs="Arial"/>
                <w:sz w:val="22"/>
                <w:szCs w:val="22"/>
              </w:rPr>
              <w:t>Secure strategic pharma partnership</w:t>
            </w:r>
          </w:p>
        </w:tc>
        <w:tc>
          <w:tcPr>
            <w:tcW w:w="206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197D64C" w14:textId="46654830">
            <w:pPr>
              <w:spacing w:before="0" w:beforeAutospacing="on" w:after="0" w:afterAutospacing="off"/>
              <w:ind w:left="0" w:right="-144"/>
              <w:rPr>
                <w:rFonts w:ascii="Arial" w:hAnsi="Arial" w:eastAsia="Arial" w:cs="Arial"/>
                <w:sz w:val="22"/>
                <w:szCs w:val="22"/>
              </w:rPr>
            </w:pPr>
            <w:r w:rsidRPr="32800B83" w:rsidR="32800B83">
              <w:rPr>
                <w:rFonts w:ascii="Arial" w:hAnsi="Arial" w:eastAsia="Arial" w:cs="Arial"/>
                <w:sz w:val="22"/>
                <w:szCs w:val="22"/>
              </w:rPr>
              <w:t>Formalise at least one UK-facing co-development or supply agreement</w:t>
            </w:r>
          </w:p>
        </w:tc>
        <w:tc>
          <w:tcPr>
            <w:tcW w:w="204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EC806B2" w14:textId="5D0D1BD9">
            <w:pPr>
              <w:spacing w:before="0" w:beforeAutospacing="on" w:after="0" w:afterAutospacing="off"/>
              <w:ind w:left="0" w:right="-144"/>
              <w:rPr>
                <w:rFonts w:ascii="Arial" w:hAnsi="Arial" w:eastAsia="Arial" w:cs="Arial"/>
                <w:sz w:val="22"/>
                <w:szCs w:val="22"/>
              </w:rPr>
            </w:pPr>
            <w:r w:rsidRPr="32800B83" w:rsidR="32800B83">
              <w:rPr>
                <w:rFonts w:ascii="Arial" w:hAnsi="Arial" w:eastAsia="Arial" w:cs="Arial"/>
                <w:sz w:val="22"/>
                <w:szCs w:val="22"/>
              </w:rPr>
              <w:t>One partnership contract signed; joint governance in place</w:t>
            </w:r>
          </w:p>
        </w:tc>
        <w:tc>
          <w:tcPr>
            <w:tcW w:w="183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EEEDB75" w14:textId="1BA5AA1B">
            <w:pPr>
              <w:spacing w:before="0" w:beforeAutospacing="on" w:after="0" w:afterAutospacing="off"/>
              <w:ind w:left="0" w:right="-144"/>
              <w:rPr>
                <w:rFonts w:ascii="Arial" w:hAnsi="Arial" w:eastAsia="Arial" w:cs="Arial"/>
                <w:sz w:val="22"/>
                <w:szCs w:val="22"/>
              </w:rPr>
            </w:pPr>
            <w:r w:rsidRPr="32800B83" w:rsidR="32800B83">
              <w:rPr>
                <w:rFonts w:ascii="Arial" w:hAnsi="Arial" w:eastAsia="Arial" w:cs="Arial"/>
                <w:sz w:val="22"/>
                <w:szCs w:val="22"/>
              </w:rPr>
              <w:t>Owen Mumford’s device reputation supports feasibility</w:t>
            </w:r>
          </w:p>
        </w:tc>
        <w:tc>
          <w:tcPr>
            <w:tcW w:w="178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AAFD256" w14:textId="29F82411">
            <w:pPr>
              <w:spacing w:before="0" w:beforeAutospacing="on" w:after="0" w:afterAutospacing="off"/>
              <w:ind w:left="0" w:right="-144"/>
              <w:rPr>
                <w:rFonts w:ascii="Arial" w:hAnsi="Arial" w:eastAsia="Arial" w:cs="Arial"/>
                <w:sz w:val="22"/>
                <w:szCs w:val="22"/>
              </w:rPr>
            </w:pPr>
            <w:r w:rsidRPr="32800B83" w:rsidR="32800B83">
              <w:rPr>
                <w:rFonts w:ascii="Arial" w:hAnsi="Arial" w:eastAsia="Arial" w:cs="Arial"/>
                <w:sz w:val="22"/>
                <w:szCs w:val="22"/>
              </w:rPr>
              <w:t>Reduces dependency uncertainty and strengthens route-to-market</w:t>
            </w:r>
          </w:p>
        </w:tc>
        <w:tc>
          <w:tcPr>
            <w:tcW w:w="79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814D5E7" w14:textId="3091A719">
            <w:pPr>
              <w:spacing w:before="0" w:beforeAutospacing="on" w:after="0" w:afterAutospacing="off"/>
              <w:ind w:left="0" w:right="-144"/>
              <w:rPr>
                <w:rFonts w:ascii="Arial" w:hAnsi="Arial" w:eastAsia="Arial" w:cs="Arial"/>
                <w:sz w:val="22"/>
                <w:szCs w:val="22"/>
              </w:rPr>
            </w:pPr>
            <w:r w:rsidRPr="32800B83" w:rsidR="32800B83">
              <w:rPr>
                <w:rFonts w:ascii="Arial" w:hAnsi="Arial" w:eastAsia="Arial" w:cs="Arial"/>
                <w:sz w:val="22"/>
                <w:szCs w:val="22"/>
              </w:rPr>
              <w:t>By Q3 2026</w:t>
            </w:r>
          </w:p>
        </w:tc>
      </w:tr>
      <w:tr w:rsidR="32800B83" w:rsidTr="32800B83" w14:paraId="2D9F6837">
        <w:trPr>
          <w:trHeight w:val="300"/>
        </w:trPr>
        <w:tc>
          <w:tcPr>
            <w:tcW w:w="121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24F35F9" w14:textId="366FF3F0">
            <w:pPr>
              <w:spacing w:before="0" w:beforeAutospacing="on" w:after="0" w:afterAutospacing="off"/>
              <w:ind w:left="0" w:right="-144"/>
              <w:rPr>
                <w:rFonts w:ascii="Arial" w:hAnsi="Arial" w:eastAsia="Arial" w:cs="Arial"/>
                <w:sz w:val="22"/>
                <w:szCs w:val="22"/>
              </w:rPr>
            </w:pPr>
            <w:r w:rsidRPr="32800B83" w:rsidR="32800B83">
              <w:rPr>
                <w:rFonts w:ascii="Arial" w:hAnsi="Arial" w:eastAsia="Arial" w:cs="Arial"/>
                <w:sz w:val="22"/>
                <w:szCs w:val="22"/>
              </w:rPr>
              <w:t>Build resilient supply readiness</w:t>
            </w:r>
          </w:p>
        </w:tc>
        <w:tc>
          <w:tcPr>
            <w:tcW w:w="206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6EB8D09" w14:textId="349F9ED5">
            <w:pPr>
              <w:spacing w:before="0" w:beforeAutospacing="on" w:after="0" w:afterAutospacing="off"/>
              <w:ind w:left="0" w:right="-144"/>
              <w:rPr>
                <w:rFonts w:ascii="Arial" w:hAnsi="Arial" w:eastAsia="Arial" w:cs="Arial"/>
                <w:sz w:val="22"/>
                <w:szCs w:val="22"/>
              </w:rPr>
            </w:pPr>
            <w:r w:rsidRPr="32800B83" w:rsidR="32800B83">
              <w:rPr>
                <w:rFonts w:ascii="Arial" w:hAnsi="Arial" w:eastAsia="Arial" w:cs="Arial"/>
                <w:sz w:val="22"/>
                <w:szCs w:val="22"/>
              </w:rPr>
              <w:t>Establish dual sourcing for critical device and electronics components</w:t>
            </w:r>
          </w:p>
        </w:tc>
        <w:tc>
          <w:tcPr>
            <w:tcW w:w="204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4312E75" w14:textId="3DC3C191">
            <w:pPr>
              <w:spacing w:before="0" w:beforeAutospacing="on" w:after="0" w:afterAutospacing="off"/>
              <w:ind w:left="0" w:right="-144"/>
              <w:rPr>
                <w:rFonts w:ascii="Arial" w:hAnsi="Arial" w:eastAsia="Arial" w:cs="Arial"/>
                <w:sz w:val="22"/>
                <w:szCs w:val="22"/>
              </w:rPr>
            </w:pPr>
            <w:r w:rsidRPr="32800B83" w:rsidR="32800B83">
              <w:rPr>
                <w:rFonts w:ascii="Arial" w:hAnsi="Arial" w:eastAsia="Arial" w:cs="Arial"/>
                <w:sz w:val="22"/>
                <w:szCs w:val="22"/>
              </w:rPr>
              <w:t>Dual-source plan approved; ≥95% supplier milestone attainment</w:t>
            </w:r>
          </w:p>
        </w:tc>
        <w:tc>
          <w:tcPr>
            <w:tcW w:w="183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163C0FC" w14:textId="48897BFC">
            <w:pPr>
              <w:spacing w:before="0" w:beforeAutospacing="on" w:after="0" w:afterAutospacing="off"/>
              <w:ind w:left="0" w:right="-144"/>
              <w:rPr>
                <w:rFonts w:ascii="Arial" w:hAnsi="Arial" w:eastAsia="Arial" w:cs="Arial"/>
                <w:sz w:val="22"/>
                <w:szCs w:val="22"/>
              </w:rPr>
            </w:pPr>
            <w:r w:rsidRPr="32800B83" w:rsidR="32800B83">
              <w:rPr>
                <w:rFonts w:ascii="Arial" w:hAnsi="Arial" w:eastAsia="Arial" w:cs="Arial"/>
                <w:sz w:val="22"/>
                <w:szCs w:val="22"/>
              </w:rPr>
              <w:t>Achievable with early supplier involvement</w:t>
            </w:r>
          </w:p>
        </w:tc>
        <w:tc>
          <w:tcPr>
            <w:tcW w:w="178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52CB17B" w14:textId="5A3CADAD">
            <w:pPr>
              <w:spacing w:before="0" w:beforeAutospacing="on" w:after="0" w:afterAutospacing="off"/>
              <w:ind w:left="0" w:right="-144"/>
              <w:rPr>
                <w:rFonts w:ascii="Arial" w:hAnsi="Arial" w:eastAsia="Arial" w:cs="Arial"/>
                <w:sz w:val="22"/>
                <w:szCs w:val="22"/>
              </w:rPr>
            </w:pPr>
            <w:r w:rsidRPr="32800B83" w:rsidR="32800B83">
              <w:rPr>
                <w:rFonts w:ascii="Arial" w:hAnsi="Arial" w:eastAsia="Arial" w:cs="Arial"/>
                <w:sz w:val="22"/>
                <w:szCs w:val="22"/>
              </w:rPr>
              <w:t>Mitigates supply chain risk and protects launch timeline</w:t>
            </w:r>
          </w:p>
        </w:tc>
        <w:tc>
          <w:tcPr>
            <w:tcW w:w="79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16A54A4" w14:textId="09520D40">
            <w:pPr>
              <w:spacing w:before="0" w:beforeAutospacing="on" w:after="0" w:afterAutospacing="off"/>
              <w:ind w:left="0" w:right="-144"/>
              <w:rPr>
                <w:rFonts w:ascii="Arial" w:hAnsi="Arial" w:eastAsia="Arial" w:cs="Arial"/>
                <w:sz w:val="22"/>
                <w:szCs w:val="22"/>
              </w:rPr>
            </w:pPr>
            <w:r w:rsidRPr="32800B83" w:rsidR="32800B83">
              <w:rPr>
                <w:rFonts w:ascii="Arial" w:hAnsi="Arial" w:eastAsia="Arial" w:cs="Arial"/>
                <w:sz w:val="22"/>
                <w:szCs w:val="22"/>
              </w:rPr>
              <w:t>By Q4 2026</w:t>
            </w:r>
          </w:p>
        </w:tc>
      </w:tr>
    </w:tbl>
    <w:p w:rsidR="32800B83" w:rsidP="32800B83" w:rsidRDefault="32800B83" w14:paraId="063DA203" w14:textId="065E9198">
      <w:pPr>
        <w:spacing w:before="0" w:beforeAutospacing="on" w:after="0" w:afterAutospacing="on"/>
        <w:ind w:right="-1008"/>
        <w:rPr>
          <w:rFonts w:ascii="Arial" w:hAnsi="Arial" w:eastAsia="Arial" w:cs="Arial"/>
          <w:b w:val="1"/>
          <w:bCs w:val="1"/>
          <w:noProof w:val="0"/>
          <w:sz w:val="28"/>
          <w:szCs w:val="28"/>
          <w:lang w:val="en-GB"/>
        </w:rPr>
      </w:pPr>
    </w:p>
    <w:p w:rsidR="62E25D72" w:rsidP="32800B83" w:rsidRDefault="62E25D72" w14:paraId="380580EA" w14:textId="4276F97D">
      <w:pPr>
        <w:spacing w:before="0" w:beforeAutospacing="on" w:after="0" w:afterAutospacing="on"/>
        <w:ind w:right="-1008"/>
        <w:rPr>
          <w:rFonts w:ascii="Arial" w:hAnsi="Arial" w:eastAsia="Arial" w:cs="Arial"/>
          <w:b w:val="1"/>
          <w:bCs w:val="1"/>
          <w:noProof w:val="0"/>
          <w:sz w:val="28"/>
          <w:szCs w:val="28"/>
          <w:lang w:val="en-GB"/>
        </w:rPr>
      </w:pPr>
      <w:r w:rsidRPr="32800B83" w:rsidR="62E25D72">
        <w:rPr>
          <w:rFonts w:ascii="Arial" w:hAnsi="Arial" w:eastAsia="Arial" w:cs="Arial"/>
          <w:b w:val="1"/>
          <w:bCs w:val="1"/>
          <w:noProof w:val="0"/>
          <w:sz w:val="28"/>
          <w:szCs w:val="28"/>
          <w:lang w:val="en-GB"/>
        </w:rPr>
        <w:t>3.0 Identifying Key Stakeholders</w:t>
      </w:r>
    </w:p>
    <w:p w:rsidR="32800B83" w:rsidP="32800B83" w:rsidRDefault="32800B83" w14:paraId="123B1613" w14:textId="4343E901">
      <w:pPr>
        <w:pStyle w:val="Normal"/>
        <w:spacing w:before="0" w:beforeAutospacing="on" w:after="0" w:afterAutospacing="on"/>
        <w:ind w:right="-1008"/>
        <w:rPr>
          <w:rFonts w:ascii="Arial" w:hAnsi="Arial" w:eastAsia="Arial" w:cs="Arial"/>
          <w:noProof w:val="0"/>
          <w:sz w:val="22"/>
          <w:szCs w:val="22"/>
          <w:lang w:val="en-GB"/>
        </w:rPr>
      </w:pPr>
    </w:p>
    <w:p w:rsidR="62E25D72" w:rsidP="32800B83" w:rsidRDefault="62E25D72" w14:paraId="1B17BD19" w14:textId="3504B9B4">
      <w:pPr>
        <w:pStyle w:val="Normal"/>
        <w:spacing w:before="0" w:beforeAutospacing="on" w:after="0" w:afterAutospacing="on"/>
        <w:ind w:right="-1008"/>
        <w:rPr>
          <w:rFonts w:ascii="Arial" w:hAnsi="Arial" w:eastAsia="Arial" w:cs="Arial"/>
          <w:noProof w:val="0"/>
          <w:sz w:val="22"/>
          <w:szCs w:val="22"/>
          <w:lang w:val="en-GB"/>
        </w:rPr>
      </w:pPr>
      <w:r w:rsidRPr="32800B83" w:rsidR="62E25D72">
        <w:rPr>
          <w:rFonts w:ascii="Arial" w:hAnsi="Arial" w:eastAsia="Arial" w:cs="Arial"/>
          <w:noProof w:val="0"/>
          <w:sz w:val="22"/>
          <w:szCs w:val="22"/>
          <w:lang w:val="en-GB"/>
        </w:rPr>
        <w:t>Stakeholder identification is central to effective project governance. The module requires both internal and external stakeholders, their roles, responsibilities, benefits, and challenges using relevant theories</w:t>
      </w:r>
      <w:r w:rsidRPr="32800B83" w:rsidR="7FD081BF">
        <w:rPr>
          <w:rFonts w:ascii="Arial" w:hAnsi="Arial" w:eastAsia="Arial" w:cs="Arial"/>
          <w:noProof w:val="0"/>
          <w:sz w:val="22"/>
          <w:szCs w:val="22"/>
          <w:lang w:val="en-GB"/>
        </w:rPr>
        <w:t xml:space="preserve">. </w:t>
      </w:r>
      <w:r w:rsidRPr="32800B83" w:rsidR="62E25D72">
        <w:rPr>
          <w:rFonts w:ascii="Arial" w:hAnsi="Arial" w:eastAsia="Arial" w:cs="Arial"/>
          <w:noProof w:val="0"/>
          <w:sz w:val="22"/>
          <w:szCs w:val="22"/>
          <w:lang w:val="en-GB"/>
        </w:rPr>
        <w:t xml:space="preserve">The sample </w:t>
      </w:r>
      <w:r w:rsidRPr="32800B83" w:rsidR="62E25D72">
        <w:rPr>
          <w:rFonts w:ascii="Arial" w:hAnsi="Arial" w:eastAsia="Arial" w:cs="Arial"/>
          <w:noProof w:val="0"/>
          <w:sz w:val="22"/>
          <w:szCs w:val="22"/>
          <w:lang w:val="en-GB"/>
        </w:rPr>
        <w:t>demonstrates</w:t>
      </w:r>
      <w:r w:rsidRPr="32800B83" w:rsidR="62E25D72">
        <w:rPr>
          <w:rFonts w:ascii="Arial" w:hAnsi="Arial" w:eastAsia="Arial" w:cs="Arial"/>
          <w:noProof w:val="0"/>
          <w:sz w:val="22"/>
          <w:szCs w:val="22"/>
          <w:lang w:val="en-GB"/>
        </w:rPr>
        <w:t xml:space="preserve"> a broad, systematic view that includes governance bodies, operational groups, suppliers, and communities; this report follows the same inclusive approach adapted to medical devices</w:t>
      </w:r>
      <w:r w:rsidRPr="32800B83" w:rsidR="1F834B16">
        <w:rPr>
          <w:rFonts w:ascii="Arial" w:hAnsi="Arial" w:eastAsia="Arial" w:cs="Arial"/>
          <w:noProof w:val="0"/>
          <w:sz w:val="22"/>
          <w:szCs w:val="22"/>
          <w:lang w:val="en-GB"/>
        </w:rPr>
        <w:t>.</w:t>
      </w:r>
    </w:p>
    <w:p w:rsidR="32800B83" w:rsidP="32800B83" w:rsidRDefault="32800B83" w14:paraId="3CE3D916" w14:textId="06DF20C2">
      <w:pPr>
        <w:spacing w:before="0" w:beforeAutospacing="on" w:after="0" w:afterAutospacing="on"/>
        <w:ind w:right="-1008"/>
        <w:rPr>
          <w:rFonts w:ascii="Arial" w:hAnsi="Arial" w:eastAsia="Arial" w:cs="Arial"/>
          <w:sz w:val="22"/>
          <w:szCs w:val="22"/>
        </w:rPr>
      </w:pPr>
    </w:p>
    <w:p w:rsidR="62E25D72" w:rsidP="32800B83" w:rsidRDefault="62E25D72" w14:paraId="1CA50AC0" w14:textId="329541F5">
      <w:pPr>
        <w:pStyle w:val="Normal"/>
        <w:spacing w:before="0" w:beforeAutospacing="on" w:after="0" w:afterAutospacing="on"/>
        <w:ind w:right="-1008"/>
        <w:rPr>
          <w:rFonts w:ascii="Arial" w:hAnsi="Arial" w:eastAsia="Arial" w:cs="Arial"/>
          <w:b w:val="1"/>
          <w:bCs w:val="1"/>
          <w:noProof w:val="0"/>
          <w:sz w:val="22"/>
          <w:szCs w:val="22"/>
          <w:lang w:val="en-GB"/>
        </w:rPr>
      </w:pPr>
      <w:r w:rsidRPr="32800B83" w:rsidR="62E25D72">
        <w:rPr>
          <w:rFonts w:ascii="Arial" w:hAnsi="Arial" w:eastAsia="Arial" w:cs="Arial"/>
          <w:b w:val="1"/>
          <w:bCs w:val="1"/>
          <w:noProof w:val="0"/>
          <w:sz w:val="22"/>
          <w:szCs w:val="22"/>
          <w:lang w:val="en-GB"/>
        </w:rPr>
        <w:t>3.1 Identification of the stakeholders</w:t>
      </w:r>
    </w:p>
    <w:p w:rsidR="32800B83" w:rsidP="32800B83" w:rsidRDefault="32800B83" w14:paraId="681FCB8C" w14:textId="4F511048">
      <w:pPr>
        <w:spacing w:before="0" w:beforeAutospacing="on" w:after="0" w:afterAutospacing="on"/>
        <w:ind w:right="-1008"/>
        <w:rPr>
          <w:rFonts w:ascii="Arial" w:hAnsi="Arial" w:eastAsia="Arial" w:cs="Arial"/>
          <w:sz w:val="22"/>
          <w:szCs w:val="22"/>
        </w:rPr>
      </w:pPr>
    </w:p>
    <w:p w:rsidR="62E25D72" w:rsidP="32800B83" w:rsidRDefault="62E25D72" w14:paraId="5B6F21D1" w14:textId="5B5A0FC1">
      <w:pPr>
        <w:pStyle w:val="Normal"/>
        <w:spacing w:before="0" w:beforeAutospacing="on" w:after="0" w:afterAutospacing="on"/>
        <w:ind w:right="-1008"/>
        <w:rPr>
          <w:rFonts w:ascii="Arial" w:hAnsi="Arial" w:eastAsia="Arial" w:cs="Arial"/>
          <w:b w:val="1"/>
          <w:bCs w:val="1"/>
          <w:noProof w:val="0"/>
          <w:sz w:val="22"/>
          <w:szCs w:val="22"/>
          <w:lang w:val="en-GB"/>
        </w:rPr>
      </w:pPr>
      <w:r w:rsidRPr="32800B83" w:rsidR="62E25D72">
        <w:rPr>
          <w:rFonts w:ascii="Arial" w:hAnsi="Arial" w:eastAsia="Arial" w:cs="Arial"/>
          <w:b w:val="1"/>
          <w:bCs w:val="1"/>
          <w:noProof w:val="0"/>
          <w:sz w:val="22"/>
          <w:szCs w:val="22"/>
          <w:lang w:val="en-GB"/>
        </w:rPr>
        <w:t>Table 2: Stakeholder identification for Owen Mumford connected auto-injector project</w:t>
      </w:r>
    </w:p>
    <w:p w:rsidR="32800B83" w:rsidP="32800B83" w:rsidRDefault="32800B83" w14:paraId="6A6BD396" w14:textId="44BF5772">
      <w:pPr>
        <w:pStyle w:val="Normal"/>
        <w:spacing w:before="0" w:beforeAutospacing="on" w:after="0" w:afterAutospacing="on"/>
        <w:ind w:left="0" w:right="-1008"/>
        <w:rPr>
          <w:rFonts w:ascii="Arial" w:hAnsi="Arial" w:eastAsia="Arial" w:cs="Arial"/>
          <w:b w:val="1"/>
          <w:bCs w:val="1"/>
          <w:noProof w:val="0"/>
          <w:sz w:val="22"/>
          <w:szCs w:val="22"/>
          <w:lang w:val="en-GB"/>
        </w:rPr>
      </w:pPr>
    </w:p>
    <w:tbl>
      <w:tblPr>
        <w:tblStyle w:val="TableNormal"/>
        <w:bidiVisual w:val="0"/>
        <w:tblW w:w="0" w:type="auto"/>
        <w:tblLook w:val="06A0" w:firstRow="1" w:lastRow="0" w:firstColumn="1" w:lastColumn="0" w:noHBand="1" w:noVBand="1"/>
      </w:tblPr>
      <w:tblGrid>
        <w:gridCol w:w="1002"/>
        <w:gridCol w:w="2867"/>
        <w:gridCol w:w="5866"/>
      </w:tblGrid>
      <w:tr w:rsidR="32800B83" w:rsidTr="32800B83" w14:paraId="12910D95">
        <w:trPr>
          <w:trHeight w:val="300"/>
        </w:trPr>
        <w:tc>
          <w:tcPr>
            <w:tcW w:w="100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9717AC2" w14:textId="31C97B69">
            <w:pPr>
              <w:spacing w:before="0" w:beforeAutospacing="on" w:after="0" w:afterAutospacing="on"/>
              <w:ind w:left="0" w:right="-144"/>
              <w:rPr>
                <w:rFonts w:ascii="Arial" w:hAnsi="Arial" w:eastAsia="Arial" w:cs="Arial"/>
                <w:b w:val="1"/>
                <w:bCs w:val="1"/>
                <w:sz w:val="22"/>
                <w:szCs w:val="22"/>
              </w:rPr>
            </w:pPr>
            <w:r w:rsidRPr="32800B83" w:rsidR="32800B83">
              <w:rPr>
                <w:rFonts w:ascii="Arial" w:hAnsi="Arial" w:eastAsia="Arial" w:cs="Arial"/>
                <w:b w:val="1"/>
                <w:bCs w:val="1"/>
                <w:sz w:val="22"/>
                <w:szCs w:val="22"/>
              </w:rPr>
              <w:t>Stakeholder Type</w:t>
            </w:r>
          </w:p>
        </w:tc>
        <w:tc>
          <w:tcPr>
            <w:tcW w:w="286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1FFAB3A" w14:textId="4D6C0270">
            <w:pPr>
              <w:spacing w:before="0" w:beforeAutospacing="on" w:after="0" w:afterAutospacing="on"/>
              <w:ind w:left="0" w:right="-144"/>
              <w:rPr>
                <w:rFonts w:ascii="Arial" w:hAnsi="Arial" w:eastAsia="Arial" w:cs="Arial"/>
                <w:b w:val="1"/>
                <w:bCs w:val="1"/>
                <w:sz w:val="22"/>
                <w:szCs w:val="22"/>
              </w:rPr>
            </w:pPr>
            <w:r w:rsidRPr="32800B83" w:rsidR="32800B83">
              <w:rPr>
                <w:rFonts w:ascii="Arial" w:hAnsi="Arial" w:eastAsia="Arial" w:cs="Arial"/>
                <w:b w:val="1"/>
                <w:bCs w:val="1"/>
                <w:sz w:val="22"/>
                <w:szCs w:val="22"/>
              </w:rPr>
              <w:t>Stakeholder Group</w:t>
            </w:r>
          </w:p>
        </w:tc>
        <w:tc>
          <w:tcPr>
            <w:tcW w:w="5866"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F55D39F" w14:textId="52A67297">
            <w:pPr>
              <w:spacing w:before="0" w:beforeAutospacing="on" w:after="0" w:afterAutospacing="on"/>
              <w:ind w:left="0" w:right="-144"/>
              <w:rPr>
                <w:rFonts w:ascii="Arial" w:hAnsi="Arial" w:eastAsia="Arial" w:cs="Arial"/>
                <w:b w:val="1"/>
                <w:bCs w:val="1"/>
                <w:sz w:val="22"/>
                <w:szCs w:val="22"/>
              </w:rPr>
            </w:pPr>
            <w:r w:rsidRPr="32800B83" w:rsidR="32800B83">
              <w:rPr>
                <w:rFonts w:ascii="Arial" w:hAnsi="Arial" w:eastAsia="Arial" w:cs="Arial"/>
                <w:b w:val="1"/>
                <w:bCs w:val="1"/>
                <w:sz w:val="22"/>
                <w:szCs w:val="22"/>
              </w:rPr>
              <w:t>Roles and Responsibilities</w:t>
            </w:r>
          </w:p>
        </w:tc>
      </w:tr>
      <w:tr w:rsidR="32800B83" w:rsidTr="32800B83" w14:paraId="23CD77C7">
        <w:trPr>
          <w:trHeight w:val="300"/>
        </w:trPr>
        <w:tc>
          <w:tcPr>
            <w:tcW w:w="100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1AD5BB5" w14:textId="707ED5CA">
            <w:pPr>
              <w:spacing w:before="0" w:beforeAutospacing="on" w:after="0" w:afterAutospacing="on"/>
              <w:ind w:left="0" w:right="-144"/>
              <w:rPr>
                <w:rFonts w:ascii="Arial" w:hAnsi="Arial" w:eastAsia="Arial" w:cs="Arial"/>
                <w:sz w:val="22"/>
                <w:szCs w:val="22"/>
              </w:rPr>
            </w:pPr>
            <w:r w:rsidRPr="32800B83" w:rsidR="32800B83">
              <w:rPr>
                <w:rFonts w:ascii="Arial" w:hAnsi="Arial" w:eastAsia="Arial" w:cs="Arial"/>
                <w:sz w:val="22"/>
                <w:szCs w:val="22"/>
              </w:rPr>
              <w:t>Internal</w:t>
            </w:r>
          </w:p>
        </w:tc>
        <w:tc>
          <w:tcPr>
            <w:tcW w:w="286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C370DBD" w14:textId="468480BE">
            <w:pPr>
              <w:spacing w:before="0" w:beforeAutospacing="on" w:after="0" w:afterAutospacing="on"/>
              <w:ind w:left="0" w:right="-144"/>
              <w:rPr>
                <w:rFonts w:ascii="Arial" w:hAnsi="Arial" w:eastAsia="Arial" w:cs="Arial"/>
                <w:sz w:val="22"/>
                <w:szCs w:val="22"/>
              </w:rPr>
            </w:pPr>
            <w:r w:rsidRPr="32800B83" w:rsidR="32800B83">
              <w:rPr>
                <w:rFonts w:ascii="Arial" w:hAnsi="Arial" w:eastAsia="Arial" w:cs="Arial"/>
                <w:sz w:val="22"/>
                <w:szCs w:val="22"/>
              </w:rPr>
              <w:t>Employees (project team)</w:t>
            </w:r>
          </w:p>
        </w:tc>
        <w:tc>
          <w:tcPr>
            <w:tcW w:w="5866"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DEF6994" w14:textId="44A433CD">
            <w:pPr>
              <w:spacing w:before="0" w:beforeAutospacing="on" w:after="0" w:afterAutospacing="on"/>
              <w:ind w:left="0" w:right="-144"/>
              <w:rPr>
                <w:rFonts w:ascii="Arial" w:hAnsi="Arial" w:eastAsia="Arial" w:cs="Arial"/>
                <w:sz w:val="22"/>
                <w:szCs w:val="22"/>
              </w:rPr>
            </w:pPr>
            <w:r w:rsidRPr="32800B83" w:rsidR="32800B83">
              <w:rPr>
                <w:rFonts w:ascii="Arial" w:hAnsi="Arial" w:eastAsia="Arial" w:cs="Arial"/>
                <w:sz w:val="22"/>
                <w:szCs w:val="22"/>
              </w:rPr>
              <w:t xml:space="preserve">Execute day-to-day project tasks, contribute to </w:t>
            </w:r>
            <w:r w:rsidRPr="32800B83" w:rsidR="1EDA9B15">
              <w:rPr>
                <w:rFonts w:ascii="Arial" w:hAnsi="Arial" w:eastAsia="Arial" w:cs="Arial"/>
                <w:sz w:val="22"/>
                <w:szCs w:val="22"/>
              </w:rPr>
              <w:t>innovation,</w:t>
            </w:r>
            <w:r w:rsidRPr="32800B83" w:rsidR="32800B83">
              <w:rPr>
                <w:rFonts w:ascii="Arial" w:hAnsi="Arial" w:eastAsia="Arial" w:cs="Arial"/>
                <w:sz w:val="22"/>
                <w:szCs w:val="22"/>
              </w:rPr>
              <w:t xml:space="preserve"> and risk reduction, support </w:t>
            </w:r>
            <w:r w:rsidRPr="32800B83" w:rsidR="2E00CEEA">
              <w:rPr>
                <w:rFonts w:ascii="Arial" w:hAnsi="Arial" w:eastAsia="Arial" w:cs="Arial"/>
                <w:sz w:val="22"/>
                <w:szCs w:val="22"/>
              </w:rPr>
              <w:t>testing,</w:t>
            </w:r>
            <w:r w:rsidRPr="32800B83" w:rsidR="32800B83">
              <w:rPr>
                <w:rFonts w:ascii="Arial" w:hAnsi="Arial" w:eastAsia="Arial" w:cs="Arial"/>
                <w:sz w:val="22"/>
                <w:szCs w:val="22"/>
              </w:rPr>
              <w:t xml:space="preserve"> and documentation</w:t>
            </w:r>
          </w:p>
        </w:tc>
      </w:tr>
      <w:tr w:rsidR="32800B83" w:rsidTr="32800B83" w14:paraId="2AE6E248">
        <w:trPr>
          <w:trHeight w:val="300"/>
        </w:trPr>
        <w:tc>
          <w:tcPr>
            <w:tcW w:w="100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D9F7BF4" w14:textId="650835A7">
            <w:pPr>
              <w:spacing w:before="0" w:beforeAutospacing="off" w:after="0" w:afterAutospacing="on"/>
              <w:ind w:left="0" w:right="-144"/>
              <w:rPr>
                <w:rFonts w:ascii="Arial" w:hAnsi="Arial" w:eastAsia="Arial" w:cs="Arial"/>
                <w:sz w:val="22"/>
                <w:szCs w:val="22"/>
              </w:rPr>
            </w:pPr>
            <w:r w:rsidRPr="32800B83" w:rsidR="32800B83">
              <w:rPr>
                <w:rFonts w:ascii="Arial" w:hAnsi="Arial" w:eastAsia="Arial" w:cs="Arial"/>
                <w:sz w:val="22"/>
                <w:szCs w:val="22"/>
              </w:rPr>
              <w:t>Internal</w:t>
            </w:r>
          </w:p>
        </w:tc>
        <w:tc>
          <w:tcPr>
            <w:tcW w:w="286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ED994EE" w14:textId="35AC9AA9">
            <w:pPr>
              <w:spacing w:before="0" w:beforeAutospacing="off" w:after="0" w:afterAutospacing="on"/>
              <w:ind w:left="0" w:right="-144"/>
              <w:rPr>
                <w:rFonts w:ascii="Arial" w:hAnsi="Arial" w:eastAsia="Arial" w:cs="Arial"/>
                <w:sz w:val="22"/>
                <w:szCs w:val="22"/>
              </w:rPr>
            </w:pPr>
            <w:r w:rsidRPr="32800B83" w:rsidR="32800B83">
              <w:rPr>
                <w:rFonts w:ascii="Arial" w:hAnsi="Arial" w:eastAsia="Arial" w:cs="Arial"/>
                <w:sz w:val="22"/>
                <w:szCs w:val="22"/>
              </w:rPr>
              <w:t>Management / Executive Sponsor</w:t>
            </w:r>
          </w:p>
        </w:tc>
        <w:tc>
          <w:tcPr>
            <w:tcW w:w="5866"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8A58CDB" w14:textId="1112EFA3">
            <w:pPr>
              <w:spacing w:before="0" w:beforeAutospacing="off" w:after="0" w:afterAutospacing="on"/>
              <w:ind w:left="0" w:right="-144"/>
              <w:rPr>
                <w:rFonts w:ascii="Arial" w:hAnsi="Arial" w:eastAsia="Arial" w:cs="Arial"/>
                <w:sz w:val="22"/>
                <w:szCs w:val="22"/>
              </w:rPr>
            </w:pPr>
            <w:r w:rsidRPr="32800B83" w:rsidR="32800B83">
              <w:rPr>
                <w:rFonts w:ascii="Arial" w:hAnsi="Arial" w:eastAsia="Arial" w:cs="Arial"/>
                <w:sz w:val="22"/>
                <w:szCs w:val="22"/>
              </w:rPr>
              <w:t>Approve resources, set strategic direction, remove major barriers, endorse value narrative</w:t>
            </w:r>
          </w:p>
        </w:tc>
      </w:tr>
      <w:tr w:rsidR="32800B83" w:rsidTr="32800B83" w14:paraId="3255C619">
        <w:trPr>
          <w:trHeight w:val="300"/>
        </w:trPr>
        <w:tc>
          <w:tcPr>
            <w:tcW w:w="100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DD154B3" w14:textId="55D4A966">
            <w:pPr>
              <w:spacing w:before="0" w:beforeAutospacing="off" w:after="0" w:afterAutospacing="on"/>
              <w:ind w:left="0" w:right="-144"/>
              <w:rPr>
                <w:rFonts w:ascii="Arial" w:hAnsi="Arial" w:eastAsia="Arial" w:cs="Arial"/>
                <w:sz w:val="22"/>
                <w:szCs w:val="22"/>
              </w:rPr>
            </w:pPr>
            <w:r w:rsidRPr="32800B83" w:rsidR="32800B83">
              <w:rPr>
                <w:rFonts w:ascii="Arial" w:hAnsi="Arial" w:eastAsia="Arial" w:cs="Arial"/>
                <w:sz w:val="22"/>
                <w:szCs w:val="22"/>
              </w:rPr>
              <w:t>Internal</w:t>
            </w:r>
          </w:p>
        </w:tc>
        <w:tc>
          <w:tcPr>
            <w:tcW w:w="286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3FF2A70" w14:textId="52DD1A43">
            <w:pPr>
              <w:spacing w:before="0" w:beforeAutospacing="off" w:after="0" w:afterAutospacing="on"/>
              <w:ind w:left="0" w:right="-144"/>
              <w:rPr>
                <w:rFonts w:ascii="Arial" w:hAnsi="Arial" w:eastAsia="Arial" w:cs="Arial"/>
                <w:sz w:val="22"/>
                <w:szCs w:val="22"/>
              </w:rPr>
            </w:pPr>
            <w:r w:rsidRPr="32800B83" w:rsidR="32800B83">
              <w:rPr>
                <w:rFonts w:ascii="Arial" w:hAnsi="Arial" w:eastAsia="Arial" w:cs="Arial"/>
                <w:sz w:val="22"/>
                <w:szCs w:val="22"/>
              </w:rPr>
              <w:t>Board / Senior governance group</w:t>
            </w:r>
          </w:p>
        </w:tc>
        <w:tc>
          <w:tcPr>
            <w:tcW w:w="5866"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2E9A8F9" w14:textId="4D66B370">
            <w:pPr>
              <w:spacing w:before="0" w:beforeAutospacing="off" w:after="0" w:afterAutospacing="on"/>
              <w:ind w:left="0" w:right="-144"/>
              <w:rPr>
                <w:rFonts w:ascii="Arial" w:hAnsi="Arial" w:eastAsia="Arial" w:cs="Arial"/>
                <w:sz w:val="22"/>
                <w:szCs w:val="22"/>
              </w:rPr>
            </w:pPr>
            <w:r w:rsidRPr="32800B83" w:rsidR="32800B83">
              <w:rPr>
                <w:rFonts w:ascii="Arial" w:hAnsi="Arial" w:eastAsia="Arial" w:cs="Arial"/>
                <w:sz w:val="22"/>
                <w:szCs w:val="22"/>
              </w:rPr>
              <w:t>Provide oversight, ensure alignment with organisational strategy and risk appetite</w:t>
            </w:r>
          </w:p>
        </w:tc>
      </w:tr>
      <w:tr w:rsidR="32800B83" w:rsidTr="32800B83" w14:paraId="636260C9">
        <w:trPr>
          <w:trHeight w:val="300"/>
        </w:trPr>
        <w:tc>
          <w:tcPr>
            <w:tcW w:w="100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A232078" w14:textId="039E16B2">
            <w:pPr>
              <w:spacing w:before="0" w:beforeAutospacing="off" w:after="0" w:afterAutospacing="on"/>
              <w:ind w:left="0" w:right="-144"/>
              <w:rPr>
                <w:rFonts w:ascii="Arial" w:hAnsi="Arial" w:eastAsia="Arial" w:cs="Arial"/>
                <w:sz w:val="22"/>
                <w:szCs w:val="22"/>
              </w:rPr>
            </w:pPr>
            <w:r w:rsidRPr="32800B83" w:rsidR="32800B83">
              <w:rPr>
                <w:rFonts w:ascii="Arial" w:hAnsi="Arial" w:eastAsia="Arial" w:cs="Arial"/>
                <w:sz w:val="22"/>
                <w:szCs w:val="22"/>
              </w:rPr>
              <w:t>Internal</w:t>
            </w:r>
          </w:p>
        </w:tc>
        <w:tc>
          <w:tcPr>
            <w:tcW w:w="286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97B795D" w14:textId="6A84231B">
            <w:pPr>
              <w:spacing w:before="0" w:beforeAutospacing="off" w:after="0" w:afterAutospacing="on"/>
              <w:ind w:left="0" w:right="-144"/>
              <w:rPr>
                <w:rFonts w:ascii="Arial" w:hAnsi="Arial" w:eastAsia="Arial" w:cs="Arial"/>
                <w:sz w:val="22"/>
                <w:szCs w:val="22"/>
              </w:rPr>
            </w:pPr>
            <w:r w:rsidRPr="32800B83" w:rsidR="32800B83">
              <w:rPr>
                <w:rFonts w:ascii="Arial" w:hAnsi="Arial" w:eastAsia="Arial" w:cs="Arial"/>
                <w:sz w:val="22"/>
                <w:szCs w:val="22"/>
              </w:rPr>
              <w:t>Shareholders / Investors (if applicable)</w:t>
            </w:r>
          </w:p>
        </w:tc>
        <w:tc>
          <w:tcPr>
            <w:tcW w:w="5866"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40F0AD4" w14:textId="70989F0E">
            <w:pPr>
              <w:spacing w:before="0" w:beforeAutospacing="off" w:after="0" w:afterAutospacing="on"/>
              <w:ind w:left="0" w:right="-144"/>
              <w:rPr>
                <w:rFonts w:ascii="Arial" w:hAnsi="Arial" w:eastAsia="Arial" w:cs="Arial"/>
                <w:sz w:val="22"/>
                <w:szCs w:val="22"/>
              </w:rPr>
            </w:pPr>
            <w:r w:rsidRPr="32800B83" w:rsidR="32800B83">
              <w:rPr>
                <w:rFonts w:ascii="Arial" w:hAnsi="Arial" w:eastAsia="Arial" w:cs="Arial"/>
                <w:sz w:val="22"/>
                <w:szCs w:val="22"/>
              </w:rPr>
              <w:t>Provide capital confidence and expect long-term sustainable returns</w:t>
            </w:r>
          </w:p>
        </w:tc>
      </w:tr>
      <w:tr w:rsidR="32800B83" w:rsidTr="32800B83" w14:paraId="1D0909B7">
        <w:trPr>
          <w:trHeight w:val="300"/>
        </w:trPr>
        <w:tc>
          <w:tcPr>
            <w:tcW w:w="100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EE867C8" w14:textId="10359F4C">
            <w:pPr>
              <w:spacing w:before="0" w:beforeAutospacing="off" w:after="0" w:afterAutospacing="off"/>
              <w:ind w:left="0" w:right="-144"/>
              <w:rPr>
                <w:rFonts w:ascii="Arial" w:hAnsi="Arial" w:eastAsia="Arial" w:cs="Arial"/>
                <w:sz w:val="22"/>
                <w:szCs w:val="22"/>
              </w:rPr>
            </w:pPr>
            <w:r w:rsidRPr="32800B83" w:rsidR="32800B83">
              <w:rPr>
                <w:rFonts w:ascii="Arial" w:hAnsi="Arial" w:eastAsia="Arial" w:cs="Arial"/>
                <w:sz w:val="22"/>
                <w:szCs w:val="22"/>
              </w:rPr>
              <w:t>Internal</w:t>
            </w:r>
          </w:p>
        </w:tc>
        <w:tc>
          <w:tcPr>
            <w:tcW w:w="286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6214DDE" w14:textId="20C90FC2">
            <w:pPr>
              <w:spacing w:before="0" w:beforeAutospacing="off" w:after="0" w:afterAutospacing="off"/>
              <w:ind w:left="0" w:right="-144"/>
              <w:rPr>
                <w:rFonts w:ascii="Arial" w:hAnsi="Arial" w:eastAsia="Arial" w:cs="Arial"/>
                <w:sz w:val="22"/>
                <w:szCs w:val="22"/>
              </w:rPr>
            </w:pPr>
            <w:r w:rsidRPr="32800B83" w:rsidR="32800B83">
              <w:rPr>
                <w:rFonts w:ascii="Arial" w:hAnsi="Arial" w:eastAsia="Arial" w:cs="Arial"/>
                <w:sz w:val="22"/>
                <w:szCs w:val="22"/>
              </w:rPr>
              <w:t>R&amp;D and Human Factors</w:t>
            </w:r>
          </w:p>
        </w:tc>
        <w:tc>
          <w:tcPr>
            <w:tcW w:w="5866"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B5EEF95" w14:textId="34AD34AA">
            <w:pPr>
              <w:spacing w:before="0" w:beforeAutospacing="off" w:after="0" w:afterAutospacing="off"/>
              <w:ind w:left="0" w:right="-144"/>
              <w:rPr>
                <w:rFonts w:ascii="Arial" w:hAnsi="Arial" w:eastAsia="Arial" w:cs="Arial"/>
                <w:sz w:val="22"/>
                <w:szCs w:val="22"/>
              </w:rPr>
            </w:pPr>
            <w:r w:rsidRPr="32800B83" w:rsidR="32800B83">
              <w:rPr>
                <w:rFonts w:ascii="Arial" w:hAnsi="Arial" w:eastAsia="Arial" w:cs="Arial"/>
                <w:sz w:val="22"/>
                <w:szCs w:val="22"/>
              </w:rPr>
              <w:t>Lead device design, usability engineering, and verification aligned with patient safety</w:t>
            </w:r>
          </w:p>
        </w:tc>
      </w:tr>
      <w:tr w:rsidR="32800B83" w:rsidTr="32800B83" w14:paraId="162780AD">
        <w:trPr>
          <w:trHeight w:val="300"/>
        </w:trPr>
        <w:tc>
          <w:tcPr>
            <w:tcW w:w="100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7F03019" w14:textId="2922835D">
            <w:pPr>
              <w:spacing w:before="0" w:beforeAutospacing="off" w:after="0" w:afterAutospacing="off"/>
              <w:ind w:left="0" w:right="-144"/>
              <w:rPr>
                <w:rFonts w:ascii="Arial" w:hAnsi="Arial" w:eastAsia="Arial" w:cs="Arial"/>
                <w:sz w:val="22"/>
                <w:szCs w:val="22"/>
              </w:rPr>
            </w:pPr>
            <w:r w:rsidRPr="32800B83" w:rsidR="32800B83">
              <w:rPr>
                <w:rFonts w:ascii="Arial" w:hAnsi="Arial" w:eastAsia="Arial" w:cs="Arial"/>
                <w:sz w:val="22"/>
                <w:szCs w:val="22"/>
              </w:rPr>
              <w:t>Internal</w:t>
            </w:r>
          </w:p>
        </w:tc>
        <w:tc>
          <w:tcPr>
            <w:tcW w:w="286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3AC66B6" w14:textId="42CC72CB">
            <w:pPr>
              <w:spacing w:before="0" w:beforeAutospacing="off" w:after="0" w:afterAutospacing="off"/>
              <w:ind w:left="0" w:right="-144"/>
              <w:rPr>
                <w:rFonts w:ascii="Arial" w:hAnsi="Arial" w:eastAsia="Arial" w:cs="Arial"/>
                <w:sz w:val="22"/>
                <w:szCs w:val="22"/>
              </w:rPr>
            </w:pPr>
            <w:r w:rsidRPr="32800B83" w:rsidR="32800B83">
              <w:rPr>
                <w:rFonts w:ascii="Arial" w:hAnsi="Arial" w:eastAsia="Arial" w:cs="Arial"/>
                <w:sz w:val="22"/>
                <w:szCs w:val="22"/>
              </w:rPr>
              <w:t>Regulatory and Quality Assurance</w:t>
            </w:r>
          </w:p>
        </w:tc>
        <w:tc>
          <w:tcPr>
            <w:tcW w:w="5866"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EE1C0B4" w14:textId="66872AEA">
            <w:pPr>
              <w:spacing w:before="0" w:beforeAutospacing="off" w:after="0" w:afterAutospacing="off"/>
              <w:ind w:left="0" w:right="-144"/>
              <w:rPr>
                <w:rFonts w:ascii="Arial" w:hAnsi="Arial" w:eastAsia="Arial" w:cs="Arial"/>
                <w:sz w:val="22"/>
                <w:szCs w:val="22"/>
              </w:rPr>
            </w:pPr>
            <w:r w:rsidRPr="32800B83" w:rsidR="32800B83">
              <w:rPr>
                <w:rFonts w:ascii="Arial" w:hAnsi="Arial" w:eastAsia="Arial" w:cs="Arial"/>
                <w:sz w:val="22"/>
                <w:szCs w:val="22"/>
              </w:rPr>
              <w:t xml:space="preserve">Ensure compliance, manage risk processes, </w:t>
            </w:r>
            <w:r w:rsidRPr="32800B83" w:rsidR="32800B83">
              <w:rPr>
                <w:rFonts w:ascii="Arial" w:hAnsi="Arial" w:eastAsia="Arial" w:cs="Arial"/>
                <w:sz w:val="22"/>
                <w:szCs w:val="22"/>
              </w:rPr>
              <w:t>maintain</w:t>
            </w:r>
            <w:r w:rsidRPr="32800B83" w:rsidR="32800B83">
              <w:rPr>
                <w:rFonts w:ascii="Arial" w:hAnsi="Arial" w:eastAsia="Arial" w:cs="Arial"/>
                <w:sz w:val="22"/>
                <w:szCs w:val="22"/>
              </w:rPr>
              <w:t xml:space="preserve"> documentation, plan post-market surveillance</w:t>
            </w:r>
          </w:p>
        </w:tc>
      </w:tr>
      <w:tr w:rsidR="32800B83" w:rsidTr="32800B83" w14:paraId="5A96A964">
        <w:trPr>
          <w:trHeight w:val="300"/>
        </w:trPr>
        <w:tc>
          <w:tcPr>
            <w:tcW w:w="100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AEAA066" w14:textId="490D646E">
            <w:pPr>
              <w:spacing w:before="0" w:beforeAutospacing="off" w:after="0" w:afterAutospacing="off"/>
              <w:ind w:left="0" w:right="-144"/>
              <w:rPr>
                <w:rFonts w:ascii="Arial" w:hAnsi="Arial" w:eastAsia="Arial" w:cs="Arial"/>
                <w:sz w:val="22"/>
                <w:szCs w:val="22"/>
              </w:rPr>
            </w:pPr>
            <w:r w:rsidRPr="32800B83" w:rsidR="32800B83">
              <w:rPr>
                <w:rFonts w:ascii="Arial" w:hAnsi="Arial" w:eastAsia="Arial" w:cs="Arial"/>
                <w:sz w:val="22"/>
                <w:szCs w:val="22"/>
              </w:rPr>
              <w:t>Internal</w:t>
            </w:r>
          </w:p>
        </w:tc>
        <w:tc>
          <w:tcPr>
            <w:tcW w:w="286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C8E70F4" w14:textId="0AECBAD8">
            <w:pPr>
              <w:spacing w:before="0" w:beforeAutospacing="off" w:after="0" w:afterAutospacing="off"/>
              <w:ind w:left="0" w:right="-144"/>
              <w:rPr>
                <w:rFonts w:ascii="Arial" w:hAnsi="Arial" w:eastAsia="Arial" w:cs="Arial"/>
                <w:sz w:val="22"/>
                <w:szCs w:val="22"/>
              </w:rPr>
            </w:pPr>
            <w:r w:rsidRPr="32800B83" w:rsidR="32800B83">
              <w:rPr>
                <w:rFonts w:ascii="Arial" w:hAnsi="Arial" w:eastAsia="Arial" w:cs="Arial"/>
                <w:sz w:val="22"/>
                <w:szCs w:val="22"/>
              </w:rPr>
              <w:t>Operations/Supply Chain</w:t>
            </w:r>
          </w:p>
        </w:tc>
        <w:tc>
          <w:tcPr>
            <w:tcW w:w="5866"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0AE1C0C" w14:textId="16F36A27">
            <w:pPr>
              <w:spacing w:before="0" w:beforeAutospacing="off" w:after="0" w:afterAutospacing="off"/>
              <w:ind w:left="0" w:right="-144"/>
              <w:rPr>
                <w:rFonts w:ascii="Arial" w:hAnsi="Arial" w:eastAsia="Arial" w:cs="Arial"/>
                <w:sz w:val="22"/>
                <w:szCs w:val="22"/>
              </w:rPr>
            </w:pPr>
            <w:r w:rsidRPr="32800B83" w:rsidR="32800B83">
              <w:rPr>
                <w:rFonts w:ascii="Arial" w:hAnsi="Arial" w:eastAsia="Arial" w:cs="Arial"/>
                <w:sz w:val="22"/>
                <w:szCs w:val="22"/>
              </w:rPr>
              <w:t>Prepare manufacturing scale-up, manage supplier qualification, ensure quality consistency</w:t>
            </w:r>
          </w:p>
        </w:tc>
      </w:tr>
      <w:tr w:rsidR="32800B83" w:rsidTr="32800B83" w14:paraId="7F3C7A35">
        <w:trPr>
          <w:trHeight w:val="300"/>
        </w:trPr>
        <w:tc>
          <w:tcPr>
            <w:tcW w:w="100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45A6372" w14:textId="0FE09E8A">
            <w:pPr>
              <w:spacing w:before="0" w:beforeAutospacing="off" w:after="0" w:afterAutospacing="off"/>
              <w:ind w:left="0" w:right="-144"/>
              <w:rPr>
                <w:rFonts w:ascii="Arial" w:hAnsi="Arial" w:eastAsia="Arial" w:cs="Arial"/>
                <w:sz w:val="22"/>
                <w:szCs w:val="22"/>
              </w:rPr>
            </w:pPr>
            <w:r w:rsidRPr="32800B83" w:rsidR="32800B83">
              <w:rPr>
                <w:rFonts w:ascii="Arial" w:hAnsi="Arial" w:eastAsia="Arial" w:cs="Arial"/>
                <w:sz w:val="22"/>
                <w:szCs w:val="22"/>
              </w:rPr>
              <w:t>External</w:t>
            </w:r>
          </w:p>
        </w:tc>
        <w:tc>
          <w:tcPr>
            <w:tcW w:w="286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DC7A810" w14:textId="5812EBE4">
            <w:pPr>
              <w:spacing w:before="0" w:beforeAutospacing="off" w:after="0" w:afterAutospacing="off"/>
              <w:ind w:left="0" w:right="-144"/>
              <w:rPr>
                <w:rFonts w:ascii="Arial" w:hAnsi="Arial" w:eastAsia="Arial" w:cs="Arial"/>
                <w:sz w:val="22"/>
                <w:szCs w:val="22"/>
              </w:rPr>
            </w:pPr>
            <w:r w:rsidRPr="32800B83" w:rsidR="32800B83">
              <w:rPr>
                <w:rFonts w:ascii="Arial" w:hAnsi="Arial" w:eastAsia="Arial" w:cs="Arial"/>
                <w:sz w:val="22"/>
                <w:szCs w:val="22"/>
              </w:rPr>
              <w:t>Patients and patient representatives</w:t>
            </w:r>
          </w:p>
        </w:tc>
        <w:tc>
          <w:tcPr>
            <w:tcW w:w="5866"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1C11A0C" w14:textId="5E7A3ACF">
            <w:pPr>
              <w:spacing w:before="0" w:beforeAutospacing="off" w:after="0" w:afterAutospacing="off"/>
              <w:ind w:left="0" w:right="-144"/>
              <w:rPr>
                <w:rFonts w:ascii="Arial" w:hAnsi="Arial" w:eastAsia="Arial" w:cs="Arial"/>
                <w:sz w:val="22"/>
                <w:szCs w:val="22"/>
              </w:rPr>
            </w:pPr>
            <w:r w:rsidRPr="32800B83" w:rsidR="32800B83">
              <w:rPr>
                <w:rFonts w:ascii="Arial" w:hAnsi="Arial" w:eastAsia="Arial" w:cs="Arial"/>
                <w:sz w:val="22"/>
                <w:szCs w:val="22"/>
              </w:rPr>
              <w:t>Provide lived experience, usability feedback, acceptability insights, and outcome priorities</w:t>
            </w:r>
          </w:p>
        </w:tc>
      </w:tr>
      <w:tr w:rsidR="32800B83" w:rsidTr="32800B83" w14:paraId="0E17F1DC">
        <w:trPr>
          <w:trHeight w:val="300"/>
        </w:trPr>
        <w:tc>
          <w:tcPr>
            <w:tcW w:w="100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8CAE262" w14:textId="5A95A703">
            <w:pPr>
              <w:spacing w:before="0" w:beforeAutospacing="off" w:after="0" w:afterAutospacing="off"/>
              <w:ind w:left="0" w:right="-144"/>
              <w:rPr>
                <w:rFonts w:ascii="Arial" w:hAnsi="Arial" w:eastAsia="Arial" w:cs="Arial"/>
                <w:sz w:val="22"/>
                <w:szCs w:val="22"/>
              </w:rPr>
            </w:pPr>
            <w:r w:rsidRPr="32800B83" w:rsidR="32800B83">
              <w:rPr>
                <w:rFonts w:ascii="Arial" w:hAnsi="Arial" w:eastAsia="Arial" w:cs="Arial"/>
                <w:sz w:val="22"/>
                <w:szCs w:val="22"/>
              </w:rPr>
              <w:t>External</w:t>
            </w:r>
          </w:p>
        </w:tc>
        <w:tc>
          <w:tcPr>
            <w:tcW w:w="286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AB4F939" w14:textId="681283F8">
            <w:pPr>
              <w:spacing w:before="0" w:beforeAutospacing="off" w:after="0" w:afterAutospacing="off"/>
              <w:ind w:left="0" w:right="-144"/>
              <w:rPr>
                <w:rFonts w:ascii="Arial" w:hAnsi="Arial" w:eastAsia="Arial" w:cs="Arial"/>
                <w:sz w:val="22"/>
                <w:szCs w:val="22"/>
              </w:rPr>
            </w:pPr>
            <w:r w:rsidRPr="32800B83" w:rsidR="32800B83">
              <w:rPr>
                <w:rFonts w:ascii="Arial" w:hAnsi="Arial" w:eastAsia="Arial" w:cs="Arial"/>
                <w:sz w:val="22"/>
                <w:szCs w:val="22"/>
              </w:rPr>
              <w:t>Clinicians (nurses, specialists, community practitioners)</w:t>
            </w:r>
          </w:p>
        </w:tc>
        <w:tc>
          <w:tcPr>
            <w:tcW w:w="5866"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CE2B3C4" w14:textId="05024331">
            <w:pPr>
              <w:spacing w:before="0" w:beforeAutospacing="off" w:after="0" w:afterAutospacing="off"/>
              <w:ind w:left="0" w:right="-144"/>
              <w:rPr>
                <w:rFonts w:ascii="Arial" w:hAnsi="Arial" w:eastAsia="Arial" w:cs="Arial"/>
                <w:sz w:val="22"/>
                <w:szCs w:val="22"/>
              </w:rPr>
            </w:pPr>
            <w:r w:rsidRPr="32800B83" w:rsidR="32800B83">
              <w:rPr>
                <w:rFonts w:ascii="Arial" w:hAnsi="Arial" w:eastAsia="Arial" w:cs="Arial"/>
                <w:sz w:val="22"/>
                <w:szCs w:val="22"/>
              </w:rPr>
              <w:t xml:space="preserve">Influence device choice, train patients, </w:t>
            </w:r>
            <w:r w:rsidRPr="32800B83" w:rsidR="32800B83">
              <w:rPr>
                <w:rFonts w:ascii="Arial" w:hAnsi="Arial" w:eastAsia="Arial" w:cs="Arial"/>
                <w:sz w:val="22"/>
                <w:szCs w:val="22"/>
              </w:rPr>
              <w:t>monitor</w:t>
            </w:r>
            <w:r w:rsidRPr="32800B83" w:rsidR="32800B83">
              <w:rPr>
                <w:rFonts w:ascii="Arial" w:hAnsi="Arial" w:eastAsia="Arial" w:cs="Arial"/>
                <w:sz w:val="22"/>
                <w:szCs w:val="22"/>
              </w:rPr>
              <w:t xml:space="preserve"> safety, shape workflow integration</w:t>
            </w:r>
          </w:p>
        </w:tc>
      </w:tr>
      <w:tr w:rsidR="32800B83" w:rsidTr="32800B83" w14:paraId="3F761AC6">
        <w:trPr>
          <w:trHeight w:val="300"/>
        </w:trPr>
        <w:tc>
          <w:tcPr>
            <w:tcW w:w="100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E339E51" w14:textId="6969052E">
            <w:pPr>
              <w:spacing w:before="0" w:beforeAutospacing="off" w:after="0" w:afterAutospacing="off"/>
              <w:ind w:left="0" w:right="-144"/>
              <w:rPr>
                <w:rFonts w:ascii="Arial" w:hAnsi="Arial" w:eastAsia="Arial" w:cs="Arial"/>
                <w:sz w:val="22"/>
                <w:szCs w:val="22"/>
              </w:rPr>
            </w:pPr>
            <w:r w:rsidRPr="32800B83" w:rsidR="32800B83">
              <w:rPr>
                <w:rFonts w:ascii="Arial" w:hAnsi="Arial" w:eastAsia="Arial" w:cs="Arial"/>
                <w:sz w:val="22"/>
                <w:szCs w:val="22"/>
              </w:rPr>
              <w:t>External</w:t>
            </w:r>
          </w:p>
        </w:tc>
        <w:tc>
          <w:tcPr>
            <w:tcW w:w="286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4BE2E10" w14:textId="5CFE8FD5">
            <w:pPr>
              <w:spacing w:before="0" w:beforeAutospacing="off" w:after="0" w:afterAutospacing="off"/>
              <w:ind w:left="0" w:right="-144"/>
              <w:rPr>
                <w:rFonts w:ascii="Arial" w:hAnsi="Arial" w:eastAsia="Arial" w:cs="Arial"/>
                <w:sz w:val="22"/>
                <w:szCs w:val="22"/>
              </w:rPr>
            </w:pPr>
            <w:r w:rsidRPr="32800B83" w:rsidR="32800B83">
              <w:rPr>
                <w:rFonts w:ascii="Arial" w:hAnsi="Arial" w:eastAsia="Arial" w:cs="Arial"/>
                <w:sz w:val="22"/>
                <w:szCs w:val="22"/>
              </w:rPr>
              <w:t>NHS procurement/homecare organisations</w:t>
            </w:r>
          </w:p>
        </w:tc>
        <w:tc>
          <w:tcPr>
            <w:tcW w:w="5866"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94F8054" w14:textId="720004E6">
            <w:pPr>
              <w:spacing w:before="0" w:beforeAutospacing="off" w:after="0" w:afterAutospacing="off"/>
              <w:ind w:left="0" w:right="-144"/>
              <w:rPr>
                <w:rFonts w:ascii="Arial" w:hAnsi="Arial" w:eastAsia="Arial" w:cs="Arial"/>
                <w:sz w:val="22"/>
                <w:szCs w:val="22"/>
              </w:rPr>
            </w:pPr>
            <w:r w:rsidRPr="32800B83" w:rsidR="32800B83">
              <w:rPr>
                <w:rFonts w:ascii="Arial" w:hAnsi="Arial" w:eastAsia="Arial" w:cs="Arial"/>
                <w:sz w:val="22"/>
                <w:szCs w:val="22"/>
              </w:rPr>
              <w:t>Evaluate cost-effectiveness, pathway fit, and measurable benefit</w:t>
            </w:r>
          </w:p>
        </w:tc>
      </w:tr>
      <w:tr w:rsidR="32800B83" w:rsidTr="32800B83" w14:paraId="24603FAD">
        <w:trPr>
          <w:trHeight w:val="300"/>
        </w:trPr>
        <w:tc>
          <w:tcPr>
            <w:tcW w:w="100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057E0A2" w14:textId="3E5EBE3B">
            <w:pPr>
              <w:spacing w:before="0" w:beforeAutospacing="off" w:after="0" w:afterAutospacing="off"/>
              <w:ind w:left="0" w:right="-144"/>
              <w:rPr>
                <w:rFonts w:ascii="Arial" w:hAnsi="Arial" w:eastAsia="Arial" w:cs="Arial"/>
                <w:sz w:val="22"/>
                <w:szCs w:val="22"/>
              </w:rPr>
            </w:pPr>
            <w:r w:rsidRPr="32800B83" w:rsidR="32800B83">
              <w:rPr>
                <w:rFonts w:ascii="Arial" w:hAnsi="Arial" w:eastAsia="Arial" w:cs="Arial"/>
                <w:sz w:val="22"/>
                <w:szCs w:val="22"/>
              </w:rPr>
              <w:t>External</w:t>
            </w:r>
          </w:p>
        </w:tc>
        <w:tc>
          <w:tcPr>
            <w:tcW w:w="286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FEDD39B" w14:textId="67A5D69D">
            <w:pPr>
              <w:spacing w:before="0" w:beforeAutospacing="off" w:after="0" w:afterAutospacing="off"/>
              <w:ind w:left="0" w:right="-144"/>
              <w:rPr>
                <w:rFonts w:ascii="Arial" w:hAnsi="Arial" w:eastAsia="Arial" w:cs="Arial"/>
                <w:sz w:val="22"/>
                <w:szCs w:val="22"/>
              </w:rPr>
            </w:pPr>
            <w:r w:rsidRPr="32800B83" w:rsidR="32800B83">
              <w:rPr>
                <w:rFonts w:ascii="Arial" w:hAnsi="Arial" w:eastAsia="Arial" w:cs="Arial"/>
                <w:sz w:val="22"/>
                <w:szCs w:val="22"/>
              </w:rPr>
              <w:t>Pharmaceutical partners</w:t>
            </w:r>
          </w:p>
        </w:tc>
        <w:tc>
          <w:tcPr>
            <w:tcW w:w="5866"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093C880" w14:textId="2D32BBA6">
            <w:pPr>
              <w:spacing w:before="0" w:beforeAutospacing="off" w:after="0" w:afterAutospacing="off"/>
              <w:ind w:left="0" w:right="-144"/>
              <w:rPr>
                <w:rFonts w:ascii="Arial" w:hAnsi="Arial" w:eastAsia="Arial" w:cs="Arial"/>
                <w:sz w:val="22"/>
                <w:szCs w:val="22"/>
              </w:rPr>
            </w:pPr>
            <w:r w:rsidRPr="32800B83" w:rsidR="32800B83">
              <w:rPr>
                <w:rFonts w:ascii="Arial" w:hAnsi="Arial" w:eastAsia="Arial" w:cs="Arial"/>
                <w:sz w:val="22"/>
                <w:szCs w:val="22"/>
              </w:rPr>
              <w:t>Align therapy-device strategy, enable route-to-market scale, co-develop evidence</w:t>
            </w:r>
          </w:p>
        </w:tc>
      </w:tr>
      <w:tr w:rsidR="32800B83" w:rsidTr="32800B83" w14:paraId="0A298792">
        <w:trPr>
          <w:trHeight w:val="300"/>
        </w:trPr>
        <w:tc>
          <w:tcPr>
            <w:tcW w:w="100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3257C1B" w14:textId="0511F2D5">
            <w:pPr>
              <w:spacing w:before="0" w:beforeAutospacing="off" w:after="0" w:afterAutospacing="off"/>
              <w:ind w:left="0" w:right="-144"/>
              <w:rPr>
                <w:rFonts w:ascii="Arial" w:hAnsi="Arial" w:eastAsia="Arial" w:cs="Arial"/>
                <w:sz w:val="22"/>
                <w:szCs w:val="22"/>
              </w:rPr>
            </w:pPr>
            <w:r w:rsidRPr="32800B83" w:rsidR="32800B83">
              <w:rPr>
                <w:rFonts w:ascii="Arial" w:hAnsi="Arial" w:eastAsia="Arial" w:cs="Arial"/>
                <w:sz w:val="22"/>
                <w:szCs w:val="22"/>
              </w:rPr>
              <w:t>External</w:t>
            </w:r>
          </w:p>
        </w:tc>
        <w:tc>
          <w:tcPr>
            <w:tcW w:w="286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23061B2" w14:textId="5A86EA05">
            <w:pPr>
              <w:spacing w:before="0" w:beforeAutospacing="off" w:after="0" w:afterAutospacing="off"/>
              <w:ind w:left="0" w:right="-144"/>
              <w:rPr>
                <w:rFonts w:ascii="Arial" w:hAnsi="Arial" w:eastAsia="Arial" w:cs="Arial"/>
                <w:sz w:val="22"/>
                <w:szCs w:val="22"/>
              </w:rPr>
            </w:pPr>
            <w:r w:rsidRPr="32800B83" w:rsidR="32800B83">
              <w:rPr>
                <w:rFonts w:ascii="Arial" w:hAnsi="Arial" w:eastAsia="Arial" w:cs="Arial"/>
                <w:sz w:val="22"/>
                <w:szCs w:val="22"/>
              </w:rPr>
              <w:t>Suppliers/technology vendors</w:t>
            </w:r>
          </w:p>
        </w:tc>
        <w:tc>
          <w:tcPr>
            <w:tcW w:w="5866"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E236CD4" w14:textId="487CA2EB">
            <w:pPr>
              <w:spacing w:before="0" w:beforeAutospacing="off" w:after="0" w:afterAutospacing="off"/>
              <w:ind w:left="0" w:right="-144"/>
              <w:rPr>
                <w:rFonts w:ascii="Arial" w:hAnsi="Arial" w:eastAsia="Arial" w:cs="Arial"/>
                <w:sz w:val="22"/>
                <w:szCs w:val="22"/>
              </w:rPr>
            </w:pPr>
            <w:r w:rsidRPr="32800B83" w:rsidR="32800B83">
              <w:rPr>
                <w:rFonts w:ascii="Arial" w:hAnsi="Arial" w:eastAsia="Arial" w:cs="Arial"/>
                <w:sz w:val="22"/>
                <w:szCs w:val="22"/>
              </w:rPr>
              <w:t>Provide mechanical, electronic, or digital components; ensure quality and delivery reliability</w:t>
            </w:r>
          </w:p>
        </w:tc>
      </w:tr>
      <w:tr w:rsidR="32800B83" w:rsidTr="32800B83" w14:paraId="66E695E7">
        <w:trPr>
          <w:trHeight w:val="300"/>
        </w:trPr>
        <w:tc>
          <w:tcPr>
            <w:tcW w:w="100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551146A" w14:textId="3F78F933">
            <w:pPr>
              <w:spacing w:before="0" w:beforeAutospacing="off" w:after="0" w:afterAutospacing="off"/>
              <w:ind w:left="0" w:right="-144"/>
              <w:rPr>
                <w:rFonts w:ascii="Arial" w:hAnsi="Arial" w:eastAsia="Arial" w:cs="Arial"/>
                <w:sz w:val="22"/>
                <w:szCs w:val="22"/>
              </w:rPr>
            </w:pPr>
            <w:r w:rsidRPr="32800B83" w:rsidR="32800B83">
              <w:rPr>
                <w:rFonts w:ascii="Arial" w:hAnsi="Arial" w:eastAsia="Arial" w:cs="Arial"/>
                <w:sz w:val="22"/>
                <w:szCs w:val="22"/>
              </w:rPr>
              <w:t>External</w:t>
            </w:r>
          </w:p>
        </w:tc>
        <w:tc>
          <w:tcPr>
            <w:tcW w:w="286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868F690" w14:textId="5CE00317">
            <w:pPr>
              <w:spacing w:before="0" w:beforeAutospacing="off" w:after="0" w:afterAutospacing="off"/>
              <w:ind w:left="0" w:right="-144"/>
              <w:rPr>
                <w:rFonts w:ascii="Arial" w:hAnsi="Arial" w:eastAsia="Arial" w:cs="Arial"/>
                <w:sz w:val="22"/>
                <w:szCs w:val="22"/>
              </w:rPr>
            </w:pPr>
            <w:r w:rsidRPr="32800B83" w:rsidR="32800B83">
              <w:rPr>
                <w:rFonts w:ascii="Arial" w:hAnsi="Arial" w:eastAsia="Arial" w:cs="Arial"/>
                <w:sz w:val="22"/>
                <w:szCs w:val="22"/>
              </w:rPr>
              <w:t>Regulatory bodies</w:t>
            </w:r>
          </w:p>
        </w:tc>
        <w:tc>
          <w:tcPr>
            <w:tcW w:w="5866"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E7A0590" w14:textId="5F66B4BC">
            <w:pPr>
              <w:spacing w:before="0" w:beforeAutospacing="off" w:after="0" w:afterAutospacing="off"/>
              <w:ind w:left="0" w:right="-144"/>
              <w:rPr>
                <w:rFonts w:ascii="Arial" w:hAnsi="Arial" w:eastAsia="Arial" w:cs="Arial"/>
                <w:sz w:val="22"/>
                <w:szCs w:val="22"/>
              </w:rPr>
            </w:pPr>
            <w:r w:rsidRPr="32800B83" w:rsidR="32800B83">
              <w:rPr>
                <w:rFonts w:ascii="Arial" w:hAnsi="Arial" w:eastAsia="Arial" w:cs="Arial"/>
                <w:sz w:val="22"/>
                <w:szCs w:val="22"/>
              </w:rPr>
              <w:t>Ensure safety, efficacy, and compliance; protect public trust</w:t>
            </w:r>
          </w:p>
        </w:tc>
      </w:tr>
    </w:tbl>
    <w:p w:rsidR="32800B83" w:rsidP="32800B83" w:rsidRDefault="32800B83" w14:paraId="635089E5" w14:textId="769E4AA1">
      <w:pPr>
        <w:spacing w:before="0" w:beforeAutospacing="on" w:after="0" w:afterAutospacing="off"/>
        <w:rPr>
          <w:rFonts w:ascii="Arial" w:hAnsi="Arial" w:eastAsia="Arial" w:cs="Arial"/>
          <w:b w:val="1"/>
          <w:bCs w:val="1"/>
          <w:noProof w:val="0"/>
          <w:sz w:val="28"/>
          <w:szCs w:val="28"/>
          <w:lang w:val="en-GB"/>
        </w:rPr>
      </w:pPr>
    </w:p>
    <w:p w:rsidR="038D813B" w:rsidP="32800B83" w:rsidRDefault="038D813B" w14:paraId="0F2300DC" w14:textId="7418BB30">
      <w:pPr>
        <w:spacing w:before="0" w:beforeAutospacing="on" w:after="0" w:afterAutospacing="off"/>
        <w:rPr>
          <w:rFonts w:ascii="Arial" w:hAnsi="Arial" w:eastAsia="Arial" w:cs="Arial"/>
          <w:b w:val="1"/>
          <w:bCs w:val="1"/>
          <w:noProof w:val="0"/>
          <w:sz w:val="28"/>
          <w:szCs w:val="28"/>
          <w:lang w:val="en-GB"/>
        </w:rPr>
      </w:pPr>
      <w:r w:rsidRPr="32800B83" w:rsidR="038D813B">
        <w:rPr>
          <w:rFonts w:ascii="Arial" w:hAnsi="Arial" w:eastAsia="Arial" w:cs="Arial"/>
          <w:b w:val="1"/>
          <w:bCs w:val="1"/>
          <w:noProof w:val="0"/>
          <w:sz w:val="28"/>
          <w:szCs w:val="28"/>
          <w:lang w:val="en-GB"/>
        </w:rPr>
        <w:t>3.2 Benefits and challenges</w:t>
      </w:r>
    </w:p>
    <w:p w:rsidR="32800B83" w:rsidP="32800B83" w:rsidRDefault="32800B83" w14:paraId="1A28FD18" w14:textId="1974FAA6">
      <w:pPr>
        <w:pStyle w:val="Normal"/>
        <w:spacing w:before="0" w:beforeAutospacing="on" w:after="0" w:afterAutospacing="off"/>
        <w:rPr>
          <w:rFonts w:ascii="Arial" w:hAnsi="Arial" w:eastAsia="Arial" w:cs="Arial"/>
          <w:noProof w:val="0"/>
          <w:sz w:val="22"/>
          <w:szCs w:val="22"/>
          <w:lang w:val="en-GB"/>
        </w:rPr>
      </w:pPr>
    </w:p>
    <w:p w:rsidR="038D813B" w:rsidP="32800B83" w:rsidRDefault="038D813B" w14:paraId="551321FE" w14:textId="5F073F07">
      <w:pPr>
        <w:pStyle w:val="Normal"/>
        <w:spacing w:before="0" w:beforeAutospacing="on" w:after="0" w:afterAutospacing="off"/>
        <w:rPr>
          <w:rFonts w:ascii="Arial" w:hAnsi="Arial" w:eastAsia="Arial" w:cs="Arial"/>
          <w:noProof w:val="0"/>
          <w:sz w:val="22"/>
          <w:szCs w:val="22"/>
          <w:lang w:val="en-GB"/>
        </w:rPr>
      </w:pPr>
      <w:r w:rsidRPr="32800B83" w:rsidR="038D813B">
        <w:rPr>
          <w:rFonts w:ascii="Arial" w:hAnsi="Arial" w:eastAsia="Arial" w:cs="Arial"/>
          <w:noProof w:val="0"/>
          <w:sz w:val="22"/>
          <w:szCs w:val="22"/>
          <w:lang w:val="en-GB"/>
        </w:rPr>
        <w:t xml:space="preserve">Stakeholder benefits and challenges can be analysed through </w:t>
      </w:r>
      <w:r w:rsidRPr="32800B83" w:rsidR="038D813B">
        <w:rPr>
          <w:rFonts w:ascii="Arial" w:hAnsi="Arial" w:eastAsia="Arial" w:cs="Arial"/>
          <w:b w:val="1"/>
          <w:bCs w:val="1"/>
          <w:noProof w:val="0"/>
          <w:sz w:val="22"/>
          <w:szCs w:val="22"/>
          <w:lang w:val="en-GB"/>
        </w:rPr>
        <w:t>Freeman’s stakeholder theory</w:t>
      </w:r>
      <w:r w:rsidRPr="32800B83" w:rsidR="038D813B">
        <w:rPr>
          <w:rFonts w:ascii="Arial" w:hAnsi="Arial" w:eastAsia="Arial" w:cs="Arial"/>
          <w:noProof w:val="0"/>
          <w:sz w:val="22"/>
          <w:szCs w:val="22"/>
          <w:lang w:val="en-GB"/>
        </w:rPr>
        <w:t xml:space="preserve"> and the </w:t>
      </w:r>
      <w:r w:rsidRPr="32800B83" w:rsidR="038D813B">
        <w:rPr>
          <w:rFonts w:ascii="Arial" w:hAnsi="Arial" w:eastAsia="Arial" w:cs="Arial"/>
          <w:b w:val="1"/>
          <w:bCs w:val="1"/>
          <w:noProof w:val="0"/>
          <w:sz w:val="22"/>
          <w:szCs w:val="22"/>
          <w:lang w:val="en-GB"/>
        </w:rPr>
        <w:t>salience model</w:t>
      </w:r>
      <w:r w:rsidRPr="32800B83" w:rsidR="038D813B">
        <w:rPr>
          <w:rFonts w:ascii="Arial" w:hAnsi="Arial" w:eastAsia="Arial" w:cs="Arial"/>
          <w:noProof w:val="0"/>
          <w:sz w:val="22"/>
          <w:szCs w:val="22"/>
          <w:lang w:val="en-GB"/>
        </w:rPr>
        <w:t xml:space="preserve"> (power, legitimacy, urgency). In this project, stakeholders who control access to adoption or market approval (regulators, NHS decision-makers, pharma partners) </w:t>
      </w:r>
      <w:r w:rsidRPr="32800B83" w:rsidR="038D813B">
        <w:rPr>
          <w:rFonts w:ascii="Arial" w:hAnsi="Arial" w:eastAsia="Arial" w:cs="Arial"/>
          <w:noProof w:val="0"/>
          <w:sz w:val="22"/>
          <w:szCs w:val="22"/>
          <w:lang w:val="en-GB"/>
        </w:rPr>
        <w:t>possess</w:t>
      </w:r>
      <w:r w:rsidRPr="32800B83" w:rsidR="038D813B">
        <w:rPr>
          <w:rFonts w:ascii="Arial" w:hAnsi="Arial" w:eastAsia="Arial" w:cs="Arial"/>
          <w:noProof w:val="0"/>
          <w:sz w:val="22"/>
          <w:szCs w:val="22"/>
          <w:lang w:val="en-GB"/>
        </w:rPr>
        <w:t xml:space="preserve"> high salience and should be engaged early and consistently.</w:t>
      </w:r>
    </w:p>
    <w:p w:rsidR="32800B83" w:rsidP="32800B83" w:rsidRDefault="32800B83" w14:paraId="05FABBA6" w14:textId="60F79B48">
      <w:pPr>
        <w:pStyle w:val="Normal"/>
        <w:spacing w:before="0" w:beforeAutospacing="on" w:after="0" w:afterAutospacing="off"/>
        <w:rPr>
          <w:rFonts w:ascii="Arial" w:hAnsi="Arial" w:eastAsia="Arial" w:cs="Arial"/>
          <w:noProof w:val="0"/>
          <w:sz w:val="22"/>
          <w:szCs w:val="22"/>
          <w:lang w:val="en-GB"/>
        </w:rPr>
      </w:pPr>
    </w:p>
    <w:p w:rsidR="038D813B" w:rsidP="32800B83" w:rsidRDefault="038D813B" w14:paraId="6AF3E8DE" w14:textId="3339A497">
      <w:pPr>
        <w:pStyle w:val="Normal"/>
        <w:spacing w:before="0" w:beforeAutospacing="on" w:after="0" w:afterAutospacing="off"/>
        <w:rPr>
          <w:rFonts w:ascii="Arial" w:hAnsi="Arial" w:eastAsia="Arial" w:cs="Arial"/>
          <w:noProof w:val="0"/>
          <w:sz w:val="22"/>
          <w:szCs w:val="22"/>
          <w:lang w:val="en-GB"/>
        </w:rPr>
      </w:pPr>
      <w:r w:rsidRPr="32800B83" w:rsidR="038D813B">
        <w:rPr>
          <w:rFonts w:ascii="Arial" w:hAnsi="Arial" w:eastAsia="Arial" w:cs="Arial"/>
          <w:b w:val="1"/>
          <w:bCs w:val="1"/>
          <w:noProof w:val="0"/>
          <w:sz w:val="22"/>
          <w:szCs w:val="22"/>
          <w:lang w:val="en-GB"/>
        </w:rPr>
        <w:t>Table 3: Benefits and challenges of key stakeholders</w:t>
      </w:r>
    </w:p>
    <w:tbl>
      <w:tblPr>
        <w:tblStyle w:val="TableNormal"/>
        <w:bidiVisual w:val="0"/>
        <w:tblW w:w="0" w:type="auto"/>
        <w:tblLook w:val="06A0" w:firstRow="1" w:lastRow="0" w:firstColumn="1" w:lastColumn="0" w:noHBand="1" w:noVBand="1"/>
      </w:tblPr>
      <w:tblGrid>
        <w:gridCol w:w="1814"/>
        <w:gridCol w:w="3621"/>
        <w:gridCol w:w="4299"/>
      </w:tblGrid>
      <w:tr w:rsidR="32800B83" w:rsidTr="32800B83" w14:paraId="5A950B98">
        <w:trPr>
          <w:trHeight w:val="300"/>
        </w:trPr>
        <w:tc>
          <w:tcPr>
            <w:tcW w:w="1814"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24869EF" w14:textId="6F6130A1">
            <w:pPr>
              <w:spacing w:before="255" w:beforeAutospacing="on" w:after="0" w:afterAutospacing="on"/>
              <w:ind w:right="-288"/>
              <w:rPr>
                <w:rFonts w:ascii="Arial" w:hAnsi="Arial" w:eastAsia="Arial" w:cs="Arial"/>
                <w:b w:val="1"/>
                <w:bCs w:val="1"/>
                <w:sz w:val="22"/>
                <w:szCs w:val="22"/>
              </w:rPr>
            </w:pPr>
            <w:r w:rsidRPr="32800B83" w:rsidR="32800B83">
              <w:rPr>
                <w:rFonts w:ascii="Arial" w:hAnsi="Arial" w:eastAsia="Arial" w:cs="Arial"/>
                <w:b w:val="1"/>
                <w:bCs w:val="1"/>
                <w:sz w:val="22"/>
                <w:szCs w:val="22"/>
              </w:rPr>
              <w:t>Stakeholder Group</w:t>
            </w:r>
          </w:p>
        </w:tc>
        <w:tc>
          <w:tcPr>
            <w:tcW w:w="362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5781CEA" w14:textId="524CC364">
            <w:pPr>
              <w:spacing w:before="255" w:beforeAutospacing="on" w:after="0" w:afterAutospacing="on"/>
              <w:ind w:right="-288"/>
              <w:rPr>
                <w:rFonts w:ascii="Arial" w:hAnsi="Arial" w:eastAsia="Arial" w:cs="Arial"/>
                <w:b w:val="1"/>
                <w:bCs w:val="1"/>
                <w:sz w:val="22"/>
                <w:szCs w:val="22"/>
              </w:rPr>
            </w:pPr>
            <w:r w:rsidRPr="32800B83" w:rsidR="32800B83">
              <w:rPr>
                <w:rFonts w:ascii="Arial" w:hAnsi="Arial" w:eastAsia="Arial" w:cs="Arial"/>
                <w:b w:val="1"/>
                <w:bCs w:val="1"/>
                <w:sz w:val="22"/>
                <w:szCs w:val="22"/>
              </w:rPr>
              <w:t>Benefits</w:t>
            </w:r>
          </w:p>
        </w:tc>
        <w:tc>
          <w:tcPr>
            <w:tcW w:w="4299"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814C3FB" w14:textId="7D96EFE4">
            <w:pPr>
              <w:spacing w:before="255" w:beforeAutospacing="on" w:after="0" w:afterAutospacing="on"/>
              <w:ind w:right="-288"/>
              <w:rPr>
                <w:rFonts w:ascii="Arial" w:hAnsi="Arial" w:eastAsia="Arial" w:cs="Arial"/>
                <w:b w:val="1"/>
                <w:bCs w:val="1"/>
                <w:sz w:val="22"/>
                <w:szCs w:val="22"/>
              </w:rPr>
            </w:pPr>
            <w:r w:rsidRPr="32800B83" w:rsidR="32800B83">
              <w:rPr>
                <w:rFonts w:ascii="Arial" w:hAnsi="Arial" w:eastAsia="Arial" w:cs="Arial"/>
                <w:b w:val="1"/>
                <w:bCs w:val="1"/>
                <w:sz w:val="22"/>
                <w:szCs w:val="22"/>
              </w:rPr>
              <w:t>Challenges</w:t>
            </w:r>
          </w:p>
        </w:tc>
      </w:tr>
      <w:tr w:rsidR="32800B83" w:rsidTr="32800B83" w14:paraId="1E629885">
        <w:trPr>
          <w:trHeight w:val="300"/>
        </w:trPr>
        <w:tc>
          <w:tcPr>
            <w:tcW w:w="1814"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6C42A3B" w14:textId="06E80DF5">
            <w:pPr>
              <w:spacing w:before="255" w:beforeAutospacing="on" w:after="0" w:afterAutospacing="on"/>
              <w:ind w:right="0"/>
              <w:rPr>
                <w:rFonts w:ascii="Arial" w:hAnsi="Arial" w:eastAsia="Arial" w:cs="Arial"/>
                <w:sz w:val="22"/>
                <w:szCs w:val="22"/>
              </w:rPr>
            </w:pPr>
            <w:r w:rsidRPr="32800B83" w:rsidR="32800B83">
              <w:rPr>
                <w:rFonts w:ascii="Arial" w:hAnsi="Arial" w:eastAsia="Arial" w:cs="Arial"/>
                <w:sz w:val="22"/>
                <w:szCs w:val="22"/>
              </w:rPr>
              <w:t>Employees/project team</w:t>
            </w:r>
          </w:p>
        </w:tc>
        <w:tc>
          <w:tcPr>
            <w:tcW w:w="362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D0CC26D" w14:textId="4D09D10C">
            <w:pPr>
              <w:spacing w:before="255" w:beforeAutospacing="on" w:after="0" w:afterAutospacing="on"/>
              <w:ind w:right="0"/>
              <w:rPr>
                <w:rFonts w:ascii="Arial" w:hAnsi="Arial" w:eastAsia="Arial" w:cs="Arial"/>
                <w:sz w:val="22"/>
                <w:szCs w:val="22"/>
              </w:rPr>
            </w:pPr>
            <w:r w:rsidRPr="32800B83" w:rsidR="32800B83">
              <w:rPr>
                <w:rFonts w:ascii="Arial" w:hAnsi="Arial" w:eastAsia="Arial" w:cs="Arial"/>
                <w:sz w:val="22"/>
                <w:szCs w:val="22"/>
              </w:rPr>
              <w:t>Engagement improves innovation, quality ownership, and delivery speed</w:t>
            </w:r>
          </w:p>
        </w:tc>
        <w:tc>
          <w:tcPr>
            <w:tcW w:w="4299"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5210823" w14:textId="3D7BFD54">
            <w:pPr>
              <w:spacing w:before="255" w:beforeAutospacing="on" w:after="0" w:afterAutospacing="on"/>
              <w:ind w:right="0"/>
              <w:rPr>
                <w:rFonts w:ascii="Arial" w:hAnsi="Arial" w:eastAsia="Arial" w:cs="Arial"/>
                <w:sz w:val="22"/>
                <w:szCs w:val="22"/>
              </w:rPr>
            </w:pPr>
            <w:r w:rsidRPr="32800B83" w:rsidR="32800B83">
              <w:rPr>
                <w:rFonts w:ascii="Arial" w:hAnsi="Arial" w:eastAsia="Arial" w:cs="Arial"/>
                <w:sz w:val="22"/>
                <w:szCs w:val="22"/>
              </w:rPr>
              <w:t>Cross-functional complexity can lead to role ambiguity or workload strain</w:t>
            </w:r>
          </w:p>
        </w:tc>
      </w:tr>
      <w:tr w:rsidR="32800B83" w:rsidTr="32800B83" w14:paraId="52A180F0">
        <w:trPr>
          <w:trHeight w:val="300"/>
        </w:trPr>
        <w:tc>
          <w:tcPr>
            <w:tcW w:w="1814"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C4E77E2" w14:textId="4074FEE6">
            <w:pPr>
              <w:spacing w:before="255" w:beforeAutospacing="on" w:after="0" w:afterAutospacing="on"/>
              <w:ind w:right="0"/>
              <w:rPr>
                <w:rFonts w:ascii="Arial" w:hAnsi="Arial" w:eastAsia="Arial" w:cs="Arial"/>
                <w:sz w:val="22"/>
                <w:szCs w:val="22"/>
              </w:rPr>
            </w:pPr>
            <w:r w:rsidRPr="32800B83" w:rsidR="32800B83">
              <w:rPr>
                <w:rFonts w:ascii="Arial" w:hAnsi="Arial" w:eastAsia="Arial" w:cs="Arial"/>
                <w:sz w:val="22"/>
                <w:szCs w:val="22"/>
              </w:rPr>
              <w:t>Management/executive sponsor</w:t>
            </w:r>
          </w:p>
        </w:tc>
        <w:tc>
          <w:tcPr>
            <w:tcW w:w="362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53D35F7" w14:textId="33D5426A">
            <w:pPr>
              <w:spacing w:before="255" w:beforeAutospacing="on" w:after="0" w:afterAutospacing="on"/>
              <w:ind w:right="0"/>
              <w:rPr>
                <w:rFonts w:ascii="Arial" w:hAnsi="Arial" w:eastAsia="Arial" w:cs="Arial"/>
                <w:sz w:val="22"/>
                <w:szCs w:val="22"/>
              </w:rPr>
            </w:pPr>
            <w:r w:rsidRPr="32800B83" w:rsidR="32800B83">
              <w:rPr>
                <w:rFonts w:ascii="Arial" w:hAnsi="Arial" w:eastAsia="Arial" w:cs="Arial"/>
                <w:sz w:val="22"/>
                <w:szCs w:val="22"/>
              </w:rPr>
              <w:t>Strategic oversight improves alignment and resource optimisation</w:t>
            </w:r>
          </w:p>
        </w:tc>
        <w:tc>
          <w:tcPr>
            <w:tcW w:w="4299"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E2AD10E" w14:textId="78EC4F0B">
            <w:pPr>
              <w:spacing w:before="255" w:beforeAutospacing="on" w:after="0" w:afterAutospacing="on"/>
              <w:ind w:right="0"/>
              <w:rPr>
                <w:rFonts w:ascii="Arial" w:hAnsi="Arial" w:eastAsia="Arial" w:cs="Arial"/>
                <w:sz w:val="22"/>
                <w:szCs w:val="22"/>
              </w:rPr>
            </w:pPr>
            <w:r w:rsidRPr="32800B83" w:rsidR="32800B83">
              <w:rPr>
                <w:rFonts w:ascii="Arial" w:hAnsi="Arial" w:eastAsia="Arial" w:cs="Arial"/>
                <w:sz w:val="22"/>
                <w:szCs w:val="22"/>
              </w:rPr>
              <w:t>Balancing short-term commercial pressure with long-term safety and evidence needs</w:t>
            </w:r>
          </w:p>
        </w:tc>
      </w:tr>
      <w:tr w:rsidR="32800B83" w:rsidTr="32800B83" w14:paraId="75D33EEB">
        <w:trPr>
          <w:trHeight w:val="300"/>
        </w:trPr>
        <w:tc>
          <w:tcPr>
            <w:tcW w:w="1814"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D3165AC" w14:textId="7F5B65C1">
            <w:pPr>
              <w:spacing w:before="255" w:beforeAutospacing="on" w:after="0" w:afterAutospacing="on"/>
              <w:rPr>
                <w:rFonts w:ascii="Arial" w:hAnsi="Arial" w:eastAsia="Arial" w:cs="Arial"/>
                <w:sz w:val="22"/>
                <w:szCs w:val="22"/>
              </w:rPr>
            </w:pPr>
            <w:r w:rsidRPr="32800B83" w:rsidR="32800B83">
              <w:rPr>
                <w:rFonts w:ascii="Arial" w:hAnsi="Arial" w:eastAsia="Arial" w:cs="Arial"/>
                <w:sz w:val="22"/>
                <w:szCs w:val="22"/>
              </w:rPr>
              <w:t>Board/governance</w:t>
            </w:r>
          </w:p>
        </w:tc>
        <w:tc>
          <w:tcPr>
            <w:tcW w:w="362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00669C8" w14:textId="55D4249A">
            <w:pPr>
              <w:spacing w:before="255" w:beforeAutospacing="on" w:after="0" w:afterAutospacing="on"/>
              <w:rPr>
                <w:rFonts w:ascii="Arial" w:hAnsi="Arial" w:eastAsia="Arial" w:cs="Arial"/>
                <w:sz w:val="22"/>
                <w:szCs w:val="22"/>
              </w:rPr>
            </w:pPr>
            <w:r w:rsidRPr="32800B83" w:rsidR="32800B83">
              <w:rPr>
                <w:rFonts w:ascii="Arial" w:hAnsi="Arial" w:eastAsia="Arial" w:cs="Arial"/>
                <w:sz w:val="22"/>
                <w:szCs w:val="22"/>
              </w:rPr>
              <w:t>Strengthens accountability and organisational risk control</w:t>
            </w:r>
          </w:p>
        </w:tc>
        <w:tc>
          <w:tcPr>
            <w:tcW w:w="4299"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87CFF55" w14:textId="32899B8F">
            <w:pPr>
              <w:spacing w:before="255" w:beforeAutospacing="on" w:after="0" w:afterAutospacing="on"/>
              <w:rPr>
                <w:rFonts w:ascii="Arial" w:hAnsi="Arial" w:eastAsia="Arial" w:cs="Arial"/>
                <w:sz w:val="22"/>
                <w:szCs w:val="22"/>
              </w:rPr>
            </w:pPr>
            <w:r w:rsidRPr="32800B83" w:rsidR="32800B83">
              <w:rPr>
                <w:rFonts w:ascii="Arial" w:hAnsi="Arial" w:eastAsia="Arial" w:cs="Arial"/>
                <w:sz w:val="22"/>
                <w:szCs w:val="22"/>
              </w:rPr>
              <w:t>Decision delays may occur if governance is not streamlined</w:t>
            </w:r>
          </w:p>
        </w:tc>
      </w:tr>
      <w:tr w:rsidR="32800B83" w:rsidTr="32800B83" w14:paraId="0DDBE721">
        <w:trPr>
          <w:trHeight w:val="300"/>
        </w:trPr>
        <w:tc>
          <w:tcPr>
            <w:tcW w:w="1814"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AA9A12C" w14:textId="7F87FC53">
            <w:pPr>
              <w:spacing w:before="255" w:beforeAutospacing="on" w:after="0" w:afterAutospacing="on"/>
              <w:rPr>
                <w:rFonts w:ascii="Arial" w:hAnsi="Arial" w:eastAsia="Arial" w:cs="Arial"/>
                <w:sz w:val="22"/>
                <w:szCs w:val="22"/>
              </w:rPr>
            </w:pPr>
            <w:r w:rsidRPr="32800B83" w:rsidR="32800B83">
              <w:rPr>
                <w:rFonts w:ascii="Arial" w:hAnsi="Arial" w:eastAsia="Arial" w:cs="Arial"/>
                <w:sz w:val="22"/>
                <w:szCs w:val="22"/>
              </w:rPr>
              <w:t>R&amp;D + Human Factors</w:t>
            </w:r>
          </w:p>
        </w:tc>
        <w:tc>
          <w:tcPr>
            <w:tcW w:w="362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29295DE" w14:textId="7DE08B87">
            <w:pPr>
              <w:spacing w:before="255" w:beforeAutospacing="on" w:after="0" w:afterAutospacing="on"/>
              <w:rPr>
                <w:rFonts w:ascii="Arial" w:hAnsi="Arial" w:eastAsia="Arial" w:cs="Arial"/>
                <w:sz w:val="22"/>
                <w:szCs w:val="22"/>
              </w:rPr>
            </w:pPr>
            <w:r w:rsidRPr="32800B83" w:rsidR="32800B83">
              <w:rPr>
                <w:rFonts w:ascii="Arial" w:hAnsi="Arial" w:eastAsia="Arial" w:cs="Arial"/>
                <w:sz w:val="22"/>
                <w:szCs w:val="22"/>
              </w:rPr>
              <w:t xml:space="preserve">Drives safe, </w:t>
            </w:r>
            <w:r w:rsidRPr="32800B83" w:rsidR="0FEB7A8F">
              <w:rPr>
                <w:rFonts w:ascii="Arial" w:hAnsi="Arial" w:eastAsia="Arial" w:cs="Arial"/>
                <w:sz w:val="22"/>
                <w:szCs w:val="22"/>
              </w:rPr>
              <w:t>usable,</w:t>
            </w:r>
            <w:r w:rsidRPr="32800B83" w:rsidR="32800B83">
              <w:rPr>
                <w:rFonts w:ascii="Arial" w:hAnsi="Arial" w:eastAsia="Arial" w:cs="Arial"/>
                <w:sz w:val="22"/>
                <w:szCs w:val="22"/>
              </w:rPr>
              <w:t xml:space="preserve"> and differentiated device design</w:t>
            </w:r>
          </w:p>
        </w:tc>
        <w:tc>
          <w:tcPr>
            <w:tcW w:w="4299"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9F7FCA2" w14:textId="539700BA">
            <w:pPr>
              <w:spacing w:before="255" w:beforeAutospacing="on" w:after="0" w:afterAutospacing="on"/>
              <w:rPr>
                <w:rFonts w:ascii="Arial" w:hAnsi="Arial" w:eastAsia="Arial" w:cs="Arial"/>
                <w:sz w:val="22"/>
                <w:szCs w:val="22"/>
              </w:rPr>
            </w:pPr>
            <w:r w:rsidRPr="32800B83" w:rsidR="32800B83">
              <w:rPr>
                <w:rFonts w:ascii="Arial" w:hAnsi="Arial" w:eastAsia="Arial" w:cs="Arial"/>
                <w:sz w:val="22"/>
                <w:szCs w:val="22"/>
              </w:rPr>
              <w:t>Late-stage changes or unclear requirements can increase rework</w:t>
            </w:r>
          </w:p>
        </w:tc>
      </w:tr>
      <w:tr w:rsidR="32800B83" w:rsidTr="32800B83" w14:paraId="6980CCA2">
        <w:trPr>
          <w:trHeight w:val="300"/>
        </w:trPr>
        <w:tc>
          <w:tcPr>
            <w:tcW w:w="1814"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AC399EB" w14:textId="1702785C">
            <w:pPr>
              <w:spacing w:before="255" w:beforeAutospacing="on" w:after="0" w:afterAutospacing="on"/>
              <w:rPr>
                <w:rFonts w:ascii="Arial" w:hAnsi="Arial" w:eastAsia="Arial" w:cs="Arial"/>
                <w:sz w:val="22"/>
                <w:szCs w:val="22"/>
              </w:rPr>
            </w:pPr>
            <w:r w:rsidRPr="32800B83" w:rsidR="32800B83">
              <w:rPr>
                <w:rFonts w:ascii="Arial" w:hAnsi="Arial" w:eastAsia="Arial" w:cs="Arial"/>
                <w:sz w:val="22"/>
                <w:szCs w:val="22"/>
              </w:rPr>
              <w:t>Regulatory/QA</w:t>
            </w:r>
          </w:p>
        </w:tc>
        <w:tc>
          <w:tcPr>
            <w:tcW w:w="362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80C861E" w14:textId="3BB686BB">
            <w:pPr>
              <w:spacing w:before="255" w:beforeAutospacing="on" w:after="0" w:afterAutospacing="on"/>
              <w:rPr>
                <w:rFonts w:ascii="Arial" w:hAnsi="Arial" w:eastAsia="Arial" w:cs="Arial"/>
                <w:sz w:val="22"/>
                <w:szCs w:val="22"/>
              </w:rPr>
            </w:pPr>
            <w:r w:rsidRPr="32800B83" w:rsidR="32800B83">
              <w:rPr>
                <w:rFonts w:ascii="Arial" w:hAnsi="Arial" w:eastAsia="Arial" w:cs="Arial"/>
                <w:sz w:val="22"/>
                <w:szCs w:val="22"/>
              </w:rPr>
              <w:t>Protects patient safety and reduces post-market risk</w:t>
            </w:r>
          </w:p>
        </w:tc>
        <w:tc>
          <w:tcPr>
            <w:tcW w:w="4299"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8E3AB29" w14:textId="3EF40994">
            <w:pPr>
              <w:spacing w:before="255" w:beforeAutospacing="on" w:after="0" w:afterAutospacing="on"/>
              <w:rPr>
                <w:rFonts w:ascii="Arial" w:hAnsi="Arial" w:eastAsia="Arial" w:cs="Arial"/>
                <w:sz w:val="22"/>
                <w:szCs w:val="22"/>
              </w:rPr>
            </w:pPr>
            <w:r w:rsidRPr="32800B83" w:rsidR="32800B83">
              <w:rPr>
                <w:rFonts w:ascii="Arial" w:hAnsi="Arial" w:eastAsia="Arial" w:cs="Arial"/>
                <w:sz w:val="22"/>
                <w:szCs w:val="22"/>
              </w:rPr>
              <w:t xml:space="preserve">Increased expectations for digital and cyber compliance may require new </w:t>
            </w:r>
            <w:r w:rsidRPr="32800B83" w:rsidR="32800B83">
              <w:rPr>
                <w:rFonts w:ascii="Arial" w:hAnsi="Arial" w:eastAsia="Arial" w:cs="Arial"/>
                <w:sz w:val="22"/>
                <w:szCs w:val="22"/>
              </w:rPr>
              <w:t>expertise</w:t>
            </w:r>
          </w:p>
        </w:tc>
      </w:tr>
      <w:tr w:rsidR="32800B83" w:rsidTr="32800B83" w14:paraId="0855DAED">
        <w:trPr>
          <w:trHeight w:val="300"/>
        </w:trPr>
        <w:tc>
          <w:tcPr>
            <w:tcW w:w="1814"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4906C14" w14:textId="7A622962">
            <w:pPr>
              <w:spacing w:before="255" w:beforeAutospacing="on" w:after="0" w:afterAutospacing="on"/>
              <w:rPr>
                <w:rFonts w:ascii="Arial" w:hAnsi="Arial" w:eastAsia="Arial" w:cs="Arial"/>
                <w:sz w:val="22"/>
                <w:szCs w:val="22"/>
              </w:rPr>
            </w:pPr>
            <w:r w:rsidRPr="32800B83" w:rsidR="32800B83">
              <w:rPr>
                <w:rFonts w:ascii="Arial" w:hAnsi="Arial" w:eastAsia="Arial" w:cs="Arial"/>
                <w:sz w:val="22"/>
                <w:szCs w:val="22"/>
              </w:rPr>
              <w:t>Operations/Supply chain</w:t>
            </w:r>
          </w:p>
        </w:tc>
        <w:tc>
          <w:tcPr>
            <w:tcW w:w="362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2FB9449" w14:textId="4AC0A4C3">
            <w:pPr>
              <w:spacing w:before="255" w:beforeAutospacing="on" w:after="0" w:afterAutospacing="on"/>
              <w:rPr>
                <w:rFonts w:ascii="Arial" w:hAnsi="Arial" w:eastAsia="Arial" w:cs="Arial"/>
                <w:sz w:val="22"/>
                <w:szCs w:val="22"/>
              </w:rPr>
            </w:pPr>
            <w:r w:rsidRPr="32800B83" w:rsidR="32800B83">
              <w:rPr>
                <w:rFonts w:ascii="Arial" w:hAnsi="Arial" w:eastAsia="Arial" w:cs="Arial"/>
                <w:sz w:val="22"/>
                <w:szCs w:val="22"/>
              </w:rPr>
              <w:t>Ensures scalable, reliable production capability</w:t>
            </w:r>
          </w:p>
        </w:tc>
        <w:tc>
          <w:tcPr>
            <w:tcW w:w="4299"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7B0B6CB" w14:textId="27D29C06">
            <w:pPr>
              <w:spacing w:before="255" w:beforeAutospacing="on" w:after="0" w:afterAutospacing="on"/>
              <w:rPr>
                <w:rFonts w:ascii="Arial" w:hAnsi="Arial" w:eastAsia="Arial" w:cs="Arial"/>
                <w:sz w:val="22"/>
                <w:szCs w:val="22"/>
              </w:rPr>
            </w:pPr>
            <w:r w:rsidRPr="32800B83" w:rsidR="32800B83">
              <w:rPr>
                <w:rFonts w:ascii="Arial" w:hAnsi="Arial" w:eastAsia="Arial" w:cs="Arial"/>
                <w:sz w:val="22"/>
                <w:szCs w:val="22"/>
              </w:rPr>
              <w:t>Supply volatility in electronics and precision parts may disrupt timelines</w:t>
            </w:r>
          </w:p>
        </w:tc>
      </w:tr>
      <w:tr w:rsidR="32800B83" w:rsidTr="32800B83" w14:paraId="4D5AB699">
        <w:trPr>
          <w:trHeight w:val="300"/>
        </w:trPr>
        <w:tc>
          <w:tcPr>
            <w:tcW w:w="1814"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BA711F9" w14:textId="2A13C34E">
            <w:pPr>
              <w:spacing w:before="255" w:beforeAutospacing="on" w:after="0" w:afterAutospacing="on"/>
              <w:rPr>
                <w:rFonts w:ascii="Arial" w:hAnsi="Arial" w:eastAsia="Arial" w:cs="Arial"/>
                <w:sz w:val="22"/>
                <w:szCs w:val="22"/>
              </w:rPr>
            </w:pPr>
            <w:r w:rsidRPr="32800B83" w:rsidR="32800B83">
              <w:rPr>
                <w:rFonts w:ascii="Arial" w:hAnsi="Arial" w:eastAsia="Arial" w:cs="Arial"/>
                <w:sz w:val="22"/>
                <w:szCs w:val="22"/>
              </w:rPr>
              <w:t>Patients</w:t>
            </w:r>
          </w:p>
        </w:tc>
        <w:tc>
          <w:tcPr>
            <w:tcW w:w="362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E71FBD2" w14:textId="20C6AD3A">
            <w:pPr>
              <w:spacing w:before="255" w:beforeAutospacing="on" w:after="0" w:afterAutospacing="on"/>
              <w:rPr>
                <w:rFonts w:ascii="Arial" w:hAnsi="Arial" w:eastAsia="Arial" w:cs="Arial"/>
                <w:sz w:val="22"/>
                <w:szCs w:val="22"/>
              </w:rPr>
            </w:pPr>
            <w:r w:rsidRPr="32800B83" w:rsidR="32800B83">
              <w:rPr>
                <w:rFonts w:ascii="Arial" w:hAnsi="Arial" w:eastAsia="Arial" w:cs="Arial"/>
                <w:sz w:val="22"/>
                <w:szCs w:val="22"/>
              </w:rPr>
              <w:t>Co-design improves acceptability, dignity, and adherence</w:t>
            </w:r>
          </w:p>
        </w:tc>
        <w:tc>
          <w:tcPr>
            <w:tcW w:w="4299"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51EE090" w14:textId="13D41D61">
            <w:pPr>
              <w:spacing w:before="255" w:beforeAutospacing="on" w:after="0" w:afterAutospacing="on"/>
              <w:rPr>
                <w:rFonts w:ascii="Arial" w:hAnsi="Arial" w:eastAsia="Arial" w:cs="Arial"/>
                <w:sz w:val="22"/>
                <w:szCs w:val="22"/>
              </w:rPr>
            </w:pPr>
            <w:r w:rsidRPr="32800B83" w:rsidR="32800B83">
              <w:rPr>
                <w:rFonts w:ascii="Arial" w:hAnsi="Arial" w:eastAsia="Arial" w:cs="Arial"/>
                <w:sz w:val="22"/>
                <w:szCs w:val="22"/>
              </w:rPr>
              <w:t>Diverse patient needs may complicate design standardisation</w:t>
            </w:r>
          </w:p>
        </w:tc>
      </w:tr>
      <w:tr w:rsidR="32800B83" w:rsidTr="32800B83" w14:paraId="156C789B">
        <w:trPr>
          <w:trHeight w:val="300"/>
        </w:trPr>
        <w:tc>
          <w:tcPr>
            <w:tcW w:w="1814"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BCACE17" w14:textId="1BC33422">
            <w:pPr>
              <w:spacing w:before="255" w:beforeAutospacing="on" w:after="0" w:afterAutospacing="on"/>
              <w:rPr>
                <w:rFonts w:ascii="Arial" w:hAnsi="Arial" w:eastAsia="Arial" w:cs="Arial"/>
                <w:sz w:val="22"/>
                <w:szCs w:val="22"/>
              </w:rPr>
            </w:pPr>
            <w:r w:rsidRPr="32800B83" w:rsidR="32800B83">
              <w:rPr>
                <w:rFonts w:ascii="Arial" w:hAnsi="Arial" w:eastAsia="Arial" w:cs="Arial"/>
                <w:sz w:val="22"/>
                <w:szCs w:val="22"/>
              </w:rPr>
              <w:t>Clinicians</w:t>
            </w:r>
          </w:p>
        </w:tc>
        <w:tc>
          <w:tcPr>
            <w:tcW w:w="362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4FC5F52" w14:textId="7E73B09E">
            <w:pPr>
              <w:spacing w:before="255" w:beforeAutospacing="on" w:after="0" w:afterAutospacing="on"/>
              <w:rPr>
                <w:rFonts w:ascii="Arial" w:hAnsi="Arial" w:eastAsia="Arial" w:cs="Arial"/>
                <w:sz w:val="22"/>
                <w:szCs w:val="22"/>
              </w:rPr>
            </w:pPr>
            <w:r w:rsidRPr="32800B83" w:rsidR="32800B83">
              <w:rPr>
                <w:rFonts w:ascii="Arial" w:hAnsi="Arial" w:eastAsia="Arial" w:cs="Arial"/>
                <w:sz w:val="22"/>
                <w:szCs w:val="22"/>
              </w:rPr>
              <w:t>Good engagement supports safe training and strong adoption advocacy</w:t>
            </w:r>
          </w:p>
        </w:tc>
        <w:tc>
          <w:tcPr>
            <w:tcW w:w="4299"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8DFEA57" w14:textId="0FAED3B2">
            <w:pPr>
              <w:spacing w:before="255" w:beforeAutospacing="on" w:after="0" w:afterAutospacing="on"/>
              <w:rPr>
                <w:rFonts w:ascii="Arial" w:hAnsi="Arial" w:eastAsia="Arial" w:cs="Arial"/>
                <w:sz w:val="22"/>
                <w:szCs w:val="22"/>
              </w:rPr>
            </w:pPr>
            <w:r w:rsidRPr="32800B83" w:rsidR="32800B83">
              <w:rPr>
                <w:rFonts w:ascii="Arial" w:hAnsi="Arial" w:eastAsia="Arial" w:cs="Arial"/>
                <w:sz w:val="22"/>
                <w:szCs w:val="22"/>
              </w:rPr>
              <w:t>Workflow burden or unclear clinical value may reduce enthusiasm</w:t>
            </w:r>
          </w:p>
        </w:tc>
      </w:tr>
      <w:tr w:rsidR="32800B83" w:rsidTr="32800B83" w14:paraId="130F0A9F">
        <w:trPr>
          <w:trHeight w:val="300"/>
        </w:trPr>
        <w:tc>
          <w:tcPr>
            <w:tcW w:w="1814"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D459DCE" w14:textId="1610CFF9">
            <w:pPr>
              <w:spacing w:before="255" w:beforeAutospacing="on" w:after="240" w:afterAutospacing="on"/>
              <w:rPr>
                <w:rFonts w:ascii="Arial" w:hAnsi="Arial" w:eastAsia="Arial" w:cs="Arial"/>
                <w:sz w:val="22"/>
                <w:szCs w:val="22"/>
              </w:rPr>
            </w:pPr>
            <w:r w:rsidRPr="32800B83" w:rsidR="32800B83">
              <w:rPr>
                <w:rFonts w:ascii="Arial" w:hAnsi="Arial" w:eastAsia="Arial" w:cs="Arial"/>
                <w:sz w:val="22"/>
                <w:szCs w:val="22"/>
              </w:rPr>
              <w:t>NHS procurement/homecare</w:t>
            </w:r>
          </w:p>
        </w:tc>
        <w:tc>
          <w:tcPr>
            <w:tcW w:w="362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7840349" w14:textId="5B83487A">
            <w:pPr>
              <w:spacing w:before="255" w:beforeAutospacing="on" w:after="240" w:afterAutospacing="on"/>
              <w:rPr>
                <w:rFonts w:ascii="Arial" w:hAnsi="Arial" w:eastAsia="Arial" w:cs="Arial"/>
                <w:sz w:val="22"/>
                <w:szCs w:val="22"/>
              </w:rPr>
            </w:pPr>
            <w:r w:rsidRPr="32800B83" w:rsidR="32800B83">
              <w:rPr>
                <w:rFonts w:ascii="Arial" w:hAnsi="Arial" w:eastAsia="Arial" w:cs="Arial"/>
                <w:sz w:val="22"/>
                <w:szCs w:val="22"/>
              </w:rPr>
              <w:t>Evidence-based engagement increases likelihood of adoption</w:t>
            </w:r>
          </w:p>
        </w:tc>
        <w:tc>
          <w:tcPr>
            <w:tcW w:w="4299"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3F8C8C9" w14:textId="5D7700C1">
            <w:pPr>
              <w:spacing w:before="255" w:beforeAutospacing="on" w:after="240" w:afterAutospacing="on"/>
              <w:rPr>
                <w:rFonts w:ascii="Arial" w:hAnsi="Arial" w:eastAsia="Arial" w:cs="Arial"/>
                <w:sz w:val="22"/>
                <w:szCs w:val="22"/>
              </w:rPr>
            </w:pPr>
            <w:r w:rsidRPr="32800B83" w:rsidR="32800B83">
              <w:rPr>
                <w:rFonts w:ascii="Arial" w:hAnsi="Arial" w:eastAsia="Arial" w:cs="Arial"/>
                <w:sz w:val="22"/>
                <w:szCs w:val="22"/>
              </w:rPr>
              <w:t>Budget constraints and complex procurement rules can delay uptake</w:t>
            </w:r>
          </w:p>
        </w:tc>
      </w:tr>
      <w:tr w:rsidR="32800B83" w:rsidTr="32800B83" w14:paraId="51762E2B">
        <w:trPr>
          <w:trHeight w:val="300"/>
        </w:trPr>
        <w:tc>
          <w:tcPr>
            <w:tcW w:w="1814"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9F0C689" w14:textId="19C4DD53">
            <w:pPr>
              <w:spacing w:before="255" w:beforeAutospacing="on" w:after="240" w:afterAutospacing="on"/>
              <w:ind w:left="0" w:right="-144"/>
              <w:rPr>
                <w:rFonts w:ascii="Arial" w:hAnsi="Arial" w:eastAsia="Arial" w:cs="Arial"/>
                <w:sz w:val="22"/>
                <w:szCs w:val="22"/>
              </w:rPr>
            </w:pPr>
            <w:r w:rsidRPr="32800B83" w:rsidR="32800B83">
              <w:rPr>
                <w:rFonts w:ascii="Arial" w:hAnsi="Arial" w:eastAsia="Arial" w:cs="Arial"/>
                <w:sz w:val="22"/>
                <w:szCs w:val="22"/>
              </w:rPr>
              <w:t>Pharma partners</w:t>
            </w:r>
          </w:p>
        </w:tc>
        <w:tc>
          <w:tcPr>
            <w:tcW w:w="362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F6099CB" w14:textId="4E7AE3CB">
            <w:pPr>
              <w:spacing w:before="255" w:beforeAutospacing="on" w:after="240" w:afterAutospacing="on"/>
              <w:ind w:left="0" w:right="-144"/>
              <w:rPr>
                <w:rFonts w:ascii="Arial" w:hAnsi="Arial" w:eastAsia="Arial" w:cs="Arial"/>
                <w:sz w:val="22"/>
                <w:szCs w:val="22"/>
              </w:rPr>
            </w:pPr>
            <w:r w:rsidRPr="32800B83" w:rsidR="32800B83">
              <w:rPr>
                <w:rFonts w:ascii="Arial" w:hAnsi="Arial" w:eastAsia="Arial" w:cs="Arial"/>
                <w:sz w:val="22"/>
                <w:szCs w:val="22"/>
              </w:rPr>
              <w:t>Device differentiation can strengthen brand and therapy outcomes</w:t>
            </w:r>
          </w:p>
        </w:tc>
        <w:tc>
          <w:tcPr>
            <w:tcW w:w="4299"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C34CEFE" w14:textId="32A0FA93">
            <w:pPr>
              <w:spacing w:before="255" w:beforeAutospacing="on" w:after="240" w:afterAutospacing="on"/>
              <w:ind w:left="0" w:right="-144"/>
              <w:rPr>
                <w:rFonts w:ascii="Arial" w:hAnsi="Arial" w:eastAsia="Arial" w:cs="Arial"/>
                <w:sz w:val="22"/>
                <w:szCs w:val="22"/>
              </w:rPr>
            </w:pPr>
            <w:r w:rsidRPr="32800B83" w:rsidR="32800B83">
              <w:rPr>
                <w:rFonts w:ascii="Arial" w:hAnsi="Arial" w:eastAsia="Arial" w:cs="Arial"/>
                <w:sz w:val="22"/>
                <w:szCs w:val="22"/>
              </w:rPr>
              <w:t>Misaligned timelines or priorities between organisations</w:t>
            </w:r>
          </w:p>
        </w:tc>
      </w:tr>
      <w:tr w:rsidR="32800B83" w:rsidTr="32800B83" w14:paraId="5640FAE5">
        <w:trPr>
          <w:trHeight w:val="300"/>
        </w:trPr>
        <w:tc>
          <w:tcPr>
            <w:tcW w:w="1814"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5B01082" w14:textId="04CC4893">
            <w:pPr>
              <w:spacing w:before="255" w:beforeAutospacing="on" w:after="240" w:afterAutospacing="on"/>
              <w:ind w:right="0"/>
              <w:rPr>
                <w:rFonts w:ascii="Arial" w:hAnsi="Arial" w:eastAsia="Arial" w:cs="Arial"/>
                <w:sz w:val="22"/>
                <w:szCs w:val="22"/>
              </w:rPr>
            </w:pPr>
            <w:r w:rsidRPr="32800B83" w:rsidR="32800B83">
              <w:rPr>
                <w:rFonts w:ascii="Arial" w:hAnsi="Arial" w:eastAsia="Arial" w:cs="Arial"/>
                <w:sz w:val="22"/>
                <w:szCs w:val="22"/>
              </w:rPr>
              <w:t>Suppliers</w:t>
            </w:r>
          </w:p>
        </w:tc>
        <w:tc>
          <w:tcPr>
            <w:tcW w:w="362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A41BCF2" w14:textId="709DD75F">
            <w:pPr>
              <w:spacing w:before="255" w:beforeAutospacing="on" w:after="240" w:afterAutospacing="on"/>
              <w:ind w:right="0"/>
              <w:rPr>
                <w:rFonts w:ascii="Arial" w:hAnsi="Arial" w:eastAsia="Arial" w:cs="Arial"/>
                <w:sz w:val="22"/>
                <w:szCs w:val="22"/>
              </w:rPr>
            </w:pPr>
            <w:r w:rsidRPr="32800B83" w:rsidR="32800B83">
              <w:rPr>
                <w:rFonts w:ascii="Arial" w:hAnsi="Arial" w:eastAsia="Arial" w:cs="Arial"/>
                <w:sz w:val="22"/>
                <w:szCs w:val="22"/>
              </w:rPr>
              <w:t>Long-term collaboration improves reliability and shared innovation</w:t>
            </w:r>
          </w:p>
        </w:tc>
        <w:tc>
          <w:tcPr>
            <w:tcW w:w="4299"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E0EC104" w14:textId="39301B7E">
            <w:pPr>
              <w:spacing w:before="255" w:beforeAutospacing="on" w:after="240" w:afterAutospacing="on"/>
              <w:ind w:right="0"/>
              <w:rPr>
                <w:rFonts w:ascii="Arial" w:hAnsi="Arial" w:eastAsia="Arial" w:cs="Arial"/>
                <w:sz w:val="22"/>
                <w:szCs w:val="22"/>
              </w:rPr>
            </w:pPr>
            <w:r w:rsidRPr="32800B83" w:rsidR="32800B83">
              <w:rPr>
                <w:rFonts w:ascii="Arial" w:hAnsi="Arial" w:eastAsia="Arial" w:cs="Arial"/>
                <w:sz w:val="22"/>
                <w:szCs w:val="22"/>
              </w:rPr>
              <w:t>Quality failures or delivery delays can undermine project credibility</w:t>
            </w:r>
          </w:p>
        </w:tc>
      </w:tr>
      <w:tr w:rsidR="32800B83" w:rsidTr="32800B83" w14:paraId="641127D0">
        <w:trPr>
          <w:trHeight w:val="300"/>
        </w:trPr>
        <w:tc>
          <w:tcPr>
            <w:tcW w:w="1814"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3A06749" w14:textId="36BF407F">
            <w:pPr>
              <w:spacing w:before="255" w:beforeAutospacing="on" w:after="240" w:afterAutospacing="on"/>
              <w:ind w:left="0" w:right="-288"/>
              <w:rPr>
                <w:rFonts w:ascii="Arial" w:hAnsi="Arial" w:eastAsia="Arial" w:cs="Arial"/>
                <w:sz w:val="22"/>
                <w:szCs w:val="22"/>
              </w:rPr>
            </w:pPr>
            <w:r w:rsidRPr="32800B83" w:rsidR="32800B83">
              <w:rPr>
                <w:rFonts w:ascii="Arial" w:hAnsi="Arial" w:eastAsia="Arial" w:cs="Arial"/>
                <w:sz w:val="22"/>
                <w:szCs w:val="22"/>
              </w:rPr>
              <w:t>Regulators</w:t>
            </w:r>
          </w:p>
        </w:tc>
        <w:tc>
          <w:tcPr>
            <w:tcW w:w="362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92CAE54" w14:textId="1146557D">
            <w:pPr>
              <w:spacing w:before="255" w:beforeAutospacing="on" w:after="240" w:afterAutospacing="on"/>
              <w:ind w:left="0" w:right="-288"/>
              <w:rPr>
                <w:rFonts w:ascii="Arial" w:hAnsi="Arial" w:eastAsia="Arial" w:cs="Arial"/>
                <w:sz w:val="22"/>
                <w:szCs w:val="22"/>
              </w:rPr>
            </w:pPr>
            <w:r w:rsidRPr="32800B83" w:rsidR="32800B83">
              <w:rPr>
                <w:rFonts w:ascii="Arial" w:hAnsi="Arial" w:eastAsia="Arial" w:cs="Arial"/>
                <w:sz w:val="22"/>
                <w:szCs w:val="22"/>
              </w:rPr>
              <w:t>Early dialogue improves compliance confidence</w:t>
            </w:r>
          </w:p>
        </w:tc>
        <w:tc>
          <w:tcPr>
            <w:tcW w:w="4299"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2E95A81" w14:textId="51E97C51">
            <w:pPr>
              <w:spacing w:before="255" w:beforeAutospacing="on" w:after="240" w:afterAutospacing="on"/>
              <w:ind w:left="0" w:right="-288"/>
              <w:rPr>
                <w:rFonts w:ascii="Arial" w:hAnsi="Arial" w:eastAsia="Arial" w:cs="Arial"/>
                <w:sz w:val="22"/>
                <w:szCs w:val="22"/>
              </w:rPr>
            </w:pPr>
            <w:r w:rsidRPr="32800B83" w:rsidR="32800B83">
              <w:rPr>
                <w:rFonts w:ascii="Arial" w:hAnsi="Arial" w:eastAsia="Arial" w:cs="Arial"/>
                <w:sz w:val="22"/>
                <w:szCs w:val="22"/>
              </w:rPr>
              <w:t>Complex combined device-software requirements may lengthen approval planning</w:t>
            </w:r>
          </w:p>
        </w:tc>
      </w:tr>
    </w:tbl>
    <w:p w:rsidR="53FB913C" w:rsidP="32800B83" w:rsidRDefault="53FB913C" w14:paraId="66E74E58" w14:textId="749382AE">
      <w:pPr>
        <w:pStyle w:val="Normal"/>
        <w:spacing w:before="316" w:beforeAutospacing="on" w:after="240" w:afterAutospacing="on"/>
        <w:ind w:left="0" w:right="-288"/>
        <w:rPr>
          <w:rFonts w:ascii="Arial" w:hAnsi="Arial" w:eastAsia="Arial" w:cs="Arial"/>
          <w:noProof w:val="0"/>
          <w:sz w:val="22"/>
          <w:szCs w:val="22"/>
          <w:lang w:val="en-GB"/>
        </w:rPr>
      </w:pPr>
      <w:r w:rsidRPr="32800B83" w:rsidR="53FB913C">
        <w:rPr>
          <w:rFonts w:ascii="Arial" w:hAnsi="Arial" w:eastAsia="Arial" w:cs="Arial"/>
          <w:b w:val="1"/>
          <w:bCs w:val="1"/>
          <w:noProof w:val="0"/>
          <w:sz w:val="28"/>
          <w:szCs w:val="28"/>
          <w:lang w:val="en-GB"/>
        </w:rPr>
        <w:t>3.3 Stakeholder Analysis Tools</w:t>
      </w:r>
    </w:p>
    <w:p w:rsidR="32800B83" w:rsidP="32800B83" w:rsidRDefault="32800B83" w14:paraId="668C11EC" w14:textId="76C9619B">
      <w:pPr>
        <w:spacing w:before="0" w:beforeAutospacing="on" w:after="0" w:afterAutospacing="on"/>
        <w:ind w:right="-288"/>
        <w:rPr>
          <w:rFonts w:ascii="Arial" w:hAnsi="Arial" w:eastAsia="Arial" w:cs="Arial"/>
          <w:b w:val="1"/>
          <w:bCs w:val="1"/>
          <w:noProof w:val="0"/>
          <w:sz w:val="28"/>
          <w:szCs w:val="28"/>
          <w:lang w:val="en-GB"/>
        </w:rPr>
      </w:pPr>
    </w:p>
    <w:p w:rsidR="53FB913C" w:rsidP="32800B83" w:rsidRDefault="53FB913C" w14:paraId="2BFB9FB6" w14:textId="29AEDDEC">
      <w:pPr>
        <w:pStyle w:val="Normal"/>
        <w:spacing w:before="316" w:beforeAutospacing="off" w:after="316" w:afterAutospacing="off"/>
        <w:ind w:right="-288"/>
        <w:rPr>
          <w:rFonts w:ascii="Arial" w:hAnsi="Arial" w:eastAsia="Arial" w:cs="Arial"/>
          <w:b w:val="1"/>
          <w:bCs w:val="1"/>
          <w:noProof w:val="0"/>
          <w:sz w:val="22"/>
          <w:szCs w:val="22"/>
          <w:lang w:val="en-GB"/>
        </w:rPr>
      </w:pPr>
      <w:r w:rsidRPr="32800B83" w:rsidR="53FB913C">
        <w:rPr>
          <w:rFonts w:ascii="Arial" w:hAnsi="Arial" w:eastAsia="Arial" w:cs="Arial"/>
          <w:b w:val="1"/>
          <w:bCs w:val="1"/>
          <w:noProof w:val="0"/>
          <w:sz w:val="22"/>
          <w:szCs w:val="22"/>
          <w:lang w:val="en-GB"/>
        </w:rPr>
        <w:t>3.3.1 Stakeholder Map (Mendelow Matrix)</w:t>
      </w:r>
    </w:p>
    <w:p w:rsidR="32800B83" w:rsidP="32800B83" w:rsidRDefault="32800B83" w14:paraId="49C8657F" w14:textId="57DC5499">
      <w:pPr>
        <w:pStyle w:val="Normal"/>
        <w:spacing w:before="316" w:beforeAutospacing="off" w:after="316" w:afterAutospacing="off"/>
        <w:ind w:right="-288"/>
        <w:rPr>
          <w:rFonts w:ascii="Arial" w:hAnsi="Arial" w:eastAsia="Arial" w:cs="Arial"/>
          <w:noProof w:val="0"/>
          <w:sz w:val="22"/>
          <w:szCs w:val="22"/>
          <w:lang w:val="en-GB"/>
        </w:rPr>
      </w:pPr>
    </w:p>
    <w:p w:rsidR="53FB913C" w:rsidP="32800B83" w:rsidRDefault="53FB913C" w14:paraId="370F5D33" w14:textId="53A8F518">
      <w:pPr>
        <w:pStyle w:val="Normal"/>
        <w:spacing w:before="316" w:beforeAutospacing="off" w:after="316" w:afterAutospacing="off"/>
        <w:ind w:right="-288"/>
        <w:rPr>
          <w:rFonts w:ascii="Arial" w:hAnsi="Arial" w:eastAsia="Arial" w:cs="Arial"/>
          <w:noProof w:val="0"/>
          <w:sz w:val="22"/>
          <w:szCs w:val="22"/>
          <w:lang w:val="en-GB"/>
        </w:rPr>
      </w:pPr>
      <w:r w:rsidRPr="32800B83" w:rsidR="53FB913C">
        <w:rPr>
          <w:rFonts w:ascii="Arial" w:hAnsi="Arial" w:eastAsia="Arial" w:cs="Arial"/>
          <w:noProof w:val="0"/>
          <w:sz w:val="22"/>
          <w:szCs w:val="22"/>
          <w:lang w:val="en-GB"/>
        </w:rPr>
        <w:t>The module requires a Mendelow power-interest map</w:t>
      </w:r>
      <w:r w:rsidRPr="32800B83" w:rsidR="1AC734C9">
        <w:rPr>
          <w:rFonts w:ascii="Arial" w:hAnsi="Arial" w:eastAsia="Arial" w:cs="Arial"/>
          <w:noProof w:val="0"/>
          <w:sz w:val="22"/>
          <w:szCs w:val="22"/>
          <w:lang w:val="en-GB"/>
        </w:rPr>
        <w:t xml:space="preserve">. </w:t>
      </w:r>
      <w:r w:rsidRPr="32800B83" w:rsidR="53FB913C">
        <w:rPr>
          <w:rFonts w:ascii="Arial" w:hAnsi="Arial" w:eastAsia="Arial" w:cs="Arial"/>
          <w:noProof w:val="0"/>
          <w:sz w:val="22"/>
          <w:szCs w:val="22"/>
          <w:lang w:val="en-GB"/>
        </w:rPr>
        <w:t>The sample shows a table summary; this report provides a project-specific version.</w:t>
      </w:r>
    </w:p>
    <w:p w:rsidR="32800B83" w:rsidP="32800B83" w:rsidRDefault="32800B83" w14:paraId="4A3D09B4" w14:textId="0642EE0D">
      <w:pPr>
        <w:pStyle w:val="Normal"/>
        <w:spacing w:before="0" w:beforeAutospacing="off" w:after="120" w:afterAutospacing="off"/>
        <w:ind w:right="-288"/>
        <w:rPr>
          <w:rFonts w:ascii="Arial" w:hAnsi="Arial" w:eastAsia="Arial" w:cs="Arial"/>
          <w:b w:val="1"/>
          <w:bCs w:val="1"/>
          <w:noProof w:val="0"/>
          <w:sz w:val="22"/>
          <w:szCs w:val="22"/>
          <w:lang w:val="en-GB"/>
        </w:rPr>
      </w:pPr>
    </w:p>
    <w:p w:rsidR="53FB913C" w:rsidP="32800B83" w:rsidRDefault="53FB913C" w14:paraId="2C705BA2" w14:textId="59163054">
      <w:pPr>
        <w:pStyle w:val="Normal"/>
        <w:spacing w:before="0" w:beforeAutospacing="off" w:after="120" w:afterAutospacing="off"/>
        <w:ind w:right="-288"/>
        <w:rPr>
          <w:rFonts w:ascii="Arial" w:hAnsi="Arial" w:eastAsia="Arial" w:cs="Arial"/>
          <w:noProof w:val="0"/>
          <w:sz w:val="22"/>
          <w:szCs w:val="22"/>
          <w:lang w:val="en-GB"/>
        </w:rPr>
      </w:pPr>
      <w:r w:rsidRPr="32800B83" w:rsidR="53FB913C">
        <w:rPr>
          <w:rFonts w:ascii="Arial" w:hAnsi="Arial" w:eastAsia="Arial" w:cs="Arial"/>
          <w:b w:val="1"/>
          <w:bCs w:val="1"/>
          <w:noProof w:val="0"/>
          <w:sz w:val="22"/>
          <w:szCs w:val="22"/>
          <w:lang w:val="en-GB"/>
        </w:rPr>
        <w:t>Table 4: Mendelow stakeholder map for the connected auto-injector</w:t>
      </w:r>
    </w:p>
    <w:tbl>
      <w:tblPr>
        <w:tblStyle w:val="TableNormal"/>
        <w:bidiVisual w:val="0"/>
        <w:tblW w:w="0" w:type="auto"/>
        <w:tblLook w:val="06A0" w:firstRow="1" w:lastRow="0" w:firstColumn="1" w:lastColumn="0" w:noHBand="1" w:noVBand="1"/>
      </w:tblPr>
      <w:tblGrid>
        <w:gridCol w:w="1215"/>
        <w:gridCol w:w="4422"/>
        <w:gridCol w:w="4098"/>
      </w:tblGrid>
      <w:tr w:rsidR="32800B83" w:rsidTr="32800B83" w14:paraId="7ED8265C">
        <w:trPr>
          <w:trHeight w:val="645"/>
        </w:trPr>
        <w:tc>
          <w:tcPr>
            <w:tcW w:w="121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E3F2A8E" w14:textId="28BA8018">
            <w:pPr>
              <w:spacing w:before="255" w:beforeAutospacing="on" w:after="120" w:afterAutospacing="on"/>
              <w:ind w:left="0" w:right="-144"/>
              <w:rPr>
                <w:rFonts w:ascii="Arial" w:hAnsi="Arial" w:eastAsia="Arial" w:cs="Arial"/>
                <w:b w:val="1"/>
                <w:bCs w:val="1"/>
                <w:sz w:val="22"/>
                <w:szCs w:val="22"/>
              </w:rPr>
            </w:pPr>
            <w:r w:rsidRPr="32800B83" w:rsidR="32800B83">
              <w:rPr>
                <w:rFonts w:ascii="Arial" w:hAnsi="Arial" w:eastAsia="Arial" w:cs="Arial"/>
                <w:b w:val="1"/>
                <w:bCs w:val="1"/>
                <w:sz w:val="22"/>
                <w:szCs w:val="22"/>
              </w:rPr>
              <w:t>Power/Interest Level</w:t>
            </w:r>
          </w:p>
        </w:tc>
        <w:tc>
          <w:tcPr>
            <w:tcW w:w="442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FEB3921" w14:textId="4479B3A8">
            <w:pPr>
              <w:spacing w:before="255" w:beforeAutospacing="on" w:after="120" w:afterAutospacing="on"/>
              <w:ind w:left="0" w:right="-144"/>
              <w:rPr>
                <w:rFonts w:ascii="Arial" w:hAnsi="Arial" w:eastAsia="Arial" w:cs="Arial"/>
                <w:b w:val="1"/>
                <w:bCs w:val="1"/>
                <w:sz w:val="22"/>
                <w:szCs w:val="22"/>
              </w:rPr>
            </w:pPr>
            <w:r w:rsidRPr="32800B83" w:rsidR="32800B83">
              <w:rPr>
                <w:rFonts w:ascii="Arial" w:hAnsi="Arial" w:eastAsia="Arial" w:cs="Arial"/>
                <w:b w:val="1"/>
                <w:bCs w:val="1"/>
                <w:sz w:val="22"/>
                <w:szCs w:val="22"/>
              </w:rPr>
              <w:t>High Interest</w:t>
            </w:r>
          </w:p>
        </w:tc>
        <w:tc>
          <w:tcPr>
            <w:tcW w:w="4098"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69E1432" w14:textId="7D456C15">
            <w:pPr>
              <w:spacing w:before="255" w:beforeAutospacing="on" w:after="120" w:afterAutospacing="on"/>
              <w:ind w:left="0" w:right="-144"/>
              <w:rPr>
                <w:rFonts w:ascii="Arial" w:hAnsi="Arial" w:eastAsia="Arial" w:cs="Arial"/>
                <w:b w:val="1"/>
                <w:bCs w:val="1"/>
                <w:sz w:val="22"/>
                <w:szCs w:val="22"/>
              </w:rPr>
            </w:pPr>
            <w:r w:rsidRPr="32800B83" w:rsidR="32800B83">
              <w:rPr>
                <w:rFonts w:ascii="Arial" w:hAnsi="Arial" w:eastAsia="Arial" w:cs="Arial"/>
                <w:b w:val="1"/>
                <w:bCs w:val="1"/>
                <w:sz w:val="22"/>
                <w:szCs w:val="22"/>
              </w:rPr>
              <w:t>Low Interest</w:t>
            </w:r>
          </w:p>
        </w:tc>
      </w:tr>
      <w:tr w:rsidR="32800B83" w:rsidTr="32800B83" w14:paraId="7EEC8D15">
        <w:trPr>
          <w:trHeight w:val="300"/>
        </w:trPr>
        <w:tc>
          <w:tcPr>
            <w:tcW w:w="121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795EA85" w14:textId="5FB7919D">
            <w:pPr>
              <w:spacing w:before="255" w:beforeAutospacing="on" w:after="120" w:afterAutospacing="on"/>
              <w:ind w:right="-144"/>
              <w:rPr>
                <w:rFonts w:ascii="Arial" w:hAnsi="Arial" w:eastAsia="Arial" w:cs="Arial"/>
                <w:sz w:val="22"/>
                <w:szCs w:val="22"/>
              </w:rPr>
            </w:pPr>
            <w:r w:rsidRPr="32800B83" w:rsidR="32800B83">
              <w:rPr>
                <w:rFonts w:ascii="Arial" w:hAnsi="Arial" w:eastAsia="Arial" w:cs="Arial"/>
                <w:sz w:val="22"/>
                <w:szCs w:val="22"/>
              </w:rPr>
              <w:t>High Power</w:t>
            </w:r>
          </w:p>
        </w:tc>
        <w:tc>
          <w:tcPr>
            <w:tcW w:w="442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0DAB099" w14:textId="04A9731C">
            <w:pPr>
              <w:spacing w:before="255" w:beforeAutospacing="on" w:after="120" w:afterAutospacing="on"/>
              <w:ind w:right="-144"/>
              <w:rPr>
                <w:rFonts w:ascii="Arial" w:hAnsi="Arial" w:eastAsia="Arial" w:cs="Arial"/>
                <w:sz w:val="22"/>
                <w:szCs w:val="22"/>
              </w:rPr>
            </w:pPr>
            <w:r w:rsidRPr="32800B83" w:rsidR="32800B83">
              <w:rPr>
                <w:rFonts w:ascii="Arial" w:hAnsi="Arial" w:eastAsia="Arial" w:cs="Arial"/>
                <w:sz w:val="22"/>
                <w:szCs w:val="22"/>
              </w:rPr>
              <w:t>Executive sponsor/management; Regulatory/QA leadership; Key pharma partner decision-makers; NHS pilot sponsors</w:t>
            </w:r>
          </w:p>
        </w:tc>
        <w:tc>
          <w:tcPr>
            <w:tcW w:w="4098"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5FB99B9" w14:textId="217E38B4">
            <w:pPr>
              <w:spacing w:before="255" w:beforeAutospacing="on" w:after="120" w:afterAutospacing="on"/>
              <w:ind w:right="-144"/>
              <w:rPr>
                <w:rFonts w:ascii="Arial" w:hAnsi="Arial" w:eastAsia="Arial" w:cs="Arial"/>
                <w:sz w:val="22"/>
                <w:szCs w:val="22"/>
              </w:rPr>
            </w:pPr>
            <w:r w:rsidRPr="32800B83" w:rsidR="32800B83">
              <w:rPr>
                <w:rFonts w:ascii="Arial" w:hAnsi="Arial" w:eastAsia="Arial" w:cs="Arial"/>
                <w:sz w:val="22"/>
                <w:szCs w:val="22"/>
              </w:rPr>
              <w:t>Wider board-level stakeholders; broader corporate finance oversight; some national procurement influencers</w:t>
            </w:r>
          </w:p>
        </w:tc>
      </w:tr>
      <w:tr w:rsidR="32800B83" w:rsidTr="32800B83" w14:paraId="19D859BF">
        <w:trPr>
          <w:trHeight w:val="300"/>
        </w:trPr>
        <w:tc>
          <w:tcPr>
            <w:tcW w:w="121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080B7A3" w14:textId="2A5E9882">
            <w:pPr>
              <w:spacing w:before="255" w:beforeAutospacing="on" w:after="120" w:afterAutospacing="on"/>
              <w:ind w:right="-144"/>
              <w:rPr>
                <w:rFonts w:ascii="Arial" w:hAnsi="Arial" w:eastAsia="Arial" w:cs="Arial"/>
                <w:sz w:val="22"/>
                <w:szCs w:val="22"/>
              </w:rPr>
            </w:pPr>
            <w:r w:rsidRPr="32800B83" w:rsidR="32800B83">
              <w:rPr>
                <w:rFonts w:ascii="Arial" w:hAnsi="Arial" w:eastAsia="Arial" w:cs="Arial"/>
                <w:sz w:val="22"/>
                <w:szCs w:val="22"/>
              </w:rPr>
              <w:t>Low Power</w:t>
            </w:r>
          </w:p>
        </w:tc>
        <w:tc>
          <w:tcPr>
            <w:tcW w:w="442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85DA871" w14:textId="1D772828">
            <w:pPr>
              <w:spacing w:before="255" w:beforeAutospacing="on" w:after="120" w:afterAutospacing="on"/>
              <w:ind w:right="-144"/>
              <w:rPr>
                <w:rFonts w:ascii="Arial" w:hAnsi="Arial" w:eastAsia="Arial" w:cs="Arial"/>
                <w:sz w:val="22"/>
                <w:szCs w:val="22"/>
              </w:rPr>
            </w:pPr>
            <w:r w:rsidRPr="32800B83" w:rsidR="32800B83">
              <w:rPr>
                <w:rFonts w:ascii="Arial" w:hAnsi="Arial" w:eastAsia="Arial" w:cs="Arial"/>
                <w:sz w:val="22"/>
                <w:szCs w:val="22"/>
              </w:rPr>
              <w:t>Clinicians involved in pilot delivery; Patient representatives; Project staff</w:t>
            </w:r>
          </w:p>
        </w:tc>
        <w:tc>
          <w:tcPr>
            <w:tcW w:w="4098"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88F54BD" w14:textId="7B754F35">
            <w:pPr>
              <w:spacing w:before="255" w:beforeAutospacing="on" w:after="120" w:afterAutospacing="on"/>
              <w:ind w:right="-144"/>
              <w:rPr>
                <w:rFonts w:ascii="Arial" w:hAnsi="Arial" w:eastAsia="Arial" w:cs="Arial"/>
                <w:sz w:val="22"/>
                <w:szCs w:val="22"/>
              </w:rPr>
            </w:pPr>
            <w:r w:rsidRPr="32800B83" w:rsidR="32800B83">
              <w:rPr>
                <w:rFonts w:ascii="Arial" w:hAnsi="Arial" w:eastAsia="Arial" w:cs="Arial"/>
                <w:sz w:val="22"/>
                <w:szCs w:val="22"/>
              </w:rPr>
              <w:t xml:space="preserve">Secondary vendors; peripheral internal teams not </w:t>
            </w:r>
            <w:r w:rsidRPr="32800B83" w:rsidR="4255611F">
              <w:rPr>
                <w:rFonts w:ascii="Arial" w:hAnsi="Arial" w:eastAsia="Arial" w:cs="Arial"/>
                <w:sz w:val="22"/>
                <w:szCs w:val="22"/>
              </w:rPr>
              <w:t>linked</w:t>
            </w:r>
            <w:r w:rsidRPr="32800B83" w:rsidR="32800B83">
              <w:rPr>
                <w:rFonts w:ascii="Arial" w:hAnsi="Arial" w:eastAsia="Arial" w:cs="Arial"/>
                <w:sz w:val="22"/>
                <w:szCs w:val="22"/>
              </w:rPr>
              <w:t xml:space="preserve"> to project</w:t>
            </w:r>
          </w:p>
        </w:tc>
      </w:tr>
    </w:tbl>
    <w:p w:rsidR="32800B83" w:rsidP="32800B83" w:rsidRDefault="32800B83" w14:paraId="0DA15DED" w14:textId="6AB0C443">
      <w:pPr>
        <w:pStyle w:val="Normal"/>
        <w:spacing w:before="316" w:beforeAutospacing="on" w:after="120" w:afterAutospacing="on"/>
        <w:ind w:right="-144"/>
        <w:rPr>
          <w:rFonts w:ascii="Arial" w:hAnsi="Arial" w:eastAsia="Arial" w:cs="Arial"/>
          <w:noProof w:val="0"/>
          <w:sz w:val="22"/>
          <w:szCs w:val="22"/>
          <w:lang w:val="en-GB"/>
        </w:rPr>
      </w:pPr>
    </w:p>
    <w:p w:rsidR="32800B83" w:rsidP="32800B83" w:rsidRDefault="32800B83" w14:paraId="645CAC7B" w14:textId="4E97C6F1">
      <w:pPr>
        <w:pStyle w:val="Normal"/>
        <w:spacing w:before="316" w:beforeAutospacing="on" w:after="120" w:afterAutospacing="on"/>
        <w:ind w:right="-144"/>
        <w:rPr>
          <w:rFonts w:ascii="Arial" w:hAnsi="Arial" w:eastAsia="Arial" w:cs="Arial"/>
          <w:noProof w:val="0"/>
          <w:sz w:val="22"/>
          <w:szCs w:val="22"/>
          <w:lang w:val="en-GB"/>
        </w:rPr>
      </w:pPr>
    </w:p>
    <w:p w:rsidR="7CCA2028" w:rsidP="32800B83" w:rsidRDefault="7CCA2028" w14:paraId="2B1B75A0" w14:textId="554E6306">
      <w:pPr>
        <w:pStyle w:val="Normal"/>
        <w:spacing w:before="316" w:beforeAutospacing="on" w:after="120" w:afterAutospacing="on"/>
        <w:ind w:right="-144"/>
        <w:rPr>
          <w:rFonts w:ascii="Arial" w:hAnsi="Arial" w:eastAsia="Arial" w:cs="Arial"/>
          <w:noProof w:val="0"/>
          <w:sz w:val="22"/>
          <w:szCs w:val="22"/>
          <w:lang w:val="en-GB"/>
        </w:rPr>
      </w:pPr>
      <w:r w:rsidRPr="32800B83" w:rsidR="7CCA2028">
        <w:rPr>
          <w:rFonts w:ascii="Arial" w:hAnsi="Arial" w:eastAsia="Arial" w:cs="Arial"/>
          <w:noProof w:val="0"/>
          <w:sz w:val="22"/>
          <w:szCs w:val="22"/>
          <w:lang w:val="en-GB"/>
        </w:rPr>
        <w:t>T</w:t>
      </w:r>
      <w:r w:rsidRPr="32800B83" w:rsidR="7CCA2028">
        <w:rPr>
          <w:rFonts w:ascii="Arial" w:hAnsi="Arial" w:eastAsia="Arial" w:cs="Arial"/>
          <w:noProof w:val="0"/>
          <w:sz w:val="22"/>
          <w:szCs w:val="22"/>
          <w:lang w:val="en-GB"/>
        </w:rPr>
        <w:t xml:space="preserve">his mapping </w:t>
      </w:r>
      <w:r w:rsidRPr="32800B83" w:rsidR="7CCA2028">
        <w:rPr>
          <w:rFonts w:ascii="Arial" w:hAnsi="Arial" w:eastAsia="Arial" w:cs="Arial"/>
          <w:noProof w:val="0"/>
          <w:sz w:val="22"/>
          <w:szCs w:val="22"/>
          <w:lang w:val="en-GB"/>
        </w:rPr>
        <w:t>indicates</w:t>
      </w:r>
      <w:r w:rsidRPr="32800B83" w:rsidR="7CCA2028">
        <w:rPr>
          <w:rFonts w:ascii="Arial" w:hAnsi="Arial" w:eastAsia="Arial" w:cs="Arial"/>
          <w:noProof w:val="0"/>
          <w:sz w:val="22"/>
          <w:szCs w:val="22"/>
          <w:lang w:val="en-GB"/>
        </w:rPr>
        <w:t xml:space="preserve"> that </w:t>
      </w:r>
      <w:r w:rsidRPr="32800B83" w:rsidR="7CCA2028">
        <w:rPr>
          <w:rFonts w:ascii="Arial" w:hAnsi="Arial" w:eastAsia="Arial" w:cs="Arial"/>
          <w:b w:val="1"/>
          <w:bCs w:val="1"/>
          <w:noProof w:val="0"/>
          <w:sz w:val="22"/>
          <w:szCs w:val="22"/>
          <w:lang w:val="en-GB"/>
        </w:rPr>
        <w:t>high power/high interest</w:t>
      </w:r>
      <w:r w:rsidRPr="32800B83" w:rsidR="7CCA2028">
        <w:rPr>
          <w:rFonts w:ascii="Arial" w:hAnsi="Arial" w:eastAsia="Arial" w:cs="Arial"/>
          <w:noProof w:val="0"/>
          <w:sz w:val="22"/>
          <w:szCs w:val="22"/>
          <w:lang w:val="en-GB"/>
        </w:rPr>
        <w:t xml:space="preserve"> groups require active co-creation and frequent governance, while </w:t>
      </w:r>
      <w:r w:rsidRPr="32800B83" w:rsidR="7CCA2028">
        <w:rPr>
          <w:rFonts w:ascii="Arial" w:hAnsi="Arial" w:eastAsia="Arial" w:cs="Arial"/>
          <w:b w:val="1"/>
          <w:bCs w:val="1"/>
          <w:noProof w:val="0"/>
          <w:sz w:val="22"/>
          <w:szCs w:val="22"/>
          <w:lang w:val="en-GB"/>
        </w:rPr>
        <w:t>low power/high interest</w:t>
      </w:r>
      <w:r w:rsidRPr="32800B83" w:rsidR="7CCA2028">
        <w:rPr>
          <w:rFonts w:ascii="Arial" w:hAnsi="Arial" w:eastAsia="Arial" w:cs="Arial"/>
          <w:noProof w:val="0"/>
          <w:sz w:val="22"/>
          <w:szCs w:val="22"/>
          <w:lang w:val="en-GB"/>
        </w:rPr>
        <w:t xml:space="preserve"> groups require structured involvement methods to ensure their critical “real-world insight” informs the device design and training model.</w:t>
      </w:r>
    </w:p>
    <w:p w:rsidR="32800B83" w:rsidP="32800B83" w:rsidRDefault="32800B83" w14:paraId="45AFCCB0" w14:textId="46014F6B">
      <w:pPr>
        <w:spacing w:before="316" w:beforeAutospacing="on" w:after="120" w:afterAutospacing="on"/>
        <w:ind w:right="-144"/>
        <w:rPr>
          <w:rFonts w:ascii="Arial" w:hAnsi="Arial" w:eastAsia="Arial" w:cs="Arial"/>
          <w:noProof w:val="0"/>
          <w:sz w:val="22"/>
          <w:szCs w:val="22"/>
          <w:lang w:val="en-GB"/>
        </w:rPr>
      </w:pPr>
    </w:p>
    <w:p w:rsidR="32800B83" w:rsidP="32800B83" w:rsidRDefault="32800B83" w14:paraId="3B09DF5A" w14:textId="4E7F6C24">
      <w:pPr>
        <w:pStyle w:val="Normal"/>
        <w:spacing w:before="316" w:beforeAutospacing="off" w:after="316" w:afterAutospacing="off"/>
        <w:ind w:left="0" w:right="-144"/>
        <w:rPr>
          <w:rFonts w:ascii="Arial" w:hAnsi="Arial" w:eastAsia="Arial" w:cs="Arial"/>
          <w:noProof w:val="0"/>
          <w:sz w:val="22"/>
          <w:szCs w:val="22"/>
          <w:lang w:val="en-GB"/>
        </w:rPr>
      </w:pPr>
    </w:p>
    <w:p w:rsidR="32800B83" w:rsidP="32800B83" w:rsidRDefault="32800B83" w14:paraId="39099ED3" w14:textId="1CB7B874">
      <w:pPr>
        <w:spacing w:before="316" w:beforeAutospacing="off" w:after="316" w:afterAutospacing="off"/>
        <w:ind w:left="0" w:right="-144"/>
        <w:rPr>
          <w:rFonts w:ascii="Arial" w:hAnsi="Arial" w:eastAsia="Arial" w:cs="Arial"/>
          <w:noProof w:val="0"/>
          <w:sz w:val="22"/>
          <w:szCs w:val="22"/>
          <w:lang w:val="en-GB"/>
        </w:rPr>
      </w:pPr>
    </w:p>
    <w:p w:rsidR="32800B83" w:rsidP="32800B83" w:rsidRDefault="32800B83" w14:paraId="10A7006C" w14:textId="368B8157">
      <w:pPr>
        <w:pStyle w:val="Normal"/>
        <w:spacing w:after="0" w:afterAutospacing="on"/>
        <w:ind w:left="0" w:right="-144"/>
        <w:rPr>
          <w:rFonts w:ascii="Arial" w:hAnsi="Arial" w:eastAsia="Arial" w:cs="Arial"/>
          <w:sz w:val="32"/>
          <w:szCs w:val="32"/>
        </w:rPr>
      </w:pPr>
    </w:p>
    <w:p w:rsidR="32800B83" w:rsidP="32800B83" w:rsidRDefault="32800B83" w14:paraId="69708DD8" w14:textId="55732267">
      <w:pPr>
        <w:pStyle w:val="Normal"/>
        <w:spacing w:after="0" w:afterAutospacing="on"/>
        <w:ind w:left="0" w:right="-144"/>
        <w:rPr>
          <w:rFonts w:ascii="Arial" w:hAnsi="Arial" w:eastAsia="Arial" w:cs="Arial"/>
          <w:sz w:val="32"/>
          <w:szCs w:val="32"/>
        </w:rPr>
      </w:pPr>
    </w:p>
    <w:p w:rsidR="32800B83" w:rsidP="32800B83" w:rsidRDefault="32800B83" w14:paraId="72CF699C" w14:textId="525F7EF8">
      <w:pPr>
        <w:pStyle w:val="Normal"/>
        <w:spacing w:after="0" w:afterAutospacing="on"/>
        <w:ind w:left="0" w:right="-144"/>
        <w:rPr>
          <w:rFonts w:ascii="Arial" w:hAnsi="Arial" w:eastAsia="Arial" w:cs="Arial"/>
          <w:sz w:val="32"/>
          <w:szCs w:val="32"/>
        </w:rPr>
      </w:pPr>
    </w:p>
    <w:p w:rsidR="32800B83" w:rsidP="32800B83" w:rsidRDefault="32800B83" w14:paraId="2B47E3B7" w14:textId="48F3FBB1">
      <w:pPr>
        <w:pStyle w:val="Normal"/>
        <w:spacing w:after="0" w:afterAutospacing="on"/>
        <w:ind w:left="0" w:right="-144"/>
        <w:rPr>
          <w:rFonts w:ascii="Arial" w:hAnsi="Arial" w:eastAsia="Arial" w:cs="Arial"/>
          <w:sz w:val="32"/>
          <w:szCs w:val="32"/>
        </w:rPr>
      </w:pPr>
    </w:p>
    <w:p w:rsidR="32800B83" w:rsidP="32800B83" w:rsidRDefault="32800B83" w14:paraId="6C1DF476" w14:textId="7D187550">
      <w:pPr>
        <w:pStyle w:val="Normal"/>
        <w:spacing w:after="0" w:afterAutospacing="on"/>
        <w:ind w:left="0" w:right="-144"/>
        <w:rPr>
          <w:rFonts w:ascii="Arial" w:hAnsi="Arial" w:eastAsia="Arial" w:cs="Arial"/>
          <w:sz w:val="32"/>
          <w:szCs w:val="32"/>
        </w:rPr>
      </w:pPr>
    </w:p>
    <w:p w:rsidR="4789F5E3" w:rsidP="32800B83" w:rsidRDefault="4789F5E3" w14:paraId="3164D92C" w14:textId="21D4ED73">
      <w:pPr>
        <w:spacing w:before="0" w:beforeAutospacing="off" w:after="0" w:afterAutospacing="off"/>
        <w:rPr>
          <w:rFonts w:ascii="Arial" w:hAnsi="Arial" w:eastAsia="Arial" w:cs="Arial"/>
          <w:b w:val="1"/>
          <w:bCs w:val="1"/>
          <w:noProof w:val="0"/>
          <w:sz w:val="28"/>
          <w:szCs w:val="28"/>
          <w:lang w:val="en-GB"/>
        </w:rPr>
      </w:pPr>
      <w:r w:rsidRPr="32800B83" w:rsidR="4789F5E3">
        <w:rPr>
          <w:rFonts w:ascii="Arial" w:hAnsi="Arial" w:eastAsia="Arial" w:cs="Arial"/>
          <w:b w:val="1"/>
          <w:bCs w:val="1"/>
          <w:noProof w:val="0"/>
          <w:sz w:val="28"/>
          <w:szCs w:val="28"/>
          <w:lang w:val="en-GB"/>
        </w:rPr>
        <w:t xml:space="preserve">3.3.2 Stakeholder Assessment </w:t>
      </w:r>
    </w:p>
    <w:p w:rsidR="32800B83" w:rsidP="32800B83" w:rsidRDefault="32800B83" w14:paraId="4048E6ED" w14:textId="00F3E330">
      <w:pPr>
        <w:spacing w:before="0" w:beforeAutospacing="off" w:after="0" w:afterAutospacing="off"/>
        <w:rPr>
          <w:rFonts w:ascii="Arial" w:hAnsi="Arial" w:eastAsia="Arial" w:cs="Arial"/>
          <w:b w:val="1"/>
          <w:bCs w:val="1"/>
          <w:noProof w:val="0"/>
          <w:sz w:val="28"/>
          <w:szCs w:val="28"/>
          <w:lang w:val="en-GB"/>
        </w:rPr>
      </w:pPr>
    </w:p>
    <w:p w:rsidR="4789F5E3" w:rsidP="32800B83" w:rsidRDefault="4789F5E3" w14:paraId="480403F2" w14:textId="7F82B74F">
      <w:pPr>
        <w:spacing w:before="0" w:beforeAutospacing="off" w:after="0" w:afterAutospacing="off"/>
        <w:rPr>
          <w:rFonts w:ascii="Arial" w:hAnsi="Arial" w:eastAsia="Arial" w:cs="Arial"/>
          <w:noProof w:val="0"/>
          <w:sz w:val="22"/>
          <w:szCs w:val="22"/>
          <w:lang w:val="en-GB"/>
        </w:rPr>
      </w:pPr>
      <w:r w:rsidRPr="32800B83" w:rsidR="4789F5E3">
        <w:rPr>
          <w:rFonts w:ascii="Arial" w:hAnsi="Arial" w:eastAsia="Arial" w:cs="Arial"/>
          <w:noProof w:val="0"/>
          <w:sz w:val="22"/>
          <w:szCs w:val="22"/>
          <w:lang w:val="en-GB"/>
        </w:rPr>
        <w:t>The sample includes a stakeholder assessment table</w:t>
      </w:r>
      <w:r w:rsidRPr="32800B83" w:rsidR="42E0EEAC">
        <w:rPr>
          <w:rFonts w:ascii="Arial" w:hAnsi="Arial" w:eastAsia="Arial" w:cs="Arial"/>
          <w:noProof w:val="0"/>
          <w:sz w:val="22"/>
          <w:szCs w:val="22"/>
          <w:lang w:val="en-GB"/>
        </w:rPr>
        <w:t xml:space="preserve">. </w:t>
      </w:r>
      <w:r w:rsidRPr="32800B83" w:rsidR="4789F5E3">
        <w:rPr>
          <w:rFonts w:ascii="Arial" w:hAnsi="Arial" w:eastAsia="Arial" w:cs="Arial"/>
          <w:noProof w:val="0"/>
          <w:sz w:val="22"/>
          <w:szCs w:val="22"/>
          <w:lang w:val="en-GB"/>
        </w:rPr>
        <w:t>Adding a simplified version can improve analytical depth.</w:t>
      </w:r>
    </w:p>
    <w:p w:rsidR="32800B83" w:rsidP="32800B83" w:rsidRDefault="32800B83" w14:paraId="0FDB70AA" w14:textId="1D5ED224">
      <w:pPr>
        <w:pStyle w:val="Normal"/>
        <w:spacing w:before="0" w:beforeAutospacing="off" w:after="0" w:afterAutospacing="off"/>
        <w:rPr>
          <w:rFonts w:ascii="Arial" w:hAnsi="Arial" w:eastAsia="Arial" w:cs="Arial"/>
          <w:b w:val="1"/>
          <w:bCs w:val="1"/>
          <w:noProof w:val="0"/>
          <w:sz w:val="22"/>
          <w:szCs w:val="22"/>
          <w:lang w:val="en-GB"/>
        </w:rPr>
      </w:pPr>
    </w:p>
    <w:p w:rsidR="4789F5E3" w:rsidP="32800B83" w:rsidRDefault="4789F5E3" w14:paraId="0A3EA78B" w14:textId="784B477F">
      <w:pPr>
        <w:pStyle w:val="Normal"/>
        <w:spacing w:before="0" w:beforeAutospacing="off" w:after="0" w:afterAutospacing="off"/>
        <w:rPr>
          <w:rFonts w:ascii="Arial" w:hAnsi="Arial" w:eastAsia="Arial" w:cs="Arial"/>
          <w:b w:val="1"/>
          <w:bCs w:val="1"/>
          <w:noProof w:val="0"/>
          <w:sz w:val="22"/>
          <w:szCs w:val="22"/>
          <w:lang w:val="en-GB"/>
        </w:rPr>
      </w:pPr>
      <w:r w:rsidRPr="32800B83" w:rsidR="4789F5E3">
        <w:rPr>
          <w:rFonts w:ascii="Arial" w:hAnsi="Arial" w:eastAsia="Arial" w:cs="Arial"/>
          <w:b w:val="1"/>
          <w:bCs w:val="1"/>
          <w:noProof w:val="0"/>
          <w:sz w:val="22"/>
          <w:szCs w:val="22"/>
          <w:lang w:val="en-GB"/>
        </w:rPr>
        <w:t>Table 5: Stakeholder assessment for Owen Mumford project</w:t>
      </w:r>
    </w:p>
    <w:p w:rsidR="32800B83" w:rsidP="32800B83" w:rsidRDefault="32800B83" w14:paraId="2983542E" w14:textId="4BCA44DC">
      <w:pPr>
        <w:pStyle w:val="Normal"/>
        <w:spacing w:before="0" w:beforeAutospacing="off" w:after="0" w:afterAutospacing="off"/>
        <w:rPr>
          <w:rFonts w:ascii="Arial" w:hAnsi="Arial" w:eastAsia="Arial" w:cs="Arial"/>
          <w:b w:val="1"/>
          <w:bCs w:val="1"/>
          <w:noProof w:val="0"/>
          <w:sz w:val="22"/>
          <w:szCs w:val="22"/>
          <w:lang w:val="en-GB"/>
        </w:rPr>
      </w:pPr>
    </w:p>
    <w:tbl>
      <w:tblPr>
        <w:tblStyle w:val="TableNormal"/>
        <w:bidiVisual w:val="0"/>
        <w:tblW w:w="0" w:type="auto"/>
        <w:tblLook w:val="06A0" w:firstRow="1" w:lastRow="0" w:firstColumn="1" w:lastColumn="0" w:noHBand="1" w:noVBand="1"/>
      </w:tblPr>
      <w:tblGrid>
        <w:gridCol w:w="2649"/>
        <w:gridCol w:w="1425"/>
        <w:gridCol w:w="1816"/>
        <w:gridCol w:w="1557"/>
        <w:gridCol w:w="2287"/>
      </w:tblGrid>
      <w:tr w:rsidR="32800B83" w:rsidTr="32800B83" w14:paraId="3BB64C44">
        <w:trPr>
          <w:trHeight w:val="300"/>
        </w:trPr>
        <w:tc>
          <w:tcPr>
            <w:tcW w:w="2649"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368DBC3" w14:textId="6BCF6FD5">
            <w:pPr>
              <w:spacing w:before="255" w:beforeAutospacing="off" w:after="255" w:afterAutospacing="off"/>
              <w:ind w:right="144"/>
              <w:rPr>
                <w:rFonts w:ascii="Arial" w:hAnsi="Arial" w:eastAsia="Arial" w:cs="Arial"/>
                <w:b w:val="1"/>
                <w:bCs w:val="1"/>
                <w:sz w:val="22"/>
                <w:szCs w:val="22"/>
              </w:rPr>
            </w:pPr>
            <w:r w:rsidRPr="32800B83" w:rsidR="32800B83">
              <w:rPr>
                <w:rFonts w:ascii="Arial" w:hAnsi="Arial" w:eastAsia="Arial" w:cs="Arial"/>
                <w:b w:val="1"/>
                <w:bCs w:val="1"/>
                <w:sz w:val="22"/>
                <w:szCs w:val="22"/>
              </w:rPr>
              <w:t>Stakeholder Group</w:t>
            </w:r>
          </w:p>
        </w:tc>
        <w:tc>
          <w:tcPr>
            <w:tcW w:w="142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E023B9E" w14:textId="738B5592">
            <w:pPr>
              <w:spacing w:before="255" w:beforeAutospacing="off" w:after="255" w:afterAutospacing="off"/>
              <w:ind w:right="144"/>
              <w:rPr>
                <w:rFonts w:ascii="Arial" w:hAnsi="Arial" w:eastAsia="Arial" w:cs="Arial"/>
                <w:b w:val="1"/>
                <w:bCs w:val="1"/>
                <w:sz w:val="22"/>
                <w:szCs w:val="22"/>
              </w:rPr>
            </w:pPr>
            <w:r w:rsidRPr="32800B83" w:rsidR="32800B83">
              <w:rPr>
                <w:rFonts w:ascii="Arial" w:hAnsi="Arial" w:eastAsia="Arial" w:cs="Arial"/>
                <w:b w:val="1"/>
                <w:bCs w:val="1"/>
                <w:sz w:val="22"/>
                <w:szCs w:val="22"/>
              </w:rPr>
              <w:t>Level of Interest</w:t>
            </w:r>
          </w:p>
        </w:tc>
        <w:tc>
          <w:tcPr>
            <w:tcW w:w="1816"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6905063" w14:textId="67C72E50">
            <w:pPr>
              <w:spacing w:before="255" w:beforeAutospacing="off" w:after="255" w:afterAutospacing="off"/>
              <w:ind w:right="144"/>
              <w:rPr>
                <w:rFonts w:ascii="Arial" w:hAnsi="Arial" w:eastAsia="Arial" w:cs="Arial"/>
                <w:b w:val="1"/>
                <w:bCs w:val="1"/>
                <w:sz w:val="22"/>
                <w:szCs w:val="22"/>
              </w:rPr>
            </w:pPr>
            <w:r w:rsidRPr="32800B83" w:rsidR="32800B83">
              <w:rPr>
                <w:rFonts w:ascii="Arial" w:hAnsi="Arial" w:eastAsia="Arial" w:cs="Arial"/>
                <w:b w:val="1"/>
                <w:bCs w:val="1"/>
                <w:sz w:val="22"/>
                <w:szCs w:val="22"/>
              </w:rPr>
              <w:t>Level of Involvement</w:t>
            </w:r>
          </w:p>
        </w:tc>
        <w:tc>
          <w:tcPr>
            <w:tcW w:w="155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9320A8B" w14:textId="19745FEB">
            <w:pPr>
              <w:spacing w:before="255" w:beforeAutospacing="off" w:after="255" w:afterAutospacing="off"/>
              <w:ind w:right="144"/>
              <w:rPr>
                <w:rFonts w:ascii="Arial" w:hAnsi="Arial" w:eastAsia="Arial" w:cs="Arial"/>
                <w:b w:val="1"/>
                <w:bCs w:val="1"/>
                <w:sz w:val="22"/>
                <w:szCs w:val="22"/>
              </w:rPr>
            </w:pPr>
            <w:r w:rsidRPr="32800B83" w:rsidR="32800B83">
              <w:rPr>
                <w:rFonts w:ascii="Arial" w:hAnsi="Arial" w:eastAsia="Arial" w:cs="Arial"/>
                <w:b w:val="1"/>
                <w:bCs w:val="1"/>
                <w:sz w:val="22"/>
                <w:szCs w:val="22"/>
              </w:rPr>
              <w:t>Level of Influence</w:t>
            </w:r>
          </w:p>
        </w:tc>
        <w:tc>
          <w:tcPr>
            <w:tcW w:w="228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C446F5C" w14:textId="621CF190">
            <w:pPr>
              <w:spacing w:before="255" w:beforeAutospacing="off" w:after="255" w:afterAutospacing="off"/>
              <w:ind w:right="144"/>
              <w:rPr>
                <w:rFonts w:ascii="Arial" w:hAnsi="Arial" w:eastAsia="Arial" w:cs="Arial"/>
                <w:b w:val="1"/>
                <w:bCs w:val="1"/>
                <w:sz w:val="22"/>
                <w:szCs w:val="22"/>
              </w:rPr>
            </w:pPr>
            <w:r w:rsidRPr="32800B83" w:rsidR="32800B83">
              <w:rPr>
                <w:rFonts w:ascii="Arial" w:hAnsi="Arial" w:eastAsia="Arial" w:cs="Arial"/>
                <w:b w:val="1"/>
                <w:bCs w:val="1"/>
                <w:sz w:val="22"/>
                <w:szCs w:val="22"/>
              </w:rPr>
              <w:t>Level Impacted by Project</w:t>
            </w:r>
          </w:p>
        </w:tc>
      </w:tr>
      <w:tr w:rsidR="32800B83" w:rsidTr="32800B83" w14:paraId="2DA1479E">
        <w:trPr>
          <w:trHeight w:val="300"/>
        </w:trPr>
        <w:tc>
          <w:tcPr>
            <w:tcW w:w="2649"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32CC34F" w14:textId="6336F90B">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Project employees</w:t>
            </w:r>
          </w:p>
        </w:tc>
        <w:tc>
          <w:tcPr>
            <w:tcW w:w="142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8F8FDA1" w14:textId="44950D39">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High</w:t>
            </w:r>
          </w:p>
        </w:tc>
        <w:tc>
          <w:tcPr>
            <w:tcW w:w="1816"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9E14C2A" w14:textId="1B7D4307">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High</w:t>
            </w:r>
          </w:p>
        </w:tc>
        <w:tc>
          <w:tcPr>
            <w:tcW w:w="155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B4870C6" w14:textId="703078C4">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Medium</w:t>
            </w:r>
          </w:p>
        </w:tc>
        <w:tc>
          <w:tcPr>
            <w:tcW w:w="228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8AC9C3C" w14:textId="2763E386">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High</w:t>
            </w:r>
          </w:p>
        </w:tc>
      </w:tr>
      <w:tr w:rsidR="32800B83" w:rsidTr="32800B83" w14:paraId="1403D5ED">
        <w:trPr>
          <w:trHeight w:val="300"/>
        </w:trPr>
        <w:tc>
          <w:tcPr>
            <w:tcW w:w="2649"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48F05DE" w14:textId="3EC22A49">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Management/executive sponsor</w:t>
            </w:r>
          </w:p>
        </w:tc>
        <w:tc>
          <w:tcPr>
            <w:tcW w:w="142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49C8E3D" w14:textId="0344C399">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High</w:t>
            </w:r>
          </w:p>
        </w:tc>
        <w:tc>
          <w:tcPr>
            <w:tcW w:w="1816"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9DB8523" w14:textId="45DCBF38">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High</w:t>
            </w:r>
          </w:p>
        </w:tc>
        <w:tc>
          <w:tcPr>
            <w:tcW w:w="155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AA99190" w14:textId="13687C30">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High</w:t>
            </w:r>
          </w:p>
        </w:tc>
        <w:tc>
          <w:tcPr>
            <w:tcW w:w="228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A51D177" w14:textId="60A3383D">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High</w:t>
            </w:r>
          </w:p>
        </w:tc>
      </w:tr>
      <w:tr w:rsidR="32800B83" w:rsidTr="32800B83" w14:paraId="420956C2">
        <w:trPr>
          <w:trHeight w:val="300"/>
        </w:trPr>
        <w:tc>
          <w:tcPr>
            <w:tcW w:w="2649"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883F6D7" w14:textId="2E884DD3">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Regulatory/QA</w:t>
            </w:r>
          </w:p>
        </w:tc>
        <w:tc>
          <w:tcPr>
            <w:tcW w:w="142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298DDE1" w14:textId="77BED488">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High</w:t>
            </w:r>
          </w:p>
        </w:tc>
        <w:tc>
          <w:tcPr>
            <w:tcW w:w="1816"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E91FD11" w14:textId="60E32A3D">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High</w:t>
            </w:r>
          </w:p>
        </w:tc>
        <w:tc>
          <w:tcPr>
            <w:tcW w:w="155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3866934" w14:textId="412AB505">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High</w:t>
            </w:r>
          </w:p>
        </w:tc>
        <w:tc>
          <w:tcPr>
            <w:tcW w:w="228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AABA06D" w14:textId="116088D3">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High</w:t>
            </w:r>
          </w:p>
        </w:tc>
      </w:tr>
      <w:tr w:rsidR="32800B83" w:rsidTr="32800B83" w14:paraId="28366FED">
        <w:trPr>
          <w:trHeight w:val="300"/>
        </w:trPr>
        <w:tc>
          <w:tcPr>
            <w:tcW w:w="2649"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27AA276" w14:textId="680F7EE2">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Operations/supply chain</w:t>
            </w:r>
          </w:p>
        </w:tc>
        <w:tc>
          <w:tcPr>
            <w:tcW w:w="142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30C4D6A" w14:textId="3D664F66">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Medium</w:t>
            </w:r>
          </w:p>
        </w:tc>
        <w:tc>
          <w:tcPr>
            <w:tcW w:w="1816"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FFD33C1" w14:textId="0D99A21F">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Medium</w:t>
            </w:r>
          </w:p>
        </w:tc>
        <w:tc>
          <w:tcPr>
            <w:tcW w:w="155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F9830A8" w14:textId="17F69802">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High</w:t>
            </w:r>
          </w:p>
        </w:tc>
        <w:tc>
          <w:tcPr>
            <w:tcW w:w="228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B030276" w14:textId="09E57E65">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High</w:t>
            </w:r>
          </w:p>
        </w:tc>
      </w:tr>
      <w:tr w:rsidR="32800B83" w:rsidTr="32800B83" w14:paraId="00AA9BAC">
        <w:trPr>
          <w:trHeight w:val="300"/>
        </w:trPr>
        <w:tc>
          <w:tcPr>
            <w:tcW w:w="2649"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3D2F53D" w14:textId="64006DF9">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Pharma partners</w:t>
            </w:r>
          </w:p>
        </w:tc>
        <w:tc>
          <w:tcPr>
            <w:tcW w:w="142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69A572F" w14:textId="4EF7B79F">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High</w:t>
            </w:r>
          </w:p>
        </w:tc>
        <w:tc>
          <w:tcPr>
            <w:tcW w:w="1816"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B80EFF5" w14:textId="43FBCA98">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Medium</w:t>
            </w:r>
          </w:p>
        </w:tc>
        <w:tc>
          <w:tcPr>
            <w:tcW w:w="155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C19D709" w14:textId="79436AC6">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High</w:t>
            </w:r>
          </w:p>
        </w:tc>
        <w:tc>
          <w:tcPr>
            <w:tcW w:w="228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69212E2" w14:textId="23C5BEEB">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High</w:t>
            </w:r>
          </w:p>
        </w:tc>
      </w:tr>
      <w:tr w:rsidR="32800B83" w:rsidTr="32800B83" w14:paraId="61B91F92">
        <w:trPr>
          <w:trHeight w:val="300"/>
        </w:trPr>
        <w:tc>
          <w:tcPr>
            <w:tcW w:w="2649"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A089C01" w14:textId="20E6F92D">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NHS procurement/homecare</w:t>
            </w:r>
          </w:p>
        </w:tc>
        <w:tc>
          <w:tcPr>
            <w:tcW w:w="142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FB6BA2E" w14:textId="56F7F20E">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High</w:t>
            </w:r>
          </w:p>
        </w:tc>
        <w:tc>
          <w:tcPr>
            <w:tcW w:w="1816"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BA1DFB8" w14:textId="02172FB6">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Medium</w:t>
            </w:r>
          </w:p>
        </w:tc>
        <w:tc>
          <w:tcPr>
            <w:tcW w:w="155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DE883BD" w14:textId="56F5B17E">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High</w:t>
            </w:r>
          </w:p>
        </w:tc>
        <w:tc>
          <w:tcPr>
            <w:tcW w:w="228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97946FB" w14:textId="43F281BE">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High</w:t>
            </w:r>
          </w:p>
        </w:tc>
      </w:tr>
      <w:tr w:rsidR="32800B83" w:rsidTr="32800B83" w14:paraId="017AA97C">
        <w:trPr>
          <w:trHeight w:val="300"/>
        </w:trPr>
        <w:tc>
          <w:tcPr>
            <w:tcW w:w="2649"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CB4E7B9" w14:textId="724CA2C4">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Clinicians</w:t>
            </w:r>
          </w:p>
        </w:tc>
        <w:tc>
          <w:tcPr>
            <w:tcW w:w="142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0CEE605" w14:textId="157F6FE1">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High</w:t>
            </w:r>
          </w:p>
        </w:tc>
        <w:tc>
          <w:tcPr>
            <w:tcW w:w="1816"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34F7171" w14:textId="0CB69BA3">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Medium</w:t>
            </w:r>
          </w:p>
        </w:tc>
        <w:tc>
          <w:tcPr>
            <w:tcW w:w="155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5F5744F" w14:textId="34AE11BE">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Medium</w:t>
            </w:r>
          </w:p>
        </w:tc>
        <w:tc>
          <w:tcPr>
            <w:tcW w:w="228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7C3A978" w14:textId="4AB0FFDE">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High</w:t>
            </w:r>
          </w:p>
        </w:tc>
      </w:tr>
      <w:tr w:rsidR="32800B83" w:rsidTr="32800B83" w14:paraId="148A8799">
        <w:trPr>
          <w:trHeight w:val="300"/>
        </w:trPr>
        <w:tc>
          <w:tcPr>
            <w:tcW w:w="2649"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9A174B7" w14:textId="11D028EE">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Patients</w:t>
            </w:r>
          </w:p>
        </w:tc>
        <w:tc>
          <w:tcPr>
            <w:tcW w:w="142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224CDFF" w14:textId="4F673313">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High</w:t>
            </w:r>
          </w:p>
        </w:tc>
        <w:tc>
          <w:tcPr>
            <w:tcW w:w="1816"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9A6B057" w14:textId="621A1E45">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Medium</w:t>
            </w:r>
          </w:p>
        </w:tc>
        <w:tc>
          <w:tcPr>
            <w:tcW w:w="155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7A0460D" w14:textId="1444291D">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Medium</w:t>
            </w:r>
          </w:p>
        </w:tc>
        <w:tc>
          <w:tcPr>
            <w:tcW w:w="228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DA24E0D" w14:textId="787FBCA4">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High</w:t>
            </w:r>
          </w:p>
        </w:tc>
      </w:tr>
      <w:tr w:rsidR="32800B83" w:rsidTr="32800B83" w14:paraId="3D166594">
        <w:trPr>
          <w:trHeight w:val="300"/>
        </w:trPr>
        <w:tc>
          <w:tcPr>
            <w:tcW w:w="2649"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0100F24" w14:textId="08EA6A94">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Suppliers</w:t>
            </w:r>
          </w:p>
        </w:tc>
        <w:tc>
          <w:tcPr>
            <w:tcW w:w="142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42AEF5F" w14:textId="14E0C043">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Medium</w:t>
            </w:r>
          </w:p>
        </w:tc>
        <w:tc>
          <w:tcPr>
            <w:tcW w:w="1816"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3631662" w14:textId="53D7E288">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Medium</w:t>
            </w:r>
          </w:p>
        </w:tc>
        <w:tc>
          <w:tcPr>
            <w:tcW w:w="155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36277C3" w14:textId="1C7A5684">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Medium</w:t>
            </w:r>
          </w:p>
        </w:tc>
        <w:tc>
          <w:tcPr>
            <w:tcW w:w="228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664C6BB" w14:textId="656B02E8">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Medium</w:t>
            </w:r>
          </w:p>
        </w:tc>
      </w:tr>
      <w:tr w:rsidR="32800B83" w:rsidTr="32800B83" w14:paraId="7520C828">
        <w:trPr>
          <w:trHeight w:val="300"/>
        </w:trPr>
        <w:tc>
          <w:tcPr>
            <w:tcW w:w="2649"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723893A" w14:textId="55B87579">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Wider board/investors</w:t>
            </w:r>
          </w:p>
        </w:tc>
        <w:tc>
          <w:tcPr>
            <w:tcW w:w="142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53ACEDB" w14:textId="0AFEA13F">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Medium</w:t>
            </w:r>
          </w:p>
        </w:tc>
        <w:tc>
          <w:tcPr>
            <w:tcW w:w="1816"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4A18B0F" w14:textId="15CE4A00">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Low</w:t>
            </w:r>
          </w:p>
        </w:tc>
        <w:tc>
          <w:tcPr>
            <w:tcW w:w="155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0E8C371" w14:textId="6683F3BA">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High</w:t>
            </w:r>
          </w:p>
        </w:tc>
        <w:tc>
          <w:tcPr>
            <w:tcW w:w="228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F44E8BF" w14:textId="4693F9EE">
            <w:pPr>
              <w:spacing w:before="255" w:beforeAutospacing="off" w:after="255" w:afterAutospacing="off"/>
              <w:ind w:right="144"/>
              <w:rPr>
                <w:rFonts w:ascii="Arial" w:hAnsi="Arial" w:eastAsia="Arial" w:cs="Arial"/>
                <w:sz w:val="22"/>
                <w:szCs w:val="22"/>
              </w:rPr>
            </w:pPr>
            <w:r w:rsidRPr="32800B83" w:rsidR="32800B83">
              <w:rPr>
                <w:rFonts w:ascii="Arial" w:hAnsi="Arial" w:eastAsia="Arial" w:cs="Arial"/>
                <w:sz w:val="22"/>
                <w:szCs w:val="22"/>
              </w:rPr>
              <w:t>Medium</w:t>
            </w:r>
          </w:p>
        </w:tc>
      </w:tr>
    </w:tbl>
    <w:p w:rsidR="32800B83" w:rsidP="32800B83" w:rsidRDefault="32800B83" w14:paraId="6C1BB8BA" w14:textId="57CBFC25">
      <w:pPr>
        <w:spacing w:before="0" w:beforeAutospacing="on" w:after="0" w:afterAutospacing="off"/>
        <w:rPr>
          <w:rFonts w:ascii="Arial" w:hAnsi="Arial" w:eastAsia="Arial" w:cs="Arial"/>
          <w:b w:val="1"/>
          <w:bCs w:val="1"/>
          <w:noProof w:val="0"/>
          <w:sz w:val="28"/>
          <w:szCs w:val="28"/>
          <w:lang w:val="en-GB"/>
        </w:rPr>
      </w:pPr>
    </w:p>
    <w:p w:rsidR="47A7631F" w:rsidP="32800B83" w:rsidRDefault="47A7631F" w14:paraId="76812679" w14:textId="631561EE">
      <w:pPr>
        <w:spacing w:before="0" w:beforeAutospacing="on" w:after="0" w:afterAutospacing="off"/>
        <w:rPr>
          <w:rFonts w:ascii="Arial" w:hAnsi="Arial" w:eastAsia="Arial" w:cs="Arial"/>
          <w:b w:val="1"/>
          <w:bCs w:val="1"/>
          <w:noProof w:val="0"/>
          <w:sz w:val="28"/>
          <w:szCs w:val="28"/>
          <w:lang w:val="en-GB"/>
        </w:rPr>
      </w:pPr>
      <w:r w:rsidRPr="32800B83" w:rsidR="47A7631F">
        <w:rPr>
          <w:rFonts w:ascii="Arial" w:hAnsi="Arial" w:eastAsia="Arial" w:cs="Arial"/>
          <w:b w:val="1"/>
          <w:bCs w:val="1"/>
          <w:noProof w:val="0"/>
          <w:sz w:val="28"/>
          <w:szCs w:val="28"/>
          <w:lang w:val="en-GB"/>
        </w:rPr>
        <w:t>4.0 Roles of the Manager in Engaging Stakeholders</w:t>
      </w:r>
    </w:p>
    <w:p w:rsidR="32800B83" w:rsidP="32800B83" w:rsidRDefault="32800B83" w14:paraId="7AB44C9F" w14:textId="698CE235">
      <w:pPr>
        <w:spacing w:before="0" w:beforeAutospacing="on" w:after="0" w:afterAutospacing="off"/>
        <w:rPr>
          <w:rFonts w:ascii="Arial" w:hAnsi="Arial" w:eastAsia="Arial" w:cs="Arial"/>
          <w:sz w:val="22"/>
          <w:szCs w:val="22"/>
        </w:rPr>
      </w:pPr>
    </w:p>
    <w:p w:rsidR="47A7631F" w:rsidP="32800B83" w:rsidRDefault="47A7631F" w14:paraId="447583EF" w14:textId="5FD5FFF9">
      <w:pPr>
        <w:spacing w:before="0" w:beforeAutospacing="on" w:after="0" w:afterAutospacing="off"/>
        <w:rPr>
          <w:rFonts w:ascii="Arial" w:hAnsi="Arial" w:eastAsia="Arial" w:cs="Arial"/>
          <w:noProof w:val="0"/>
          <w:sz w:val="22"/>
          <w:szCs w:val="22"/>
          <w:lang w:val="en-GB"/>
        </w:rPr>
      </w:pPr>
      <w:r w:rsidRPr="32800B83" w:rsidR="47A7631F">
        <w:rPr>
          <w:rFonts w:ascii="Arial" w:hAnsi="Arial" w:eastAsia="Arial" w:cs="Arial"/>
          <w:noProof w:val="0"/>
          <w:sz w:val="22"/>
          <w:szCs w:val="22"/>
          <w:lang w:val="en-GB"/>
        </w:rPr>
        <w:t xml:space="preserve">The project manager’s role is to create a system that enables safe, </w:t>
      </w:r>
      <w:r w:rsidRPr="32800B83" w:rsidR="47A7631F">
        <w:rPr>
          <w:rFonts w:ascii="Arial" w:hAnsi="Arial" w:eastAsia="Arial" w:cs="Arial"/>
          <w:noProof w:val="0"/>
          <w:sz w:val="22"/>
          <w:szCs w:val="22"/>
          <w:lang w:val="en-GB"/>
        </w:rPr>
        <w:t>timely</w:t>
      </w:r>
      <w:r w:rsidRPr="32800B83" w:rsidR="47A7631F">
        <w:rPr>
          <w:rFonts w:ascii="Arial" w:hAnsi="Arial" w:eastAsia="Arial" w:cs="Arial"/>
          <w:noProof w:val="0"/>
          <w:sz w:val="22"/>
          <w:szCs w:val="22"/>
          <w:lang w:val="en-GB"/>
        </w:rPr>
        <w:t>, and value-driven delivery while balancing competing priorities. The sample frames this through practical tools: communication plan, levels of engagement, and RACI</w:t>
      </w:r>
      <w:r w:rsidRPr="32800B83" w:rsidR="5AF76223">
        <w:rPr>
          <w:rFonts w:ascii="Arial" w:hAnsi="Arial" w:eastAsia="Arial" w:cs="Arial"/>
          <w:noProof w:val="0"/>
          <w:sz w:val="22"/>
          <w:szCs w:val="22"/>
          <w:lang w:val="en-GB"/>
        </w:rPr>
        <w:t>.</w:t>
      </w:r>
    </w:p>
    <w:p w:rsidR="32800B83" w:rsidP="32800B83" w:rsidRDefault="32800B83" w14:paraId="5B148FC6" w14:textId="20FCEE32">
      <w:pPr>
        <w:spacing w:before="0" w:beforeAutospacing="on" w:after="0" w:afterAutospacing="off"/>
        <w:rPr>
          <w:rFonts w:ascii="Arial" w:hAnsi="Arial" w:eastAsia="Arial" w:cs="Arial"/>
          <w:sz w:val="22"/>
          <w:szCs w:val="22"/>
        </w:rPr>
      </w:pPr>
    </w:p>
    <w:p w:rsidR="47A7631F" w:rsidP="32800B83" w:rsidRDefault="47A7631F" w14:paraId="14E5708B" w14:textId="1575978B">
      <w:pPr>
        <w:spacing w:before="0" w:beforeAutospacing="on" w:after="0" w:afterAutospacing="off"/>
        <w:rPr>
          <w:rFonts w:ascii="Arial" w:hAnsi="Arial" w:eastAsia="Arial" w:cs="Arial"/>
          <w:b w:val="1"/>
          <w:bCs w:val="1"/>
          <w:noProof w:val="0"/>
          <w:sz w:val="28"/>
          <w:szCs w:val="28"/>
          <w:lang w:val="en-GB"/>
        </w:rPr>
      </w:pPr>
      <w:r w:rsidRPr="32800B83" w:rsidR="47A7631F">
        <w:rPr>
          <w:rFonts w:ascii="Arial" w:hAnsi="Arial" w:eastAsia="Arial" w:cs="Arial"/>
          <w:b w:val="1"/>
          <w:bCs w:val="1"/>
          <w:noProof w:val="0"/>
          <w:sz w:val="28"/>
          <w:szCs w:val="28"/>
          <w:lang w:val="en-GB"/>
        </w:rPr>
        <w:t>4.1 Communication Plan</w:t>
      </w:r>
    </w:p>
    <w:p w:rsidR="32800B83" w:rsidP="32800B83" w:rsidRDefault="32800B83" w14:paraId="31007CF6" w14:textId="20D07A69">
      <w:pPr>
        <w:spacing w:before="0" w:beforeAutospacing="on" w:after="0" w:afterAutospacing="off"/>
        <w:rPr>
          <w:rFonts w:ascii="Arial" w:hAnsi="Arial" w:eastAsia="Arial" w:cs="Arial"/>
          <w:sz w:val="22"/>
          <w:szCs w:val="22"/>
        </w:rPr>
      </w:pPr>
    </w:p>
    <w:p w:rsidR="47A7631F" w:rsidP="32800B83" w:rsidRDefault="47A7631F" w14:paraId="17C1286D" w14:textId="1D1F8C68">
      <w:pPr>
        <w:spacing w:before="0" w:beforeAutospacing="on" w:after="0" w:afterAutospacing="off"/>
        <w:rPr>
          <w:rFonts w:ascii="Arial" w:hAnsi="Arial" w:eastAsia="Arial" w:cs="Arial"/>
          <w:noProof w:val="0"/>
          <w:sz w:val="22"/>
          <w:szCs w:val="22"/>
          <w:lang w:val="en-GB"/>
        </w:rPr>
      </w:pPr>
      <w:r w:rsidRPr="32800B83" w:rsidR="47A7631F">
        <w:rPr>
          <w:rFonts w:ascii="Arial" w:hAnsi="Arial" w:eastAsia="Arial" w:cs="Arial"/>
          <w:noProof w:val="0"/>
          <w:sz w:val="22"/>
          <w:szCs w:val="22"/>
          <w:lang w:val="en-GB"/>
        </w:rPr>
        <w:t>A communication plan ensures the right stakeholders receive the right information through the right channels at the right time.</w:t>
      </w:r>
    </w:p>
    <w:p w:rsidR="32800B83" w:rsidP="32800B83" w:rsidRDefault="32800B83" w14:paraId="2DE5E724" w14:textId="299E0FBF">
      <w:pPr>
        <w:spacing w:before="0" w:beforeAutospacing="on" w:after="0" w:afterAutospacing="off"/>
        <w:rPr>
          <w:rFonts w:ascii="Arial" w:hAnsi="Arial" w:eastAsia="Arial" w:cs="Arial"/>
          <w:sz w:val="22"/>
          <w:szCs w:val="22"/>
        </w:rPr>
      </w:pPr>
    </w:p>
    <w:p w:rsidR="47A7631F" w:rsidP="32800B83" w:rsidRDefault="47A7631F" w14:paraId="04F95391" w14:textId="62CA9669">
      <w:pPr>
        <w:spacing w:before="0" w:beforeAutospacing="on" w:after="0" w:afterAutospacing="off"/>
        <w:rPr>
          <w:rFonts w:ascii="Arial" w:hAnsi="Arial" w:eastAsia="Arial" w:cs="Arial"/>
          <w:b w:val="1"/>
          <w:bCs w:val="1"/>
          <w:noProof w:val="0"/>
          <w:sz w:val="22"/>
          <w:szCs w:val="22"/>
          <w:lang w:val="en-GB"/>
        </w:rPr>
      </w:pPr>
      <w:r w:rsidRPr="32800B83" w:rsidR="47A7631F">
        <w:rPr>
          <w:rFonts w:ascii="Arial" w:hAnsi="Arial" w:eastAsia="Arial" w:cs="Arial"/>
          <w:b w:val="1"/>
          <w:bCs w:val="1"/>
          <w:noProof w:val="0"/>
          <w:sz w:val="22"/>
          <w:szCs w:val="22"/>
          <w:lang w:val="en-GB"/>
        </w:rPr>
        <w:t>Table 6: Communication plan (meeting + reporting format)</w:t>
      </w:r>
    </w:p>
    <w:tbl>
      <w:tblPr>
        <w:tblStyle w:val="TableNormal"/>
        <w:bidiVisual w:val="0"/>
        <w:tblW w:w="0" w:type="auto"/>
        <w:tblLook w:val="06A0" w:firstRow="1" w:lastRow="0" w:firstColumn="1" w:lastColumn="0" w:noHBand="1" w:noVBand="1"/>
      </w:tblPr>
      <w:tblGrid>
        <w:gridCol w:w="2003"/>
        <w:gridCol w:w="1062"/>
        <w:gridCol w:w="1122"/>
        <w:gridCol w:w="1450"/>
        <w:gridCol w:w="1625"/>
        <w:gridCol w:w="1291"/>
        <w:gridCol w:w="1342"/>
      </w:tblGrid>
      <w:tr w:rsidR="32800B83" w:rsidTr="32800B83" w14:paraId="670E2C6E">
        <w:trPr>
          <w:trHeight w:val="300"/>
        </w:trPr>
        <w:tc>
          <w:tcPr>
            <w:tcW w:w="200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598DFDB" w14:textId="399D3553">
            <w:pPr>
              <w:spacing w:before="0" w:beforeAutospacing="on" w:after="0" w:afterAutospacing="on"/>
              <w:rPr>
                <w:rFonts w:ascii="Arial" w:hAnsi="Arial" w:eastAsia="Arial" w:cs="Arial"/>
                <w:b w:val="1"/>
                <w:bCs w:val="1"/>
                <w:sz w:val="22"/>
                <w:szCs w:val="22"/>
              </w:rPr>
            </w:pPr>
            <w:r w:rsidRPr="32800B83" w:rsidR="32800B83">
              <w:rPr>
                <w:rFonts w:ascii="Arial" w:hAnsi="Arial" w:eastAsia="Arial" w:cs="Arial"/>
                <w:b w:val="1"/>
                <w:bCs w:val="1"/>
                <w:sz w:val="22"/>
                <w:szCs w:val="22"/>
              </w:rPr>
              <w:t>Stakeholder</w:t>
            </w:r>
          </w:p>
        </w:tc>
        <w:tc>
          <w:tcPr>
            <w:tcW w:w="106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7CFFFCE" w14:textId="75CA282E">
            <w:pPr>
              <w:spacing w:before="0" w:beforeAutospacing="on" w:after="0" w:afterAutospacing="on"/>
              <w:rPr>
                <w:rFonts w:ascii="Arial" w:hAnsi="Arial" w:eastAsia="Arial" w:cs="Arial"/>
                <w:b w:val="1"/>
                <w:bCs w:val="1"/>
                <w:sz w:val="22"/>
                <w:szCs w:val="22"/>
              </w:rPr>
            </w:pPr>
            <w:r w:rsidRPr="32800B83" w:rsidR="32800B83">
              <w:rPr>
                <w:rFonts w:ascii="Arial" w:hAnsi="Arial" w:eastAsia="Arial" w:cs="Arial"/>
                <w:b w:val="1"/>
                <w:bCs w:val="1"/>
                <w:sz w:val="22"/>
                <w:szCs w:val="22"/>
              </w:rPr>
              <w:t>Weekly meeting</w:t>
            </w:r>
          </w:p>
        </w:tc>
        <w:tc>
          <w:tcPr>
            <w:tcW w:w="112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7B96AD0" w14:textId="0EBB90BC">
            <w:pPr>
              <w:spacing w:before="0" w:beforeAutospacing="on" w:after="0" w:afterAutospacing="on"/>
              <w:rPr>
                <w:rFonts w:ascii="Arial" w:hAnsi="Arial" w:eastAsia="Arial" w:cs="Arial"/>
                <w:b w:val="1"/>
                <w:bCs w:val="1"/>
                <w:sz w:val="22"/>
                <w:szCs w:val="22"/>
              </w:rPr>
            </w:pPr>
            <w:r w:rsidRPr="32800B83" w:rsidR="32800B83">
              <w:rPr>
                <w:rFonts w:ascii="Arial" w:hAnsi="Arial" w:eastAsia="Arial" w:cs="Arial"/>
                <w:b w:val="1"/>
                <w:bCs w:val="1"/>
                <w:sz w:val="22"/>
                <w:szCs w:val="22"/>
              </w:rPr>
              <w:t>Monthly meeting</w:t>
            </w:r>
          </w:p>
        </w:tc>
        <w:tc>
          <w:tcPr>
            <w:tcW w:w="145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90C7E89" w14:textId="238F3A94">
            <w:pPr>
              <w:spacing w:before="0" w:beforeAutospacing="on" w:after="0" w:afterAutospacing="on"/>
              <w:rPr>
                <w:rFonts w:ascii="Arial" w:hAnsi="Arial" w:eastAsia="Arial" w:cs="Arial"/>
                <w:b w:val="1"/>
                <w:bCs w:val="1"/>
                <w:sz w:val="22"/>
                <w:szCs w:val="22"/>
              </w:rPr>
            </w:pPr>
            <w:r w:rsidRPr="32800B83" w:rsidR="32800B83">
              <w:rPr>
                <w:rFonts w:ascii="Arial" w:hAnsi="Arial" w:eastAsia="Arial" w:cs="Arial"/>
                <w:b w:val="1"/>
                <w:bCs w:val="1"/>
                <w:sz w:val="22"/>
                <w:szCs w:val="22"/>
              </w:rPr>
              <w:t>Weekly project status</w:t>
            </w:r>
          </w:p>
        </w:tc>
        <w:tc>
          <w:tcPr>
            <w:tcW w:w="162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70FA7AD" w14:textId="2175ABD6">
            <w:pPr>
              <w:spacing w:before="0" w:beforeAutospacing="on" w:after="0" w:afterAutospacing="on"/>
              <w:rPr>
                <w:rFonts w:ascii="Arial" w:hAnsi="Arial" w:eastAsia="Arial" w:cs="Arial"/>
                <w:b w:val="1"/>
                <w:bCs w:val="1"/>
                <w:sz w:val="22"/>
                <w:szCs w:val="22"/>
              </w:rPr>
            </w:pPr>
            <w:r w:rsidRPr="32800B83" w:rsidR="32800B83">
              <w:rPr>
                <w:rFonts w:ascii="Arial" w:hAnsi="Arial" w:eastAsia="Arial" w:cs="Arial"/>
                <w:b w:val="1"/>
                <w:bCs w:val="1"/>
                <w:sz w:val="22"/>
                <w:szCs w:val="22"/>
              </w:rPr>
              <w:t>Monthly highlight report</w:t>
            </w:r>
          </w:p>
        </w:tc>
        <w:tc>
          <w:tcPr>
            <w:tcW w:w="129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7E5FD23" w14:textId="59364A52">
            <w:pPr>
              <w:spacing w:before="0" w:beforeAutospacing="on" w:after="0" w:afterAutospacing="on"/>
              <w:rPr>
                <w:rFonts w:ascii="Arial" w:hAnsi="Arial" w:eastAsia="Arial" w:cs="Arial"/>
                <w:b w:val="1"/>
                <w:bCs w:val="1"/>
                <w:sz w:val="22"/>
                <w:szCs w:val="22"/>
              </w:rPr>
            </w:pPr>
            <w:r w:rsidRPr="32800B83" w:rsidR="32800B83">
              <w:rPr>
                <w:rFonts w:ascii="Arial" w:hAnsi="Arial" w:eastAsia="Arial" w:cs="Arial"/>
                <w:b w:val="1"/>
                <w:bCs w:val="1"/>
                <w:sz w:val="22"/>
                <w:szCs w:val="22"/>
              </w:rPr>
              <w:t>Monthly newsletter</w:t>
            </w:r>
          </w:p>
        </w:tc>
        <w:tc>
          <w:tcPr>
            <w:tcW w:w="134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61A7128" w14:textId="681639FB">
            <w:pPr>
              <w:spacing w:before="0" w:beforeAutospacing="on" w:after="0" w:afterAutospacing="on"/>
              <w:rPr>
                <w:rFonts w:ascii="Arial" w:hAnsi="Arial" w:eastAsia="Arial" w:cs="Arial"/>
                <w:b w:val="1"/>
                <w:bCs w:val="1"/>
                <w:sz w:val="22"/>
                <w:szCs w:val="22"/>
              </w:rPr>
            </w:pPr>
            <w:r w:rsidRPr="32800B83" w:rsidR="32800B83">
              <w:rPr>
                <w:rFonts w:ascii="Arial" w:hAnsi="Arial" w:eastAsia="Arial" w:cs="Arial"/>
                <w:b w:val="1"/>
                <w:bCs w:val="1"/>
                <w:sz w:val="22"/>
                <w:szCs w:val="22"/>
              </w:rPr>
              <w:t>Exception reports</w:t>
            </w:r>
          </w:p>
        </w:tc>
      </w:tr>
      <w:tr w:rsidR="32800B83" w:rsidTr="32800B83" w14:paraId="62676BA1">
        <w:trPr>
          <w:trHeight w:val="300"/>
        </w:trPr>
        <w:tc>
          <w:tcPr>
            <w:tcW w:w="200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5518EAB" w14:textId="5EE785F9">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Project employees</w:t>
            </w:r>
          </w:p>
        </w:tc>
        <w:tc>
          <w:tcPr>
            <w:tcW w:w="106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4C361E3" w14:textId="0C042AC4">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X (F2F/VC)</w:t>
            </w:r>
          </w:p>
        </w:tc>
        <w:tc>
          <w:tcPr>
            <w:tcW w:w="112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BF43AD8" w14:textId="0F934AAA">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X</w:t>
            </w:r>
          </w:p>
        </w:tc>
        <w:tc>
          <w:tcPr>
            <w:tcW w:w="145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927BAFB" w14:textId="1DC8804E">
            <w:pPr>
              <w:spacing w:before="0" w:beforeAutospacing="on" w:after="0" w:afterAutospacing="on"/>
              <w:rPr>
                <w:rFonts w:ascii="Arial" w:hAnsi="Arial" w:eastAsia="Arial" w:cs="Arial"/>
                <w:sz w:val="22"/>
                <w:szCs w:val="22"/>
              </w:rPr>
            </w:pPr>
          </w:p>
        </w:tc>
        <w:tc>
          <w:tcPr>
            <w:tcW w:w="162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9397D65" w14:textId="44BF1873">
            <w:pPr>
              <w:spacing w:before="0" w:beforeAutospacing="on" w:after="0" w:afterAutospacing="on"/>
              <w:rPr>
                <w:rFonts w:ascii="Arial" w:hAnsi="Arial" w:eastAsia="Arial" w:cs="Arial"/>
                <w:sz w:val="22"/>
                <w:szCs w:val="22"/>
              </w:rPr>
            </w:pPr>
          </w:p>
        </w:tc>
        <w:tc>
          <w:tcPr>
            <w:tcW w:w="129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D24311B" w14:textId="4B925A16">
            <w:pPr>
              <w:spacing w:before="0" w:beforeAutospacing="on" w:after="0" w:afterAutospacing="on"/>
              <w:rPr>
                <w:rFonts w:ascii="Arial" w:hAnsi="Arial" w:eastAsia="Arial" w:cs="Arial"/>
                <w:sz w:val="22"/>
                <w:szCs w:val="22"/>
              </w:rPr>
            </w:pPr>
          </w:p>
        </w:tc>
        <w:tc>
          <w:tcPr>
            <w:tcW w:w="134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944BA5C" w14:textId="7E177591">
            <w:pPr>
              <w:spacing w:before="0" w:beforeAutospacing="on" w:after="0" w:afterAutospacing="on"/>
              <w:rPr>
                <w:rFonts w:ascii="Arial" w:hAnsi="Arial" w:eastAsia="Arial" w:cs="Arial"/>
                <w:sz w:val="22"/>
                <w:szCs w:val="22"/>
              </w:rPr>
            </w:pPr>
          </w:p>
        </w:tc>
      </w:tr>
      <w:tr w:rsidR="32800B83" w:rsidTr="32800B83" w14:paraId="31427075">
        <w:trPr>
          <w:trHeight w:val="300"/>
        </w:trPr>
        <w:tc>
          <w:tcPr>
            <w:tcW w:w="200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76B4085" w14:textId="410D6710">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Management/executive sponsor</w:t>
            </w:r>
          </w:p>
        </w:tc>
        <w:tc>
          <w:tcPr>
            <w:tcW w:w="106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8410D1C" w14:textId="48FCD636">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X (VC)</w:t>
            </w:r>
          </w:p>
        </w:tc>
        <w:tc>
          <w:tcPr>
            <w:tcW w:w="112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EA7CCA5" w14:textId="654CFDC9">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X (F2F)</w:t>
            </w:r>
          </w:p>
        </w:tc>
        <w:tc>
          <w:tcPr>
            <w:tcW w:w="145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BDDCC80" w14:textId="0E132E7A">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X</w:t>
            </w:r>
          </w:p>
        </w:tc>
        <w:tc>
          <w:tcPr>
            <w:tcW w:w="162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0868419" w14:textId="19323350">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X</w:t>
            </w:r>
          </w:p>
        </w:tc>
        <w:tc>
          <w:tcPr>
            <w:tcW w:w="129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45C31C8" w14:textId="79802DA2">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X</w:t>
            </w:r>
          </w:p>
        </w:tc>
        <w:tc>
          <w:tcPr>
            <w:tcW w:w="134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9E1669F" w14:textId="5C8784B0">
            <w:pPr>
              <w:spacing w:before="0" w:beforeAutospacing="on" w:after="0" w:afterAutospacing="on"/>
              <w:rPr>
                <w:rFonts w:ascii="Arial" w:hAnsi="Arial" w:eastAsia="Arial" w:cs="Arial"/>
                <w:sz w:val="22"/>
                <w:szCs w:val="22"/>
              </w:rPr>
            </w:pPr>
          </w:p>
        </w:tc>
      </w:tr>
      <w:tr w:rsidR="32800B83" w:rsidTr="32800B83" w14:paraId="6DDDB1EC">
        <w:trPr>
          <w:trHeight w:val="300"/>
        </w:trPr>
        <w:tc>
          <w:tcPr>
            <w:tcW w:w="200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D5896F9" w14:textId="7D5947FD">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Board/governance</w:t>
            </w:r>
          </w:p>
        </w:tc>
        <w:tc>
          <w:tcPr>
            <w:tcW w:w="106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14F8EFD" w14:textId="4379260B">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X (F2F/VC)</w:t>
            </w:r>
          </w:p>
        </w:tc>
        <w:tc>
          <w:tcPr>
            <w:tcW w:w="112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262A19B" w14:textId="38D3D556">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X</w:t>
            </w:r>
          </w:p>
        </w:tc>
        <w:tc>
          <w:tcPr>
            <w:tcW w:w="145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A14C560" w14:textId="4387FA0A">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X</w:t>
            </w:r>
          </w:p>
        </w:tc>
        <w:tc>
          <w:tcPr>
            <w:tcW w:w="162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32F7F48" w14:textId="28671E27">
            <w:pPr>
              <w:spacing w:before="0" w:beforeAutospacing="on" w:after="0" w:afterAutospacing="on"/>
              <w:rPr>
                <w:rFonts w:ascii="Arial" w:hAnsi="Arial" w:eastAsia="Arial" w:cs="Arial"/>
                <w:sz w:val="22"/>
                <w:szCs w:val="22"/>
              </w:rPr>
            </w:pPr>
          </w:p>
        </w:tc>
        <w:tc>
          <w:tcPr>
            <w:tcW w:w="129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AC321BF" w14:textId="44CE237F">
            <w:pPr>
              <w:spacing w:before="0" w:beforeAutospacing="on" w:after="0" w:afterAutospacing="on"/>
              <w:rPr>
                <w:rFonts w:ascii="Arial" w:hAnsi="Arial" w:eastAsia="Arial" w:cs="Arial"/>
                <w:sz w:val="22"/>
                <w:szCs w:val="22"/>
              </w:rPr>
            </w:pPr>
          </w:p>
        </w:tc>
        <w:tc>
          <w:tcPr>
            <w:tcW w:w="134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5292484" w14:textId="323F67BD">
            <w:pPr>
              <w:spacing w:before="0" w:beforeAutospacing="on" w:after="0" w:afterAutospacing="on"/>
              <w:rPr>
                <w:rFonts w:ascii="Arial" w:hAnsi="Arial" w:eastAsia="Arial" w:cs="Arial"/>
                <w:sz w:val="22"/>
                <w:szCs w:val="22"/>
              </w:rPr>
            </w:pPr>
          </w:p>
        </w:tc>
      </w:tr>
      <w:tr w:rsidR="32800B83" w:rsidTr="32800B83" w14:paraId="77BA9B95">
        <w:trPr>
          <w:trHeight w:val="300"/>
        </w:trPr>
        <w:tc>
          <w:tcPr>
            <w:tcW w:w="200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AA7CCEE" w14:textId="13F8B684">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Regulatory/QA</w:t>
            </w:r>
          </w:p>
        </w:tc>
        <w:tc>
          <w:tcPr>
            <w:tcW w:w="106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163C581" w14:textId="04889F21">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X (VC)</w:t>
            </w:r>
          </w:p>
        </w:tc>
        <w:tc>
          <w:tcPr>
            <w:tcW w:w="112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4C333DA" w14:textId="5535EFAA">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X</w:t>
            </w:r>
          </w:p>
        </w:tc>
        <w:tc>
          <w:tcPr>
            <w:tcW w:w="145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D807248" w14:textId="25D7EA98">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X</w:t>
            </w:r>
          </w:p>
        </w:tc>
        <w:tc>
          <w:tcPr>
            <w:tcW w:w="162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ABBEC1E" w14:textId="0926AC03">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X</w:t>
            </w:r>
          </w:p>
        </w:tc>
        <w:tc>
          <w:tcPr>
            <w:tcW w:w="129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4E0660F" w14:textId="6BC6C7A2">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X</w:t>
            </w:r>
          </w:p>
        </w:tc>
        <w:tc>
          <w:tcPr>
            <w:tcW w:w="134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7EA2711" w14:textId="55BFB994">
            <w:pPr>
              <w:spacing w:before="0" w:beforeAutospacing="on" w:after="0" w:afterAutospacing="on"/>
              <w:rPr>
                <w:rFonts w:ascii="Arial" w:hAnsi="Arial" w:eastAsia="Arial" w:cs="Arial"/>
                <w:sz w:val="22"/>
                <w:szCs w:val="22"/>
              </w:rPr>
            </w:pPr>
          </w:p>
        </w:tc>
      </w:tr>
      <w:tr w:rsidR="32800B83" w:rsidTr="32800B83" w14:paraId="7FD83593">
        <w:trPr>
          <w:trHeight w:val="300"/>
        </w:trPr>
        <w:tc>
          <w:tcPr>
            <w:tcW w:w="200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A136785" w14:textId="3374E090">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Operations/supply chain</w:t>
            </w:r>
          </w:p>
        </w:tc>
        <w:tc>
          <w:tcPr>
            <w:tcW w:w="106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74228B0" w14:textId="443A2A5E">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X</w:t>
            </w:r>
          </w:p>
        </w:tc>
        <w:tc>
          <w:tcPr>
            <w:tcW w:w="112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2CD1096" w14:textId="4A57E573">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X</w:t>
            </w:r>
          </w:p>
        </w:tc>
        <w:tc>
          <w:tcPr>
            <w:tcW w:w="145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0E51335" w14:textId="52707765">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X</w:t>
            </w:r>
          </w:p>
        </w:tc>
        <w:tc>
          <w:tcPr>
            <w:tcW w:w="162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3913A2F" w14:textId="78DE2284">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X</w:t>
            </w:r>
          </w:p>
        </w:tc>
        <w:tc>
          <w:tcPr>
            <w:tcW w:w="129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EFFA5ED" w14:textId="527FE3EE">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X</w:t>
            </w:r>
          </w:p>
        </w:tc>
        <w:tc>
          <w:tcPr>
            <w:tcW w:w="134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936F760" w14:textId="3D5C3492">
            <w:pPr>
              <w:spacing w:before="0" w:beforeAutospacing="on" w:after="0" w:afterAutospacing="on"/>
              <w:rPr>
                <w:rFonts w:ascii="Arial" w:hAnsi="Arial" w:eastAsia="Arial" w:cs="Arial"/>
                <w:sz w:val="22"/>
                <w:szCs w:val="22"/>
              </w:rPr>
            </w:pPr>
          </w:p>
        </w:tc>
      </w:tr>
      <w:tr w:rsidR="32800B83" w:rsidTr="32800B83" w14:paraId="527C656B">
        <w:trPr>
          <w:trHeight w:val="300"/>
        </w:trPr>
        <w:tc>
          <w:tcPr>
            <w:tcW w:w="200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36414C7" w14:textId="3F6FFF3C">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Pharma partners</w:t>
            </w:r>
          </w:p>
        </w:tc>
        <w:tc>
          <w:tcPr>
            <w:tcW w:w="106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3404D9E" w14:textId="3D342966">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X (VC)</w:t>
            </w:r>
          </w:p>
        </w:tc>
        <w:tc>
          <w:tcPr>
            <w:tcW w:w="112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52167A6" w14:textId="56268E7D">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X</w:t>
            </w:r>
          </w:p>
        </w:tc>
        <w:tc>
          <w:tcPr>
            <w:tcW w:w="145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C835881" w14:textId="3E4FEA21">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X</w:t>
            </w:r>
          </w:p>
        </w:tc>
        <w:tc>
          <w:tcPr>
            <w:tcW w:w="162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3319489" w14:textId="525DA532">
            <w:pPr>
              <w:spacing w:before="0" w:beforeAutospacing="on" w:after="0" w:afterAutospacing="on"/>
              <w:rPr>
                <w:rFonts w:ascii="Arial" w:hAnsi="Arial" w:eastAsia="Arial" w:cs="Arial"/>
                <w:sz w:val="22"/>
                <w:szCs w:val="22"/>
              </w:rPr>
            </w:pPr>
          </w:p>
        </w:tc>
        <w:tc>
          <w:tcPr>
            <w:tcW w:w="129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C5B3321" w14:textId="1AF65A52">
            <w:pPr>
              <w:spacing w:before="0" w:beforeAutospacing="on" w:after="0" w:afterAutospacing="on"/>
              <w:rPr>
                <w:rFonts w:ascii="Arial" w:hAnsi="Arial" w:eastAsia="Arial" w:cs="Arial"/>
                <w:sz w:val="22"/>
                <w:szCs w:val="22"/>
              </w:rPr>
            </w:pPr>
          </w:p>
        </w:tc>
        <w:tc>
          <w:tcPr>
            <w:tcW w:w="134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FBB6522" w14:textId="0D437E4C">
            <w:pPr>
              <w:spacing w:before="0" w:beforeAutospacing="on" w:after="0" w:afterAutospacing="on"/>
              <w:rPr>
                <w:rFonts w:ascii="Arial" w:hAnsi="Arial" w:eastAsia="Arial" w:cs="Arial"/>
                <w:sz w:val="22"/>
                <w:szCs w:val="22"/>
              </w:rPr>
            </w:pPr>
          </w:p>
        </w:tc>
      </w:tr>
      <w:tr w:rsidR="32800B83" w:rsidTr="32800B83" w14:paraId="2E83556B">
        <w:trPr>
          <w:trHeight w:val="300"/>
        </w:trPr>
        <w:tc>
          <w:tcPr>
            <w:tcW w:w="200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3477B04" w14:textId="594DDA55">
            <w:pPr>
              <w:spacing w:before="0" w:beforeAutospacing="on" w:after="0" w:afterAutospacing="off"/>
              <w:rPr>
                <w:rFonts w:ascii="Arial" w:hAnsi="Arial" w:eastAsia="Arial" w:cs="Arial"/>
                <w:sz w:val="22"/>
                <w:szCs w:val="22"/>
              </w:rPr>
            </w:pPr>
            <w:r w:rsidRPr="32800B83" w:rsidR="32800B83">
              <w:rPr>
                <w:rFonts w:ascii="Arial" w:hAnsi="Arial" w:eastAsia="Arial" w:cs="Arial"/>
                <w:sz w:val="22"/>
                <w:szCs w:val="22"/>
              </w:rPr>
              <w:t>NHS pilot/homecare leaders</w:t>
            </w:r>
          </w:p>
        </w:tc>
        <w:tc>
          <w:tcPr>
            <w:tcW w:w="106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722D647" w14:textId="49D4C4C8">
            <w:pPr>
              <w:spacing w:before="0" w:beforeAutospacing="on" w:after="0" w:afterAutospacing="off"/>
              <w:rPr>
                <w:rFonts w:ascii="Arial" w:hAnsi="Arial" w:eastAsia="Arial" w:cs="Arial"/>
                <w:sz w:val="22"/>
                <w:szCs w:val="22"/>
              </w:rPr>
            </w:pPr>
            <w:r w:rsidRPr="32800B83" w:rsidR="32800B83">
              <w:rPr>
                <w:rFonts w:ascii="Arial" w:hAnsi="Arial" w:eastAsia="Arial" w:cs="Arial"/>
                <w:sz w:val="22"/>
                <w:szCs w:val="22"/>
              </w:rPr>
              <w:t>X (F2F/VC)</w:t>
            </w:r>
          </w:p>
        </w:tc>
        <w:tc>
          <w:tcPr>
            <w:tcW w:w="112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BA7C95E" w14:textId="5928F77D">
            <w:pPr>
              <w:spacing w:before="0" w:beforeAutospacing="on" w:after="0" w:afterAutospacing="off"/>
              <w:rPr>
                <w:rFonts w:ascii="Arial" w:hAnsi="Arial" w:eastAsia="Arial" w:cs="Arial"/>
                <w:sz w:val="22"/>
                <w:szCs w:val="22"/>
              </w:rPr>
            </w:pPr>
            <w:r w:rsidRPr="32800B83" w:rsidR="32800B83">
              <w:rPr>
                <w:rFonts w:ascii="Arial" w:hAnsi="Arial" w:eastAsia="Arial" w:cs="Arial"/>
                <w:sz w:val="22"/>
                <w:szCs w:val="22"/>
              </w:rPr>
              <w:t>X</w:t>
            </w:r>
          </w:p>
        </w:tc>
        <w:tc>
          <w:tcPr>
            <w:tcW w:w="145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DE211BD" w14:textId="117A0A4E">
            <w:pPr>
              <w:spacing w:before="0" w:beforeAutospacing="on" w:after="0" w:afterAutospacing="off"/>
              <w:rPr>
                <w:rFonts w:ascii="Arial" w:hAnsi="Arial" w:eastAsia="Arial" w:cs="Arial"/>
                <w:sz w:val="22"/>
                <w:szCs w:val="22"/>
              </w:rPr>
            </w:pPr>
            <w:r w:rsidRPr="32800B83" w:rsidR="32800B83">
              <w:rPr>
                <w:rFonts w:ascii="Arial" w:hAnsi="Arial" w:eastAsia="Arial" w:cs="Arial"/>
                <w:sz w:val="22"/>
                <w:szCs w:val="22"/>
              </w:rPr>
              <w:t>X</w:t>
            </w:r>
          </w:p>
        </w:tc>
        <w:tc>
          <w:tcPr>
            <w:tcW w:w="162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765BB56" w14:textId="14E38188">
            <w:pPr>
              <w:spacing w:before="0" w:beforeAutospacing="on" w:after="0" w:afterAutospacing="off"/>
              <w:rPr>
                <w:rFonts w:ascii="Arial" w:hAnsi="Arial" w:eastAsia="Arial" w:cs="Arial"/>
                <w:sz w:val="22"/>
                <w:szCs w:val="22"/>
              </w:rPr>
            </w:pPr>
            <w:r w:rsidRPr="32800B83" w:rsidR="32800B83">
              <w:rPr>
                <w:rFonts w:ascii="Arial" w:hAnsi="Arial" w:eastAsia="Arial" w:cs="Arial"/>
                <w:sz w:val="22"/>
                <w:szCs w:val="22"/>
              </w:rPr>
              <w:t>X</w:t>
            </w:r>
          </w:p>
        </w:tc>
        <w:tc>
          <w:tcPr>
            <w:tcW w:w="129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1EBFC3D" w14:textId="5DF7FDD6">
            <w:pPr>
              <w:spacing w:before="0" w:beforeAutospacing="on" w:after="0" w:afterAutospacing="off"/>
              <w:rPr>
                <w:rFonts w:ascii="Arial" w:hAnsi="Arial" w:eastAsia="Arial" w:cs="Arial"/>
                <w:sz w:val="22"/>
                <w:szCs w:val="22"/>
              </w:rPr>
            </w:pPr>
          </w:p>
        </w:tc>
        <w:tc>
          <w:tcPr>
            <w:tcW w:w="134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9BC940B" w14:textId="5E102435">
            <w:pPr>
              <w:spacing w:before="0" w:beforeAutospacing="on" w:after="0" w:afterAutospacing="off"/>
              <w:rPr>
                <w:rFonts w:ascii="Arial" w:hAnsi="Arial" w:eastAsia="Arial" w:cs="Arial"/>
                <w:sz w:val="22"/>
                <w:szCs w:val="22"/>
              </w:rPr>
            </w:pPr>
          </w:p>
        </w:tc>
      </w:tr>
      <w:tr w:rsidR="32800B83" w:rsidTr="32800B83" w14:paraId="131C6839">
        <w:trPr>
          <w:trHeight w:val="300"/>
        </w:trPr>
        <w:tc>
          <w:tcPr>
            <w:tcW w:w="200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170133A" w14:textId="3AC0B877">
            <w:pPr>
              <w:spacing w:before="0" w:beforeAutospacing="on" w:after="0" w:afterAutospacing="off"/>
              <w:rPr>
                <w:rFonts w:ascii="Arial" w:hAnsi="Arial" w:eastAsia="Arial" w:cs="Arial"/>
                <w:sz w:val="22"/>
                <w:szCs w:val="22"/>
              </w:rPr>
            </w:pPr>
            <w:r w:rsidRPr="32800B83" w:rsidR="32800B83">
              <w:rPr>
                <w:rFonts w:ascii="Arial" w:hAnsi="Arial" w:eastAsia="Arial" w:cs="Arial"/>
                <w:sz w:val="22"/>
                <w:szCs w:val="22"/>
              </w:rPr>
              <w:t>Clinicians</w:t>
            </w:r>
          </w:p>
        </w:tc>
        <w:tc>
          <w:tcPr>
            <w:tcW w:w="106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926054C" w14:textId="0F948C3D">
            <w:pPr>
              <w:spacing w:before="0" w:beforeAutospacing="on" w:after="0" w:afterAutospacing="off"/>
              <w:rPr>
                <w:rFonts w:ascii="Arial" w:hAnsi="Arial" w:eastAsia="Arial" w:cs="Arial"/>
                <w:sz w:val="22"/>
                <w:szCs w:val="22"/>
              </w:rPr>
            </w:pPr>
            <w:r w:rsidRPr="32800B83" w:rsidR="32800B83">
              <w:rPr>
                <w:rFonts w:ascii="Arial" w:hAnsi="Arial" w:eastAsia="Arial" w:cs="Arial"/>
                <w:sz w:val="22"/>
                <w:szCs w:val="22"/>
              </w:rPr>
              <w:t>X</w:t>
            </w:r>
          </w:p>
        </w:tc>
        <w:tc>
          <w:tcPr>
            <w:tcW w:w="112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79EE7A3" w14:textId="6478AEDC">
            <w:pPr>
              <w:spacing w:before="0" w:beforeAutospacing="on" w:after="0" w:afterAutospacing="off"/>
              <w:rPr>
                <w:rFonts w:ascii="Arial" w:hAnsi="Arial" w:eastAsia="Arial" w:cs="Arial"/>
                <w:sz w:val="22"/>
                <w:szCs w:val="22"/>
              </w:rPr>
            </w:pPr>
            <w:r w:rsidRPr="32800B83" w:rsidR="32800B83">
              <w:rPr>
                <w:rFonts w:ascii="Arial" w:hAnsi="Arial" w:eastAsia="Arial" w:cs="Arial"/>
                <w:sz w:val="22"/>
                <w:szCs w:val="22"/>
              </w:rPr>
              <w:t>X</w:t>
            </w:r>
          </w:p>
        </w:tc>
        <w:tc>
          <w:tcPr>
            <w:tcW w:w="145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6429CD8" w14:textId="10168564">
            <w:pPr>
              <w:spacing w:before="0" w:beforeAutospacing="on" w:after="0" w:afterAutospacing="off"/>
              <w:rPr>
                <w:rFonts w:ascii="Arial" w:hAnsi="Arial" w:eastAsia="Arial" w:cs="Arial"/>
                <w:sz w:val="22"/>
                <w:szCs w:val="22"/>
              </w:rPr>
            </w:pPr>
            <w:r w:rsidRPr="32800B83" w:rsidR="32800B83">
              <w:rPr>
                <w:rFonts w:ascii="Arial" w:hAnsi="Arial" w:eastAsia="Arial" w:cs="Arial"/>
                <w:sz w:val="22"/>
                <w:szCs w:val="22"/>
              </w:rPr>
              <w:t>X (safety-related)</w:t>
            </w:r>
          </w:p>
        </w:tc>
        <w:tc>
          <w:tcPr>
            <w:tcW w:w="162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A7EDD94" w14:textId="714B4E32">
            <w:pPr>
              <w:spacing w:before="0" w:beforeAutospacing="on" w:after="0" w:afterAutospacing="off"/>
              <w:rPr>
                <w:rFonts w:ascii="Arial" w:hAnsi="Arial" w:eastAsia="Arial" w:cs="Arial"/>
                <w:sz w:val="22"/>
                <w:szCs w:val="22"/>
              </w:rPr>
            </w:pPr>
          </w:p>
        </w:tc>
        <w:tc>
          <w:tcPr>
            <w:tcW w:w="129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CEE2DFA" w14:textId="62EF63D5">
            <w:pPr>
              <w:spacing w:before="0" w:beforeAutospacing="on" w:after="0" w:afterAutospacing="off"/>
              <w:rPr>
                <w:rFonts w:ascii="Arial" w:hAnsi="Arial" w:eastAsia="Arial" w:cs="Arial"/>
                <w:sz w:val="22"/>
                <w:szCs w:val="22"/>
              </w:rPr>
            </w:pPr>
          </w:p>
        </w:tc>
        <w:tc>
          <w:tcPr>
            <w:tcW w:w="134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51CB298" w14:textId="20D6182A">
            <w:pPr>
              <w:spacing w:before="0" w:beforeAutospacing="on" w:after="0" w:afterAutospacing="off"/>
              <w:rPr>
                <w:rFonts w:ascii="Arial" w:hAnsi="Arial" w:eastAsia="Arial" w:cs="Arial"/>
                <w:sz w:val="22"/>
                <w:szCs w:val="22"/>
              </w:rPr>
            </w:pPr>
          </w:p>
        </w:tc>
      </w:tr>
      <w:tr w:rsidR="32800B83" w:rsidTr="32800B83" w14:paraId="5168099C">
        <w:trPr>
          <w:trHeight w:val="300"/>
        </w:trPr>
        <w:tc>
          <w:tcPr>
            <w:tcW w:w="200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8604A34" w14:textId="28DAAD64">
            <w:pPr>
              <w:spacing w:before="0" w:beforeAutospacing="on" w:after="0" w:afterAutospacing="off"/>
              <w:rPr>
                <w:rFonts w:ascii="Arial" w:hAnsi="Arial" w:eastAsia="Arial" w:cs="Arial"/>
                <w:sz w:val="22"/>
                <w:szCs w:val="22"/>
              </w:rPr>
            </w:pPr>
            <w:r w:rsidRPr="32800B83" w:rsidR="32800B83">
              <w:rPr>
                <w:rFonts w:ascii="Arial" w:hAnsi="Arial" w:eastAsia="Arial" w:cs="Arial"/>
                <w:sz w:val="22"/>
                <w:szCs w:val="22"/>
              </w:rPr>
              <w:t>Patients/patient reps</w:t>
            </w:r>
          </w:p>
        </w:tc>
        <w:tc>
          <w:tcPr>
            <w:tcW w:w="106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674AAA1" w14:textId="5C330F8B">
            <w:pPr>
              <w:spacing w:before="0" w:beforeAutospacing="on" w:after="0" w:afterAutospacing="off"/>
              <w:rPr>
                <w:rFonts w:ascii="Arial" w:hAnsi="Arial" w:eastAsia="Arial" w:cs="Arial"/>
                <w:sz w:val="22"/>
                <w:szCs w:val="22"/>
              </w:rPr>
            </w:pPr>
            <w:r w:rsidRPr="32800B83" w:rsidR="32800B83">
              <w:rPr>
                <w:rFonts w:ascii="Arial" w:hAnsi="Arial" w:eastAsia="Arial" w:cs="Arial"/>
                <w:sz w:val="22"/>
                <w:szCs w:val="22"/>
              </w:rPr>
              <w:t>X (workshop)</w:t>
            </w:r>
          </w:p>
        </w:tc>
        <w:tc>
          <w:tcPr>
            <w:tcW w:w="112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F7D82DB" w14:textId="0CD5F5C8">
            <w:pPr>
              <w:spacing w:before="0" w:beforeAutospacing="on" w:after="0" w:afterAutospacing="off"/>
              <w:rPr>
                <w:rFonts w:ascii="Arial" w:hAnsi="Arial" w:eastAsia="Arial" w:cs="Arial"/>
                <w:sz w:val="22"/>
                <w:szCs w:val="22"/>
              </w:rPr>
            </w:pPr>
            <w:r w:rsidRPr="32800B83" w:rsidR="32800B83">
              <w:rPr>
                <w:rFonts w:ascii="Arial" w:hAnsi="Arial" w:eastAsia="Arial" w:cs="Arial"/>
                <w:sz w:val="22"/>
                <w:szCs w:val="22"/>
              </w:rPr>
              <w:t>X</w:t>
            </w:r>
          </w:p>
        </w:tc>
        <w:tc>
          <w:tcPr>
            <w:tcW w:w="145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DCAFCBA" w14:textId="5E1B3426">
            <w:pPr>
              <w:spacing w:before="0" w:beforeAutospacing="on" w:after="0" w:afterAutospacing="off"/>
              <w:rPr>
                <w:rFonts w:ascii="Arial" w:hAnsi="Arial" w:eastAsia="Arial" w:cs="Arial"/>
                <w:sz w:val="22"/>
                <w:szCs w:val="22"/>
              </w:rPr>
            </w:pPr>
          </w:p>
        </w:tc>
        <w:tc>
          <w:tcPr>
            <w:tcW w:w="162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322F42B" w14:textId="6A284BC1">
            <w:pPr>
              <w:spacing w:before="0" w:beforeAutospacing="on" w:after="0" w:afterAutospacing="off"/>
              <w:rPr>
                <w:rFonts w:ascii="Arial" w:hAnsi="Arial" w:eastAsia="Arial" w:cs="Arial"/>
                <w:sz w:val="22"/>
                <w:szCs w:val="22"/>
              </w:rPr>
            </w:pPr>
          </w:p>
        </w:tc>
        <w:tc>
          <w:tcPr>
            <w:tcW w:w="129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BDEB2E1" w14:textId="1A8A6016">
            <w:pPr>
              <w:spacing w:before="0" w:beforeAutospacing="on" w:after="0" w:afterAutospacing="off"/>
              <w:rPr>
                <w:rFonts w:ascii="Arial" w:hAnsi="Arial" w:eastAsia="Arial" w:cs="Arial"/>
                <w:sz w:val="22"/>
                <w:szCs w:val="22"/>
              </w:rPr>
            </w:pPr>
          </w:p>
        </w:tc>
        <w:tc>
          <w:tcPr>
            <w:tcW w:w="134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6E5447E" w14:textId="5EBC60ED">
            <w:pPr>
              <w:spacing w:before="0" w:beforeAutospacing="on" w:after="0" w:afterAutospacing="off"/>
              <w:rPr>
                <w:rFonts w:ascii="Arial" w:hAnsi="Arial" w:eastAsia="Arial" w:cs="Arial"/>
                <w:sz w:val="22"/>
                <w:szCs w:val="22"/>
              </w:rPr>
            </w:pPr>
          </w:p>
        </w:tc>
      </w:tr>
      <w:tr w:rsidR="32800B83" w:rsidTr="32800B83" w14:paraId="224C0251">
        <w:trPr>
          <w:trHeight w:val="300"/>
        </w:trPr>
        <w:tc>
          <w:tcPr>
            <w:tcW w:w="200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1646424" w14:textId="5951A718">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Suppliers</w:t>
            </w:r>
          </w:p>
        </w:tc>
        <w:tc>
          <w:tcPr>
            <w:tcW w:w="106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523DBFB" w14:textId="32A46AA8">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X (as needed)</w:t>
            </w:r>
          </w:p>
        </w:tc>
        <w:tc>
          <w:tcPr>
            <w:tcW w:w="112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94F07DC" w14:textId="1F9F87AC">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X</w:t>
            </w:r>
          </w:p>
        </w:tc>
        <w:tc>
          <w:tcPr>
            <w:tcW w:w="145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F811A2C" w14:textId="609D9757">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X</w:t>
            </w:r>
          </w:p>
        </w:tc>
        <w:tc>
          <w:tcPr>
            <w:tcW w:w="162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44CA88A" w14:textId="17A10DB3">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X</w:t>
            </w:r>
          </w:p>
        </w:tc>
        <w:tc>
          <w:tcPr>
            <w:tcW w:w="129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2DEA3C7" w14:textId="55DEAAAE">
            <w:pPr>
              <w:spacing w:before="0" w:beforeAutospacing="on" w:after="0" w:afterAutospacing="on"/>
              <w:rPr>
                <w:rFonts w:ascii="Arial" w:hAnsi="Arial" w:eastAsia="Arial" w:cs="Arial"/>
                <w:sz w:val="22"/>
                <w:szCs w:val="22"/>
              </w:rPr>
            </w:pPr>
          </w:p>
        </w:tc>
        <w:tc>
          <w:tcPr>
            <w:tcW w:w="134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0EA674E" w14:textId="1406F283">
            <w:pPr>
              <w:spacing w:before="0" w:beforeAutospacing="on" w:after="0" w:afterAutospacing="on"/>
              <w:rPr>
                <w:rFonts w:ascii="Arial" w:hAnsi="Arial" w:eastAsia="Arial" w:cs="Arial"/>
                <w:sz w:val="22"/>
                <w:szCs w:val="22"/>
              </w:rPr>
            </w:pPr>
          </w:p>
        </w:tc>
      </w:tr>
    </w:tbl>
    <w:p w:rsidR="2144F7F8" w:rsidP="32800B83" w:rsidRDefault="2144F7F8" w14:paraId="0E1A5512" w14:textId="44CCB0D5">
      <w:pPr>
        <w:pStyle w:val="Normal"/>
        <w:spacing w:before="0" w:beforeAutospacing="on" w:after="0" w:afterAutospacing="on"/>
        <w:rPr>
          <w:rFonts w:ascii="Arial" w:hAnsi="Arial" w:eastAsia="Arial" w:cs="Arial"/>
          <w:noProof w:val="0"/>
          <w:sz w:val="22"/>
          <w:szCs w:val="22"/>
          <w:lang w:val="en-GB"/>
        </w:rPr>
      </w:pPr>
      <w:r w:rsidRPr="32800B83" w:rsidR="2144F7F8">
        <w:rPr>
          <w:rFonts w:ascii="Arial" w:hAnsi="Arial" w:eastAsia="Arial" w:cs="Arial"/>
          <w:b w:val="1"/>
          <w:bCs w:val="1"/>
          <w:noProof w:val="0"/>
          <w:sz w:val="22"/>
          <w:szCs w:val="22"/>
          <w:lang w:val="en-GB"/>
        </w:rPr>
        <w:t>Key:</w:t>
      </w:r>
      <w:r w:rsidRPr="32800B83" w:rsidR="2144F7F8">
        <w:rPr>
          <w:rFonts w:ascii="Arial" w:hAnsi="Arial" w:eastAsia="Arial" w:cs="Arial"/>
          <w:noProof w:val="0"/>
          <w:sz w:val="22"/>
          <w:szCs w:val="22"/>
          <w:lang w:val="en-GB"/>
        </w:rPr>
        <w:t xml:space="preserve"> F2F = Face-to-Face, VC = Video </w:t>
      </w:r>
      <w:r w:rsidRPr="32800B83" w:rsidR="51B2B1E4">
        <w:rPr>
          <w:rFonts w:ascii="Arial" w:hAnsi="Arial" w:eastAsia="Arial" w:cs="Arial"/>
          <w:noProof w:val="0"/>
          <w:sz w:val="22"/>
          <w:szCs w:val="22"/>
          <w:lang w:val="en-GB"/>
        </w:rPr>
        <w:t>Conference. This</w:t>
      </w:r>
      <w:r w:rsidRPr="32800B83" w:rsidR="2144F7F8">
        <w:rPr>
          <w:rFonts w:ascii="Arial" w:hAnsi="Arial" w:eastAsia="Arial" w:cs="Arial"/>
          <w:noProof w:val="0"/>
          <w:sz w:val="22"/>
          <w:szCs w:val="22"/>
          <w:lang w:val="en-GB"/>
        </w:rPr>
        <w:t xml:space="preserve"> approach adapts the sample’s structured “cadence” model to a safety-critical </w:t>
      </w:r>
      <w:r w:rsidRPr="32800B83" w:rsidR="21A3BCC0">
        <w:rPr>
          <w:rFonts w:ascii="Arial" w:hAnsi="Arial" w:eastAsia="Arial" w:cs="Arial"/>
          <w:noProof w:val="0"/>
          <w:sz w:val="22"/>
          <w:szCs w:val="22"/>
          <w:lang w:val="en-GB"/>
        </w:rPr>
        <w:t>MedTech</w:t>
      </w:r>
      <w:r w:rsidRPr="32800B83" w:rsidR="2144F7F8">
        <w:rPr>
          <w:rFonts w:ascii="Arial" w:hAnsi="Arial" w:eastAsia="Arial" w:cs="Arial"/>
          <w:noProof w:val="0"/>
          <w:sz w:val="22"/>
          <w:szCs w:val="22"/>
          <w:lang w:val="en-GB"/>
        </w:rPr>
        <w:t xml:space="preserve"> context, where exception reporting is particularly important for compliance, user risk, and supply disruption scenarios</w:t>
      </w:r>
      <w:r w:rsidRPr="32800B83" w:rsidR="04093875">
        <w:rPr>
          <w:rFonts w:ascii="Arial" w:hAnsi="Arial" w:eastAsia="Arial" w:cs="Arial"/>
          <w:noProof w:val="0"/>
          <w:sz w:val="22"/>
          <w:szCs w:val="22"/>
          <w:lang w:val="en-GB"/>
        </w:rPr>
        <w:t xml:space="preserve">. </w:t>
      </w:r>
    </w:p>
    <w:p w:rsidR="4BF9785D" w:rsidP="32800B83" w:rsidRDefault="4BF9785D" w14:paraId="72B0C357" w14:textId="650C6AE3">
      <w:pPr>
        <w:spacing w:before="0" w:beforeAutospacing="on" w:after="0" w:afterAutospacing="on"/>
        <w:rPr>
          <w:rFonts w:ascii="Arial" w:hAnsi="Arial" w:eastAsia="Arial" w:cs="Arial"/>
          <w:b w:val="1"/>
          <w:bCs w:val="1"/>
          <w:noProof w:val="0"/>
          <w:sz w:val="28"/>
          <w:szCs w:val="28"/>
          <w:lang w:val="en-GB"/>
        </w:rPr>
      </w:pPr>
      <w:r w:rsidRPr="32800B83" w:rsidR="4BF9785D">
        <w:rPr>
          <w:rFonts w:ascii="Arial" w:hAnsi="Arial" w:eastAsia="Arial" w:cs="Arial"/>
          <w:b w:val="1"/>
          <w:bCs w:val="1"/>
          <w:noProof w:val="0"/>
          <w:sz w:val="28"/>
          <w:szCs w:val="28"/>
          <w:lang w:val="en-GB"/>
        </w:rPr>
        <w:t>4.2 Level of Engagement</w:t>
      </w:r>
    </w:p>
    <w:p w:rsidR="32800B83" w:rsidP="32800B83" w:rsidRDefault="32800B83" w14:paraId="361DBBBC" w14:textId="024DF7B3">
      <w:pPr>
        <w:spacing w:before="0" w:beforeAutospacing="on" w:after="0" w:afterAutospacing="on"/>
        <w:rPr>
          <w:rFonts w:ascii="Arial" w:hAnsi="Arial" w:eastAsia="Arial" w:cs="Arial"/>
          <w:sz w:val="22"/>
          <w:szCs w:val="22"/>
        </w:rPr>
      </w:pPr>
    </w:p>
    <w:p w:rsidR="4BF9785D" w:rsidP="32800B83" w:rsidRDefault="4BF9785D" w14:paraId="75E62006" w14:textId="326D6D43">
      <w:pPr>
        <w:spacing w:before="0" w:beforeAutospacing="on" w:after="0" w:afterAutospacing="on"/>
        <w:rPr>
          <w:rFonts w:ascii="Arial" w:hAnsi="Arial" w:eastAsia="Arial" w:cs="Arial"/>
          <w:noProof w:val="0"/>
          <w:sz w:val="22"/>
          <w:szCs w:val="22"/>
          <w:lang w:val="en-GB"/>
        </w:rPr>
      </w:pPr>
      <w:r w:rsidRPr="32800B83" w:rsidR="4BF9785D">
        <w:rPr>
          <w:rFonts w:ascii="Arial" w:hAnsi="Arial" w:eastAsia="Arial" w:cs="Arial"/>
          <w:noProof w:val="0"/>
          <w:sz w:val="22"/>
          <w:szCs w:val="22"/>
          <w:lang w:val="en-GB"/>
        </w:rPr>
        <w:t>The sample uses a current vs desired engagement table across stakeholder groups</w:t>
      </w:r>
      <w:r w:rsidRPr="32800B83" w:rsidR="78D36BF4">
        <w:rPr>
          <w:rFonts w:ascii="Arial" w:hAnsi="Arial" w:eastAsia="Arial" w:cs="Arial"/>
          <w:noProof w:val="0"/>
          <w:sz w:val="22"/>
          <w:szCs w:val="22"/>
          <w:lang w:val="en-GB"/>
        </w:rPr>
        <w:t xml:space="preserve">. </w:t>
      </w:r>
      <w:r w:rsidRPr="32800B83" w:rsidR="4BF9785D">
        <w:rPr>
          <w:rFonts w:ascii="Arial" w:hAnsi="Arial" w:eastAsia="Arial" w:cs="Arial"/>
          <w:noProof w:val="0"/>
          <w:sz w:val="22"/>
          <w:szCs w:val="22"/>
          <w:lang w:val="en-GB"/>
        </w:rPr>
        <w:t>The same approach is applied here.</w:t>
      </w:r>
    </w:p>
    <w:p w:rsidR="32800B83" w:rsidP="32800B83" w:rsidRDefault="32800B83" w14:paraId="54E48737" w14:textId="61B018CE">
      <w:pPr>
        <w:spacing w:before="0" w:beforeAutospacing="on" w:after="0" w:afterAutospacing="on"/>
        <w:rPr>
          <w:rFonts w:ascii="Arial" w:hAnsi="Arial" w:eastAsia="Arial" w:cs="Arial"/>
          <w:sz w:val="22"/>
          <w:szCs w:val="22"/>
        </w:rPr>
      </w:pPr>
    </w:p>
    <w:p w:rsidR="4BF9785D" w:rsidP="32800B83" w:rsidRDefault="4BF9785D" w14:paraId="02B72E50" w14:textId="7A7E4A85">
      <w:pPr>
        <w:spacing w:before="0" w:beforeAutospacing="on" w:after="0" w:afterAutospacing="on"/>
        <w:rPr>
          <w:rFonts w:ascii="Arial" w:hAnsi="Arial" w:eastAsia="Arial" w:cs="Arial"/>
          <w:b w:val="1"/>
          <w:bCs w:val="1"/>
          <w:noProof w:val="0"/>
          <w:sz w:val="22"/>
          <w:szCs w:val="22"/>
          <w:lang w:val="en-GB"/>
        </w:rPr>
      </w:pPr>
      <w:r w:rsidRPr="32800B83" w:rsidR="4BF9785D">
        <w:rPr>
          <w:rFonts w:ascii="Arial" w:hAnsi="Arial" w:eastAsia="Arial" w:cs="Arial"/>
          <w:b w:val="1"/>
          <w:bCs w:val="1"/>
          <w:noProof w:val="0"/>
          <w:sz w:val="22"/>
          <w:szCs w:val="22"/>
          <w:lang w:val="en-GB"/>
        </w:rPr>
        <w:t>Table 7: Level of engagement (Current vs Desired)</w:t>
      </w:r>
    </w:p>
    <w:tbl>
      <w:tblPr>
        <w:tblStyle w:val="TableNormal"/>
        <w:bidiVisual w:val="0"/>
        <w:tblW w:w="0" w:type="auto"/>
        <w:tblLook w:val="06A0" w:firstRow="1" w:lastRow="0" w:firstColumn="1" w:lastColumn="0" w:noHBand="1" w:noVBand="1"/>
      </w:tblPr>
      <w:tblGrid>
        <w:gridCol w:w="3641"/>
        <w:gridCol w:w="1078"/>
        <w:gridCol w:w="1150"/>
        <w:gridCol w:w="903"/>
        <w:gridCol w:w="1344"/>
        <w:gridCol w:w="968"/>
      </w:tblGrid>
      <w:tr w:rsidR="32800B83" w:rsidTr="32800B83" w14:paraId="3D75F843">
        <w:trPr>
          <w:trHeight w:val="300"/>
        </w:trPr>
        <w:tc>
          <w:tcPr>
            <w:tcW w:w="364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2845104" w14:textId="0DC6755D">
            <w:pPr>
              <w:spacing w:before="255" w:beforeAutospacing="off" w:after="255" w:afterAutospacing="off"/>
              <w:rPr>
                <w:rFonts w:ascii="Arial" w:hAnsi="Arial" w:eastAsia="Arial" w:cs="Arial"/>
                <w:b w:val="1"/>
                <w:bCs w:val="1"/>
                <w:sz w:val="22"/>
                <w:szCs w:val="22"/>
              </w:rPr>
            </w:pPr>
            <w:r w:rsidRPr="32800B83" w:rsidR="32800B83">
              <w:rPr>
                <w:rFonts w:ascii="Arial" w:hAnsi="Arial" w:eastAsia="Arial" w:cs="Arial"/>
                <w:b w:val="1"/>
                <w:bCs w:val="1"/>
                <w:sz w:val="22"/>
                <w:szCs w:val="22"/>
              </w:rPr>
              <w:t>Stakeholder</w:t>
            </w:r>
          </w:p>
        </w:tc>
        <w:tc>
          <w:tcPr>
            <w:tcW w:w="1078"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47B81D0" w14:textId="14037BC6">
            <w:pPr>
              <w:spacing w:before="255" w:beforeAutospacing="off" w:after="255" w:afterAutospacing="off"/>
              <w:rPr>
                <w:rFonts w:ascii="Arial" w:hAnsi="Arial" w:eastAsia="Arial" w:cs="Arial"/>
                <w:b w:val="1"/>
                <w:bCs w:val="1"/>
                <w:sz w:val="22"/>
                <w:szCs w:val="22"/>
              </w:rPr>
            </w:pPr>
            <w:r w:rsidRPr="32800B83" w:rsidR="32800B83">
              <w:rPr>
                <w:rFonts w:ascii="Arial" w:hAnsi="Arial" w:eastAsia="Arial" w:cs="Arial"/>
                <w:b w:val="1"/>
                <w:bCs w:val="1"/>
                <w:sz w:val="22"/>
                <w:szCs w:val="22"/>
              </w:rPr>
              <w:t>Unaware</w:t>
            </w:r>
          </w:p>
        </w:tc>
        <w:tc>
          <w:tcPr>
            <w:tcW w:w="115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4341C3A" w14:textId="1CC8F82D">
            <w:pPr>
              <w:spacing w:before="255" w:beforeAutospacing="off" w:after="255" w:afterAutospacing="off"/>
              <w:rPr>
                <w:rFonts w:ascii="Arial" w:hAnsi="Arial" w:eastAsia="Arial" w:cs="Arial"/>
                <w:b w:val="1"/>
                <w:bCs w:val="1"/>
                <w:sz w:val="22"/>
                <w:szCs w:val="22"/>
              </w:rPr>
            </w:pPr>
            <w:r w:rsidRPr="32800B83" w:rsidR="32800B83">
              <w:rPr>
                <w:rFonts w:ascii="Arial" w:hAnsi="Arial" w:eastAsia="Arial" w:cs="Arial"/>
                <w:b w:val="1"/>
                <w:bCs w:val="1"/>
                <w:sz w:val="22"/>
                <w:szCs w:val="22"/>
              </w:rPr>
              <w:t>Resistant</w:t>
            </w:r>
          </w:p>
        </w:tc>
        <w:tc>
          <w:tcPr>
            <w:tcW w:w="90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4D58946" w14:textId="24D165B1">
            <w:pPr>
              <w:spacing w:before="255" w:beforeAutospacing="off" w:after="255" w:afterAutospacing="off"/>
              <w:rPr>
                <w:rFonts w:ascii="Arial" w:hAnsi="Arial" w:eastAsia="Arial" w:cs="Arial"/>
                <w:b w:val="1"/>
                <w:bCs w:val="1"/>
                <w:sz w:val="22"/>
                <w:szCs w:val="22"/>
              </w:rPr>
            </w:pPr>
            <w:r w:rsidRPr="32800B83" w:rsidR="32800B83">
              <w:rPr>
                <w:rFonts w:ascii="Arial" w:hAnsi="Arial" w:eastAsia="Arial" w:cs="Arial"/>
                <w:b w:val="1"/>
                <w:bCs w:val="1"/>
                <w:sz w:val="22"/>
                <w:szCs w:val="22"/>
              </w:rPr>
              <w:t>Neutral</w:t>
            </w:r>
          </w:p>
        </w:tc>
        <w:tc>
          <w:tcPr>
            <w:tcW w:w="1344"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19673A2" w14:textId="28467350">
            <w:pPr>
              <w:spacing w:before="255" w:beforeAutospacing="off" w:after="255" w:afterAutospacing="off"/>
              <w:rPr>
                <w:rFonts w:ascii="Arial" w:hAnsi="Arial" w:eastAsia="Arial" w:cs="Arial"/>
                <w:b w:val="1"/>
                <w:bCs w:val="1"/>
                <w:sz w:val="22"/>
                <w:szCs w:val="22"/>
              </w:rPr>
            </w:pPr>
            <w:r w:rsidRPr="32800B83" w:rsidR="32800B83">
              <w:rPr>
                <w:rFonts w:ascii="Arial" w:hAnsi="Arial" w:eastAsia="Arial" w:cs="Arial"/>
                <w:b w:val="1"/>
                <w:bCs w:val="1"/>
                <w:sz w:val="22"/>
                <w:szCs w:val="22"/>
              </w:rPr>
              <w:t>Supportive</w:t>
            </w:r>
          </w:p>
        </w:tc>
        <w:tc>
          <w:tcPr>
            <w:tcW w:w="968"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5A869D4" w14:textId="7126DABE">
            <w:pPr>
              <w:spacing w:before="255" w:beforeAutospacing="off" w:after="255" w:afterAutospacing="off"/>
              <w:rPr>
                <w:rFonts w:ascii="Arial" w:hAnsi="Arial" w:eastAsia="Arial" w:cs="Arial"/>
                <w:b w:val="1"/>
                <w:bCs w:val="1"/>
                <w:sz w:val="22"/>
                <w:szCs w:val="22"/>
              </w:rPr>
            </w:pPr>
            <w:r w:rsidRPr="32800B83" w:rsidR="32800B83">
              <w:rPr>
                <w:rFonts w:ascii="Arial" w:hAnsi="Arial" w:eastAsia="Arial" w:cs="Arial"/>
                <w:b w:val="1"/>
                <w:bCs w:val="1"/>
                <w:sz w:val="22"/>
                <w:szCs w:val="22"/>
              </w:rPr>
              <w:t>Leading</w:t>
            </w:r>
          </w:p>
        </w:tc>
      </w:tr>
      <w:tr w:rsidR="32800B83" w:rsidTr="32800B83" w14:paraId="0F92792C">
        <w:trPr>
          <w:trHeight w:val="300"/>
        </w:trPr>
        <w:tc>
          <w:tcPr>
            <w:tcW w:w="364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C61E287" w14:textId="3EE41987">
            <w:pPr>
              <w:spacing w:before="255" w:beforeAutospacing="off" w:after="255" w:afterAutospacing="off"/>
              <w:rPr>
                <w:rFonts w:ascii="Arial" w:hAnsi="Arial" w:eastAsia="Arial" w:cs="Arial"/>
                <w:sz w:val="22"/>
                <w:szCs w:val="22"/>
              </w:rPr>
            </w:pPr>
            <w:r w:rsidRPr="32800B83" w:rsidR="32800B83">
              <w:rPr>
                <w:rFonts w:ascii="Arial" w:hAnsi="Arial" w:eastAsia="Arial" w:cs="Arial"/>
                <w:sz w:val="22"/>
                <w:szCs w:val="22"/>
              </w:rPr>
              <w:t>Project employees</w:t>
            </w:r>
          </w:p>
        </w:tc>
        <w:tc>
          <w:tcPr>
            <w:tcW w:w="1078"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AD9FCC4" w14:textId="3B323431">
            <w:pPr>
              <w:spacing w:before="255" w:beforeAutospacing="off" w:after="255" w:afterAutospacing="off"/>
              <w:rPr>
                <w:rFonts w:ascii="Arial" w:hAnsi="Arial" w:eastAsia="Arial" w:cs="Arial"/>
                <w:sz w:val="22"/>
                <w:szCs w:val="22"/>
              </w:rPr>
            </w:pPr>
          </w:p>
        </w:tc>
        <w:tc>
          <w:tcPr>
            <w:tcW w:w="115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B992B34" w14:textId="2C0E61B7">
            <w:pPr>
              <w:spacing w:before="255" w:beforeAutospacing="off" w:after="255" w:afterAutospacing="off"/>
              <w:rPr>
                <w:rFonts w:ascii="Arial" w:hAnsi="Arial" w:eastAsia="Arial" w:cs="Arial"/>
                <w:sz w:val="22"/>
                <w:szCs w:val="22"/>
              </w:rPr>
            </w:pPr>
          </w:p>
        </w:tc>
        <w:tc>
          <w:tcPr>
            <w:tcW w:w="90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59DDA195" w:rsidP="32800B83" w:rsidRDefault="59DDA195" w14:paraId="0A64A30C" w14:textId="4EF80644">
            <w:pPr>
              <w:spacing w:before="240" w:beforeAutospacing="off" w:after="240" w:afterAutospacing="off"/>
              <w:rPr>
                <w:rFonts w:ascii="Arial" w:hAnsi="Arial" w:eastAsia="Arial" w:cs="Arial"/>
                <w:sz w:val="22"/>
                <w:szCs w:val="22"/>
              </w:rPr>
            </w:pPr>
            <w:r w:rsidRPr="32800B83" w:rsidR="59DDA195">
              <w:rPr>
                <w:rFonts w:ascii="Arial" w:hAnsi="Arial" w:eastAsia="Arial" w:cs="Arial"/>
                <w:sz w:val="22"/>
                <w:szCs w:val="22"/>
              </w:rPr>
              <w:t>C</w:t>
            </w:r>
          </w:p>
        </w:tc>
        <w:tc>
          <w:tcPr>
            <w:tcW w:w="1344"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FA15FAC" w14:textId="060D14C1">
            <w:pPr>
              <w:spacing w:before="240" w:beforeAutospacing="off" w:after="240" w:afterAutospacing="off"/>
              <w:rPr>
                <w:rFonts w:ascii="Arial" w:hAnsi="Arial" w:eastAsia="Arial" w:cs="Arial"/>
                <w:sz w:val="22"/>
                <w:szCs w:val="22"/>
              </w:rPr>
            </w:pPr>
          </w:p>
        </w:tc>
        <w:tc>
          <w:tcPr>
            <w:tcW w:w="968"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59DDA195" w:rsidP="32800B83" w:rsidRDefault="59DDA195" w14:paraId="1A5A75EA" w14:textId="7B7A750F">
            <w:pPr>
              <w:spacing w:before="240" w:beforeAutospacing="off" w:after="240" w:afterAutospacing="off"/>
              <w:rPr>
                <w:rFonts w:ascii="Arial" w:hAnsi="Arial" w:eastAsia="Arial" w:cs="Arial"/>
                <w:sz w:val="22"/>
                <w:szCs w:val="22"/>
              </w:rPr>
            </w:pPr>
            <w:r w:rsidRPr="32800B83" w:rsidR="59DDA195">
              <w:rPr>
                <w:rFonts w:ascii="Arial" w:hAnsi="Arial" w:eastAsia="Arial" w:cs="Arial"/>
                <w:sz w:val="22"/>
                <w:szCs w:val="22"/>
              </w:rPr>
              <w:t>D</w:t>
            </w:r>
          </w:p>
        </w:tc>
      </w:tr>
      <w:tr w:rsidR="32800B83" w:rsidTr="32800B83" w14:paraId="1B77F68B">
        <w:trPr>
          <w:trHeight w:val="300"/>
        </w:trPr>
        <w:tc>
          <w:tcPr>
            <w:tcW w:w="364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3EDFFCE" w14:textId="285AE643">
            <w:pPr>
              <w:spacing w:before="255" w:beforeAutospacing="off" w:after="255" w:afterAutospacing="off"/>
              <w:rPr>
                <w:rFonts w:ascii="Arial" w:hAnsi="Arial" w:eastAsia="Arial" w:cs="Arial"/>
                <w:sz w:val="22"/>
                <w:szCs w:val="22"/>
              </w:rPr>
            </w:pPr>
            <w:r w:rsidRPr="32800B83" w:rsidR="32800B83">
              <w:rPr>
                <w:rFonts w:ascii="Arial" w:hAnsi="Arial" w:eastAsia="Arial" w:cs="Arial"/>
                <w:sz w:val="22"/>
                <w:szCs w:val="22"/>
              </w:rPr>
              <w:t>Management/executive sponsor</w:t>
            </w:r>
          </w:p>
        </w:tc>
        <w:tc>
          <w:tcPr>
            <w:tcW w:w="1078"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4CD25EA" w14:textId="379C3F37">
            <w:pPr>
              <w:spacing w:before="255" w:beforeAutospacing="off" w:after="255" w:afterAutospacing="off"/>
              <w:rPr>
                <w:rFonts w:ascii="Arial" w:hAnsi="Arial" w:eastAsia="Arial" w:cs="Arial"/>
                <w:sz w:val="22"/>
                <w:szCs w:val="22"/>
              </w:rPr>
            </w:pPr>
          </w:p>
        </w:tc>
        <w:tc>
          <w:tcPr>
            <w:tcW w:w="115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EE0B0B8" w14:textId="2492073F">
            <w:pPr>
              <w:spacing w:before="255" w:beforeAutospacing="off" w:after="255" w:afterAutospacing="off"/>
              <w:rPr>
                <w:rFonts w:ascii="Arial" w:hAnsi="Arial" w:eastAsia="Arial" w:cs="Arial"/>
                <w:sz w:val="22"/>
                <w:szCs w:val="22"/>
              </w:rPr>
            </w:pPr>
          </w:p>
        </w:tc>
        <w:tc>
          <w:tcPr>
            <w:tcW w:w="90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AE5FFD6" w14:textId="2F8FAA96">
            <w:pPr>
              <w:spacing w:before="240" w:beforeAutospacing="off" w:after="240" w:afterAutospacing="off"/>
              <w:rPr>
                <w:rFonts w:ascii="Arial" w:hAnsi="Arial" w:eastAsia="Arial" w:cs="Arial"/>
                <w:sz w:val="22"/>
                <w:szCs w:val="22"/>
              </w:rPr>
            </w:pPr>
          </w:p>
        </w:tc>
        <w:tc>
          <w:tcPr>
            <w:tcW w:w="1344"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A75FB28" w:rsidP="32800B83" w:rsidRDefault="3A75FB28" w14:paraId="3C21C96B" w14:textId="62267A60">
            <w:pPr>
              <w:spacing w:before="240" w:beforeAutospacing="off" w:after="240" w:afterAutospacing="off"/>
              <w:rPr>
                <w:rFonts w:ascii="Arial" w:hAnsi="Arial" w:eastAsia="Arial" w:cs="Arial"/>
                <w:sz w:val="22"/>
                <w:szCs w:val="22"/>
              </w:rPr>
            </w:pPr>
            <w:r w:rsidRPr="32800B83" w:rsidR="3A75FB28">
              <w:rPr>
                <w:rFonts w:ascii="Arial" w:hAnsi="Arial" w:eastAsia="Arial" w:cs="Arial"/>
                <w:sz w:val="22"/>
                <w:szCs w:val="22"/>
              </w:rPr>
              <w:t xml:space="preserve"> C</w:t>
            </w:r>
          </w:p>
        </w:tc>
        <w:tc>
          <w:tcPr>
            <w:tcW w:w="968"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A75FB28" w:rsidP="32800B83" w:rsidRDefault="3A75FB28" w14:paraId="5BBC0D1E" w14:textId="1CF3024E">
            <w:pPr>
              <w:spacing w:before="240" w:beforeAutospacing="off" w:after="240" w:afterAutospacing="off"/>
              <w:rPr>
                <w:rFonts w:ascii="Arial" w:hAnsi="Arial" w:eastAsia="Arial" w:cs="Arial"/>
                <w:sz w:val="22"/>
                <w:szCs w:val="22"/>
              </w:rPr>
            </w:pPr>
            <w:r w:rsidRPr="32800B83" w:rsidR="3A75FB28">
              <w:rPr>
                <w:rFonts w:ascii="Arial" w:hAnsi="Arial" w:eastAsia="Arial" w:cs="Arial"/>
                <w:sz w:val="22"/>
                <w:szCs w:val="22"/>
              </w:rPr>
              <w:t>D</w:t>
            </w:r>
          </w:p>
        </w:tc>
      </w:tr>
      <w:tr w:rsidR="32800B83" w:rsidTr="32800B83" w14:paraId="7D9409D6">
        <w:trPr>
          <w:trHeight w:val="300"/>
        </w:trPr>
        <w:tc>
          <w:tcPr>
            <w:tcW w:w="364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B57818C" w14:textId="1DE8815E">
            <w:pPr>
              <w:spacing w:before="255" w:beforeAutospacing="off" w:after="255" w:afterAutospacing="off"/>
              <w:rPr>
                <w:rFonts w:ascii="Arial" w:hAnsi="Arial" w:eastAsia="Arial" w:cs="Arial"/>
                <w:sz w:val="22"/>
                <w:szCs w:val="22"/>
              </w:rPr>
            </w:pPr>
            <w:r w:rsidRPr="32800B83" w:rsidR="32800B83">
              <w:rPr>
                <w:rFonts w:ascii="Arial" w:hAnsi="Arial" w:eastAsia="Arial" w:cs="Arial"/>
                <w:sz w:val="22"/>
                <w:szCs w:val="22"/>
              </w:rPr>
              <w:t>Board/governance</w:t>
            </w:r>
          </w:p>
        </w:tc>
        <w:tc>
          <w:tcPr>
            <w:tcW w:w="1078"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D53CB9B" w14:textId="77E93824">
            <w:pPr>
              <w:spacing w:before="255" w:beforeAutospacing="off" w:after="255" w:afterAutospacing="off"/>
              <w:rPr>
                <w:rFonts w:ascii="Arial" w:hAnsi="Arial" w:eastAsia="Arial" w:cs="Arial"/>
                <w:sz w:val="22"/>
                <w:szCs w:val="22"/>
              </w:rPr>
            </w:pPr>
          </w:p>
        </w:tc>
        <w:tc>
          <w:tcPr>
            <w:tcW w:w="115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74C67CE" w14:textId="20B7A6A0">
            <w:pPr>
              <w:spacing w:before="240" w:beforeAutospacing="off" w:after="240" w:afterAutospacing="off"/>
              <w:rPr>
                <w:rFonts w:ascii="Arial" w:hAnsi="Arial" w:eastAsia="Arial" w:cs="Arial"/>
                <w:sz w:val="22"/>
                <w:szCs w:val="22"/>
              </w:rPr>
            </w:pPr>
          </w:p>
        </w:tc>
        <w:tc>
          <w:tcPr>
            <w:tcW w:w="90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D90965B" w14:textId="4D9D248A">
            <w:pPr>
              <w:spacing w:before="240" w:beforeAutospacing="off" w:after="240" w:afterAutospacing="off"/>
              <w:rPr>
                <w:rFonts w:ascii="Arial" w:hAnsi="Arial" w:eastAsia="Arial" w:cs="Arial"/>
                <w:sz w:val="22"/>
                <w:szCs w:val="22"/>
              </w:rPr>
            </w:pPr>
          </w:p>
        </w:tc>
        <w:tc>
          <w:tcPr>
            <w:tcW w:w="1344"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78151E5" w14:textId="32BD431D">
            <w:pPr>
              <w:spacing w:before="240" w:beforeAutospacing="off" w:after="240" w:afterAutospacing="off"/>
              <w:rPr>
                <w:rFonts w:ascii="Arial" w:hAnsi="Arial" w:eastAsia="Arial" w:cs="Arial"/>
                <w:sz w:val="22"/>
                <w:szCs w:val="22"/>
              </w:rPr>
            </w:pPr>
          </w:p>
        </w:tc>
        <w:tc>
          <w:tcPr>
            <w:tcW w:w="968"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7FDD1D1" w:rsidP="32800B83" w:rsidRDefault="37FDD1D1" w14:paraId="4E5FB5D4" w14:textId="42B65CD7">
            <w:pPr>
              <w:spacing w:before="240" w:beforeAutospacing="off" w:after="240" w:afterAutospacing="off"/>
              <w:rPr>
                <w:rFonts w:ascii="Arial" w:hAnsi="Arial" w:eastAsia="Arial" w:cs="Arial"/>
                <w:sz w:val="22"/>
                <w:szCs w:val="22"/>
              </w:rPr>
            </w:pPr>
            <w:r w:rsidRPr="32800B83" w:rsidR="37FDD1D1">
              <w:rPr>
                <w:rFonts w:ascii="Arial" w:hAnsi="Arial" w:eastAsia="Arial" w:cs="Arial"/>
                <w:sz w:val="22"/>
                <w:szCs w:val="22"/>
              </w:rPr>
              <w:t>C/D</w:t>
            </w:r>
          </w:p>
        </w:tc>
      </w:tr>
      <w:tr w:rsidR="32800B83" w:rsidTr="32800B83" w14:paraId="72614AAA">
        <w:trPr>
          <w:trHeight w:val="300"/>
        </w:trPr>
        <w:tc>
          <w:tcPr>
            <w:tcW w:w="364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1C997BE" w14:textId="55C85B7B">
            <w:pPr>
              <w:spacing w:before="255" w:beforeAutospacing="off" w:after="255" w:afterAutospacing="off"/>
              <w:rPr>
                <w:rFonts w:ascii="Arial" w:hAnsi="Arial" w:eastAsia="Arial" w:cs="Arial"/>
                <w:sz w:val="22"/>
                <w:szCs w:val="22"/>
              </w:rPr>
            </w:pPr>
            <w:r w:rsidRPr="32800B83" w:rsidR="32800B83">
              <w:rPr>
                <w:rFonts w:ascii="Arial" w:hAnsi="Arial" w:eastAsia="Arial" w:cs="Arial"/>
                <w:sz w:val="22"/>
                <w:szCs w:val="22"/>
              </w:rPr>
              <w:t>Regulatory/QA</w:t>
            </w:r>
          </w:p>
        </w:tc>
        <w:tc>
          <w:tcPr>
            <w:tcW w:w="1078"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7DD2072" w14:textId="47B7B4FF">
            <w:pPr>
              <w:spacing w:before="255" w:beforeAutospacing="off" w:after="255" w:afterAutospacing="off"/>
              <w:rPr>
                <w:rFonts w:ascii="Arial" w:hAnsi="Arial" w:eastAsia="Arial" w:cs="Arial"/>
                <w:sz w:val="22"/>
                <w:szCs w:val="22"/>
              </w:rPr>
            </w:pPr>
          </w:p>
        </w:tc>
        <w:tc>
          <w:tcPr>
            <w:tcW w:w="115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A10DD65" w14:textId="7B059B01">
            <w:pPr>
              <w:spacing w:before="255" w:beforeAutospacing="off" w:after="255" w:afterAutospacing="off"/>
              <w:rPr>
                <w:rFonts w:ascii="Arial" w:hAnsi="Arial" w:eastAsia="Arial" w:cs="Arial"/>
                <w:sz w:val="22"/>
                <w:szCs w:val="22"/>
              </w:rPr>
            </w:pPr>
          </w:p>
        </w:tc>
        <w:tc>
          <w:tcPr>
            <w:tcW w:w="90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2170BBEB" w:rsidP="32800B83" w:rsidRDefault="2170BBEB" w14:paraId="3C4710B9" w14:textId="2EA00149">
            <w:pPr>
              <w:pStyle w:val="Normal"/>
              <w:suppressLineNumbers w:val="0"/>
              <w:bidi w:val="0"/>
              <w:spacing w:before="240" w:beforeAutospacing="off" w:after="240" w:afterAutospacing="off" w:line="279" w:lineRule="auto"/>
              <w:ind w:left="0" w:right="0"/>
              <w:jc w:val="left"/>
            </w:pPr>
            <w:r w:rsidRPr="32800B83" w:rsidR="2170BBEB">
              <w:rPr>
                <w:rFonts w:ascii="Arial" w:hAnsi="Arial" w:eastAsia="Arial" w:cs="Arial"/>
                <w:sz w:val="22"/>
                <w:szCs w:val="22"/>
              </w:rPr>
              <w:t>C</w:t>
            </w:r>
          </w:p>
        </w:tc>
        <w:tc>
          <w:tcPr>
            <w:tcW w:w="1344"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4278B43" w14:textId="412E8FF8">
            <w:pPr>
              <w:spacing w:before="240" w:beforeAutospacing="off" w:after="240" w:afterAutospacing="off"/>
              <w:rPr>
                <w:rFonts w:ascii="Arial" w:hAnsi="Arial" w:eastAsia="Arial" w:cs="Arial"/>
                <w:sz w:val="22"/>
                <w:szCs w:val="22"/>
              </w:rPr>
            </w:pPr>
          </w:p>
        </w:tc>
        <w:tc>
          <w:tcPr>
            <w:tcW w:w="968"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2170BBEB" w:rsidP="32800B83" w:rsidRDefault="2170BBEB" w14:paraId="51534F4B" w14:textId="2B2D818F">
            <w:pPr>
              <w:spacing w:before="240" w:beforeAutospacing="off" w:after="240" w:afterAutospacing="off"/>
              <w:rPr>
                <w:rFonts w:ascii="Arial" w:hAnsi="Arial" w:eastAsia="Arial" w:cs="Arial"/>
                <w:sz w:val="22"/>
                <w:szCs w:val="22"/>
              </w:rPr>
            </w:pPr>
            <w:r w:rsidRPr="32800B83" w:rsidR="2170BBEB">
              <w:rPr>
                <w:rFonts w:ascii="Arial" w:hAnsi="Arial" w:eastAsia="Arial" w:cs="Arial"/>
                <w:sz w:val="22"/>
                <w:szCs w:val="22"/>
              </w:rPr>
              <w:t>D</w:t>
            </w:r>
          </w:p>
        </w:tc>
      </w:tr>
      <w:tr w:rsidR="32800B83" w:rsidTr="32800B83" w14:paraId="076820E6">
        <w:trPr>
          <w:trHeight w:val="300"/>
        </w:trPr>
        <w:tc>
          <w:tcPr>
            <w:tcW w:w="364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73D9108" w14:textId="2672D37A">
            <w:pPr>
              <w:spacing w:before="255" w:beforeAutospacing="off" w:after="255" w:afterAutospacing="off"/>
              <w:rPr>
                <w:rFonts w:ascii="Arial" w:hAnsi="Arial" w:eastAsia="Arial" w:cs="Arial"/>
                <w:sz w:val="22"/>
                <w:szCs w:val="22"/>
              </w:rPr>
            </w:pPr>
            <w:r w:rsidRPr="32800B83" w:rsidR="32800B83">
              <w:rPr>
                <w:rFonts w:ascii="Arial" w:hAnsi="Arial" w:eastAsia="Arial" w:cs="Arial"/>
                <w:sz w:val="22"/>
                <w:szCs w:val="22"/>
              </w:rPr>
              <w:t>Operations/supply chain</w:t>
            </w:r>
          </w:p>
        </w:tc>
        <w:tc>
          <w:tcPr>
            <w:tcW w:w="1078"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AEF5FA1" w14:textId="34C8B482">
            <w:pPr>
              <w:spacing w:before="255" w:beforeAutospacing="off" w:after="255" w:afterAutospacing="off"/>
              <w:rPr>
                <w:rFonts w:ascii="Arial" w:hAnsi="Arial" w:eastAsia="Arial" w:cs="Arial"/>
                <w:sz w:val="22"/>
                <w:szCs w:val="22"/>
              </w:rPr>
            </w:pPr>
          </w:p>
        </w:tc>
        <w:tc>
          <w:tcPr>
            <w:tcW w:w="115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51550E80" w:rsidP="32800B83" w:rsidRDefault="51550E80" w14:paraId="7C17D3FE" w14:textId="18E9ED50">
            <w:pPr>
              <w:spacing w:before="255" w:beforeAutospacing="off" w:after="255" w:afterAutospacing="off"/>
              <w:rPr>
                <w:rFonts w:ascii="Arial" w:hAnsi="Arial" w:eastAsia="Arial" w:cs="Arial"/>
                <w:sz w:val="22"/>
                <w:szCs w:val="22"/>
              </w:rPr>
            </w:pPr>
            <w:r w:rsidRPr="32800B83" w:rsidR="51550E80">
              <w:rPr>
                <w:rFonts w:ascii="Arial" w:hAnsi="Arial" w:eastAsia="Arial" w:cs="Arial"/>
                <w:sz w:val="22"/>
                <w:szCs w:val="22"/>
              </w:rPr>
              <w:t>C</w:t>
            </w:r>
          </w:p>
        </w:tc>
        <w:tc>
          <w:tcPr>
            <w:tcW w:w="90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9B0046B" w14:textId="6AE31CFC">
            <w:pPr>
              <w:spacing w:before="240" w:beforeAutospacing="off" w:after="240" w:afterAutospacing="off"/>
              <w:rPr>
                <w:rFonts w:ascii="Arial" w:hAnsi="Arial" w:eastAsia="Arial" w:cs="Arial"/>
                <w:sz w:val="22"/>
                <w:szCs w:val="22"/>
              </w:rPr>
            </w:pPr>
          </w:p>
        </w:tc>
        <w:tc>
          <w:tcPr>
            <w:tcW w:w="1344"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51550E80" w:rsidP="32800B83" w:rsidRDefault="51550E80" w14:paraId="50A8919F" w14:textId="5B7D340A">
            <w:pPr>
              <w:pStyle w:val="Normal"/>
              <w:suppressLineNumbers w:val="0"/>
              <w:bidi w:val="0"/>
              <w:spacing w:before="240" w:beforeAutospacing="off" w:after="240" w:afterAutospacing="off" w:line="279" w:lineRule="auto"/>
              <w:ind w:left="0" w:right="0"/>
              <w:jc w:val="left"/>
            </w:pPr>
            <w:r w:rsidRPr="32800B83" w:rsidR="51550E80">
              <w:rPr>
                <w:rFonts w:ascii="Arial" w:hAnsi="Arial" w:eastAsia="Arial" w:cs="Arial"/>
                <w:sz w:val="22"/>
                <w:szCs w:val="22"/>
              </w:rPr>
              <w:t>D</w:t>
            </w:r>
          </w:p>
        </w:tc>
        <w:tc>
          <w:tcPr>
            <w:tcW w:w="968"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A3656AF" w14:textId="6178DC7C">
            <w:pPr>
              <w:spacing w:before="240" w:beforeAutospacing="off" w:after="240" w:afterAutospacing="off"/>
              <w:rPr>
                <w:rFonts w:ascii="Arial" w:hAnsi="Arial" w:eastAsia="Arial" w:cs="Arial"/>
                <w:sz w:val="22"/>
                <w:szCs w:val="22"/>
              </w:rPr>
            </w:pPr>
          </w:p>
        </w:tc>
      </w:tr>
      <w:tr w:rsidR="32800B83" w:rsidTr="32800B83" w14:paraId="421679FE">
        <w:trPr>
          <w:trHeight w:val="300"/>
        </w:trPr>
        <w:tc>
          <w:tcPr>
            <w:tcW w:w="364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8D4F1A7" w14:textId="654F2C84">
            <w:pPr>
              <w:spacing w:before="255" w:beforeAutospacing="off" w:after="255" w:afterAutospacing="off"/>
              <w:rPr>
                <w:rFonts w:ascii="Arial" w:hAnsi="Arial" w:eastAsia="Arial" w:cs="Arial"/>
                <w:sz w:val="22"/>
                <w:szCs w:val="22"/>
              </w:rPr>
            </w:pPr>
            <w:r w:rsidRPr="32800B83" w:rsidR="32800B83">
              <w:rPr>
                <w:rFonts w:ascii="Arial" w:hAnsi="Arial" w:eastAsia="Arial" w:cs="Arial"/>
                <w:sz w:val="22"/>
                <w:szCs w:val="22"/>
              </w:rPr>
              <w:t>Pharma partners</w:t>
            </w:r>
          </w:p>
        </w:tc>
        <w:tc>
          <w:tcPr>
            <w:tcW w:w="1078"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E38C014" w14:textId="6D60EA32">
            <w:pPr>
              <w:spacing w:before="255" w:beforeAutospacing="off" w:after="255" w:afterAutospacing="off"/>
              <w:rPr>
                <w:rFonts w:ascii="Arial" w:hAnsi="Arial" w:eastAsia="Arial" w:cs="Arial"/>
                <w:sz w:val="22"/>
                <w:szCs w:val="22"/>
              </w:rPr>
            </w:pPr>
          </w:p>
        </w:tc>
        <w:tc>
          <w:tcPr>
            <w:tcW w:w="115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9359AB5" w14:textId="49967106">
            <w:pPr>
              <w:spacing w:before="255" w:beforeAutospacing="off" w:after="255" w:afterAutospacing="off"/>
              <w:rPr>
                <w:rFonts w:ascii="Arial" w:hAnsi="Arial" w:eastAsia="Arial" w:cs="Arial"/>
                <w:sz w:val="22"/>
                <w:szCs w:val="22"/>
              </w:rPr>
            </w:pPr>
          </w:p>
        </w:tc>
        <w:tc>
          <w:tcPr>
            <w:tcW w:w="90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DAF7959" w:rsidP="32800B83" w:rsidRDefault="3DAF7959" w14:paraId="788BCCEE" w14:textId="5D5F9720">
            <w:pPr>
              <w:spacing w:before="240" w:beforeAutospacing="off" w:after="240" w:afterAutospacing="off"/>
              <w:rPr>
                <w:rFonts w:ascii="Arial" w:hAnsi="Arial" w:eastAsia="Arial" w:cs="Arial"/>
                <w:sz w:val="22"/>
                <w:szCs w:val="22"/>
              </w:rPr>
            </w:pPr>
            <w:r w:rsidRPr="32800B83" w:rsidR="3DAF7959">
              <w:rPr>
                <w:rFonts w:ascii="Arial" w:hAnsi="Arial" w:eastAsia="Arial" w:cs="Arial"/>
                <w:sz w:val="22"/>
                <w:szCs w:val="22"/>
              </w:rPr>
              <w:t>C</w:t>
            </w:r>
          </w:p>
        </w:tc>
        <w:tc>
          <w:tcPr>
            <w:tcW w:w="1344"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DAF7959" w:rsidP="32800B83" w:rsidRDefault="3DAF7959" w14:paraId="333C9315" w14:textId="69BFCFA0">
            <w:pPr>
              <w:spacing w:before="240" w:beforeAutospacing="off" w:after="240" w:afterAutospacing="off"/>
              <w:rPr>
                <w:rFonts w:ascii="Arial" w:hAnsi="Arial" w:eastAsia="Arial" w:cs="Arial"/>
                <w:sz w:val="22"/>
                <w:szCs w:val="22"/>
              </w:rPr>
            </w:pPr>
            <w:r w:rsidRPr="32800B83" w:rsidR="3DAF7959">
              <w:rPr>
                <w:rFonts w:ascii="Arial" w:hAnsi="Arial" w:eastAsia="Arial" w:cs="Arial"/>
                <w:sz w:val="22"/>
                <w:szCs w:val="22"/>
              </w:rPr>
              <w:t xml:space="preserve"> D</w:t>
            </w:r>
          </w:p>
        </w:tc>
        <w:tc>
          <w:tcPr>
            <w:tcW w:w="968"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55C6580" w14:textId="765613A5">
            <w:pPr>
              <w:spacing w:before="240" w:beforeAutospacing="off" w:after="240" w:afterAutospacing="off"/>
              <w:rPr>
                <w:rFonts w:ascii="Arial" w:hAnsi="Arial" w:eastAsia="Arial" w:cs="Arial"/>
                <w:sz w:val="22"/>
                <w:szCs w:val="22"/>
              </w:rPr>
            </w:pPr>
          </w:p>
        </w:tc>
      </w:tr>
      <w:tr w:rsidR="32800B83" w:rsidTr="32800B83" w14:paraId="038A1AD4">
        <w:trPr>
          <w:trHeight w:val="300"/>
        </w:trPr>
        <w:tc>
          <w:tcPr>
            <w:tcW w:w="364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FED3AD9" w14:textId="7DDCEC91">
            <w:pPr>
              <w:spacing w:before="255" w:beforeAutospacing="off" w:after="255" w:afterAutospacing="off"/>
              <w:rPr>
                <w:rFonts w:ascii="Arial" w:hAnsi="Arial" w:eastAsia="Arial" w:cs="Arial"/>
                <w:sz w:val="22"/>
                <w:szCs w:val="22"/>
              </w:rPr>
            </w:pPr>
            <w:r w:rsidRPr="32800B83" w:rsidR="32800B83">
              <w:rPr>
                <w:rFonts w:ascii="Arial" w:hAnsi="Arial" w:eastAsia="Arial" w:cs="Arial"/>
                <w:sz w:val="22"/>
                <w:szCs w:val="22"/>
              </w:rPr>
              <w:t>NHS procurement/homecare</w:t>
            </w:r>
          </w:p>
        </w:tc>
        <w:tc>
          <w:tcPr>
            <w:tcW w:w="1078"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075FBF8" w14:textId="016F11D6">
            <w:pPr>
              <w:spacing w:before="255" w:beforeAutospacing="off" w:after="255" w:afterAutospacing="off"/>
              <w:rPr>
                <w:rFonts w:ascii="Arial" w:hAnsi="Arial" w:eastAsia="Arial" w:cs="Arial"/>
                <w:sz w:val="22"/>
                <w:szCs w:val="22"/>
              </w:rPr>
            </w:pPr>
          </w:p>
        </w:tc>
        <w:tc>
          <w:tcPr>
            <w:tcW w:w="115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B5BA225" w14:textId="7781D497">
            <w:pPr>
              <w:spacing w:before="255" w:beforeAutospacing="off" w:after="255" w:afterAutospacing="off"/>
              <w:rPr>
                <w:rFonts w:ascii="Arial" w:hAnsi="Arial" w:eastAsia="Arial" w:cs="Arial"/>
                <w:sz w:val="22"/>
                <w:szCs w:val="22"/>
              </w:rPr>
            </w:pPr>
          </w:p>
        </w:tc>
        <w:tc>
          <w:tcPr>
            <w:tcW w:w="90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2184B0E8" w:rsidP="32800B83" w:rsidRDefault="2184B0E8" w14:paraId="12D94CFC" w14:textId="761D034C">
            <w:pPr>
              <w:spacing w:before="240" w:beforeAutospacing="off" w:after="240" w:afterAutospacing="off"/>
              <w:rPr>
                <w:rFonts w:ascii="Arial" w:hAnsi="Arial" w:eastAsia="Arial" w:cs="Arial"/>
                <w:sz w:val="22"/>
                <w:szCs w:val="22"/>
              </w:rPr>
            </w:pPr>
            <w:r w:rsidRPr="32800B83" w:rsidR="2184B0E8">
              <w:rPr>
                <w:rFonts w:ascii="Arial" w:hAnsi="Arial" w:eastAsia="Arial" w:cs="Arial"/>
                <w:sz w:val="22"/>
                <w:szCs w:val="22"/>
              </w:rPr>
              <w:t xml:space="preserve"> C</w:t>
            </w:r>
          </w:p>
        </w:tc>
        <w:tc>
          <w:tcPr>
            <w:tcW w:w="1344"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2184B0E8" w:rsidP="32800B83" w:rsidRDefault="2184B0E8" w14:paraId="21ED628D" w14:textId="3B4AF780">
            <w:pPr>
              <w:pStyle w:val="Normal"/>
              <w:suppressLineNumbers w:val="0"/>
              <w:bidi w:val="0"/>
              <w:spacing w:before="240" w:beforeAutospacing="off" w:after="240" w:afterAutospacing="off" w:line="279" w:lineRule="auto"/>
              <w:ind w:left="0" w:right="0"/>
              <w:jc w:val="left"/>
            </w:pPr>
            <w:r w:rsidRPr="32800B83" w:rsidR="2184B0E8">
              <w:rPr>
                <w:rFonts w:ascii="Arial" w:hAnsi="Arial" w:eastAsia="Arial" w:cs="Arial"/>
                <w:sz w:val="22"/>
                <w:szCs w:val="22"/>
              </w:rPr>
              <w:t>D</w:t>
            </w:r>
          </w:p>
        </w:tc>
        <w:tc>
          <w:tcPr>
            <w:tcW w:w="968"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B2B0A4E" w14:textId="7D684E8A">
            <w:pPr>
              <w:spacing w:before="240" w:beforeAutospacing="off" w:after="240" w:afterAutospacing="off"/>
              <w:rPr>
                <w:rFonts w:ascii="Arial" w:hAnsi="Arial" w:eastAsia="Arial" w:cs="Arial"/>
                <w:sz w:val="22"/>
                <w:szCs w:val="22"/>
              </w:rPr>
            </w:pPr>
          </w:p>
        </w:tc>
      </w:tr>
      <w:tr w:rsidR="32800B83" w:rsidTr="32800B83" w14:paraId="7D471470">
        <w:trPr>
          <w:trHeight w:val="300"/>
        </w:trPr>
        <w:tc>
          <w:tcPr>
            <w:tcW w:w="364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4415E77" w14:textId="56E37596">
            <w:pPr>
              <w:spacing w:before="255" w:beforeAutospacing="off" w:after="255" w:afterAutospacing="off"/>
              <w:rPr>
                <w:rFonts w:ascii="Arial" w:hAnsi="Arial" w:eastAsia="Arial" w:cs="Arial"/>
                <w:sz w:val="22"/>
                <w:szCs w:val="22"/>
              </w:rPr>
            </w:pPr>
            <w:r w:rsidRPr="32800B83" w:rsidR="32800B83">
              <w:rPr>
                <w:rFonts w:ascii="Arial" w:hAnsi="Arial" w:eastAsia="Arial" w:cs="Arial"/>
                <w:sz w:val="22"/>
                <w:szCs w:val="22"/>
              </w:rPr>
              <w:t>Clinicians</w:t>
            </w:r>
          </w:p>
        </w:tc>
        <w:tc>
          <w:tcPr>
            <w:tcW w:w="1078"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00B270F" w14:textId="5FF5BD45">
            <w:pPr>
              <w:spacing w:before="255" w:beforeAutospacing="off" w:after="255" w:afterAutospacing="off"/>
              <w:rPr>
                <w:rFonts w:ascii="Arial" w:hAnsi="Arial" w:eastAsia="Arial" w:cs="Arial"/>
                <w:sz w:val="22"/>
                <w:szCs w:val="22"/>
              </w:rPr>
            </w:pPr>
          </w:p>
        </w:tc>
        <w:tc>
          <w:tcPr>
            <w:tcW w:w="115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8222800" w14:textId="5D1B49C4">
            <w:pPr>
              <w:spacing w:before="255" w:beforeAutospacing="off" w:after="255" w:afterAutospacing="off"/>
              <w:rPr>
                <w:rFonts w:ascii="Arial" w:hAnsi="Arial" w:eastAsia="Arial" w:cs="Arial"/>
                <w:sz w:val="22"/>
                <w:szCs w:val="22"/>
              </w:rPr>
            </w:pPr>
          </w:p>
        </w:tc>
        <w:tc>
          <w:tcPr>
            <w:tcW w:w="90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0B59FA92" w:rsidP="32800B83" w:rsidRDefault="0B59FA92" w14:paraId="6C316C6A" w14:textId="27EC7FDF">
            <w:pPr>
              <w:spacing w:before="240" w:beforeAutospacing="off" w:after="240" w:afterAutospacing="off"/>
              <w:rPr>
                <w:rFonts w:ascii="Arial" w:hAnsi="Arial" w:eastAsia="Arial" w:cs="Arial"/>
                <w:sz w:val="22"/>
                <w:szCs w:val="22"/>
              </w:rPr>
            </w:pPr>
            <w:r w:rsidRPr="32800B83" w:rsidR="0B59FA92">
              <w:rPr>
                <w:rFonts w:ascii="Arial" w:hAnsi="Arial" w:eastAsia="Arial" w:cs="Arial"/>
                <w:sz w:val="22"/>
                <w:szCs w:val="22"/>
              </w:rPr>
              <w:t>C</w:t>
            </w:r>
          </w:p>
        </w:tc>
        <w:tc>
          <w:tcPr>
            <w:tcW w:w="1344"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0B59FA92" w:rsidP="32800B83" w:rsidRDefault="0B59FA92" w14:paraId="7BFD2CB4" w14:textId="49D9EEF4">
            <w:pPr>
              <w:spacing w:before="240" w:beforeAutospacing="off" w:after="240" w:afterAutospacing="off"/>
              <w:rPr>
                <w:rFonts w:ascii="Arial" w:hAnsi="Arial" w:eastAsia="Arial" w:cs="Arial"/>
                <w:sz w:val="22"/>
                <w:szCs w:val="22"/>
              </w:rPr>
            </w:pPr>
            <w:r w:rsidRPr="32800B83" w:rsidR="0B59FA92">
              <w:rPr>
                <w:rFonts w:ascii="Arial" w:hAnsi="Arial" w:eastAsia="Arial" w:cs="Arial"/>
                <w:sz w:val="22"/>
                <w:szCs w:val="22"/>
              </w:rPr>
              <w:t>D</w:t>
            </w:r>
          </w:p>
        </w:tc>
        <w:tc>
          <w:tcPr>
            <w:tcW w:w="968"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B2F2189" w14:textId="404E6E81">
            <w:pPr>
              <w:spacing w:before="240" w:beforeAutospacing="off" w:after="240" w:afterAutospacing="off"/>
              <w:rPr>
                <w:rFonts w:ascii="Arial" w:hAnsi="Arial" w:eastAsia="Arial" w:cs="Arial"/>
                <w:sz w:val="22"/>
                <w:szCs w:val="22"/>
              </w:rPr>
            </w:pPr>
          </w:p>
        </w:tc>
      </w:tr>
      <w:tr w:rsidR="32800B83" w:rsidTr="32800B83" w14:paraId="6840FB46">
        <w:trPr>
          <w:trHeight w:val="300"/>
        </w:trPr>
        <w:tc>
          <w:tcPr>
            <w:tcW w:w="364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B8C89D4" w14:textId="1E5CA5FE">
            <w:pPr>
              <w:spacing w:before="255" w:beforeAutospacing="off" w:after="255" w:afterAutospacing="off"/>
              <w:rPr>
                <w:rFonts w:ascii="Arial" w:hAnsi="Arial" w:eastAsia="Arial" w:cs="Arial"/>
                <w:sz w:val="22"/>
                <w:szCs w:val="22"/>
              </w:rPr>
            </w:pPr>
            <w:r w:rsidRPr="32800B83" w:rsidR="32800B83">
              <w:rPr>
                <w:rFonts w:ascii="Arial" w:hAnsi="Arial" w:eastAsia="Arial" w:cs="Arial"/>
                <w:sz w:val="22"/>
                <w:szCs w:val="22"/>
              </w:rPr>
              <w:t>Patients/patient reps</w:t>
            </w:r>
          </w:p>
        </w:tc>
        <w:tc>
          <w:tcPr>
            <w:tcW w:w="1078"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D07DADA" w14:textId="27292400">
            <w:pPr>
              <w:spacing w:before="255" w:beforeAutospacing="off" w:after="255" w:afterAutospacing="off"/>
              <w:rPr>
                <w:rFonts w:ascii="Arial" w:hAnsi="Arial" w:eastAsia="Arial" w:cs="Arial"/>
                <w:sz w:val="22"/>
                <w:szCs w:val="22"/>
              </w:rPr>
            </w:pPr>
          </w:p>
        </w:tc>
        <w:tc>
          <w:tcPr>
            <w:tcW w:w="115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F9419EC" w14:textId="368C4B66">
            <w:pPr>
              <w:spacing w:before="255" w:beforeAutospacing="off" w:after="255" w:afterAutospacing="off"/>
              <w:rPr>
                <w:rFonts w:ascii="Arial" w:hAnsi="Arial" w:eastAsia="Arial" w:cs="Arial"/>
                <w:sz w:val="22"/>
                <w:szCs w:val="22"/>
              </w:rPr>
            </w:pPr>
          </w:p>
        </w:tc>
        <w:tc>
          <w:tcPr>
            <w:tcW w:w="90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29C12079" w:rsidP="32800B83" w:rsidRDefault="29C12079" w14:paraId="70A0C02F" w14:textId="3936A9E4">
            <w:pPr>
              <w:spacing w:before="240" w:beforeAutospacing="off" w:after="240" w:afterAutospacing="off"/>
              <w:rPr>
                <w:rFonts w:ascii="Arial" w:hAnsi="Arial" w:eastAsia="Arial" w:cs="Arial"/>
                <w:sz w:val="22"/>
                <w:szCs w:val="22"/>
              </w:rPr>
            </w:pPr>
            <w:r w:rsidRPr="32800B83" w:rsidR="29C12079">
              <w:rPr>
                <w:rFonts w:ascii="Arial" w:hAnsi="Arial" w:eastAsia="Arial" w:cs="Arial"/>
                <w:sz w:val="22"/>
                <w:szCs w:val="22"/>
              </w:rPr>
              <w:t xml:space="preserve"> C</w:t>
            </w:r>
          </w:p>
        </w:tc>
        <w:tc>
          <w:tcPr>
            <w:tcW w:w="1344"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29C12079" w:rsidP="32800B83" w:rsidRDefault="29C12079" w14:paraId="187CD988" w14:textId="4F4D8F23">
            <w:pPr>
              <w:spacing w:before="240" w:beforeAutospacing="off" w:after="240" w:afterAutospacing="off"/>
              <w:rPr>
                <w:rFonts w:ascii="Arial" w:hAnsi="Arial" w:eastAsia="Arial" w:cs="Arial"/>
                <w:sz w:val="22"/>
                <w:szCs w:val="22"/>
              </w:rPr>
            </w:pPr>
            <w:r w:rsidRPr="32800B83" w:rsidR="29C12079">
              <w:rPr>
                <w:rFonts w:ascii="Arial" w:hAnsi="Arial" w:eastAsia="Arial" w:cs="Arial"/>
                <w:sz w:val="22"/>
                <w:szCs w:val="22"/>
              </w:rPr>
              <w:t>D</w:t>
            </w:r>
          </w:p>
        </w:tc>
        <w:tc>
          <w:tcPr>
            <w:tcW w:w="968"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FA51A88" w14:textId="3A5898E8">
            <w:pPr>
              <w:spacing w:before="240" w:beforeAutospacing="off" w:after="240" w:afterAutospacing="off"/>
              <w:rPr>
                <w:rFonts w:ascii="Arial" w:hAnsi="Arial" w:eastAsia="Arial" w:cs="Arial"/>
                <w:sz w:val="22"/>
                <w:szCs w:val="22"/>
              </w:rPr>
            </w:pPr>
          </w:p>
        </w:tc>
      </w:tr>
      <w:tr w:rsidR="32800B83" w:rsidTr="32800B83" w14:paraId="63389979">
        <w:trPr>
          <w:trHeight w:val="300"/>
        </w:trPr>
        <w:tc>
          <w:tcPr>
            <w:tcW w:w="364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89A7AC8" w14:textId="031625B4">
            <w:pPr>
              <w:spacing w:before="255" w:beforeAutospacing="off" w:after="255" w:afterAutospacing="off"/>
              <w:rPr>
                <w:rFonts w:ascii="Arial" w:hAnsi="Arial" w:eastAsia="Arial" w:cs="Arial"/>
                <w:sz w:val="22"/>
                <w:szCs w:val="22"/>
              </w:rPr>
            </w:pPr>
            <w:r w:rsidRPr="32800B83" w:rsidR="32800B83">
              <w:rPr>
                <w:rFonts w:ascii="Arial" w:hAnsi="Arial" w:eastAsia="Arial" w:cs="Arial"/>
                <w:sz w:val="22"/>
                <w:szCs w:val="22"/>
              </w:rPr>
              <w:t>Suppliers</w:t>
            </w:r>
          </w:p>
        </w:tc>
        <w:tc>
          <w:tcPr>
            <w:tcW w:w="1078"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DF96D5D" w14:textId="57F6334C">
            <w:pPr>
              <w:spacing w:before="255" w:beforeAutospacing="off" w:after="255" w:afterAutospacing="off"/>
              <w:rPr>
                <w:rFonts w:ascii="Arial" w:hAnsi="Arial" w:eastAsia="Arial" w:cs="Arial"/>
                <w:sz w:val="22"/>
                <w:szCs w:val="22"/>
              </w:rPr>
            </w:pPr>
          </w:p>
        </w:tc>
        <w:tc>
          <w:tcPr>
            <w:tcW w:w="115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696F4DEF" w:rsidP="32800B83" w:rsidRDefault="696F4DEF" w14:paraId="5C369C3C" w14:textId="0D5EFD0D">
            <w:pPr>
              <w:spacing w:before="255" w:beforeAutospacing="off" w:after="255" w:afterAutospacing="off"/>
              <w:rPr>
                <w:rFonts w:ascii="Arial" w:hAnsi="Arial" w:eastAsia="Arial" w:cs="Arial"/>
                <w:sz w:val="22"/>
                <w:szCs w:val="22"/>
              </w:rPr>
            </w:pPr>
            <w:r w:rsidRPr="32800B83" w:rsidR="696F4DEF">
              <w:rPr>
                <w:rFonts w:ascii="Arial" w:hAnsi="Arial" w:eastAsia="Arial" w:cs="Arial"/>
                <w:sz w:val="22"/>
                <w:szCs w:val="22"/>
              </w:rPr>
              <w:t>C</w:t>
            </w:r>
          </w:p>
        </w:tc>
        <w:tc>
          <w:tcPr>
            <w:tcW w:w="90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30999CD" w14:textId="4A3CFC5B">
            <w:pPr>
              <w:spacing w:before="240" w:beforeAutospacing="off" w:after="240" w:afterAutospacing="off"/>
              <w:rPr>
                <w:rFonts w:ascii="Arial" w:hAnsi="Arial" w:eastAsia="Arial" w:cs="Arial"/>
                <w:sz w:val="22"/>
                <w:szCs w:val="22"/>
              </w:rPr>
            </w:pPr>
          </w:p>
        </w:tc>
        <w:tc>
          <w:tcPr>
            <w:tcW w:w="1344"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696F4DEF" w:rsidP="32800B83" w:rsidRDefault="696F4DEF" w14:paraId="71659A2E" w14:textId="101E84D9">
            <w:pPr>
              <w:spacing w:before="240" w:beforeAutospacing="off" w:after="240" w:afterAutospacing="off"/>
              <w:rPr>
                <w:rFonts w:ascii="Arial" w:hAnsi="Arial" w:eastAsia="Arial" w:cs="Arial"/>
                <w:sz w:val="22"/>
                <w:szCs w:val="22"/>
              </w:rPr>
            </w:pPr>
            <w:r w:rsidRPr="32800B83" w:rsidR="696F4DEF">
              <w:rPr>
                <w:rFonts w:ascii="Arial" w:hAnsi="Arial" w:eastAsia="Arial" w:cs="Arial"/>
                <w:sz w:val="22"/>
                <w:szCs w:val="22"/>
              </w:rPr>
              <w:t>D</w:t>
            </w:r>
          </w:p>
        </w:tc>
        <w:tc>
          <w:tcPr>
            <w:tcW w:w="968"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A070729" w14:textId="480CD030">
            <w:pPr>
              <w:spacing w:before="240" w:beforeAutospacing="off" w:after="240" w:afterAutospacing="off"/>
              <w:rPr>
                <w:rFonts w:ascii="Arial" w:hAnsi="Arial" w:eastAsia="Arial" w:cs="Arial"/>
                <w:sz w:val="22"/>
                <w:szCs w:val="22"/>
              </w:rPr>
            </w:pPr>
          </w:p>
        </w:tc>
      </w:tr>
    </w:tbl>
    <w:p w:rsidR="32800B83" w:rsidP="32800B83" w:rsidRDefault="32800B83" w14:paraId="0C98E6E2" w14:textId="57B32C2F">
      <w:pPr>
        <w:pStyle w:val="Normal"/>
        <w:spacing w:before="0" w:beforeAutospacing="on" w:after="0" w:afterAutospacing="on"/>
        <w:rPr>
          <w:rFonts w:ascii="Arial" w:hAnsi="Arial" w:eastAsia="Arial" w:cs="Arial"/>
          <w:b w:val="1"/>
          <w:bCs w:val="1"/>
          <w:noProof w:val="0"/>
          <w:sz w:val="22"/>
          <w:szCs w:val="22"/>
          <w:lang w:val="en-GB"/>
        </w:rPr>
      </w:pPr>
    </w:p>
    <w:p w:rsidR="696F4DEF" w:rsidP="32800B83" w:rsidRDefault="696F4DEF" w14:paraId="612587B8" w14:textId="320975DD">
      <w:pPr>
        <w:spacing w:before="0" w:beforeAutospacing="on" w:after="0" w:afterAutospacing="on"/>
        <w:rPr>
          <w:rFonts w:ascii="Arial" w:hAnsi="Arial" w:eastAsia="Arial" w:cs="Arial"/>
          <w:b w:val="1"/>
          <w:bCs w:val="1"/>
          <w:noProof w:val="0"/>
          <w:sz w:val="22"/>
          <w:szCs w:val="22"/>
          <w:lang w:val="en-GB"/>
        </w:rPr>
      </w:pPr>
      <w:r w:rsidRPr="32800B83" w:rsidR="696F4DEF">
        <w:rPr>
          <w:rFonts w:ascii="Arial" w:hAnsi="Arial" w:eastAsia="Arial" w:cs="Arial"/>
          <w:b w:val="1"/>
          <w:bCs w:val="1"/>
          <w:noProof w:val="0"/>
          <w:sz w:val="22"/>
          <w:szCs w:val="22"/>
          <w:lang w:val="en-GB"/>
        </w:rPr>
        <w:t>C = Current, D = Desired</w:t>
      </w:r>
    </w:p>
    <w:p w:rsidR="696F4DEF" w:rsidP="32800B83" w:rsidRDefault="696F4DEF" w14:paraId="3BAECD87" w14:textId="144D07A4">
      <w:pPr>
        <w:pStyle w:val="Normal"/>
        <w:spacing w:before="0" w:beforeAutospacing="on" w:after="0" w:afterAutospacing="on"/>
        <w:rPr>
          <w:rFonts w:ascii="Arial" w:hAnsi="Arial" w:eastAsia="Arial" w:cs="Arial"/>
          <w:noProof w:val="0"/>
          <w:sz w:val="22"/>
          <w:szCs w:val="22"/>
          <w:lang w:val="en-GB"/>
        </w:rPr>
      </w:pPr>
      <w:r w:rsidRPr="32800B83" w:rsidR="696F4DEF">
        <w:rPr>
          <w:rFonts w:ascii="Arial" w:hAnsi="Arial" w:eastAsia="Arial" w:cs="Arial"/>
          <w:noProof w:val="0"/>
          <w:sz w:val="22"/>
          <w:szCs w:val="22"/>
          <w:lang w:val="en-GB"/>
        </w:rPr>
        <w:t>This table reflects a realistic challenge in innovation projects: some stakeholders begin neutral or cautious, and the manager must move them toward supportive or leading positions through evidence, co-design, and clear value communication.</w:t>
      </w:r>
    </w:p>
    <w:p w:rsidR="254CE9C1" w:rsidP="32800B83" w:rsidRDefault="254CE9C1" w14:paraId="5F854BBD" w14:textId="4A233906">
      <w:pPr>
        <w:pStyle w:val="Normal"/>
        <w:spacing w:before="0" w:beforeAutospacing="on" w:after="0" w:afterAutospacing="on"/>
        <w:rPr>
          <w:rFonts w:ascii="Arial" w:hAnsi="Arial" w:eastAsia="Arial" w:cs="Arial"/>
          <w:b w:val="1"/>
          <w:bCs w:val="1"/>
          <w:noProof w:val="0"/>
          <w:sz w:val="28"/>
          <w:szCs w:val="28"/>
          <w:lang w:val="en-GB"/>
        </w:rPr>
      </w:pPr>
      <w:r w:rsidRPr="32800B83" w:rsidR="254CE9C1">
        <w:rPr>
          <w:rFonts w:ascii="Arial" w:hAnsi="Arial" w:eastAsia="Arial" w:cs="Arial"/>
          <w:b w:val="1"/>
          <w:bCs w:val="1"/>
          <w:noProof w:val="0"/>
          <w:sz w:val="28"/>
          <w:szCs w:val="28"/>
          <w:lang w:val="en-GB"/>
        </w:rPr>
        <w:t>4.3 RACI Matrix</w:t>
      </w:r>
    </w:p>
    <w:p w:rsidR="32800B83" w:rsidP="32800B83" w:rsidRDefault="32800B83" w14:paraId="0A539E88" w14:textId="0EDEEC44">
      <w:pPr>
        <w:spacing w:before="0" w:beforeAutospacing="on" w:after="0" w:afterAutospacing="on"/>
        <w:rPr>
          <w:rFonts w:ascii="Arial" w:hAnsi="Arial" w:eastAsia="Arial" w:cs="Arial"/>
          <w:sz w:val="22"/>
          <w:szCs w:val="22"/>
        </w:rPr>
      </w:pPr>
    </w:p>
    <w:p w:rsidR="254CE9C1" w:rsidP="32800B83" w:rsidRDefault="254CE9C1" w14:paraId="68BFC0A9" w14:textId="198BE672">
      <w:pPr>
        <w:spacing w:before="0" w:beforeAutospacing="on" w:after="0" w:afterAutospacing="on"/>
        <w:rPr>
          <w:rFonts w:ascii="Arial" w:hAnsi="Arial" w:eastAsia="Arial" w:cs="Arial"/>
          <w:noProof w:val="0"/>
          <w:sz w:val="22"/>
          <w:szCs w:val="22"/>
          <w:lang w:val="en-GB"/>
        </w:rPr>
      </w:pPr>
      <w:r w:rsidRPr="32800B83" w:rsidR="254CE9C1">
        <w:rPr>
          <w:rFonts w:ascii="Arial" w:hAnsi="Arial" w:eastAsia="Arial" w:cs="Arial"/>
          <w:noProof w:val="0"/>
          <w:sz w:val="22"/>
          <w:szCs w:val="22"/>
          <w:lang w:val="en-GB"/>
        </w:rPr>
        <w:t>The module explicitly requires a RACI matrix</w:t>
      </w:r>
      <w:r w:rsidRPr="32800B83" w:rsidR="2F91AB0E">
        <w:rPr>
          <w:rFonts w:ascii="Arial" w:hAnsi="Arial" w:eastAsia="Arial" w:cs="Arial"/>
          <w:noProof w:val="0"/>
          <w:sz w:val="22"/>
          <w:szCs w:val="22"/>
          <w:lang w:val="en-GB"/>
        </w:rPr>
        <w:t xml:space="preserve">. </w:t>
      </w:r>
    </w:p>
    <w:p w:rsidR="32800B83" w:rsidP="32800B83" w:rsidRDefault="32800B83" w14:paraId="196E0046" w14:textId="28803102">
      <w:pPr>
        <w:spacing w:before="0" w:beforeAutospacing="on" w:after="0" w:afterAutospacing="on"/>
        <w:rPr>
          <w:rFonts w:ascii="Arial" w:hAnsi="Arial" w:eastAsia="Arial" w:cs="Arial"/>
          <w:sz w:val="22"/>
          <w:szCs w:val="22"/>
        </w:rPr>
      </w:pPr>
    </w:p>
    <w:p w:rsidR="254CE9C1" w:rsidP="32800B83" w:rsidRDefault="254CE9C1" w14:paraId="60D8BD1D" w14:textId="2380731F">
      <w:pPr>
        <w:spacing w:before="0" w:beforeAutospacing="on" w:after="0" w:afterAutospacing="on"/>
        <w:rPr>
          <w:rFonts w:ascii="Arial" w:hAnsi="Arial" w:eastAsia="Arial" w:cs="Arial"/>
          <w:b w:val="1"/>
          <w:bCs w:val="1"/>
          <w:noProof w:val="0"/>
          <w:sz w:val="22"/>
          <w:szCs w:val="22"/>
          <w:lang w:val="en-GB"/>
        </w:rPr>
      </w:pPr>
      <w:r w:rsidRPr="32800B83" w:rsidR="254CE9C1">
        <w:rPr>
          <w:rFonts w:ascii="Arial" w:hAnsi="Arial" w:eastAsia="Arial" w:cs="Arial"/>
          <w:b w:val="1"/>
          <w:bCs w:val="1"/>
          <w:noProof w:val="0"/>
          <w:sz w:val="22"/>
          <w:szCs w:val="22"/>
          <w:lang w:val="en-GB"/>
        </w:rPr>
        <w:t>Table 8: RACI matrix for key tasks in the connected auto-injector project</w:t>
      </w:r>
    </w:p>
    <w:tbl>
      <w:tblPr>
        <w:tblStyle w:val="TableNormal"/>
        <w:bidiVisual w:val="0"/>
        <w:tblW w:w="0" w:type="auto"/>
        <w:tblLook w:val="06A0" w:firstRow="1" w:lastRow="0" w:firstColumn="1" w:lastColumn="0" w:noHBand="1" w:noVBand="1"/>
      </w:tblPr>
      <w:tblGrid>
        <w:gridCol w:w="1770"/>
        <w:gridCol w:w="975"/>
        <w:gridCol w:w="900"/>
        <w:gridCol w:w="750"/>
        <w:gridCol w:w="690"/>
        <w:gridCol w:w="695"/>
        <w:gridCol w:w="692"/>
        <w:gridCol w:w="825"/>
        <w:gridCol w:w="825"/>
        <w:gridCol w:w="975"/>
        <w:gridCol w:w="827"/>
      </w:tblGrid>
      <w:tr w:rsidR="32800B83" w:rsidTr="32800B83" w14:paraId="184A01FB">
        <w:trPr>
          <w:trHeight w:val="300"/>
        </w:trPr>
        <w:tc>
          <w:tcPr>
            <w:tcW w:w="177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B9EDF2A" w14:textId="1CA6639C">
            <w:pPr>
              <w:spacing w:before="0" w:beforeAutospacing="on" w:after="0" w:afterAutospacing="on"/>
              <w:rPr>
                <w:rFonts w:ascii="Arial" w:hAnsi="Arial" w:eastAsia="Arial" w:cs="Arial"/>
                <w:b w:val="1"/>
                <w:bCs w:val="1"/>
                <w:sz w:val="22"/>
                <w:szCs w:val="22"/>
              </w:rPr>
            </w:pPr>
            <w:r w:rsidRPr="32800B83" w:rsidR="32800B83">
              <w:rPr>
                <w:rFonts w:ascii="Arial" w:hAnsi="Arial" w:eastAsia="Arial" w:cs="Arial"/>
                <w:b w:val="1"/>
                <w:bCs w:val="1"/>
                <w:sz w:val="22"/>
                <w:szCs w:val="22"/>
              </w:rPr>
              <w:t>Task/Activity</w:t>
            </w:r>
          </w:p>
        </w:tc>
        <w:tc>
          <w:tcPr>
            <w:tcW w:w="97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8F27987" w14:textId="215B5D40">
            <w:pPr>
              <w:spacing w:before="0" w:beforeAutospacing="on" w:after="0" w:afterAutospacing="on"/>
              <w:rPr>
                <w:rFonts w:ascii="Arial" w:hAnsi="Arial" w:eastAsia="Arial" w:cs="Arial"/>
                <w:b w:val="1"/>
                <w:bCs w:val="1"/>
                <w:sz w:val="22"/>
                <w:szCs w:val="22"/>
              </w:rPr>
            </w:pPr>
            <w:r w:rsidRPr="32800B83" w:rsidR="32800B83">
              <w:rPr>
                <w:rFonts w:ascii="Arial" w:hAnsi="Arial" w:eastAsia="Arial" w:cs="Arial"/>
                <w:b w:val="1"/>
                <w:bCs w:val="1"/>
                <w:sz w:val="22"/>
                <w:szCs w:val="22"/>
              </w:rPr>
              <w:t>Employees/Project Team</w:t>
            </w:r>
          </w:p>
        </w:tc>
        <w:tc>
          <w:tcPr>
            <w:tcW w:w="90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7ADAB65" w14:textId="423364E1">
            <w:pPr>
              <w:spacing w:before="0" w:beforeAutospacing="on" w:after="0" w:afterAutospacing="on"/>
              <w:rPr>
                <w:rFonts w:ascii="Arial" w:hAnsi="Arial" w:eastAsia="Arial" w:cs="Arial"/>
                <w:b w:val="1"/>
                <w:bCs w:val="1"/>
                <w:sz w:val="22"/>
                <w:szCs w:val="22"/>
              </w:rPr>
            </w:pPr>
            <w:r w:rsidRPr="32800B83" w:rsidR="32800B83">
              <w:rPr>
                <w:rFonts w:ascii="Arial" w:hAnsi="Arial" w:eastAsia="Arial" w:cs="Arial"/>
                <w:b w:val="1"/>
                <w:bCs w:val="1"/>
                <w:sz w:val="22"/>
                <w:szCs w:val="22"/>
              </w:rPr>
              <w:t>Management/Exec Sponsor</w:t>
            </w:r>
          </w:p>
        </w:tc>
        <w:tc>
          <w:tcPr>
            <w:tcW w:w="75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7849E94" w14:textId="18FCC23E">
            <w:pPr>
              <w:spacing w:before="0" w:beforeAutospacing="on" w:after="0" w:afterAutospacing="on"/>
              <w:rPr>
                <w:rFonts w:ascii="Arial" w:hAnsi="Arial" w:eastAsia="Arial" w:cs="Arial"/>
                <w:b w:val="1"/>
                <w:bCs w:val="1"/>
                <w:sz w:val="22"/>
                <w:szCs w:val="22"/>
              </w:rPr>
            </w:pPr>
            <w:r w:rsidRPr="32800B83" w:rsidR="32800B83">
              <w:rPr>
                <w:rFonts w:ascii="Arial" w:hAnsi="Arial" w:eastAsia="Arial" w:cs="Arial"/>
                <w:b w:val="1"/>
                <w:bCs w:val="1"/>
                <w:sz w:val="22"/>
                <w:szCs w:val="22"/>
              </w:rPr>
              <w:t>Board</w:t>
            </w:r>
          </w:p>
        </w:tc>
        <w:tc>
          <w:tcPr>
            <w:tcW w:w="69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C6BB773" w14:textId="7C58B2F3">
            <w:pPr>
              <w:spacing w:before="0" w:beforeAutospacing="on" w:after="0" w:afterAutospacing="on"/>
              <w:rPr>
                <w:rFonts w:ascii="Arial" w:hAnsi="Arial" w:eastAsia="Arial" w:cs="Arial"/>
                <w:b w:val="1"/>
                <w:bCs w:val="1"/>
                <w:sz w:val="22"/>
                <w:szCs w:val="22"/>
              </w:rPr>
            </w:pPr>
            <w:r w:rsidRPr="32800B83" w:rsidR="32800B83">
              <w:rPr>
                <w:rFonts w:ascii="Arial" w:hAnsi="Arial" w:eastAsia="Arial" w:cs="Arial"/>
                <w:b w:val="1"/>
                <w:bCs w:val="1"/>
                <w:sz w:val="22"/>
                <w:szCs w:val="22"/>
              </w:rPr>
              <w:t>R&amp;D/HF</w:t>
            </w:r>
          </w:p>
        </w:tc>
        <w:tc>
          <w:tcPr>
            <w:tcW w:w="69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F27BE41" w14:textId="6A72C97B">
            <w:pPr>
              <w:spacing w:before="0" w:beforeAutospacing="on" w:after="0" w:afterAutospacing="on"/>
              <w:rPr>
                <w:rFonts w:ascii="Arial" w:hAnsi="Arial" w:eastAsia="Arial" w:cs="Arial"/>
                <w:b w:val="1"/>
                <w:bCs w:val="1"/>
                <w:sz w:val="22"/>
                <w:szCs w:val="22"/>
              </w:rPr>
            </w:pPr>
            <w:r w:rsidRPr="32800B83" w:rsidR="32800B83">
              <w:rPr>
                <w:rFonts w:ascii="Arial" w:hAnsi="Arial" w:eastAsia="Arial" w:cs="Arial"/>
                <w:b w:val="1"/>
                <w:bCs w:val="1"/>
                <w:sz w:val="22"/>
                <w:szCs w:val="22"/>
              </w:rPr>
              <w:t>Reg/QA</w:t>
            </w:r>
          </w:p>
        </w:tc>
        <w:tc>
          <w:tcPr>
            <w:tcW w:w="69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0B66AAA" w14:textId="2AE23213">
            <w:pPr>
              <w:spacing w:before="0" w:beforeAutospacing="on" w:after="0" w:afterAutospacing="on"/>
              <w:rPr>
                <w:rFonts w:ascii="Arial" w:hAnsi="Arial" w:eastAsia="Arial" w:cs="Arial"/>
                <w:b w:val="1"/>
                <w:bCs w:val="1"/>
                <w:sz w:val="22"/>
                <w:szCs w:val="22"/>
              </w:rPr>
            </w:pPr>
            <w:r w:rsidRPr="32800B83" w:rsidR="32800B83">
              <w:rPr>
                <w:rFonts w:ascii="Arial" w:hAnsi="Arial" w:eastAsia="Arial" w:cs="Arial"/>
                <w:b w:val="1"/>
                <w:bCs w:val="1"/>
                <w:sz w:val="22"/>
                <w:szCs w:val="22"/>
              </w:rPr>
              <w:t>Ops/Supply</w:t>
            </w:r>
          </w:p>
        </w:tc>
        <w:tc>
          <w:tcPr>
            <w:tcW w:w="82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513AE35" w14:textId="5BEBB919">
            <w:pPr>
              <w:spacing w:before="0" w:beforeAutospacing="on" w:after="0" w:afterAutospacing="on"/>
              <w:rPr>
                <w:rFonts w:ascii="Arial" w:hAnsi="Arial" w:eastAsia="Arial" w:cs="Arial"/>
                <w:b w:val="1"/>
                <w:bCs w:val="1"/>
                <w:sz w:val="22"/>
                <w:szCs w:val="22"/>
              </w:rPr>
            </w:pPr>
            <w:r w:rsidRPr="32800B83" w:rsidR="32800B83">
              <w:rPr>
                <w:rFonts w:ascii="Arial" w:hAnsi="Arial" w:eastAsia="Arial" w:cs="Arial"/>
                <w:b w:val="1"/>
                <w:bCs w:val="1"/>
                <w:sz w:val="22"/>
                <w:szCs w:val="22"/>
              </w:rPr>
              <w:t>Pharma Partner</w:t>
            </w:r>
          </w:p>
        </w:tc>
        <w:tc>
          <w:tcPr>
            <w:tcW w:w="82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E663398" w14:textId="11AC1796">
            <w:pPr>
              <w:spacing w:before="0" w:beforeAutospacing="on" w:after="0" w:afterAutospacing="on"/>
              <w:rPr>
                <w:rFonts w:ascii="Arial" w:hAnsi="Arial" w:eastAsia="Arial" w:cs="Arial"/>
                <w:b w:val="1"/>
                <w:bCs w:val="1"/>
                <w:sz w:val="22"/>
                <w:szCs w:val="22"/>
              </w:rPr>
            </w:pPr>
            <w:r w:rsidRPr="32800B83" w:rsidR="32800B83">
              <w:rPr>
                <w:rFonts w:ascii="Arial" w:hAnsi="Arial" w:eastAsia="Arial" w:cs="Arial"/>
                <w:b w:val="1"/>
                <w:bCs w:val="1"/>
                <w:sz w:val="22"/>
                <w:szCs w:val="22"/>
              </w:rPr>
              <w:t>NHS/Clinical Liaison</w:t>
            </w:r>
          </w:p>
        </w:tc>
        <w:tc>
          <w:tcPr>
            <w:tcW w:w="97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1363A36" w14:textId="593941FA">
            <w:pPr>
              <w:spacing w:before="0" w:beforeAutospacing="on" w:after="0" w:afterAutospacing="on"/>
              <w:rPr>
                <w:rFonts w:ascii="Arial" w:hAnsi="Arial" w:eastAsia="Arial" w:cs="Arial"/>
                <w:b w:val="1"/>
                <w:bCs w:val="1"/>
                <w:sz w:val="22"/>
                <w:szCs w:val="22"/>
              </w:rPr>
            </w:pPr>
            <w:r w:rsidRPr="32800B83" w:rsidR="32800B83">
              <w:rPr>
                <w:rFonts w:ascii="Arial" w:hAnsi="Arial" w:eastAsia="Arial" w:cs="Arial"/>
                <w:b w:val="1"/>
                <w:bCs w:val="1"/>
                <w:sz w:val="22"/>
                <w:szCs w:val="22"/>
              </w:rPr>
              <w:t>Suppliers</w:t>
            </w:r>
          </w:p>
        </w:tc>
        <w:tc>
          <w:tcPr>
            <w:tcW w:w="82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27E3BE8" w14:textId="2097C6DC">
            <w:pPr>
              <w:spacing w:before="0" w:beforeAutospacing="on" w:after="0" w:afterAutospacing="on"/>
              <w:rPr>
                <w:rFonts w:ascii="Arial" w:hAnsi="Arial" w:eastAsia="Arial" w:cs="Arial"/>
                <w:b w:val="1"/>
                <w:bCs w:val="1"/>
                <w:sz w:val="22"/>
                <w:szCs w:val="22"/>
              </w:rPr>
            </w:pPr>
            <w:r w:rsidRPr="32800B83" w:rsidR="32800B83">
              <w:rPr>
                <w:rFonts w:ascii="Arial" w:hAnsi="Arial" w:eastAsia="Arial" w:cs="Arial"/>
                <w:b w:val="1"/>
                <w:bCs w:val="1"/>
                <w:sz w:val="22"/>
                <w:szCs w:val="22"/>
              </w:rPr>
              <w:t>Patients/Clinicians</w:t>
            </w:r>
          </w:p>
        </w:tc>
      </w:tr>
      <w:tr w:rsidR="32800B83" w:rsidTr="32800B83" w14:paraId="240D6106">
        <w:trPr>
          <w:trHeight w:val="300"/>
        </w:trPr>
        <w:tc>
          <w:tcPr>
            <w:tcW w:w="177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41EB753" w14:textId="6CEA6B0C">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Define stakeholder engagement plan</w:t>
            </w:r>
          </w:p>
        </w:tc>
        <w:tc>
          <w:tcPr>
            <w:tcW w:w="97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DD402FD" w14:textId="23594DFA">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R</w:t>
            </w:r>
          </w:p>
        </w:tc>
        <w:tc>
          <w:tcPr>
            <w:tcW w:w="90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9BDB697" w14:textId="6D3D5330">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A</w:t>
            </w:r>
          </w:p>
        </w:tc>
        <w:tc>
          <w:tcPr>
            <w:tcW w:w="75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E1AD44A" w14:textId="50F8D67F">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C</w:t>
            </w:r>
          </w:p>
        </w:tc>
        <w:tc>
          <w:tcPr>
            <w:tcW w:w="69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A177B32" w14:textId="0879EF42">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C</w:t>
            </w:r>
          </w:p>
        </w:tc>
        <w:tc>
          <w:tcPr>
            <w:tcW w:w="69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014EF3C" w14:textId="424929A5">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C</w:t>
            </w:r>
          </w:p>
        </w:tc>
        <w:tc>
          <w:tcPr>
            <w:tcW w:w="69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DACA2EE" w14:textId="21F2D376">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C</w:t>
            </w:r>
          </w:p>
        </w:tc>
        <w:tc>
          <w:tcPr>
            <w:tcW w:w="82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9DDAF12" w14:textId="0A611ED2">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C</w:t>
            </w:r>
          </w:p>
        </w:tc>
        <w:tc>
          <w:tcPr>
            <w:tcW w:w="82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9CC2D3E" w14:textId="297F4629">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C</w:t>
            </w:r>
          </w:p>
        </w:tc>
        <w:tc>
          <w:tcPr>
            <w:tcW w:w="97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AA8305B" w14:textId="4A3CC665">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I</w:t>
            </w:r>
          </w:p>
        </w:tc>
        <w:tc>
          <w:tcPr>
            <w:tcW w:w="82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6388CC5" w14:textId="4CE52DC0">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I</w:t>
            </w:r>
          </w:p>
        </w:tc>
      </w:tr>
      <w:tr w:rsidR="32800B83" w:rsidTr="32800B83" w14:paraId="0086FEAE">
        <w:trPr>
          <w:trHeight w:val="300"/>
        </w:trPr>
        <w:tc>
          <w:tcPr>
            <w:tcW w:w="177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11708BC" w14:textId="7D6BD303">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Human factors and user needs capture</w:t>
            </w:r>
          </w:p>
        </w:tc>
        <w:tc>
          <w:tcPr>
            <w:tcW w:w="97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58AF1F4" w14:textId="5478B5D8">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R</w:t>
            </w:r>
          </w:p>
        </w:tc>
        <w:tc>
          <w:tcPr>
            <w:tcW w:w="90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9A7620E" w14:textId="6DEF9F5A">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C</w:t>
            </w:r>
          </w:p>
        </w:tc>
        <w:tc>
          <w:tcPr>
            <w:tcW w:w="75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D746DE3" w14:textId="60B95D73">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I</w:t>
            </w:r>
          </w:p>
        </w:tc>
        <w:tc>
          <w:tcPr>
            <w:tcW w:w="69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2AA9D82" w14:textId="261F0950">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A/R</w:t>
            </w:r>
          </w:p>
        </w:tc>
        <w:tc>
          <w:tcPr>
            <w:tcW w:w="69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2DD5EF5" w14:textId="6D8FE2D4">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C</w:t>
            </w:r>
          </w:p>
        </w:tc>
        <w:tc>
          <w:tcPr>
            <w:tcW w:w="69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9D9C217" w14:textId="72BA817D">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I</w:t>
            </w:r>
          </w:p>
        </w:tc>
        <w:tc>
          <w:tcPr>
            <w:tcW w:w="82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22F1B4B" w14:textId="65FBAE6E">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C</w:t>
            </w:r>
          </w:p>
        </w:tc>
        <w:tc>
          <w:tcPr>
            <w:tcW w:w="82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B23599F" w14:textId="1AB22109">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R</w:t>
            </w:r>
          </w:p>
        </w:tc>
        <w:tc>
          <w:tcPr>
            <w:tcW w:w="97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0B822DA" w14:textId="124714B0">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I</w:t>
            </w:r>
          </w:p>
        </w:tc>
        <w:tc>
          <w:tcPr>
            <w:tcW w:w="82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399AD02" w14:textId="61064B14">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C</w:t>
            </w:r>
          </w:p>
        </w:tc>
      </w:tr>
      <w:tr w:rsidR="32800B83" w:rsidTr="32800B83" w14:paraId="29512DF4">
        <w:trPr>
          <w:trHeight w:val="300"/>
        </w:trPr>
        <w:tc>
          <w:tcPr>
            <w:tcW w:w="177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7CB61AF" w14:textId="5B8C201D">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Device + software risk management</w:t>
            </w:r>
          </w:p>
        </w:tc>
        <w:tc>
          <w:tcPr>
            <w:tcW w:w="97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390F280" w14:textId="193E7957">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R</w:t>
            </w:r>
          </w:p>
        </w:tc>
        <w:tc>
          <w:tcPr>
            <w:tcW w:w="90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7EF2E81" w14:textId="674A4496">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C</w:t>
            </w:r>
          </w:p>
        </w:tc>
        <w:tc>
          <w:tcPr>
            <w:tcW w:w="75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8D1747D" w14:textId="46C9F50F">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I</w:t>
            </w:r>
          </w:p>
        </w:tc>
        <w:tc>
          <w:tcPr>
            <w:tcW w:w="69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0BF15CE" w14:textId="6B6F3289">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R</w:t>
            </w:r>
          </w:p>
        </w:tc>
        <w:tc>
          <w:tcPr>
            <w:tcW w:w="69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8DD2FD7" w14:textId="4AD6B1B7">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A</w:t>
            </w:r>
          </w:p>
        </w:tc>
        <w:tc>
          <w:tcPr>
            <w:tcW w:w="69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1184A84" w14:textId="2C5C0C89">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C</w:t>
            </w:r>
          </w:p>
        </w:tc>
        <w:tc>
          <w:tcPr>
            <w:tcW w:w="82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F0F6A01" w14:textId="3B06DD6B">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C</w:t>
            </w:r>
          </w:p>
        </w:tc>
        <w:tc>
          <w:tcPr>
            <w:tcW w:w="82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810A7FA" w14:textId="19D183CA">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C</w:t>
            </w:r>
          </w:p>
        </w:tc>
        <w:tc>
          <w:tcPr>
            <w:tcW w:w="97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21C7C14" w14:textId="1D127489">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C</w:t>
            </w:r>
          </w:p>
        </w:tc>
        <w:tc>
          <w:tcPr>
            <w:tcW w:w="82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B846C2A" w14:textId="0034B828">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C</w:t>
            </w:r>
          </w:p>
        </w:tc>
      </w:tr>
      <w:tr w:rsidR="32800B83" w:rsidTr="32800B83" w14:paraId="48494E2A">
        <w:trPr>
          <w:trHeight w:val="300"/>
        </w:trPr>
        <w:tc>
          <w:tcPr>
            <w:tcW w:w="177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24FAC5E" w14:textId="09481CB1">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Regulatory strategy and evidence planning</w:t>
            </w:r>
          </w:p>
        </w:tc>
        <w:tc>
          <w:tcPr>
            <w:tcW w:w="97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128508E" w14:textId="1C76A786">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I</w:t>
            </w:r>
          </w:p>
        </w:tc>
        <w:tc>
          <w:tcPr>
            <w:tcW w:w="90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695E8DA" w14:textId="60CAB412">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C</w:t>
            </w:r>
          </w:p>
        </w:tc>
        <w:tc>
          <w:tcPr>
            <w:tcW w:w="75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835322F" w14:textId="0916138B">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I</w:t>
            </w:r>
          </w:p>
        </w:tc>
        <w:tc>
          <w:tcPr>
            <w:tcW w:w="69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E925A96" w14:textId="66EED618">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C</w:t>
            </w:r>
          </w:p>
        </w:tc>
        <w:tc>
          <w:tcPr>
            <w:tcW w:w="69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C42AE98" w14:textId="7B2F42E9">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A/R</w:t>
            </w:r>
          </w:p>
        </w:tc>
        <w:tc>
          <w:tcPr>
            <w:tcW w:w="69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5DF7B50" w14:textId="3D36E177">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C</w:t>
            </w:r>
          </w:p>
        </w:tc>
        <w:tc>
          <w:tcPr>
            <w:tcW w:w="82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33B659B" w14:textId="3CA32435">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C</w:t>
            </w:r>
          </w:p>
        </w:tc>
        <w:tc>
          <w:tcPr>
            <w:tcW w:w="82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14130C3" w14:textId="31274837">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C</w:t>
            </w:r>
          </w:p>
        </w:tc>
        <w:tc>
          <w:tcPr>
            <w:tcW w:w="97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94523A1" w14:textId="5FF14470">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I</w:t>
            </w:r>
          </w:p>
        </w:tc>
        <w:tc>
          <w:tcPr>
            <w:tcW w:w="82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D6DE300" w14:textId="631A3862">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I</w:t>
            </w:r>
          </w:p>
        </w:tc>
      </w:tr>
      <w:tr w:rsidR="32800B83" w:rsidTr="32800B83" w14:paraId="1C006343">
        <w:trPr>
          <w:trHeight w:val="300"/>
        </w:trPr>
        <w:tc>
          <w:tcPr>
            <w:tcW w:w="177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E2EEA81" w14:textId="00CFCF91">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 xml:space="preserve">Supplier qualification and </w:t>
            </w:r>
            <w:r w:rsidRPr="32800B83" w:rsidR="71BA9B93">
              <w:rPr>
                <w:rFonts w:ascii="Arial" w:hAnsi="Arial" w:eastAsia="Arial" w:cs="Arial"/>
                <w:sz w:val="22"/>
                <w:szCs w:val="22"/>
              </w:rPr>
              <w:t>dual sourcing</w:t>
            </w:r>
          </w:p>
        </w:tc>
        <w:tc>
          <w:tcPr>
            <w:tcW w:w="97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CE12756" w14:textId="7E9D8C11">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I</w:t>
            </w:r>
          </w:p>
        </w:tc>
        <w:tc>
          <w:tcPr>
            <w:tcW w:w="90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0099488" w14:textId="0696EC9B">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C</w:t>
            </w:r>
          </w:p>
        </w:tc>
        <w:tc>
          <w:tcPr>
            <w:tcW w:w="75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9A60E09" w14:textId="2D616B27">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I</w:t>
            </w:r>
          </w:p>
        </w:tc>
        <w:tc>
          <w:tcPr>
            <w:tcW w:w="69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0473260" w14:textId="10A027FA">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C</w:t>
            </w:r>
          </w:p>
        </w:tc>
        <w:tc>
          <w:tcPr>
            <w:tcW w:w="69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B3EF51B" w14:textId="78A0AB42">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C</w:t>
            </w:r>
          </w:p>
        </w:tc>
        <w:tc>
          <w:tcPr>
            <w:tcW w:w="69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CFB0614" w14:textId="339D7832">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A/R</w:t>
            </w:r>
          </w:p>
        </w:tc>
        <w:tc>
          <w:tcPr>
            <w:tcW w:w="82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944DFA7" w14:textId="566BD775">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I</w:t>
            </w:r>
          </w:p>
        </w:tc>
        <w:tc>
          <w:tcPr>
            <w:tcW w:w="82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B55D6D5" w14:textId="766AA292">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I</w:t>
            </w:r>
          </w:p>
        </w:tc>
        <w:tc>
          <w:tcPr>
            <w:tcW w:w="97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C8F442E" w14:textId="0A224707">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R</w:t>
            </w:r>
          </w:p>
        </w:tc>
        <w:tc>
          <w:tcPr>
            <w:tcW w:w="82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F0A2847" w14:textId="6ACB61CD">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I</w:t>
            </w:r>
          </w:p>
        </w:tc>
      </w:tr>
      <w:tr w:rsidR="32800B83" w:rsidTr="32800B83" w14:paraId="2BE92475">
        <w:trPr>
          <w:trHeight w:val="300"/>
        </w:trPr>
        <w:tc>
          <w:tcPr>
            <w:tcW w:w="177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6272045" w14:textId="4FE08C8E">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NHS pilot design and implementation</w:t>
            </w:r>
          </w:p>
        </w:tc>
        <w:tc>
          <w:tcPr>
            <w:tcW w:w="97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544ECF2" w14:textId="305842AD">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I</w:t>
            </w:r>
          </w:p>
        </w:tc>
        <w:tc>
          <w:tcPr>
            <w:tcW w:w="90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09A17EB" w14:textId="425485C9">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C</w:t>
            </w:r>
          </w:p>
        </w:tc>
        <w:tc>
          <w:tcPr>
            <w:tcW w:w="75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7918F36" w14:textId="01CF5559">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I</w:t>
            </w:r>
          </w:p>
        </w:tc>
        <w:tc>
          <w:tcPr>
            <w:tcW w:w="69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5845DE4" w14:textId="2408CB18">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C</w:t>
            </w:r>
          </w:p>
        </w:tc>
        <w:tc>
          <w:tcPr>
            <w:tcW w:w="69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3682A3D" w14:textId="399A4792">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C</w:t>
            </w:r>
          </w:p>
        </w:tc>
        <w:tc>
          <w:tcPr>
            <w:tcW w:w="69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F351D7B" w14:textId="2F3B5187">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C</w:t>
            </w:r>
          </w:p>
        </w:tc>
        <w:tc>
          <w:tcPr>
            <w:tcW w:w="82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3DA58B8" w14:textId="125D9B34">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C</w:t>
            </w:r>
          </w:p>
        </w:tc>
        <w:tc>
          <w:tcPr>
            <w:tcW w:w="82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504D62B" w14:textId="3E64A10B">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A/R</w:t>
            </w:r>
          </w:p>
        </w:tc>
        <w:tc>
          <w:tcPr>
            <w:tcW w:w="97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1EF0041" w14:textId="7D329E04">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I</w:t>
            </w:r>
          </w:p>
        </w:tc>
        <w:tc>
          <w:tcPr>
            <w:tcW w:w="82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FED1A60" w14:textId="71A10DD2">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R/C</w:t>
            </w:r>
          </w:p>
        </w:tc>
      </w:tr>
      <w:tr w:rsidR="32800B83" w:rsidTr="32800B83" w14:paraId="72A6262F">
        <w:trPr>
          <w:trHeight w:val="300"/>
        </w:trPr>
        <w:tc>
          <w:tcPr>
            <w:tcW w:w="177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17652AA" w14:textId="14C6A433">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Training and change management</w:t>
            </w:r>
          </w:p>
        </w:tc>
        <w:tc>
          <w:tcPr>
            <w:tcW w:w="97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3053864" w14:textId="7A96BBB1">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R</w:t>
            </w:r>
          </w:p>
        </w:tc>
        <w:tc>
          <w:tcPr>
            <w:tcW w:w="90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049D880" w14:textId="6E6F19DB">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C</w:t>
            </w:r>
          </w:p>
        </w:tc>
        <w:tc>
          <w:tcPr>
            <w:tcW w:w="75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1A8D48B" w14:textId="5091EBB8">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I</w:t>
            </w:r>
          </w:p>
        </w:tc>
        <w:tc>
          <w:tcPr>
            <w:tcW w:w="69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46F0C90" w14:textId="48381348">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C</w:t>
            </w:r>
          </w:p>
        </w:tc>
        <w:tc>
          <w:tcPr>
            <w:tcW w:w="69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5EC5FFB" w14:textId="1001D52D">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C</w:t>
            </w:r>
          </w:p>
        </w:tc>
        <w:tc>
          <w:tcPr>
            <w:tcW w:w="69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3EB452B" w14:textId="64714509">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I</w:t>
            </w:r>
          </w:p>
        </w:tc>
        <w:tc>
          <w:tcPr>
            <w:tcW w:w="82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25FC548" w14:textId="6B9663BB">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I</w:t>
            </w:r>
          </w:p>
        </w:tc>
        <w:tc>
          <w:tcPr>
            <w:tcW w:w="82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06993A1" w14:textId="1CDB05AD">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A/R</w:t>
            </w:r>
          </w:p>
        </w:tc>
        <w:tc>
          <w:tcPr>
            <w:tcW w:w="97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FCF5C39" w14:textId="7A1EA0A4">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I</w:t>
            </w:r>
          </w:p>
        </w:tc>
        <w:tc>
          <w:tcPr>
            <w:tcW w:w="82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D5837DF" w14:textId="7E29DDDC">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R/C</w:t>
            </w:r>
          </w:p>
        </w:tc>
      </w:tr>
      <w:tr w:rsidR="32800B83" w:rsidTr="32800B83" w14:paraId="62BD1406">
        <w:trPr>
          <w:trHeight w:val="300"/>
        </w:trPr>
        <w:tc>
          <w:tcPr>
            <w:tcW w:w="177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E43513B" w14:textId="11FF12FF">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Business case and procurement narrative</w:t>
            </w:r>
          </w:p>
        </w:tc>
        <w:tc>
          <w:tcPr>
            <w:tcW w:w="97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51B543C" w14:textId="6F635BE6">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I</w:t>
            </w:r>
          </w:p>
        </w:tc>
        <w:tc>
          <w:tcPr>
            <w:tcW w:w="90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F415D60" w14:textId="145539D8">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A/R</w:t>
            </w:r>
          </w:p>
        </w:tc>
        <w:tc>
          <w:tcPr>
            <w:tcW w:w="75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3E8034D" w14:textId="25F181F4">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C</w:t>
            </w:r>
          </w:p>
        </w:tc>
        <w:tc>
          <w:tcPr>
            <w:tcW w:w="69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BA04883" w14:textId="3C868160">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C</w:t>
            </w:r>
          </w:p>
        </w:tc>
        <w:tc>
          <w:tcPr>
            <w:tcW w:w="69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4C180F2" w14:textId="1419D426">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C</w:t>
            </w:r>
          </w:p>
        </w:tc>
        <w:tc>
          <w:tcPr>
            <w:tcW w:w="69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4C68C81" w14:textId="3ACA5FCA">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C</w:t>
            </w:r>
          </w:p>
        </w:tc>
        <w:tc>
          <w:tcPr>
            <w:tcW w:w="82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9BB76CB" w14:textId="5F379AD0">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R</w:t>
            </w:r>
          </w:p>
        </w:tc>
        <w:tc>
          <w:tcPr>
            <w:tcW w:w="82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55FAD6A" w14:textId="2C658B37">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R</w:t>
            </w:r>
          </w:p>
        </w:tc>
        <w:tc>
          <w:tcPr>
            <w:tcW w:w="97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D14BA5D" w14:textId="30FFDCBE">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I</w:t>
            </w:r>
          </w:p>
        </w:tc>
        <w:tc>
          <w:tcPr>
            <w:tcW w:w="82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292619F" w14:textId="1F4ECE04">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C</w:t>
            </w:r>
          </w:p>
        </w:tc>
      </w:tr>
      <w:tr w:rsidR="32800B83" w:rsidTr="32800B83" w14:paraId="17F8088C">
        <w:trPr>
          <w:trHeight w:val="300"/>
        </w:trPr>
        <w:tc>
          <w:tcPr>
            <w:tcW w:w="177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B55CB40" w14:textId="6CE5E3A8">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Post-pilot evaluation and scaling</w:t>
            </w:r>
          </w:p>
        </w:tc>
        <w:tc>
          <w:tcPr>
            <w:tcW w:w="97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0FEC8A9" w14:textId="1B08B70F">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R</w:t>
            </w:r>
          </w:p>
        </w:tc>
        <w:tc>
          <w:tcPr>
            <w:tcW w:w="90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36478AE" w14:textId="74DFCFEF">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A</w:t>
            </w:r>
          </w:p>
        </w:tc>
        <w:tc>
          <w:tcPr>
            <w:tcW w:w="75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681F789" w14:textId="720F4B50">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C</w:t>
            </w:r>
          </w:p>
        </w:tc>
        <w:tc>
          <w:tcPr>
            <w:tcW w:w="690"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D1A1DC3" w14:textId="4863983A">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R</w:t>
            </w:r>
          </w:p>
        </w:tc>
        <w:tc>
          <w:tcPr>
            <w:tcW w:w="69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760DE60" w14:textId="6195EBD2">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R</w:t>
            </w:r>
          </w:p>
        </w:tc>
        <w:tc>
          <w:tcPr>
            <w:tcW w:w="69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948BDDE" w14:textId="026B1664">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R</w:t>
            </w:r>
          </w:p>
        </w:tc>
        <w:tc>
          <w:tcPr>
            <w:tcW w:w="82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9026AC8" w14:textId="607CC4E9">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C</w:t>
            </w:r>
          </w:p>
        </w:tc>
        <w:tc>
          <w:tcPr>
            <w:tcW w:w="82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6BB445E" w14:textId="22CD1FDC">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R</w:t>
            </w:r>
          </w:p>
        </w:tc>
        <w:tc>
          <w:tcPr>
            <w:tcW w:w="975"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4316DBC" w14:textId="4EBD9772">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C</w:t>
            </w:r>
          </w:p>
        </w:tc>
        <w:tc>
          <w:tcPr>
            <w:tcW w:w="827"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73B206B" w14:textId="6818EFB0">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C</w:t>
            </w:r>
          </w:p>
        </w:tc>
      </w:tr>
    </w:tbl>
    <w:p w:rsidR="42D61274" w:rsidP="32800B83" w:rsidRDefault="42D61274" w14:paraId="273D643D" w14:textId="2BB98843">
      <w:pPr>
        <w:pStyle w:val="Normal"/>
        <w:spacing w:before="0" w:beforeAutospacing="on" w:after="0" w:afterAutospacing="on"/>
        <w:rPr>
          <w:rFonts w:ascii="Arial" w:hAnsi="Arial" w:eastAsia="Arial" w:cs="Arial"/>
          <w:noProof w:val="0"/>
          <w:sz w:val="22"/>
          <w:szCs w:val="22"/>
          <w:lang w:val="en-GB"/>
        </w:rPr>
      </w:pPr>
      <w:r w:rsidRPr="32800B83" w:rsidR="42D61274">
        <w:rPr>
          <w:rFonts w:ascii="Arial" w:hAnsi="Arial" w:eastAsia="Arial" w:cs="Arial"/>
          <w:b w:val="1"/>
          <w:bCs w:val="1"/>
          <w:noProof w:val="0"/>
          <w:sz w:val="22"/>
          <w:szCs w:val="22"/>
          <w:lang w:val="en-GB"/>
        </w:rPr>
        <w:t>Key:</w:t>
      </w:r>
      <w:r w:rsidRPr="32800B83" w:rsidR="42D61274">
        <w:rPr>
          <w:rFonts w:ascii="Arial" w:hAnsi="Arial" w:eastAsia="Arial" w:cs="Arial"/>
          <w:noProof w:val="0"/>
          <w:sz w:val="22"/>
          <w:szCs w:val="22"/>
          <w:lang w:val="en-GB"/>
        </w:rPr>
        <w:t xml:space="preserve"> R = Responsible, A = Accountable, C = Consulted, I = Informed</w:t>
      </w:r>
    </w:p>
    <w:p w:rsidR="32800B83" w:rsidP="32800B83" w:rsidRDefault="32800B83" w14:paraId="42C4CBED" w14:textId="67066880">
      <w:pPr>
        <w:spacing w:before="0" w:beforeAutospacing="on" w:after="0" w:afterAutospacing="on"/>
        <w:rPr>
          <w:rFonts w:ascii="Arial" w:hAnsi="Arial" w:eastAsia="Arial" w:cs="Arial"/>
          <w:sz w:val="22"/>
          <w:szCs w:val="22"/>
        </w:rPr>
      </w:pPr>
    </w:p>
    <w:p w:rsidR="42D61274" w:rsidP="32800B83" w:rsidRDefault="42D61274" w14:paraId="3301ED1B" w14:textId="5D8D038D">
      <w:pPr>
        <w:pStyle w:val="Normal"/>
        <w:spacing w:before="0" w:beforeAutospacing="on" w:after="0" w:afterAutospacing="on"/>
        <w:rPr>
          <w:rFonts w:ascii="Arial" w:hAnsi="Arial" w:eastAsia="Arial" w:cs="Arial"/>
          <w:noProof w:val="0"/>
          <w:sz w:val="22"/>
          <w:szCs w:val="22"/>
          <w:lang w:val="en-GB"/>
        </w:rPr>
      </w:pPr>
      <w:r w:rsidRPr="32800B83" w:rsidR="42D61274">
        <w:rPr>
          <w:rFonts w:ascii="Arial" w:hAnsi="Arial" w:eastAsia="Arial" w:cs="Arial"/>
          <w:noProof w:val="0"/>
          <w:sz w:val="22"/>
          <w:szCs w:val="22"/>
          <w:lang w:val="en-GB"/>
        </w:rPr>
        <w:t>This matrix clarifies accountability across classic MedTech tensions—innovation, compliance, operations, partner alignment, and adoption.</w:t>
      </w:r>
    </w:p>
    <w:p w:rsidR="32800B83" w:rsidP="32800B83" w:rsidRDefault="32800B83" w14:paraId="6DB02735" w14:textId="267E01C7">
      <w:pPr>
        <w:pStyle w:val="Normal"/>
        <w:spacing w:before="0" w:beforeAutospacing="on" w:after="0" w:afterAutospacing="on"/>
        <w:ind w:left="0" w:right="-144"/>
        <w:rPr>
          <w:rFonts w:ascii="Arial" w:hAnsi="Arial" w:eastAsia="Arial" w:cs="Arial"/>
          <w:sz w:val="22"/>
          <w:szCs w:val="22"/>
        </w:rPr>
      </w:pPr>
    </w:p>
    <w:p w:rsidR="32800B83" w:rsidP="32800B83" w:rsidRDefault="32800B83" w14:paraId="664E1E53" w14:textId="621F691B">
      <w:pPr>
        <w:pStyle w:val="Normal"/>
        <w:spacing w:after="0" w:afterAutospacing="on"/>
        <w:ind w:left="0" w:right="-144"/>
        <w:rPr>
          <w:rFonts w:ascii="Arial" w:hAnsi="Arial" w:eastAsia="Arial" w:cs="Arial"/>
          <w:sz w:val="22"/>
          <w:szCs w:val="22"/>
        </w:rPr>
      </w:pPr>
    </w:p>
    <w:p w:rsidR="72F8F114" w:rsidP="32800B83" w:rsidRDefault="72F8F114" w14:paraId="204B852E" w14:textId="6A47DDD6">
      <w:pPr>
        <w:pStyle w:val="Normal"/>
        <w:spacing w:after="0" w:afterAutospacing="on"/>
        <w:ind w:left="0" w:right="-144"/>
        <w:rPr>
          <w:rFonts w:ascii="Arial" w:hAnsi="Arial" w:eastAsia="Arial" w:cs="Arial"/>
          <w:b w:val="1"/>
          <w:bCs w:val="1"/>
          <w:noProof w:val="0"/>
          <w:sz w:val="28"/>
          <w:szCs w:val="28"/>
          <w:lang w:val="en-GB"/>
        </w:rPr>
      </w:pPr>
      <w:r w:rsidRPr="32800B83" w:rsidR="72F8F114">
        <w:rPr>
          <w:rFonts w:ascii="Arial" w:hAnsi="Arial" w:eastAsia="Arial" w:cs="Arial"/>
          <w:b w:val="1"/>
          <w:bCs w:val="1"/>
          <w:noProof w:val="0"/>
          <w:sz w:val="28"/>
          <w:szCs w:val="28"/>
          <w:lang w:val="en-GB"/>
        </w:rPr>
        <w:t>5.0 Importance of Stakeholder Engagement</w:t>
      </w:r>
    </w:p>
    <w:p w:rsidR="32800B83" w:rsidP="32800B83" w:rsidRDefault="32800B83" w14:paraId="521D04D3" w14:textId="4EC910F0">
      <w:pPr>
        <w:spacing w:before="0" w:beforeAutospacing="on" w:after="0" w:afterAutospacing="off"/>
        <w:rPr>
          <w:rFonts w:ascii="Arial" w:hAnsi="Arial" w:eastAsia="Arial" w:cs="Arial"/>
          <w:sz w:val="28"/>
          <w:szCs w:val="28"/>
        </w:rPr>
      </w:pPr>
    </w:p>
    <w:p w:rsidR="72F8F114" w:rsidP="32800B83" w:rsidRDefault="72F8F114" w14:paraId="363BB611" w14:textId="2B6843AA">
      <w:pPr>
        <w:spacing w:before="0" w:beforeAutospacing="on" w:after="0" w:afterAutospacing="off"/>
        <w:rPr>
          <w:rFonts w:ascii="Arial" w:hAnsi="Arial" w:eastAsia="Arial" w:cs="Arial"/>
          <w:b w:val="1"/>
          <w:bCs w:val="1"/>
          <w:noProof w:val="0"/>
          <w:sz w:val="28"/>
          <w:szCs w:val="28"/>
          <w:lang w:val="en-GB"/>
        </w:rPr>
      </w:pPr>
      <w:r w:rsidRPr="32800B83" w:rsidR="72F8F114">
        <w:rPr>
          <w:rFonts w:ascii="Arial" w:hAnsi="Arial" w:eastAsia="Arial" w:cs="Arial"/>
          <w:b w:val="1"/>
          <w:bCs w:val="1"/>
          <w:noProof w:val="0"/>
          <w:sz w:val="28"/>
          <w:szCs w:val="28"/>
          <w:lang w:val="en-GB"/>
        </w:rPr>
        <w:t>5.1 Justification of the statement</w:t>
      </w:r>
    </w:p>
    <w:p w:rsidR="32800B83" w:rsidP="32800B83" w:rsidRDefault="32800B83" w14:paraId="56AAF2C4" w14:textId="6985A74F">
      <w:pPr>
        <w:spacing w:before="0" w:beforeAutospacing="on" w:after="0" w:afterAutospacing="off"/>
      </w:pPr>
    </w:p>
    <w:p w:rsidR="72F8F114" w:rsidP="32800B83" w:rsidRDefault="72F8F114" w14:paraId="72E85769" w14:textId="7E9E23DE">
      <w:pPr>
        <w:spacing w:before="0" w:beforeAutospacing="on" w:after="0" w:afterAutospacing="off"/>
        <w:rPr>
          <w:rFonts w:ascii="Arial" w:hAnsi="Arial" w:eastAsia="Arial" w:cs="Arial"/>
          <w:noProof w:val="0"/>
          <w:sz w:val="22"/>
          <w:szCs w:val="22"/>
          <w:lang w:val="en-GB"/>
        </w:rPr>
      </w:pPr>
      <w:r w:rsidRPr="32800B83" w:rsidR="72F8F114">
        <w:rPr>
          <w:rFonts w:ascii="Arial" w:hAnsi="Arial" w:eastAsia="Arial" w:cs="Arial"/>
          <w:noProof w:val="0"/>
          <w:sz w:val="22"/>
          <w:szCs w:val="22"/>
          <w:lang w:val="en-GB"/>
        </w:rPr>
        <w:t>The sample includes the guiding statement:</w:t>
      </w:r>
    </w:p>
    <w:p w:rsidR="72F8F114" w:rsidP="32800B83" w:rsidRDefault="72F8F114" w14:paraId="1B14230E" w14:textId="691E13FE">
      <w:pPr>
        <w:spacing w:before="0" w:beforeAutospacing="on" w:after="0" w:afterAutospacing="off"/>
        <w:rPr>
          <w:rFonts w:ascii="Arial" w:hAnsi="Arial" w:eastAsia="Arial" w:cs="Arial"/>
          <w:noProof w:val="0"/>
          <w:sz w:val="22"/>
          <w:szCs w:val="22"/>
          <w:lang w:val="en-GB"/>
        </w:rPr>
      </w:pPr>
      <w:r w:rsidRPr="32800B83" w:rsidR="72F8F114">
        <w:rPr>
          <w:rFonts w:ascii="Arial" w:hAnsi="Arial" w:eastAsia="Arial" w:cs="Arial"/>
          <w:b w:val="1"/>
          <w:bCs w:val="1"/>
          <w:noProof w:val="0"/>
          <w:sz w:val="22"/>
          <w:szCs w:val="22"/>
          <w:lang w:val="en-GB"/>
        </w:rPr>
        <w:t>“Stakeholder engagement is a process. It is a systems approach to doing business and, because of that, it is transformative rather than merely tactical</w:t>
      </w:r>
      <w:r w:rsidRPr="32800B83" w:rsidR="0105B940">
        <w:rPr>
          <w:rFonts w:ascii="Arial" w:hAnsi="Arial" w:eastAsia="Arial" w:cs="Arial"/>
          <w:b w:val="1"/>
          <w:bCs w:val="1"/>
          <w:noProof w:val="0"/>
          <w:sz w:val="22"/>
          <w:szCs w:val="22"/>
          <w:lang w:val="en-GB"/>
        </w:rPr>
        <w:t>. (</w:t>
      </w:r>
      <w:r w:rsidRPr="32800B83" w:rsidR="72F8F114">
        <w:rPr>
          <w:rFonts w:ascii="Arial" w:hAnsi="Arial" w:eastAsia="Arial" w:cs="Arial"/>
          <w:noProof w:val="0"/>
          <w:sz w:val="22"/>
          <w:szCs w:val="22"/>
          <w:lang w:val="en-GB"/>
        </w:rPr>
        <w:t>Gable &amp; Shireman, 2005)</w:t>
      </w:r>
      <w:r w:rsidRPr="32800B83" w:rsidR="34B3EE94">
        <w:rPr>
          <w:rFonts w:ascii="Arial" w:hAnsi="Arial" w:eastAsia="Arial" w:cs="Arial"/>
          <w:noProof w:val="0"/>
          <w:sz w:val="22"/>
          <w:szCs w:val="22"/>
          <w:lang w:val="en-GB"/>
        </w:rPr>
        <w:t xml:space="preserve">. </w:t>
      </w:r>
    </w:p>
    <w:p w:rsidR="32800B83" w:rsidP="32800B83" w:rsidRDefault="32800B83" w14:paraId="00C902F5" w14:textId="75189442">
      <w:pPr>
        <w:spacing w:before="0" w:beforeAutospacing="on" w:after="0" w:afterAutospacing="off"/>
        <w:rPr>
          <w:rFonts w:ascii="Arial" w:hAnsi="Arial" w:eastAsia="Arial" w:cs="Arial"/>
          <w:sz w:val="22"/>
          <w:szCs w:val="22"/>
        </w:rPr>
      </w:pPr>
    </w:p>
    <w:p w:rsidR="72F8F114" w:rsidP="32800B83" w:rsidRDefault="72F8F114" w14:paraId="47913854" w14:textId="42BDDD47">
      <w:pPr>
        <w:spacing w:before="0" w:beforeAutospacing="on" w:after="0" w:afterAutospacing="off"/>
        <w:rPr>
          <w:rFonts w:ascii="Arial" w:hAnsi="Arial" w:eastAsia="Arial" w:cs="Arial"/>
          <w:noProof w:val="0"/>
          <w:sz w:val="22"/>
          <w:szCs w:val="22"/>
          <w:lang w:val="en-GB"/>
        </w:rPr>
      </w:pPr>
      <w:r w:rsidRPr="32800B83" w:rsidR="72F8F114">
        <w:rPr>
          <w:rFonts w:ascii="Arial" w:hAnsi="Arial" w:eastAsia="Arial" w:cs="Arial"/>
          <w:noProof w:val="0"/>
          <w:sz w:val="22"/>
          <w:szCs w:val="22"/>
          <w:lang w:val="en-GB"/>
        </w:rPr>
        <w:t xml:space="preserve">Applying this insight to Owen Mumford’s connected auto-injector project highlights why stakeholder engagement must be treated as a </w:t>
      </w:r>
      <w:r w:rsidRPr="32800B83" w:rsidR="72F8F114">
        <w:rPr>
          <w:rFonts w:ascii="Arial" w:hAnsi="Arial" w:eastAsia="Arial" w:cs="Arial"/>
          <w:b w:val="1"/>
          <w:bCs w:val="1"/>
          <w:noProof w:val="0"/>
          <w:sz w:val="22"/>
          <w:szCs w:val="22"/>
          <w:lang w:val="en-GB"/>
        </w:rPr>
        <w:t>strategic system</w:t>
      </w:r>
      <w:r w:rsidRPr="32800B83" w:rsidR="72F8F114">
        <w:rPr>
          <w:rFonts w:ascii="Arial" w:hAnsi="Arial" w:eastAsia="Arial" w:cs="Arial"/>
          <w:noProof w:val="0"/>
          <w:sz w:val="22"/>
          <w:szCs w:val="22"/>
          <w:lang w:val="en-GB"/>
        </w:rPr>
        <w:t xml:space="preserve"> rather than a checklist activity.</w:t>
      </w:r>
    </w:p>
    <w:p w:rsidR="32800B83" w:rsidP="32800B83" w:rsidRDefault="32800B83" w14:paraId="1136D904" w14:textId="53412D47">
      <w:pPr>
        <w:spacing w:before="0" w:beforeAutospacing="on" w:after="0" w:afterAutospacing="off"/>
        <w:rPr>
          <w:rFonts w:ascii="Arial" w:hAnsi="Arial" w:eastAsia="Arial" w:cs="Arial"/>
          <w:sz w:val="22"/>
          <w:szCs w:val="22"/>
        </w:rPr>
      </w:pPr>
    </w:p>
    <w:p w:rsidR="72F8F114" w:rsidP="32800B83" w:rsidRDefault="72F8F114" w14:paraId="7B093A12" w14:textId="33B2070E">
      <w:pPr>
        <w:spacing w:before="0" w:beforeAutospacing="on" w:after="0" w:afterAutospacing="off"/>
        <w:rPr>
          <w:rFonts w:ascii="Arial" w:hAnsi="Arial" w:eastAsia="Arial" w:cs="Arial"/>
          <w:noProof w:val="0"/>
          <w:sz w:val="22"/>
          <w:szCs w:val="22"/>
          <w:lang w:val="en-GB"/>
        </w:rPr>
      </w:pPr>
      <w:r w:rsidRPr="32800B83" w:rsidR="72F8F114">
        <w:rPr>
          <w:rFonts w:ascii="Arial" w:hAnsi="Arial" w:eastAsia="Arial" w:cs="Arial"/>
          <w:noProof w:val="0"/>
          <w:sz w:val="22"/>
          <w:szCs w:val="22"/>
          <w:lang w:val="en-GB"/>
        </w:rPr>
        <w:t xml:space="preserve">A connected auto-injector is not simply a mechanical product. It is a combination of </w:t>
      </w:r>
      <w:r w:rsidRPr="32800B83" w:rsidR="72F8F114">
        <w:rPr>
          <w:rFonts w:ascii="Arial" w:hAnsi="Arial" w:eastAsia="Arial" w:cs="Arial"/>
          <w:b w:val="1"/>
          <w:bCs w:val="1"/>
          <w:noProof w:val="0"/>
          <w:sz w:val="22"/>
          <w:szCs w:val="22"/>
          <w:lang w:val="en-GB"/>
        </w:rPr>
        <w:t>device performance, user behaviour, clinical trust, digital integrity, and system-level value</w:t>
      </w:r>
      <w:r w:rsidRPr="32800B83" w:rsidR="72F8F114">
        <w:rPr>
          <w:rFonts w:ascii="Arial" w:hAnsi="Arial" w:eastAsia="Arial" w:cs="Arial"/>
          <w:noProof w:val="0"/>
          <w:sz w:val="22"/>
          <w:szCs w:val="22"/>
          <w:lang w:val="en-GB"/>
        </w:rPr>
        <w:t xml:space="preserve">. A purely tactical approach—such as engaging patients only at late-stage </w:t>
      </w:r>
      <w:r w:rsidRPr="32800B83" w:rsidR="19784BA3">
        <w:rPr>
          <w:rFonts w:ascii="Arial" w:hAnsi="Arial" w:eastAsia="Arial" w:cs="Arial"/>
          <w:noProof w:val="0"/>
          <w:sz w:val="22"/>
          <w:szCs w:val="22"/>
          <w:lang w:val="en-GB"/>
        </w:rPr>
        <w:t>testing or</w:t>
      </w:r>
      <w:r w:rsidRPr="32800B83" w:rsidR="72F8F114">
        <w:rPr>
          <w:rFonts w:ascii="Arial" w:hAnsi="Arial" w:eastAsia="Arial" w:cs="Arial"/>
          <w:noProof w:val="0"/>
          <w:sz w:val="22"/>
          <w:szCs w:val="22"/>
          <w:lang w:val="en-GB"/>
        </w:rPr>
        <w:t xml:space="preserve"> communicating with NHS procurement only at the point of product readiness—would </w:t>
      </w:r>
      <w:r w:rsidRPr="32800B83" w:rsidR="681D0282">
        <w:rPr>
          <w:rFonts w:ascii="Arial" w:hAnsi="Arial" w:eastAsia="Arial" w:cs="Arial"/>
          <w:noProof w:val="0"/>
          <w:sz w:val="22"/>
          <w:szCs w:val="22"/>
          <w:lang w:val="en-GB"/>
        </w:rPr>
        <w:t>undermine</w:t>
      </w:r>
      <w:r w:rsidRPr="32800B83" w:rsidR="72F8F114">
        <w:rPr>
          <w:rFonts w:ascii="Arial" w:hAnsi="Arial" w:eastAsia="Arial" w:cs="Arial"/>
          <w:noProof w:val="0"/>
          <w:sz w:val="22"/>
          <w:szCs w:val="22"/>
          <w:lang w:val="en-GB"/>
        </w:rPr>
        <w:t xml:space="preserve"> adoption and dilute the device’s real-world impact.</w:t>
      </w:r>
    </w:p>
    <w:p w:rsidR="5CB41A93" w:rsidP="32800B83" w:rsidRDefault="5CB41A93" w14:paraId="714BBA8A" w14:textId="22253B6D">
      <w:pPr>
        <w:spacing w:before="0" w:beforeAutospacing="off" w:after="0" w:afterAutospacing="off"/>
        <w:rPr>
          <w:rFonts w:ascii="Arial" w:hAnsi="Arial" w:eastAsia="Arial" w:cs="Arial"/>
          <w:noProof w:val="0"/>
          <w:sz w:val="22"/>
          <w:szCs w:val="22"/>
          <w:lang w:val="en-GB"/>
        </w:rPr>
      </w:pPr>
      <w:r w:rsidRPr="32800B83" w:rsidR="5CB41A93">
        <w:rPr>
          <w:rFonts w:ascii="Arial" w:hAnsi="Arial" w:eastAsia="Arial" w:cs="Arial"/>
          <w:noProof w:val="0"/>
          <w:sz w:val="22"/>
          <w:szCs w:val="22"/>
          <w:lang w:val="en-GB"/>
        </w:rPr>
        <w:t>A systems approach demands integration of stakeholder needs at multiple stages:</w:t>
      </w:r>
    </w:p>
    <w:p w:rsidR="32800B83" w:rsidP="32800B83" w:rsidRDefault="32800B83" w14:paraId="3ED39D32" w14:textId="2CC11461">
      <w:pPr>
        <w:spacing w:before="0" w:beforeAutospacing="off" w:after="0" w:afterAutospacing="off"/>
        <w:rPr>
          <w:rFonts w:ascii="Arial" w:hAnsi="Arial" w:eastAsia="Arial" w:cs="Arial"/>
          <w:noProof w:val="0"/>
          <w:sz w:val="22"/>
          <w:szCs w:val="22"/>
          <w:lang w:val="en-GB"/>
        </w:rPr>
      </w:pPr>
    </w:p>
    <w:p w:rsidR="5CB41A93" w:rsidP="32800B83" w:rsidRDefault="5CB41A93" w14:paraId="03403D3B" w14:textId="1B72AC57">
      <w:pPr>
        <w:spacing w:before="0" w:beforeAutospacing="off" w:after="0" w:afterAutospacing="off"/>
        <w:ind w:left="540" w:right="0"/>
        <w:rPr>
          <w:rFonts w:ascii="Arial" w:hAnsi="Arial" w:eastAsia="Arial" w:cs="Arial"/>
          <w:noProof w:val="0"/>
          <w:sz w:val="22"/>
          <w:szCs w:val="22"/>
          <w:lang w:val="en-GB"/>
        </w:rPr>
      </w:pPr>
      <w:r w:rsidRPr="32800B83" w:rsidR="5CB41A93">
        <w:rPr>
          <w:rFonts w:ascii="Arial" w:hAnsi="Arial" w:eastAsia="Arial" w:cs="Arial"/>
          <w:noProof w:val="0"/>
          <w:sz w:val="22"/>
          <w:szCs w:val="22"/>
          <w:lang w:val="en-GB"/>
        </w:rPr>
        <w:t>•</w:t>
      </w:r>
      <w:r>
        <w:tab/>
      </w:r>
      <w:r w:rsidRPr="32800B83" w:rsidR="5CB41A93">
        <w:rPr>
          <w:rFonts w:ascii="Arial" w:hAnsi="Arial" w:eastAsia="Arial" w:cs="Arial"/>
          <w:b w:val="1"/>
          <w:bCs w:val="1"/>
          <w:noProof w:val="0"/>
          <w:sz w:val="22"/>
          <w:szCs w:val="22"/>
          <w:lang w:val="en-GB"/>
        </w:rPr>
        <w:t>Patients and clinicians</w:t>
      </w:r>
      <w:r w:rsidRPr="32800B83" w:rsidR="5CB41A93">
        <w:rPr>
          <w:rFonts w:ascii="Arial" w:hAnsi="Arial" w:eastAsia="Arial" w:cs="Arial"/>
          <w:noProof w:val="0"/>
          <w:sz w:val="22"/>
          <w:szCs w:val="22"/>
          <w:lang w:val="en-GB"/>
        </w:rPr>
        <w:t xml:space="preserve"> must be involved early for human factors, anxiety-reduction design, and realistic training pathways.</w:t>
      </w:r>
    </w:p>
    <w:p w:rsidR="5CB41A93" w:rsidP="32800B83" w:rsidRDefault="5CB41A93" w14:paraId="0F7F18E8" w14:textId="2C4BCD27">
      <w:pPr>
        <w:spacing w:before="0" w:beforeAutospacing="off" w:after="0" w:afterAutospacing="off"/>
        <w:ind w:left="540" w:right="0"/>
        <w:rPr>
          <w:rFonts w:ascii="Arial" w:hAnsi="Arial" w:eastAsia="Arial" w:cs="Arial"/>
          <w:noProof w:val="0"/>
          <w:sz w:val="22"/>
          <w:szCs w:val="22"/>
          <w:lang w:val="en-GB"/>
        </w:rPr>
      </w:pPr>
      <w:r w:rsidRPr="32800B83" w:rsidR="5CB41A93">
        <w:rPr>
          <w:rFonts w:ascii="Arial" w:hAnsi="Arial" w:eastAsia="Arial" w:cs="Arial"/>
          <w:noProof w:val="0"/>
          <w:sz w:val="22"/>
          <w:szCs w:val="22"/>
          <w:lang w:val="en-GB"/>
        </w:rPr>
        <w:t>•</w:t>
      </w:r>
      <w:r>
        <w:tab/>
      </w:r>
      <w:r w:rsidRPr="32800B83" w:rsidR="5CB41A93">
        <w:rPr>
          <w:rFonts w:ascii="Arial" w:hAnsi="Arial" w:eastAsia="Arial" w:cs="Arial"/>
          <w:b w:val="1"/>
          <w:bCs w:val="1"/>
          <w:noProof w:val="0"/>
          <w:sz w:val="22"/>
          <w:szCs w:val="22"/>
          <w:lang w:val="en-GB"/>
        </w:rPr>
        <w:t>Regulatory/QA</w:t>
      </w:r>
      <w:r w:rsidRPr="32800B83" w:rsidR="5CB41A93">
        <w:rPr>
          <w:rFonts w:ascii="Arial" w:hAnsi="Arial" w:eastAsia="Arial" w:cs="Arial"/>
          <w:noProof w:val="0"/>
          <w:sz w:val="22"/>
          <w:szCs w:val="22"/>
          <w:lang w:val="en-GB"/>
        </w:rPr>
        <w:t xml:space="preserve"> must shape the risk narrative from day one since connected features introduce cybersecurity and post-market data responsibilities.</w:t>
      </w:r>
    </w:p>
    <w:p w:rsidR="5CB41A93" w:rsidP="32800B83" w:rsidRDefault="5CB41A93" w14:paraId="2D365BA7" w14:textId="77B0A3E9">
      <w:pPr>
        <w:spacing w:before="0" w:beforeAutospacing="off" w:after="0" w:afterAutospacing="off"/>
        <w:ind w:left="540" w:right="0"/>
        <w:rPr>
          <w:rFonts w:ascii="Arial" w:hAnsi="Arial" w:eastAsia="Arial" w:cs="Arial"/>
          <w:noProof w:val="0"/>
          <w:sz w:val="22"/>
          <w:szCs w:val="22"/>
          <w:lang w:val="en-GB"/>
        </w:rPr>
      </w:pPr>
      <w:r w:rsidRPr="32800B83" w:rsidR="5CB41A93">
        <w:rPr>
          <w:rFonts w:ascii="Arial" w:hAnsi="Arial" w:eastAsia="Arial" w:cs="Arial"/>
          <w:noProof w:val="0"/>
          <w:sz w:val="22"/>
          <w:szCs w:val="22"/>
          <w:lang w:val="en-GB"/>
        </w:rPr>
        <w:t>•</w:t>
      </w:r>
      <w:r>
        <w:tab/>
      </w:r>
      <w:r w:rsidRPr="32800B83" w:rsidR="5CB41A93">
        <w:rPr>
          <w:rFonts w:ascii="Arial" w:hAnsi="Arial" w:eastAsia="Arial" w:cs="Arial"/>
          <w:b w:val="1"/>
          <w:bCs w:val="1"/>
          <w:noProof w:val="0"/>
          <w:sz w:val="22"/>
          <w:szCs w:val="22"/>
          <w:lang w:val="en-GB"/>
        </w:rPr>
        <w:t>Operations and suppliers</w:t>
      </w:r>
      <w:r w:rsidRPr="32800B83" w:rsidR="5CB41A93">
        <w:rPr>
          <w:rFonts w:ascii="Arial" w:hAnsi="Arial" w:eastAsia="Arial" w:cs="Arial"/>
          <w:noProof w:val="0"/>
          <w:sz w:val="22"/>
          <w:szCs w:val="22"/>
          <w:lang w:val="en-GB"/>
        </w:rPr>
        <w:t xml:space="preserve"> must be embedded early to prevent manufacturability issues that often </w:t>
      </w:r>
      <w:r w:rsidRPr="32800B83" w:rsidR="5CB41A93">
        <w:rPr>
          <w:rFonts w:ascii="Arial" w:hAnsi="Arial" w:eastAsia="Arial" w:cs="Arial"/>
          <w:noProof w:val="0"/>
          <w:sz w:val="22"/>
          <w:szCs w:val="22"/>
          <w:lang w:val="en-GB"/>
        </w:rPr>
        <w:t>emerge</w:t>
      </w:r>
      <w:r w:rsidRPr="32800B83" w:rsidR="5CB41A93">
        <w:rPr>
          <w:rFonts w:ascii="Arial" w:hAnsi="Arial" w:eastAsia="Arial" w:cs="Arial"/>
          <w:noProof w:val="0"/>
          <w:sz w:val="22"/>
          <w:szCs w:val="22"/>
          <w:lang w:val="en-GB"/>
        </w:rPr>
        <w:t xml:space="preserve"> after design decisions appear “finished.”</w:t>
      </w:r>
    </w:p>
    <w:p w:rsidR="5CB41A93" w:rsidP="32800B83" w:rsidRDefault="5CB41A93" w14:paraId="0D55E20E" w14:textId="054979F2">
      <w:pPr>
        <w:spacing w:before="0" w:beforeAutospacing="on" w:after="0" w:afterAutospacing="off"/>
        <w:ind w:left="540" w:right="0"/>
        <w:rPr>
          <w:rFonts w:ascii="Arial" w:hAnsi="Arial" w:eastAsia="Arial" w:cs="Arial"/>
          <w:noProof w:val="0"/>
          <w:sz w:val="22"/>
          <w:szCs w:val="22"/>
          <w:lang w:val="en-GB"/>
        </w:rPr>
      </w:pPr>
      <w:r w:rsidRPr="32800B83" w:rsidR="5CB41A93">
        <w:rPr>
          <w:rFonts w:ascii="Arial" w:hAnsi="Arial" w:eastAsia="Arial" w:cs="Arial"/>
          <w:noProof w:val="0"/>
          <w:sz w:val="22"/>
          <w:szCs w:val="22"/>
          <w:lang w:val="en-GB"/>
        </w:rPr>
        <w:t>•</w:t>
      </w:r>
      <w:r>
        <w:tab/>
      </w:r>
      <w:r w:rsidRPr="32800B83" w:rsidR="5CB41A93">
        <w:rPr>
          <w:rFonts w:ascii="Arial" w:hAnsi="Arial" w:eastAsia="Arial" w:cs="Arial"/>
          <w:b w:val="1"/>
          <w:bCs w:val="1"/>
          <w:noProof w:val="0"/>
          <w:sz w:val="22"/>
          <w:szCs w:val="22"/>
          <w:lang w:val="en-GB"/>
        </w:rPr>
        <w:t>NHS and homecare leaders</w:t>
      </w:r>
      <w:r w:rsidRPr="32800B83" w:rsidR="5CB41A93">
        <w:rPr>
          <w:rFonts w:ascii="Arial" w:hAnsi="Arial" w:eastAsia="Arial" w:cs="Arial"/>
          <w:noProof w:val="0"/>
          <w:sz w:val="22"/>
          <w:szCs w:val="22"/>
          <w:lang w:val="en-GB"/>
        </w:rPr>
        <w:t xml:space="preserve"> </w:t>
      </w:r>
      <w:r w:rsidRPr="32800B83" w:rsidR="5CB41A93">
        <w:rPr>
          <w:rFonts w:ascii="Arial" w:hAnsi="Arial" w:eastAsia="Arial" w:cs="Arial"/>
          <w:noProof w:val="0"/>
          <w:sz w:val="22"/>
          <w:szCs w:val="22"/>
          <w:lang w:val="en-GB"/>
        </w:rPr>
        <w:t>require</w:t>
      </w:r>
      <w:r w:rsidRPr="32800B83" w:rsidR="5CB41A93">
        <w:rPr>
          <w:rFonts w:ascii="Arial" w:hAnsi="Arial" w:eastAsia="Arial" w:cs="Arial"/>
          <w:noProof w:val="0"/>
          <w:sz w:val="22"/>
          <w:szCs w:val="22"/>
          <w:lang w:val="en-GB"/>
        </w:rPr>
        <w:t xml:space="preserve"> clear co-owned evidence frameworks that connect patient outcomes to service efficiency.</w:t>
      </w:r>
    </w:p>
    <w:p w:rsidR="32800B83" w:rsidP="32800B83" w:rsidRDefault="32800B83" w14:paraId="06CF3196" w14:textId="08A54276">
      <w:pPr>
        <w:spacing w:before="0" w:beforeAutospacing="on" w:after="0" w:afterAutospacing="off"/>
        <w:ind w:left="540" w:right="0"/>
        <w:rPr>
          <w:rFonts w:ascii="Arial" w:hAnsi="Arial" w:eastAsia="Arial" w:cs="Arial"/>
          <w:sz w:val="22"/>
          <w:szCs w:val="22"/>
        </w:rPr>
      </w:pPr>
    </w:p>
    <w:p w:rsidR="5CB41A93" w:rsidP="32800B83" w:rsidRDefault="5CB41A93" w14:paraId="546E26F9" w14:textId="061115EC">
      <w:pPr>
        <w:spacing w:before="0" w:beforeAutospacing="on" w:after="0" w:afterAutospacing="off"/>
        <w:ind w:left="540" w:right="0"/>
        <w:rPr>
          <w:rFonts w:ascii="Arial" w:hAnsi="Arial" w:eastAsia="Arial" w:cs="Arial"/>
          <w:noProof w:val="0"/>
          <w:sz w:val="22"/>
          <w:szCs w:val="22"/>
          <w:lang w:val="en-GB"/>
        </w:rPr>
      </w:pPr>
      <w:r w:rsidRPr="32800B83" w:rsidR="5CB41A93">
        <w:rPr>
          <w:rFonts w:ascii="Arial" w:hAnsi="Arial" w:eastAsia="Arial" w:cs="Arial"/>
          <w:noProof w:val="0"/>
          <w:sz w:val="22"/>
          <w:szCs w:val="22"/>
          <w:lang w:val="en-GB"/>
        </w:rPr>
        <w:t>If Owen Mumford approaches engagement systemically, the project can transform organizational capability in two ways:</w:t>
      </w:r>
    </w:p>
    <w:p w:rsidR="32800B83" w:rsidP="32800B83" w:rsidRDefault="32800B83" w14:paraId="370BEEE1" w14:textId="530E083F">
      <w:pPr>
        <w:spacing w:before="0" w:beforeAutospacing="on" w:after="0" w:afterAutospacing="off"/>
        <w:ind w:left="540" w:right="0"/>
        <w:rPr>
          <w:rFonts w:ascii="Arial" w:hAnsi="Arial" w:eastAsia="Arial" w:cs="Arial"/>
          <w:noProof w:val="0"/>
          <w:sz w:val="22"/>
          <w:szCs w:val="22"/>
          <w:lang w:val="en-GB"/>
        </w:rPr>
      </w:pPr>
    </w:p>
    <w:p w:rsidR="348D7DFB" w:rsidP="32800B83" w:rsidRDefault="348D7DFB" w14:paraId="1007D4FC" w14:textId="63E12142">
      <w:pPr>
        <w:spacing w:before="0" w:beforeAutospacing="on" w:after="0" w:afterAutospacing="on"/>
        <w:ind w:left="540" w:right="0"/>
        <w:rPr>
          <w:rFonts w:ascii="Arial" w:hAnsi="Arial" w:eastAsia="Arial" w:cs="Arial"/>
          <w:noProof w:val="0"/>
          <w:sz w:val="22"/>
          <w:szCs w:val="22"/>
          <w:lang w:val="en-GB"/>
        </w:rPr>
      </w:pPr>
      <w:r w:rsidRPr="32800B83" w:rsidR="348D7DFB">
        <w:rPr>
          <w:rFonts w:ascii="Arial" w:hAnsi="Arial" w:eastAsia="Arial" w:cs="Arial"/>
          <w:noProof w:val="0"/>
          <w:sz w:val="22"/>
          <w:szCs w:val="22"/>
          <w:lang w:val="en-GB"/>
        </w:rPr>
        <w:t xml:space="preserve">  </w:t>
      </w:r>
      <w:r w:rsidRPr="32800B83" w:rsidR="6A52AE6D">
        <w:rPr>
          <w:rFonts w:ascii="Arial" w:hAnsi="Arial" w:eastAsia="Arial" w:cs="Arial"/>
          <w:noProof w:val="0"/>
          <w:sz w:val="22"/>
          <w:szCs w:val="22"/>
          <w:lang w:val="en-GB"/>
        </w:rPr>
        <w:t xml:space="preserve"> </w:t>
      </w:r>
      <w:r w:rsidRPr="32800B83" w:rsidR="348D7DFB">
        <w:rPr>
          <w:rFonts w:ascii="Arial" w:hAnsi="Arial" w:eastAsia="Arial" w:cs="Arial"/>
          <w:noProof w:val="0"/>
          <w:sz w:val="22"/>
          <w:szCs w:val="22"/>
          <w:lang w:val="en-GB"/>
        </w:rPr>
        <w:t xml:space="preserve">1. </w:t>
      </w:r>
      <w:r w:rsidRPr="32800B83" w:rsidR="5CB41A93">
        <w:rPr>
          <w:rFonts w:ascii="Arial" w:hAnsi="Arial" w:eastAsia="Arial" w:cs="Arial"/>
          <w:noProof w:val="0"/>
          <w:sz w:val="22"/>
          <w:szCs w:val="22"/>
          <w:lang w:val="en-GB"/>
        </w:rPr>
        <w:t>by improving cross-functional integration internally and</w:t>
      </w:r>
    </w:p>
    <w:p w:rsidR="32800B83" w:rsidP="32800B83" w:rsidRDefault="32800B83" w14:paraId="0AC0651D" w14:textId="7DB96A0A">
      <w:pPr>
        <w:spacing w:before="0" w:beforeAutospacing="on" w:after="0" w:afterAutospacing="on"/>
        <w:ind w:left="540" w:right="0"/>
        <w:rPr>
          <w:rFonts w:ascii="Arial" w:hAnsi="Arial" w:eastAsia="Arial" w:cs="Arial"/>
          <w:noProof w:val="0"/>
          <w:sz w:val="22"/>
          <w:szCs w:val="22"/>
          <w:lang w:val="en-GB"/>
        </w:rPr>
      </w:pPr>
    </w:p>
    <w:p w:rsidR="5CB41A93" w:rsidP="32800B83" w:rsidRDefault="5CB41A93" w14:paraId="15D21B88" w14:textId="4FBF1D1B">
      <w:pPr>
        <w:spacing w:before="0" w:beforeAutospacing="off" w:after="0" w:afterAutospacing="on"/>
        <w:ind w:left="540" w:right="0"/>
        <w:rPr>
          <w:rFonts w:ascii="Arial" w:hAnsi="Arial" w:eastAsia="Arial" w:cs="Arial"/>
          <w:noProof w:val="0"/>
          <w:sz w:val="22"/>
          <w:szCs w:val="22"/>
          <w:lang w:val="en-GB"/>
        </w:rPr>
      </w:pPr>
      <w:r w:rsidRPr="32800B83" w:rsidR="04869C73">
        <w:rPr>
          <w:rFonts w:ascii="Arial" w:hAnsi="Arial" w:eastAsia="Arial" w:cs="Arial"/>
          <w:noProof w:val="0"/>
          <w:sz w:val="22"/>
          <w:szCs w:val="22"/>
          <w:lang w:val="en-GB"/>
        </w:rPr>
        <w:t xml:space="preserve">2. </w:t>
      </w:r>
      <w:r w:rsidRPr="32800B83" w:rsidR="5CB41A93">
        <w:rPr>
          <w:rFonts w:ascii="Arial" w:hAnsi="Arial" w:eastAsia="Arial" w:cs="Arial"/>
          <w:noProof w:val="0"/>
          <w:sz w:val="22"/>
          <w:szCs w:val="22"/>
          <w:lang w:val="en-GB"/>
        </w:rPr>
        <w:t>by strengthening long-term trust externally with healthcare and commercial partners.</w:t>
      </w:r>
    </w:p>
    <w:p w:rsidR="5CB41A93" w:rsidP="32800B83" w:rsidRDefault="5CB41A93" w14:paraId="4761C16C" w14:textId="31224B30">
      <w:pPr>
        <w:pStyle w:val="Normal"/>
        <w:spacing w:before="240" w:beforeAutospacing="off" w:after="0" w:afterAutospacing="on"/>
        <w:ind w:left="0" w:right="0"/>
        <w:rPr>
          <w:rFonts w:ascii="Arial" w:hAnsi="Arial" w:eastAsia="Arial" w:cs="Arial"/>
          <w:b w:val="1"/>
          <w:bCs w:val="1"/>
          <w:noProof w:val="0"/>
          <w:sz w:val="28"/>
          <w:szCs w:val="28"/>
          <w:lang w:val="en-GB"/>
        </w:rPr>
      </w:pPr>
      <w:r w:rsidRPr="32800B83" w:rsidR="5CB41A93">
        <w:rPr>
          <w:rFonts w:ascii="Arial" w:hAnsi="Arial" w:eastAsia="Arial" w:cs="Arial"/>
          <w:noProof w:val="0"/>
          <w:sz w:val="22"/>
          <w:szCs w:val="22"/>
          <w:lang w:val="en-GB"/>
        </w:rPr>
        <w:t>This is consistent with the sample’s core point that sustainable stakeholder engagement becomes a driver of long-term competitiveness—not just immediate project success</w:t>
      </w:r>
      <w:r w:rsidRPr="32800B83" w:rsidR="501BBC18">
        <w:rPr>
          <w:rFonts w:ascii="Arial" w:hAnsi="Arial" w:eastAsia="Arial" w:cs="Arial"/>
          <w:noProof w:val="0"/>
          <w:sz w:val="22"/>
          <w:szCs w:val="22"/>
          <w:lang w:val="en-GB"/>
        </w:rPr>
        <w:t xml:space="preserve">. </w:t>
      </w:r>
    </w:p>
    <w:p w:rsidR="4F5B7185" w:rsidP="32800B83" w:rsidRDefault="4F5B7185" w14:paraId="22460C1B" w14:textId="702ACC9A">
      <w:pPr>
        <w:pStyle w:val="Normal"/>
        <w:spacing w:before="240" w:beforeAutospacing="off" w:after="0" w:afterAutospacing="on"/>
        <w:ind w:left="0" w:right="0"/>
        <w:rPr>
          <w:rFonts w:ascii="Arial" w:hAnsi="Arial" w:eastAsia="Arial" w:cs="Arial"/>
          <w:b w:val="1"/>
          <w:bCs w:val="1"/>
          <w:noProof w:val="0"/>
          <w:sz w:val="28"/>
          <w:szCs w:val="28"/>
          <w:lang w:val="en-GB"/>
        </w:rPr>
      </w:pPr>
      <w:r w:rsidRPr="32800B83" w:rsidR="4F5B7185">
        <w:rPr>
          <w:rFonts w:ascii="Arial" w:hAnsi="Arial" w:eastAsia="Arial" w:cs="Arial"/>
          <w:b w:val="1"/>
          <w:bCs w:val="1"/>
          <w:noProof w:val="0"/>
          <w:sz w:val="28"/>
          <w:szCs w:val="28"/>
          <w:lang w:val="en-GB"/>
        </w:rPr>
        <w:t>5.2 Impact of sustainable stakeholder engagement on organisational performance</w:t>
      </w:r>
    </w:p>
    <w:p w:rsidR="32800B83" w:rsidP="32800B83" w:rsidRDefault="32800B83" w14:paraId="54053AA6" w14:textId="7C2B42B3">
      <w:pPr>
        <w:spacing w:before="0" w:beforeAutospacing="on" w:after="0" w:afterAutospacing="off"/>
        <w:rPr>
          <w:rFonts w:ascii="Arial" w:hAnsi="Arial" w:eastAsia="Arial" w:cs="Arial"/>
          <w:sz w:val="22"/>
          <w:szCs w:val="22"/>
        </w:rPr>
      </w:pPr>
    </w:p>
    <w:p w:rsidR="32800B83" w:rsidP="32800B83" w:rsidRDefault="32800B83" w14:paraId="6CFE0D27" w14:textId="729E9647">
      <w:pPr>
        <w:spacing w:before="0" w:beforeAutospacing="on" w:after="0" w:afterAutospacing="off"/>
        <w:rPr>
          <w:rFonts w:ascii="Arial" w:hAnsi="Arial" w:eastAsia="Arial" w:cs="Arial"/>
          <w:noProof w:val="0"/>
          <w:sz w:val="22"/>
          <w:szCs w:val="22"/>
          <w:lang w:val="en-GB"/>
        </w:rPr>
      </w:pPr>
    </w:p>
    <w:p w:rsidR="4F5B7185" w:rsidP="32800B83" w:rsidRDefault="4F5B7185" w14:paraId="4DAE798E" w14:textId="327AB057">
      <w:pPr>
        <w:spacing w:before="0" w:beforeAutospacing="on" w:after="0" w:afterAutospacing="off"/>
        <w:rPr>
          <w:rFonts w:ascii="Arial" w:hAnsi="Arial" w:eastAsia="Arial" w:cs="Arial"/>
          <w:noProof w:val="0"/>
          <w:sz w:val="22"/>
          <w:szCs w:val="22"/>
          <w:lang w:val="en-GB"/>
        </w:rPr>
      </w:pPr>
      <w:r w:rsidRPr="32800B83" w:rsidR="4F5B7185">
        <w:rPr>
          <w:rFonts w:ascii="Arial" w:hAnsi="Arial" w:eastAsia="Arial" w:cs="Arial"/>
          <w:noProof w:val="0"/>
          <w:sz w:val="22"/>
          <w:szCs w:val="22"/>
          <w:lang w:val="en-GB"/>
        </w:rPr>
        <w:t>The sample provides a performance-impact table linking engagement to key performance indicators</w:t>
      </w:r>
      <w:r w:rsidRPr="32800B83" w:rsidR="70ABEB85">
        <w:rPr>
          <w:rFonts w:ascii="Arial" w:hAnsi="Arial" w:eastAsia="Arial" w:cs="Arial"/>
          <w:noProof w:val="0"/>
          <w:sz w:val="22"/>
          <w:szCs w:val="22"/>
          <w:lang w:val="en-GB"/>
        </w:rPr>
        <w:t xml:space="preserve">. </w:t>
      </w:r>
      <w:r w:rsidRPr="32800B83" w:rsidR="4F5B7185">
        <w:rPr>
          <w:rFonts w:ascii="Arial" w:hAnsi="Arial" w:eastAsia="Arial" w:cs="Arial"/>
          <w:noProof w:val="0"/>
          <w:sz w:val="22"/>
          <w:szCs w:val="22"/>
          <w:lang w:val="en-GB"/>
        </w:rPr>
        <w:t>The medical-device version below aligns engagement outcomes with business performance dimensions relevant to a UK MedTech manufacturer.</w:t>
      </w:r>
    </w:p>
    <w:p w:rsidR="32800B83" w:rsidP="32800B83" w:rsidRDefault="32800B83" w14:paraId="4A45B445" w14:textId="6685645E">
      <w:pPr>
        <w:spacing w:before="0" w:beforeAutospacing="on" w:after="0" w:afterAutospacing="off"/>
        <w:rPr>
          <w:rFonts w:ascii="Arial" w:hAnsi="Arial" w:eastAsia="Arial" w:cs="Arial"/>
          <w:sz w:val="22"/>
          <w:szCs w:val="22"/>
        </w:rPr>
      </w:pPr>
    </w:p>
    <w:p w:rsidR="32800B83" w:rsidP="32800B83" w:rsidRDefault="32800B83" w14:paraId="65E3B571" w14:textId="0559E4AF">
      <w:pPr>
        <w:spacing w:before="0" w:beforeAutospacing="on" w:after="0" w:afterAutospacing="off"/>
        <w:rPr>
          <w:rFonts w:ascii="Arial" w:hAnsi="Arial" w:eastAsia="Arial" w:cs="Arial"/>
          <w:b w:val="1"/>
          <w:bCs w:val="1"/>
          <w:noProof w:val="0"/>
          <w:sz w:val="22"/>
          <w:szCs w:val="22"/>
          <w:lang w:val="en-GB"/>
        </w:rPr>
      </w:pPr>
    </w:p>
    <w:p w:rsidR="4F5B7185" w:rsidP="32800B83" w:rsidRDefault="4F5B7185" w14:paraId="5F8B8B90" w14:textId="40FF6D93">
      <w:pPr>
        <w:spacing w:before="0" w:beforeAutospacing="on" w:after="0" w:afterAutospacing="off"/>
        <w:rPr>
          <w:rFonts w:ascii="Arial" w:hAnsi="Arial" w:eastAsia="Arial" w:cs="Arial"/>
          <w:b w:val="1"/>
          <w:bCs w:val="1"/>
          <w:noProof w:val="0"/>
          <w:sz w:val="22"/>
          <w:szCs w:val="22"/>
          <w:lang w:val="en-GB"/>
        </w:rPr>
      </w:pPr>
      <w:r w:rsidRPr="32800B83" w:rsidR="4F5B7185">
        <w:rPr>
          <w:rFonts w:ascii="Arial" w:hAnsi="Arial" w:eastAsia="Arial" w:cs="Arial"/>
          <w:b w:val="1"/>
          <w:bCs w:val="1"/>
          <w:noProof w:val="0"/>
          <w:sz w:val="22"/>
          <w:szCs w:val="22"/>
          <w:lang w:val="en-GB"/>
        </w:rPr>
        <w:t>Table 9: Impact of successful stakeholder engagement on business performance</w:t>
      </w:r>
    </w:p>
    <w:p w:rsidR="32800B83" w:rsidP="32800B83" w:rsidRDefault="32800B83" w14:paraId="637CCB53" w14:textId="4CF29D9A">
      <w:pPr>
        <w:spacing w:before="0" w:beforeAutospacing="on" w:after="0" w:afterAutospacing="off"/>
        <w:rPr>
          <w:rFonts w:ascii="Arial" w:hAnsi="Arial" w:eastAsia="Arial" w:cs="Arial"/>
          <w:b w:val="1"/>
          <w:bCs w:val="1"/>
          <w:noProof w:val="0"/>
          <w:sz w:val="22"/>
          <w:szCs w:val="22"/>
          <w:lang w:val="en-GB"/>
        </w:rPr>
      </w:pPr>
    </w:p>
    <w:tbl>
      <w:tblPr>
        <w:tblStyle w:val="TableNormal"/>
        <w:bidiVisual w:val="0"/>
        <w:tblW w:w="0" w:type="auto"/>
        <w:tblLook w:val="06A0" w:firstRow="1" w:lastRow="0" w:firstColumn="1" w:lastColumn="0" w:noHBand="1" w:noVBand="1"/>
      </w:tblPr>
      <w:tblGrid>
        <w:gridCol w:w="1183"/>
        <w:gridCol w:w="3791"/>
        <w:gridCol w:w="4761"/>
      </w:tblGrid>
      <w:tr w:rsidR="32800B83" w:rsidTr="32800B83" w14:paraId="602E4089">
        <w:trPr>
          <w:trHeight w:val="300"/>
        </w:trPr>
        <w:tc>
          <w:tcPr>
            <w:tcW w:w="118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E4EC176" w14:textId="48EACB09">
            <w:pPr>
              <w:spacing w:before="0" w:beforeAutospacing="on" w:after="0" w:afterAutospacing="on"/>
              <w:rPr>
                <w:rFonts w:ascii="Arial" w:hAnsi="Arial" w:eastAsia="Arial" w:cs="Arial"/>
                <w:b w:val="1"/>
                <w:bCs w:val="1"/>
                <w:sz w:val="22"/>
                <w:szCs w:val="22"/>
              </w:rPr>
            </w:pPr>
            <w:r w:rsidRPr="32800B83" w:rsidR="32800B83">
              <w:rPr>
                <w:rFonts w:ascii="Arial" w:hAnsi="Arial" w:eastAsia="Arial" w:cs="Arial"/>
                <w:b w:val="1"/>
                <w:bCs w:val="1"/>
                <w:sz w:val="22"/>
                <w:szCs w:val="22"/>
              </w:rPr>
              <w:t>Area</w:t>
            </w:r>
          </w:p>
        </w:tc>
        <w:tc>
          <w:tcPr>
            <w:tcW w:w="379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4913D2B" w14:textId="5891018A">
            <w:pPr>
              <w:spacing w:before="0" w:beforeAutospacing="on" w:after="0" w:afterAutospacing="on"/>
              <w:rPr>
                <w:rFonts w:ascii="Arial" w:hAnsi="Arial" w:eastAsia="Arial" w:cs="Arial"/>
                <w:b w:val="1"/>
                <w:bCs w:val="1"/>
                <w:sz w:val="22"/>
                <w:szCs w:val="22"/>
              </w:rPr>
            </w:pPr>
            <w:r w:rsidRPr="32800B83" w:rsidR="32800B83">
              <w:rPr>
                <w:rFonts w:ascii="Arial" w:hAnsi="Arial" w:eastAsia="Arial" w:cs="Arial"/>
                <w:b w:val="1"/>
                <w:bCs w:val="1"/>
                <w:sz w:val="22"/>
                <w:szCs w:val="22"/>
              </w:rPr>
              <w:t>Key Performance Indicators (KPIs)</w:t>
            </w:r>
          </w:p>
        </w:tc>
        <w:tc>
          <w:tcPr>
            <w:tcW w:w="476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72AFD06" w14:textId="1C756FEC">
            <w:pPr>
              <w:spacing w:before="0" w:beforeAutospacing="on" w:after="0" w:afterAutospacing="on"/>
              <w:rPr>
                <w:rFonts w:ascii="Arial" w:hAnsi="Arial" w:eastAsia="Arial" w:cs="Arial"/>
                <w:b w:val="1"/>
                <w:bCs w:val="1"/>
                <w:sz w:val="22"/>
                <w:szCs w:val="22"/>
              </w:rPr>
            </w:pPr>
            <w:r w:rsidRPr="32800B83" w:rsidR="32800B83">
              <w:rPr>
                <w:rFonts w:ascii="Arial" w:hAnsi="Arial" w:eastAsia="Arial" w:cs="Arial"/>
                <w:b w:val="1"/>
                <w:bCs w:val="1"/>
                <w:sz w:val="22"/>
                <w:szCs w:val="22"/>
              </w:rPr>
              <w:t>Stakeholder Engagement Link</w:t>
            </w:r>
          </w:p>
        </w:tc>
      </w:tr>
      <w:tr w:rsidR="32800B83" w:rsidTr="32800B83" w14:paraId="45FEF97C">
        <w:trPr>
          <w:trHeight w:val="300"/>
        </w:trPr>
        <w:tc>
          <w:tcPr>
            <w:tcW w:w="118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C5F60F6" w14:textId="098D9233">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Regulatory success</w:t>
            </w:r>
          </w:p>
        </w:tc>
        <w:tc>
          <w:tcPr>
            <w:tcW w:w="379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177CB24" w14:textId="1444D322">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Audit pass rate, submission rework volume, time-to-approval</w:t>
            </w:r>
          </w:p>
        </w:tc>
        <w:tc>
          <w:tcPr>
            <w:tcW w:w="476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B6EDAFF" w14:textId="63713C2E">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 xml:space="preserve">Early Reg/QA and digital-risk engagement </w:t>
            </w:r>
            <w:r w:rsidRPr="32800B83" w:rsidR="37D7B7C4">
              <w:rPr>
                <w:rFonts w:ascii="Arial" w:hAnsi="Arial" w:eastAsia="Arial" w:cs="Arial"/>
                <w:sz w:val="22"/>
                <w:szCs w:val="22"/>
              </w:rPr>
              <w:t>reduce</w:t>
            </w:r>
            <w:r w:rsidRPr="32800B83" w:rsidR="32800B83">
              <w:rPr>
                <w:rFonts w:ascii="Arial" w:hAnsi="Arial" w:eastAsia="Arial" w:cs="Arial"/>
                <w:sz w:val="22"/>
                <w:szCs w:val="22"/>
              </w:rPr>
              <w:t xml:space="preserve"> late documentation gaps</w:t>
            </w:r>
          </w:p>
        </w:tc>
      </w:tr>
      <w:tr w:rsidR="32800B83" w:rsidTr="32800B83" w14:paraId="2AC6DFD2">
        <w:trPr>
          <w:trHeight w:val="300"/>
        </w:trPr>
        <w:tc>
          <w:tcPr>
            <w:tcW w:w="118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A8E1BDC" w14:textId="7EC022EF">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Clinical adoption</w:t>
            </w:r>
          </w:p>
        </w:tc>
        <w:tc>
          <w:tcPr>
            <w:tcW w:w="379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368FC5A" w14:textId="3B2DDF26">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Number of pilot sites, clinician acceptance scores, training completion</w:t>
            </w:r>
          </w:p>
        </w:tc>
        <w:tc>
          <w:tcPr>
            <w:tcW w:w="476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7E883FF" w14:textId="1669A3A7">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Co-design with clinicians improves workflow fit and confidence</w:t>
            </w:r>
          </w:p>
        </w:tc>
      </w:tr>
      <w:tr w:rsidR="32800B83" w:rsidTr="32800B83" w14:paraId="26CBB885">
        <w:trPr>
          <w:trHeight w:val="300"/>
        </w:trPr>
        <w:tc>
          <w:tcPr>
            <w:tcW w:w="118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57025BF" w14:textId="68427C79">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Patient outcomes</w:t>
            </w:r>
          </w:p>
        </w:tc>
        <w:tc>
          <w:tcPr>
            <w:tcW w:w="379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83B1137" w14:textId="57595A6C">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Adherence improvement, usability error reduction, satisfaction scores</w:t>
            </w:r>
          </w:p>
        </w:tc>
        <w:tc>
          <w:tcPr>
            <w:tcW w:w="476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2C4A7DD" w14:textId="20F5E7A7">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Ongoing patient engagement strengthens real-world acceptability</w:t>
            </w:r>
          </w:p>
        </w:tc>
      </w:tr>
      <w:tr w:rsidR="32800B83" w:rsidTr="32800B83" w14:paraId="73A14439">
        <w:trPr>
          <w:trHeight w:val="300"/>
        </w:trPr>
        <w:tc>
          <w:tcPr>
            <w:tcW w:w="118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D41DBC7" w14:textId="1C02694A">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Financial performance</w:t>
            </w:r>
          </w:p>
        </w:tc>
        <w:tc>
          <w:tcPr>
            <w:tcW w:w="379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8CA88BD" w14:textId="0F2199E2">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Cost-to-serve, unit margin, ROI on pilot-to-scale transition</w:t>
            </w:r>
          </w:p>
        </w:tc>
        <w:tc>
          <w:tcPr>
            <w:tcW w:w="476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90EDA5D" w14:textId="4EA93047">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Evidence-based value story improves procurement success and partnership confidence</w:t>
            </w:r>
          </w:p>
        </w:tc>
      </w:tr>
      <w:tr w:rsidR="32800B83" w:rsidTr="32800B83" w14:paraId="4718D651">
        <w:trPr>
          <w:trHeight w:val="300"/>
        </w:trPr>
        <w:tc>
          <w:tcPr>
            <w:tcW w:w="118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A84AA61" w14:textId="36B41E73">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Operational resilience</w:t>
            </w:r>
          </w:p>
        </w:tc>
        <w:tc>
          <w:tcPr>
            <w:tcW w:w="379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B5A2AF8" w14:textId="42686C4F">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On-time delivery, defect rate, supplier readiness milestones</w:t>
            </w:r>
          </w:p>
        </w:tc>
        <w:tc>
          <w:tcPr>
            <w:tcW w:w="476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49B797C" w14:textId="4D3B2540">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Proactive supplier involvement supports dual sourcing and quality consistency</w:t>
            </w:r>
          </w:p>
        </w:tc>
      </w:tr>
      <w:tr w:rsidR="32800B83" w:rsidTr="32800B83" w14:paraId="7247886B">
        <w:trPr>
          <w:trHeight w:val="300"/>
        </w:trPr>
        <w:tc>
          <w:tcPr>
            <w:tcW w:w="118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4C924D1" w14:textId="48878E26">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Brand credibility</w:t>
            </w:r>
          </w:p>
        </w:tc>
        <w:tc>
          <w:tcPr>
            <w:tcW w:w="379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6717BCF" w14:textId="12C8C70F">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Trust indicators, partnership renewals, positive stakeholder sentiment</w:t>
            </w:r>
          </w:p>
        </w:tc>
        <w:tc>
          <w:tcPr>
            <w:tcW w:w="476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5C989DC" w14:textId="2523F5DB">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Transparent communication and ethics-driven engagement strengthen reputation</w:t>
            </w:r>
          </w:p>
        </w:tc>
      </w:tr>
      <w:tr w:rsidR="32800B83" w:rsidTr="32800B83" w14:paraId="5AF11309">
        <w:trPr>
          <w:trHeight w:val="300"/>
        </w:trPr>
        <w:tc>
          <w:tcPr>
            <w:tcW w:w="118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2BEFBC1" w14:textId="5069E4AC">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Innovation capability</w:t>
            </w:r>
          </w:p>
        </w:tc>
        <w:tc>
          <w:tcPr>
            <w:tcW w:w="379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23EBA51" w14:textId="2BD15FD0">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Speed of iteration, number of validated design improvements</w:t>
            </w:r>
          </w:p>
        </w:tc>
        <w:tc>
          <w:tcPr>
            <w:tcW w:w="4761"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757D530" w14:textId="4444FD78">
            <w:pPr>
              <w:spacing w:before="0" w:beforeAutospacing="on" w:after="0" w:afterAutospacing="on"/>
              <w:rPr>
                <w:rFonts w:ascii="Arial" w:hAnsi="Arial" w:eastAsia="Arial" w:cs="Arial"/>
                <w:sz w:val="22"/>
                <w:szCs w:val="22"/>
              </w:rPr>
            </w:pPr>
            <w:r w:rsidRPr="32800B83" w:rsidR="32800B83">
              <w:rPr>
                <w:rFonts w:ascii="Arial" w:hAnsi="Arial" w:eastAsia="Arial" w:cs="Arial"/>
                <w:sz w:val="22"/>
                <w:szCs w:val="22"/>
              </w:rPr>
              <w:t>Cross-functional engagement reduces internal silos and accelerates learning</w:t>
            </w:r>
          </w:p>
        </w:tc>
      </w:tr>
    </w:tbl>
    <w:p w:rsidR="32800B83" w:rsidP="32800B83" w:rsidRDefault="32800B83" w14:paraId="7BEC854E" w14:textId="34346C89">
      <w:pPr>
        <w:pStyle w:val="Normal"/>
        <w:spacing w:before="0" w:beforeAutospacing="on" w:after="0" w:afterAutospacing="on"/>
        <w:ind w:left="0" w:right="-144"/>
        <w:rPr>
          <w:rFonts w:ascii="Arial" w:hAnsi="Arial" w:eastAsia="Arial" w:cs="Arial"/>
          <w:sz w:val="32"/>
          <w:szCs w:val="32"/>
        </w:rPr>
      </w:pPr>
    </w:p>
    <w:p w:rsidR="32800B83" w:rsidP="32800B83" w:rsidRDefault="32800B83" w14:paraId="47628B7A" w14:textId="58156861">
      <w:pPr>
        <w:pStyle w:val="Normal"/>
        <w:spacing w:before="316" w:beforeAutospacing="off" w:after="316" w:afterAutospacing="off"/>
        <w:rPr>
          <w:rFonts w:ascii="Arial" w:hAnsi="Arial" w:eastAsia="Arial" w:cs="Arial"/>
          <w:noProof w:val="0"/>
          <w:sz w:val="22"/>
          <w:szCs w:val="22"/>
          <w:lang w:val="en-GB"/>
        </w:rPr>
      </w:pPr>
    </w:p>
    <w:p w:rsidR="32800B83" w:rsidP="32800B83" w:rsidRDefault="32800B83" w14:paraId="302F92C0" w14:textId="34A891E6">
      <w:pPr>
        <w:pStyle w:val="Normal"/>
        <w:spacing w:before="316" w:beforeAutospacing="off" w:after="316" w:afterAutospacing="off"/>
        <w:rPr>
          <w:rFonts w:ascii="Arial" w:hAnsi="Arial" w:eastAsia="Arial" w:cs="Arial"/>
          <w:noProof w:val="0"/>
          <w:sz w:val="22"/>
          <w:szCs w:val="22"/>
          <w:lang w:val="en-GB"/>
        </w:rPr>
      </w:pPr>
    </w:p>
    <w:p w:rsidR="32800B83" w:rsidP="32800B83" w:rsidRDefault="32800B83" w14:paraId="24F0DC7A" w14:textId="15D3111C">
      <w:pPr>
        <w:pStyle w:val="Normal"/>
        <w:spacing w:before="0" w:beforeAutospacing="on" w:after="0" w:afterAutospacing="on"/>
        <w:rPr>
          <w:rFonts w:ascii="Arial" w:hAnsi="Arial" w:eastAsia="Arial" w:cs="Arial"/>
          <w:noProof w:val="0"/>
          <w:sz w:val="22"/>
          <w:szCs w:val="22"/>
          <w:lang w:val="en-GB"/>
        </w:rPr>
      </w:pPr>
    </w:p>
    <w:p w:rsidR="77D63949" w:rsidP="32800B83" w:rsidRDefault="77D63949" w14:paraId="14E1A05E" w14:textId="1BCCBFA4">
      <w:pPr>
        <w:pStyle w:val="Normal"/>
        <w:spacing w:before="0" w:beforeAutospacing="on" w:after="0" w:afterAutospacing="on"/>
        <w:rPr>
          <w:rFonts w:ascii="Arial" w:hAnsi="Arial" w:eastAsia="Arial" w:cs="Arial"/>
          <w:noProof w:val="0"/>
          <w:sz w:val="22"/>
          <w:szCs w:val="22"/>
          <w:lang w:val="en-GB"/>
        </w:rPr>
      </w:pPr>
      <w:r w:rsidRPr="32800B83" w:rsidR="77D63949">
        <w:rPr>
          <w:rFonts w:ascii="Arial" w:hAnsi="Arial" w:eastAsia="Arial" w:cs="Arial"/>
          <w:noProof w:val="0"/>
          <w:sz w:val="22"/>
          <w:szCs w:val="22"/>
          <w:lang w:val="en-GB"/>
        </w:rPr>
        <w:t xml:space="preserve">Sustainable stakeholder engagement can be </w:t>
      </w:r>
      <w:r w:rsidRPr="32800B83" w:rsidR="0E17EBB6">
        <w:rPr>
          <w:rFonts w:ascii="Arial" w:hAnsi="Arial" w:eastAsia="Arial" w:cs="Arial"/>
          <w:noProof w:val="0"/>
          <w:sz w:val="22"/>
          <w:szCs w:val="22"/>
          <w:lang w:val="en-GB"/>
        </w:rPr>
        <w:t>linked</w:t>
      </w:r>
      <w:r w:rsidRPr="32800B83" w:rsidR="77D63949">
        <w:rPr>
          <w:rFonts w:ascii="Arial" w:hAnsi="Arial" w:eastAsia="Arial" w:cs="Arial"/>
          <w:noProof w:val="0"/>
          <w:sz w:val="22"/>
          <w:szCs w:val="22"/>
          <w:lang w:val="en-GB"/>
        </w:rPr>
        <w:t xml:space="preserve"> to Owen Mumford’s business performance across regulatory, clinical, operational, commercial, and reputational dimensions. The sample report highlights that engagement is </w:t>
      </w:r>
      <w:r w:rsidRPr="32800B83" w:rsidR="46D0437E">
        <w:rPr>
          <w:rFonts w:ascii="Arial" w:hAnsi="Arial" w:eastAsia="Arial" w:cs="Arial"/>
          <w:noProof w:val="0"/>
          <w:sz w:val="22"/>
          <w:szCs w:val="22"/>
          <w:lang w:val="en-GB"/>
        </w:rPr>
        <w:t>intricately connected</w:t>
      </w:r>
      <w:r w:rsidRPr="32800B83" w:rsidR="77D63949">
        <w:rPr>
          <w:rFonts w:ascii="Arial" w:hAnsi="Arial" w:eastAsia="Arial" w:cs="Arial"/>
          <w:noProof w:val="0"/>
          <w:sz w:val="22"/>
          <w:szCs w:val="22"/>
          <w:lang w:val="en-GB"/>
        </w:rPr>
        <w:t xml:space="preserve"> to organisational effectiveness and long-term performance outcomes</w:t>
      </w:r>
      <w:r w:rsidRPr="32800B83" w:rsidR="2822CA33">
        <w:rPr>
          <w:rFonts w:ascii="Arial" w:hAnsi="Arial" w:eastAsia="Arial" w:cs="Arial"/>
          <w:noProof w:val="0"/>
          <w:sz w:val="22"/>
          <w:szCs w:val="22"/>
          <w:lang w:val="en-GB"/>
        </w:rPr>
        <w:t xml:space="preserve">. </w:t>
      </w:r>
      <w:r w:rsidRPr="32800B83" w:rsidR="77D63949">
        <w:rPr>
          <w:rFonts w:ascii="Arial" w:hAnsi="Arial" w:eastAsia="Arial" w:cs="Arial"/>
          <w:noProof w:val="0"/>
          <w:sz w:val="22"/>
          <w:szCs w:val="22"/>
          <w:lang w:val="en-GB"/>
        </w:rPr>
        <w:t xml:space="preserve">For a connected auto-injector project, these links become even more measurable because the project depends on an ecosystem of trust rather than a single internal </w:t>
      </w:r>
      <w:r w:rsidRPr="32800B83" w:rsidR="4C597001">
        <w:rPr>
          <w:rFonts w:ascii="Arial" w:hAnsi="Arial" w:eastAsia="Arial" w:cs="Arial"/>
          <w:noProof w:val="0"/>
          <w:sz w:val="22"/>
          <w:szCs w:val="22"/>
          <w:lang w:val="en-GB"/>
        </w:rPr>
        <w:t>capability. For</w:t>
      </w:r>
      <w:r w:rsidRPr="32800B83" w:rsidR="77D63949">
        <w:rPr>
          <w:rFonts w:ascii="Arial" w:hAnsi="Arial" w:eastAsia="Arial" w:cs="Arial"/>
          <w:noProof w:val="0"/>
          <w:sz w:val="22"/>
          <w:szCs w:val="22"/>
          <w:lang w:val="en-GB"/>
        </w:rPr>
        <w:t xml:space="preserve"> a connected auto-injector</w:t>
      </w:r>
      <w:r w:rsidRPr="32800B83" w:rsidR="77D63949">
        <w:rPr>
          <w:rFonts w:ascii="UICTFontTextStyleBody" w:hAnsi="UICTFontTextStyleBody" w:eastAsia="UICTFontTextStyleBody" w:cs="UICTFontTextStyleBody"/>
          <w:noProof w:val="0"/>
          <w:sz w:val="31"/>
          <w:szCs w:val="31"/>
          <w:lang w:val="en-GB"/>
        </w:rPr>
        <w:t xml:space="preserve"> </w:t>
      </w:r>
      <w:r w:rsidRPr="32800B83" w:rsidR="77D63949">
        <w:rPr>
          <w:rFonts w:ascii="Arial" w:hAnsi="Arial" w:eastAsia="Arial" w:cs="Arial"/>
          <w:noProof w:val="0"/>
          <w:sz w:val="22"/>
          <w:szCs w:val="22"/>
          <w:lang w:val="en-GB"/>
        </w:rPr>
        <w:t>project, these links become even more measurable because the project depends on an ecosystem of trust rather than a single internal capability.</w:t>
      </w:r>
    </w:p>
    <w:p w:rsidR="32800B83" w:rsidP="32800B83" w:rsidRDefault="32800B83" w14:paraId="55CC665B" w14:textId="51A04576">
      <w:pPr>
        <w:spacing w:before="0" w:beforeAutospacing="on" w:after="0" w:afterAutospacing="on"/>
      </w:pPr>
    </w:p>
    <w:p w:rsidR="32800B83" w:rsidP="32800B83" w:rsidRDefault="32800B83" w14:paraId="57EBDB5A" w14:textId="6196D7BD">
      <w:pPr>
        <w:spacing w:before="0" w:beforeAutospacing="on" w:after="0" w:afterAutospacing="on"/>
        <w:rPr>
          <w:rFonts w:ascii="Arial" w:hAnsi="Arial" w:eastAsia="Arial" w:cs="Arial"/>
          <w:noProof w:val="0"/>
          <w:sz w:val="22"/>
          <w:szCs w:val="22"/>
          <w:lang w:val="en-GB"/>
        </w:rPr>
      </w:pPr>
    </w:p>
    <w:p w:rsidR="77D63949" w:rsidP="32800B83" w:rsidRDefault="77D63949" w14:paraId="71F87BC2" w14:textId="3228C5DA">
      <w:pPr>
        <w:spacing w:before="0" w:beforeAutospacing="on" w:after="0" w:afterAutospacing="on"/>
        <w:rPr>
          <w:rFonts w:ascii="Arial" w:hAnsi="Arial" w:eastAsia="Arial" w:cs="Arial"/>
          <w:noProof w:val="0"/>
          <w:sz w:val="22"/>
          <w:szCs w:val="22"/>
          <w:lang w:val="en-GB"/>
        </w:rPr>
      </w:pPr>
      <w:r w:rsidRPr="32800B83" w:rsidR="77D63949">
        <w:rPr>
          <w:rFonts w:ascii="Arial" w:hAnsi="Arial" w:eastAsia="Arial" w:cs="Arial"/>
          <w:noProof w:val="0"/>
          <w:sz w:val="22"/>
          <w:szCs w:val="22"/>
          <w:lang w:val="en-GB"/>
        </w:rPr>
        <w:t xml:space="preserve">First, </w:t>
      </w:r>
      <w:r w:rsidRPr="32800B83" w:rsidR="77D63949">
        <w:rPr>
          <w:rFonts w:ascii="Arial" w:hAnsi="Arial" w:eastAsia="Arial" w:cs="Arial"/>
          <w:b w:val="1"/>
          <w:bCs w:val="1"/>
          <w:noProof w:val="0"/>
          <w:sz w:val="22"/>
          <w:szCs w:val="22"/>
          <w:lang w:val="en-GB"/>
        </w:rPr>
        <w:t>regulatory performance</w:t>
      </w:r>
      <w:r w:rsidRPr="32800B83" w:rsidR="77D63949">
        <w:rPr>
          <w:rFonts w:ascii="Arial" w:hAnsi="Arial" w:eastAsia="Arial" w:cs="Arial"/>
          <w:noProof w:val="0"/>
          <w:sz w:val="22"/>
          <w:szCs w:val="22"/>
          <w:lang w:val="en-GB"/>
        </w:rPr>
        <w:t xml:space="preserve"> is strengthened through sustained engagement with regulatory and quality stakeholders, including early alignment on evidence requirements, risk management, and the combined device-software compliance strategy. This reduces “late surprises” during documentation review and helps ensure that safety, cybersecurity, and usability evidence is compiled systematically rather than retrofitted under time pressure. For Owen Mumford, this translates into reduced rework, more efficient audit readiness, and improved time-to-market confidence.</w:t>
      </w:r>
    </w:p>
    <w:p w:rsidR="32800B83" w:rsidP="32800B83" w:rsidRDefault="32800B83" w14:paraId="35AFCFFE" w14:textId="32250284">
      <w:pPr>
        <w:spacing w:before="0" w:beforeAutospacing="on" w:after="0" w:afterAutospacing="on"/>
        <w:rPr>
          <w:rFonts w:ascii="Arial" w:hAnsi="Arial" w:eastAsia="Arial" w:cs="Arial"/>
          <w:noProof w:val="0"/>
          <w:sz w:val="22"/>
          <w:szCs w:val="22"/>
          <w:lang w:val="en-GB"/>
        </w:rPr>
      </w:pPr>
    </w:p>
    <w:p w:rsidR="77D63949" w:rsidP="32800B83" w:rsidRDefault="77D63949" w14:paraId="43CD8F5E" w14:textId="1D93352C">
      <w:pPr>
        <w:pStyle w:val="Normal"/>
        <w:spacing w:before="316" w:beforeAutospacing="off" w:after="316" w:afterAutospacing="off"/>
        <w:rPr>
          <w:rFonts w:ascii="Arial" w:hAnsi="Arial" w:eastAsia="Arial" w:cs="Arial"/>
          <w:noProof w:val="0"/>
          <w:sz w:val="22"/>
          <w:szCs w:val="22"/>
          <w:lang w:val="en-GB"/>
        </w:rPr>
      </w:pPr>
      <w:r w:rsidRPr="32800B83" w:rsidR="77D63949">
        <w:rPr>
          <w:rFonts w:ascii="Arial" w:hAnsi="Arial" w:eastAsia="Arial" w:cs="Arial"/>
          <w:noProof w:val="0"/>
          <w:sz w:val="22"/>
          <w:szCs w:val="22"/>
          <w:lang w:val="en-GB"/>
        </w:rPr>
        <w:t xml:space="preserve">Second, </w:t>
      </w:r>
      <w:r w:rsidRPr="32800B83" w:rsidR="77D63949">
        <w:rPr>
          <w:rFonts w:ascii="Arial" w:hAnsi="Arial" w:eastAsia="Arial" w:cs="Arial"/>
          <w:b w:val="1"/>
          <w:bCs w:val="1"/>
          <w:noProof w:val="0"/>
          <w:sz w:val="22"/>
          <w:szCs w:val="22"/>
          <w:lang w:val="en-GB"/>
        </w:rPr>
        <w:t>clinical adoption and pathway integration</w:t>
      </w:r>
      <w:r w:rsidRPr="32800B83" w:rsidR="77D63949">
        <w:rPr>
          <w:rFonts w:ascii="Arial" w:hAnsi="Arial" w:eastAsia="Arial" w:cs="Arial"/>
          <w:noProof w:val="0"/>
          <w:sz w:val="22"/>
          <w:szCs w:val="22"/>
          <w:lang w:val="en-GB"/>
        </w:rPr>
        <w:t xml:space="preserve"> are advanced when clinicians and NHS/homecare leaders are treated as co-design partners rather than passive recipients of innovation. In real-world settings, adoption decisions are influenced by how seamlessly a device supports clinical workflow, patient training, and risk escalation processes. Continuous engagement with these stakeholders enables Owen Mumford to shape a product and implementation model that reflects everyday practice, thereby increasing acceptance, decreasing resistance, and improving the credibility of pilot outcomes.</w:t>
      </w:r>
    </w:p>
    <w:p w:rsidR="32800B83" w:rsidP="32800B83" w:rsidRDefault="32800B83" w14:paraId="4D44E048" w14:textId="0DAA7714">
      <w:pPr>
        <w:spacing w:before="0" w:beforeAutospacing="on" w:after="0" w:afterAutospacing="on"/>
      </w:pPr>
    </w:p>
    <w:p w:rsidR="32800B83" w:rsidP="32800B83" w:rsidRDefault="32800B83" w14:paraId="5D5E376B" w14:textId="3A1AEFA3">
      <w:pPr>
        <w:spacing w:before="0" w:beforeAutospacing="on" w:after="0" w:afterAutospacing="on"/>
        <w:rPr>
          <w:rFonts w:ascii="Arial" w:hAnsi="Arial" w:eastAsia="Arial" w:cs="Arial"/>
          <w:noProof w:val="0"/>
          <w:sz w:val="22"/>
          <w:szCs w:val="22"/>
          <w:lang w:val="en-GB"/>
        </w:rPr>
      </w:pPr>
    </w:p>
    <w:p w:rsidR="32800B83" w:rsidP="32800B83" w:rsidRDefault="32800B83" w14:paraId="7AF988AC" w14:textId="35AD15B2">
      <w:pPr>
        <w:spacing w:before="0" w:beforeAutospacing="on" w:after="0" w:afterAutospacing="on"/>
        <w:rPr>
          <w:rFonts w:ascii="Arial" w:hAnsi="Arial" w:eastAsia="Arial" w:cs="Arial"/>
          <w:noProof w:val="0"/>
          <w:sz w:val="22"/>
          <w:szCs w:val="22"/>
          <w:lang w:val="en-GB"/>
        </w:rPr>
      </w:pPr>
    </w:p>
    <w:p w:rsidR="77D63949" w:rsidP="32800B83" w:rsidRDefault="77D63949" w14:paraId="5D8CAD95" w14:textId="35D6E1EE">
      <w:pPr>
        <w:spacing w:before="0" w:beforeAutospacing="on" w:after="0" w:afterAutospacing="on"/>
        <w:rPr>
          <w:rFonts w:ascii="Arial" w:hAnsi="Arial" w:eastAsia="Arial" w:cs="Arial"/>
          <w:noProof w:val="0"/>
          <w:sz w:val="22"/>
          <w:szCs w:val="22"/>
          <w:lang w:val="en-GB"/>
        </w:rPr>
      </w:pPr>
      <w:r w:rsidRPr="32800B83" w:rsidR="77D63949">
        <w:rPr>
          <w:rFonts w:ascii="Arial" w:hAnsi="Arial" w:eastAsia="Arial" w:cs="Arial"/>
          <w:noProof w:val="0"/>
          <w:sz w:val="22"/>
          <w:szCs w:val="22"/>
          <w:lang w:val="en-GB"/>
        </w:rPr>
        <w:t xml:space="preserve">Third, </w:t>
      </w:r>
      <w:r w:rsidRPr="32800B83" w:rsidR="77D63949">
        <w:rPr>
          <w:rFonts w:ascii="Arial" w:hAnsi="Arial" w:eastAsia="Arial" w:cs="Arial"/>
          <w:b w:val="1"/>
          <w:bCs w:val="1"/>
          <w:noProof w:val="0"/>
          <w:sz w:val="22"/>
          <w:szCs w:val="22"/>
          <w:lang w:val="en-GB"/>
        </w:rPr>
        <w:t>patient outcomes and brand trust</w:t>
      </w:r>
      <w:r w:rsidRPr="32800B83" w:rsidR="77D63949">
        <w:rPr>
          <w:rFonts w:ascii="Arial" w:hAnsi="Arial" w:eastAsia="Arial" w:cs="Arial"/>
          <w:noProof w:val="0"/>
          <w:sz w:val="22"/>
          <w:szCs w:val="22"/>
          <w:lang w:val="en-GB"/>
        </w:rPr>
        <w:t xml:space="preserve"> improve when engagement is sustained with patient representatives beyond </w:t>
      </w:r>
      <w:r w:rsidRPr="32800B83" w:rsidR="77D63949">
        <w:rPr>
          <w:rFonts w:ascii="Arial" w:hAnsi="Arial" w:eastAsia="Arial" w:cs="Arial"/>
          <w:noProof w:val="0"/>
          <w:sz w:val="22"/>
          <w:szCs w:val="22"/>
          <w:lang w:val="en-GB"/>
        </w:rPr>
        <w:t>initial</w:t>
      </w:r>
      <w:r w:rsidRPr="32800B83" w:rsidR="77D63949">
        <w:rPr>
          <w:rFonts w:ascii="Arial" w:hAnsi="Arial" w:eastAsia="Arial" w:cs="Arial"/>
          <w:noProof w:val="0"/>
          <w:sz w:val="22"/>
          <w:szCs w:val="22"/>
          <w:lang w:val="en-GB"/>
        </w:rPr>
        <w:t xml:space="preserve"> testing. A connected auto-injector is typically used repeatedly in private, home-based contexts. Patient engagement that informs device ergonomics, user interface clarity, training assets, and emotional reassurance can lead to measurable improvements in adherence rates, error reduction, and satisfaction. These outcomes support the ethical and reputational foundations of Owen Mumford’s market identity.</w:t>
      </w:r>
    </w:p>
    <w:p w:rsidR="32800B83" w:rsidP="32800B83" w:rsidRDefault="32800B83" w14:paraId="22FBEBCF" w14:textId="7600D477">
      <w:pPr>
        <w:spacing w:before="316" w:beforeAutospacing="off" w:after="316" w:afterAutospacing="off"/>
        <w:rPr>
          <w:rFonts w:ascii="Arial" w:hAnsi="Arial" w:eastAsia="Arial" w:cs="Arial"/>
          <w:sz w:val="22"/>
          <w:szCs w:val="22"/>
        </w:rPr>
      </w:pPr>
    </w:p>
    <w:p w:rsidR="32800B83" w:rsidP="32800B83" w:rsidRDefault="32800B83" w14:paraId="125F961C" w14:textId="467328B4">
      <w:pPr>
        <w:pStyle w:val="Normal"/>
        <w:spacing w:before="316" w:beforeAutospacing="off" w:after="316" w:afterAutospacing="off"/>
        <w:rPr>
          <w:rFonts w:ascii="Arial" w:hAnsi="Arial" w:eastAsia="Arial" w:cs="Arial"/>
          <w:noProof w:val="0"/>
          <w:sz w:val="22"/>
          <w:szCs w:val="22"/>
          <w:lang w:val="en-GB"/>
        </w:rPr>
      </w:pPr>
    </w:p>
    <w:p w:rsidR="32800B83" w:rsidP="32800B83" w:rsidRDefault="32800B83" w14:paraId="7452E34A" w14:textId="36EE7348">
      <w:pPr>
        <w:pStyle w:val="Normal"/>
        <w:spacing w:before="316" w:beforeAutospacing="off" w:after="316" w:afterAutospacing="off"/>
        <w:rPr>
          <w:rFonts w:ascii="Arial" w:hAnsi="Arial" w:eastAsia="Arial" w:cs="Arial"/>
          <w:noProof w:val="0"/>
          <w:sz w:val="22"/>
          <w:szCs w:val="22"/>
          <w:lang w:val="en-GB"/>
        </w:rPr>
      </w:pPr>
    </w:p>
    <w:p w:rsidR="77D63949" w:rsidP="32800B83" w:rsidRDefault="77D63949" w14:paraId="27FFAE70" w14:textId="53AFF49E">
      <w:pPr>
        <w:pStyle w:val="Normal"/>
        <w:spacing w:before="316" w:beforeAutospacing="off" w:after="316" w:afterAutospacing="off"/>
        <w:rPr>
          <w:rFonts w:ascii="Arial" w:hAnsi="Arial" w:eastAsia="Arial" w:cs="Arial"/>
          <w:noProof w:val="0"/>
          <w:sz w:val="22"/>
          <w:szCs w:val="22"/>
          <w:lang w:val="en-GB"/>
        </w:rPr>
      </w:pPr>
      <w:r w:rsidRPr="32800B83" w:rsidR="77D63949">
        <w:rPr>
          <w:rFonts w:ascii="Arial" w:hAnsi="Arial" w:eastAsia="Arial" w:cs="Arial"/>
          <w:noProof w:val="0"/>
          <w:sz w:val="22"/>
          <w:szCs w:val="22"/>
          <w:lang w:val="en-GB"/>
        </w:rPr>
        <w:t xml:space="preserve">Fourth, </w:t>
      </w:r>
      <w:r w:rsidRPr="32800B83" w:rsidR="77D63949">
        <w:rPr>
          <w:rFonts w:ascii="Arial" w:hAnsi="Arial" w:eastAsia="Arial" w:cs="Arial"/>
          <w:b w:val="1"/>
          <w:bCs w:val="1"/>
          <w:noProof w:val="0"/>
          <w:sz w:val="22"/>
          <w:szCs w:val="22"/>
          <w:lang w:val="en-GB"/>
        </w:rPr>
        <w:t>operational resilience and cost control</w:t>
      </w:r>
      <w:r w:rsidRPr="32800B83" w:rsidR="77D63949">
        <w:rPr>
          <w:rFonts w:ascii="Arial" w:hAnsi="Arial" w:eastAsia="Arial" w:cs="Arial"/>
          <w:noProof w:val="0"/>
          <w:sz w:val="22"/>
          <w:szCs w:val="22"/>
          <w:lang w:val="en-GB"/>
        </w:rPr>
        <w:t xml:space="preserve"> depend on supplier engagement that is strategic rather than purely transactional. As connected device architectures require reliable electronic and precision components, supplier alignment becomes a launch-critical capability. Sustained engagement supports dual sourcing, stable quality performance, and more predictable scaling. This reduces disruption risk and protects both delivery timelines and margin performance.</w:t>
      </w:r>
    </w:p>
    <w:p w:rsidR="32800B83" w:rsidP="32800B83" w:rsidRDefault="32800B83" w14:paraId="49A67EFB" w14:textId="482E099E">
      <w:pPr>
        <w:spacing w:before="316" w:beforeAutospacing="off" w:after="316" w:afterAutospacing="off"/>
        <w:rPr>
          <w:rFonts w:ascii="Arial" w:hAnsi="Arial" w:eastAsia="Arial" w:cs="Arial"/>
          <w:noProof w:val="0"/>
          <w:sz w:val="22"/>
          <w:szCs w:val="22"/>
          <w:lang w:val="en-GB"/>
        </w:rPr>
      </w:pPr>
    </w:p>
    <w:p w:rsidR="32800B83" w:rsidP="32800B83" w:rsidRDefault="32800B83" w14:paraId="207AE880" w14:textId="6AA0342F">
      <w:pPr>
        <w:spacing w:before="316" w:beforeAutospacing="off" w:after="316" w:afterAutospacing="off"/>
        <w:rPr>
          <w:rFonts w:ascii="Arial" w:hAnsi="Arial" w:eastAsia="Arial" w:cs="Arial"/>
          <w:noProof w:val="0"/>
          <w:sz w:val="22"/>
          <w:szCs w:val="22"/>
          <w:lang w:val="en-GB"/>
        </w:rPr>
      </w:pPr>
    </w:p>
    <w:p w:rsidR="77D63949" w:rsidP="32800B83" w:rsidRDefault="77D63949" w14:paraId="346BEC66" w14:textId="590E2A19">
      <w:pPr>
        <w:spacing w:before="316" w:beforeAutospacing="off" w:after="316" w:afterAutospacing="off"/>
        <w:rPr>
          <w:rFonts w:ascii="Arial" w:hAnsi="Arial" w:eastAsia="Arial" w:cs="Arial"/>
          <w:noProof w:val="0"/>
          <w:sz w:val="22"/>
          <w:szCs w:val="22"/>
          <w:lang w:val="en-GB"/>
        </w:rPr>
      </w:pPr>
      <w:r w:rsidRPr="32800B83" w:rsidR="77D63949">
        <w:rPr>
          <w:rFonts w:ascii="Arial" w:hAnsi="Arial" w:eastAsia="Arial" w:cs="Arial"/>
          <w:noProof w:val="0"/>
          <w:sz w:val="22"/>
          <w:szCs w:val="22"/>
          <w:lang w:val="en-GB"/>
        </w:rPr>
        <w:t xml:space="preserve">Finally, at a </w:t>
      </w:r>
      <w:r w:rsidRPr="32800B83" w:rsidR="77D63949">
        <w:rPr>
          <w:rFonts w:ascii="Arial" w:hAnsi="Arial" w:eastAsia="Arial" w:cs="Arial"/>
          <w:b w:val="1"/>
          <w:bCs w:val="1"/>
          <w:noProof w:val="0"/>
          <w:sz w:val="22"/>
          <w:szCs w:val="22"/>
          <w:lang w:val="en-GB"/>
        </w:rPr>
        <w:t>commercial and partnership level</w:t>
      </w:r>
      <w:r w:rsidRPr="32800B83" w:rsidR="77D63949">
        <w:rPr>
          <w:rFonts w:ascii="Arial" w:hAnsi="Arial" w:eastAsia="Arial" w:cs="Arial"/>
          <w:noProof w:val="0"/>
          <w:sz w:val="22"/>
          <w:szCs w:val="22"/>
          <w:lang w:val="en-GB"/>
        </w:rPr>
        <w:t xml:space="preserve">, sustainable engagement strengthens Owen Mumford’s attractiveness to pharmaceutical collaborators. In drug-device combination markets, device experience is often a key differentiator influencing patient preference and therapy continuity. When Owen Mumford can </w:t>
      </w:r>
      <w:r w:rsidRPr="32800B83" w:rsidR="77D63949">
        <w:rPr>
          <w:rFonts w:ascii="Arial" w:hAnsi="Arial" w:eastAsia="Arial" w:cs="Arial"/>
          <w:noProof w:val="0"/>
          <w:sz w:val="22"/>
          <w:szCs w:val="22"/>
          <w:lang w:val="en-GB"/>
        </w:rPr>
        <w:t>demonstrate</w:t>
      </w:r>
      <w:r w:rsidRPr="32800B83" w:rsidR="77D63949">
        <w:rPr>
          <w:rFonts w:ascii="Arial" w:hAnsi="Arial" w:eastAsia="Arial" w:cs="Arial"/>
          <w:noProof w:val="0"/>
          <w:sz w:val="22"/>
          <w:szCs w:val="22"/>
          <w:lang w:val="en-GB"/>
        </w:rPr>
        <w:t xml:space="preserve"> credible stakeholder co-ownership of evidence, trained clinical champions, and strong real-world acceptability, it becomes a better long-term partner for pharma organisations seeking durable differentiation</w:t>
      </w:r>
      <w:r w:rsidRPr="32800B83" w:rsidR="431F8149">
        <w:rPr>
          <w:rFonts w:ascii="Arial" w:hAnsi="Arial" w:eastAsia="Arial" w:cs="Arial"/>
          <w:noProof w:val="0"/>
          <w:sz w:val="22"/>
          <w:szCs w:val="22"/>
          <w:lang w:val="en-GB"/>
        </w:rPr>
        <w:t>.</w:t>
      </w:r>
    </w:p>
    <w:p w:rsidR="32800B83" w:rsidP="32800B83" w:rsidRDefault="32800B83" w14:paraId="2A7F7D82" w14:textId="307AFD8F">
      <w:pPr>
        <w:spacing w:before="316" w:beforeAutospacing="off" w:after="316" w:afterAutospacing="off"/>
        <w:rPr>
          <w:rFonts w:ascii="Arial" w:hAnsi="Arial" w:eastAsia="Arial" w:cs="Arial"/>
          <w:noProof w:val="0"/>
          <w:sz w:val="22"/>
          <w:szCs w:val="22"/>
          <w:lang w:val="en-GB"/>
        </w:rPr>
      </w:pPr>
    </w:p>
    <w:p w:rsidR="32800B83" w:rsidP="32800B83" w:rsidRDefault="32800B83" w14:paraId="78E3FBD3" w14:textId="566943E6">
      <w:pPr>
        <w:spacing w:before="316" w:beforeAutospacing="off" w:after="316" w:afterAutospacing="off"/>
        <w:rPr>
          <w:rFonts w:ascii="Arial" w:hAnsi="Arial" w:eastAsia="Arial" w:cs="Arial"/>
          <w:noProof w:val="0"/>
          <w:sz w:val="22"/>
          <w:szCs w:val="22"/>
          <w:lang w:val="en-GB"/>
        </w:rPr>
      </w:pPr>
    </w:p>
    <w:p w:rsidR="77D63949" w:rsidP="32800B83" w:rsidRDefault="77D63949" w14:paraId="33F7E36E" w14:textId="4C60304E">
      <w:pPr>
        <w:spacing w:before="316" w:beforeAutospacing="off" w:after="316" w:afterAutospacing="off"/>
        <w:rPr>
          <w:rFonts w:ascii="Arial" w:hAnsi="Arial" w:eastAsia="Arial" w:cs="Arial"/>
          <w:noProof w:val="0"/>
          <w:sz w:val="22"/>
          <w:szCs w:val="22"/>
          <w:lang w:val="en-GB"/>
        </w:rPr>
      </w:pPr>
      <w:r w:rsidRPr="32800B83" w:rsidR="77D63949">
        <w:rPr>
          <w:rFonts w:ascii="Arial" w:hAnsi="Arial" w:eastAsia="Arial" w:cs="Arial"/>
          <w:noProof w:val="0"/>
          <w:sz w:val="22"/>
          <w:szCs w:val="22"/>
          <w:lang w:val="en-GB"/>
        </w:rPr>
        <w:t>In summary, sustainable stakeholder engagement functions as a performance multiplier across the organisation. It improves compliance efficiency, strengthens adoption readiness, protects supply chain reliability, enhances patient outcomes, and reinforces brand legitimacy. These effects collectively support Owen Mumford’s strategic position in the UK market and help transform stakeholder engagement from a project tool into a long-term organisational capability.</w:t>
      </w:r>
    </w:p>
    <w:p w:rsidR="32800B83" w:rsidP="32800B83" w:rsidRDefault="32800B83" w14:paraId="6610C98D" w14:textId="610F7FB4">
      <w:pPr>
        <w:pStyle w:val="Normal"/>
        <w:spacing w:before="0" w:beforeAutospacing="on" w:after="0" w:afterAutospacing="on"/>
        <w:ind w:left="0" w:right="-144"/>
        <w:rPr>
          <w:rFonts w:ascii="Arial" w:hAnsi="Arial" w:eastAsia="Arial" w:cs="Arial"/>
          <w:sz w:val="32"/>
          <w:szCs w:val="32"/>
        </w:rPr>
      </w:pPr>
    </w:p>
    <w:p w:rsidR="32800B83" w:rsidP="32800B83" w:rsidRDefault="32800B83" w14:paraId="54FDA668" w14:textId="19DD293B">
      <w:pPr>
        <w:pStyle w:val="Normal"/>
        <w:spacing w:before="0" w:beforeAutospacing="on" w:after="0" w:afterAutospacing="on"/>
        <w:rPr>
          <w:rFonts w:ascii="Arial" w:hAnsi="Arial" w:eastAsia="Arial" w:cs="Arial"/>
          <w:b w:val="1"/>
          <w:bCs w:val="1"/>
          <w:noProof w:val="0"/>
          <w:sz w:val="28"/>
          <w:szCs w:val="28"/>
          <w:lang w:val="en-GB"/>
        </w:rPr>
      </w:pPr>
    </w:p>
    <w:p w:rsidR="32800B83" w:rsidP="32800B83" w:rsidRDefault="32800B83" w14:paraId="6437DA04" w14:textId="74A87ACA">
      <w:pPr>
        <w:pStyle w:val="Normal"/>
        <w:spacing w:before="0" w:beforeAutospacing="on" w:after="0" w:afterAutospacing="on"/>
        <w:rPr>
          <w:rFonts w:ascii="Arial" w:hAnsi="Arial" w:eastAsia="Arial" w:cs="Arial"/>
          <w:b w:val="1"/>
          <w:bCs w:val="1"/>
          <w:noProof w:val="0"/>
          <w:sz w:val="28"/>
          <w:szCs w:val="28"/>
          <w:lang w:val="en-GB"/>
        </w:rPr>
      </w:pPr>
    </w:p>
    <w:p w:rsidR="32800B83" w:rsidP="32800B83" w:rsidRDefault="32800B83" w14:paraId="4B877BFB" w14:textId="33BC9EE7">
      <w:pPr>
        <w:pStyle w:val="Normal"/>
        <w:spacing w:before="0" w:beforeAutospacing="on" w:after="0" w:afterAutospacing="on"/>
        <w:rPr>
          <w:rFonts w:ascii="Arial" w:hAnsi="Arial" w:eastAsia="Arial" w:cs="Arial"/>
          <w:b w:val="1"/>
          <w:bCs w:val="1"/>
          <w:noProof w:val="0"/>
          <w:sz w:val="28"/>
          <w:szCs w:val="28"/>
          <w:lang w:val="en-GB"/>
        </w:rPr>
      </w:pPr>
    </w:p>
    <w:p w:rsidR="32800B83" w:rsidP="32800B83" w:rsidRDefault="32800B83" w14:paraId="128DAF26" w14:textId="65451DB9">
      <w:pPr>
        <w:pStyle w:val="Normal"/>
        <w:spacing w:before="0" w:beforeAutospacing="on" w:after="0" w:afterAutospacing="on"/>
        <w:rPr>
          <w:rFonts w:ascii="Arial" w:hAnsi="Arial" w:eastAsia="Arial" w:cs="Arial"/>
          <w:b w:val="1"/>
          <w:bCs w:val="1"/>
          <w:noProof w:val="0"/>
          <w:sz w:val="28"/>
          <w:szCs w:val="28"/>
          <w:lang w:val="en-GB"/>
        </w:rPr>
      </w:pPr>
    </w:p>
    <w:p w:rsidR="70CD0F13" w:rsidP="32800B83" w:rsidRDefault="70CD0F13" w14:paraId="5F201B99" w14:textId="572FC9FF">
      <w:pPr>
        <w:pStyle w:val="Normal"/>
        <w:spacing w:before="0" w:beforeAutospacing="on" w:after="0" w:afterAutospacing="on"/>
        <w:rPr>
          <w:rFonts w:ascii="Arial" w:hAnsi="Arial" w:eastAsia="Arial" w:cs="Arial"/>
          <w:b w:val="1"/>
          <w:bCs w:val="1"/>
          <w:noProof w:val="0"/>
          <w:sz w:val="28"/>
          <w:szCs w:val="28"/>
          <w:lang w:val="en-GB"/>
        </w:rPr>
      </w:pPr>
      <w:r w:rsidRPr="32800B83" w:rsidR="70CD0F13">
        <w:rPr>
          <w:rFonts w:ascii="Arial" w:hAnsi="Arial" w:eastAsia="Arial" w:cs="Arial"/>
          <w:b w:val="1"/>
          <w:bCs w:val="1"/>
          <w:noProof w:val="0"/>
          <w:sz w:val="28"/>
          <w:szCs w:val="28"/>
          <w:lang w:val="en-GB"/>
        </w:rPr>
        <w:t>6.0 Recommendations</w:t>
      </w:r>
    </w:p>
    <w:p w:rsidR="32800B83" w:rsidP="32800B83" w:rsidRDefault="32800B83" w14:paraId="44587AB7" w14:textId="39DFF579">
      <w:pPr>
        <w:spacing w:before="0" w:beforeAutospacing="on" w:after="0" w:afterAutospacing="on"/>
      </w:pPr>
    </w:p>
    <w:p w:rsidR="70CD0F13" w:rsidP="32800B83" w:rsidRDefault="70CD0F13" w14:paraId="1814142D" w14:textId="46AC990C">
      <w:pPr>
        <w:spacing w:before="0" w:beforeAutospacing="on" w:after="0" w:afterAutospacing="on"/>
        <w:rPr>
          <w:rFonts w:ascii="Arial" w:hAnsi="Arial" w:eastAsia="Arial" w:cs="Arial"/>
          <w:noProof w:val="0"/>
          <w:sz w:val="22"/>
          <w:szCs w:val="22"/>
          <w:lang w:val="en-GB"/>
        </w:rPr>
      </w:pPr>
      <w:r w:rsidRPr="32800B83" w:rsidR="70CD0F13">
        <w:rPr>
          <w:rFonts w:ascii="Arial" w:hAnsi="Arial" w:eastAsia="Arial" w:cs="Arial"/>
          <w:noProof w:val="0"/>
          <w:sz w:val="22"/>
          <w:szCs w:val="22"/>
          <w:lang w:val="en-GB"/>
        </w:rPr>
        <w:t>The sample uses a category-based recommendation table</w:t>
      </w:r>
      <w:r w:rsidRPr="32800B83" w:rsidR="37BF5524">
        <w:rPr>
          <w:rFonts w:ascii="Arial" w:hAnsi="Arial" w:eastAsia="Arial" w:cs="Arial"/>
          <w:noProof w:val="0"/>
          <w:sz w:val="22"/>
          <w:szCs w:val="22"/>
          <w:lang w:val="en-GB"/>
        </w:rPr>
        <w:t xml:space="preserve">. </w:t>
      </w:r>
      <w:r w:rsidRPr="32800B83" w:rsidR="70CD0F13">
        <w:rPr>
          <w:rFonts w:ascii="Arial" w:hAnsi="Arial" w:eastAsia="Arial" w:cs="Arial"/>
          <w:noProof w:val="0"/>
          <w:sz w:val="22"/>
          <w:szCs w:val="22"/>
          <w:lang w:val="en-GB"/>
        </w:rPr>
        <w:t>The following recommendations are designed specifically for Owen Mumford and the connected auto-injector project.</w:t>
      </w:r>
    </w:p>
    <w:p w:rsidR="32800B83" w:rsidP="32800B83" w:rsidRDefault="32800B83" w14:paraId="53E150D4" w14:textId="74504818">
      <w:pPr>
        <w:spacing w:before="0" w:beforeAutospacing="on" w:after="0" w:afterAutospacing="on"/>
        <w:rPr>
          <w:rFonts w:ascii="Arial" w:hAnsi="Arial" w:eastAsia="Arial" w:cs="Arial"/>
          <w:sz w:val="22"/>
          <w:szCs w:val="22"/>
        </w:rPr>
      </w:pPr>
    </w:p>
    <w:p w:rsidR="70CD0F13" w:rsidP="32800B83" w:rsidRDefault="70CD0F13" w14:paraId="3D7C4A56" w14:textId="2B6D4329">
      <w:pPr>
        <w:spacing w:before="0" w:beforeAutospacing="on" w:after="0" w:afterAutospacing="on"/>
        <w:rPr>
          <w:rFonts w:ascii="Arial" w:hAnsi="Arial" w:eastAsia="Arial" w:cs="Arial"/>
          <w:b w:val="1"/>
          <w:bCs w:val="1"/>
          <w:noProof w:val="0"/>
          <w:sz w:val="22"/>
          <w:szCs w:val="22"/>
          <w:lang w:val="en-GB"/>
        </w:rPr>
      </w:pPr>
      <w:r w:rsidRPr="32800B83" w:rsidR="70CD0F13">
        <w:rPr>
          <w:rFonts w:ascii="Arial" w:hAnsi="Arial" w:eastAsia="Arial" w:cs="Arial"/>
          <w:b w:val="1"/>
          <w:bCs w:val="1"/>
          <w:noProof w:val="0"/>
          <w:sz w:val="22"/>
          <w:szCs w:val="22"/>
          <w:lang w:val="en-GB"/>
        </w:rPr>
        <w:t>Table 10: Recommendations for Owen Mumford</w:t>
      </w:r>
    </w:p>
    <w:p w:rsidR="32800B83" w:rsidP="32800B83" w:rsidRDefault="32800B83" w14:paraId="1F9946C3" w14:textId="1C770E0F">
      <w:pPr>
        <w:spacing w:before="0" w:beforeAutospacing="on" w:after="0" w:afterAutospacing="on"/>
        <w:rPr>
          <w:rFonts w:ascii="Arial" w:hAnsi="Arial" w:eastAsia="Arial" w:cs="Arial"/>
          <w:b w:val="1"/>
          <w:bCs w:val="1"/>
          <w:noProof w:val="0"/>
          <w:sz w:val="22"/>
          <w:szCs w:val="22"/>
          <w:lang w:val="en-GB"/>
        </w:rPr>
      </w:pPr>
    </w:p>
    <w:tbl>
      <w:tblPr>
        <w:tblStyle w:val="TableNormal"/>
        <w:bidiVisual w:val="0"/>
        <w:tblW w:w="0" w:type="auto"/>
        <w:tblLook w:val="06A0" w:firstRow="1" w:lastRow="0" w:firstColumn="1" w:lastColumn="0" w:noHBand="1" w:noVBand="1"/>
      </w:tblPr>
      <w:tblGrid>
        <w:gridCol w:w="1163"/>
        <w:gridCol w:w="2224"/>
        <w:gridCol w:w="6348"/>
      </w:tblGrid>
      <w:tr w:rsidR="32800B83" w:rsidTr="32800B83" w14:paraId="1F5A8963">
        <w:trPr>
          <w:trHeight w:val="300"/>
        </w:trPr>
        <w:tc>
          <w:tcPr>
            <w:tcW w:w="116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C6BDD66" w14:textId="7C974A65">
            <w:pPr>
              <w:spacing w:before="0" w:beforeAutospacing="on" w:after="255" w:afterAutospacing="on"/>
              <w:rPr>
                <w:rFonts w:ascii="Arial" w:hAnsi="Arial" w:eastAsia="Arial" w:cs="Arial"/>
                <w:b w:val="1"/>
                <w:bCs w:val="1"/>
                <w:sz w:val="22"/>
                <w:szCs w:val="22"/>
              </w:rPr>
            </w:pPr>
            <w:r w:rsidRPr="32800B83" w:rsidR="32800B83">
              <w:rPr>
                <w:rFonts w:ascii="Arial" w:hAnsi="Arial" w:eastAsia="Arial" w:cs="Arial"/>
                <w:b w:val="1"/>
                <w:bCs w:val="1"/>
                <w:sz w:val="22"/>
                <w:szCs w:val="22"/>
              </w:rPr>
              <w:t>Category</w:t>
            </w:r>
          </w:p>
        </w:tc>
        <w:tc>
          <w:tcPr>
            <w:tcW w:w="2224"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E618BE6" w14:textId="466FACD4">
            <w:pPr>
              <w:spacing w:before="0" w:beforeAutospacing="on" w:after="255" w:afterAutospacing="on"/>
              <w:rPr>
                <w:rFonts w:ascii="Arial" w:hAnsi="Arial" w:eastAsia="Arial" w:cs="Arial"/>
                <w:b w:val="1"/>
                <w:bCs w:val="1"/>
                <w:sz w:val="22"/>
                <w:szCs w:val="22"/>
              </w:rPr>
            </w:pPr>
            <w:r w:rsidRPr="32800B83" w:rsidR="32800B83">
              <w:rPr>
                <w:rFonts w:ascii="Arial" w:hAnsi="Arial" w:eastAsia="Arial" w:cs="Arial"/>
                <w:b w:val="1"/>
                <w:bCs w:val="1"/>
                <w:sz w:val="22"/>
                <w:szCs w:val="22"/>
              </w:rPr>
              <w:t>Recommendation</w:t>
            </w:r>
          </w:p>
        </w:tc>
        <w:tc>
          <w:tcPr>
            <w:tcW w:w="6348"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5DC93708" w14:textId="756326CB">
            <w:pPr>
              <w:spacing w:before="0" w:beforeAutospacing="on" w:after="255" w:afterAutospacing="on"/>
              <w:rPr>
                <w:rFonts w:ascii="Arial" w:hAnsi="Arial" w:eastAsia="Arial" w:cs="Arial"/>
                <w:b w:val="1"/>
                <w:bCs w:val="1"/>
                <w:sz w:val="22"/>
                <w:szCs w:val="22"/>
              </w:rPr>
            </w:pPr>
            <w:r w:rsidRPr="32800B83" w:rsidR="32800B83">
              <w:rPr>
                <w:rFonts w:ascii="Arial" w:hAnsi="Arial" w:eastAsia="Arial" w:cs="Arial"/>
                <w:b w:val="1"/>
                <w:bCs w:val="1"/>
                <w:sz w:val="22"/>
                <w:szCs w:val="22"/>
              </w:rPr>
              <w:t>Description</w:t>
            </w:r>
          </w:p>
        </w:tc>
      </w:tr>
      <w:tr w:rsidR="32800B83" w:rsidTr="32800B83" w14:paraId="7400299D">
        <w:trPr>
          <w:trHeight w:val="300"/>
        </w:trPr>
        <w:tc>
          <w:tcPr>
            <w:tcW w:w="116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A83AF43" w14:textId="2FF1B637">
            <w:pPr>
              <w:spacing w:before="0" w:beforeAutospacing="on" w:after="255" w:afterAutospacing="on"/>
              <w:rPr>
                <w:rFonts w:ascii="Arial" w:hAnsi="Arial" w:eastAsia="Arial" w:cs="Arial"/>
                <w:sz w:val="22"/>
                <w:szCs w:val="22"/>
              </w:rPr>
            </w:pPr>
            <w:r w:rsidRPr="32800B83" w:rsidR="32800B83">
              <w:rPr>
                <w:rFonts w:ascii="Arial" w:hAnsi="Arial" w:eastAsia="Arial" w:cs="Arial"/>
                <w:sz w:val="22"/>
                <w:szCs w:val="22"/>
              </w:rPr>
              <w:t>Internal Efforts</w:t>
            </w:r>
          </w:p>
        </w:tc>
        <w:tc>
          <w:tcPr>
            <w:tcW w:w="2224"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514B1E6" w14:textId="27CEC248">
            <w:pPr>
              <w:spacing w:before="0" w:beforeAutospacing="on" w:after="255" w:afterAutospacing="on"/>
              <w:rPr>
                <w:rFonts w:ascii="Arial" w:hAnsi="Arial" w:eastAsia="Arial" w:cs="Arial"/>
                <w:sz w:val="22"/>
                <w:szCs w:val="22"/>
              </w:rPr>
            </w:pPr>
            <w:r w:rsidRPr="32800B83" w:rsidR="32800B83">
              <w:rPr>
                <w:rFonts w:ascii="Arial" w:hAnsi="Arial" w:eastAsia="Arial" w:cs="Arial"/>
                <w:sz w:val="22"/>
                <w:szCs w:val="22"/>
              </w:rPr>
              <w:t>Strengthen cross-functional digital capability</w:t>
            </w:r>
          </w:p>
        </w:tc>
        <w:tc>
          <w:tcPr>
            <w:tcW w:w="6348"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D501DCD" w14:textId="6A0C2850">
            <w:pPr>
              <w:spacing w:before="0" w:beforeAutospacing="on" w:after="255" w:afterAutospacing="on"/>
              <w:rPr>
                <w:rFonts w:ascii="Arial" w:hAnsi="Arial" w:eastAsia="Arial" w:cs="Arial"/>
                <w:sz w:val="22"/>
                <w:szCs w:val="22"/>
              </w:rPr>
            </w:pPr>
            <w:r w:rsidRPr="32800B83" w:rsidR="32800B83">
              <w:rPr>
                <w:rFonts w:ascii="Arial" w:hAnsi="Arial" w:eastAsia="Arial" w:cs="Arial"/>
                <w:sz w:val="22"/>
                <w:szCs w:val="22"/>
              </w:rPr>
              <w:t>Build formal internal ownership for cybersecurity, data governance, and software lifecycle accountability to complement device engineering</w:t>
            </w:r>
          </w:p>
        </w:tc>
      </w:tr>
      <w:tr w:rsidR="32800B83" w:rsidTr="32800B83" w14:paraId="03651C6E">
        <w:trPr>
          <w:trHeight w:val="300"/>
        </w:trPr>
        <w:tc>
          <w:tcPr>
            <w:tcW w:w="116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7224397" w14:textId="507D3337">
            <w:pPr>
              <w:spacing w:before="0" w:beforeAutospacing="on" w:after="255" w:afterAutospacing="on"/>
              <w:rPr>
                <w:rFonts w:ascii="Arial" w:hAnsi="Arial" w:eastAsia="Arial" w:cs="Arial"/>
                <w:sz w:val="22"/>
                <w:szCs w:val="22"/>
              </w:rPr>
            </w:pPr>
            <w:r w:rsidRPr="32800B83" w:rsidR="32800B83">
              <w:rPr>
                <w:rFonts w:ascii="Arial" w:hAnsi="Arial" w:eastAsia="Arial" w:cs="Arial"/>
                <w:sz w:val="22"/>
                <w:szCs w:val="22"/>
              </w:rPr>
              <w:t>Internal Efforts</w:t>
            </w:r>
          </w:p>
        </w:tc>
        <w:tc>
          <w:tcPr>
            <w:tcW w:w="2224"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A25826B" w14:textId="63BFD4B8">
            <w:pPr>
              <w:spacing w:before="0" w:beforeAutospacing="on" w:after="255" w:afterAutospacing="on"/>
              <w:rPr>
                <w:rFonts w:ascii="Arial" w:hAnsi="Arial" w:eastAsia="Arial" w:cs="Arial"/>
                <w:sz w:val="22"/>
                <w:szCs w:val="22"/>
              </w:rPr>
            </w:pPr>
            <w:r w:rsidRPr="32800B83" w:rsidR="32800B83">
              <w:rPr>
                <w:rFonts w:ascii="Arial" w:hAnsi="Arial" w:eastAsia="Arial" w:cs="Arial"/>
                <w:sz w:val="22"/>
                <w:szCs w:val="22"/>
              </w:rPr>
              <w:t>Enhance early operations involvement</w:t>
            </w:r>
          </w:p>
        </w:tc>
        <w:tc>
          <w:tcPr>
            <w:tcW w:w="6348"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7983A08" w14:textId="7E1A8986">
            <w:pPr>
              <w:spacing w:before="0" w:beforeAutospacing="on" w:after="255" w:afterAutospacing="on"/>
              <w:rPr>
                <w:rFonts w:ascii="Arial" w:hAnsi="Arial" w:eastAsia="Arial" w:cs="Arial"/>
                <w:sz w:val="22"/>
                <w:szCs w:val="22"/>
              </w:rPr>
            </w:pPr>
            <w:r w:rsidRPr="32800B83" w:rsidR="32800B83">
              <w:rPr>
                <w:rFonts w:ascii="Arial" w:hAnsi="Arial" w:eastAsia="Arial" w:cs="Arial"/>
                <w:sz w:val="22"/>
                <w:szCs w:val="22"/>
              </w:rPr>
              <w:t>Integrate operations and supply specialists into early design gates to reduce late-stage manufacturability conflicts</w:t>
            </w:r>
          </w:p>
        </w:tc>
      </w:tr>
      <w:tr w:rsidR="32800B83" w:rsidTr="32800B83" w14:paraId="0BFB64B2">
        <w:trPr>
          <w:trHeight w:val="300"/>
        </w:trPr>
        <w:tc>
          <w:tcPr>
            <w:tcW w:w="116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F269EBB" w14:textId="25DA1903">
            <w:pPr>
              <w:spacing w:before="0" w:beforeAutospacing="on" w:after="255" w:afterAutospacing="on"/>
              <w:rPr>
                <w:rFonts w:ascii="Arial" w:hAnsi="Arial" w:eastAsia="Arial" w:cs="Arial"/>
                <w:sz w:val="22"/>
                <w:szCs w:val="22"/>
              </w:rPr>
            </w:pPr>
            <w:r w:rsidRPr="32800B83" w:rsidR="32800B83">
              <w:rPr>
                <w:rFonts w:ascii="Arial" w:hAnsi="Arial" w:eastAsia="Arial" w:cs="Arial"/>
                <w:sz w:val="22"/>
                <w:szCs w:val="22"/>
              </w:rPr>
              <w:t>Using Available Resources</w:t>
            </w:r>
          </w:p>
        </w:tc>
        <w:tc>
          <w:tcPr>
            <w:tcW w:w="2224"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60F188B6" w14:textId="420EA3A9">
            <w:pPr>
              <w:spacing w:before="0" w:beforeAutospacing="on" w:after="255" w:afterAutospacing="on"/>
              <w:rPr>
                <w:rFonts w:ascii="Arial" w:hAnsi="Arial" w:eastAsia="Arial" w:cs="Arial"/>
                <w:sz w:val="22"/>
                <w:szCs w:val="22"/>
              </w:rPr>
            </w:pPr>
            <w:r w:rsidRPr="32800B83" w:rsidR="32800B83">
              <w:rPr>
                <w:rFonts w:ascii="Arial" w:hAnsi="Arial" w:eastAsia="Arial" w:cs="Arial"/>
                <w:sz w:val="22"/>
                <w:szCs w:val="22"/>
              </w:rPr>
              <w:t>Build an integrated evidence plan with NHS</w:t>
            </w:r>
          </w:p>
        </w:tc>
        <w:tc>
          <w:tcPr>
            <w:tcW w:w="6348"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1C181F0" w14:textId="583BA48B">
            <w:pPr>
              <w:spacing w:before="0" w:beforeAutospacing="on" w:after="255" w:afterAutospacing="on"/>
              <w:rPr>
                <w:rFonts w:ascii="Arial" w:hAnsi="Arial" w:eastAsia="Arial" w:cs="Arial"/>
                <w:sz w:val="22"/>
                <w:szCs w:val="22"/>
              </w:rPr>
            </w:pPr>
            <w:r w:rsidRPr="32800B83" w:rsidR="32800B83">
              <w:rPr>
                <w:rFonts w:ascii="Arial" w:hAnsi="Arial" w:eastAsia="Arial" w:cs="Arial"/>
                <w:sz w:val="22"/>
                <w:szCs w:val="22"/>
              </w:rPr>
              <w:t>Co-create a clinical + economic value framework with NHS and homecare partners to strengthen procurement readiness</w:t>
            </w:r>
          </w:p>
        </w:tc>
      </w:tr>
      <w:tr w:rsidR="32800B83" w:rsidTr="32800B83" w14:paraId="506F79C5">
        <w:trPr>
          <w:trHeight w:val="300"/>
        </w:trPr>
        <w:tc>
          <w:tcPr>
            <w:tcW w:w="116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E457510" w14:textId="133D9FE3">
            <w:pPr>
              <w:spacing w:before="0" w:beforeAutospacing="on" w:after="255" w:afterAutospacing="on"/>
              <w:rPr>
                <w:rFonts w:ascii="Arial" w:hAnsi="Arial" w:eastAsia="Arial" w:cs="Arial"/>
                <w:sz w:val="22"/>
                <w:szCs w:val="22"/>
              </w:rPr>
            </w:pPr>
            <w:r w:rsidRPr="32800B83" w:rsidR="32800B83">
              <w:rPr>
                <w:rFonts w:ascii="Arial" w:hAnsi="Arial" w:eastAsia="Arial" w:cs="Arial"/>
                <w:sz w:val="22"/>
                <w:szCs w:val="22"/>
              </w:rPr>
              <w:t>Using Available Resources</w:t>
            </w:r>
          </w:p>
        </w:tc>
        <w:tc>
          <w:tcPr>
            <w:tcW w:w="2224"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2846EA0" w14:textId="0768E121">
            <w:pPr>
              <w:spacing w:before="0" w:beforeAutospacing="on" w:after="255" w:afterAutospacing="on"/>
              <w:rPr>
                <w:rFonts w:ascii="Arial" w:hAnsi="Arial" w:eastAsia="Arial" w:cs="Arial"/>
                <w:sz w:val="22"/>
                <w:szCs w:val="22"/>
              </w:rPr>
            </w:pPr>
            <w:r w:rsidRPr="32800B83" w:rsidR="32800B83">
              <w:rPr>
                <w:rFonts w:ascii="Arial" w:hAnsi="Arial" w:eastAsia="Arial" w:cs="Arial"/>
                <w:sz w:val="22"/>
                <w:szCs w:val="22"/>
              </w:rPr>
              <w:t>Expand structured patient co-design</w:t>
            </w:r>
          </w:p>
        </w:tc>
        <w:tc>
          <w:tcPr>
            <w:tcW w:w="6348"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495EAE29" w14:textId="7044A3AB">
            <w:pPr>
              <w:spacing w:before="0" w:beforeAutospacing="on" w:after="255" w:afterAutospacing="on"/>
              <w:rPr>
                <w:rFonts w:ascii="Arial" w:hAnsi="Arial" w:eastAsia="Arial" w:cs="Arial"/>
                <w:sz w:val="22"/>
                <w:szCs w:val="22"/>
              </w:rPr>
            </w:pPr>
            <w:r w:rsidRPr="32800B83" w:rsidR="32800B83">
              <w:rPr>
                <w:rFonts w:ascii="Arial" w:hAnsi="Arial" w:eastAsia="Arial" w:cs="Arial"/>
                <w:sz w:val="22"/>
                <w:szCs w:val="22"/>
              </w:rPr>
              <w:t>Include patient representatives at early concept and training design stages, not just usability testing</w:t>
            </w:r>
          </w:p>
        </w:tc>
      </w:tr>
      <w:tr w:rsidR="32800B83" w:rsidTr="32800B83" w14:paraId="5DD523AA">
        <w:trPr>
          <w:trHeight w:val="300"/>
        </w:trPr>
        <w:tc>
          <w:tcPr>
            <w:tcW w:w="116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4DEA956" w14:textId="5C4026DA">
            <w:pPr>
              <w:spacing w:before="0" w:beforeAutospacing="on" w:after="255" w:afterAutospacing="on"/>
              <w:rPr>
                <w:rFonts w:ascii="Arial" w:hAnsi="Arial" w:eastAsia="Arial" w:cs="Arial"/>
                <w:sz w:val="22"/>
                <w:szCs w:val="22"/>
              </w:rPr>
            </w:pPr>
            <w:r w:rsidRPr="32800B83" w:rsidR="32800B83">
              <w:rPr>
                <w:rFonts w:ascii="Arial" w:hAnsi="Arial" w:eastAsia="Arial" w:cs="Arial"/>
                <w:sz w:val="22"/>
                <w:szCs w:val="22"/>
              </w:rPr>
              <w:t>Honing Brand</w:t>
            </w:r>
          </w:p>
        </w:tc>
        <w:tc>
          <w:tcPr>
            <w:tcW w:w="2224"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0CBCFB3" w14:textId="5C85742F">
            <w:pPr>
              <w:spacing w:before="0" w:beforeAutospacing="on" w:after="255" w:afterAutospacing="on"/>
              <w:rPr>
                <w:rFonts w:ascii="Arial" w:hAnsi="Arial" w:eastAsia="Arial" w:cs="Arial"/>
                <w:sz w:val="22"/>
                <w:szCs w:val="22"/>
              </w:rPr>
            </w:pPr>
            <w:r w:rsidRPr="32800B83" w:rsidR="32800B83">
              <w:rPr>
                <w:rFonts w:ascii="Arial" w:hAnsi="Arial" w:eastAsia="Arial" w:cs="Arial"/>
                <w:sz w:val="22"/>
                <w:szCs w:val="22"/>
              </w:rPr>
              <w:t>Position the device around measurable outcomes</w:t>
            </w:r>
          </w:p>
        </w:tc>
        <w:tc>
          <w:tcPr>
            <w:tcW w:w="6348"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A3B6988" w14:textId="3158001C">
            <w:pPr>
              <w:spacing w:before="0" w:beforeAutospacing="on" w:after="255" w:afterAutospacing="on"/>
              <w:rPr>
                <w:rFonts w:ascii="Arial" w:hAnsi="Arial" w:eastAsia="Arial" w:cs="Arial"/>
                <w:sz w:val="22"/>
                <w:szCs w:val="22"/>
              </w:rPr>
            </w:pPr>
            <w:r w:rsidRPr="32800B83" w:rsidR="32800B83">
              <w:rPr>
                <w:rFonts w:ascii="Arial" w:hAnsi="Arial" w:eastAsia="Arial" w:cs="Arial"/>
                <w:sz w:val="22"/>
                <w:szCs w:val="22"/>
              </w:rPr>
              <w:t>Shift messaging from “features” to “patient adherence + clinician visibility + service efficiency”</w:t>
            </w:r>
          </w:p>
        </w:tc>
      </w:tr>
      <w:tr w:rsidR="32800B83" w:rsidTr="32800B83" w14:paraId="3AC599C7">
        <w:trPr>
          <w:trHeight w:val="300"/>
        </w:trPr>
        <w:tc>
          <w:tcPr>
            <w:tcW w:w="116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37FEA75F" w14:textId="0CD639CA">
            <w:pPr>
              <w:spacing w:before="0" w:beforeAutospacing="on" w:after="255" w:afterAutospacing="on"/>
              <w:rPr>
                <w:rFonts w:ascii="Arial" w:hAnsi="Arial" w:eastAsia="Arial" w:cs="Arial"/>
                <w:sz w:val="22"/>
                <w:szCs w:val="22"/>
              </w:rPr>
            </w:pPr>
            <w:r w:rsidRPr="32800B83" w:rsidR="32800B83">
              <w:rPr>
                <w:rFonts w:ascii="Arial" w:hAnsi="Arial" w:eastAsia="Arial" w:cs="Arial"/>
                <w:sz w:val="22"/>
                <w:szCs w:val="22"/>
              </w:rPr>
              <w:t>Organic Growth</w:t>
            </w:r>
          </w:p>
        </w:tc>
        <w:tc>
          <w:tcPr>
            <w:tcW w:w="2224"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B15957C" w14:textId="1B6D162A">
            <w:pPr>
              <w:spacing w:before="0" w:beforeAutospacing="on" w:after="255" w:afterAutospacing="on"/>
              <w:rPr>
                <w:rFonts w:ascii="Arial" w:hAnsi="Arial" w:eastAsia="Arial" w:cs="Arial"/>
                <w:sz w:val="22"/>
                <w:szCs w:val="22"/>
              </w:rPr>
            </w:pPr>
            <w:r w:rsidRPr="32800B83" w:rsidR="32800B83">
              <w:rPr>
                <w:rFonts w:ascii="Arial" w:hAnsi="Arial" w:eastAsia="Arial" w:cs="Arial"/>
                <w:sz w:val="22"/>
                <w:szCs w:val="22"/>
              </w:rPr>
              <w:t>Formalise pharma partnership governance</w:t>
            </w:r>
          </w:p>
        </w:tc>
        <w:tc>
          <w:tcPr>
            <w:tcW w:w="6348"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0BB57497" w14:textId="7F3FC2C4">
            <w:pPr>
              <w:spacing w:before="0" w:beforeAutospacing="on" w:after="255" w:afterAutospacing="on"/>
              <w:rPr>
                <w:rFonts w:ascii="Arial" w:hAnsi="Arial" w:eastAsia="Arial" w:cs="Arial"/>
                <w:sz w:val="22"/>
                <w:szCs w:val="22"/>
              </w:rPr>
            </w:pPr>
            <w:r w:rsidRPr="32800B83" w:rsidR="32800B83">
              <w:rPr>
                <w:rFonts w:ascii="Arial" w:hAnsi="Arial" w:eastAsia="Arial" w:cs="Arial"/>
                <w:sz w:val="22"/>
                <w:szCs w:val="22"/>
              </w:rPr>
              <w:t>Use shared KPIs, joint risk registers, and aligned milestones to reduce dependency uncertainty</w:t>
            </w:r>
          </w:p>
        </w:tc>
      </w:tr>
      <w:tr w:rsidR="32800B83" w:rsidTr="32800B83" w14:paraId="086372BB">
        <w:trPr>
          <w:trHeight w:val="300"/>
        </w:trPr>
        <w:tc>
          <w:tcPr>
            <w:tcW w:w="116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7C9A2A8D" w14:textId="1641B5D5">
            <w:pPr>
              <w:spacing w:before="0" w:beforeAutospacing="on" w:after="255" w:afterAutospacing="on"/>
              <w:rPr>
                <w:rFonts w:ascii="Arial" w:hAnsi="Arial" w:eastAsia="Arial" w:cs="Arial"/>
                <w:sz w:val="22"/>
                <w:szCs w:val="22"/>
              </w:rPr>
            </w:pPr>
            <w:r w:rsidRPr="32800B83" w:rsidR="32800B83">
              <w:rPr>
                <w:rFonts w:ascii="Arial" w:hAnsi="Arial" w:eastAsia="Arial" w:cs="Arial"/>
                <w:sz w:val="22"/>
                <w:szCs w:val="22"/>
              </w:rPr>
              <w:t>Risk Reduction</w:t>
            </w:r>
          </w:p>
        </w:tc>
        <w:tc>
          <w:tcPr>
            <w:tcW w:w="2224"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227400E7" w14:textId="45D38185">
            <w:pPr>
              <w:spacing w:before="0" w:beforeAutospacing="on" w:after="255" w:afterAutospacing="on"/>
              <w:rPr>
                <w:rFonts w:ascii="Arial" w:hAnsi="Arial" w:eastAsia="Arial" w:cs="Arial"/>
                <w:sz w:val="22"/>
                <w:szCs w:val="22"/>
              </w:rPr>
            </w:pPr>
            <w:r w:rsidRPr="32800B83" w:rsidR="32800B83">
              <w:rPr>
                <w:rFonts w:ascii="Arial" w:hAnsi="Arial" w:eastAsia="Arial" w:cs="Arial"/>
                <w:sz w:val="22"/>
                <w:szCs w:val="22"/>
              </w:rPr>
              <w:t>Establish supplier resilience protocols</w:t>
            </w:r>
          </w:p>
        </w:tc>
        <w:tc>
          <w:tcPr>
            <w:tcW w:w="6348"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32800B83" w:rsidP="32800B83" w:rsidRDefault="32800B83" w14:paraId="1A6EE562" w14:textId="76AB5C94">
            <w:pPr>
              <w:spacing w:before="0" w:beforeAutospacing="on" w:after="255" w:afterAutospacing="on"/>
              <w:rPr>
                <w:rFonts w:ascii="Arial" w:hAnsi="Arial" w:eastAsia="Arial" w:cs="Arial"/>
                <w:sz w:val="22"/>
                <w:szCs w:val="22"/>
              </w:rPr>
            </w:pPr>
            <w:r w:rsidRPr="32800B83" w:rsidR="32800B83">
              <w:rPr>
                <w:rFonts w:ascii="Arial" w:hAnsi="Arial" w:eastAsia="Arial" w:cs="Arial"/>
                <w:sz w:val="22"/>
                <w:szCs w:val="22"/>
              </w:rPr>
              <w:t>Implement dual-source strategies for high-risk electronic and mechanical components and agree contingency plans</w:t>
            </w:r>
          </w:p>
        </w:tc>
      </w:tr>
    </w:tbl>
    <w:p w:rsidR="32800B83" w:rsidP="32800B83" w:rsidRDefault="32800B83" w14:paraId="3FD1A9AC" w14:textId="1646C866">
      <w:pPr>
        <w:pStyle w:val="Normal"/>
        <w:spacing w:after="0" w:afterAutospacing="on"/>
        <w:ind w:left="0" w:right="-144"/>
        <w:rPr>
          <w:rFonts w:ascii="Arial" w:hAnsi="Arial" w:eastAsia="Arial" w:cs="Arial"/>
          <w:b w:val="1"/>
          <w:bCs w:val="1"/>
          <w:noProof w:val="0"/>
          <w:sz w:val="28"/>
          <w:szCs w:val="28"/>
          <w:lang w:val="en-GB"/>
        </w:rPr>
      </w:pPr>
    </w:p>
    <w:p w:rsidR="32800B83" w:rsidP="32800B83" w:rsidRDefault="32800B83" w14:paraId="6CAFBAB7" w14:textId="2E33D051">
      <w:pPr>
        <w:pStyle w:val="Normal"/>
        <w:spacing w:after="0" w:afterAutospacing="on"/>
        <w:ind w:left="0" w:right="-144"/>
        <w:rPr>
          <w:rFonts w:ascii="Arial" w:hAnsi="Arial" w:eastAsia="Arial" w:cs="Arial"/>
          <w:b w:val="1"/>
          <w:bCs w:val="1"/>
          <w:noProof w:val="0"/>
          <w:sz w:val="28"/>
          <w:szCs w:val="28"/>
          <w:lang w:val="en-GB"/>
        </w:rPr>
      </w:pPr>
    </w:p>
    <w:p w:rsidR="32800B83" w:rsidP="32800B83" w:rsidRDefault="32800B83" w14:paraId="28C675D3" w14:textId="2636322B">
      <w:pPr>
        <w:pStyle w:val="Normal"/>
        <w:spacing w:after="0" w:afterAutospacing="on"/>
        <w:ind w:left="0" w:right="-144"/>
        <w:rPr>
          <w:rFonts w:ascii="Arial" w:hAnsi="Arial" w:eastAsia="Arial" w:cs="Arial"/>
          <w:b w:val="1"/>
          <w:bCs w:val="1"/>
          <w:noProof w:val="0"/>
          <w:sz w:val="28"/>
          <w:szCs w:val="28"/>
          <w:lang w:val="en-GB"/>
        </w:rPr>
      </w:pPr>
    </w:p>
    <w:p w:rsidR="32800B83" w:rsidP="32800B83" w:rsidRDefault="32800B83" w14:paraId="17DC6DF6" w14:textId="75857E77">
      <w:pPr>
        <w:pStyle w:val="Normal"/>
        <w:spacing w:after="0" w:afterAutospacing="on"/>
        <w:ind w:left="0" w:right="-144"/>
        <w:rPr>
          <w:rFonts w:ascii="Arial" w:hAnsi="Arial" w:eastAsia="Arial" w:cs="Arial"/>
          <w:b w:val="1"/>
          <w:bCs w:val="1"/>
          <w:noProof w:val="0"/>
          <w:sz w:val="28"/>
          <w:szCs w:val="28"/>
          <w:lang w:val="en-GB"/>
        </w:rPr>
      </w:pPr>
    </w:p>
    <w:p w:rsidR="32800B83" w:rsidP="32800B83" w:rsidRDefault="32800B83" w14:paraId="18358791" w14:textId="22F236A2">
      <w:pPr>
        <w:pStyle w:val="Normal"/>
        <w:spacing w:after="0" w:afterAutospacing="on"/>
        <w:ind w:left="0" w:right="-144"/>
        <w:rPr>
          <w:rFonts w:ascii="Arial" w:hAnsi="Arial" w:eastAsia="Arial" w:cs="Arial"/>
          <w:b w:val="1"/>
          <w:bCs w:val="1"/>
          <w:noProof w:val="0"/>
          <w:sz w:val="28"/>
          <w:szCs w:val="28"/>
          <w:lang w:val="en-GB"/>
        </w:rPr>
      </w:pPr>
    </w:p>
    <w:p w:rsidR="32800B83" w:rsidP="32800B83" w:rsidRDefault="32800B83" w14:paraId="5A256C56" w14:textId="452F6516">
      <w:pPr>
        <w:pStyle w:val="Normal"/>
        <w:spacing w:after="0" w:afterAutospacing="on"/>
        <w:ind w:left="0" w:right="-144"/>
        <w:rPr>
          <w:rFonts w:ascii="Arial" w:hAnsi="Arial" w:eastAsia="Arial" w:cs="Arial"/>
          <w:b w:val="1"/>
          <w:bCs w:val="1"/>
          <w:noProof w:val="0"/>
          <w:sz w:val="28"/>
          <w:szCs w:val="28"/>
          <w:lang w:val="en-GB"/>
        </w:rPr>
      </w:pPr>
    </w:p>
    <w:p w:rsidR="32800B83" w:rsidP="32800B83" w:rsidRDefault="32800B83" w14:paraId="0C02657C" w14:textId="0615152E">
      <w:pPr>
        <w:pStyle w:val="Normal"/>
        <w:spacing w:after="0" w:afterAutospacing="on"/>
        <w:ind w:left="0" w:right="-144"/>
        <w:rPr>
          <w:rFonts w:ascii="Arial" w:hAnsi="Arial" w:eastAsia="Arial" w:cs="Arial"/>
          <w:b w:val="1"/>
          <w:bCs w:val="1"/>
          <w:noProof w:val="0"/>
          <w:sz w:val="28"/>
          <w:szCs w:val="28"/>
          <w:lang w:val="en-GB"/>
        </w:rPr>
      </w:pPr>
    </w:p>
    <w:p w:rsidR="0EF3DE9C" w:rsidP="32800B83" w:rsidRDefault="0EF3DE9C" w14:paraId="1289A4CE" w14:textId="67474B51">
      <w:pPr>
        <w:pStyle w:val="Normal"/>
        <w:spacing w:after="0" w:afterAutospacing="on"/>
        <w:ind w:left="0" w:right="-144"/>
        <w:rPr>
          <w:rFonts w:ascii="Arial" w:hAnsi="Arial" w:eastAsia="Arial" w:cs="Arial"/>
          <w:b w:val="1"/>
          <w:bCs w:val="1"/>
          <w:noProof w:val="0"/>
          <w:sz w:val="28"/>
          <w:szCs w:val="28"/>
          <w:lang w:val="en-GB"/>
        </w:rPr>
      </w:pPr>
      <w:r w:rsidRPr="32800B83" w:rsidR="0EF3DE9C">
        <w:rPr>
          <w:rFonts w:ascii="Arial" w:hAnsi="Arial" w:eastAsia="Arial" w:cs="Arial"/>
          <w:b w:val="1"/>
          <w:bCs w:val="1"/>
          <w:noProof w:val="0"/>
          <w:sz w:val="28"/>
          <w:szCs w:val="28"/>
          <w:lang w:val="en-GB"/>
        </w:rPr>
        <w:t>7.0 Conclusion</w:t>
      </w:r>
    </w:p>
    <w:p w:rsidR="32800B83" w:rsidP="32800B83" w:rsidRDefault="32800B83" w14:paraId="13F5178C" w14:textId="48C0250D">
      <w:pPr>
        <w:spacing w:before="316" w:beforeAutospacing="off" w:after="316" w:afterAutospacing="off"/>
      </w:pPr>
    </w:p>
    <w:p w:rsidR="5A4A8C70" w:rsidP="32800B83" w:rsidRDefault="5A4A8C70" w14:paraId="0BE01CD7" w14:textId="1BD303DD">
      <w:pPr>
        <w:spacing w:before="316" w:beforeAutospacing="off" w:after="316" w:afterAutospacing="off"/>
        <w:rPr>
          <w:rFonts w:ascii="Arial" w:hAnsi="Arial" w:eastAsia="Arial" w:cs="Arial"/>
          <w:noProof w:val="0"/>
          <w:sz w:val="22"/>
          <w:szCs w:val="22"/>
          <w:lang w:val="en-GB"/>
        </w:rPr>
      </w:pPr>
      <w:r w:rsidRPr="32800B83" w:rsidR="5A4A8C70">
        <w:rPr>
          <w:rFonts w:ascii="Arial" w:hAnsi="Arial" w:eastAsia="Arial" w:cs="Arial"/>
          <w:noProof w:val="0"/>
          <w:sz w:val="22"/>
          <w:szCs w:val="22"/>
          <w:lang w:val="en-GB"/>
        </w:rPr>
        <w:t xml:space="preserve">This report examined stakeholder engagement in the context of </w:t>
      </w:r>
      <w:r w:rsidRPr="32800B83" w:rsidR="5A4A8C70">
        <w:rPr>
          <w:rFonts w:ascii="Arial" w:hAnsi="Arial" w:eastAsia="Arial" w:cs="Arial"/>
          <w:b w:val="1"/>
          <w:bCs w:val="1"/>
          <w:noProof w:val="0"/>
          <w:sz w:val="22"/>
          <w:szCs w:val="22"/>
          <w:lang w:val="en-GB"/>
        </w:rPr>
        <w:t>Owen Mumford</w:t>
      </w:r>
      <w:r w:rsidRPr="32800B83" w:rsidR="5A4A8C70">
        <w:rPr>
          <w:rFonts w:ascii="Arial" w:hAnsi="Arial" w:eastAsia="Arial" w:cs="Arial"/>
          <w:noProof w:val="0"/>
          <w:sz w:val="22"/>
          <w:szCs w:val="22"/>
          <w:lang w:val="en-GB"/>
        </w:rPr>
        <w:t xml:space="preserve">, a UK health device company, by applying relevant theories and practical tools to a coherent project scenario: the development and UK launch of a </w:t>
      </w:r>
      <w:r w:rsidRPr="32800B83" w:rsidR="5A4A8C70">
        <w:rPr>
          <w:rFonts w:ascii="Arial" w:hAnsi="Arial" w:eastAsia="Arial" w:cs="Arial"/>
          <w:b w:val="1"/>
          <w:bCs w:val="1"/>
          <w:noProof w:val="0"/>
          <w:sz w:val="22"/>
          <w:szCs w:val="22"/>
          <w:lang w:val="en-GB"/>
        </w:rPr>
        <w:t>next-generation connected auto-injector for home-based care</w:t>
      </w:r>
      <w:r w:rsidRPr="32800B83" w:rsidR="5A4A8C70">
        <w:rPr>
          <w:rFonts w:ascii="Arial" w:hAnsi="Arial" w:eastAsia="Arial" w:cs="Arial"/>
          <w:noProof w:val="0"/>
          <w:sz w:val="22"/>
          <w:szCs w:val="22"/>
          <w:lang w:val="en-GB"/>
        </w:rPr>
        <w:t xml:space="preserve">. The report followed the structure </w:t>
      </w:r>
      <w:r w:rsidRPr="32800B83" w:rsidR="5A4A8C70">
        <w:rPr>
          <w:rFonts w:ascii="Arial" w:hAnsi="Arial" w:eastAsia="Arial" w:cs="Arial"/>
          <w:noProof w:val="0"/>
          <w:sz w:val="22"/>
          <w:szCs w:val="22"/>
          <w:lang w:val="en-GB"/>
        </w:rPr>
        <w:t>required</w:t>
      </w:r>
      <w:r w:rsidRPr="32800B83" w:rsidR="5A4A8C70">
        <w:rPr>
          <w:rFonts w:ascii="Arial" w:hAnsi="Arial" w:eastAsia="Arial" w:cs="Arial"/>
          <w:noProof w:val="0"/>
          <w:sz w:val="22"/>
          <w:szCs w:val="22"/>
          <w:lang w:val="en-GB"/>
        </w:rPr>
        <w:t xml:space="preserve"> in the module guidance by integrating situational analysis, objective setting, stakeholder identification, prioritisation, responsibility allocation, communication planning, engagement-level assessment, conflict management, and performance evaluation.</w:t>
      </w:r>
    </w:p>
    <w:p w:rsidR="32800B83" w:rsidP="32800B83" w:rsidRDefault="32800B83" w14:paraId="3E06D9BC" w14:textId="74A17642">
      <w:pPr>
        <w:spacing w:before="316" w:beforeAutospacing="off" w:after="316" w:afterAutospacing="off"/>
        <w:rPr>
          <w:rFonts w:ascii="Arial" w:hAnsi="Arial" w:eastAsia="Arial" w:cs="Arial"/>
          <w:sz w:val="22"/>
          <w:szCs w:val="22"/>
        </w:rPr>
      </w:pPr>
    </w:p>
    <w:p w:rsidR="5A4A8C70" w:rsidP="32800B83" w:rsidRDefault="5A4A8C70" w14:paraId="7513EF1A" w14:textId="7E0317DF">
      <w:pPr>
        <w:spacing w:before="316" w:beforeAutospacing="off" w:after="316" w:afterAutospacing="off"/>
        <w:rPr>
          <w:rFonts w:ascii="Arial" w:hAnsi="Arial" w:eastAsia="Arial" w:cs="Arial"/>
          <w:noProof w:val="0"/>
          <w:sz w:val="22"/>
          <w:szCs w:val="22"/>
          <w:lang w:val="en-GB"/>
        </w:rPr>
      </w:pPr>
      <w:r w:rsidRPr="32800B83" w:rsidR="5A4A8C70">
        <w:rPr>
          <w:rFonts w:ascii="Arial" w:hAnsi="Arial" w:eastAsia="Arial" w:cs="Arial"/>
          <w:noProof w:val="0"/>
          <w:sz w:val="22"/>
          <w:szCs w:val="22"/>
          <w:lang w:val="en-GB"/>
        </w:rPr>
        <w:t xml:space="preserve">The SWOT analysis </w:t>
      </w:r>
      <w:r w:rsidRPr="32800B83" w:rsidR="5A4A8C70">
        <w:rPr>
          <w:rFonts w:ascii="Arial" w:hAnsi="Arial" w:eastAsia="Arial" w:cs="Arial"/>
          <w:noProof w:val="0"/>
          <w:sz w:val="22"/>
          <w:szCs w:val="22"/>
          <w:lang w:val="en-GB"/>
        </w:rPr>
        <w:t>indicated</w:t>
      </w:r>
      <w:r w:rsidRPr="32800B83" w:rsidR="5A4A8C70">
        <w:rPr>
          <w:rFonts w:ascii="Arial" w:hAnsi="Arial" w:eastAsia="Arial" w:cs="Arial"/>
          <w:noProof w:val="0"/>
          <w:sz w:val="22"/>
          <w:szCs w:val="22"/>
          <w:lang w:val="en-GB"/>
        </w:rPr>
        <w:t xml:space="preserve"> that Owen Mumford </w:t>
      </w:r>
      <w:r w:rsidRPr="32800B83" w:rsidR="5A4A8C70">
        <w:rPr>
          <w:rFonts w:ascii="Arial" w:hAnsi="Arial" w:eastAsia="Arial" w:cs="Arial"/>
          <w:noProof w:val="0"/>
          <w:sz w:val="22"/>
          <w:szCs w:val="22"/>
          <w:lang w:val="en-GB"/>
        </w:rPr>
        <w:t>possesses</w:t>
      </w:r>
      <w:r w:rsidRPr="32800B83" w:rsidR="5A4A8C70">
        <w:rPr>
          <w:rFonts w:ascii="Arial" w:hAnsi="Arial" w:eastAsia="Arial" w:cs="Arial"/>
          <w:noProof w:val="0"/>
          <w:sz w:val="22"/>
          <w:szCs w:val="22"/>
          <w:lang w:val="en-GB"/>
        </w:rPr>
        <w:t xml:space="preserve"> strong internal advantages in drug-delivery credibility, human factors design, and quality/regulatory competence. These strengths position the organisation well for a connected device initiative that must meet </w:t>
      </w:r>
      <w:r w:rsidRPr="32800B83" w:rsidR="523728E7">
        <w:rPr>
          <w:rFonts w:ascii="Arial" w:hAnsi="Arial" w:eastAsia="Arial" w:cs="Arial"/>
          <w:noProof w:val="0"/>
          <w:sz w:val="22"/>
          <w:szCs w:val="22"/>
          <w:lang w:val="en-GB"/>
        </w:rPr>
        <w:t>grand expectations</w:t>
      </w:r>
      <w:r w:rsidRPr="32800B83" w:rsidR="5A4A8C70">
        <w:rPr>
          <w:rFonts w:ascii="Arial" w:hAnsi="Arial" w:eastAsia="Arial" w:cs="Arial"/>
          <w:noProof w:val="0"/>
          <w:sz w:val="22"/>
          <w:szCs w:val="22"/>
          <w:lang w:val="en-GB"/>
        </w:rPr>
        <w:t xml:space="preserve"> of safety and usability. However, the analysis also highlighted weaknesses and threats that can only be effectively addressed through robust and early stakeholder collaboration—particularly the complexity introduced by digital connectivity, the potential cost pressures associated with advanced device features, and the competitive and procurement constraints faced within the UK healthcare system. Translating these contextual realities into SMART</w:t>
      </w:r>
      <w:r w:rsidRPr="32800B83" w:rsidR="5A4A8C70">
        <w:rPr>
          <w:rFonts w:ascii="UICTFontTextStyleBody" w:hAnsi="UICTFontTextStyleBody" w:eastAsia="UICTFontTextStyleBody" w:cs="UICTFontTextStyleBody"/>
          <w:noProof w:val="0"/>
          <w:sz w:val="31"/>
          <w:szCs w:val="31"/>
          <w:lang w:val="en-GB"/>
        </w:rPr>
        <w:t xml:space="preserve"> </w:t>
      </w:r>
      <w:r w:rsidRPr="32800B83" w:rsidR="5A4A8C70">
        <w:rPr>
          <w:rFonts w:ascii="Arial" w:hAnsi="Arial" w:eastAsia="Arial" w:cs="Arial"/>
          <w:noProof w:val="0"/>
          <w:sz w:val="22"/>
          <w:szCs w:val="22"/>
          <w:lang w:val="en-GB"/>
        </w:rPr>
        <w:t>objectives</w:t>
      </w:r>
      <w:r w:rsidRPr="32800B83" w:rsidR="5A4A8C70">
        <w:rPr>
          <w:rFonts w:ascii="Arial" w:hAnsi="Arial" w:eastAsia="Arial" w:cs="Arial"/>
          <w:noProof w:val="0"/>
          <w:sz w:val="22"/>
          <w:szCs w:val="22"/>
          <w:lang w:val="en-GB"/>
        </w:rPr>
        <w:t xml:space="preserve"> helped </w:t>
      </w:r>
      <w:r w:rsidRPr="32800B83" w:rsidR="5A4A8C70">
        <w:rPr>
          <w:rFonts w:ascii="Arial" w:hAnsi="Arial" w:eastAsia="Arial" w:cs="Arial"/>
          <w:noProof w:val="0"/>
          <w:sz w:val="22"/>
          <w:szCs w:val="22"/>
          <w:lang w:val="en-GB"/>
        </w:rPr>
        <w:t>demonstrate</w:t>
      </w:r>
      <w:r w:rsidRPr="32800B83" w:rsidR="5A4A8C70">
        <w:rPr>
          <w:rFonts w:ascii="Arial" w:hAnsi="Arial" w:eastAsia="Arial" w:cs="Arial"/>
          <w:noProof w:val="0"/>
          <w:sz w:val="22"/>
          <w:szCs w:val="22"/>
          <w:lang w:val="en-GB"/>
        </w:rPr>
        <w:t xml:space="preserve"> that stakeholder engagement is most effective when it is tied to measurable delivery, compliance, adoption, and resilience outcomes rather than treated as a generic process.</w:t>
      </w:r>
    </w:p>
    <w:p w:rsidR="32800B83" w:rsidP="32800B83" w:rsidRDefault="32800B83" w14:paraId="517D8A62" w14:textId="21D866A7">
      <w:pPr>
        <w:spacing w:before="316" w:beforeAutospacing="off" w:after="316" w:afterAutospacing="off"/>
        <w:rPr>
          <w:rFonts w:ascii="Arial" w:hAnsi="Arial" w:eastAsia="Arial" w:cs="Arial"/>
          <w:sz w:val="22"/>
          <w:szCs w:val="22"/>
        </w:rPr>
      </w:pPr>
    </w:p>
    <w:p w:rsidR="5A4A8C70" w:rsidP="32800B83" w:rsidRDefault="5A4A8C70" w14:paraId="26C02DFF" w14:textId="34CCBF1B">
      <w:pPr>
        <w:spacing w:before="316" w:beforeAutospacing="off" w:after="316" w:afterAutospacing="off"/>
        <w:rPr>
          <w:rFonts w:ascii="Arial" w:hAnsi="Arial" w:eastAsia="Arial" w:cs="Arial"/>
          <w:noProof w:val="0"/>
          <w:sz w:val="22"/>
          <w:szCs w:val="22"/>
          <w:lang w:val="en-GB"/>
        </w:rPr>
      </w:pPr>
      <w:r w:rsidRPr="32800B83" w:rsidR="5A4A8C70">
        <w:rPr>
          <w:rFonts w:ascii="Arial" w:hAnsi="Arial" w:eastAsia="Arial" w:cs="Arial"/>
          <w:noProof w:val="0"/>
          <w:sz w:val="22"/>
          <w:szCs w:val="22"/>
          <w:lang w:val="en-GB"/>
        </w:rPr>
        <w:t>The stakeholder identification and analysis emphasised that the project’s success depends on a tightly coordinated internal ecosystem (executive leadership, project teams, R&amp;D, software/digital capability,</w:t>
      </w:r>
      <w:r w:rsidRPr="32800B83" w:rsidR="5A4A8C70">
        <w:rPr>
          <w:rFonts w:ascii="UICTFontTextStyleBody" w:hAnsi="UICTFontTextStyleBody" w:eastAsia="UICTFontTextStyleBody" w:cs="UICTFontTextStyleBody"/>
          <w:noProof w:val="0"/>
          <w:sz w:val="31"/>
          <w:szCs w:val="31"/>
          <w:lang w:val="en-GB"/>
        </w:rPr>
        <w:t xml:space="preserve"> </w:t>
      </w:r>
      <w:r w:rsidRPr="32800B83" w:rsidR="5A4A8C70">
        <w:rPr>
          <w:rFonts w:ascii="Arial" w:hAnsi="Arial" w:eastAsia="Arial" w:cs="Arial"/>
          <w:noProof w:val="0"/>
          <w:sz w:val="22"/>
          <w:szCs w:val="22"/>
          <w:lang w:val="en-GB"/>
        </w:rPr>
        <w:t>regulatory/QA, operations, and finance) and an equally complex external network (pharma partners, NHS procurement and homecare decision-makers, clinicians, patients, suppliers, and regulators). The Mendelow matrix clarified that high-power/high-interest stakeholders—such as executive sponsors, regulatory leaders, key commercial partners, and NHS pilot decision-makers—require intensive involvement and shared decision-making. At the same time, the analysis reinforced that lower-power but high-interest groups—especially patients and frontline clinicians—hold essential insight into real-world use conditions and therefore must be meaningfully involved to avoid the risk of technical success without adoption.</w:t>
      </w:r>
    </w:p>
    <w:p w:rsidR="32800B83" w:rsidP="32800B83" w:rsidRDefault="32800B83" w14:paraId="253A2BD9" w14:textId="6A41C049">
      <w:pPr>
        <w:spacing w:before="316" w:beforeAutospacing="off" w:after="316" w:afterAutospacing="off"/>
      </w:pPr>
    </w:p>
    <w:p w:rsidR="5A4A8C70" w:rsidP="32800B83" w:rsidRDefault="5A4A8C70" w14:paraId="349920C5" w14:textId="1788255F">
      <w:pPr>
        <w:spacing w:before="316" w:beforeAutospacing="off" w:after="316" w:afterAutospacing="off"/>
        <w:rPr>
          <w:rFonts w:ascii="Arial" w:hAnsi="Arial" w:eastAsia="Arial" w:cs="Arial"/>
          <w:noProof w:val="0"/>
          <w:sz w:val="22"/>
          <w:szCs w:val="22"/>
          <w:lang w:val="en-GB"/>
        </w:rPr>
      </w:pPr>
      <w:r w:rsidRPr="32800B83" w:rsidR="5A4A8C70">
        <w:rPr>
          <w:rFonts w:ascii="Arial" w:hAnsi="Arial" w:eastAsia="Arial" w:cs="Arial"/>
          <w:noProof w:val="0"/>
          <w:sz w:val="22"/>
          <w:szCs w:val="22"/>
          <w:lang w:val="en-GB"/>
        </w:rPr>
        <w:t xml:space="preserve">The communication plan and engagement-level matrix placed practical structure around these relationships, illustrating how consistent cadence, clear ownership, and two-way feedback mechanisms can move stakeholders from cautious or neutral positions toward supportive and leading roles. The RACI framework further reduced ambiguity by clarifying accountability within a project that blends mechanical device engineering with software risk, data governance, and clinical pathway integration. The conflict management analysis highlighted that disagreement is inevitable in </w:t>
      </w:r>
      <w:r w:rsidRPr="32800B83" w:rsidR="08349BDA">
        <w:rPr>
          <w:rFonts w:ascii="Arial" w:hAnsi="Arial" w:eastAsia="Arial" w:cs="Arial"/>
          <w:noProof w:val="0"/>
          <w:sz w:val="22"/>
          <w:szCs w:val="22"/>
          <w:lang w:val="en-GB"/>
        </w:rPr>
        <w:t>high stakes</w:t>
      </w:r>
      <w:r w:rsidRPr="32800B83" w:rsidR="5A4A8C70">
        <w:rPr>
          <w:rFonts w:ascii="Arial" w:hAnsi="Arial" w:eastAsia="Arial" w:cs="Arial"/>
          <w:noProof w:val="0"/>
          <w:sz w:val="22"/>
          <w:szCs w:val="22"/>
          <w:lang w:val="en-GB"/>
        </w:rPr>
        <w:t xml:space="preserve"> </w:t>
      </w:r>
      <w:r w:rsidRPr="32800B83" w:rsidR="179FA9E5">
        <w:rPr>
          <w:rFonts w:ascii="Arial" w:hAnsi="Arial" w:eastAsia="Arial" w:cs="Arial"/>
          <w:noProof w:val="0"/>
          <w:sz w:val="22"/>
          <w:szCs w:val="22"/>
          <w:lang w:val="en-GB"/>
        </w:rPr>
        <w:t>MedTech</w:t>
      </w:r>
      <w:r w:rsidRPr="32800B83" w:rsidR="5A4A8C70">
        <w:rPr>
          <w:rFonts w:ascii="Arial" w:hAnsi="Arial" w:eastAsia="Arial" w:cs="Arial"/>
          <w:noProof w:val="0"/>
          <w:sz w:val="22"/>
          <w:szCs w:val="22"/>
          <w:lang w:val="en-GB"/>
        </w:rPr>
        <w:t xml:space="preserve"> programmes, especially when speed, compliance, cost, manufacturability, and adoption expectations collide. The central managerial responsibility is therefore not to </w:t>
      </w:r>
      <w:r w:rsidRPr="32800B83" w:rsidR="5A4A8C70">
        <w:rPr>
          <w:rFonts w:ascii="Arial" w:hAnsi="Arial" w:eastAsia="Arial" w:cs="Arial"/>
          <w:noProof w:val="0"/>
          <w:sz w:val="22"/>
          <w:szCs w:val="22"/>
          <w:lang w:val="en-GB"/>
        </w:rPr>
        <w:t>eliminate</w:t>
      </w:r>
      <w:r w:rsidRPr="32800B83" w:rsidR="5A4A8C70">
        <w:rPr>
          <w:rFonts w:ascii="Arial" w:hAnsi="Arial" w:eastAsia="Arial" w:cs="Arial"/>
          <w:noProof w:val="0"/>
          <w:sz w:val="22"/>
          <w:szCs w:val="22"/>
          <w:lang w:val="en-GB"/>
        </w:rPr>
        <w:t xml:space="preserve"> conflict entirely, but to channel it into disciplined governance, transparent decision-making, and early resolution mechanisms that protect patient safety and preserve timeline integrity.</w:t>
      </w:r>
    </w:p>
    <w:p w:rsidR="32800B83" w:rsidP="32800B83" w:rsidRDefault="32800B83" w14:paraId="232F4EF1" w14:textId="0118A3A7">
      <w:pPr>
        <w:spacing w:before="316" w:beforeAutospacing="off" w:after="316" w:afterAutospacing="off"/>
        <w:rPr>
          <w:rFonts w:ascii="Arial" w:hAnsi="Arial" w:eastAsia="Arial" w:cs="Arial"/>
          <w:sz w:val="22"/>
          <w:szCs w:val="22"/>
        </w:rPr>
      </w:pPr>
    </w:p>
    <w:p w:rsidR="5A4A8C70" w:rsidP="32800B83" w:rsidRDefault="5A4A8C70" w14:paraId="0BB0642D" w14:textId="1B68DC0E">
      <w:pPr>
        <w:spacing w:before="316" w:beforeAutospacing="off" w:after="316" w:afterAutospacing="off"/>
        <w:rPr>
          <w:rFonts w:ascii="Arial" w:hAnsi="Arial" w:eastAsia="Arial" w:cs="Arial"/>
          <w:noProof w:val="0"/>
          <w:sz w:val="22"/>
          <w:szCs w:val="22"/>
          <w:lang w:val="en-GB"/>
        </w:rPr>
      </w:pPr>
      <w:r w:rsidRPr="32800B83" w:rsidR="5A4A8C70">
        <w:rPr>
          <w:rFonts w:ascii="Arial" w:hAnsi="Arial" w:eastAsia="Arial" w:cs="Arial"/>
          <w:noProof w:val="0"/>
          <w:sz w:val="22"/>
          <w:szCs w:val="22"/>
          <w:lang w:val="en-GB"/>
        </w:rPr>
        <w:t xml:space="preserve">Overall, the report concludes that effective stakeholder engagement at Owen Mumford should be understood as a </w:t>
      </w:r>
      <w:r w:rsidRPr="32800B83" w:rsidR="5A4A8C70">
        <w:rPr>
          <w:rFonts w:ascii="Arial" w:hAnsi="Arial" w:eastAsia="Arial" w:cs="Arial"/>
          <w:b w:val="1"/>
          <w:bCs w:val="1"/>
          <w:noProof w:val="0"/>
          <w:sz w:val="22"/>
          <w:szCs w:val="22"/>
          <w:lang w:val="en-GB"/>
        </w:rPr>
        <w:t>systems approach</w:t>
      </w:r>
      <w:r w:rsidRPr="32800B83" w:rsidR="5A4A8C70">
        <w:rPr>
          <w:rFonts w:ascii="Arial" w:hAnsi="Arial" w:eastAsia="Arial" w:cs="Arial"/>
          <w:noProof w:val="0"/>
          <w:sz w:val="22"/>
          <w:szCs w:val="22"/>
          <w:lang w:val="en-GB"/>
        </w:rPr>
        <w:t xml:space="preserve"> that shapes strategy, builds credibility, reduces risk, and strengthens adoption potential across the UK health environment. For the connected auto-injector project, sustainable engagement is likely to enhance organisational performance through improved regulatory readiness, stronger NHS and clinical confidence, higher patient acceptance and adherence outcomes, more resilient supply planning, and increased attractiveness to pharmaceutical partners seeking differentiated therapy-device value. Consequently, embedding stakeholder engagement into the project lifecycle offers Owen Mumford not only a stronger pathway to successful launch but also a broader organisational</w:t>
      </w:r>
      <w:r w:rsidRPr="32800B83" w:rsidR="5A4A8C70">
        <w:rPr>
          <w:rFonts w:ascii="UICTFontTextStyleBody" w:hAnsi="UICTFontTextStyleBody" w:eastAsia="UICTFontTextStyleBody" w:cs="UICTFontTextStyleBody"/>
          <w:noProof w:val="0"/>
          <w:sz w:val="31"/>
          <w:szCs w:val="31"/>
          <w:lang w:val="en-GB"/>
        </w:rPr>
        <w:t xml:space="preserve"> </w:t>
      </w:r>
      <w:r w:rsidRPr="32800B83" w:rsidR="5A4A8C70">
        <w:rPr>
          <w:rFonts w:ascii="Arial" w:hAnsi="Arial" w:eastAsia="Arial" w:cs="Arial"/>
          <w:noProof w:val="0"/>
          <w:sz w:val="22"/>
          <w:szCs w:val="22"/>
          <w:lang w:val="en-GB"/>
        </w:rPr>
        <w:t>capability that supports long-term competitiveness in the UK and global health device market.</w:t>
      </w:r>
    </w:p>
    <w:p w:rsidR="32800B83" w:rsidP="32800B83" w:rsidRDefault="32800B83" w14:paraId="7360F7AC" w14:textId="6ED7F8E9">
      <w:pPr>
        <w:pStyle w:val="Normal"/>
        <w:spacing w:after="0" w:afterAutospacing="on"/>
        <w:ind w:left="0" w:right="-144"/>
        <w:rPr>
          <w:rFonts w:ascii="Arial" w:hAnsi="Arial" w:eastAsia="Arial" w:cs="Arial"/>
          <w:sz w:val="22"/>
          <w:szCs w:val="22"/>
        </w:rPr>
      </w:pPr>
    </w:p>
    <w:p w:rsidR="32800B83" w:rsidP="32800B83" w:rsidRDefault="32800B83" w14:paraId="3E782E22" w14:textId="5C066E5D">
      <w:pPr>
        <w:pStyle w:val="Normal"/>
        <w:spacing w:after="0" w:afterAutospacing="on"/>
        <w:ind w:left="0" w:right="-144"/>
        <w:rPr>
          <w:rFonts w:ascii="Arial" w:hAnsi="Arial" w:eastAsia="Arial" w:cs="Arial"/>
          <w:b w:val="1"/>
          <w:bCs w:val="1"/>
          <w:noProof w:val="0"/>
          <w:sz w:val="28"/>
          <w:szCs w:val="28"/>
          <w:lang w:val="en-GB"/>
        </w:rPr>
      </w:pPr>
    </w:p>
    <w:p w:rsidR="32800B83" w:rsidP="32800B83" w:rsidRDefault="32800B83" w14:paraId="42EF1B6E" w14:textId="186C588B">
      <w:pPr>
        <w:pStyle w:val="Normal"/>
        <w:spacing w:after="0" w:afterAutospacing="on"/>
        <w:ind w:left="0" w:right="-144"/>
        <w:rPr>
          <w:rFonts w:ascii="Arial" w:hAnsi="Arial" w:eastAsia="Arial" w:cs="Arial"/>
          <w:b w:val="1"/>
          <w:bCs w:val="1"/>
          <w:noProof w:val="0"/>
          <w:sz w:val="28"/>
          <w:szCs w:val="28"/>
          <w:lang w:val="en-GB"/>
        </w:rPr>
      </w:pPr>
    </w:p>
    <w:p w:rsidR="32800B83" w:rsidP="32800B83" w:rsidRDefault="32800B83" w14:paraId="1D2FA065" w14:textId="69F7E4F4">
      <w:pPr>
        <w:pStyle w:val="Normal"/>
        <w:spacing w:after="0" w:afterAutospacing="on"/>
        <w:ind w:left="0" w:right="-144"/>
        <w:rPr>
          <w:rFonts w:ascii="Arial" w:hAnsi="Arial" w:eastAsia="Arial" w:cs="Arial"/>
          <w:b w:val="1"/>
          <w:bCs w:val="1"/>
          <w:noProof w:val="0"/>
          <w:sz w:val="28"/>
          <w:szCs w:val="28"/>
          <w:lang w:val="en-GB"/>
        </w:rPr>
      </w:pPr>
    </w:p>
    <w:p w:rsidR="32800B83" w:rsidP="32800B83" w:rsidRDefault="32800B83" w14:paraId="08FEDECC" w14:textId="5188CA9D">
      <w:pPr>
        <w:pStyle w:val="Normal"/>
        <w:spacing w:after="0" w:afterAutospacing="on"/>
        <w:ind w:left="0" w:right="-144"/>
        <w:rPr>
          <w:rFonts w:ascii="Arial" w:hAnsi="Arial" w:eastAsia="Arial" w:cs="Arial"/>
          <w:b w:val="1"/>
          <w:bCs w:val="1"/>
          <w:noProof w:val="0"/>
          <w:sz w:val="28"/>
          <w:szCs w:val="28"/>
          <w:lang w:val="en-GB"/>
        </w:rPr>
      </w:pPr>
    </w:p>
    <w:p w:rsidR="32800B83" w:rsidP="32800B83" w:rsidRDefault="32800B83" w14:paraId="489CD86B" w14:textId="069B3EB0">
      <w:pPr>
        <w:pStyle w:val="Normal"/>
        <w:spacing w:after="0" w:afterAutospacing="on"/>
        <w:ind w:left="0" w:right="-144"/>
        <w:rPr>
          <w:rFonts w:ascii="Arial" w:hAnsi="Arial" w:eastAsia="Arial" w:cs="Arial"/>
          <w:b w:val="1"/>
          <w:bCs w:val="1"/>
          <w:noProof w:val="0"/>
          <w:sz w:val="28"/>
          <w:szCs w:val="28"/>
          <w:lang w:val="en-GB"/>
        </w:rPr>
      </w:pPr>
    </w:p>
    <w:p w:rsidR="32800B83" w:rsidP="32800B83" w:rsidRDefault="32800B83" w14:paraId="76CA971C" w14:textId="6620C1C2">
      <w:pPr>
        <w:pStyle w:val="Normal"/>
        <w:spacing w:after="0" w:afterAutospacing="on"/>
        <w:ind w:left="0" w:right="-144"/>
        <w:rPr>
          <w:rFonts w:ascii="Arial" w:hAnsi="Arial" w:eastAsia="Arial" w:cs="Arial"/>
          <w:b w:val="1"/>
          <w:bCs w:val="1"/>
          <w:noProof w:val="0"/>
          <w:sz w:val="28"/>
          <w:szCs w:val="28"/>
          <w:lang w:val="en-GB"/>
        </w:rPr>
      </w:pPr>
    </w:p>
    <w:p w:rsidR="32800B83" w:rsidP="32800B83" w:rsidRDefault="32800B83" w14:paraId="31E6E977" w14:textId="0B294943">
      <w:pPr>
        <w:pStyle w:val="Normal"/>
        <w:spacing w:after="0" w:afterAutospacing="on"/>
        <w:ind w:left="0" w:right="-144"/>
        <w:rPr>
          <w:rFonts w:ascii="Arial" w:hAnsi="Arial" w:eastAsia="Arial" w:cs="Arial"/>
          <w:b w:val="1"/>
          <w:bCs w:val="1"/>
          <w:noProof w:val="0"/>
          <w:sz w:val="28"/>
          <w:szCs w:val="28"/>
          <w:lang w:val="en-GB"/>
        </w:rPr>
      </w:pPr>
    </w:p>
    <w:p w:rsidR="565D0125" w:rsidP="32800B83" w:rsidRDefault="565D0125" w14:paraId="45E29C4A" w14:textId="74786555">
      <w:pPr>
        <w:pStyle w:val="Normal"/>
        <w:spacing w:after="0" w:afterAutospacing="on"/>
        <w:ind w:left="0" w:right="-144"/>
        <w:rPr>
          <w:rFonts w:ascii="Arial" w:hAnsi="Arial" w:eastAsia="Arial" w:cs="Arial"/>
          <w:b w:val="1"/>
          <w:bCs w:val="1"/>
          <w:noProof w:val="0"/>
          <w:sz w:val="28"/>
          <w:szCs w:val="28"/>
          <w:lang w:val="en-GB"/>
        </w:rPr>
      </w:pPr>
      <w:r w:rsidRPr="32800B83" w:rsidR="565D0125">
        <w:rPr>
          <w:rFonts w:ascii="Arial" w:hAnsi="Arial" w:eastAsia="Arial" w:cs="Arial"/>
          <w:b w:val="1"/>
          <w:bCs w:val="1"/>
          <w:noProof w:val="0"/>
          <w:sz w:val="28"/>
          <w:szCs w:val="28"/>
          <w:lang w:val="en-GB"/>
        </w:rPr>
        <w:t>8.0 References</w:t>
      </w:r>
    </w:p>
    <w:p w:rsidR="32800B83" w:rsidP="32800B83" w:rsidRDefault="32800B83" w14:paraId="0A56E0A1" w14:textId="77E24C2A">
      <w:pPr>
        <w:pStyle w:val="Normal"/>
        <w:spacing w:before="316" w:beforeAutospacing="off" w:after="316" w:afterAutospacing="off"/>
        <w:rPr>
          <w:rFonts w:ascii="Arial" w:hAnsi="Arial" w:eastAsia="Arial" w:cs="Arial"/>
          <w:noProof w:val="0"/>
          <w:sz w:val="22"/>
          <w:szCs w:val="22"/>
          <w:lang w:val="en-GB"/>
        </w:rPr>
      </w:pPr>
    </w:p>
    <w:p w:rsidR="4C238E8C" w:rsidP="32800B83" w:rsidRDefault="4C238E8C" w14:paraId="717FCC1D" w14:textId="7425B76C">
      <w:pPr>
        <w:pStyle w:val="Normal"/>
        <w:spacing w:before="316" w:beforeAutospacing="off" w:after="316" w:afterAutospacing="off"/>
        <w:rPr>
          <w:rFonts w:ascii="Arial" w:hAnsi="Arial" w:eastAsia="Arial" w:cs="Arial"/>
          <w:noProof w:val="0"/>
          <w:sz w:val="22"/>
          <w:szCs w:val="22"/>
          <w:lang w:val="en-GB"/>
        </w:rPr>
      </w:pPr>
      <w:r w:rsidRPr="32800B83" w:rsidR="4C238E8C">
        <w:rPr>
          <w:rFonts w:ascii="Arial" w:hAnsi="Arial" w:eastAsia="Arial" w:cs="Arial"/>
          <w:noProof w:val="0"/>
          <w:sz w:val="22"/>
          <w:szCs w:val="22"/>
          <w:lang w:val="en-GB"/>
        </w:rPr>
        <w:t xml:space="preserve"> </w:t>
      </w:r>
      <w:r w:rsidRPr="32800B83" w:rsidR="3AF401A4">
        <w:rPr>
          <w:rFonts w:ascii="Arial" w:hAnsi="Arial" w:eastAsia="Arial" w:cs="Arial"/>
          <w:noProof w:val="0"/>
          <w:sz w:val="22"/>
          <w:szCs w:val="22"/>
          <w:lang w:val="en-GB"/>
        </w:rPr>
        <w:t xml:space="preserve">                      1. </w:t>
      </w:r>
      <w:r w:rsidRPr="32800B83" w:rsidR="565D0125">
        <w:rPr>
          <w:rFonts w:ascii="Arial" w:hAnsi="Arial" w:eastAsia="Arial" w:cs="Arial"/>
          <w:noProof w:val="0"/>
          <w:sz w:val="22"/>
          <w:szCs w:val="22"/>
          <w:lang w:val="en-GB"/>
        </w:rPr>
        <w:t xml:space="preserve">Freeman, R.E. (1984). </w:t>
      </w:r>
      <w:r w:rsidRPr="32800B83" w:rsidR="565D0125">
        <w:rPr>
          <w:rFonts w:ascii="Arial" w:hAnsi="Arial" w:eastAsia="Arial" w:cs="Arial"/>
          <w:i w:val="1"/>
          <w:iCs w:val="1"/>
          <w:noProof w:val="0"/>
          <w:sz w:val="22"/>
          <w:szCs w:val="22"/>
          <w:lang w:val="en-GB"/>
        </w:rPr>
        <w:t>Strategic Management: A Stakeholder Approach</w:t>
      </w:r>
      <w:r w:rsidRPr="32800B83" w:rsidR="565D0125">
        <w:rPr>
          <w:rFonts w:ascii="Arial" w:hAnsi="Arial" w:eastAsia="Arial" w:cs="Arial"/>
          <w:noProof w:val="0"/>
          <w:sz w:val="22"/>
          <w:szCs w:val="22"/>
          <w:lang w:val="en-GB"/>
        </w:rPr>
        <w:t>.</w:t>
      </w:r>
    </w:p>
    <w:p w:rsidR="565D0125" w:rsidP="32800B83" w:rsidRDefault="565D0125" w14:paraId="27ECC4CA" w14:textId="712E62F6">
      <w:pPr>
        <w:spacing w:before="316" w:beforeAutospacing="off" w:after="316" w:afterAutospacing="off"/>
        <w:ind w:left="1080" w:right="0"/>
        <w:rPr>
          <w:rFonts w:ascii="Arial" w:hAnsi="Arial" w:eastAsia="Arial" w:cs="Arial"/>
          <w:noProof w:val="0"/>
          <w:sz w:val="22"/>
          <w:szCs w:val="22"/>
          <w:lang w:val="en-GB"/>
        </w:rPr>
      </w:pPr>
      <w:r w:rsidRPr="32800B83" w:rsidR="49742960">
        <w:rPr>
          <w:rFonts w:ascii="Arial" w:hAnsi="Arial" w:eastAsia="Arial" w:cs="Arial"/>
          <w:noProof w:val="0"/>
          <w:sz w:val="22"/>
          <w:szCs w:val="22"/>
          <w:lang w:val="en-GB"/>
        </w:rPr>
        <w:t>2. Gable</w:t>
      </w:r>
      <w:r w:rsidRPr="32800B83" w:rsidR="565D0125">
        <w:rPr>
          <w:rFonts w:ascii="Arial" w:hAnsi="Arial" w:eastAsia="Arial" w:cs="Arial"/>
          <w:noProof w:val="0"/>
          <w:sz w:val="22"/>
          <w:szCs w:val="22"/>
          <w:lang w:val="en-GB"/>
        </w:rPr>
        <w:t xml:space="preserve">, </w:t>
      </w:r>
      <w:r w:rsidRPr="32800B83" w:rsidR="46ACABA3">
        <w:rPr>
          <w:rFonts w:ascii="Arial" w:hAnsi="Arial" w:eastAsia="Arial" w:cs="Arial"/>
          <w:noProof w:val="0"/>
          <w:sz w:val="22"/>
          <w:szCs w:val="22"/>
          <w:lang w:val="en-GB"/>
        </w:rPr>
        <w:t>C.,</w:t>
      </w:r>
      <w:r w:rsidRPr="32800B83" w:rsidR="565D0125">
        <w:rPr>
          <w:rFonts w:ascii="Arial" w:hAnsi="Arial" w:eastAsia="Arial" w:cs="Arial"/>
          <w:noProof w:val="0"/>
          <w:sz w:val="22"/>
          <w:szCs w:val="22"/>
          <w:lang w:val="en-GB"/>
        </w:rPr>
        <w:t xml:space="preserve"> and Shireman, B. (2005). ‘Stakeholder Engagement: A Three-Phase Methodology</w:t>
      </w:r>
      <w:r w:rsidRPr="32800B83" w:rsidR="56ACE801">
        <w:rPr>
          <w:rFonts w:ascii="Arial" w:hAnsi="Arial" w:eastAsia="Arial" w:cs="Arial"/>
          <w:noProof w:val="0"/>
          <w:sz w:val="22"/>
          <w:szCs w:val="22"/>
          <w:lang w:val="en-GB"/>
        </w:rPr>
        <w:t>.’</w:t>
      </w:r>
      <w:r w:rsidRPr="32800B83" w:rsidR="565D0125">
        <w:rPr>
          <w:rFonts w:ascii="Arial" w:hAnsi="Arial" w:eastAsia="Arial" w:cs="Arial"/>
          <w:noProof w:val="0"/>
          <w:sz w:val="22"/>
          <w:szCs w:val="22"/>
          <w:lang w:val="en-GB"/>
        </w:rPr>
        <w:t xml:space="preserve"> </w:t>
      </w:r>
      <w:r w:rsidRPr="32800B83" w:rsidR="565D0125">
        <w:rPr>
          <w:rFonts w:ascii="Arial" w:hAnsi="Arial" w:eastAsia="Arial" w:cs="Arial"/>
          <w:i w:val="1"/>
          <w:iCs w:val="1"/>
          <w:noProof w:val="0"/>
          <w:sz w:val="22"/>
          <w:szCs w:val="22"/>
          <w:lang w:val="en-GB"/>
        </w:rPr>
        <w:t>Environmental Quality Management</w:t>
      </w:r>
      <w:r w:rsidRPr="32800B83" w:rsidR="565D0125">
        <w:rPr>
          <w:rFonts w:ascii="Arial" w:hAnsi="Arial" w:eastAsia="Arial" w:cs="Arial"/>
          <w:noProof w:val="0"/>
          <w:sz w:val="22"/>
          <w:szCs w:val="22"/>
          <w:lang w:val="en-GB"/>
        </w:rPr>
        <w:t>, 14(3).</w:t>
      </w:r>
    </w:p>
    <w:p w:rsidR="565D0125" w:rsidP="32800B83" w:rsidRDefault="565D0125" w14:paraId="64E6C506" w14:textId="0B39DF29">
      <w:pPr>
        <w:spacing w:before="316" w:beforeAutospacing="off" w:after="316" w:afterAutospacing="off"/>
        <w:ind w:left="1080" w:right="0"/>
        <w:rPr>
          <w:rFonts w:ascii="Arial" w:hAnsi="Arial" w:eastAsia="Arial" w:cs="Arial"/>
          <w:noProof w:val="0"/>
          <w:sz w:val="22"/>
          <w:szCs w:val="22"/>
          <w:lang w:val="en-GB"/>
        </w:rPr>
      </w:pPr>
      <w:r w:rsidRPr="32800B83" w:rsidR="654E55DC">
        <w:rPr>
          <w:rFonts w:ascii="Arial" w:hAnsi="Arial" w:eastAsia="Arial" w:cs="Arial"/>
          <w:noProof w:val="0"/>
          <w:sz w:val="22"/>
          <w:szCs w:val="22"/>
          <w:lang w:val="en-GB"/>
        </w:rPr>
        <w:t>3. Mitchell</w:t>
      </w:r>
      <w:r w:rsidRPr="32800B83" w:rsidR="565D0125">
        <w:rPr>
          <w:rFonts w:ascii="Arial" w:hAnsi="Arial" w:eastAsia="Arial" w:cs="Arial"/>
          <w:noProof w:val="0"/>
          <w:sz w:val="22"/>
          <w:szCs w:val="22"/>
          <w:lang w:val="en-GB"/>
        </w:rPr>
        <w:t>, R.K., Agle, B.R. and Wood, D.J. (1997). ‘Toward a Theory of Stakeholder Identification and Salience</w:t>
      </w:r>
      <w:r w:rsidRPr="32800B83" w:rsidR="32A2B2F9">
        <w:rPr>
          <w:rFonts w:ascii="Arial" w:hAnsi="Arial" w:eastAsia="Arial" w:cs="Arial"/>
          <w:noProof w:val="0"/>
          <w:sz w:val="22"/>
          <w:szCs w:val="22"/>
          <w:lang w:val="en-GB"/>
        </w:rPr>
        <w:t>.’</w:t>
      </w:r>
      <w:r w:rsidRPr="32800B83" w:rsidR="565D0125">
        <w:rPr>
          <w:rFonts w:ascii="Arial" w:hAnsi="Arial" w:eastAsia="Arial" w:cs="Arial"/>
          <w:noProof w:val="0"/>
          <w:sz w:val="22"/>
          <w:szCs w:val="22"/>
          <w:lang w:val="en-GB"/>
        </w:rPr>
        <w:t xml:space="preserve"> </w:t>
      </w:r>
      <w:r w:rsidRPr="32800B83" w:rsidR="565D0125">
        <w:rPr>
          <w:rFonts w:ascii="Arial" w:hAnsi="Arial" w:eastAsia="Arial" w:cs="Arial"/>
          <w:i w:val="1"/>
          <w:iCs w:val="1"/>
          <w:noProof w:val="0"/>
          <w:sz w:val="22"/>
          <w:szCs w:val="22"/>
          <w:lang w:val="en-GB"/>
        </w:rPr>
        <w:t>Academy of Management Review</w:t>
      </w:r>
      <w:r w:rsidRPr="32800B83" w:rsidR="565D0125">
        <w:rPr>
          <w:rFonts w:ascii="Arial" w:hAnsi="Arial" w:eastAsia="Arial" w:cs="Arial"/>
          <w:noProof w:val="0"/>
          <w:sz w:val="22"/>
          <w:szCs w:val="22"/>
          <w:lang w:val="en-GB"/>
        </w:rPr>
        <w:t>, 22(4).</w:t>
      </w:r>
    </w:p>
    <w:p w:rsidR="565D0125" w:rsidP="32800B83" w:rsidRDefault="565D0125" w14:paraId="6426E4C0" w14:textId="6E0FFA0D">
      <w:pPr>
        <w:spacing w:before="316" w:beforeAutospacing="off" w:after="316" w:afterAutospacing="off"/>
        <w:ind w:left="1080" w:right="0"/>
        <w:rPr>
          <w:rFonts w:ascii="Arial" w:hAnsi="Arial" w:eastAsia="Arial" w:cs="Arial"/>
          <w:noProof w:val="0"/>
          <w:sz w:val="22"/>
          <w:szCs w:val="22"/>
          <w:lang w:val="en-GB"/>
        </w:rPr>
      </w:pPr>
      <w:r w:rsidRPr="32800B83" w:rsidR="565D0125">
        <w:rPr>
          <w:rFonts w:ascii="Arial" w:hAnsi="Arial" w:eastAsia="Arial" w:cs="Arial"/>
          <w:noProof w:val="0"/>
          <w:sz w:val="22"/>
          <w:szCs w:val="22"/>
          <w:lang w:val="en-GB"/>
        </w:rPr>
        <w:t>4.</w:t>
      </w:r>
      <w:r w:rsidRPr="32800B83" w:rsidR="3107F96F">
        <w:rPr>
          <w:rFonts w:ascii="Arial" w:hAnsi="Arial" w:eastAsia="Arial" w:cs="Arial"/>
          <w:noProof w:val="0"/>
          <w:sz w:val="22"/>
          <w:szCs w:val="22"/>
          <w:lang w:val="en-GB"/>
        </w:rPr>
        <w:t xml:space="preserve"> </w:t>
      </w:r>
      <w:r w:rsidRPr="32800B83" w:rsidR="565D0125">
        <w:rPr>
          <w:rFonts w:ascii="Arial" w:hAnsi="Arial" w:eastAsia="Arial" w:cs="Arial"/>
          <w:noProof w:val="0"/>
          <w:sz w:val="22"/>
          <w:szCs w:val="22"/>
          <w:lang w:val="en-GB"/>
        </w:rPr>
        <w:t xml:space="preserve">Mendelow, A.L. (1991). </w:t>
      </w:r>
      <w:r w:rsidRPr="32800B83" w:rsidR="565D0125">
        <w:rPr>
          <w:rFonts w:ascii="Arial" w:hAnsi="Arial" w:eastAsia="Arial" w:cs="Arial"/>
          <w:i w:val="1"/>
          <w:iCs w:val="1"/>
          <w:noProof w:val="0"/>
          <w:sz w:val="22"/>
          <w:szCs w:val="22"/>
          <w:lang w:val="en-GB"/>
        </w:rPr>
        <w:t>Environmental Scanning: The Impact of Stakeholder Concept</w:t>
      </w:r>
      <w:r w:rsidRPr="32800B83" w:rsidR="565D0125">
        <w:rPr>
          <w:rFonts w:ascii="Arial" w:hAnsi="Arial" w:eastAsia="Arial" w:cs="Arial"/>
          <w:noProof w:val="0"/>
          <w:sz w:val="22"/>
          <w:szCs w:val="22"/>
          <w:lang w:val="en-GB"/>
        </w:rPr>
        <w:t>.</w:t>
      </w:r>
    </w:p>
    <w:p w:rsidR="565D0125" w:rsidP="32800B83" w:rsidRDefault="565D0125" w14:paraId="69C1D508" w14:textId="4D96CECD">
      <w:pPr>
        <w:spacing w:before="316" w:beforeAutospacing="off" w:after="316" w:afterAutospacing="off"/>
        <w:ind w:left="1080" w:right="0"/>
        <w:rPr>
          <w:rFonts w:ascii="Arial" w:hAnsi="Arial" w:eastAsia="Arial" w:cs="Arial"/>
          <w:noProof w:val="0"/>
          <w:sz w:val="22"/>
          <w:szCs w:val="22"/>
          <w:lang w:val="en-GB"/>
        </w:rPr>
      </w:pPr>
      <w:r w:rsidRPr="32800B83" w:rsidR="353E5AB6">
        <w:rPr>
          <w:rFonts w:ascii="Arial" w:hAnsi="Arial" w:eastAsia="Arial" w:cs="Arial"/>
          <w:noProof w:val="0"/>
          <w:sz w:val="22"/>
          <w:szCs w:val="22"/>
          <w:lang w:val="en-GB"/>
        </w:rPr>
        <w:t xml:space="preserve">5. </w:t>
      </w:r>
      <w:r w:rsidRPr="32800B83" w:rsidR="565D0125">
        <w:rPr>
          <w:rFonts w:ascii="Arial" w:hAnsi="Arial" w:eastAsia="Arial" w:cs="Arial"/>
          <w:noProof w:val="0"/>
          <w:sz w:val="22"/>
          <w:szCs w:val="22"/>
          <w:lang w:val="en-GB"/>
        </w:rPr>
        <w:t>Bryson, J.M. (2004). ‘What to do when stakeholders matter</w:t>
      </w:r>
      <w:r w:rsidRPr="32800B83" w:rsidR="766A706F">
        <w:rPr>
          <w:rFonts w:ascii="Arial" w:hAnsi="Arial" w:eastAsia="Arial" w:cs="Arial"/>
          <w:noProof w:val="0"/>
          <w:sz w:val="22"/>
          <w:szCs w:val="22"/>
          <w:lang w:val="en-GB"/>
        </w:rPr>
        <w:t>.’</w:t>
      </w:r>
      <w:r w:rsidRPr="32800B83" w:rsidR="565D0125">
        <w:rPr>
          <w:rFonts w:ascii="Arial" w:hAnsi="Arial" w:eastAsia="Arial" w:cs="Arial"/>
          <w:noProof w:val="0"/>
          <w:sz w:val="22"/>
          <w:szCs w:val="22"/>
          <w:lang w:val="en-GB"/>
        </w:rPr>
        <w:t xml:space="preserve"> </w:t>
      </w:r>
      <w:r w:rsidRPr="32800B83" w:rsidR="565D0125">
        <w:rPr>
          <w:rFonts w:ascii="Arial" w:hAnsi="Arial" w:eastAsia="Arial" w:cs="Arial"/>
          <w:i w:val="1"/>
          <w:iCs w:val="1"/>
          <w:noProof w:val="0"/>
          <w:sz w:val="22"/>
          <w:szCs w:val="22"/>
          <w:lang w:val="en-GB"/>
        </w:rPr>
        <w:t>Public Management Review</w:t>
      </w:r>
      <w:r w:rsidRPr="32800B83" w:rsidR="565D0125">
        <w:rPr>
          <w:rFonts w:ascii="Arial" w:hAnsi="Arial" w:eastAsia="Arial" w:cs="Arial"/>
          <w:noProof w:val="0"/>
          <w:sz w:val="22"/>
          <w:szCs w:val="22"/>
          <w:lang w:val="en-GB"/>
        </w:rPr>
        <w:t>, 6(1).</w:t>
      </w:r>
    </w:p>
    <w:p w:rsidR="565D0125" w:rsidP="32800B83" w:rsidRDefault="565D0125" w14:paraId="3CD08E5F" w14:textId="3CC64878">
      <w:pPr>
        <w:spacing w:before="316" w:beforeAutospacing="off" w:after="316" w:afterAutospacing="off"/>
        <w:ind w:left="1080" w:right="0"/>
        <w:rPr>
          <w:rFonts w:ascii="Arial" w:hAnsi="Arial" w:eastAsia="Arial" w:cs="Arial"/>
          <w:noProof w:val="0"/>
          <w:sz w:val="22"/>
          <w:szCs w:val="22"/>
          <w:lang w:val="en-GB"/>
        </w:rPr>
      </w:pPr>
      <w:r w:rsidRPr="32800B83" w:rsidR="2449C58C">
        <w:rPr>
          <w:rFonts w:ascii="Arial" w:hAnsi="Arial" w:eastAsia="Arial" w:cs="Arial"/>
          <w:noProof w:val="0"/>
          <w:sz w:val="22"/>
          <w:szCs w:val="22"/>
          <w:lang w:val="en-GB"/>
        </w:rPr>
        <w:t xml:space="preserve">6. </w:t>
      </w:r>
      <w:r w:rsidRPr="32800B83" w:rsidR="565D0125">
        <w:rPr>
          <w:rFonts w:ascii="Arial" w:hAnsi="Arial" w:eastAsia="Arial" w:cs="Arial"/>
          <w:noProof w:val="0"/>
          <w:sz w:val="22"/>
          <w:szCs w:val="22"/>
          <w:lang w:val="en-GB"/>
        </w:rPr>
        <w:t xml:space="preserve">Bourne, L. (2015). </w:t>
      </w:r>
      <w:r w:rsidRPr="32800B83" w:rsidR="565D0125">
        <w:rPr>
          <w:rFonts w:ascii="Arial" w:hAnsi="Arial" w:eastAsia="Arial" w:cs="Arial"/>
          <w:i w:val="1"/>
          <w:iCs w:val="1"/>
          <w:noProof w:val="0"/>
          <w:sz w:val="22"/>
          <w:szCs w:val="22"/>
          <w:lang w:val="en-GB"/>
        </w:rPr>
        <w:t>Stakeholder Relationship Management</w:t>
      </w:r>
      <w:r w:rsidRPr="32800B83" w:rsidR="565D0125">
        <w:rPr>
          <w:rFonts w:ascii="Arial" w:hAnsi="Arial" w:eastAsia="Arial" w:cs="Arial"/>
          <w:noProof w:val="0"/>
          <w:sz w:val="22"/>
          <w:szCs w:val="22"/>
          <w:lang w:val="en-GB"/>
        </w:rPr>
        <w:t>.</w:t>
      </w:r>
    </w:p>
    <w:p w:rsidR="565D0125" w:rsidP="32800B83" w:rsidRDefault="565D0125" w14:paraId="7DA67FC7" w14:textId="7170966B">
      <w:pPr>
        <w:spacing w:before="316" w:beforeAutospacing="off" w:after="316" w:afterAutospacing="off"/>
        <w:ind w:left="1080" w:right="0"/>
        <w:rPr>
          <w:rFonts w:ascii="Arial" w:hAnsi="Arial" w:eastAsia="Arial" w:cs="Arial"/>
          <w:noProof w:val="0"/>
          <w:sz w:val="22"/>
          <w:szCs w:val="22"/>
          <w:lang w:val="en-GB"/>
        </w:rPr>
      </w:pPr>
      <w:r w:rsidRPr="32800B83" w:rsidR="7D4ACEE6">
        <w:rPr>
          <w:rFonts w:ascii="Arial" w:hAnsi="Arial" w:eastAsia="Arial" w:cs="Arial"/>
          <w:noProof w:val="0"/>
          <w:sz w:val="22"/>
          <w:szCs w:val="22"/>
          <w:lang w:val="en-GB"/>
        </w:rPr>
        <w:t xml:space="preserve">7. </w:t>
      </w:r>
      <w:r w:rsidRPr="32800B83" w:rsidR="565D0125">
        <w:rPr>
          <w:rFonts w:ascii="Arial" w:hAnsi="Arial" w:eastAsia="Arial" w:cs="Arial"/>
          <w:noProof w:val="0"/>
          <w:sz w:val="22"/>
          <w:szCs w:val="22"/>
          <w:lang w:val="en-GB"/>
        </w:rPr>
        <w:t xml:space="preserve">Project Management Institute (2021). </w:t>
      </w:r>
      <w:r w:rsidRPr="32800B83" w:rsidR="565D0125">
        <w:rPr>
          <w:rFonts w:ascii="Arial" w:hAnsi="Arial" w:eastAsia="Arial" w:cs="Arial"/>
          <w:i w:val="1"/>
          <w:iCs w:val="1"/>
          <w:noProof w:val="0"/>
          <w:sz w:val="22"/>
          <w:szCs w:val="22"/>
          <w:lang w:val="en-GB"/>
        </w:rPr>
        <w:t>PMBOK Guide</w:t>
      </w:r>
      <w:r w:rsidRPr="32800B83" w:rsidR="565D0125">
        <w:rPr>
          <w:rFonts w:ascii="Arial" w:hAnsi="Arial" w:eastAsia="Arial" w:cs="Arial"/>
          <w:noProof w:val="0"/>
          <w:sz w:val="22"/>
          <w:szCs w:val="22"/>
          <w:lang w:val="en-GB"/>
        </w:rPr>
        <w:t>.</w:t>
      </w:r>
    </w:p>
    <w:p w:rsidR="565D0125" w:rsidP="32800B83" w:rsidRDefault="565D0125" w14:paraId="24C03C23" w14:textId="1041B1F4">
      <w:pPr>
        <w:spacing w:before="316" w:beforeAutospacing="off" w:after="316" w:afterAutospacing="off"/>
        <w:ind w:left="1080" w:right="0"/>
        <w:rPr>
          <w:rFonts w:ascii="Arial" w:hAnsi="Arial" w:eastAsia="Arial" w:cs="Arial"/>
          <w:noProof w:val="0"/>
          <w:sz w:val="22"/>
          <w:szCs w:val="22"/>
          <w:lang w:val="en-GB"/>
        </w:rPr>
      </w:pPr>
      <w:r w:rsidRPr="32800B83" w:rsidR="14871728">
        <w:rPr>
          <w:rFonts w:ascii="Arial" w:hAnsi="Arial" w:eastAsia="Arial" w:cs="Arial"/>
          <w:noProof w:val="0"/>
          <w:sz w:val="22"/>
          <w:szCs w:val="22"/>
          <w:lang w:val="en-GB"/>
        </w:rPr>
        <w:t xml:space="preserve">8. </w:t>
      </w:r>
      <w:r w:rsidRPr="32800B83" w:rsidR="565D0125">
        <w:rPr>
          <w:rFonts w:ascii="Arial" w:hAnsi="Arial" w:eastAsia="Arial" w:cs="Arial"/>
          <w:noProof w:val="0"/>
          <w:sz w:val="22"/>
          <w:szCs w:val="22"/>
          <w:lang w:val="en-GB"/>
        </w:rPr>
        <w:t xml:space="preserve">Thomas, K.W. and Kilmann, R.H. (1974). </w:t>
      </w:r>
      <w:r w:rsidRPr="32800B83" w:rsidR="565D0125">
        <w:rPr>
          <w:rFonts w:ascii="Arial" w:hAnsi="Arial" w:eastAsia="Arial" w:cs="Arial"/>
          <w:i w:val="1"/>
          <w:iCs w:val="1"/>
          <w:noProof w:val="0"/>
          <w:sz w:val="22"/>
          <w:szCs w:val="22"/>
          <w:lang w:val="en-GB"/>
        </w:rPr>
        <w:t>Thomas-Kilmann Conflict Mode Instrument</w:t>
      </w:r>
      <w:r w:rsidRPr="32800B83" w:rsidR="565D0125">
        <w:rPr>
          <w:rFonts w:ascii="Arial" w:hAnsi="Arial" w:eastAsia="Arial" w:cs="Arial"/>
          <w:noProof w:val="0"/>
          <w:sz w:val="22"/>
          <w:szCs w:val="22"/>
          <w:lang w:val="en-GB"/>
        </w:rPr>
        <w:t>.</w:t>
      </w:r>
    </w:p>
    <w:p w:rsidR="565D0125" w:rsidP="32800B83" w:rsidRDefault="565D0125" w14:paraId="1AA181B4" w14:textId="3DB1DAF9">
      <w:pPr>
        <w:spacing w:before="316" w:beforeAutospacing="off" w:after="316" w:afterAutospacing="off"/>
        <w:ind w:left="1080" w:right="0"/>
        <w:rPr>
          <w:rFonts w:ascii="Arial" w:hAnsi="Arial" w:eastAsia="Arial" w:cs="Arial"/>
          <w:noProof w:val="0"/>
          <w:sz w:val="22"/>
          <w:szCs w:val="22"/>
          <w:lang w:val="en-GB"/>
        </w:rPr>
      </w:pPr>
      <w:r w:rsidRPr="32800B83" w:rsidR="693E404F">
        <w:rPr>
          <w:rFonts w:ascii="Arial" w:hAnsi="Arial" w:eastAsia="Arial" w:cs="Arial"/>
          <w:noProof w:val="0"/>
          <w:sz w:val="22"/>
          <w:szCs w:val="22"/>
          <w:lang w:val="en-GB"/>
        </w:rPr>
        <w:t xml:space="preserve">9. </w:t>
      </w:r>
      <w:r w:rsidRPr="32800B83" w:rsidR="565D0125">
        <w:rPr>
          <w:rFonts w:ascii="Arial" w:hAnsi="Arial" w:eastAsia="Arial" w:cs="Arial"/>
          <w:noProof w:val="0"/>
          <w:sz w:val="22"/>
          <w:szCs w:val="22"/>
          <w:lang w:val="en-GB"/>
        </w:rPr>
        <w:t xml:space="preserve">ISO 13485. </w:t>
      </w:r>
      <w:r w:rsidRPr="32800B83" w:rsidR="565D0125">
        <w:rPr>
          <w:rFonts w:ascii="Arial" w:hAnsi="Arial" w:eastAsia="Arial" w:cs="Arial"/>
          <w:i w:val="1"/>
          <w:iCs w:val="1"/>
          <w:noProof w:val="0"/>
          <w:sz w:val="22"/>
          <w:szCs w:val="22"/>
          <w:lang w:val="en-GB"/>
        </w:rPr>
        <w:t>Medical devices — Quality management systems</w:t>
      </w:r>
      <w:r w:rsidRPr="32800B83" w:rsidR="565D0125">
        <w:rPr>
          <w:rFonts w:ascii="Arial" w:hAnsi="Arial" w:eastAsia="Arial" w:cs="Arial"/>
          <w:noProof w:val="0"/>
          <w:sz w:val="22"/>
          <w:szCs w:val="22"/>
          <w:lang w:val="en-GB"/>
        </w:rPr>
        <w:t>.</w:t>
      </w:r>
    </w:p>
    <w:p w:rsidR="565D0125" w:rsidP="32800B83" w:rsidRDefault="565D0125" w14:paraId="47A0FE6A" w14:textId="24338C58">
      <w:pPr>
        <w:spacing w:before="316" w:beforeAutospacing="off" w:after="316" w:afterAutospacing="off"/>
        <w:ind w:left="1080" w:right="0"/>
        <w:rPr>
          <w:rFonts w:ascii="Arial" w:hAnsi="Arial" w:eastAsia="Arial" w:cs="Arial"/>
          <w:noProof w:val="0"/>
          <w:sz w:val="22"/>
          <w:szCs w:val="22"/>
          <w:lang w:val="en-GB"/>
        </w:rPr>
      </w:pPr>
      <w:r w:rsidRPr="32800B83" w:rsidR="5A4A76AC">
        <w:rPr>
          <w:rFonts w:ascii="Arial" w:hAnsi="Arial" w:eastAsia="Arial" w:cs="Arial"/>
          <w:noProof w:val="0"/>
          <w:sz w:val="22"/>
          <w:szCs w:val="22"/>
          <w:lang w:val="en-GB"/>
        </w:rPr>
        <w:t xml:space="preserve">10. </w:t>
      </w:r>
      <w:r w:rsidRPr="32800B83" w:rsidR="565D0125">
        <w:rPr>
          <w:rFonts w:ascii="Arial" w:hAnsi="Arial" w:eastAsia="Arial" w:cs="Arial"/>
          <w:noProof w:val="0"/>
          <w:sz w:val="22"/>
          <w:szCs w:val="22"/>
          <w:lang w:val="en-GB"/>
        </w:rPr>
        <w:t xml:space="preserve">ISO 14971. </w:t>
      </w:r>
      <w:r w:rsidRPr="32800B83" w:rsidR="565D0125">
        <w:rPr>
          <w:rFonts w:ascii="Arial" w:hAnsi="Arial" w:eastAsia="Arial" w:cs="Arial"/>
          <w:i w:val="1"/>
          <w:iCs w:val="1"/>
          <w:noProof w:val="0"/>
          <w:sz w:val="22"/>
          <w:szCs w:val="22"/>
          <w:lang w:val="en-GB"/>
        </w:rPr>
        <w:t>Medical devices — Application of risk management</w:t>
      </w:r>
      <w:r w:rsidRPr="32800B83" w:rsidR="565D0125">
        <w:rPr>
          <w:rFonts w:ascii="Arial" w:hAnsi="Arial" w:eastAsia="Arial" w:cs="Arial"/>
          <w:noProof w:val="0"/>
          <w:sz w:val="22"/>
          <w:szCs w:val="22"/>
          <w:lang w:val="en-GB"/>
        </w:rPr>
        <w:t>.</w:t>
      </w:r>
    </w:p>
    <w:p w:rsidR="32800B83" w:rsidP="32800B83" w:rsidRDefault="32800B83" w14:paraId="4AF8E151" w14:textId="087AC636">
      <w:pPr>
        <w:pStyle w:val="Normal"/>
        <w:spacing w:after="0" w:afterAutospacing="on"/>
        <w:ind w:left="0" w:right="-144"/>
        <w:rPr>
          <w:rFonts w:ascii="Arial" w:hAnsi="Arial" w:eastAsia="Arial" w:cs="Arial"/>
          <w:sz w:val="22"/>
          <w:szCs w:val="22"/>
        </w:rPr>
      </w:pPr>
    </w:p>
    <w:sectPr w:rsidR="007B0AA0">
      <w:pgSz w:w="11907" w:h="16839" w:orient="portrait"/>
      <w:pgMar w:top="1440" w:right="1080" w:bottom="1440" w:left="1080" w:header="720" w:footer="720" w:gutter="0"/>
      <w:cols w:space="720"/>
      <w:docGrid w:linePitch="360"/>
      <w:headerReference w:type="default" r:id="Ra51d28dddcf54ae3"/>
      <w:footerReference w:type="default" r:id="Rf0f153a0c9a64a3d"/>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C2551" w:rsidRDefault="000C2551" w14:paraId="3D8EC4D8" w14:textId="77777777">
      <w:pPr>
        <w:spacing w:after="0" w:line="240" w:lineRule="auto"/>
      </w:pPr>
      <w:r>
        <w:separator/>
      </w:r>
    </w:p>
  </w:endnote>
  <w:endnote w:type="continuationSeparator" w:id="0">
    <w:p w:rsidR="000C2551" w:rsidRDefault="000C2551" w14:paraId="25D344B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245"/>
      <w:gridCol w:w="3245"/>
      <w:gridCol w:w="3245"/>
    </w:tblGrid>
    <w:tr w:rsidR="32800B83" w:rsidTr="32800B83" w14:paraId="2CCAA780">
      <w:trPr>
        <w:trHeight w:val="300"/>
      </w:trPr>
      <w:tc>
        <w:tcPr>
          <w:tcW w:w="3245" w:type="dxa"/>
          <w:tcMar/>
        </w:tcPr>
        <w:p w:rsidR="32800B83" w:rsidP="32800B83" w:rsidRDefault="32800B83" w14:paraId="022D59FC" w14:textId="14FFFE46">
          <w:pPr>
            <w:pStyle w:val="Header"/>
            <w:bidi w:val="0"/>
            <w:ind w:left="-115"/>
            <w:jc w:val="left"/>
          </w:pPr>
        </w:p>
      </w:tc>
      <w:tc>
        <w:tcPr>
          <w:tcW w:w="3245" w:type="dxa"/>
          <w:tcMar/>
        </w:tcPr>
        <w:p w:rsidR="32800B83" w:rsidP="32800B83" w:rsidRDefault="32800B83" w14:paraId="4693A52A" w14:textId="13B8E829">
          <w:pPr>
            <w:pStyle w:val="Header"/>
            <w:bidi w:val="0"/>
            <w:jc w:val="center"/>
          </w:pPr>
          <w:r>
            <w:fldChar w:fldCharType="begin"/>
          </w:r>
          <w:r>
            <w:instrText xml:space="preserve">PAGE</w:instrText>
          </w:r>
          <w:r>
            <w:fldChar w:fldCharType="separate"/>
          </w:r>
          <w:r>
            <w:fldChar w:fldCharType="end"/>
          </w:r>
        </w:p>
      </w:tc>
      <w:tc>
        <w:tcPr>
          <w:tcW w:w="3245" w:type="dxa"/>
          <w:tcMar/>
        </w:tcPr>
        <w:p w:rsidR="32800B83" w:rsidP="32800B83" w:rsidRDefault="32800B83" w14:paraId="48C2825D" w14:textId="24925184">
          <w:pPr>
            <w:pStyle w:val="Header"/>
            <w:bidi w:val="0"/>
            <w:ind w:right="-115"/>
            <w:jc w:val="right"/>
          </w:pPr>
        </w:p>
      </w:tc>
    </w:tr>
  </w:tbl>
  <w:p w:rsidR="32800B83" w:rsidP="32800B83" w:rsidRDefault="32800B83" w14:paraId="23FFBE42" w14:textId="714DEF1B">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C2551" w:rsidRDefault="000C2551" w14:paraId="79FCD8CF" w14:textId="77777777">
      <w:pPr>
        <w:spacing w:after="0" w:line="240" w:lineRule="auto"/>
      </w:pPr>
      <w:r>
        <w:separator/>
      </w:r>
    </w:p>
  </w:footnote>
  <w:footnote w:type="continuationSeparator" w:id="0">
    <w:p w:rsidR="000C2551" w:rsidRDefault="000C2551" w14:paraId="1CDB9558" w14:textId="77777777">
      <w:pPr>
        <w:spacing w:after="0" w:line="240" w:lineRule="auto"/>
      </w:pPr>
      <w:r>
        <w:continuationSeparator/>
      </w:r>
    </w:p>
  </w:footnote>
</w:footnotes>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245"/>
      <w:gridCol w:w="3245"/>
      <w:gridCol w:w="3245"/>
    </w:tblGrid>
    <w:tr w:rsidR="32800B83" w:rsidTr="32800B83" w14:paraId="296AB5DC">
      <w:trPr>
        <w:trHeight w:val="300"/>
      </w:trPr>
      <w:tc>
        <w:tcPr>
          <w:tcW w:w="3245" w:type="dxa"/>
          <w:tcMar/>
        </w:tcPr>
        <w:p w:rsidR="32800B83" w:rsidP="32800B83" w:rsidRDefault="32800B83" w14:paraId="60C4AFE5" w14:textId="09F6CFC3">
          <w:pPr>
            <w:pStyle w:val="Header"/>
            <w:bidi w:val="0"/>
            <w:ind w:left="-115"/>
            <w:jc w:val="left"/>
          </w:pPr>
        </w:p>
      </w:tc>
      <w:tc>
        <w:tcPr>
          <w:tcW w:w="3245" w:type="dxa"/>
          <w:tcMar/>
        </w:tcPr>
        <w:p w:rsidR="32800B83" w:rsidP="32800B83" w:rsidRDefault="32800B83" w14:paraId="3276C32E" w14:textId="19C1050C">
          <w:pPr>
            <w:pStyle w:val="Header"/>
            <w:bidi w:val="0"/>
            <w:jc w:val="center"/>
          </w:pPr>
        </w:p>
      </w:tc>
      <w:tc>
        <w:tcPr>
          <w:tcW w:w="3245" w:type="dxa"/>
          <w:tcMar/>
        </w:tcPr>
        <w:p w:rsidR="32800B83" w:rsidP="32800B83" w:rsidRDefault="32800B83" w14:paraId="5D0F1503" w14:textId="6311A714">
          <w:pPr>
            <w:pStyle w:val="Header"/>
            <w:bidi w:val="0"/>
            <w:ind w:right="-115"/>
            <w:jc w:val="right"/>
          </w:pPr>
        </w:p>
      </w:tc>
    </w:tr>
  </w:tbl>
  <w:p w:rsidR="32800B83" w:rsidP="32800B83" w:rsidRDefault="32800B83" w14:paraId="3AEF0FF7" w14:textId="0C37BFA8">
    <w:pPr>
      <w:pStyle w:val="Header"/>
      <w:bidi w:val="0"/>
    </w:pPr>
  </w:p>
</w:hdr>
</file>

<file path=word/intelligence2.xml><?xml version="1.0" encoding="utf-8"?>
<int2:intelligence xmlns:oel="http://schemas.microsoft.com/office/2019/extlst" xmlns:int2="http://schemas.microsoft.com/office/intelligence/2020/intelligence">
  <int2:observations/>
  <int2:intelligenceSettings>
    <int2:extLst>
      <oel:ext uri="74B372B9-2EFF-4315-9A3F-32BA87CA82B1">
        <int2:goals int2:version="1" int2:formality="0"/>
      </oel:ext>
    </int2:extLst>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revisionView w:inkAnnotations="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20B2909"/>
    <w:rsid w:val="000C2551"/>
    <w:rsid w:val="00252A89"/>
    <w:rsid w:val="003A4333"/>
    <w:rsid w:val="00598557"/>
    <w:rsid w:val="005C0E58"/>
    <w:rsid w:val="007B0AA0"/>
    <w:rsid w:val="00C5807A"/>
    <w:rsid w:val="00DD643E"/>
    <w:rsid w:val="0105B940"/>
    <w:rsid w:val="013BE8E1"/>
    <w:rsid w:val="01DC2D25"/>
    <w:rsid w:val="0262913C"/>
    <w:rsid w:val="027CB62F"/>
    <w:rsid w:val="02C1DA39"/>
    <w:rsid w:val="02FB89FA"/>
    <w:rsid w:val="03544FF8"/>
    <w:rsid w:val="038D813B"/>
    <w:rsid w:val="03EBAC4C"/>
    <w:rsid w:val="04093875"/>
    <w:rsid w:val="042795C6"/>
    <w:rsid w:val="04843B53"/>
    <w:rsid w:val="04869C73"/>
    <w:rsid w:val="057122F8"/>
    <w:rsid w:val="05FAEF1D"/>
    <w:rsid w:val="06229CEF"/>
    <w:rsid w:val="064C6DBF"/>
    <w:rsid w:val="06E96D57"/>
    <w:rsid w:val="072A3DEE"/>
    <w:rsid w:val="074A2991"/>
    <w:rsid w:val="07D3C387"/>
    <w:rsid w:val="083144E5"/>
    <w:rsid w:val="08349BDA"/>
    <w:rsid w:val="08BDF3FC"/>
    <w:rsid w:val="08C81CB8"/>
    <w:rsid w:val="08D1DE5D"/>
    <w:rsid w:val="0941050A"/>
    <w:rsid w:val="094F0607"/>
    <w:rsid w:val="095BEF0E"/>
    <w:rsid w:val="099EE90A"/>
    <w:rsid w:val="09D27A71"/>
    <w:rsid w:val="09D37919"/>
    <w:rsid w:val="09E4059B"/>
    <w:rsid w:val="0A2A78E6"/>
    <w:rsid w:val="0A609547"/>
    <w:rsid w:val="0ACD411C"/>
    <w:rsid w:val="0AF13968"/>
    <w:rsid w:val="0B5929FE"/>
    <w:rsid w:val="0B59FA92"/>
    <w:rsid w:val="0B5A9686"/>
    <w:rsid w:val="0B8E4686"/>
    <w:rsid w:val="0BDFCEB9"/>
    <w:rsid w:val="0BED954E"/>
    <w:rsid w:val="0C2D3428"/>
    <w:rsid w:val="0C2E5B53"/>
    <w:rsid w:val="0C38C2FB"/>
    <w:rsid w:val="0C89A277"/>
    <w:rsid w:val="0CECD2CD"/>
    <w:rsid w:val="0D3B55E3"/>
    <w:rsid w:val="0D8DEC39"/>
    <w:rsid w:val="0E17EBB6"/>
    <w:rsid w:val="0E5EC45B"/>
    <w:rsid w:val="0EF2D1A0"/>
    <w:rsid w:val="0EF3DE9C"/>
    <w:rsid w:val="0FDCC436"/>
    <w:rsid w:val="0FEB7A8F"/>
    <w:rsid w:val="105453F7"/>
    <w:rsid w:val="10B897E6"/>
    <w:rsid w:val="11713F5D"/>
    <w:rsid w:val="11A8C6DC"/>
    <w:rsid w:val="11B89628"/>
    <w:rsid w:val="11FC47B6"/>
    <w:rsid w:val="121CFAA4"/>
    <w:rsid w:val="132A5B98"/>
    <w:rsid w:val="13E9E5BD"/>
    <w:rsid w:val="1408C7E5"/>
    <w:rsid w:val="1452D3E5"/>
    <w:rsid w:val="147F696C"/>
    <w:rsid w:val="14871728"/>
    <w:rsid w:val="14BD944B"/>
    <w:rsid w:val="1584AAF5"/>
    <w:rsid w:val="15F6C281"/>
    <w:rsid w:val="1621CF0B"/>
    <w:rsid w:val="167C3629"/>
    <w:rsid w:val="1688B8CF"/>
    <w:rsid w:val="1745E763"/>
    <w:rsid w:val="179FA9E5"/>
    <w:rsid w:val="184E228C"/>
    <w:rsid w:val="1862086D"/>
    <w:rsid w:val="189B0F32"/>
    <w:rsid w:val="189E1CB8"/>
    <w:rsid w:val="197829E4"/>
    <w:rsid w:val="19784BA3"/>
    <w:rsid w:val="197EC845"/>
    <w:rsid w:val="19EDC02F"/>
    <w:rsid w:val="1A02B91E"/>
    <w:rsid w:val="1A216B58"/>
    <w:rsid w:val="1A9037FE"/>
    <w:rsid w:val="1AB32204"/>
    <w:rsid w:val="1AC734C9"/>
    <w:rsid w:val="1B5E90DE"/>
    <w:rsid w:val="1B6A2FC1"/>
    <w:rsid w:val="1BC3A874"/>
    <w:rsid w:val="1BC7CDC8"/>
    <w:rsid w:val="1C24C7DC"/>
    <w:rsid w:val="1CCEEFE9"/>
    <w:rsid w:val="1CD8ED07"/>
    <w:rsid w:val="1D1D4A09"/>
    <w:rsid w:val="1D727C9E"/>
    <w:rsid w:val="1DBC0561"/>
    <w:rsid w:val="1DC8260E"/>
    <w:rsid w:val="1DE2DDAE"/>
    <w:rsid w:val="1DEC6C5F"/>
    <w:rsid w:val="1E3BCC1B"/>
    <w:rsid w:val="1E48066B"/>
    <w:rsid w:val="1EA99A1B"/>
    <w:rsid w:val="1EDA9B15"/>
    <w:rsid w:val="1F834B16"/>
    <w:rsid w:val="20E869AA"/>
    <w:rsid w:val="2129D426"/>
    <w:rsid w:val="21404896"/>
    <w:rsid w:val="2144F7F8"/>
    <w:rsid w:val="2170BBEB"/>
    <w:rsid w:val="2184B0E8"/>
    <w:rsid w:val="218822E1"/>
    <w:rsid w:val="21A3BCC0"/>
    <w:rsid w:val="21A3D9A4"/>
    <w:rsid w:val="22303131"/>
    <w:rsid w:val="22790615"/>
    <w:rsid w:val="22798C2B"/>
    <w:rsid w:val="228D4644"/>
    <w:rsid w:val="22A95B85"/>
    <w:rsid w:val="239728BE"/>
    <w:rsid w:val="23F55641"/>
    <w:rsid w:val="2449C58C"/>
    <w:rsid w:val="24D5B57E"/>
    <w:rsid w:val="252F8918"/>
    <w:rsid w:val="254CE9C1"/>
    <w:rsid w:val="25834462"/>
    <w:rsid w:val="2589DE20"/>
    <w:rsid w:val="26091404"/>
    <w:rsid w:val="265B7D11"/>
    <w:rsid w:val="26ABA252"/>
    <w:rsid w:val="27079B70"/>
    <w:rsid w:val="27977C8B"/>
    <w:rsid w:val="27D012C3"/>
    <w:rsid w:val="2807CA7D"/>
    <w:rsid w:val="2822CA33"/>
    <w:rsid w:val="28719E8C"/>
    <w:rsid w:val="28AF2147"/>
    <w:rsid w:val="28B67BCC"/>
    <w:rsid w:val="2902BB12"/>
    <w:rsid w:val="29C12079"/>
    <w:rsid w:val="29E0CC50"/>
    <w:rsid w:val="29E629B2"/>
    <w:rsid w:val="2A196EEB"/>
    <w:rsid w:val="2A1BA168"/>
    <w:rsid w:val="2A8A5266"/>
    <w:rsid w:val="2ABC856B"/>
    <w:rsid w:val="2AEF6F29"/>
    <w:rsid w:val="2B0CD8AA"/>
    <w:rsid w:val="2B1211AF"/>
    <w:rsid w:val="2B49CC8D"/>
    <w:rsid w:val="2BD53B4F"/>
    <w:rsid w:val="2C059936"/>
    <w:rsid w:val="2C74A346"/>
    <w:rsid w:val="2CD79BA1"/>
    <w:rsid w:val="2D4116A9"/>
    <w:rsid w:val="2D9E456F"/>
    <w:rsid w:val="2E00CEEA"/>
    <w:rsid w:val="2E0902B5"/>
    <w:rsid w:val="2E1DC31A"/>
    <w:rsid w:val="2E59F707"/>
    <w:rsid w:val="2EA86290"/>
    <w:rsid w:val="2F65A3D5"/>
    <w:rsid w:val="2F91AB0E"/>
    <w:rsid w:val="2F998187"/>
    <w:rsid w:val="2F9B9398"/>
    <w:rsid w:val="2FC9E8C2"/>
    <w:rsid w:val="2FEB84E9"/>
    <w:rsid w:val="306EE9BF"/>
    <w:rsid w:val="308CCC41"/>
    <w:rsid w:val="3107F96F"/>
    <w:rsid w:val="320B2909"/>
    <w:rsid w:val="320CC307"/>
    <w:rsid w:val="3276DC02"/>
    <w:rsid w:val="32800B83"/>
    <w:rsid w:val="32A2B2F9"/>
    <w:rsid w:val="32B9429F"/>
    <w:rsid w:val="32C78A66"/>
    <w:rsid w:val="32E0759D"/>
    <w:rsid w:val="33113A5A"/>
    <w:rsid w:val="33D6C007"/>
    <w:rsid w:val="33F34C7E"/>
    <w:rsid w:val="343504E8"/>
    <w:rsid w:val="3483B35C"/>
    <w:rsid w:val="348D7DFB"/>
    <w:rsid w:val="34B3EE94"/>
    <w:rsid w:val="351AF165"/>
    <w:rsid w:val="353E5AB6"/>
    <w:rsid w:val="354EE7A2"/>
    <w:rsid w:val="35DAEFCA"/>
    <w:rsid w:val="377ACDC4"/>
    <w:rsid w:val="378D6322"/>
    <w:rsid w:val="37BF5524"/>
    <w:rsid w:val="37D7B7C4"/>
    <w:rsid w:val="37E2CFDF"/>
    <w:rsid w:val="37E7883D"/>
    <w:rsid w:val="37FDD1D1"/>
    <w:rsid w:val="3835372D"/>
    <w:rsid w:val="38491C56"/>
    <w:rsid w:val="3873D718"/>
    <w:rsid w:val="391025C8"/>
    <w:rsid w:val="39501D10"/>
    <w:rsid w:val="395DE3E1"/>
    <w:rsid w:val="398F8068"/>
    <w:rsid w:val="39A486F6"/>
    <w:rsid w:val="3A444AC4"/>
    <w:rsid w:val="3A738E3F"/>
    <w:rsid w:val="3A75FB28"/>
    <w:rsid w:val="3A7624EB"/>
    <w:rsid w:val="3AB167C5"/>
    <w:rsid w:val="3AF401A4"/>
    <w:rsid w:val="3B924909"/>
    <w:rsid w:val="3C3D9064"/>
    <w:rsid w:val="3C5D0797"/>
    <w:rsid w:val="3C88B4D3"/>
    <w:rsid w:val="3CF3E2DE"/>
    <w:rsid w:val="3CF8A2D9"/>
    <w:rsid w:val="3D014198"/>
    <w:rsid w:val="3D14CB0A"/>
    <w:rsid w:val="3D3F739A"/>
    <w:rsid w:val="3D804678"/>
    <w:rsid w:val="3DAF7959"/>
    <w:rsid w:val="3DB68F09"/>
    <w:rsid w:val="3E81485C"/>
    <w:rsid w:val="3F6E3D04"/>
    <w:rsid w:val="3F7CF140"/>
    <w:rsid w:val="3F7E57EB"/>
    <w:rsid w:val="408A739F"/>
    <w:rsid w:val="40C45181"/>
    <w:rsid w:val="412970C6"/>
    <w:rsid w:val="41614EB1"/>
    <w:rsid w:val="41B486BB"/>
    <w:rsid w:val="41EFFA11"/>
    <w:rsid w:val="4255611F"/>
    <w:rsid w:val="428CF12F"/>
    <w:rsid w:val="428E0A58"/>
    <w:rsid w:val="42D61274"/>
    <w:rsid w:val="42E0EEAC"/>
    <w:rsid w:val="42F059FC"/>
    <w:rsid w:val="43143C2C"/>
    <w:rsid w:val="431F8149"/>
    <w:rsid w:val="43448F76"/>
    <w:rsid w:val="434F7115"/>
    <w:rsid w:val="437790B0"/>
    <w:rsid w:val="43801820"/>
    <w:rsid w:val="43870A69"/>
    <w:rsid w:val="458D25A2"/>
    <w:rsid w:val="45F15EE4"/>
    <w:rsid w:val="466CC61B"/>
    <w:rsid w:val="46ACABA3"/>
    <w:rsid w:val="46C8794D"/>
    <w:rsid w:val="46D0437E"/>
    <w:rsid w:val="46E060A1"/>
    <w:rsid w:val="474B9838"/>
    <w:rsid w:val="4789F5E3"/>
    <w:rsid w:val="478A0D6A"/>
    <w:rsid w:val="47A7631F"/>
    <w:rsid w:val="48155B5F"/>
    <w:rsid w:val="48B837F4"/>
    <w:rsid w:val="48C2B569"/>
    <w:rsid w:val="49742960"/>
    <w:rsid w:val="4A7E829B"/>
    <w:rsid w:val="4AAD659F"/>
    <w:rsid w:val="4AB7BF60"/>
    <w:rsid w:val="4AC03673"/>
    <w:rsid w:val="4ACCDA2D"/>
    <w:rsid w:val="4B311102"/>
    <w:rsid w:val="4B3ABC2F"/>
    <w:rsid w:val="4B7A3726"/>
    <w:rsid w:val="4B8B4010"/>
    <w:rsid w:val="4BD779F5"/>
    <w:rsid w:val="4BEBD3F1"/>
    <w:rsid w:val="4BF9785D"/>
    <w:rsid w:val="4C14BA2E"/>
    <w:rsid w:val="4C238E8C"/>
    <w:rsid w:val="4C4825A1"/>
    <w:rsid w:val="4C597001"/>
    <w:rsid w:val="4CB5D48F"/>
    <w:rsid w:val="4CC4B3C4"/>
    <w:rsid w:val="4CC6E7FF"/>
    <w:rsid w:val="4CDFB149"/>
    <w:rsid w:val="4F248C94"/>
    <w:rsid w:val="4F367840"/>
    <w:rsid w:val="4F41DF14"/>
    <w:rsid w:val="4F5B7185"/>
    <w:rsid w:val="4F8FFBB4"/>
    <w:rsid w:val="4F9E0604"/>
    <w:rsid w:val="4FA9DACC"/>
    <w:rsid w:val="4FB8D583"/>
    <w:rsid w:val="4FC60C8E"/>
    <w:rsid w:val="501BBC18"/>
    <w:rsid w:val="50734430"/>
    <w:rsid w:val="508E0788"/>
    <w:rsid w:val="50D7C5DA"/>
    <w:rsid w:val="51550E80"/>
    <w:rsid w:val="5169B9CC"/>
    <w:rsid w:val="51B2B1E4"/>
    <w:rsid w:val="51ECF608"/>
    <w:rsid w:val="523728E7"/>
    <w:rsid w:val="52E39DAC"/>
    <w:rsid w:val="52FDE69D"/>
    <w:rsid w:val="5303FE02"/>
    <w:rsid w:val="53373973"/>
    <w:rsid w:val="53D1D7CB"/>
    <w:rsid w:val="53FB913C"/>
    <w:rsid w:val="546C3906"/>
    <w:rsid w:val="54852EB9"/>
    <w:rsid w:val="559CE664"/>
    <w:rsid w:val="55C2F717"/>
    <w:rsid w:val="5630079C"/>
    <w:rsid w:val="564F1D10"/>
    <w:rsid w:val="56548575"/>
    <w:rsid w:val="565D0125"/>
    <w:rsid w:val="5667BB24"/>
    <w:rsid w:val="566B22E6"/>
    <w:rsid w:val="5673E3DF"/>
    <w:rsid w:val="568A9689"/>
    <w:rsid w:val="56A8900D"/>
    <w:rsid w:val="56ACE801"/>
    <w:rsid w:val="572A4860"/>
    <w:rsid w:val="57688D31"/>
    <w:rsid w:val="57F44C4C"/>
    <w:rsid w:val="582228F2"/>
    <w:rsid w:val="582A87C9"/>
    <w:rsid w:val="586CEDBD"/>
    <w:rsid w:val="5918FB24"/>
    <w:rsid w:val="591D21B1"/>
    <w:rsid w:val="595E14EE"/>
    <w:rsid w:val="59DDA195"/>
    <w:rsid w:val="5A2C470E"/>
    <w:rsid w:val="5A41F6D8"/>
    <w:rsid w:val="5A4A76AC"/>
    <w:rsid w:val="5A4A8C70"/>
    <w:rsid w:val="5A4ADC81"/>
    <w:rsid w:val="5A544D36"/>
    <w:rsid w:val="5AF76223"/>
    <w:rsid w:val="5B305311"/>
    <w:rsid w:val="5C0B940E"/>
    <w:rsid w:val="5C3A399E"/>
    <w:rsid w:val="5C6DE09B"/>
    <w:rsid w:val="5CB41A93"/>
    <w:rsid w:val="5D203D70"/>
    <w:rsid w:val="5E533481"/>
    <w:rsid w:val="5E6C207D"/>
    <w:rsid w:val="5E71A820"/>
    <w:rsid w:val="5E85AA03"/>
    <w:rsid w:val="5EA30A89"/>
    <w:rsid w:val="5F8995D7"/>
    <w:rsid w:val="5FACA754"/>
    <w:rsid w:val="60734AED"/>
    <w:rsid w:val="609E36B6"/>
    <w:rsid w:val="60BACB4A"/>
    <w:rsid w:val="616762BC"/>
    <w:rsid w:val="619E1BB7"/>
    <w:rsid w:val="619F7FBD"/>
    <w:rsid w:val="61F8EF82"/>
    <w:rsid w:val="62E25D72"/>
    <w:rsid w:val="62FB69C5"/>
    <w:rsid w:val="631BF727"/>
    <w:rsid w:val="63DE0C9E"/>
    <w:rsid w:val="63E44C0E"/>
    <w:rsid w:val="6405608A"/>
    <w:rsid w:val="6474E8EF"/>
    <w:rsid w:val="64837AB4"/>
    <w:rsid w:val="64901CB6"/>
    <w:rsid w:val="64F78524"/>
    <w:rsid w:val="654E55DC"/>
    <w:rsid w:val="659F73A3"/>
    <w:rsid w:val="65D88866"/>
    <w:rsid w:val="65FF8169"/>
    <w:rsid w:val="66365B30"/>
    <w:rsid w:val="6659EBD0"/>
    <w:rsid w:val="66AE37CA"/>
    <w:rsid w:val="66F5B372"/>
    <w:rsid w:val="6722D6A0"/>
    <w:rsid w:val="679DBAF2"/>
    <w:rsid w:val="681D0282"/>
    <w:rsid w:val="68583B45"/>
    <w:rsid w:val="6898610C"/>
    <w:rsid w:val="693E404F"/>
    <w:rsid w:val="693F4FE6"/>
    <w:rsid w:val="6942529E"/>
    <w:rsid w:val="6956E57F"/>
    <w:rsid w:val="696F4DEF"/>
    <w:rsid w:val="699A1A03"/>
    <w:rsid w:val="6A0CE31F"/>
    <w:rsid w:val="6A52AE6D"/>
    <w:rsid w:val="6A8A40E5"/>
    <w:rsid w:val="6B0A0DE9"/>
    <w:rsid w:val="6BA529B3"/>
    <w:rsid w:val="6BA8BC4C"/>
    <w:rsid w:val="6BB8F68D"/>
    <w:rsid w:val="6C3B02F3"/>
    <w:rsid w:val="6CCA23BA"/>
    <w:rsid w:val="6D0CD04D"/>
    <w:rsid w:val="6D250472"/>
    <w:rsid w:val="6D9E3E48"/>
    <w:rsid w:val="6DF56E9E"/>
    <w:rsid w:val="6E5EFEB9"/>
    <w:rsid w:val="6EA0AA52"/>
    <w:rsid w:val="6EAF2674"/>
    <w:rsid w:val="6F90FE94"/>
    <w:rsid w:val="6FA151B0"/>
    <w:rsid w:val="6FB46F5C"/>
    <w:rsid w:val="6FFD1CBA"/>
    <w:rsid w:val="701E1A59"/>
    <w:rsid w:val="70835584"/>
    <w:rsid w:val="70ABEB85"/>
    <w:rsid w:val="70BF98EB"/>
    <w:rsid w:val="70CD0F13"/>
    <w:rsid w:val="70CD1C9C"/>
    <w:rsid w:val="70FBBB4D"/>
    <w:rsid w:val="71066F04"/>
    <w:rsid w:val="712234B2"/>
    <w:rsid w:val="71692C5B"/>
    <w:rsid w:val="71BA9B93"/>
    <w:rsid w:val="71BB05D6"/>
    <w:rsid w:val="71E5971C"/>
    <w:rsid w:val="723B0C4D"/>
    <w:rsid w:val="7255F260"/>
    <w:rsid w:val="727602E7"/>
    <w:rsid w:val="72ED7862"/>
    <w:rsid w:val="72F8F114"/>
    <w:rsid w:val="7390CCA1"/>
    <w:rsid w:val="73A16EE4"/>
    <w:rsid w:val="73A32605"/>
    <w:rsid w:val="73AEA33F"/>
    <w:rsid w:val="73CB5794"/>
    <w:rsid w:val="7474E7B0"/>
    <w:rsid w:val="74DE0C2F"/>
    <w:rsid w:val="74F14C4E"/>
    <w:rsid w:val="7530D99B"/>
    <w:rsid w:val="75DCB76C"/>
    <w:rsid w:val="7608C44E"/>
    <w:rsid w:val="763BFF1D"/>
    <w:rsid w:val="766A706F"/>
    <w:rsid w:val="76CE8CF7"/>
    <w:rsid w:val="7747E35D"/>
    <w:rsid w:val="77C6359D"/>
    <w:rsid w:val="77D63949"/>
    <w:rsid w:val="7880C8A4"/>
    <w:rsid w:val="78D36BF4"/>
    <w:rsid w:val="78D868FF"/>
    <w:rsid w:val="7927119E"/>
    <w:rsid w:val="7938A74C"/>
    <w:rsid w:val="7938C114"/>
    <w:rsid w:val="7945F474"/>
    <w:rsid w:val="7979D6DD"/>
    <w:rsid w:val="79C076E3"/>
    <w:rsid w:val="79DFC888"/>
    <w:rsid w:val="79F392A1"/>
    <w:rsid w:val="7A34C166"/>
    <w:rsid w:val="7A4D9013"/>
    <w:rsid w:val="7A6EDD3F"/>
    <w:rsid w:val="7B41B6FC"/>
    <w:rsid w:val="7C081D33"/>
    <w:rsid w:val="7C986043"/>
    <w:rsid w:val="7CA5B5B3"/>
    <w:rsid w:val="7CC1AE9D"/>
    <w:rsid w:val="7CCA2028"/>
    <w:rsid w:val="7CD31D70"/>
    <w:rsid w:val="7CFB1BE1"/>
    <w:rsid w:val="7D4ACEE6"/>
    <w:rsid w:val="7E498971"/>
    <w:rsid w:val="7EDE9D2A"/>
    <w:rsid w:val="7F0B714A"/>
    <w:rsid w:val="7F0DA5AE"/>
    <w:rsid w:val="7F133E4D"/>
    <w:rsid w:val="7F640236"/>
    <w:rsid w:val="7FD081BF"/>
    <w:rsid w:val="7FD711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0B2909"/>
  <w15:chartTrackingRefBased/>
  <w15:docId w15:val="{F0F089BE-EE4F-483A-815A-18635768CD8E}"/>
  <w:displayBackgroundShap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uiPriority w:val="99"/>
    <w:unhideWhenUsed/>
    <w:rsid w:val="391025C8"/>
    <w:pPr>
      <w:tabs>
        <w:tab w:val="center" w:pos="4680"/>
        <w:tab w:val="right" w:pos="9360"/>
      </w:tabs>
      <w:spacing w:after="0" w:line="240" w:lineRule="auto"/>
    </w:pPr>
  </w:style>
  <w:style w:type="paragraph" w:styleId="Footer">
    <w:name w:val="footer"/>
    <w:basedOn w:val="Normal"/>
    <w:uiPriority w:val="99"/>
    <w:unhideWhenUsed/>
    <w:rsid w:val="391025C8"/>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image" Target="/media/image2.jpg" Id="rId800812768" /><Relationship Type="http://schemas.openxmlformats.org/officeDocument/2006/relationships/header" Target="header2.xml" Id="Ra51d28dddcf54ae3" /><Relationship Type="http://schemas.openxmlformats.org/officeDocument/2006/relationships/footer" Target="footer2.xml" Id="Rf0f153a0c9a64a3d" /><Relationship Type="http://schemas.microsoft.com/office/2020/10/relationships/intelligence" Target="intelligence2.xml" Id="R1ef252ae74464e6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Bogdan Balan (2334196)</dc:creator>
  <keywords/>
  <dc:description/>
  <lastModifiedBy>Bogdan Balan (2334196)</lastModifiedBy>
  <revision>6</revision>
  <dcterms:created xsi:type="dcterms:W3CDTF">2025-12-05T14:32:00.0000000Z</dcterms:created>
  <dcterms:modified xsi:type="dcterms:W3CDTF">2025-12-06T17:12:06.8081015Z</dcterms:modified>
</coreProperties>
</file>