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13F64" w14:textId="77777777" w:rsidR="00692DF1" w:rsidRPr="00692DF1" w:rsidRDefault="00692DF1" w:rsidP="00692DF1">
      <w:pPr>
        <w:widowControl w:val="0"/>
        <w:autoSpaceDE w:val="0"/>
        <w:autoSpaceDN w:val="0"/>
        <w:spacing w:after="0" w:line="240" w:lineRule="auto"/>
        <w:ind w:left="2798"/>
        <w:rPr>
          <w:rFonts w:ascii="Times New Roman" w:eastAsia="Calibri Light" w:hAnsi="Calibri Light" w:cs="Calibri Light"/>
          <w:kern w:val="0"/>
          <w:sz w:val="20"/>
          <w:lang w:eastAsia="en-GB" w:bidi="en-GB"/>
          <w14:ligatures w14:val="none"/>
        </w:rPr>
      </w:pPr>
      <w:r w:rsidRPr="00692DF1">
        <w:rPr>
          <w:rFonts w:ascii="Times New Roman" w:eastAsia="Calibri Light" w:hAnsi="Calibri Light" w:cs="Calibri Light"/>
          <w:noProof/>
          <w:kern w:val="0"/>
          <w:sz w:val="20"/>
          <w:lang w:eastAsia="en-GB"/>
          <w14:ligatures w14:val="none"/>
        </w:rPr>
        <w:drawing>
          <wp:inline distT="0" distB="0" distL="0" distR="0" wp14:anchorId="71D2C5A4" wp14:editId="3DF5217C">
            <wp:extent cx="2880984" cy="1133855"/>
            <wp:effectExtent l="0" t="0" r="0" b="0"/>
            <wp:docPr id="1" name="image1.jpeg"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black and white sign with black text&#10;&#10;Description automatically generated"/>
                    <pic:cNvPicPr/>
                  </pic:nvPicPr>
                  <pic:blipFill>
                    <a:blip r:embed="rId6" cstate="print"/>
                    <a:stretch>
                      <a:fillRect/>
                    </a:stretch>
                  </pic:blipFill>
                  <pic:spPr>
                    <a:xfrm>
                      <a:off x="0" y="0"/>
                      <a:ext cx="2880984" cy="1133855"/>
                    </a:xfrm>
                    <a:prstGeom prst="rect">
                      <a:avLst/>
                    </a:prstGeom>
                  </pic:spPr>
                </pic:pic>
              </a:graphicData>
            </a:graphic>
          </wp:inline>
        </w:drawing>
      </w:r>
    </w:p>
    <w:p w14:paraId="1579AF5B" w14:textId="77777777" w:rsidR="00692DF1" w:rsidRPr="00692DF1" w:rsidRDefault="00692DF1" w:rsidP="00692DF1">
      <w:pPr>
        <w:widowControl w:val="0"/>
        <w:autoSpaceDE w:val="0"/>
        <w:autoSpaceDN w:val="0"/>
        <w:spacing w:after="0" w:line="240" w:lineRule="auto"/>
        <w:rPr>
          <w:rFonts w:ascii="Times New Roman" w:eastAsia="Calibri Light" w:hAnsi="Calibri Light" w:cs="Calibri Light"/>
          <w:kern w:val="0"/>
          <w:sz w:val="20"/>
          <w:lang w:eastAsia="en-GB" w:bidi="en-GB"/>
          <w14:ligatures w14:val="none"/>
        </w:rPr>
      </w:pPr>
    </w:p>
    <w:p w14:paraId="7848E93B" w14:textId="77777777" w:rsidR="00692DF1" w:rsidRPr="00692DF1" w:rsidRDefault="00692DF1" w:rsidP="00692DF1">
      <w:pPr>
        <w:widowControl w:val="0"/>
        <w:autoSpaceDE w:val="0"/>
        <w:autoSpaceDN w:val="0"/>
        <w:spacing w:after="0" w:line="240" w:lineRule="auto"/>
        <w:rPr>
          <w:rFonts w:ascii="Times New Roman" w:eastAsia="Calibri Light" w:hAnsi="Calibri Light" w:cs="Calibri Light"/>
          <w:kern w:val="0"/>
          <w:sz w:val="20"/>
          <w:lang w:eastAsia="en-GB" w:bidi="en-GB"/>
          <w14:ligatures w14:val="none"/>
        </w:rPr>
      </w:pPr>
    </w:p>
    <w:p w14:paraId="20287EF6" w14:textId="77777777" w:rsidR="00692DF1" w:rsidRPr="00692DF1" w:rsidRDefault="00692DF1" w:rsidP="00692DF1">
      <w:pPr>
        <w:widowControl w:val="0"/>
        <w:autoSpaceDE w:val="0"/>
        <w:autoSpaceDN w:val="0"/>
        <w:spacing w:after="0" w:line="240" w:lineRule="auto"/>
        <w:rPr>
          <w:rFonts w:ascii="Times New Roman" w:eastAsia="Calibri Light" w:hAnsi="Calibri Light" w:cs="Calibri Light"/>
          <w:kern w:val="0"/>
          <w:sz w:val="20"/>
          <w:lang w:eastAsia="en-GB" w:bidi="en-GB"/>
          <w14:ligatures w14:val="none"/>
        </w:rPr>
      </w:pPr>
    </w:p>
    <w:p w14:paraId="4C9B6707" w14:textId="77777777" w:rsidR="00692DF1" w:rsidRPr="00692DF1" w:rsidRDefault="00692DF1" w:rsidP="00692DF1">
      <w:pPr>
        <w:widowControl w:val="0"/>
        <w:autoSpaceDE w:val="0"/>
        <w:autoSpaceDN w:val="0"/>
        <w:spacing w:after="0" w:line="240" w:lineRule="auto"/>
        <w:rPr>
          <w:rFonts w:ascii="Times New Roman" w:eastAsia="Calibri Light" w:hAnsi="Calibri Light" w:cs="Calibri Light"/>
          <w:kern w:val="0"/>
          <w:sz w:val="20"/>
          <w:lang w:eastAsia="en-GB" w:bidi="en-GB"/>
          <w14:ligatures w14:val="none"/>
        </w:rPr>
      </w:pPr>
    </w:p>
    <w:p w14:paraId="00CC5236" w14:textId="77777777" w:rsidR="00692DF1" w:rsidRPr="00692DF1" w:rsidRDefault="00692DF1" w:rsidP="00A84615">
      <w:pPr>
        <w:widowControl w:val="0"/>
        <w:autoSpaceDE w:val="0"/>
        <w:autoSpaceDN w:val="0"/>
        <w:spacing w:after="0" w:line="360" w:lineRule="auto"/>
        <w:jc w:val="both"/>
        <w:rPr>
          <w:rFonts w:ascii="Arial" w:eastAsia="Calibri Light" w:hAnsi="Arial" w:cs="Arial"/>
          <w:kern w:val="0"/>
          <w:sz w:val="24"/>
          <w:szCs w:val="24"/>
          <w:lang w:eastAsia="en-GB" w:bidi="en-GB"/>
          <w14:ligatures w14:val="none"/>
        </w:rPr>
      </w:pPr>
    </w:p>
    <w:p w14:paraId="397A8CDA" w14:textId="77777777" w:rsidR="00692DF1" w:rsidRPr="00692DF1" w:rsidRDefault="00692DF1" w:rsidP="00A84615">
      <w:pPr>
        <w:widowControl w:val="0"/>
        <w:autoSpaceDE w:val="0"/>
        <w:autoSpaceDN w:val="0"/>
        <w:spacing w:after="0" w:line="360" w:lineRule="auto"/>
        <w:jc w:val="center"/>
        <w:rPr>
          <w:rFonts w:ascii="Arial" w:eastAsia="Calibri Light" w:hAnsi="Arial" w:cs="Arial"/>
          <w:b/>
          <w:bCs/>
          <w:kern w:val="0"/>
          <w:sz w:val="44"/>
          <w:szCs w:val="44"/>
          <w:lang w:eastAsia="en-GB" w:bidi="en-GB"/>
          <w14:ligatures w14:val="none"/>
        </w:rPr>
      </w:pPr>
      <w:r w:rsidRPr="00692DF1">
        <w:rPr>
          <w:rFonts w:ascii="Arial" w:eastAsia="Calibri Light" w:hAnsi="Arial" w:cs="Arial"/>
          <w:b/>
          <w:bCs/>
          <w:kern w:val="0"/>
          <w:sz w:val="44"/>
          <w:szCs w:val="44"/>
          <w:lang w:eastAsia="en-GB" w:bidi="en-GB"/>
          <w14:ligatures w14:val="none"/>
        </w:rPr>
        <w:t>BMHP5005</w:t>
      </w:r>
    </w:p>
    <w:p w14:paraId="2D7A599E" w14:textId="77777777" w:rsidR="00692DF1" w:rsidRPr="00692DF1" w:rsidRDefault="00692DF1" w:rsidP="00A84615">
      <w:pPr>
        <w:widowControl w:val="0"/>
        <w:autoSpaceDE w:val="0"/>
        <w:autoSpaceDN w:val="0"/>
        <w:spacing w:after="0" w:line="360" w:lineRule="auto"/>
        <w:jc w:val="center"/>
        <w:rPr>
          <w:rFonts w:ascii="Arial" w:eastAsia="Calibri Light" w:hAnsi="Arial" w:cs="Arial"/>
          <w:b/>
          <w:bCs/>
          <w:kern w:val="0"/>
          <w:sz w:val="44"/>
          <w:szCs w:val="44"/>
          <w:lang w:eastAsia="en-GB" w:bidi="en-GB"/>
          <w14:ligatures w14:val="none"/>
        </w:rPr>
      </w:pPr>
      <w:r w:rsidRPr="00692DF1">
        <w:rPr>
          <w:rFonts w:ascii="Arial" w:eastAsia="Calibri Light" w:hAnsi="Arial" w:cs="Arial"/>
          <w:b/>
          <w:bCs/>
          <w:kern w:val="0"/>
          <w:sz w:val="44"/>
          <w:szCs w:val="44"/>
          <w:lang w:eastAsia="en-GB" w:bidi="en-GB"/>
          <w14:ligatures w14:val="none"/>
        </w:rPr>
        <w:t>Introduction to Research</w:t>
      </w:r>
    </w:p>
    <w:p w14:paraId="49CCE035" w14:textId="77777777" w:rsidR="00692DF1" w:rsidRPr="00692DF1" w:rsidRDefault="00692DF1" w:rsidP="00A84615">
      <w:pPr>
        <w:keepNext/>
        <w:widowControl w:val="0"/>
        <w:autoSpaceDE w:val="0"/>
        <w:autoSpaceDN w:val="0"/>
        <w:spacing w:before="240" w:after="60" w:line="360" w:lineRule="auto"/>
        <w:jc w:val="center"/>
        <w:outlineLvl w:val="0"/>
        <w:rPr>
          <w:rFonts w:ascii="Arial" w:eastAsia="Arial Unicode MS" w:hAnsi="Arial" w:cs="Arial"/>
          <w:kern w:val="32"/>
          <w:sz w:val="44"/>
          <w:szCs w:val="44"/>
          <w:lang w:eastAsia="en-GB" w:bidi="en-GB"/>
          <w14:ligatures w14:val="none"/>
        </w:rPr>
      </w:pPr>
    </w:p>
    <w:p w14:paraId="53C23AFA"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5D5D6DF9"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6450CB89" w14:textId="77777777" w:rsidR="00692DF1" w:rsidRPr="00692DF1" w:rsidRDefault="00692DF1" w:rsidP="00A84615">
      <w:pPr>
        <w:widowControl w:val="0"/>
        <w:autoSpaceDE w:val="0"/>
        <w:autoSpaceDN w:val="0"/>
        <w:spacing w:after="0" w:line="360" w:lineRule="auto"/>
        <w:jc w:val="both"/>
        <w:rPr>
          <w:rFonts w:ascii="Arial" w:eastAsia="Times New Roman" w:hAnsi="Arial" w:cs="Arial"/>
          <w:kern w:val="0"/>
          <w:sz w:val="24"/>
          <w:szCs w:val="24"/>
          <w:lang w:eastAsia="en-GB" w:bidi="en-GB"/>
          <w14:ligatures w14:val="none"/>
        </w:rPr>
      </w:pPr>
      <w:r w:rsidRPr="00692DF1">
        <w:rPr>
          <w:rFonts w:ascii="Arial" w:eastAsia="Times New Roman" w:hAnsi="Arial" w:cs="Arial"/>
          <w:kern w:val="0"/>
          <w:sz w:val="24"/>
          <w:szCs w:val="24"/>
          <w:lang w:eastAsia="en-GB" w:bidi="en-GB"/>
          <w14:ligatures w14:val="none"/>
        </w:rPr>
        <w:br w:type="page"/>
      </w:r>
    </w:p>
    <w:p w14:paraId="0A9D3E0F"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center"/>
        <w:rPr>
          <w:rFonts w:ascii="Arial" w:eastAsia="Arial Unicode MS" w:hAnsi="Arial" w:cs="Arial"/>
          <w:b/>
          <w:bCs/>
          <w:kern w:val="0"/>
          <w:sz w:val="28"/>
          <w:szCs w:val="28"/>
          <w:lang w:eastAsia="en-GB" w:bidi="en-GB"/>
          <w14:ligatures w14:val="none"/>
        </w:rPr>
      </w:pPr>
    </w:p>
    <w:p w14:paraId="4D627F85"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center"/>
        <w:rPr>
          <w:rFonts w:ascii="Arial" w:eastAsia="Arial Unicode MS" w:hAnsi="Arial" w:cs="Arial"/>
          <w:b/>
          <w:bCs/>
          <w:kern w:val="0"/>
          <w:sz w:val="28"/>
          <w:szCs w:val="28"/>
          <w:lang w:eastAsia="en-GB" w:bidi="en-GB"/>
          <w14:ligatures w14:val="none"/>
        </w:rPr>
      </w:pPr>
      <w:r w:rsidRPr="00692DF1">
        <w:rPr>
          <w:rFonts w:ascii="Arial" w:eastAsia="Arial Unicode MS" w:hAnsi="Arial" w:cs="Arial"/>
          <w:b/>
          <w:bCs/>
          <w:kern w:val="0"/>
          <w:sz w:val="28"/>
          <w:szCs w:val="28"/>
          <w:lang w:eastAsia="en-GB" w:bidi="en-GB"/>
          <w14:ligatures w14:val="none"/>
        </w:rPr>
        <w:t>Are rates of male suicide higher than women in the UK? And why?</w:t>
      </w:r>
    </w:p>
    <w:p w14:paraId="56C2E263"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0D73DE56"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r w:rsidRPr="00692DF1">
        <w:rPr>
          <w:rFonts w:ascii="Arial" w:eastAsia="Arial Unicode MS" w:hAnsi="Arial" w:cs="Arial"/>
          <w:kern w:val="0"/>
          <w:sz w:val="24"/>
          <w:szCs w:val="24"/>
          <w:lang w:eastAsia="en-GB" w:bidi="en-GB"/>
          <w14:ligatures w14:val="none"/>
        </w:rPr>
        <w:t>2105048 Sacha Pugsley</w:t>
      </w:r>
    </w:p>
    <w:p w14:paraId="31255213"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7FCA6BA7"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r w:rsidRPr="00692DF1">
        <w:rPr>
          <w:rFonts w:ascii="Arial" w:eastAsia="Arial Unicode MS" w:hAnsi="Arial" w:cs="Arial"/>
          <w:kern w:val="0"/>
          <w:sz w:val="24"/>
          <w:szCs w:val="24"/>
          <w:lang w:eastAsia="en-GB" w:bidi="en-GB"/>
          <w14:ligatures w14:val="none"/>
        </w:rPr>
        <w:tab/>
      </w:r>
    </w:p>
    <w:p w14:paraId="1390F42F"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3AF47522"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4F3E6CD2"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28E19B78"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721602A3"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51702252"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55E18E69"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49213E31"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ind w:left="720"/>
        <w:jc w:val="both"/>
        <w:rPr>
          <w:rFonts w:ascii="Arial" w:eastAsia="Arial Unicode MS" w:hAnsi="Arial" w:cs="Arial"/>
          <w:kern w:val="0"/>
          <w:sz w:val="24"/>
          <w:szCs w:val="24"/>
          <w:lang w:eastAsia="en-GB" w:bidi="en-GB"/>
          <w14:ligatures w14:val="none"/>
        </w:rPr>
      </w:pPr>
    </w:p>
    <w:p w14:paraId="1B5BB4CC"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ind w:left="720"/>
        <w:jc w:val="both"/>
        <w:rPr>
          <w:rFonts w:ascii="Arial" w:eastAsia="Arial Unicode MS" w:hAnsi="Arial" w:cs="Arial"/>
          <w:kern w:val="0"/>
          <w:sz w:val="24"/>
          <w:szCs w:val="24"/>
          <w:lang w:eastAsia="en-GB" w:bidi="en-GB"/>
          <w14:ligatures w14:val="none"/>
        </w:rPr>
      </w:pPr>
    </w:p>
    <w:p w14:paraId="2833A52B"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ind w:left="720"/>
        <w:jc w:val="both"/>
        <w:rPr>
          <w:rFonts w:ascii="Arial" w:eastAsia="Arial Unicode MS" w:hAnsi="Arial" w:cs="Arial"/>
          <w:kern w:val="0"/>
          <w:sz w:val="24"/>
          <w:szCs w:val="24"/>
          <w:lang w:eastAsia="en-GB" w:bidi="en-GB"/>
          <w14:ligatures w14:val="none"/>
        </w:rPr>
      </w:pPr>
    </w:p>
    <w:p w14:paraId="605418CB"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ind w:left="720"/>
        <w:jc w:val="both"/>
        <w:rPr>
          <w:rFonts w:ascii="Arial" w:eastAsia="Arial Unicode MS" w:hAnsi="Arial" w:cs="Arial"/>
          <w:kern w:val="0"/>
          <w:sz w:val="24"/>
          <w:szCs w:val="24"/>
          <w:lang w:eastAsia="en-GB" w:bidi="en-GB"/>
          <w14:ligatures w14:val="none"/>
        </w:rPr>
      </w:pPr>
    </w:p>
    <w:p w14:paraId="15480A1A"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ind w:left="720"/>
        <w:jc w:val="both"/>
        <w:rPr>
          <w:rFonts w:ascii="Arial" w:eastAsia="Arial Unicode MS" w:hAnsi="Arial" w:cs="Arial"/>
          <w:kern w:val="0"/>
          <w:sz w:val="24"/>
          <w:szCs w:val="24"/>
          <w:lang w:eastAsia="en-GB" w:bidi="en-GB"/>
          <w14:ligatures w14:val="none"/>
        </w:rPr>
      </w:pPr>
    </w:p>
    <w:p w14:paraId="07B83F92"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ind w:left="720"/>
        <w:jc w:val="both"/>
        <w:rPr>
          <w:rFonts w:ascii="Arial" w:eastAsia="Arial Unicode MS" w:hAnsi="Arial" w:cs="Arial"/>
          <w:kern w:val="0"/>
          <w:sz w:val="24"/>
          <w:szCs w:val="24"/>
          <w:lang w:eastAsia="en-GB" w:bidi="en-GB"/>
          <w14:ligatures w14:val="none"/>
        </w:rPr>
      </w:pPr>
    </w:p>
    <w:p w14:paraId="426B7963"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ind w:left="720"/>
        <w:jc w:val="both"/>
        <w:rPr>
          <w:rFonts w:ascii="Arial" w:eastAsia="Arial Unicode MS" w:hAnsi="Arial" w:cs="Arial"/>
          <w:kern w:val="0"/>
          <w:sz w:val="24"/>
          <w:szCs w:val="24"/>
          <w:lang w:eastAsia="en-GB" w:bidi="en-GB"/>
          <w14:ligatures w14:val="none"/>
        </w:rPr>
      </w:pPr>
    </w:p>
    <w:p w14:paraId="301CB165"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ind w:left="720"/>
        <w:jc w:val="both"/>
        <w:rPr>
          <w:rFonts w:ascii="Arial" w:eastAsia="Arial Unicode MS" w:hAnsi="Arial" w:cs="Arial"/>
          <w:kern w:val="0"/>
          <w:sz w:val="24"/>
          <w:szCs w:val="24"/>
          <w:lang w:eastAsia="en-GB" w:bidi="en-GB"/>
          <w14:ligatures w14:val="none"/>
        </w:rPr>
      </w:pPr>
    </w:p>
    <w:p w14:paraId="57CE2EC8" w14:textId="77777777" w:rsidR="00692DF1" w:rsidRPr="00692DF1" w:rsidRDefault="00692DF1" w:rsidP="00A84615">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1BE58640" w14:textId="77777777" w:rsidR="00692DF1" w:rsidRPr="00692DF1" w:rsidRDefault="00692DF1" w:rsidP="00A84615">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4F5C05B0" w14:textId="77777777" w:rsidR="00692DF1" w:rsidRPr="00692DF1" w:rsidRDefault="00692DF1" w:rsidP="00A84615">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u w:val="single"/>
          <w:lang w:eastAsia="en-GB" w:bidi="en-GB"/>
          <w14:ligatures w14:val="none"/>
        </w:rPr>
      </w:pPr>
    </w:p>
    <w:p w14:paraId="185312DF"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b/>
          <w:bCs/>
          <w:kern w:val="0"/>
          <w:sz w:val="24"/>
          <w:szCs w:val="24"/>
          <w:lang w:eastAsia="en-GB" w:bidi="en-GB"/>
          <w14:ligatures w14:val="none"/>
        </w:rPr>
      </w:pPr>
    </w:p>
    <w:p w14:paraId="4607B7FF" w14:textId="77777777" w:rsidR="00692DF1" w:rsidRPr="00692DF1" w:rsidRDefault="00692DF1" w:rsidP="00A84615">
      <w:pPr>
        <w:widowControl w:val="0"/>
        <w:autoSpaceDE w:val="0"/>
        <w:autoSpaceDN w:val="0"/>
        <w:spacing w:after="0" w:line="360" w:lineRule="auto"/>
        <w:jc w:val="both"/>
        <w:rPr>
          <w:rFonts w:ascii="Arial" w:eastAsia="Arial Unicode MS" w:hAnsi="Arial" w:cs="Arial"/>
          <w:kern w:val="0"/>
          <w:sz w:val="24"/>
          <w:szCs w:val="24"/>
          <w:lang w:eastAsia="en-GB" w:bidi="en-GB"/>
          <w14:ligatures w14:val="none"/>
        </w:rPr>
      </w:pPr>
      <w:r w:rsidRPr="00692DF1">
        <w:rPr>
          <w:rFonts w:ascii="Arial" w:eastAsia="Arial Unicode MS" w:hAnsi="Arial" w:cs="Arial"/>
          <w:kern w:val="0"/>
          <w:sz w:val="24"/>
          <w:szCs w:val="24"/>
          <w:lang w:eastAsia="en-GB" w:bidi="en-GB"/>
          <w14:ligatures w14:val="none"/>
        </w:rPr>
        <w:br w:type="page"/>
      </w:r>
    </w:p>
    <w:p w14:paraId="312A9A50"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r w:rsidRPr="00692DF1">
        <w:rPr>
          <w:rFonts w:ascii="Arial" w:eastAsia="Arial Unicode MS" w:hAnsi="Arial" w:cs="Arial"/>
          <w:kern w:val="0"/>
          <w:sz w:val="24"/>
          <w:szCs w:val="24"/>
          <w:lang w:eastAsia="en-GB" w:bidi="en-GB"/>
          <w14:ligatures w14:val="none"/>
        </w:rPr>
        <w:lastRenderedPageBreak/>
        <w:t>ABSTRACT</w:t>
      </w:r>
    </w:p>
    <w:p w14:paraId="4A6EBF63"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15B10804"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r w:rsidRPr="00692DF1">
        <w:rPr>
          <w:rFonts w:ascii="Arial" w:eastAsia="Arial Unicode MS" w:hAnsi="Arial" w:cs="Arial"/>
          <w:kern w:val="0"/>
          <w:sz w:val="24"/>
          <w:szCs w:val="24"/>
          <w:lang w:eastAsia="en-GB" w:bidi="en-GB"/>
          <w14:ligatures w14:val="none"/>
        </w:rPr>
        <w:t>This research question is whether male suicide rates in the UK are higher than female rates, and if so, why. The aim for this literature review is to conduct a narrative literature review to demonstrate how serious suicide is in the UK.</w:t>
      </w:r>
    </w:p>
    <w:p w14:paraId="438D4D21"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r w:rsidRPr="00692DF1">
        <w:rPr>
          <w:rFonts w:ascii="Arial" w:eastAsia="Arial Unicode MS" w:hAnsi="Arial" w:cs="Arial"/>
          <w:kern w:val="0"/>
          <w:sz w:val="24"/>
          <w:szCs w:val="24"/>
          <w:lang w:eastAsia="en-GB" w:bidi="en-GB"/>
          <w14:ligatures w14:val="none"/>
        </w:rPr>
        <w:t>The summary in Appendix 1 will list the number of search terms, data bases, and papers that were critically evaluated while using  Currency, Relevance, Authority, Accuracy, and Purpose known as (CRAAP) and then thematically analysed.</w:t>
      </w:r>
    </w:p>
    <w:p w14:paraId="1ED4D65D"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r w:rsidRPr="00692DF1">
        <w:rPr>
          <w:rFonts w:ascii="Arial" w:eastAsia="Arial Unicode MS" w:hAnsi="Arial" w:cs="Arial"/>
          <w:kern w:val="0"/>
          <w:sz w:val="24"/>
          <w:szCs w:val="24"/>
          <w:lang w:eastAsia="en-GB" w:bidi="en-GB"/>
          <w14:ligatures w14:val="none"/>
        </w:rPr>
        <w:t>The data and results show that suicide rates among men are higher than women, and this is attributed to life choices and the need for men to seek help. Recommendations based on the results include urgent meetings with doctors, free helplines available 24/7, meetings on assorted topics, and mental health teams on call. There should be more advertisements and marketing to spread awareness and encourage men to seek help. Success stories from those who have sought help should also be shared online to inspire others.</w:t>
      </w:r>
    </w:p>
    <w:p w14:paraId="66306C6C"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6ABC65BD"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58980330"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5ABF281F"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72730560"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41A22518"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0475CEE2"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368E5A51"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0E2BA155"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3AD8ED6E"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2F196D9A"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7D8E8236" w14:textId="77777777" w:rsidR="00692DF1" w:rsidRPr="00692DF1" w:rsidRDefault="00692DF1" w:rsidP="00A84615">
      <w:pPr>
        <w:widowControl w:val="0"/>
        <w:autoSpaceDE w:val="0"/>
        <w:autoSpaceDN w:val="0"/>
        <w:spacing w:after="0" w:line="480" w:lineRule="auto"/>
        <w:jc w:val="both"/>
        <w:rPr>
          <w:rFonts w:ascii="Arial" w:eastAsia="Arial Unicode MS" w:hAnsi="Arial" w:cs="Arial"/>
          <w:kern w:val="0"/>
          <w:sz w:val="24"/>
          <w:szCs w:val="24"/>
          <w:lang w:eastAsia="en-GB" w:bidi="en-GB"/>
          <w14:ligatures w14:val="none"/>
        </w:rPr>
      </w:pPr>
      <w:r w:rsidRPr="00692DF1">
        <w:rPr>
          <w:rFonts w:ascii="Arial" w:eastAsia="Arial Unicode MS" w:hAnsi="Arial" w:cs="Arial"/>
          <w:kern w:val="0"/>
          <w:sz w:val="24"/>
          <w:szCs w:val="24"/>
          <w:lang w:eastAsia="en-GB" w:bidi="en-GB"/>
          <w14:ligatures w14:val="none"/>
        </w:rPr>
        <w:lastRenderedPageBreak/>
        <w:t xml:space="preserve">SECTION 1: INTRODUCTION AND RATIONALE </w:t>
      </w:r>
    </w:p>
    <w:p w14:paraId="5F264694" w14:textId="77777777" w:rsidR="00692DF1" w:rsidRPr="00692DF1" w:rsidRDefault="00692DF1" w:rsidP="00A84615">
      <w:pPr>
        <w:widowControl w:val="0"/>
        <w:autoSpaceDE w:val="0"/>
        <w:autoSpaceDN w:val="0"/>
        <w:spacing w:after="0" w:line="480" w:lineRule="auto"/>
        <w:jc w:val="both"/>
        <w:rPr>
          <w:rFonts w:ascii="Arial" w:eastAsia="Arial Unicode MS" w:hAnsi="Arial" w:cs="Arial"/>
          <w:kern w:val="0"/>
          <w:sz w:val="24"/>
          <w:szCs w:val="24"/>
          <w:lang w:eastAsia="en-GB" w:bidi="en-GB"/>
          <w14:ligatures w14:val="none"/>
        </w:rPr>
      </w:pPr>
    </w:p>
    <w:p w14:paraId="5A6E8A6F" w14:textId="77777777" w:rsidR="00692DF1" w:rsidRPr="00692DF1" w:rsidRDefault="00692DF1" w:rsidP="00A84615">
      <w:pPr>
        <w:widowControl w:val="0"/>
        <w:autoSpaceDE w:val="0"/>
        <w:autoSpaceDN w:val="0"/>
        <w:spacing w:after="0" w:line="480" w:lineRule="auto"/>
        <w:jc w:val="both"/>
        <w:rPr>
          <w:rFonts w:ascii="Arial" w:eastAsia="Arial Unicode MS" w:hAnsi="Arial" w:cs="Arial"/>
          <w:kern w:val="0"/>
          <w:sz w:val="24"/>
          <w:szCs w:val="24"/>
          <w:lang w:eastAsia="en-GB" w:bidi="en-GB"/>
          <w14:ligatures w14:val="none"/>
        </w:rPr>
      </w:pPr>
      <w:r w:rsidRPr="00692DF1">
        <w:rPr>
          <w:rFonts w:ascii="Arial" w:eastAsia="Arial Unicode MS" w:hAnsi="Arial" w:cs="Arial"/>
          <w:kern w:val="0"/>
          <w:sz w:val="24"/>
          <w:szCs w:val="24"/>
          <w:lang w:eastAsia="en-GB" w:bidi="en-GB"/>
          <w14:ligatures w14:val="none"/>
        </w:rPr>
        <w:t>“</w:t>
      </w:r>
      <w:r w:rsidRPr="00692DF1">
        <w:rPr>
          <w:rFonts w:ascii="Arial" w:eastAsia="Arial Unicode MS" w:hAnsi="Arial" w:cs="Arial"/>
          <w:i/>
          <w:iCs/>
          <w:kern w:val="0"/>
          <w:sz w:val="24"/>
          <w:szCs w:val="24"/>
          <w:lang w:eastAsia="en-GB" w:bidi="en-GB"/>
          <w14:ligatures w14:val="none"/>
        </w:rPr>
        <w:t>The decision to commit suicide is often weighed down by situation stressors, physical demands or strive, or a multitude of other concerns and conflicts that we will never understand completely” (Holmes&amp;Holmes,2005</w:t>
      </w:r>
      <w:r w:rsidRPr="00692DF1">
        <w:rPr>
          <w:rFonts w:ascii="Arial" w:eastAsia="Arial Unicode MS" w:hAnsi="Arial" w:cs="Arial"/>
          <w:kern w:val="0"/>
          <w:sz w:val="24"/>
          <w:szCs w:val="24"/>
          <w:lang w:eastAsia="en-GB" w:bidi="en-GB"/>
          <w14:ligatures w14:val="none"/>
        </w:rPr>
        <w:t>). As stated on Office of national statistics (ONS, 2022) In England and Wales in 2021, 5,583 suicides were recorded. Approximately 75% of suicide victims were men. Research will be undertaken to understand this more by reading academic literature/Journals/statistical websites.</w:t>
      </w:r>
    </w:p>
    <w:p w14:paraId="5DC1A907" w14:textId="77777777" w:rsidR="00692DF1" w:rsidRPr="00692DF1" w:rsidRDefault="00692DF1" w:rsidP="00A84615">
      <w:pPr>
        <w:widowControl w:val="0"/>
        <w:autoSpaceDE w:val="0"/>
        <w:autoSpaceDN w:val="0"/>
        <w:spacing w:after="0" w:line="480" w:lineRule="auto"/>
        <w:jc w:val="both"/>
        <w:rPr>
          <w:rFonts w:ascii="Arial" w:eastAsia="Arial Unicode MS" w:hAnsi="Arial" w:cs="Arial"/>
          <w:kern w:val="0"/>
          <w:sz w:val="24"/>
          <w:szCs w:val="24"/>
          <w:lang w:eastAsia="en-GB" w:bidi="en-GB"/>
          <w14:ligatures w14:val="none"/>
        </w:rPr>
      </w:pPr>
      <w:r w:rsidRPr="00692DF1">
        <w:rPr>
          <w:rFonts w:ascii="Arial" w:eastAsia="Arial Unicode MS" w:hAnsi="Arial" w:cs="Arial"/>
          <w:kern w:val="0"/>
          <w:sz w:val="24"/>
          <w:szCs w:val="24"/>
          <w:lang w:eastAsia="en-GB" w:bidi="en-GB"/>
          <w14:ligatures w14:val="none"/>
        </w:rPr>
        <w:t xml:space="preserve">The aims and objectives of this literature review is to examine how much more difficulty men have in dealing with suicidal thoughts and behaviour, as well as how they can get help before it is too late. </w:t>
      </w:r>
    </w:p>
    <w:p w14:paraId="697E502D" w14:textId="77777777" w:rsidR="00692DF1" w:rsidRPr="00692DF1" w:rsidRDefault="00692DF1" w:rsidP="00A84615">
      <w:pPr>
        <w:widowControl w:val="0"/>
        <w:autoSpaceDE w:val="0"/>
        <w:autoSpaceDN w:val="0"/>
        <w:spacing w:after="0" w:line="480" w:lineRule="auto"/>
        <w:jc w:val="both"/>
        <w:rPr>
          <w:rFonts w:ascii="Arial" w:eastAsia="Arial Unicode MS" w:hAnsi="Arial" w:cs="Arial"/>
          <w:kern w:val="0"/>
          <w:sz w:val="24"/>
          <w:szCs w:val="24"/>
          <w:lang w:eastAsia="en-GB" w:bidi="en-GB"/>
          <w14:ligatures w14:val="none"/>
        </w:rPr>
      </w:pPr>
    </w:p>
    <w:p w14:paraId="0E95F0CB" w14:textId="77777777" w:rsidR="00692DF1" w:rsidRPr="00A84615" w:rsidRDefault="00692DF1" w:rsidP="00A84615">
      <w:pPr>
        <w:spacing w:before="100" w:beforeAutospacing="1" w:after="100" w:afterAutospacing="1" w:line="480" w:lineRule="auto"/>
        <w:jc w:val="both"/>
        <w:rPr>
          <w:rFonts w:ascii="Arial" w:eastAsia="Arial Unicode MS" w:hAnsi="Arial" w:cs="Arial"/>
          <w:kern w:val="0"/>
          <w:sz w:val="24"/>
          <w:szCs w:val="24"/>
          <w:lang w:eastAsia="en-GB" w:bidi="en-GB"/>
          <w14:ligatures w14:val="none"/>
        </w:rPr>
      </w:pPr>
      <w:r w:rsidRPr="00A84615">
        <w:rPr>
          <w:rFonts w:ascii="Arial" w:eastAsia="Arial Unicode MS" w:hAnsi="Arial" w:cs="Arial"/>
          <w:kern w:val="0"/>
          <w:sz w:val="24"/>
          <w:szCs w:val="24"/>
          <w:lang w:eastAsia="en-GB" w:bidi="en-GB"/>
          <w14:ligatures w14:val="none"/>
        </w:rPr>
        <w:t>According to data from Wales, there were 347 reported suicides in 2021, which represents an increase of sixty-two compared to the previous year (Samaritans, 2021). The suicide rate stood at 12.7 suicides per 100,000 people, higher than the rates of 10.3 suicides per 100,000 people in 2020 and 12.2 suicides per 100,000 in 2019 (Samaritans, 2021). This information emphasizes the need for a comprehensive understanding of suicide prevention strategies (Ospina, 2015).</w:t>
      </w:r>
    </w:p>
    <w:p w14:paraId="294357FD" w14:textId="77777777" w:rsidR="00692DF1" w:rsidRPr="00A84615" w:rsidRDefault="00692DF1" w:rsidP="00A84615">
      <w:pPr>
        <w:spacing w:before="100" w:beforeAutospacing="1" w:after="100" w:afterAutospacing="1" w:line="480" w:lineRule="auto"/>
        <w:jc w:val="both"/>
        <w:rPr>
          <w:rFonts w:ascii="Arial" w:eastAsia="Arial Unicode MS" w:hAnsi="Arial" w:cs="Arial"/>
          <w:kern w:val="0"/>
          <w:sz w:val="24"/>
          <w:szCs w:val="24"/>
          <w:lang w:eastAsia="en-GB" w:bidi="en-GB"/>
          <w14:ligatures w14:val="none"/>
        </w:rPr>
      </w:pPr>
    </w:p>
    <w:p w14:paraId="17936040" w14:textId="77777777" w:rsidR="00692DF1" w:rsidRPr="00A84615" w:rsidRDefault="00692DF1" w:rsidP="00A84615">
      <w:pPr>
        <w:spacing w:before="100" w:beforeAutospacing="1" w:after="100" w:afterAutospacing="1" w:line="480" w:lineRule="auto"/>
        <w:jc w:val="both"/>
        <w:rPr>
          <w:rFonts w:ascii="Arial" w:eastAsia="Arial Unicode MS" w:hAnsi="Arial" w:cs="Arial"/>
          <w:kern w:val="0"/>
          <w:sz w:val="24"/>
          <w:szCs w:val="24"/>
          <w:lang w:eastAsia="en-GB" w:bidi="en-GB"/>
          <w14:ligatures w14:val="none"/>
        </w:rPr>
      </w:pPr>
      <w:r w:rsidRPr="00A84615">
        <w:rPr>
          <w:rFonts w:ascii="Arial" w:eastAsia="Arial Unicode MS" w:hAnsi="Arial" w:cs="Arial"/>
          <w:kern w:val="0"/>
          <w:sz w:val="24"/>
          <w:szCs w:val="24"/>
          <w:lang w:eastAsia="en-GB" w:bidi="en-GB"/>
          <w14:ligatures w14:val="none"/>
        </w:rPr>
        <w:t xml:space="preserve">In terms of gender disparities, men had a significantly higher suicide rate of 19.7 per 100,000 compared to women's rate of 5.9 per 100,000 (Samaritans, 2021). This finding aligns with previous research indicating that male suicide rates tend to be higher than those of females (Our World in Data, 2017). Various factors such as social </w:t>
      </w:r>
      <w:r w:rsidRPr="00A84615">
        <w:rPr>
          <w:rFonts w:ascii="Arial" w:eastAsia="Arial Unicode MS" w:hAnsi="Arial" w:cs="Arial"/>
          <w:kern w:val="0"/>
          <w:sz w:val="24"/>
          <w:szCs w:val="24"/>
          <w:lang w:eastAsia="en-GB" w:bidi="en-GB"/>
          <w14:ligatures w14:val="none"/>
        </w:rPr>
        <w:lastRenderedPageBreak/>
        <w:t>stigma, cultural restrictions, and legal issues may contribute to this gender disparity (Our World in Data, 2017).</w:t>
      </w:r>
    </w:p>
    <w:p w14:paraId="0BE03AD7" w14:textId="77777777" w:rsidR="00692DF1" w:rsidRPr="00A84615" w:rsidRDefault="00692DF1" w:rsidP="00A84615">
      <w:pPr>
        <w:spacing w:before="100" w:beforeAutospacing="1" w:after="100" w:afterAutospacing="1" w:line="480" w:lineRule="auto"/>
        <w:jc w:val="both"/>
        <w:rPr>
          <w:rFonts w:ascii="Arial" w:eastAsia="Arial Unicode MS" w:hAnsi="Arial" w:cs="Arial"/>
          <w:kern w:val="0"/>
          <w:sz w:val="24"/>
          <w:szCs w:val="24"/>
          <w:lang w:eastAsia="en-GB" w:bidi="en-GB"/>
          <w14:ligatures w14:val="none"/>
        </w:rPr>
      </w:pPr>
    </w:p>
    <w:p w14:paraId="343DF770" w14:textId="7469DC5A" w:rsidR="00692DF1" w:rsidRPr="00A84615" w:rsidRDefault="00692DF1" w:rsidP="00A84615">
      <w:pPr>
        <w:spacing w:before="100" w:beforeAutospacing="1" w:after="100" w:afterAutospacing="1" w:line="480" w:lineRule="auto"/>
        <w:jc w:val="both"/>
        <w:rPr>
          <w:rFonts w:ascii="Arial" w:eastAsia="Arial Unicode MS" w:hAnsi="Arial" w:cs="Arial"/>
          <w:kern w:val="0"/>
          <w:sz w:val="24"/>
          <w:szCs w:val="24"/>
          <w:lang w:eastAsia="en-GB" w:bidi="en-GB"/>
          <w14:ligatures w14:val="none"/>
        </w:rPr>
      </w:pPr>
      <w:r w:rsidRPr="00A84615">
        <w:rPr>
          <w:rFonts w:ascii="Arial" w:eastAsia="Arial Unicode MS" w:hAnsi="Arial" w:cs="Arial"/>
          <w:kern w:val="0"/>
          <w:sz w:val="24"/>
          <w:szCs w:val="24"/>
          <w:lang w:eastAsia="en-GB" w:bidi="en-GB"/>
          <w14:ligatures w14:val="none"/>
        </w:rPr>
        <w:t>Furthermore, it is crucial to recogni</w:t>
      </w:r>
      <w:r w:rsidR="00700D0C">
        <w:rPr>
          <w:rFonts w:ascii="Arial" w:eastAsia="Arial Unicode MS" w:hAnsi="Arial" w:cs="Arial"/>
          <w:kern w:val="0"/>
          <w:sz w:val="24"/>
          <w:szCs w:val="24"/>
          <w:lang w:eastAsia="en-GB" w:bidi="en-GB"/>
          <w14:ligatures w14:val="none"/>
        </w:rPr>
        <w:t>s</w:t>
      </w:r>
      <w:r w:rsidRPr="00A84615">
        <w:rPr>
          <w:rFonts w:ascii="Arial" w:eastAsia="Arial Unicode MS" w:hAnsi="Arial" w:cs="Arial"/>
          <w:kern w:val="0"/>
          <w:sz w:val="24"/>
          <w:szCs w:val="24"/>
          <w:lang w:eastAsia="en-GB" w:bidi="en-GB"/>
          <w14:ligatures w14:val="none"/>
        </w:rPr>
        <w:t>e that suicide is a leading cause of mortality among males over the age of twenty-five (</w:t>
      </w:r>
      <w:proofErr w:type="spellStart"/>
      <w:r w:rsidRPr="00A84615">
        <w:rPr>
          <w:rFonts w:ascii="Arial" w:eastAsia="Arial Unicode MS" w:hAnsi="Arial" w:cs="Arial"/>
          <w:kern w:val="0"/>
          <w:sz w:val="24"/>
          <w:szCs w:val="24"/>
          <w:lang w:eastAsia="en-GB" w:bidi="en-GB"/>
          <w14:ligatures w14:val="none"/>
        </w:rPr>
        <w:t>Beautrais</w:t>
      </w:r>
      <w:proofErr w:type="spellEnd"/>
      <w:r w:rsidRPr="00A84615">
        <w:rPr>
          <w:rFonts w:ascii="Arial" w:eastAsia="Arial Unicode MS" w:hAnsi="Arial" w:cs="Arial"/>
          <w:kern w:val="0"/>
          <w:sz w:val="24"/>
          <w:szCs w:val="24"/>
          <w:lang w:eastAsia="en-GB" w:bidi="en-GB"/>
          <w14:ligatures w14:val="none"/>
        </w:rPr>
        <w:t>, 2005). In all regions, male suicide rates surpass those of females, highlighting the urgent need for targeted interventions and support systems (</w:t>
      </w:r>
      <w:proofErr w:type="spellStart"/>
      <w:r w:rsidRPr="00A84615">
        <w:rPr>
          <w:rFonts w:ascii="Arial" w:eastAsia="Arial Unicode MS" w:hAnsi="Arial" w:cs="Arial"/>
          <w:kern w:val="0"/>
          <w:sz w:val="24"/>
          <w:szCs w:val="24"/>
          <w:lang w:eastAsia="en-GB" w:bidi="en-GB"/>
          <w14:ligatures w14:val="none"/>
        </w:rPr>
        <w:t>Beautrais</w:t>
      </w:r>
      <w:proofErr w:type="spellEnd"/>
      <w:r w:rsidRPr="00A84615">
        <w:rPr>
          <w:rFonts w:ascii="Arial" w:eastAsia="Arial Unicode MS" w:hAnsi="Arial" w:cs="Arial"/>
          <w:kern w:val="0"/>
          <w:sz w:val="24"/>
          <w:szCs w:val="24"/>
          <w:lang w:eastAsia="en-GB" w:bidi="en-GB"/>
          <w14:ligatures w14:val="none"/>
        </w:rPr>
        <w:t>, 2005).</w:t>
      </w:r>
    </w:p>
    <w:p w14:paraId="484A5968" w14:textId="77777777" w:rsidR="00692DF1" w:rsidRPr="00A84615" w:rsidRDefault="00692DF1" w:rsidP="00A84615">
      <w:pPr>
        <w:spacing w:before="100" w:beforeAutospacing="1" w:after="100" w:afterAutospacing="1" w:line="480" w:lineRule="auto"/>
        <w:jc w:val="both"/>
        <w:rPr>
          <w:rFonts w:ascii="Arial" w:eastAsia="Arial Unicode MS" w:hAnsi="Arial" w:cs="Arial"/>
          <w:kern w:val="0"/>
          <w:sz w:val="24"/>
          <w:szCs w:val="24"/>
          <w:lang w:eastAsia="en-GB" w:bidi="en-GB"/>
          <w14:ligatures w14:val="none"/>
        </w:rPr>
      </w:pPr>
    </w:p>
    <w:p w14:paraId="6754BCD3" w14:textId="136FC083" w:rsidR="00692DF1" w:rsidRPr="00A84615" w:rsidRDefault="00692DF1" w:rsidP="00A84615">
      <w:pPr>
        <w:spacing w:before="100" w:beforeAutospacing="1" w:after="100" w:afterAutospacing="1" w:line="480" w:lineRule="auto"/>
        <w:jc w:val="both"/>
        <w:rPr>
          <w:rFonts w:ascii="Arial" w:eastAsia="Arial Unicode MS" w:hAnsi="Arial" w:cs="Arial"/>
          <w:kern w:val="0"/>
          <w:sz w:val="24"/>
          <w:szCs w:val="24"/>
          <w:lang w:eastAsia="en-GB" w:bidi="en-GB"/>
          <w14:ligatures w14:val="none"/>
        </w:rPr>
      </w:pPr>
      <w:r w:rsidRPr="00A84615">
        <w:rPr>
          <w:rFonts w:ascii="Arial" w:eastAsia="Arial Unicode MS" w:hAnsi="Arial" w:cs="Arial"/>
          <w:kern w:val="0"/>
          <w:sz w:val="24"/>
          <w:szCs w:val="24"/>
          <w:lang w:eastAsia="en-GB" w:bidi="en-GB"/>
          <w14:ligatures w14:val="none"/>
        </w:rPr>
        <w:t>The importance of collecting accurate data and fostering open dialogue on suicide prevention strategies cannot be overstated (Ospina, 2015). Understanding the true magnitude of suicide rates requires correcting for underreporting, as suicide deaths are often not adequately captured in official statistics (Our World in Data, 2017). By acknowledging this challenge and utili</w:t>
      </w:r>
      <w:r w:rsidR="00700D0C">
        <w:rPr>
          <w:rFonts w:ascii="Arial" w:eastAsia="Arial Unicode MS" w:hAnsi="Arial" w:cs="Arial"/>
          <w:kern w:val="0"/>
          <w:sz w:val="24"/>
          <w:szCs w:val="24"/>
          <w:lang w:eastAsia="en-GB" w:bidi="en-GB"/>
          <w14:ligatures w14:val="none"/>
        </w:rPr>
        <w:t>s</w:t>
      </w:r>
      <w:r w:rsidRPr="00A84615">
        <w:rPr>
          <w:rFonts w:ascii="Arial" w:eastAsia="Arial Unicode MS" w:hAnsi="Arial" w:cs="Arial"/>
          <w:kern w:val="0"/>
          <w:sz w:val="24"/>
          <w:szCs w:val="24"/>
          <w:lang w:eastAsia="en-GB" w:bidi="en-GB"/>
          <w14:ligatures w14:val="none"/>
        </w:rPr>
        <w:t>ing comprehensive data, policymakers and healthcare professionals can develop more effective suicide prevention initiatives.</w:t>
      </w:r>
    </w:p>
    <w:p w14:paraId="38DCE6E2" w14:textId="77777777" w:rsidR="00692DF1" w:rsidRPr="00A84615" w:rsidRDefault="00692DF1" w:rsidP="00A84615">
      <w:pPr>
        <w:spacing w:before="100" w:beforeAutospacing="1" w:after="100" w:afterAutospacing="1" w:line="480" w:lineRule="auto"/>
        <w:jc w:val="both"/>
        <w:rPr>
          <w:rFonts w:ascii="Arial" w:eastAsia="Arial Unicode MS" w:hAnsi="Arial" w:cs="Arial"/>
          <w:kern w:val="0"/>
          <w:sz w:val="24"/>
          <w:szCs w:val="24"/>
          <w:lang w:eastAsia="en-GB" w:bidi="en-GB"/>
          <w14:ligatures w14:val="none"/>
        </w:rPr>
      </w:pPr>
    </w:p>
    <w:p w14:paraId="31AD4F22" w14:textId="77777777" w:rsidR="00692DF1" w:rsidRPr="00A84615" w:rsidRDefault="00692DF1" w:rsidP="00A84615">
      <w:pPr>
        <w:spacing w:before="100" w:beforeAutospacing="1" w:after="100" w:afterAutospacing="1" w:line="480" w:lineRule="auto"/>
        <w:jc w:val="both"/>
        <w:rPr>
          <w:rFonts w:ascii="Arial" w:eastAsia="Arial Unicode MS" w:hAnsi="Arial" w:cs="Arial"/>
          <w:kern w:val="0"/>
          <w:sz w:val="24"/>
          <w:szCs w:val="24"/>
          <w:lang w:eastAsia="en-GB" w:bidi="en-GB"/>
          <w14:ligatures w14:val="none"/>
        </w:rPr>
      </w:pPr>
      <w:r w:rsidRPr="00A84615">
        <w:rPr>
          <w:rFonts w:ascii="Arial" w:eastAsia="Arial Unicode MS" w:hAnsi="Arial" w:cs="Arial"/>
          <w:kern w:val="0"/>
          <w:sz w:val="24"/>
          <w:szCs w:val="24"/>
          <w:lang w:eastAsia="en-GB" w:bidi="en-GB"/>
          <w14:ligatures w14:val="none"/>
        </w:rPr>
        <w:t>For additional information and references, please refer to Appendix 2.</w:t>
      </w:r>
    </w:p>
    <w:p w14:paraId="56EEE679" w14:textId="665B0F2E" w:rsidR="00692DF1" w:rsidRPr="00692DF1" w:rsidRDefault="00692DF1" w:rsidP="00A84615">
      <w:pPr>
        <w:spacing w:before="100" w:beforeAutospacing="1" w:after="100" w:afterAutospacing="1" w:line="480" w:lineRule="auto"/>
        <w:jc w:val="both"/>
        <w:rPr>
          <w:rFonts w:ascii="Arial" w:eastAsia="Arial Unicode MS" w:hAnsi="Arial" w:cs="Arial"/>
          <w:kern w:val="0"/>
          <w:sz w:val="24"/>
          <w:szCs w:val="24"/>
          <w:lang w:eastAsia="en-GB"/>
          <w14:ligatures w14:val="none"/>
        </w:rPr>
      </w:pPr>
      <w:r w:rsidRPr="00692DF1">
        <w:rPr>
          <w:rFonts w:ascii="Arial" w:eastAsia="Arial Unicode MS" w:hAnsi="Arial" w:cs="Arial"/>
          <w:kern w:val="0"/>
          <w:sz w:val="24"/>
          <w:szCs w:val="24"/>
          <w:lang w:eastAsia="en-GB"/>
          <w14:ligatures w14:val="none"/>
        </w:rPr>
        <w:t>Society often emphasi</w:t>
      </w:r>
      <w:r w:rsidRPr="00A84615">
        <w:rPr>
          <w:rFonts w:ascii="Arial" w:eastAsia="Arial Unicode MS" w:hAnsi="Arial" w:cs="Arial"/>
          <w:kern w:val="0"/>
          <w:sz w:val="24"/>
          <w:szCs w:val="24"/>
          <w:lang w:eastAsia="en-GB"/>
          <w14:ligatures w14:val="none"/>
        </w:rPr>
        <w:t>s</w:t>
      </w:r>
      <w:r w:rsidRPr="00692DF1">
        <w:rPr>
          <w:rFonts w:ascii="Arial" w:eastAsia="Arial Unicode MS" w:hAnsi="Arial" w:cs="Arial"/>
          <w:kern w:val="0"/>
          <w:sz w:val="24"/>
          <w:szCs w:val="24"/>
          <w:lang w:eastAsia="en-GB"/>
          <w14:ligatures w14:val="none"/>
        </w:rPr>
        <w:t>es traditional masculine traits such as achievement, bravery, assertiveness, and material rewards, while associating femininity with harmony, modesty, helping the weak, and high standards of living (Hofstede Insights, 2022). As males grow older, they become deeply ingrained with these societal expectations, which can lead to feelings of worthlessness or disempowerment when expressing emotions such as unhappiness, worry, or fear (</w:t>
      </w:r>
      <w:proofErr w:type="spellStart"/>
      <w:r w:rsidRPr="00692DF1">
        <w:rPr>
          <w:rFonts w:ascii="Arial" w:eastAsia="Arial Unicode MS" w:hAnsi="Arial" w:cs="Arial"/>
          <w:kern w:val="0"/>
          <w:sz w:val="24"/>
          <w:szCs w:val="24"/>
          <w:lang w:eastAsia="en-GB"/>
          <w14:ligatures w14:val="none"/>
        </w:rPr>
        <w:t>Costelloe</w:t>
      </w:r>
      <w:proofErr w:type="spellEnd"/>
      <w:r w:rsidRPr="00692DF1">
        <w:rPr>
          <w:rFonts w:ascii="Arial" w:eastAsia="Arial Unicode MS" w:hAnsi="Arial" w:cs="Arial"/>
          <w:kern w:val="0"/>
          <w:sz w:val="24"/>
          <w:szCs w:val="24"/>
          <w:lang w:eastAsia="en-GB"/>
          <w14:ligatures w14:val="none"/>
        </w:rPr>
        <w:t>, 2020).</w:t>
      </w:r>
    </w:p>
    <w:p w14:paraId="260C90EB" w14:textId="77777777" w:rsidR="00692DF1" w:rsidRPr="00692DF1" w:rsidRDefault="00692DF1" w:rsidP="00A84615">
      <w:pPr>
        <w:spacing w:before="100" w:beforeAutospacing="1" w:after="100" w:afterAutospacing="1" w:line="480" w:lineRule="auto"/>
        <w:jc w:val="both"/>
        <w:rPr>
          <w:rFonts w:ascii="Arial" w:eastAsia="Arial Unicode MS" w:hAnsi="Arial" w:cs="Arial"/>
          <w:kern w:val="0"/>
          <w:sz w:val="24"/>
          <w:szCs w:val="24"/>
          <w:lang w:eastAsia="en-GB"/>
          <w14:ligatures w14:val="none"/>
        </w:rPr>
      </w:pPr>
      <w:r w:rsidRPr="00692DF1">
        <w:rPr>
          <w:rFonts w:ascii="Arial" w:eastAsia="Arial Unicode MS" w:hAnsi="Arial" w:cs="Arial"/>
          <w:kern w:val="0"/>
          <w:sz w:val="24"/>
          <w:szCs w:val="24"/>
          <w:lang w:eastAsia="en-GB"/>
          <w14:ligatures w14:val="none"/>
        </w:rPr>
        <w:lastRenderedPageBreak/>
        <w:t xml:space="preserve">According to </w:t>
      </w:r>
      <w:proofErr w:type="spellStart"/>
      <w:r w:rsidRPr="00692DF1">
        <w:rPr>
          <w:rFonts w:ascii="Arial" w:eastAsia="Arial Unicode MS" w:hAnsi="Arial" w:cs="Arial"/>
          <w:kern w:val="0"/>
          <w:sz w:val="24"/>
          <w:szCs w:val="24"/>
          <w:lang w:eastAsia="en-GB"/>
          <w14:ligatures w14:val="none"/>
        </w:rPr>
        <w:t>Costelloe</w:t>
      </w:r>
      <w:proofErr w:type="spellEnd"/>
      <w:r w:rsidRPr="00692DF1">
        <w:rPr>
          <w:rFonts w:ascii="Arial" w:eastAsia="Arial Unicode MS" w:hAnsi="Arial" w:cs="Arial"/>
          <w:kern w:val="0"/>
          <w:sz w:val="24"/>
          <w:szCs w:val="24"/>
          <w:lang w:eastAsia="en-GB"/>
          <w14:ligatures w14:val="none"/>
        </w:rPr>
        <w:t xml:space="preserve"> (2020), males are more likely to turn to substances as a form of self-medication rather than seeking professional help. Substances such as alcohol, opioids, street drugs, and cannabis may be used by males as a means to cope with their emotional struggles.</w:t>
      </w:r>
    </w:p>
    <w:p w14:paraId="4B203C7F" w14:textId="0D1C74F5" w:rsidR="00692DF1" w:rsidRPr="00692DF1" w:rsidRDefault="00692DF1" w:rsidP="00A84615">
      <w:pPr>
        <w:spacing w:before="100" w:beforeAutospacing="1" w:after="100" w:afterAutospacing="1" w:line="480" w:lineRule="auto"/>
        <w:jc w:val="both"/>
        <w:rPr>
          <w:rFonts w:ascii="Arial" w:eastAsia="Arial Unicode MS" w:hAnsi="Arial" w:cs="Arial"/>
          <w:kern w:val="0"/>
          <w:sz w:val="24"/>
          <w:szCs w:val="24"/>
          <w:lang w:eastAsia="en-GB"/>
          <w14:ligatures w14:val="none"/>
        </w:rPr>
      </w:pPr>
      <w:r w:rsidRPr="00692DF1">
        <w:rPr>
          <w:rFonts w:ascii="Arial" w:eastAsia="Arial Unicode MS" w:hAnsi="Arial" w:cs="Arial"/>
          <w:kern w:val="0"/>
          <w:sz w:val="24"/>
          <w:szCs w:val="24"/>
          <w:lang w:eastAsia="en-GB"/>
          <w14:ligatures w14:val="none"/>
        </w:rPr>
        <w:t>Regardless of one's gender or the pressures they face, prioriti</w:t>
      </w:r>
      <w:r w:rsidR="004534D9">
        <w:rPr>
          <w:rFonts w:ascii="Arial" w:eastAsia="Arial Unicode MS" w:hAnsi="Arial" w:cs="Arial"/>
          <w:kern w:val="0"/>
          <w:sz w:val="24"/>
          <w:szCs w:val="24"/>
          <w:lang w:eastAsia="en-GB"/>
          <w14:ligatures w14:val="none"/>
        </w:rPr>
        <w:t>s</w:t>
      </w:r>
      <w:r w:rsidRPr="00692DF1">
        <w:rPr>
          <w:rFonts w:ascii="Arial" w:eastAsia="Arial Unicode MS" w:hAnsi="Arial" w:cs="Arial"/>
          <w:kern w:val="0"/>
          <w:sz w:val="24"/>
          <w:szCs w:val="24"/>
          <w:lang w:eastAsia="en-GB"/>
          <w14:ligatures w14:val="none"/>
        </w:rPr>
        <w:t>ing mental well-being is crucial. It is essential to seek assistance at the earliest signs of ongoing depressive episodes. Individuals can consult their primary care provider for a referral to a mental health specialist or reach out to local mental health resources for support (</w:t>
      </w:r>
      <w:proofErr w:type="spellStart"/>
      <w:r w:rsidRPr="00692DF1">
        <w:rPr>
          <w:rFonts w:ascii="Arial" w:eastAsia="Arial Unicode MS" w:hAnsi="Arial" w:cs="Arial"/>
          <w:kern w:val="0"/>
          <w:sz w:val="24"/>
          <w:szCs w:val="24"/>
          <w:lang w:eastAsia="en-GB"/>
          <w14:ligatures w14:val="none"/>
        </w:rPr>
        <w:t>Costelloe</w:t>
      </w:r>
      <w:proofErr w:type="spellEnd"/>
      <w:r w:rsidRPr="00692DF1">
        <w:rPr>
          <w:rFonts w:ascii="Arial" w:eastAsia="Arial Unicode MS" w:hAnsi="Arial" w:cs="Arial"/>
          <w:kern w:val="0"/>
          <w:sz w:val="24"/>
          <w:szCs w:val="24"/>
          <w:lang w:eastAsia="en-GB"/>
          <w14:ligatures w14:val="none"/>
        </w:rPr>
        <w:t>, 2020).</w:t>
      </w:r>
    </w:p>
    <w:p w14:paraId="2EBDA5A9" w14:textId="77777777" w:rsidR="00692DF1" w:rsidRPr="00692DF1" w:rsidRDefault="00692DF1" w:rsidP="00A84615">
      <w:pPr>
        <w:spacing w:before="100" w:beforeAutospacing="1" w:after="100" w:afterAutospacing="1" w:line="480" w:lineRule="auto"/>
        <w:jc w:val="both"/>
        <w:rPr>
          <w:rFonts w:ascii="Arial" w:eastAsia="Arial Unicode MS" w:hAnsi="Arial" w:cs="Arial"/>
          <w:kern w:val="0"/>
          <w:sz w:val="24"/>
          <w:szCs w:val="24"/>
          <w:lang w:eastAsia="en-GB"/>
          <w14:ligatures w14:val="none"/>
        </w:rPr>
      </w:pPr>
      <w:r w:rsidRPr="00692DF1">
        <w:rPr>
          <w:rFonts w:ascii="Arial" w:eastAsia="Arial Unicode MS" w:hAnsi="Arial" w:cs="Arial"/>
          <w:kern w:val="0"/>
          <w:sz w:val="24"/>
          <w:szCs w:val="24"/>
          <w:lang w:eastAsia="en-GB"/>
          <w14:ligatures w14:val="none"/>
        </w:rPr>
        <w:t>The objective of this study is to shed light on the seriousness of the issue of male suicide and its impact on well-being and mental health. By highlighting the existing efforts and exploring further preventive measures, we aim to address this problem effectively.</w:t>
      </w:r>
    </w:p>
    <w:p w14:paraId="00CD1929" w14:textId="7991C662" w:rsidR="00DF3022" w:rsidRPr="00A84615" w:rsidRDefault="00DF3022" w:rsidP="00A84615">
      <w:pPr>
        <w:spacing w:before="100" w:beforeAutospacing="1" w:after="100" w:afterAutospacing="1" w:line="480" w:lineRule="auto"/>
        <w:jc w:val="both"/>
        <w:rPr>
          <w:rFonts w:ascii="Arial" w:eastAsia="Arial Unicode MS" w:hAnsi="Arial" w:cs="Arial"/>
          <w:kern w:val="0"/>
          <w:sz w:val="24"/>
          <w:szCs w:val="24"/>
          <w:lang w:eastAsia="en-GB"/>
          <w14:ligatures w14:val="none"/>
        </w:rPr>
      </w:pPr>
      <w:r w:rsidRPr="00A84615">
        <w:rPr>
          <w:rFonts w:ascii="Arial" w:eastAsia="Arial Unicode MS" w:hAnsi="Arial" w:cs="Arial"/>
          <w:kern w:val="0"/>
          <w:sz w:val="24"/>
          <w:szCs w:val="24"/>
          <w:lang w:eastAsia="en-GB"/>
          <w14:ligatures w14:val="none"/>
        </w:rPr>
        <w:t>Bringing attention to the profound impact of male suicide in the UK and its exacerbated effects during the pandemic, it is evident that various factors contribute to the problem. The stigma surrounding men's expression of emotions and the perception of weakness associated with seeking help are significant barriers (King, 2020). Despite ongoing efforts, suicide remains a pervasive and serious issue (</w:t>
      </w:r>
      <w:proofErr w:type="spellStart"/>
      <w:r w:rsidRPr="00A84615">
        <w:rPr>
          <w:rFonts w:ascii="Arial" w:eastAsia="Arial Unicode MS" w:hAnsi="Arial" w:cs="Arial"/>
          <w:kern w:val="0"/>
          <w:sz w:val="24"/>
          <w:szCs w:val="24"/>
          <w:lang w:eastAsia="en-GB"/>
          <w14:ligatures w14:val="none"/>
        </w:rPr>
        <w:t>Sojo</w:t>
      </w:r>
      <w:proofErr w:type="spellEnd"/>
      <w:r w:rsidRPr="00A84615">
        <w:rPr>
          <w:rFonts w:ascii="Arial" w:eastAsia="Arial Unicode MS" w:hAnsi="Arial" w:cs="Arial"/>
          <w:kern w:val="0"/>
          <w:sz w:val="24"/>
          <w:szCs w:val="24"/>
          <w:lang w:eastAsia="en-GB"/>
          <w14:ligatures w14:val="none"/>
        </w:rPr>
        <w:t xml:space="preserve">, 2020). </w:t>
      </w:r>
      <w:proofErr w:type="spellStart"/>
      <w:r w:rsidRPr="00A84615">
        <w:rPr>
          <w:rFonts w:ascii="Arial" w:eastAsia="Arial Unicode MS" w:hAnsi="Arial" w:cs="Arial"/>
          <w:kern w:val="0"/>
          <w:sz w:val="24"/>
          <w:szCs w:val="24"/>
          <w:lang w:eastAsia="en-GB"/>
          <w14:ligatures w14:val="none"/>
        </w:rPr>
        <w:t>Sojo</w:t>
      </w:r>
      <w:proofErr w:type="spellEnd"/>
      <w:r w:rsidRPr="00A84615">
        <w:rPr>
          <w:rFonts w:ascii="Arial" w:eastAsia="Arial Unicode MS" w:hAnsi="Arial" w:cs="Arial"/>
          <w:kern w:val="0"/>
          <w:sz w:val="24"/>
          <w:szCs w:val="24"/>
          <w:lang w:eastAsia="en-GB"/>
          <w14:ligatures w14:val="none"/>
        </w:rPr>
        <w:t xml:space="preserve"> (2020) emphasises that suicide often occurs in secrecy, without any indication or external assistance, highlighting the urgent need for effective intervention and prevention measures.</w:t>
      </w:r>
    </w:p>
    <w:p w14:paraId="574AEFD8" w14:textId="77777777" w:rsidR="00DF3022" w:rsidRPr="00A84615" w:rsidRDefault="00DF3022" w:rsidP="00A84615">
      <w:pPr>
        <w:spacing w:before="100" w:beforeAutospacing="1" w:after="100" w:afterAutospacing="1" w:line="480" w:lineRule="auto"/>
        <w:jc w:val="both"/>
        <w:rPr>
          <w:rFonts w:ascii="Arial" w:eastAsia="Arial Unicode MS" w:hAnsi="Arial" w:cs="Arial"/>
          <w:kern w:val="0"/>
          <w:sz w:val="24"/>
          <w:szCs w:val="24"/>
          <w:lang w:eastAsia="en-GB"/>
          <w14:ligatures w14:val="none"/>
        </w:rPr>
      </w:pPr>
    </w:p>
    <w:p w14:paraId="70E002EA" w14:textId="0F3FEF1E" w:rsidR="00DF3022" w:rsidRPr="00A84615" w:rsidRDefault="00DF3022" w:rsidP="00A84615">
      <w:pPr>
        <w:spacing w:before="100" w:beforeAutospacing="1" w:after="100" w:afterAutospacing="1" w:line="480" w:lineRule="auto"/>
        <w:jc w:val="both"/>
        <w:rPr>
          <w:rFonts w:ascii="Arial" w:eastAsia="Arial Unicode MS" w:hAnsi="Arial" w:cs="Arial"/>
          <w:kern w:val="0"/>
          <w:sz w:val="24"/>
          <w:szCs w:val="24"/>
          <w:lang w:eastAsia="en-GB"/>
          <w14:ligatures w14:val="none"/>
        </w:rPr>
      </w:pPr>
      <w:r w:rsidRPr="00A84615">
        <w:rPr>
          <w:rFonts w:ascii="Arial" w:eastAsia="Arial Unicode MS" w:hAnsi="Arial" w:cs="Arial"/>
          <w:kern w:val="0"/>
          <w:sz w:val="24"/>
          <w:szCs w:val="24"/>
          <w:lang w:eastAsia="en-GB"/>
          <w14:ligatures w14:val="none"/>
        </w:rPr>
        <w:lastRenderedPageBreak/>
        <w:t>In the realm of public mental health, youth suicide represents a critical concern that requires comprehensive understanding of the risk factors influencing suicidal behaviour among young individuals (</w:t>
      </w:r>
      <w:proofErr w:type="spellStart"/>
      <w:r w:rsidRPr="00A84615">
        <w:rPr>
          <w:rFonts w:ascii="Arial" w:eastAsia="Arial Unicode MS" w:hAnsi="Arial" w:cs="Arial"/>
          <w:kern w:val="0"/>
          <w:sz w:val="24"/>
          <w:szCs w:val="24"/>
          <w:lang w:eastAsia="en-GB"/>
          <w14:ligatures w14:val="none"/>
        </w:rPr>
        <w:t>Bilsen</w:t>
      </w:r>
      <w:proofErr w:type="spellEnd"/>
      <w:r w:rsidRPr="00A84615">
        <w:rPr>
          <w:rFonts w:ascii="Arial" w:eastAsia="Arial Unicode MS" w:hAnsi="Arial" w:cs="Arial"/>
          <w:kern w:val="0"/>
          <w:sz w:val="24"/>
          <w:szCs w:val="24"/>
          <w:lang w:eastAsia="en-GB"/>
          <w14:ligatures w14:val="none"/>
        </w:rPr>
        <w:t>, 2018). Moreover, on a global scale, suicide has become the second leading cause of death among individuals aged 15 to 29, posing a significant public health challenge worldwide (WHO, 2014).</w:t>
      </w:r>
    </w:p>
    <w:p w14:paraId="5CDCC151" w14:textId="77777777" w:rsidR="00DF3022" w:rsidRPr="00A84615" w:rsidRDefault="00DF3022" w:rsidP="00A84615">
      <w:pPr>
        <w:spacing w:before="100" w:beforeAutospacing="1" w:after="100" w:afterAutospacing="1" w:line="480" w:lineRule="auto"/>
        <w:jc w:val="both"/>
        <w:rPr>
          <w:rFonts w:ascii="Arial" w:eastAsia="Arial Unicode MS" w:hAnsi="Arial" w:cs="Arial"/>
          <w:kern w:val="0"/>
          <w:sz w:val="24"/>
          <w:szCs w:val="24"/>
          <w:lang w:eastAsia="en-GB"/>
          <w14:ligatures w14:val="none"/>
        </w:rPr>
      </w:pPr>
    </w:p>
    <w:p w14:paraId="65AE72C7" w14:textId="77777777" w:rsidR="00DF3022" w:rsidRPr="00A84615" w:rsidRDefault="00DF3022" w:rsidP="00A84615">
      <w:pPr>
        <w:spacing w:before="100" w:beforeAutospacing="1" w:after="100" w:afterAutospacing="1" w:line="480" w:lineRule="auto"/>
        <w:jc w:val="both"/>
        <w:rPr>
          <w:rFonts w:ascii="Arial" w:eastAsia="Arial Unicode MS" w:hAnsi="Arial" w:cs="Arial"/>
          <w:kern w:val="0"/>
          <w:sz w:val="24"/>
          <w:szCs w:val="24"/>
          <w:lang w:eastAsia="en-GB"/>
          <w14:ligatures w14:val="none"/>
        </w:rPr>
      </w:pPr>
      <w:r w:rsidRPr="00A84615">
        <w:rPr>
          <w:rFonts w:ascii="Arial" w:eastAsia="Arial Unicode MS" w:hAnsi="Arial" w:cs="Arial"/>
          <w:kern w:val="0"/>
          <w:sz w:val="24"/>
          <w:szCs w:val="24"/>
          <w:lang w:eastAsia="en-GB"/>
          <w14:ligatures w14:val="none"/>
        </w:rPr>
        <w:t>By acknowledging the magnitude and complexity of the issue, researchers and policymakers can work towards developing targeted strategies and interventions to address male suicide effectively.</w:t>
      </w:r>
    </w:p>
    <w:p w14:paraId="327138D0" w14:textId="2DEAD08F" w:rsidR="00DF3022" w:rsidRPr="00A84615" w:rsidRDefault="00DF3022" w:rsidP="00A84615">
      <w:pPr>
        <w:spacing w:before="100" w:beforeAutospacing="1" w:after="100" w:afterAutospacing="1" w:line="480" w:lineRule="auto"/>
        <w:jc w:val="both"/>
        <w:rPr>
          <w:rFonts w:ascii="Arial" w:eastAsia="Arial Unicode MS" w:hAnsi="Arial" w:cs="Arial"/>
          <w:kern w:val="0"/>
          <w:sz w:val="24"/>
          <w:szCs w:val="24"/>
          <w:lang w:eastAsia="en-GB"/>
          <w14:ligatures w14:val="none"/>
        </w:rPr>
      </w:pPr>
      <w:r w:rsidRPr="00A84615">
        <w:rPr>
          <w:rFonts w:ascii="Arial" w:eastAsia="Arial Unicode MS" w:hAnsi="Arial" w:cs="Arial"/>
          <w:kern w:val="0"/>
          <w:sz w:val="24"/>
          <w:szCs w:val="24"/>
          <w:lang w:eastAsia="en-GB"/>
          <w14:ligatures w14:val="none"/>
        </w:rPr>
        <w:t xml:space="preserve">While females exhibit a higher proportion of suicidal ideation and </w:t>
      </w:r>
      <w:r w:rsidR="004534D9" w:rsidRPr="00A84615">
        <w:rPr>
          <w:rFonts w:ascii="Arial" w:eastAsia="Arial Unicode MS" w:hAnsi="Arial" w:cs="Arial"/>
          <w:kern w:val="0"/>
          <w:sz w:val="24"/>
          <w:szCs w:val="24"/>
          <w:lang w:eastAsia="en-GB"/>
          <w14:ligatures w14:val="none"/>
        </w:rPr>
        <w:t>behaviour</w:t>
      </w:r>
      <w:r w:rsidRPr="00A84615">
        <w:rPr>
          <w:rFonts w:ascii="Arial" w:eastAsia="Arial Unicode MS" w:hAnsi="Arial" w:cs="Arial"/>
          <w:kern w:val="0"/>
          <w:sz w:val="24"/>
          <w:szCs w:val="24"/>
          <w:lang w:eastAsia="en-GB"/>
          <w14:ligatures w14:val="none"/>
        </w:rPr>
        <w:t>, it is important to note the significant gender disparity in the overall prevalence of suicide (Henderson et al., 2005). Particularly for males over the age of twenty-five, suicide ranks as the leading cause of mortality (Henderson et al., 2005).</w:t>
      </w:r>
    </w:p>
    <w:p w14:paraId="3C9D5529" w14:textId="77777777" w:rsidR="00DF3022" w:rsidRPr="00A84615" w:rsidRDefault="00DF3022" w:rsidP="00A84615">
      <w:pPr>
        <w:spacing w:before="100" w:beforeAutospacing="1" w:after="100" w:afterAutospacing="1" w:line="480" w:lineRule="auto"/>
        <w:jc w:val="both"/>
        <w:rPr>
          <w:rFonts w:ascii="Arial" w:eastAsia="Arial Unicode MS" w:hAnsi="Arial" w:cs="Arial"/>
          <w:kern w:val="0"/>
          <w:sz w:val="24"/>
          <w:szCs w:val="24"/>
          <w:lang w:eastAsia="en-GB"/>
          <w14:ligatures w14:val="none"/>
        </w:rPr>
      </w:pPr>
    </w:p>
    <w:p w14:paraId="7AD8D850" w14:textId="244A46C0" w:rsidR="00DF3022" w:rsidRPr="00A84615" w:rsidRDefault="00DF3022" w:rsidP="00A84615">
      <w:pPr>
        <w:spacing w:before="100" w:beforeAutospacing="1" w:after="100" w:afterAutospacing="1" w:line="480" w:lineRule="auto"/>
        <w:jc w:val="both"/>
        <w:rPr>
          <w:rFonts w:ascii="Arial" w:eastAsia="Arial Unicode MS" w:hAnsi="Arial" w:cs="Arial"/>
          <w:kern w:val="0"/>
          <w:sz w:val="24"/>
          <w:szCs w:val="24"/>
          <w:lang w:eastAsia="en-GB"/>
          <w14:ligatures w14:val="none"/>
        </w:rPr>
      </w:pPr>
      <w:r w:rsidRPr="00A84615">
        <w:rPr>
          <w:rFonts w:ascii="Arial" w:eastAsia="Arial Unicode MS" w:hAnsi="Arial" w:cs="Arial"/>
          <w:kern w:val="0"/>
          <w:sz w:val="24"/>
          <w:szCs w:val="24"/>
          <w:lang w:eastAsia="en-GB"/>
          <w14:ligatures w14:val="none"/>
        </w:rPr>
        <w:t>When an individual dies by suicide, the consequences ripple throughout their network of relatives, friends, coworkers, associates, and the broader community (Sutherland, 2018). Sutherland (2018) highlights that men often face the pressure of meeting societal expectations related to achievements, such as securing a job, a house, a car, marriage, children, and overall success. The notion of masculinity, symboli</w:t>
      </w:r>
      <w:r w:rsidR="004534D9">
        <w:rPr>
          <w:rFonts w:ascii="Arial" w:eastAsia="Arial Unicode MS" w:hAnsi="Arial" w:cs="Arial"/>
          <w:kern w:val="0"/>
          <w:sz w:val="24"/>
          <w:szCs w:val="24"/>
          <w:lang w:eastAsia="en-GB"/>
          <w14:ligatures w14:val="none"/>
        </w:rPr>
        <w:t>s</w:t>
      </w:r>
      <w:r w:rsidRPr="00A84615">
        <w:rPr>
          <w:rFonts w:ascii="Arial" w:eastAsia="Arial Unicode MS" w:hAnsi="Arial" w:cs="Arial"/>
          <w:kern w:val="0"/>
          <w:sz w:val="24"/>
          <w:szCs w:val="24"/>
          <w:lang w:eastAsia="en-GB"/>
          <w14:ligatures w14:val="none"/>
        </w:rPr>
        <w:t>ed as a "precious metal" of bravery, places men under immense strain. Failing to meet these expectations can trigger feelings of loss and the perception that one has failed. Additionally, the constant refrain of "Man Up" exacerbates these pressures, leaving men feeling frustrated, angered, or even more distressed (Sutherland, 2018).</w:t>
      </w:r>
    </w:p>
    <w:p w14:paraId="6BEF6DC5" w14:textId="77777777" w:rsidR="00DF3022" w:rsidRPr="00A84615" w:rsidRDefault="00DF3022" w:rsidP="00A84615">
      <w:pPr>
        <w:spacing w:before="100" w:beforeAutospacing="1" w:after="100" w:afterAutospacing="1" w:line="480" w:lineRule="auto"/>
        <w:jc w:val="both"/>
        <w:rPr>
          <w:rFonts w:ascii="Arial" w:eastAsia="Arial Unicode MS" w:hAnsi="Arial" w:cs="Arial"/>
          <w:kern w:val="0"/>
          <w:sz w:val="24"/>
          <w:szCs w:val="24"/>
          <w:lang w:eastAsia="en-GB"/>
          <w14:ligatures w14:val="none"/>
        </w:rPr>
      </w:pPr>
    </w:p>
    <w:p w14:paraId="00FD9B6B" w14:textId="77777777" w:rsidR="00DF3022" w:rsidRPr="00A84615" w:rsidRDefault="00DF3022" w:rsidP="00A84615">
      <w:pPr>
        <w:spacing w:before="100" w:beforeAutospacing="1" w:after="100" w:afterAutospacing="1" w:line="480" w:lineRule="auto"/>
        <w:jc w:val="both"/>
        <w:rPr>
          <w:rFonts w:ascii="Arial" w:eastAsia="Arial Unicode MS" w:hAnsi="Arial" w:cs="Arial"/>
          <w:kern w:val="0"/>
          <w:sz w:val="24"/>
          <w:szCs w:val="24"/>
          <w:lang w:eastAsia="en-GB"/>
          <w14:ligatures w14:val="none"/>
        </w:rPr>
      </w:pPr>
      <w:r w:rsidRPr="00A84615">
        <w:rPr>
          <w:rFonts w:ascii="Arial" w:eastAsia="Arial Unicode MS" w:hAnsi="Arial" w:cs="Arial"/>
          <w:kern w:val="0"/>
          <w:sz w:val="24"/>
          <w:szCs w:val="24"/>
          <w:lang w:eastAsia="en-GB"/>
          <w14:ligatures w14:val="none"/>
        </w:rPr>
        <w:t>These societal expectations and pressures highlight the need for a more nuanced understanding of masculinity and the recognition of their impact on men's mental health and well-being (Sutherland, 2018). By acknowledging these factors, society can work towards promoting healthier notions of masculinity and developing support systems that address the unique challenges faced by men in relation to mental health and suicide prevention.</w:t>
      </w:r>
    </w:p>
    <w:p w14:paraId="3F7B2ABF" w14:textId="7F08D63D" w:rsidR="00DF3022" w:rsidRPr="00A84615" w:rsidRDefault="00DF3022" w:rsidP="00A84615">
      <w:pPr>
        <w:spacing w:before="100" w:beforeAutospacing="1" w:after="100" w:afterAutospacing="1" w:line="480" w:lineRule="auto"/>
        <w:jc w:val="both"/>
        <w:rPr>
          <w:rFonts w:ascii="Arial" w:eastAsia="Arial Unicode MS" w:hAnsi="Arial" w:cs="Arial"/>
          <w:kern w:val="0"/>
          <w:sz w:val="24"/>
          <w:szCs w:val="24"/>
          <w:lang w:eastAsia="en-GB" w:bidi="en-GB"/>
          <w14:ligatures w14:val="none"/>
        </w:rPr>
      </w:pPr>
      <w:r w:rsidRPr="00A84615">
        <w:rPr>
          <w:rFonts w:ascii="Arial" w:eastAsia="Arial Unicode MS" w:hAnsi="Arial" w:cs="Arial"/>
          <w:kern w:val="0"/>
          <w:sz w:val="24"/>
          <w:szCs w:val="24"/>
          <w:lang w:eastAsia="en-GB" w:bidi="en-GB"/>
          <w14:ligatures w14:val="none"/>
        </w:rPr>
        <w:t>Samaritans, an organisation focused on suicide prevention, asserts that the damaging beliefs that undermine men's well-being can be altered, and various initiatives are being implemented in several locations to address this issue (Samaritans, 2018). According to a recent survey conducted by NHS Digital, one in five individuals in the UK has experienced suicidal thoughts (NHS Digital, 2018). Samaritans (2018) emphasi</w:t>
      </w:r>
      <w:r w:rsidR="00EC4D47">
        <w:rPr>
          <w:rFonts w:ascii="Arial" w:eastAsia="Arial Unicode MS" w:hAnsi="Arial" w:cs="Arial"/>
          <w:kern w:val="0"/>
          <w:sz w:val="24"/>
          <w:szCs w:val="24"/>
          <w:lang w:eastAsia="en-GB" w:bidi="en-GB"/>
          <w14:ligatures w14:val="none"/>
        </w:rPr>
        <w:t>s</w:t>
      </w:r>
      <w:r w:rsidRPr="00A84615">
        <w:rPr>
          <w:rFonts w:ascii="Arial" w:eastAsia="Arial Unicode MS" w:hAnsi="Arial" w:cs="Arial"/>
          <w:kern w:val="0"/>
          <w:sz w:val="24"/>
          <w:szCs w:val="24"/>
          <w:lang w:eastAsia="en-GB" w:bidi="en-GB"/>
          <w14:ligatures w14:val="none"/>
        </w:rPr>
        <w:t>es that suicidal thinking can be halted, and individuals can seek support from organi</w:t>
      </w:r>
      <w:r w:rsidR="00A84615">
        <w:rPr>
          <w:rFonts w:ascii="Arial" w:eastAsia="Arial Unicode MS" w:hAnsi="Arial" w:cs="Arial"/>
          <w:kern w:val="0"/>
          <w:sz w:val="24"/>
          <w:szCs w:val="24"/>
          <w:lang w:eastAsia="en-GB" w:bidi="en-GB"/>
          <w14:ligatures w14:val="none"/>
        </w:rPr>
        <w:t>s</w:t>
      </w:r>
      <w:r w:rsidRPr="00A84615">
        <w:rPr>
          <w:rFonts w:ascii="Arial" w:eastAsia="Arial Unicode MS" w:hAnsi="Arial" w:cs="Arial"/>
          <w:kern w:val="0"/>
          <w:sz w:val="24"/>
          <w:szCs w:val="24"/>
          <w:lang w:eastAsia="en-GB" w:bidi="en-GB"/>
          <w14:ligatures w14:val="none"/>
        </w:rPr>
        <w:t>ations like Samaritans to develop coping mechanisms for managing such feelings.</w:t>
      </w:r>
    </w:p>
    <w:p w14:paraId="7323A51E" w14:textId="77777777" w:rsidR="00DF3022" w:rsidRPr="00A84615" w:rsidRDefault="00DF3022" w:rsidP="00A84615">
      <w:pPr>
        <w:spacing w:before="100" w:beforeAutospacing="1" w:after="100" w:afterAutospacing="1" w:line="480" w:lineRule="auto"/>
        <w:jc w:val="both"/>
        <w:rPr>
          <w:rFonts w:ascii="Arial" w:eastAsia="Arial Unicode MS" w:hAnsi="Arial" w:cs="Arial"/>
          <w:kern w:val="0"/>
          <w:sz w:val="24"/>
          <w:szCs w:val="24"/>
          <w:lang w:eastAsia="en-GB" w:bidi="en-GB"/>
          <w14:ligatures w14:val="none"/>
        </w:rPr>
      </w:pPr>
    </w:p>
    <w:p w14:paraId="3C05A7CA" w14:textId="77777777" w:rsidR="00DF3022" w:rsidRPr="00A84615" w:rsidRDefault="00DF3022" w:rsidP="00A84615">
      <w:pPr>
        <w:spacing w:before="100" w:beforeAutospacing="1" w:after="100" w:afterAutospacing="1" w:line="480" w:lineRule="auto"/>
        <w:jc w:val="both"/>
        <w:rPr>
          <w:rFonts w:ascii="Arial" w:eastAsia="Arial Unicode MS" w:hAnsi="Arial" w:cs="Arial"/>
          <w:kern w:val="0"/>
          <w:sz w:val="24"/>
          <w:szCs w:val="24"/>
          <w:lang w:eastAsia="en-GB" w:bidi="en-GB"/>
          <w14:ligatures w14:val="none"/>
        </w:rPr>
      </w:pPr>
      <w:r w:rsidRPr="00A84615">
        <w:rPr>
          <w:rFonts w:ascii="Arial" w:eastAsia="Arial Unicode MS" w:hAnsi="Arial" w:cs="Arial"/>
          <w:kern w:val="0"/>
          <w:sz w:val="24"/>
          <w:szCs w:val="24"/>
          <w:lang w:eastAsia="en-GB" w:bidi="en-GB"/>
          <w14:ligatures w14:val="none"/>
        </w:rPr>
        <w:t>In order to promote suicide prevention, it is crucial for specialists to encourage men to seek help proactively, even before problems arise. This entails implementing targeted programs that appeal to men and collecting data to determine the most effective approaches, whether online, through events, employment settings, entertainment venues, bars, service vehicles, financial institutions, or banks (Samaritans, 2018). By initiating these changes, lives can be saved, and the internal critic that whispers "failure" can be silenced permanently (Samaritans, 2018).</w:t>
      </w:r>
    </w:p>
    <w:p w14:paraId="2B7ADBD9" w14:textId="2A858EDC" w:rsidR="00692DF1" w:rsidRPr="00692DF1" w:rsidRDefault="00DF3022" w:rsidP="00A84615">
      <w:pPr>
        <w:widowControl w:val="0"/>
        <w:autoSpaceDE w:val="0"/>
        <w:autoSpaceDN w:val="0"/>
        <w:spacing w:after="0" w:line="480" w:lineRule="auto"/>
        <w:jc w:val="both"/>
        <w:rPr>
          <w:rFonts w:ascii="Arial" w:eastAsia="Arial Unicode MS" w:hAnsi="Arial" w:cs="Arial"/>
          <w:kern w:val="0"/>
          <w:sz w:val="24"/>
          <w:szCs w:val="24"/>
          <w:lang w:eastAsia="en-GB" w:bidi="en-GB"/>
          <w14:ligatures w14:val="none"/>
        </w:rPr>
      </w:pPr>
      <w:r w:rsidRPr="00A84615">
        <w:rPr>
          <w:rFonts w:ascii="Arial" w:eastAsia="Arial Unicode MS" w:hAnsi="Arial" w:cs="Arial"/>
          <w:kern w:val="0"/>
          <w:sz w:val="24"/>
          <w:szCs w:val="24"/>
          <w:lang w:eastAsia="en-GB" w:bidi="en-GB"/>
          <w14:ligatures w14:val="none"/>
        </w:rPr>
        <w:lastRenderedPageBreak/>
        <w:t>This body of literature effectively highlights the severity of the issue in the UK and proposes suggestions to address this ongoing problem within the healthcare system. The World Health Organization (2019) affirms that there is ample external support available for men facing mental health challenges. It is essential for men to recogni</w:t>
      </w:r>
      <w:r w:rsidR="00EC4D47">
        <w:rPr>
          <w:rFonts w:ascii="Arial" w:eastAsia="Arial Unicode MS" w:hAnsi="Arial" w:cs="Arial"/>
          <w:kern w:val="0"/>
          <w:sz w:val="24"/>
          <w:szCs w:val="24"/>
          <w:lang w:eastAsia="en-GB" w:bidi="en-GB"/>
          <w14:ligatures w14:val="none"/>
        </w:rPr>
        <w:t>s</w:t>
      </w:r>
      <w:r w:rsidRPr="00A84615">
        <w:rPr>
          <w:rFonts w:ascii="Arial" w:eastAsia="Arial Unicode MS" w:hAnsi="Arial" w:cs="Arial"/>
          <w:kern w:val="0"/>
          <w:sz w:val="24"/>
          <w:szCs w:val="24"/>
          <w:lang w:eastAsia="en-GB" w:bidi="en-GB"/>
          <w14:ligatures w14:val="none"/>
        </w:rPr>
        <w:t>e that expressing their concerns or seeking help does not diminish their masculinity or indicate failure. To prevent reaching a critical stage, it is crucial to establish a supportive and positive environment where individuals can feel comfortable and encouraged to speak up about their struggles. The existence of stigma is one of the significant barriers that deter men from seeking help. From an early age, men are socialized to suppress their emotions and avoid openly discussing their mental health struggles in order to conform to the ideal of being "tough" or "strong."</w:t>
      </w:r>
      <w:r w:rsidR="00692DF1" w:rsidRPr="00692DF1">
        <w:rPr>
          <w:rFonts w:ascii="Arial" w:eastAsia="Arial Unicode MS" w:hAnsi="Arial" w:cs="Arial"/>
          <w:kern w:val="0"/>
          <w:sz w:val="24"/>
          <w:szCs w:val="24"/>
          <w:lang w:eastAsia="en-GB" w:bidi="en-GB"/>
          <w14:ligatures w14:val="none"/>
        </w:rPr>
        <w:br w:type="page"/>
      </w:r>
    </w:p>
    <w:p w14:paraId="2350CCA2" w14:textId="77777777" w:rsidR="00692DF1" w:rsidRPr="00692DF1" w:rsidRDefault="00692DF1" w:rsidP="00A84615">
      <w:pPr>
        <w:widowControl w:val="0"/>
        <w:autoSpaceDE w:val="0"/>
        <w:autoSpaceDN w:val="0"/>
        <w:spacing w:after="0" w:line="480" w:lineRule="auto"/>
        <w:jc w:val="both"/>
        <w:rPr>
          <w:rFonts w:ascii="Arial" w:eastAsia="Arial Unicode MS" w:hAnsi="Arial" w:cs="Arial"/>
          <w:kern w:val="0"/>
          <w:sz w:val="24"/>
          <w:szCs w:val="24"/>
          <w:lang w:eastAsia="en-GB" w:bidi="en-GB"/>
          <w14:ligatures w14:val="none"/>
        </w:rPr>
      </w:pPr>
      <w:r w:rsidRPr="00692DF1">
        <w:rPr>
          <w:rFonts w:ascii="Arial" w:eastAsia="Arial Unicode MS" w:hAnsi="Arial" w:cs="Arial"/>
          <w:kern w:val="0"/>
          <w:sz w:val="24"/>
          <w:szCs w:val="24"/>
          <w:lang w:eastAsia="en-GB" w:bidi="en-GB"/>
          <w14:ligatures w14:val="none"/>
        </w:rPr>
        <w:lastRenderedPageBreak/>
        <w:t>SECTION 2: METHODOLOGY &amp; METHODS</w:t>
      </w:r>
    </w:p>
    <w:p w14:paraId="6DC71893" w14:textId="77777777" w:rsidR="00692DF1" w:rsidRPr="00692DF1" w:rsidRDefault="00692DF1" w:rsidP="00A84615">
      <w:pPr>
        <w:widowControl w:val="0"/>
        <w:autoSpaceDE w:val="0"/>
        <w:autoSpaceDN w:val="0"/>
        <w:spacing w:after="0" w:line="480" w:lineRule="auto"/>
        <w:jc w:val="both"/>
        <w:rPr>
          <w:rFonts w:ascii="Arial" w:eastAsia="Arial Unicode MS" w:hAnsi="Arial" w:cs="Arial"/>
          <w:kern w:val="0"/>
          <w:sz w:val="24"/>
          <w:szCs w:val="24"/>
          <w:lang w:eastAsia="en-GB" w:bidi="en-GB"/>
          <w14:ligatures w14:val="none"/>
        </w:rPr>
      </w:pPr>
    </w:p>
    <w:p w14:paraId="0A06A250" w14:textId="77777777" w:rsidR="00692DF1" w:rsidRPr="00692DF1" w:rsidRDefault="00692DF1" w:rsidP="00A84615">
      <w:pPr>
        <w:widowControl w:val="0"/>
        <w:autoSpaceDE w:val="0"/>
        <w:autoSpaceDN w:val="0"/>
        <w:spacing w:after="0" w:line="480" w:lineRule="auto"/>
        <w:jc w:val="both"/>
        <w:rPr>
          <w:rFonts w:ascii="Arial" w:eastAsia="Arial Unicode MS" w:hAnsi="Arial" w:cs="Arial"/>
          <w:kern w:val="0"/>
          <w:sz w:val="24"/>
          <w:szCs w:val="24"/>
          <w:lang w:eastAsia="en-GB" w:bidi="en-GB"/>
          <w14:ligatures w14:val="none"/>
        </w:rPr>
      </w:pPr>
    </w:p>
    <w:p w14:paraId="38F86C3A" w14:textId="77777777" w:rsidR="00091CA6" w:rsidRPr="00091CA6" w:rsidRDefault="00091CA6" w:rsidP="00091CA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color w:val="202020"/>
          <w:kern w:val="0"/>
          <w:sz w:val="24"/>
          <w:szCs w:val="24"/>
          <w:shd w:val="clear" w:color="auto" w:fill="FFFFFF"/>
          <w:lang w:eastAsia="en-GB" w:bidi="en-GB"/>
          <w14:ligatures w14:val="none"/>
        </w:rPr>
      </w:pPr>
      <w:r w:rsidRPr="00091CA6">
        <w:rPr>
          <w:rFonts w:ascii="Arial" w:eastAsia="Calibri Light" w:hAnsi="Arial" w:cs="Arial"/>
          <w:color w:val="202020"/>
          <w:kern w:val="0"/>
          <w:sz w:val="24"/>
          <w:szCs w:val="24"/>
          <w:shd w:val="clear" w:color="auto" w:fill="FFFFFF"/>
          <w:lang w:eastAsia="en-GB" w:bidi="en-GB"/>
          <w14:ligatures w14:val="none"/>
        </w:rPr>
        <w:t>The methodology employed in this literature review is a narrative literature review approach, which involves a comprehensive and critical analysis of existing research on male suicide in the UK. The main objective is to gain further insights into the prevalence and ongoing nature of male suicide. Seven literature papers were carefully selected and included in this review due to their high relevance to the topic.</w:t>
      </w:r>
    </w:p>
    <w:p w14:paraId="2D5CC9FC" w14:textId="77777777" w:rsidR="00091CA6" w:rsidRPr="00091CA6" w:rsidRDefault="00091CA6" w:rsidP="00091CA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color w:val="202020"/>
          <w:kern w:val="0"/>
          <w:sz w:val="24"/>
          <w:szCs w:val="24"/>
          <w:shd w:val="clear" w:color="auto" w:fill="FFFFFF"/>
          <w:lang w:eastAsia="en-GB" w:bidi="en-GB"/>
          <w14:ligatures w14:val="none"/>
        </w:rPr>
      </w:pPr>
    </w:p>
    <w:p w14:paraId="5BBD8503" w14:textId="77777777" w:rsidR="00091CA6" w:rsidRPr="00091CA6" w:rsidRDefault="00091CA6" w:rsidP="00091CA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color w:val="202020"/>
          <w:kern w:val="0"/>
          <w:sz w:val="24"/>
          <w:szCs w:val="24"/>
          <w:shd w:val="clear" w:color="auto" w:fill="FFFFFF"/>
          <w:lang w:eastAsia="en-GB" w:bidi="en-GB"/>
          <w14:ligatures w14:val="none"/>
        </w:rPr>
      </w:pPr>
      <w:r w:rsidRPr="00091CA6">
        <w:rPr>
          <w:rFonts w:ascii="Arial" w:eastAsia="Calibri Light" w:hAnsi="Arial" w:cs="Arial"/>
          <w:color w:val="202020"/>
          <w:kern w:val="0"/>
          <w:sz w:val="24"/>
          <w:szCs w:val="24"/>
          <w:shd w:val="clear" w:color="auto" w:fill="FFFFFF"/>
          <w:lang w:eastAsia="en-GB" w:bidi="en-GB"/>
          <w14:ligatures w14:val="none"/>
        </w:rPr>
        <w:t xml:space="preserve">To ensure the review's currency, a systematic search was conducted across various databases from 2000 to the present, aiming to obtain a comprehensive understanding of the current state of the issue. Specific keywords such as "suicide in males in the UK," "causes and factors of male suicide," "suicide rates in the UK," and "rising trends in male suicide" were used in the search. A list of additional keywords used can be found in Appendix 1. Databases including Google Scholar, the university library, PubMed, and </w:t>
      </w:r>
      <w:proofErr w:type="spellStart"/>
      <w:r w:rsidRPr="00091CA6">
        <w:rPr>
          <w:rFonts w:ascii="Arial" w:eastAsia="Calibri Light" w:hAnsi="Arial" w:cs="Arial"/>
          <w:color w:val="202020"/>
          <w:kern w:val="0"/>
          <w:sz w:val="24"/>
          <w:szCs w:val="24"/>
          <w:shd w:val="clear" w:color="auto" w:fill="FFFFFF"/>
          <w:lang w:eastAsia="en-GB" w:bidi="en-GB"/>
          <w14:ligatures w14:val="none"/>
        </w:rPr>
        <w:t>CrossRef</w:t>
      </w:r>
      <w:proofErr w:type="spellEnd"/>
      <w:r w:rsidRPr="00091CA6">
        <w:rPr>
          <w:rFonts w:ascii="Arial" w:eastAsia="Calibri Light" w:hAnsi="Arial" w:cs="Arial"/>
          <w:color w:val="202020"/>
          <w:kern w:val="0"/>
          <w:sz w:val="24"/>
          <w:szCs w:val="24"/>
          <w:shd w:val="clear" w:color="auto" w:fill="FFFFFF"/>
          <w:lang w:eastAsia="en-GB" w:bidi="en-GB"/>
          <w14:ligatures w14:val="none"/>
        </w:rPr>
        <w:t xml:space="preserve"> were thoroughly searched to access a wide range of scholarly literature, as specified in Appendix 1.</w:t>
      </w:r>
    </w:p>
    <w:p w14:paraId="10A4B456" w14:textId="77777777" w:rsidR="00091CA6" w:rsidRPr="00091CA6" w:rsidRDefault="00091CA6" w:rsidP="00091CA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color w:val="202020"/>
          <w:kern w:val="0"/>
          <w:sz w:val="24"/>
          <w:szCs w:val="24"/>
          <w:shd w:val="clear" w:color="auto" w:fill="FFFFFF"/>
          <w:lang w:eastAsia="en-GB" w:bidi="en-GB"/>
          <w14:ligatures w14:val="none"/>
        </w:rPr>
      </w:pPr>
    </w:p>
    <w:p w14:paraId="19A6FE78" w14:textId="77777777" w:rsidR="00091CA6" w:rsidRPr="00091CA6" w:rsidRDefault="00091CA6" w:rsidP="00091CA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color w:val="202020"/>
          <w:kern w:val="0"/>
          <w:sz w:val="24"/>
          <w:szCs w:val="24"/>
          <w:shd w:val="clear" w:color="auto" w:fill="FFFFFF"/>
          <w:lang w:eastAsia="en-GB" w:bidi="en-GB"/>
          <w14:ligatures w14:val="none"/>
        </w:rPr>
      </w:pPr>
      <w:r w:rsidRPr="00091CA6">
        <w:rPr>
          <w:rFonts w:ascii="Arial" w:eastAsia="Calibri Light" w:hAnsi="Arial" w:cs="Arial"/>
          <w:color w:val="202020"/>
          <w:kern w:val="0"/>
          <w:sz w:val="24"/>
          <w:szCs w:val="24"/>
          <w:shd w:val="clear" w:color="auto" w:fill="FFFFFF"/>
          <w:lang w:eastAsia="en-GB" w:bidi="en-GB"/>
          <w14:ligatures w14:val="none"/>
        </w:rPr>
        <w:t>The gathered information underwent a rigorous evaluation process using the CRAAP method. The currency criterion assessed the timeliness of the information, while relevance ensured the selection of materials aligned with the chosen topic. Authority was examined to establish the credibility of the included sources, and accuracy was crucial to ensure the reliability of the information. Additionally, the purpose criterion was utilized to evaluate potential biases or motivations in the authors' perspectives.</w:t>
      </w:r>
    </w:p>
    <w:p w14:paraId="367CF00D" w14:textId="77777777" w:rsidR="00091CA6" w:rsidRPr="00091CA6" w:rsidRDefault="00091CA6" w:rsidP="00091CA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color w:val="202020"/>
          <w:kern w:val="0"/>
          <w:sz w:val="24"/>
          <w:szCs w:val="24"/>
          <w:shd w:val="clear" w:color="auto" w:fill="FFFFFF"/>
          <w:lang w:eastAsia="en-GB" w:bidi="en-GB"/>
          <w14:ligatures w14:val="none"/>
        </w:rPr>
      </w:pPr>
    </w:p>
    <w:p w14:paraId="7211EDDF" w14:textId="509F1AF2" w:rsidR="00091CA6" w:rsidRPr="00091CA6" w:rsidRDefault="00091CA6" w:rsidP="00091CA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color w:val="202020"/>
          <w:kern w:val="0"/>
          <w:sz w:val="24"/>
          <w:szCs w:val="24"/>
          <w:shd w:val="clear" w:color="auto" w:fill="FFFFFF"/>
          <w:lang w:eastAsia="en-GB" w:bidi="en-GB"/>
          <w14:ligatures w14:val="none"/>
        </w:rPr>
      </w:pPr>
      <w:r w:rsidRPr="00091CA6">
        <w:rPr>
          <w:rFonts w:ascii="Arial" w:eastAsia="Calibri Light" w:hAnsi="Arial" w:cs="Arial"/>
          <w:color w:val="202020"/>
          <w:kern w:val="0"/>
          <w:sz w:val="24"/>
          <w:szCs w:val="24"/>
          <w:shd w:val="clear" w:color="auto" w:fill="FFFFFF"/>
          <w:lang w:eastAsia="en-GB" w:bidi="en-GB"/>
          <w14:ligatures w14:val="none"/>
        </w:rPr>
        <w:lastRenderedPageBreak/>
        <w:t xml:space="preserve">Incorporated in this methodology are the following papers: "Suicide and Youth: Risk Factors" by Johan </w:t>
      </w:r>
      <w:proofErr w:type="spellStart"/>
      <w:r w:rsidRPr="00091CA6">
        <w:rPr>
          <w:rFonts w:ascii="Arial" w:eastAsia="Calibri Light" w:hAnsi="Arial" w:cs="Arial"/>
          <w:color w:val="202020"/>
          <w:kern w:val="0"/>
          <w:sz w:val="24"/>
          <w:szCs w:val="24"/>
          <w:shd w:val="clear" w:color="auto" w:fill="FFFFFF"/>
          <w:lang w:eastAsia="en-GB" w:bidi="en-GB"/>
          <w14:ligatures w14:val="none"/>
        </w:rPr>
        <w:t>Bilsen</w:t>
      </w:r>
      <w:proofErr w:type="spellEnd"/>
      <w:r w:rsidRPr="00091CA6">
        <w:rPr>
          <w:rFonts w:ascii="Arial" w:eastAsia="Calibri Light" w:hAnsi="Arial" w:cs="Arial"/>
          <w:color w:val="202020"/>
          <w:kern w:val="0"/>
          <w:sz w:val="24"/>
          <w:szCs w:val="24"/>
          <w:shd w:val="clear" w:color="auto" w:fill="FFFFFF"/>
          <w:lang w:eastAsia="en-GB" w:bidi="en-GB"/>
          <w14:ligatures w14:val="none"/>
        </w:rPr>
        <w:t xml:space="preserve"> (</w:t>
      </w:r>
      <w:r>
        <w:rPr>
          <w:rFonts w:ascii="Arial" w:eastAsia="Calibri Light" w:hAnsi="Arial" w:cs="Arial"/>
          <w:color w:val="202020"/>
          <w:kern w:val="0"/>
          <w:sz w:val="24"/>
          <w:szCs w:val="24"/>
          <w:shd w:val="clear" w:color="auto" w:fill="FFFFFF"/>
          <w:lang w:eastAsia="en-GB" w:bidi="en-GB"/>
          <w14:ligatures w14:val="none"/>
        </w:rPr>
        <w:t>2018</w:t>
      </w:r>
      <w:r w:rsidRPr="00091CA6">
        <w:rPr>
          <w:rFonts w:ascii="Arial" w:eastAsia="Calibri Light" w:hAnsi="Arial" w:cs="Arial"/>
          <w:color w:val="202020"/>
          <w:kern w:val="0"/>
          <w:sz w:val="24"/>
          <w:szCs w:val="24"/>
          <w:shd w:val="clear" w:color="auto" w:fill="FFFFFF"/>
          <w:lang w:eastAsia="en-GB" w:bidi="en-GB"/>
          <w14:ligatures w14:val="none"/>
        </w:rPr>
        <w:t xml:space="preserve">), "Gender issues in youth suicidal behaviour" by Annette L. </w:t>
      </w:r>
      <w:proofErr w:type="spellStart"/>
      <w:r w:rsidRPr="00091CA6">
        <w:rPr>
          <w:rFonts w:ascii="Arial" w:eastAsia="Calibri Light" w:hAnsi="Arial" w:cs="Arial"/>
          <w:color w:val="202020"/>
          <w:kern w:val="0"/>
          <w:sz w:val="24"/>
          <w:szCs w:val="24"/>
          <w:shd w:val="clear" w:color="auto" w:fill="FFFFFF"/>
          <w:lang w:eastAsia="en-GB" w:bidi="en-GB"/>
          <w14:ligatures w14:val="none"/>
        </w:rPr>
        <w:t>Beautrais</w:t>
      </w:r>
      <w:proofErr w:type="spellEnd"/>
      <w:r w:rsidRPr="00091CA6">
        <w:rPr>
          <w:rFonts w:ascii="Arial" w:eastAsia="Calibri Light" w:hAnsi="Arial" w:cs="Arial"/>
          <w:color w:val="202020"/>
          <w:kern w:val="0"/>
          <w:sz w:val="24"/>
          <w:szCs w:val="24"/>
          <w:shd w:val="clear" w:color="auto" w:fill="FFFFFF"/>
          <w:lang w:eastAsia="en-GB" w:bidi="en-GB"/>
          <w14:ligatures w14:val="none"/>
        </w:rPr>
        <w:t xml:space="preserve"> (</w:t>
      </w:r>
      <w:r>
        <w:rPr>
          <w:rFonts w:ascii="Arial" w:eastAsia="Calibri Light" w:hAnsi="Arial" w:cs="Arial"/>
          <w:color w:val="202020"/>
          <w:kern w:val="0"/>
          <w:sz w:val="24"/>
          <w:szCs w:val="24"/>
          <w:shd w:val="clear" w:color="auto" w:fill="FFFFFF"/>
          <w:lang w:eastAsia="en-GB" w:bidi="en-GB"/>
          <w14:ligatures w14:val="none"/>
        </w:rPr>
        <w:t>2002</w:t>
      </w:r>
      <w:r w:rsidRPr="00091CA6">
        <w:rPr>
          <w:rFonts w:ascii="Arial" w:eastAsia="Calibri Light" w:hAnsi="Arial" w:cs="Arial"/>
          <w:color w:val="202020"/>
          <w:kern w:val="0"/>
          <w:sz w:val="24"/>
          <w:szCs w:val="24"/>
          <w:shd w:val="clear" w:color="auto" w:fill="FFFFFF"/>
          <w:lang w:eastAsia="en-GB" w:bidi="en-GB"/>
          <w14:ligatures w14:val="none"/>
        </w:rPr>
        <w:t xml:space="preserve">), "Suicides in England and Wales: 2020 registrations" </w:t>
      </w:r>
      <w:r>
        <w:rPr>
          <w:rFonts w:ascii="Arial" w:eastAsia="Calibri Light" w:hAnsi="Arial" w:cs="Arial"/>
          <w:color w:val="202020"/>
          <w:kern w:val="0"/>
          <w:sz w:val="24"/>
          <w:szCs w:val="24"/>
          <w:shd w:val="clear" w:color="auto" w:fill="FFFFFF"/>
          <w:lang w:eastAsia="en-GB" w:bidi="en-GB"/>
          <w14:ligatures w14:val="none"/>
        </w:rPr>
        <w:t>Buter (2020</w:t>
      </w:r>
      <w:r w:rsidRPr="00091CA6">
        <w:rPr>
          <w:rFonts w:ascii="Arial" w:eastAsia="Calibri Light" w:hAnsi="Arial" w:cs="Arial"/>
          <w:color w:val="202020"/>
          <w:kern w:val="0"/>
          <w:sz w:val="24"/>
          <w:szCs w:val="24"/>
          <w:shd w:val="clear" w:color="auto" w:fill="FFFFFF"/>
          <w:lang w:eastAsia="en-GB" w:bidi="en-GB"/>
          <w14:ligatures w14:val="none"/>
        </w:rPr>
        <w:t xml:space="preserve">), "Suicide after Leaving the UK Armed Forces —A Cohort Study" Navneet </w:t>
      </w:r>
      <w:proofErr w:type="spellStart"/>
      <w:r w:rsidRPr="00091CA6">
        <w:rPr>
          <w:rFonts w:ascii="Arial" w:eastAsia="Calibri Light" w:hAnsi="Arial" w:cs="Arial"/>
          <w:color w:val="202020"/>
          <w:kern w:val="0"/>
          <w:sz w:val="24"/>
          <w:szCs w:val="24"/>
          <w:shd w:val="clear" w:color="auto" w:fill="FFFFFF"/>
          <w:lang w:eastAsia="en-GB" w:bidi="en-GB"/>
          <w14:ligatures w14:val="none"/>
        </w:rPr>
        <w:t>Kapur</w:t>
      </w:r>
      <w:proofErr w:type="spellEnd"/>
      <w:r w:rsidRPr="00091CA6">
        <w:rPr>
          <w:rFonts w:ascii="Arial" w:eastAsia="Calibri Light" w:hAnsi="Arial" w:cs="Arial"/>
          <w:color w:val="202020"/>
          <w:kern w:val="0"/>
          <w:sz w:val="24"/>
          <w:szCs w:val="24"/>
          <w:shd w:val="clear" w:color="auto" w:fill="FFFFFF"/>
          <w:lang w:eastAsia="en-GB" w:bidi="en-GB"/>
          <w14:ligatures w14:val="none"/>
        </w:rPr>
        <w:t> </w:t>
      </w:r>
      <w:r>
        <w:rPr>
          <w:rFonts w:ascii="Arial" w:eastAsia="Calibri Light" w:hAnsi="Arial" w:cs="Arial"/>
          <w:color w:val="202020"/>
          <w:kern w:val="0"/>
          <w:sz w:val="24"/>
          <w:szCs w:val="24"/>
          <w:shd w:val="clear" w:color="auto" w:fill="FFFFFF"/>
          <w:lang w:eastAsia="en-GB" w:bidi="en-GB"/>
          <w14:ligatures w14:val="none"/>
        </w:rPr>
        <w:t>et al</w:t>
      </w:r>
      <w:r>
        <w:rPr>
          <w:rFonts w:ascii="Arial" w:eastAsia="Calibri Light" w:hAnsi="Arial" w:cs="Arial"/>
          <w:color w:val="202020"/>
          <w:kern w:val="0"/>
          <w:sz w:val="24"/>
          <w:szCs w:val="24"/>
          <w:shd w:val="clear" w:color="auto" w:fill="FFFFFF"/>
          <w:lang w:eastAsia="en-GB" w:bidi="en-GB"/>
          <w14:ligatures w14:val="none"/>
        </w:rPr>
        <w:t>,(2009</w:t>
      </w:r>
      <w:r w:rsidRPr="00091CA6">
        <w:rPr>
          <w:rFonts w:ascii="Arial" w:eastAsia="Calibri Light" w:hAnsi="Arial" w:cs="Arial"/>
          <w:color w:val="202020"/>
          <w:kern w:val="0"/>
          <w:sz w:val="24"/>
          <w:szCs w:val="24"/>
          <w:shd w:val="clear" w:color="auto" w:fill="FFFFFF"/>
          <w:lang w:eastAsia="en-GB" w:bidi="en-GB"/>
          <w14:ligatures w14:val="none"/>
        </w:rPr>
        <w:t xml:space="preserve">), and "Words Don't Come Easy: How Male Prisoners' Difficulties Identifying and Discussing Feelings Relate to Suicide and Violence" </w:t>
      </w:r>
      <w:r>
        <w:rPr>
          <w:rFonts w:ascii="Arial" w:eastAsia="Calibri Light" w:hAnsi="Arial" w:cs="Arial"/>
          <w:color w:val="202020"/>
          <w:kern w:val="0"/>
          <w:sz w:val="24"/>
          <w:szCs w:val="24"/>
          <w:shd w:val="clear" w:color="auto" w:fill="FFFFFF"/>
          <w:lang w:eastAsia="en-GB" w:bidi="en-GB"/>
          <w14:ligatures w14:val="none"/>
        </w:rPr>
        <w:t>Hemming et al</w:t>
      </w:r>
      <w:r w:rsidRPr="00091CA6">
        <w:rPr>
          <w:rFonts w:ascii="Arial" w:eastAsia="Calibri Light" w:hAnsi="Arial" w:cs="Arial"/>
          <w:color w:val="202020"/>
          <w:kern w:val="0"/>
          <w:sz w:val="24"/>
          <w:szCs w:val="24"/>
          <w:shd w:val="clear" w:color="auto" w:fill="FFFFFF"/>
          <w:lang w:eastAsia="en-GB" w:bidi="en-GB"/>
          <w14:ligatures w14:val="none"/>
        </w:rPr>
        <w:t>,</w:t>
      </w:r>
      <w:r>
        <w:rPr>
          <w:rFonts w:ascii="Arial" w:eastAsia="Calibri Light" w:hAnsi="Arial" w:cs="Arial"/>
          <w:color w:val="202020"/>
          <w:kern w:val="0"/>
          <w:sz w:val="24"/>
          <w:szCs w:val="24"/>
          <w:shd w:val="clear" w:color="auto" w:fill="FFFFFF"/>
          <w:lang w:eastAsia="en-GB" w:bidi="en-GB"/>
          <w14:ligatures w14:val="none"/>
        </w:rPr>
        <w:t>(2020</w:t>
      </w:r>
      <w:r w:rsidRPr="00091CA6">
        <w:rPr>
          <w:rFonts w:ascii="Arial" w:eastAsia="Calibri Light" w:hAnsi="Arial" w:cs="Arial"/>
          <w:color w:val="202020"/>
          <w:kern w:val="0"/>
          <w:sz w:val="24"/>
          <w:szCs w:val="24"/>
          <w:shd w:val="clear" w:color="auto" w:fill="FFFFFF"/>
          <w:lang w:eastAsia="en-GB" w:bidi="en-GB"/>
          <w14:ligatures w14:val="none"/>
        </w:rPr>
        <w:t>).</w:t>
      </w:r>
    </w:p>
    <w:p w14:paraId="34DF8B55" w14:textId="77777777" w:rsidR="00091CA6" w:rsidRPr="00091CA6" w:rsidRDefault="00091CA6" w:rsidP="00091CA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color w:val="202020"/>
          <w:kern w:val="0"/>
          <w:sz w:val="24"/>
          <w:szCs w:val="24"/>
          <w:shd w:val="clear" w:color="auto" w:fill="FFFFFF"/>
          <w:lang w:eastAsia="en-GB" w:bidi="en-GB"/>
          <w14:ligatures w14:val="none"/>
        </w:rPr>
      </w:pPr>
    </w:p>
    <w:p w14:paraId="3D2D9D30" w14:textId="7EF11783" w:rsidR="00692DF1" w:rsidRPr="00692DF1" w:rsidRDefault="00091CA6" w:rsidP="00091CA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color w:val="202020"/>
          <w:kern w:val="0"/>
          <w:sz w:val="24"/>
          <w:szCs w:val="24"/>
          <w:shd w:val="clear" w:color="auto" w:fill="FFFFFF"/>
          <w:lang w:eastAsia="en-GB" w:bidi="en-GB"/>
          <w14:ligatures w14:val="none"/>
        </w:rPr>
      </w:pPr>
      <w:r w:rsidRPr="00091CA6">
        <w:rPr>
          <w:rFonts w:ascii="Arial" w:eastAsia="Calibri Light" w:hAnsi="Arial" w:cs="Arial"/>
          <w:color w:val="202020"/>
          <w:kern w:val="0"/>
          <w:sz w:val="24"/>
          <w:szCs w:val="24"/>
          <w:shd w:val="clear" w:color="auto" w:fill="FFFFFF"/>
          <w:lang w:eastAsia="en-GB" w:bidi="en-GB"/>
          <w14:ligatures w14:val="none"/>
        </w:rPr>
        <w:t>By employing this rigorous methodology, this literature review aims to provide a comprehensive understanding of the ongoing issue of male suicide in the UK and contribute to the existing body of knowledge in this field.</w:t>
      </w:r>
    </w:p>
    <w:p w14:paraId="19F411F5"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color w:val="202020"/>
          <w:kern w:val="0"/>
          <w:sz w:val="24"/>
          <w:szCs w:val="24"/>
          <w:shd w:val="clear" w:color="auto" w:fill="FFFFFF"/>
          <w:lang w:eastAsia="en-GB" w:bidi="en-GB"/>
          <w14:ligatures w14:val="none"/>
        </w:rPr>
      </w:pPr>
    </w:p>
    <w:p w14:paraId="43619D79"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12E31103"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2C1062B4"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0BA7593A"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2E16C4A3"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3A826E64" w14:textId="77777777" w:rsidR="00692DF1" w:rsidRPr="00692DF1" w:rsidRDefault="00692DF1" w:rsidP="00A84615">
      <w:pPr>
        <w:widowControl w:val="0"/>
        <w:autoSpaceDE w:val="0"/>
        <w:autoSpaceDN w:val="0"/>
        <w:spacing w:after="0" w:line="480" w:lineRule="auto"/>
        <w:jc w:val="both"/>
        <w:rPr>
          <w:rFonts w:ascii="Arial" w:eastAsia="Arial Unicode MS" w:hAnsi="Arial" w:cs="Arial"/>
          <w:kern w:val="0"/>
          <w:sz w:val="24"/>
          <w:szCs w:val="24"/>
          <w:lang w:eastAsia="en-GB" w:bidi="en-GB"/>
          <w14:ligatures w14:val="none"/>
        </w:rPr>
      </w:pPr>
      <w:r w:rsidRPr="00692DF1">
        <w:rPr>
          <w:rFonts w:ascii="Arial" w:eastAsia="Arial Unicode MS" w:hAnsi="Arial" w:cs="Arial"/>
          <w:kern w:val="0"/>
          <w:sz w:val="24"/>
          <w:szCs w:val="24"/>
          <w:lang w:eastAsia="en-GB" w:bidi="en-GB"/>
          <w14:ligatures w14:val="none"/>
        </w:rPr>
        <w:br w:type="page"/>
      </w:r>
    </w:p>
    <w:p w14:paraId="49E22D83" w14:textId="77777777" w:rsidR="00EC577D" w:rsidRPr="00EC577D" w:rsidRDefault="00EC577D"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r w:rsidRPr="00EC577D">
        <w:rPr>
          <w:rFonts w:ascii="Arial" w:eastAsia="Calibri Light" w:hAnsi="Arial" w:cs="Arial"/>
          <w:kern w:val="0"/>
          <w:sz w:val="24"/>
          <w:szCs w:val="24"/>
          <w:lang w:eastAsia="en-GB" w:bidi="en-GB"/>
          <w14:ligatures w14:val="none"/>
        </w:rPr>
        <w:lastRenderedPageBreak/>
        <w:t>SECTION 3: MAIN BODY OF THE LITERATURE REVIEW AND FINDINGS</w:t>
      </w:r>
    </w:p>
    <w:p w14:paraId="04F8DCAD" w14:textId="29A96FD3" w:rsidR="00EC577D" w:rsidRPr="00EC577D" w:rsidRDefault="00EC577D"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r w:rsidRPr="00EC577D">
        <w:rPr>
          <w:rFonts w:ascii="Arial" w:eastAsia="Calibri Light" w:hAnsi="Arial" w:cs="Arial"/>
          <w:kern w:val="0"/>
          <w:sz w:val="24"/>
          <w:szCs w:val="24"/>
          <w:lang w:eastAsia="en-GB" w:bidi="en-GB"/>
          <w14:ligatures w14:val="none"/>
        </w:rPr>
        <w:t>Male suicide presents an enduring and pressing problem, necessitating a thorough understanding of the factors contributing to high suicide rates among men in the United Kingdom. The Office for National Statistics (ONS) released data revealing that there were 5,691 reported suicides in the country, with an age-standardi</w:t>
      </w:r>
      <w:r w:rsidR="00F371AC">
        <w:rPr>
          <w:rFonts w:ascii="Arial" w:eastAsia="Calibri Light" w:hAnsi="Arial" w:cs="Arial"/>
          <w:kern w:val="0"/>
          <w:sz w:val="24"/>
          <w:szCs w:val="24"/>
          <w:lang w:eastAsia="en-GB" w:bidi="en-GB"/>
          <w14:ligatures w14:val="none"/>
        </w:rPr>
        <w:t>s</w:t>
      </w:r>
      <w:r w:rsidRPr="00EC577D">
        <w:rPr>
          <w:rFonts w:ascii="Arial" w:eastAsia="Calibri Light" w:hAnsi="Arial" w:cs="Arial"/>
          <w:kern w:val="0"/>
          <w:sz w:val="24"/>
          <w:szCs w:val="24"/>
          <w:lang w:eastAsia="en-GB" w:bidi="en-GB"/>
          <w14:ligatures w14:val="none"/>
        </w:rPr>
        <w:t>ed mortality rate of eleven cases per one million people. Notably, the year 2020 witnessed the highest male suicide rate in England and Wales over the past two decades. ONS data further indicates that men accounted for 5,000 out of the 1,400 reported suicide deaths in 2023, representing 75 percent of all suicide deaths (Butler, 2020).</w:t>
      </w:r>
    </w:p>
    <w:p w14:paraId="5A368368" w14:textId="77777777" w:rsidR="00EC577D" w:rsidRPr="00EC577D" w:rsidRDefault="00EC577D"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proofErr w:type="spellStart"/>
      <w:r w:rsidRPr="00EC577D">
        <w:rPr>
          <w:rFonts w:ascii="Arial" w:eastAsia="Calibri Light" w:hAnsi="Arial" w:cs="Arial"/>
          <w:kern w:val="0"/>
          <w:sz w:val="24"/>
          <w:szCs w:val="24"/>
          <w:lang w:eastAsia="en-GB" w:bidi="en-GB"/>
          <w14:ligatures w14:val="none"/>
        </w:rPr>
        <w:t>Kapur</w:t>
      </w:r>
      <w:proofErr w:type="spellEnd"/>
      <w:r w:rsidRPr="00EC577D">
        <w:rPr>
          <w:rFonts w:ascii="Arial" w:eastAsia="Calibri Light" w:hAnsi="Arial" w:cs="Arial"/>
          <w:kern w:val="0"/>
          <w:sz w:val="24"/>
          <w:szCs w:val="24"/>
          <w:lang w:eastAsia="en-GB" w:bidi="en-GB"/>
          <w14:ligatures w14:val="none"/>
        </w:rPr>
        <w:t xml:space="preserve"> et al. (2009) conducted a cohort study using linked national databases to investigate the association between ex-Armed Forces personnel and suicide deaths, encompassing both confirmed suicides and cases classified as undetermined. A comparison was made between the ex-military population, the general population, and currently serving military personnel. Among the 233,803 individuals who had left the Armed Forces, 224 suicides were identified. While the overall suicide rate was similar to that of the general population, young men aged 24 and below who had previously served exhibited a two to three times higher risk of suicide compared to their counterparts in the general population and currently serving military personnel. Age-specific rate ratios ranged from 170 to 290, highlighting a significant disparity in suicide risk (</w:t>
      </w:r>
      <w:proofErr w:type="spellStart"/>
      <w:r w:rsidRPr="00EC577D">
        <w:rPr>
          <w:rFonts w:ascii="Arial" w:eastAsia="Calibri Light" w:hAnsi="Arial" w:cs="Arial"/>
          <w:kern w:val="0"/>
          <w:sz w:val="24"/>
          <w:szCs w:val="24"/>
          <w:lang w:eastAsia="en-GB" w:bidi="en-GB"/>
          <w14:ligatures w14:val="none"/>
        </w:rPr>
        <w:t>Kapur</w:t>
      </w:r>
      <w:proofErr w:type="spellEnd"/>
      <w:r w:rsidRPr="00EC577D">
        <w:rPr>
          <w:rFonts w:ascii="Arial" w:eastAsia="Calibri Light" w:hAnsi="Arial" w:cs="Arial"/>
          <w:kern w:val="0"/>
          <w:sz w:val="24"/>
          <w:szCs w:val="24"/>
          <w:lang w:eastAsia="en-GB" w:bidi="en-GB"/>
          <w14:ligatures w14:val="none"/>
        </w:rPr>
        <w:t xml:space="preserve"> et al., 2009).</w:t>
      </w:r>
    </w:p>
    <w:p w14:paraId="3CEF39C5" w14:textId="572BBA70"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p>
    <w:p w14:paraId="4AA63BA8" w14:textId="4EE631F7" w:rsidR="007149B3" w:rsidRPr="00A84615"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r w:rsidRPr="00A84615">
        <w:rPr>
          <w:rFonts w:ascii="Arial" w:eastAsia="Arial Unicode MS" w:hAnsi="Arial" w:cs="Arial"/>
          <w:kern w:val="0"/>
          <w:sz w:val="24"/>
          <w:szCs w:val="24"/>
          <w:lang w:eastAsia="en-GB" w:bidi="en-GB"/>
          <w14:ligatures w14:val="none"/>
        </w:rPr>
        <w:t xml:space="preserve">In order to elucidate the enduring impact of stigma on males and highlight the universality of male suicide across diverse backgrounds, it is imperative to provide assistance to these individuals. The aim of this study is to address the persistent challenges associated with male suicide and identify potential solutions to reduce </w:t>
      </w:r>
      <w:r w:rsidRPr="00A84615">
        <w:rPr>
          <w:rFonts w:ascii="Arial" w:eastAsia="Arial Unicode MS" w:hAnsi="Arial" w:cs="Arial"/>
          <w:kern w:val="0"/>
          <w:sz w:val="24"/>
          <w:szCs w:val="24"/>
          <w:lang w:eastAsia="en-GB" w:bidi="en-GB"/>
          <w14:ligatures w14:val="none"/>
        </w:rPr>
        <w:lastRenderedPageBreak/>
        <w:t>these rates. To substantiate these claims, comprehensive databases encompassing male suicide across various sectors of life were utili</w:t>
      </w:r>
      <w:r w:rsidR="0028355D">
        <w:rPr>
          <w:rFonts w:ascii="Arial" w:eastAsia="Arial Unicode MS" w:hAnsi="Arial" w:cs="Arial"/>
          <w:kern w:val="0"/>
          <w:sz w:val="24"/>
          <w:szCs w:val="24"/>
          <w:lang w:eastAsia="en-GB" w:bidi="en-GB"/>
          <w14:ligatures w14:val="none"/>
        </w:rPr>
        <w:t>s</w:t>
      </w:r>
      <w:r w:rsidRPr="00A84615">
        <w:rPr>
          <w:rFonts w:ascii="Arial" w:eastAsia="Arial Unicode MS" w:hAnsi="Arial" w:cs="Arial"/>
          <w:kern w:val="0"/>
          <w:sz w:val="24"/>
          <w:szCs w:val="24"/>
          <w:lang w:eastAsia="en-GB" w:bidi="en-GB"/>
          <w14:ligatures w14:val="none"/>
        </w:rPr>
        <w:t>ed. Moreover, reputable journals containing verified information and records were consulted to emphasize the ongoing nature of this issue.</w:t>
      </w:r>
    </w:p>
    <w:p w14:paraId="664B8634" w14:textId="77777777" w:rsidR="007149B3" w:rsidRPr="00A84615"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1FFAC24E" w14:textId="77777777" w:rsidR="007149B3" w:rsidRPr="00A84615"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r w:rsidRPr="00A84615">
        <w:rPr>
          <w:rFonts w:ascii="Arial" w:eastAsia="Arial Unicode MS" w:hAnsi="Arial" w:cs="Arial"/>
          <w:kern w:val="0"/>
          <w:sz w:val="24"/>
          <w:szCs w:val="24"/>
          <w:lang w:eastAsia="en-GB" w:bidi="en-GB"/>
          <w14:ligatures w14:val="none"/>
        </w:rPr>
        <w:t>During the study period, a cohort of 233,803 individuals departed from the Armed Forces, with 224 of them dying by suicide. Although the overall suicide rate did not surpass that of the general population, men aged 24 and younger who had left the Armed Forces exhibited a two to three times higher risk of suicide compared to their counterparts in the general population and currently serving military personnel. Age-specific rate ratios ranged from 170 to 290, underscoring a significant disparity in suicide risk (</w:t>
      </w:r>
      <w:proofErr w:type="spellStart"/>
      <w:r w:rsidRPr="00A84615">
        <w:rPr>
          <w:rFonts w:ascii="Arial" w:eastAsia="Arial Unicode MS" w:hAnsi="Arial" w:cs="Arial"/>
          <w:kern w:val="0"/>
          <w:sz w:val="24"/>
          <w:szCs w:val="24"/>
          <w:lang w:eastAsia="en-GB" w:bidi="en-GB"/>
          <w14:ligatures w14:val="none"/>
        </w:rPr>
        <w:t>Kapur</w:t>
      </w:r>
      <w:proofErr w:type="spellEnd"/>
      <w:r w:rsidRPr="00A84615">
        <w:rPr>
          <w:rFonts w:ascii="Arial" w:eastAsia="Arial Unicode MS" w:hAnsi="Arial" w:cs="Arial"/>
          <w:kern w:val="0"/>
          <w:sz w:val="24"/>
          <w:szCs w:val="24"/>
          <w:lang w:eastAsia="en-GB" w:bidi="en-GB"/>
          <w14:ligatures w14:val="none"/>
        </w:rPr>
        <w:t xml:space="preserve"> et al., 2009).</w:t>
      </w:r>
    </w:p>
    <w:p w14:paraId="12092A5C" w14:textId="77777777" w:rsidR="007149B3" w:rsidRPr="00A84615"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0B210F55" w14:textId="1FA5AFDE" w:rsidR="007149B3" w:rsidRPr="007149B3"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r w:rsidRPr="007149B3">
        <w:rPr>
          <w:rFonts w:ascii="Arial" w:eastAsia="Arial Unicode MS" w:hAnsi="Arial" w:cs="Arial"/>
          <w:kern w:val="0"/>
          <w:sz w:val="24"/>
          <w:szCs w:val="24"/>
          <w:lang w:eastAsia="en-GB" w:bidi="en-GB"/>
          <w14:ligatures w14:val="none"/>
        </w:rPr>
        <w:t xml:space="preserve">According to Ruth Sutherland, the chief executive of Samaritans, the impact of the pandemic has significantly affected people's mental well-being, raising concerns about its consequences (Sutherland, 2020). Samaritans conducted a study focusing on queries received on their helpline, revealing that the outbreak has heightened recognized risk factors for individuals who were already vulnerable to suicide, even though the direct influence of Covid-19 on suicide rates remains uncertain (Sutherland, 2020). Prior to the pandemic, only 38% of self-harmers in the UK had access to mental health and </w:t>
      </w:r>
      <w:r w:rsidRPr="00A84615">
        <w:rPr>
          <w:rFonts w:ascii="Arial" w:eastAsia="Arial Unicode MS" w:hAnsi="Arial" w:cs="Arial"/>
          <w:kern w:val="0"/>
          <w:sz w:val="24"/>
          <w:szCs w:val="24"/>
          <w:lang w:eastAsia="en-GB" w:bidi="en-GB"/>
          <w14:ligatures w14:val="none"/>
        </w:rPr>
        <w:t>counselling</w:t>
      </w:r>
      <w:r w:rsidRPr="007149B3">
        <w:rPr>
          <w:rFonts w:ascii="Arial" w:eastAsia="Arial Unicode MS" w:hAnsi="Arial" w:cs="Arial"/>
          <w:kern w:val="0"/>
          <w:sz w:val="24"/>
          <w:szCs w:val="24"/>
          <w:lang w:eastAsia="en-GB" w:bidi="en-GB"/>
          <w14:ligatures w14:val="none"/>
        </w:rPr>
        <w:t xml:space="preserve"> services, making it challenging for them to seek help. Unfortunately, Covid-19 has further exacerbated the difficulties faced by some individuals in accessing treatment (Samaritans, 2021).</w:t>
      </w:r>
    </w:p>
    <w:p w14:paraId="0E55E767" w14:textId="0D54CB98" w:rsidR="007149B3" w:rsidRPr="00A84615"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r w:rsidRPr="007149B3">
        <w:rPr>
          <w:rFonts w:ascii="Arial" w:eastAsia="Arial Unicode MS" w:hAnsi="Arial" w:cs="Arial"/>
          <w:kern w:val="0"/>
          <w:sz w:val="24"/>
          <w:szCs w:val="24"/>
          <w:lang w:eastAsia="en-GB" w:bidi="en-GB"/>
          <w14:ligatures w14:val="none"/>
        </w:rPr>
        <w:t xml:space="preserve">Following the initial quarantine period, there was a decline in individuals seeking medical attention for self-harming or suicidal </w:t>
      </w:r>
      <w:r w:rsidRPr="00A84615">
        <w:rPr>
          <w:rFonts w:ascii="Arial" w:eastAsia="Arial Unicode MS" w:hAnsi="Arial" w:cs="Arial"/>
          <w:kern w:val="0"/>
          <w:sz w:val="24"/>
          <w:szCs w:val="24"/>
          <w:lang w:eastAsia="en-GB" w:bidi="en-GB"/>
          <w14:ligatures w14:val="none"/>
        </w:rPr>
        <w:t>behaviour</w:t>
      </w:r>
      <w:r w:rsidRPr="007149B3">
        <w:rPr>
          <w:rFonts w:ascii="Arial" w:eastAsia="Arial Unicode MS" w:hAnsi="Arial" w:cs="Arial"/>
          <w:kern w:val="0"/>
          <w:sz w:val="24"/>
          <w:szCs w:val="24"/>
          <w:lang w:eastAsia="en-GB" w:bidi="en-GB"/>
          <w14:ligatures w14:val="none"/>
        </w:rPr>
        <w:t xml:space="preserve"> in the United Kingdom. This </w:t>
      </w:r>
      <w:r w:rsidRPr="007149B3">
        <w:rPr>
          <w:rFonts w:ascii="Arial" w:eastAsia="Arial Unicode MS" w:hAnsi="Arial" w:cs="Arial"/>
          <w:kern w:val="0"/>
          <w:sz w:val="24"/>
          <w:szCs w:val="24"/>
          <w:lang w:eastAsia="en-GB" w:bidi="en-GB"/>
          <w14:ligatures w14:val="none"/>
        </w:rPr>
        <w:lastRenderedPageBreak/>
        <w:t>raises significant concerns about how self-harmers have coped over the past 12 months (Samaritans, 2021). There has been an increase in the percentage of individuals experiencing suicidal thoughts during the pandemic, although conflicting information exists. An analysis of UK adults indicated that the proportion of individuals expressing suicidal intentions rose from 8% in early 2020 to 13% in early 2021. However, one year after the implementation of strict regulations, the UCL Covid-19 Social Research methodology revealed no significant change in suicidal intentions (Samaritans, 2021). Throughout the entire 12-month period since the onset of restrictions, males have exhibited higher rates of suicidal ideation. Additionally, young individuals, those with pre-existing mental health issues, individuals from racial or ethnic minorities, and those with lower incomes have demonstrated elevated levels of suicidal ideation, raising questions about the potential impact of restrictions on these percentages (Samaritans, 2021).</w:t>
      </w:r>
    </w:p>
    <w:p w14:paraId="0AAD12FD" w14:textId="77777777" w:rsidR="007149B3" w:rsidRPr="007149B3"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15D8FD7D" w14:textId="77777777" w:rsidR="007149B3" w:rsidRPr="007149B3"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r w:rsidRPr="007149B3">
        <w:rPr>
          <w:rFonts w:ascii="Arial" w:eastAsia="Calibri Light" w:hAnsi="Arial" w:cs="Arial"/>
          <w:kern w:val="0"/>
          <w:sz w:val="24"/>
          <w:szCs w:val="24"/>
          <w:lang w:eastAsia="en-GB" w:bidi="en-GB"/>
          <w14:ligatures w14:val="none"/>
        </w:rPr>
        <w:t>Seidman (1998) established a connection between emotional control issues and suicide. The inability to effectively cope with overwhelming emotions is suggested as a root cause of suicide, and a failure to control emotions such as rage can lead to anger and subsequent involvement in criminal activities.</w:t>
      </w:r>
    </w:p>
    <w:p w14:paraId="40816034" w14:textId="77777777" w:rsidR="007149B3" w:rsidRPr="007149B3"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r w:rsidRPr="007149B3">
        <w:rPr>
          <w:rFonts w:ascii="Arial" w:eastAsia="Calibri Light" w:hAnsi="Arial" w:cs="Arial"/>
          <w:kern w:val="0"/>
          <w:sz w:val="24"/>
          <w:szCs w:val="24"/>
          <w:lang w:eastAsia="en-GB" w:bidi="en-GB"/>
          <w14:ligatures w14:val="none"/>
        </w:rPr>
        <w:t xml:space="preserve">Laws and Crewe (2016) conducted a study exploring how and why prisoners maintain emotional control. The findings revealed that 95% of inmates believed that showing vulnerability in public was risky. This fear stemmed from the potential for punishment due to exhibiting hostile reactions or being exploited by fellow inmates for displaying "sensitive" emotions like sadness and suffering. Consequently, inmates stated that they only shared their deepest emotions with friends and family through means such as telephone calls, visits, and letters. Inmates described self-harm as a means of </w:t>
      </w:r>
      <w:r w:rsidRPr="007149B3">
        <w:rPr>
          <w:rFonts w:ascii="Arial" w:eastAsia="Calibri Light" w:hAnsi="Arial" w:cs="Arial"/>
          <w:kern w:val="0"/>
          <w:sz w:val="24"/>
          <w:szCs w:val="24"/>
          <w:lang w:eastAsia="en-GB" w:bidi="en-GB"/>
          <w14:ligatures w14:val="none"/>
        </w:rPr>
        <w:lastRenderedPageBreak/>
        <w:t>expressing emotional distress due to the absence of alternative outlets for such expression.</w:t>
      </w:r>
    </w:p>
    <w:p w14:paraId="169EBB3D" w14:textId="55878543" w:rsidR="007149B3" w:rsidRPr="007149B3"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r w:rsidRPr="007149B3">
        <w:rPr>
          <w:rFonts w:ascii="Arial" w:eastAsia="Calibri Light" w:hAnsi="Arial" w:cs="Arial"/>
          <w:kern w:val="0"/>
          <w:sz w:val="24"/>
          <w:szCs w:val="24"/>
          <w:lang w:eastAsia="en-GB" w:bidi="en-GB"/>
          <w14:ligatures w14:val="none"/>
        </w:rPr>
        <w:br/>
        <w:t>Hemming et al. (2020) conducted a descriptive research study examining the perspectives of prison officers on the relationship between male suicide in jails. Colleagues in the study reported that inmates often refrain from expressing their emotions, making it difficult for others to recogni</w:t>
      </w:r>
      <w:r w:rsidR="0028355D">
        <w:rPr>
          <w:rFonts w:ascii="Arial" w:eastAsia="Calibri Light" w:hAnsi="Arial" w:cs="Arial"/>
          <w:kern w:val="0"/>
          <w:sz w:val="24"/>
          <w:szCs w:val="24"/>
          <w:lang w:eastAsia="en-GB" w:bidi="en-GB"/>
          <w14:ligatures w14:val="none"/>
        </w:rPr>
        <w:t>s</w:t>
      </w:r>
      <w:r w:rsidRPr="007149B3">
        <w:rPr>
          <w:rFonts w:ascii="Arial" w:eastAsia="Calibri Light" w:hAnsi="Arial" w:cs="Arial"/>
          <w:kern w:val="0"/>
          <w:sz w:val="24"/>
          <w:szCs w:val="24"/>
          <w:lang w:eastAsia="en-GB" w:bidi="en-GB"/>
          <w14:ligatures w14:val="none"/>
        </w:rPr>
        <w:t>e, understand, and address their emotional struggles. These difficulties were believed to contribute to sudden and intense emotional episodes, which individuals attempted to suppress through self-harm, aggression towards others, excessive alcohol consumption, and substance abuse. These coping mechanisms were shaped by a combination of limited opportunities to learn about emotions during their formative years and the current prison environment, which discouraged open discussions about feelings (Hemming et al., 2020).</w:t>
      </w:r>
    </w:p>
    <w:p w14:paraId="6281D373" w14:textId="77777777" w:rsidR="007149B3" w:rsidRPr="007149B3"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r w:rsidRPr="007149B3">
        <w:rPr>
          <w:rFonts w:ascii="Arial" w:eastAsia="Calibri Light" w:hAnsi="Arial" w:cs="Arial"/>
          <w:kern w:val="0"/>
          <w:sz w:val="24"/>
          <w:szCs w:val="24"/>
          <w:lang w:eastAsia="en-GB" w:bidi="en-GB"/>
          <w14:ligatures w14:val="none"/>
        </w:rPr>
        <w:t>The researchers further noted that depression resulting from harassment and discrimination has been consistently identified as a contributing factor in experimental studies and clinical accounts of suicide among gay men and gay adolescents. The emotional and direct abuse they experience poses significant threats to the health and well-being of young gay men. Hemming et al. (2020) also highlighted that bisexual men often face negative reactions that lead to various adverse outcomes, including educational difficulties, strained relationships with authority figures, estrangement from friends and family, involvement in legal issues, substance abuse, engagement in sex work, and elevated risk of suicide.</w:t>
      </w:r>
    </w:p>
    <w:p w14:paraId="2999C246" w14:textId="77777777" w:rsidR="007149B3" w:rsidRPr="007149B3"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r w:rsidRPr="007149B3">
        <w:rPr>
          <w:rFonts w:ascii="Arial" w:eastAsia="Calibri Light" w:hAnsi="Arial" w:cs="Arial"/>
          <w:kern w:val="0"/>
          <w:sz w:val="24"/>
          <w:szCs w:val="24"/>
          <w:lang w:eastAsia="en-GB" w:bidi="en-GB"/>
          <w14:ligatures w14:val="none"/>
        </w:rPr>
        <w:t xml:space="preserve">Although Williams (1994) suggests that emerging evidence indicates a link between verbal threats or physical harassment and these adverse outcomes, the precise </w:t>
      </w:r>
      <w:r w:rsidRPr="007149B3">
        <w:rPr>
          <w:rFonts w:ascii="Arial" w:eastAsia="Calibri Light" w:hAnsi="Arial" w:cs="Arial"/>
          <w:kern w:val="0"/>
          <w:sz w:val="24"/>
          <w:szCs w:val="24"/>
          <w:lang w:eastAsia="en-GB" w:bidi="en-GB"/>
          <w14:ligatures w14:val="none"/>
        </w:rPr>
        <w:lastRenderedPageBreak/>
        <w:t>relationship between these pressures and their impacts has not been definitively established.</w:t>
      </w:r>
    </w:p>
    <w:p w14:paraId="0ABED159" w14:textId="77777777" w:rsidR="007149B3" w:rsidRPr="007149B3"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r w:rsidRPr="007149B3">
        <w:rPr>
          <w:rFonts w:ascii="Arial" w:eastAsia="Calibri Light" w:hAnsi="Arial" w:cs="Arial"/>
          <w:kern w:val="0"/>
          <w:sz w:val="24"/>
          <w:szCs w:val="24"/>
          <w:lang w:eastAsia="en-GB" w:bidi="en-GB"/>
          <w14:ligatures w14:val="none"/>
        </w:rPr>
        <w:t>According to the World Health Organization (2014), suicidal thoughts and actions are among the most significant health concerns worldwide. Suicide ranks as the tenth leading cause of death, accounting for 1.4 percent of all fatalities.</w:t>
      </w:r>
    </w:p>
    <w:p w14:paraId="148290BB" w14:textId="77777777" w:rsidR="007149B3" w:rsidRPr="007149B3"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r w:rsidRPr="007149B3">
        <w:rPr>
          <w:rFonts w:ascii="Arial" w:eastAsia="Calibri Light" w:hAnsi="Arial" w:cs="Arial"/>
          <w:kern w:val="0"/>
          <w:sz w:val="24"/>
          <w:szCs w:val="24"/>
          <w:lang w:eastAsia="en-GB" w:bidi="en-GB"/>
          <w14:ligatures w14:val="none"/>
        </w:rPr>
        <w:br/>
        <w:t>According to Williams (2012), the global incidence of male suicide is considered to be higher than 2 percent, whereas in the United Kingdom, it stands at 0.9 percent (Wardle et al., 2011).</w:t>
      </w:r>
    </w:p>
    <w:p w14:paraId="6FF717B8" w14:textId="77777777" w:rsidR="007149B3" w:rsidRPr="007149B3"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r w:rsidRPr="007149B3">
        <w:rPr>
          <w:rFonts w:ascii="Arial" w:eastAsia="Calibri Light" w:hAnsi="Arial" w:cs="Arial"/>
          <w:kern w:val="0"/>
          <w:sz w:val="24"/>
          <w:szCs w:val="24"/>
          <w:lang w:eastAsia="en-GB" w:bidi="en-GB"/>
          <w14:ligatures w14:val="none"/>
        </w:rPr>
        <w:t>Individuals with gambling addiction often experience co-occurring psychological disorders, including mental health issues and recreational drug use (Dowling et al., 2015). The prevalence of suicidal thoughts is common among those with gambling abuse or dependence, with 17% to 48% of surveyed individuals reporting suicidal ideation, and 9% to 31% reporting attempted suicide at some point in their lives (Thon et al., 2014). Research has also investigated the ongoing risk of suicide in individuals with addictive disorders, identifying its presence in 11% to 33% of affected individuals (Weinstock et al., 2014).</w:t>
      </w:r>
    </w:p>
    <w:p w14:paraId="7555DA1D" w14:textId="77777777" w:rsidR="007149B3" w:rsidRPr="007149B3"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proofErr w:type="spellStart"/>
      <w:r w:rsidRPr="007149B3">
        <w:rPr>
          <w:rFonts w:ascii="Arial" w:eastAsia="Calibri Light" w:hAnsi="Arial" w:cs="Arial"/>
          <w:kern w:val="0"/>
          <w:sz w:val="24"/>
          <w:szCs w:val="24"/>
          <w:lang w:eastAsia="en-GB" w:bidi="en-GB"/>
          <w14:ligatures w14:val="none"/>
        </w:rPr>
        <w:t>Hawton</w:t>
      </w:r>
      <w:proofErr w:type="spellEnd"/>
      <w:r w:rsidRPr="007149B3">
        <w:rPr>
          <w:rFonts w:ascii="Arial" w:eastAsia="Calibri Light" w:hAnsi="Arial" w:cs="Arial"/>
          <w:kern w:val="0"/>
          <w:sz w:val="24"/>
          <w:szCs w:val="24"/>
          <w:lang w:eastAsia="en-GB" w:bidi="en-GB"/>
          <w14:ligatures w14:val="none"/>
        </w:rPr>
        <w:t xml:space="preserve"> et al. (2013) examined the influence of alcohol and antidepressants as risk factors for suicide in men. Their study explored various factors affecting male suicidal </w:t>
      </w:r>
      <w:proofErr w:type="spellStart"/>
      <w:r w:rsidRPr="007149B3">
        <w:rPr>
          <w:rFonts w:ascii="Arial" w:eastAsia="Calibri Light" w:hAnsi="Arial" w:cs="Arial"/>
          <w:kern w:val="0"/>
          <w:sz w:val="24"/>
          <w:szCs w:val="24"/>
          <w:lang w:eastAsia="en-GB" w:bidi="en-GB"/>
          <w14:ligatures w14:val="none"/>
        </w:rPr>
        <w:t>behavior</w:t>
      </w:r>
      <w:proofErr w:type="spellEnd"/>
      <w:r w:rsidRPr="007149B3">
        <w:rPr>
          <w:rFonts w:ascii="Arial" w:eastAsia="Calibri Light" w:hAnsi="Arial" w:cs="Arial"/>
          <w:kern w:val="0"/>
          <w:sz w:val="24"/>
          <w:szCs w:val="24"/>
          <w:lang w:eastAsia="en-GB" w:bidi="en-GB"/>
          <w14:ligatures w14:val="none"/>
        </w:rPr>
        <w:t>, with a particular focus on alcoholism, substance misuse, and mental health issues.</w:t>
      </w:r>
    </w:p>
    <w:p w14:paraId="7BDA37F8" w14:textId="4B07B43B" w:rsidR="007149B3" w:rsidRPr="007149B3"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r w:rsidRPr="007149B3">
        <w:rPr>
          <w:rFonts w:ascii="Arial" w:eastAsia="Calibri Light" w:hAnsi="Arial" w:cs="Arial"/>
          <w:kern w:val="0"/>
          <w:sz w:val="24"/>
          <w:szCs w:val="24"/>
          <w:lang w:eastAsia="en-GB" w:bidi="en-GB"/>
          <w14:ligatures w14:val="none"/>
        </w:rPr>
        <w:t>Discrepancies in the occurrence of suicide may be attributed to differences in the populations studied or variations in the conceptuali</w:t>
      </w:r>
      <w:r w:rsidR="00740D7A">
        <w:rPr>
          <w:rFonts w:ascii="Arial" w:eastAsia="Calibri Light" w:hAnsi="Arial" w:cs="Arial"/>
          <w:kern w:val="0"/>
          <w:sz w:val="24"/>
          <w:szCs w:val="24"/>
          <w:lang w:eastAsia="en-GB" w:bidi="en-GB"/>
          <w14:ligatures w14:val="none"/>
        </w:rPr>
        <w:t>s</w:t>
      </w:r>
      <w:r w:rsidRPr="007149B3">
        <w:rPr>
          <w:rFonts w:ascii="Arial" w:eastAsia="Calibri Light" w:hAnsi="Arial" w:cs="Arial"/>
          <w:kern w:val="0"/>
          <w:sz w:val="24"/>
          <w:szCs w:val="24"/>
          <w:lang w:eastAsia="en-GB" w:bidi="en-GB"/>
          <w14:ligatures w14:val="none"/>
        </w:rPr>
        <w:t xml:space="preserve">ation and evaluation methods used to assess suicide risk. It is important to consider the timeframe used to determine the presence or absence of current suicidal thoughts, as this can also impact the </w:t>
      </w:r>
      <w:r w:rsidRPr="007149B3">
        <w:rPr>
          <w:rFonts w:ascii="Arial" w:eastAsia="Calibri Light" w:hAnsi="Arial" w:cs="Arial"/>
          <w:kern w:val="0"/>
          <w:sz w:val="24"/>
          <w:szCs w:val="24"/>
          <w:lang w:eastAsia="en-GB" w:bidi="en-GB"/>
          <w14:ligatures w14:val="none"/>
        </w:rPr>
        <w:lastRenderedPageBreak/>
        <w:t>findings.</w:t>
      </w:r>
    </w:p>
    <w:p w14:paraId="7DA20EBD" w14:textId="77777777" w:rsidR="007149B3" w:rsidRPr="007149B3"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r w:rsidRPr="007149B3">
        <w:rPr>
          <w:rFonts w:ascii="Arial" w:eastAsia="Calibri Light" w:hAnsi="Arial" w:cs="Arial"/>
          <w:kern w:val="0"/>
          <w:sz w:val="24"/>
          <w:szCs w:val="24"/>
          <w:lang w:eastAsia="en-GB" w:bidi="en-GB"/>
          <w14:ligatures w14:val="none"/>
        </w:rPr>
        <w:t xml:space="preserve">In their study, </w:t>
      </w:r>
      <w:proofErr w:type="spellStart"/>
      <w:r w:rsidRPr="007149B3">
        <w:rPr>
          <w:rFonts w:ascii="Arial" w:eastAsia="Calibri Light" w:hAnsi="Arial" w:cs="Arial"/>
          <w:kern w:val="0"/>
          <w:sz w:val="24"/>
          <w:szCs w:val="24"/>
          <w:lang w:eastAsia="en-GB" w:bidi="en-GB"/>
          <w14:ligatures w14:val="none"/>
        </w:rPr>
        <w:t>Kapur</w:t>
      </w:r>
      <w:proofErr w:type="spellEnd"/>
      <w:r w:rsidRPr="007149B3">
        <w:rPr>
          <w:rFonts w:ascii="Arial" w:eastAsia="Calibri Light" w:hAnsi="Arial" w:cs="Arial"/>
          <w:kern w:val="0"/>
          <w:sz w:val="24"/>
          <w:szCs w:val="24"/>
          <w:lang w:eastAsia="en-GB" w:bidi="en-GB"/>
          <w14:ligatures w14:val="none"/>
        </w:rPr>
        <w:t xml:space="preserve"> et al. (2009) conducted comparisons between military personnel and the general population. During the observation period, approximately 240,000 individuals left the British Army, and among them, 230 suicides were identified. Although the overall suicide rates were not higher than the national rates, the mortality rate among males aged twenty-six and below who had left the military was approximately four times higher compared to the risks observed in the general population and currently serving military personnel within the corresponding age groups (</w:t>
      </w:r>
      <w:proofErr w:type="spellStart"/>
      <w:r w:rsidRPr="007149B3">
        <w:rPr>
          <w:rFonts w:ascii="Arial" w:eastAsia="Calibri Light" w:hAnsi="Arial" w:cs="Arial"/>
          <w:kern w:val="0"/>
          <w:sz w:val="24"/>
          <w:szCs w:val="24"/>
          <w:lang w:eastAsia="en-GB" w:bidi="en-GB"/>
          <w14:ligatures w14:val="none"/>
        </w:rPr>
        <w:t>Kapur</w:t>
      </w:r>
      <w:proofErr w:type="spellEnd"/>
      <w:r w:rsidRPr="007149B3">
        <w:rPr>
          <w:rFonts w:ascii="Arial" w:eastAsia="Calibri Light" w:hAnsi="Arial" w:cs="Arial"/>
          <w:kern w:val="0"/>
          <w:sz w:val="24"/>
          <w:szCs w:val="24"/>
          <w:lang w:eastAsia="en-GB" w:bidi="en-GB"/>
          <w14:ligatures w14:val="none"/>
        </w:rPr>
        <w:t xml:space="preserve"> et al., 2009).</w:t>
      </w:r>
    </w:p>
    <w:p w14:paraId="7980AEB1" w14:textId="77777777" w:rsidR="007149B3" w:rsidRPr="00A84615"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p>
    <w:p w14:paraId="1050D2D7" w14:textId="27616C22" w:rsidR="00692DF1" w:rsidRPr="00A84615"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r w:rsidRPr="00A84615">
        <w:rPr>
          <w:rFonts w:ascii="Arial" w:eastAsia="Calibri Light" w:hAnsi="Arial" w:cs="Arial"/>
          <w:kern w:val="0"/>
          <w:sz w:val="24"/>
          <w:szCs w:val="24"/>
          <w:lang w:eastAsia="en-GB" w:bidi="en-GB"/>
          <w14:ligatures w14:val="none"/>
        </w:rPr>
        <w:t>The rate of suicide among males aged 40 years was lower compared to the general population. However, the risk of suicide persisted, particularly within the first two years after release from the Armed Forces. Men who had served in the military for a shorter duration and individuals with lower ranks were at a higher risk of suicide. It is notable that interaction with mental health services was lower in the age groups most susceptible to suicide, with only 15% of those below 19 years old and 21% of those above 20 years old seeking professional help for mental illness. Transitioning out of any employment can present challenges, but for individuals leaving the military, adjusting to new circumstances can be particularly difficult. Former soldiers may encounter difficulties in finding new employment, especially if they have sustained injuries during their service (</w:t>
      </w:r>
      <w:proofErr w:type="spellStart"/>
      <w:r w:rsidRPr="00A84615">
        <w:rPr>
          <w:rFonts w:ascii="Arial" w:eastAsia="Calibri Light" w:hAnsi="Arial" w:cs="Arial"/>
          <w:kern w:val="0"/>
          <w:sz w:val="24"/>
          <w:szCs w:val="24"/>
          <w:lang w:eastAsia="en-GB" w:bidi="en-GB"/>
          <w14:ligatures w14:val="none"/>
        </w:rPr>
        <w:t>Kapur</w:t>
      </w:r>
      <w:proofErr w:type="spellEnd"/>
      <w:r w:rsidRPr="00A84615">
        <w:rPr>
          <w:rFonts w:ascii="Arial" w:eastAsia="Calibri Light" w:hAnsi="Arial" w:cs="Arial"/>
          <w:kern w:val="0"/>
          <w:sz w:val="24"/>
          <w:szCs w:val="24"/>
          <w:lang w:eastAsia="en-GB" w:bidi="en-GB"/>
          <w14:ligatures w14:val="none"/>
        </w:rPr>
        <w:t xml:space="preserve"> et al., 2009).</w:t>
      </w:r>
    </w:p>
    <w:p w14:paraId="5260470A" w14:textId="77777777" w:rsidR="007149B3" w:rsidRPr="00692DF1"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p>
    <w:p w14:paraId="0714B7F7" w14:textId="77777777" w:rsidR="007149B3" w:rsidRPr="007149B3"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r w:rsidRPr="007149B3">
        <w:rPr>
          <w:rFonts w:ascii="Arial" w:eastAsia="Calibri Light" w:hAnsi="Arial" w:cs="Arial"/>
          <w:kern w:val="0"/>
          <w:sz w:val="24"/>
          <w:szCs w:val="24"/>
          <w:lang w:eastAsia="en-GB" w:bidi="en-GB"/>
          <w14:ligatures w14:val="none"/>
        </w:rPr>
        <w:t xml:space="preserve">According to </w:t>
      </w:r>
      <w:proofErr w:type="spellStart"/>
      <w:r w:rsidRPr="007149B3">
        <w:rPr>
          <w:rFonts w:ascii="Arial" w:eastAsia="Calibri Light" w:hAnsi="Arial" w:cs="Arial"/>
          <w:kern w:val="0"/>
          <w:sz w:val="24"/>
          <w:szCs w:val="24"/>
          <w:lang w:eastAsia="en-GB" w:bidi="en-GB"/>
          <w14:ligatures w14:val="none"/>
        </w:rPr>
        <w:t>Kapur</w:t>
      </w:r>
      <w:proofErr w:type="spellEnd"/>
      <w:r w:rsidRPr="007149B3">
        <w:rPr>
          <w:rFonts w:ascii="Arial" w:eastAsia="Calibri Light" w:hAnsi="Arial" w:cs="Arial"/>
          <w:kern w:val="0"/>
          <w:sz w:val="24"/>
          <w:szCs w:val="24"/>
          <w:lang w:eastAsia="en-GB" w:bidi="en-GB"/>
          <w14:ligatures w14:val="none"/>
        </w:rPr>
        <w:t xml:space="preserve"> (2009), a significant number of individuals who leave the military may experience homelessness or develop issues such as alcohol or drug addiction, depression, or anxiety. While these problems are not prevalent among all individuals, </w:t>
      </w:r>
      <w:r w:rsidRPr="007149B3">
        <w:rPr>
          <w:rFonts w:ascii="Arial" w:eastAsia="Calibri Light" w:hAnsi="Arial" w:cs="Arial"/>
          <w:kern w:val="0"/>
          <w:sz w:val="24"/>
          <w:szCs w:val="24"/>
          <w:lang w:eastAsia="en-GB" w:bidi="en-GB"/>
          <w14:ligatures w14:val="none"/>
        </w:rPr>
        <w:lastRenderedPageBreak/>
        <w:t>those who have served in the military may be at a higher risk of suicide compared to the general population. The study was unable to determine the exact cause of this heightened risk but proposed three hypotheses: (1) the stress of readjusting to civilian life, (2) exposure to adverse experiences during military service, or (3) a pre-existing vulnerability to suicide prior to enlisting.</w:t>
      </w:r>
    </w:p>
    <w:p w14:paraId="40E233EE" w14:textId="77777777" w:rsidR="007149B3" w:rsidRPr="007149B3" w:rsidRDefault="007149B3"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r w:rsidRPr="007149B3">
        <w:rPr>
          <w:rFonts w:ascii="Arial" w:eastAsia="Calibri Light" w:hAnsi="Arial" w:cs="Arial"/>
          <w:kern w:val="0"/>
          <w:sz w:val="24"/>
          <w:szCs w:val="24"/>
          <w:lang w:eastAsia="en-GB" w:bidi="en-GB"/>
          <w14:ligatures w14:val="none"/>
        </w:rPr>
        <w:t>The third hypothesis receives partial support from the study's findings, which indicate that inexperienced individuals with shorter periods of military service have a significantly higher likelihood of dying by suicide within the first week of leaving the army. This finding suggests that the vulnerabilities experienced during military service may contribute to the increased suicide risk. The study suggests that appropriate support interventions should be provided to individuals transitioning out of the military and that both physical and mental preparation may be beneficial for these individuals. The UK's National Health Service (NHS) is currently testing a community mental health program for armed forces veterans to address these concerns.</w:t>
      </w:r>
    </w:p>
    <w:p w14:paraId="07B5307D" w14:textId="477798BF"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Calibri Light" w:hAnsi="Arial" w:cs="Arial"/>
          <w:kern w:val="0"/>
          <w:sz w:val="24"/>
          <w:szCs w:val="24"/>
          <w:lang w:eastAsia="en-GB" w:bidi="en-GB"/>
          <w14:ligatures w14:val="none"/>
        </w:rPr>
      </w:pPr>
    </w:p>
    <w:p w14:paraId="0CEDD49D" w14:textId="77777777" w:rsidR="00384ABC" w:rsidRPr="00384ABC" w:rsidRDefault="00384ABC"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r w:rsidRPr="00384ABC">
        <w:rPr>
          <w:rFonts w:ascii="Arial" w:eastAsia="Arial Unicode MS" w:hAnsi="Arial" w:cs="Arial"/>
          <w:kern w:val="0"/>
          <w:sz w:val="24"/>
          <w:szCs w:val="24"/>
          <w:lang w:eastAsia="en-GB" w:bidi="en-GB"/>
          <w14:ligatures w14:val="none"/>
        </w:rPr>
        <w:t>The definition of local medical systems comprises collaborations among relevant professionals (</w:t>
      </w:r>
      <w:proofErr w:type="spellStart"/>
      <w:r w:rsidRPr="00384ABC">
        <w:rPr>
          <w:rFonts w:ascii="Arial" w:eastAsia="Arial Unicode MS" w:hAnsi="Arial" w:cs="Arial"/>
          <w:kern w:val="0"/>
          <w:sz w:val="24"/>
          <w:szCs w:val="24"/>
          <w:lang w:eastAsia="en-GB" w:bidi="en-GB"/>
          <w14:ligatures w14:val="none"/>
        </w:rPr>
        <w:t>Kapur</w:t>
      </w:r>
      <w:proofErr w:type="spellEnd"/>
      <w:r w:rsidRPr="00384ABC">
        <w:rPr>
          <w:rFonts w:ascii="Arial" w:eastAsia="Arial Unicode MS" w:hAnsi="Arial" w:cs="Arial"/>
          <w:kern w:val="0"/>
          <w:sz w:val="24"/>
          <w:szCs w:val="24"/>
          <w:lang w:eastAsia="en-GB" w:bidi="en-GB"/>
          <w14:ligatures w14:val="none"/>
        </w:rPr>
        <w:t xml:space="preserve"> et al., 2009).</w:t>
      </w:r>
    </w:p>
    <w:p w14:paraId="1B025238" w14:textId="77777777" w:rsidR="00384ABC" w:rsidRPr="00384ABC" w:rsidRDefault="00384ABC"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r w:rsidRPr="00384ABC">
        <w:rPr>
          <w:rFonts w:ascii="Arial" w:eastAsia="Arial Unicode MS" w:hAnsi="Arial" w:cs="Arial"/>
          <w:kern w:val="0"/>
          <w:sz w:val="24"/>
          <w:szCs w:val="24"/>
          <w:lang w:eastAsia="en-GB" w:bidi="en-GB"/>
          <w14:ligatures w14:val="none"/>
        </w:rPr>
        <w:t>Researchers have found links between bankruptcy and poor emotional well-being (Richardson et al., 2013). Financial recessions have been associated with increases in suicide rates, with factors such as debts, homelessness, unemployment, marital difficulties, and substance misuse playing a role (</w:t>
      </w:r>
      <w:proofErr w:type="spellStart"/>
      <w:r w:rsidRPr="00384ABC">
        <w:rPr>
          <w:rFonts w:ascii="Arial" w:eastAsia="Arial Unicode MS" w:hAnsi="Arial" w:cs="Arial"/>
          <w:kern w:val="0"/>
          <w:sz w:val="24"/>
          <w:szCs w:val="24"/>
          <w:lang w:eastAsia="en-GB" w:bidi="en-GB"/>
          <w14:ligatures w14:val="none"/>
        </w:rPr>
        <w:t>Struszczyk</w:t>
      </w:r>
      <w:proofErr w:type="spellEnd"/>
      <w:r w:rsidRPr="00384ABC">
        <w:rPr>
          <w:rFonts w:ascii="Arial" w:eastAsia="Arial Unicode MS" w:hAnsi="Arial" w:cs="Arial"/>
          <w:kern w:val="0"/>
          <w:sz w:val="24"/>
          <w:szCs w:val="24"/>
          <w:lang w:eastAsia="en-GB" w:bidi="en-GB"/>
          <w14:ligatures w14:val="none"/>
        </w:rPr>
        <w:t xml:space="preserve"> et al., 2019). Males facing debt or financial difficulties are twice as likely to contemplate suicide compared to those who do not face such challenges (Meltzer et al., 2011). Various attitudes and values related to differing perspectives on maturity, reluctance to acknowledge suffering, a sense of losing self-control, feelings of humiliation, loneliness, </w:t>
      </w:r>
      <w:r w:rsidRPr="00384ABC">
        <w:rPr>
          <w:rFonts w:ascii="Arial" w:eastAsia="Arial Unicode MS" w:hAnsi="Arial" w:cs="Arial"/>
          <w:kern w:val="0"/>
          <w:sz w:val="24"/>
          <w:szCs w:val="24"/>
          <w:lang w:eastAsia="en-GB" w:bidi="en-GB"/>
          <w14:ligatures w14:val="none"/>
        </w:rPr>
        <w:lastRenderedPageBreak/>
        <w:t>bereavement, difficulties in maintaining connections with children, and obstacles in accessing medical help may contribute to this impact (Chandler, 2019).</w:t>
      </w:r>
    </w:p>
    <w:p w14:paraId="541D61B9"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063ACB41"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18943650"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08F4494C"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1EAC9EDC"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5F5724E1"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2D2EA61A"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71A70F88"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310BB750"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480" w:lineRule="auto"/>
        <w:jc w:val="both"/>
        <w:rPr>
          <w:rFonts w:ascii="Arial" w:eastAsia="Arial Unicode MS" w:hAnsi="Arial" w:cs="Arial"/>
          <w:kern w:val="0"/>
          <w:sz w:val="24"/>
          <w:szCs w:val="24"/>
          <w:lang w:eastAsia="en-GB" w:bidi="en-GB"/>
          <w14:ligatures w14:val="none"/>
        </w:rPr>
      </w:pPr>
    </w:p>
    <w:p w14:paraId="298448E9" w14:textId="77777777" w:rsidR="00692DF1" w:rsidRPr="00692DF1" w:rsidRDefault="00692DF1" w:rsidP="00A84615">
      <w:pPr>
        <w:widowControl w:val="0"/>
        <w:autoSpaceDE w:val="0"/>
        <w:autoSpaceDN w:val="0"/>
        <w:spacing w:after="0" w:line="480" w:lineRule="auto"/>
        <w:jc w:val="both"/>
        <w:rPr>
          <w:rFonts w:ascii="Arial" w:eastAsia="Arial Unicode MS" w:hAnsi="Arial" w:cs="Arial"/>
          <w:kern w:val="0"/>
          <w:sz w:val="24"/>
          <w:szCs w:val="24"/>
          <w:lang w:eastAsia="en-GB" w:bidi="en-GB"/>
          <w14:ligatures w14:val="none"/>
        </w:rPr>
      </w:pPr>
      <w:r w:rsidRPr="00692DF1">
        <w:rPr>
          <w:rFonts w:ascii="Arial" w:eastAsia="Arial Unicode MS" w:hAnsi="Arial" w:cs="Arial"/>
          <w:kern w:val="0"/>
          <w:sz w:val="24"/>
          <w:szCs w:val="24"/>
          <w:lang w:eastAsia="en-GB" w:bidi="en-GB"/>
          <w14:ligatures w14:val="none"/>
        </w:rPr>
        <w:br w:type="page"/>
      </w:r>
    </w:p>
    <w:p w14:paraId="52EDEC1C"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r w:rsidRPr="00692DF1">
        <w:rPr>
          <w:rFonts w:ascii="Arial" w:eastAsia="Arial Unicode MS" w:hAnsi="Arial" w:cs="Arial"/>
          <w:kern w:val="0"/>
          <w:sz w:val="24"/>
          <w:szCs w:val="24"/>
          <w:lang w:eastAsia="en-GB" w:bidi="en-GB"/>
          <w14:ligatures w14:val="none"/>
        </w:rPr>
        <w:lastRenderedPageBreak/>
        <w:t>SECTION 4: CONCLUSION AND RECOMMENDATIONS</w:t>
      </w:r>
    </w:p>
    <w:p w14:paraId="4304ACB4"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25623C33" w14:textId="77777777" w:rsidR="00692DF1" w:rsidRPr="00692DF1" w:rsidRDefault="00692DF1"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1BA5C189" w14:textId="77777777" w:rsidR="00384ABC" w:rsidRPr="00A84615" w:rsidRDefault="00384ABC"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r w:rsidRPr="00A84615">
        <w:rPr>
          <w:rFonts w:ascii="Arial" w:eastAsia="Arial Unicode MS" w:hAnsi="Arial" w:cs="Arial"/>
          <w:kern w:val="0"/>
          <w:sz w:val="24"/>
          <w:szCs w:val="24"/>
          <w:lang w:eastAsia="en-GB" w:bidi="en-GB"/>
          <w14:ligatures w14:val="none"/>
        </w:rPr>
        <w:t>In conclusion, the evidence presented in these cases highlights the higher suicide rates among men compared to women and the contributing factors related to men's life choices and circumstances. It is crucial to address the challenges men face and encourage them to seek help, confide in others, and break the stigma surrounding male mental health.</w:t>
      </w:r>
    </w:p>
    <w:p w14:paraId="40FE6F2C" w14:textId="77777777" w:rsidR="00384ABC" w:rsidRPr="00A84615" w:rsidRDefault="00384ABC"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7BFBD2FB" w14:textId="77777777" w:rsidR="00384ABC" w:rsidRPr="00A84615" w:rsidRDefault="00384ABC"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r w:rsidRPr="00A84615">
        <w:rPr>
          <w:rFonts w:ascii="Arial" w:eastAsia="Arial Unicode MS" w:hAnsi="Arial" w:cs="Arial"/>
          <w:kern w:val="0"/>
          <w:sz w:val="24"/>
          <w:szCs w:val="24"/>
          <w:lang w:eastAsia="en-GB" w:bidi="en-GB"/>
          <w14:ligatures w14:val="none"/>
        </w:rPr>
        <w:t>There is a need for a comprehensive review and improvement of existing support systems to provide men with the guidance, understanding, and assistance they require. Urgent appointments and consultations with doctors should be made readily available to address the feelings of loss, loneliness, or helplessness experienced by men. Furthermore, establishing free helplines operating 24/7 can offer a continuous and accessible means for men to reach out and seek support at any time.</w:t>
      </w:r>
    </w:p>
    <w:p w14:paraId="06D9EBE3" w14:textId="77777777" w:rsidR="00384ABC" w:rsidRPr="00A84615" w:rsidRDefault="00384ABC"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713B0AF3" w14:textId="26AC9370" w:rsidR="00384ABC" w:rsidRPr="00A84615" w:rsidRDefault="00384ABC"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r w:rsidRPr="00A84615">
        <w:rPr>
          <w:rFonts w:ascii="Arial" w:eastAsia="Arial Unicode MS" w:hAnsi="Arial" w:cs="Arial"/>
          <w:kern w:val="0"/>
          <w:sz w:val="24"/>
          <w:szCs w:val="24"/>
          <w:lang w:eastAsia="en-GB" w:bidi="en-GB"/>
          <w14:ligatures w14:val="none"/>
        </w:rPr>
        <w:t>In addition, meetings and support groups should be organi</w:t>
      </w:r>
      <w:r w:rsidR="00920A47">
        <w:rPr>
          <w:rFonts w:ascii="Arial" w:eastAsia="Arial Unicode MS" w:hAnsi="Arial" w:cs="Arial"/>
          <w:kern w:val="0"/>
          <w:sz w:val="24"/>
          <w:szCs w:val="24"/>
          <w:lang w:eastAsia="en-GB" w:bidi="en-GB"/>
          <w14:ligatures w14:val="none"/>
        </w:rPr>
        <w:t>s</w:t>
      </w:r>
      <w:r w:rsidRPr="00A84615">
        <w:rPr>
          <w:rFonts w:ascii="Arial" w:eastAsia="Arial Unicode MS" w:hAnsi="Arial" w:cs="Arial"/>
          <w:kern w:val="0"/>
          <w:sz w:val="24"/>
          <w:szCs w:val="24"/>
          <w:lang w:eastAsia="en-GB" w:bidi="en-GB"/>
          <w14:ligatures w14:val="none"/>
        </w:rPr>
        <w:t>ed to address specific issues such as money advice, alcohol problems, drug use, homelessness, and disabilities. These gatherings provide safe spaces for men to seek guidance and assistance in overcoming these challenges.</w:t>
      </w:r>
    </w:p>
    <w:p w14:paraId="012001EB" w14:textId="77777777" w:rsidR="00384ABC" w:rsidRPr="00A84615" w:rsidRDefault="00384ABC"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43F64EBE" w14:textId="255C31C5" w:rsidR="00384ABC" w:rsidRPr="00A84615" w:rsidRDefault="00384ABC"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r w:rsidRPr="00A84615">
        <w:rPr>
          <w:rFonts w:ascii="Arial" w:eastAsia="Arial Unicode MS" w:hAnsi="Arial" w:cs="Arial"/>
          <w:kern w:val="0"/>
          <w:sz w:val="24"/>
          <w:szCs w:val="24"/>
          <w:lang w:eastAsia="en-GB" w:bidi="en-GB"/>
          <w14:ligatures w14:val="none"/>
        </w:rPr>
        <w:t>It is essential to create an environment where men feel that they have somewhere to turn to when in need. This includes ensuring mental health teams are readily available in hospitals to provide urgent help and support for men in crisis situations. Collaborations with charities and helplines can also raise awareness and offer support through various channels such as posters, TV advertisements, nightclubs, gambling centres, hospitals, and doctor's offices.</w:t>
      </w:r>
    </w:p>
    <w:p w14:paraId="5B37959B" w14:textId="77777777" w:rsidR="00384ABC" w:rsidRPr="00A84615" w:rsidRDefault="00384ABC"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7E7344A7" w14:textId="77777777" w:rsidR="00384ABC" w:rsidRPr="00A84615" w:rsidRDefault="00384ABC"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r w:rsidRPr="00A84615">
        <w:rPr>
          <w:rFonts w:ascii="Arial" w:eastAsia="Arial Unicode MS" w:hAnsi="Arial" w:cs="Arial"/>
          <w:kern w:val="0"/>
          <w:sz w:val="24"/>
          <w:szCs w:val="24"/>
          <w:lang w:eastAsia="en-GB" w:bidi="en-GB"/>
          <w14:ligatures w14:val="none"/>
        </w:rPr>
        <w:t>Sharing success stories of men who have received help and support is a powerful way to inspire and encourage others facing similar challenges. Online platforms can serve as a valuable tool for men to read and contribute to these narratives, fostering a sense of community and demonstrating that seeking help is possible and can lead to positive outcomes.</w:t>
      </w:r>
    </w:p>
    <w:p w14:paraId="271DC9B5" w14:textId="77777777" w:rsidR="00384ABC" w:rsidRPr="00A84615" w:rsidRDefault="00384ABC"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p>
    <w:p w14:paraId="44AC3CF4" w14:textId="3CCFF527" w:rsidR="00692DF1" w:rsidRPr="00692DF1" w:rsidRDefault="00384ABC" w:rsidP="00A846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jc w:val="both"/>
        <w:rPr>
          <w:rFonts w:ascii="Arial" w:eastAsia="Arial Unicode MS" w:hAnsi="Arial" w:cs="Arial"/>
          <w:kern w:val="0"/>
          <w:sz w:val="24"/>
          <w:szCs w:val="24"/>
          <w:lang w:eastAsia="en-GB" w:bidi="en-GB"/>
          <w14:ligatures w14:val="none"/>
        </w:rPr>
      </w:pPr>
      <w:r w:rsidRPr="00A84615">
        <w:rPr>
          <w:rFonts w:ascii="Arial" w:eastAsia="Arial Unicode MS" w:hAnsi="Arial" w:cs="Arial"/>
          <w:kern w:val="0"/>
          <w:sz w:val="24"/>
          <w:szCs w:val="24"/>
          <w:lang w:eastAsia="en-GB" w:bidi="en-GB"/>
          <w14:ligatures w14:val="none"/>
        </w:rPr>
        <w:lastRenderedPageBreak/>
        <w:t>By implementing these recommendations and actively promoting available resources, we can create a supportive environment where men feel empowered to seek assistance, break the cycle of stigma, and ultimately save lives.</w:t>
      </w:r>
    </w:p>
    <w:p w14:paraId="1EAB40F9" w14:textId="77777777" w:rsidR="00692DF1" w:rsidRPr="00692DF1" w:rsidRDefault="00692DF1" w:rsidP="00692DF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w:eastAsia="Arial Unicode MS" w:hAnsi="Calibri" w:cs="Calibri"/>
          <w:b/>
          <w:kern w:val="0"/>
          <w:sz w:val="28"/>
          <w:szCs w:val="28"/>
          <w:lang w:eastAsia="en-GB" w:bidi="en-GB"/>
          <w14:ligatures w14:val="none"/>
        </w:rPr>
      </w:pPr>
    </w:p>
    <w:p w14:paraId="2AE84C40" w14:textId="77777777" w:rsidR="00692DF1" w:rsidRPr="00692DF1" w:rsidRDefault="00692DF1" w:rsidP="00692DF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w:eastAsia="Arial Unicode MS" w:hAnsi="Calibri" w:cs="Calibri"/>
          <w:b/>
          <w:kern w:val="0"/>
          <w:sz w:val="28"/>
          <w:szCs w:val="28"/>
          <w:lang w:eastAsia="en-GB" w:bidi="en-GB"/>
          <w14:ligatures w14:val="none"/>
        </w:rPr>
      </w:pPr>
    </w:p>
    <w:p w14:paraId="2CC20B24" w14:textId="77777777" w:rsidR="00692DF1" w:rsidRPr="00692DF1" w:rsidRDefault="00692DF1" w:rsidP="00692DF1">
      <w:pPr>
        <w:widowControl w:val="0"/>
        <w:autoSpaceDE w:val="0"/>
        <w:autoSpaceDN w:val="0"/>
        <w:adjustRightInd w:val="0"/>
        <w:spacing w:after="0" w:line="360" w:lineRule="auto"/>
        <w:ind w:right="-51"/>
        <w:jc w:val="both"/>
        <w:rPr>
          <w:rFonts w:ascii="Calibri" w:eastAsia="Arial Unicode MS" w:hAnsi="Calibri" w:cs="Calibri"/>
          <w:kern w:val="0"/>
          <w:lang w:eastAsia="en-GB" w:bidi="en-GB"/>
          <w14:ligatures w14:val="none"/>
        </w:rPr>
      </w:pPr>
    </w:p>
    <w:p w14:paraId="2B324064" w14:textId="77777777" w:rsidR="00692DF1" w:rsidRPr="00692DF1" w:rsidRDefault="00692DF1" w:rsidP="00692DF1">
      <w:pPr>
        <w:widowControl w:val="0"/>
        <w:autoSpaceDE w:val="0"/>
        <w:autoSpaceDN w:val="0"/>
        <w:adjustRightInd w:val="0"/>
        <w:spacing w:after="0" w:line="268" w:lineRule="exact"/>
        <w:ind w:right="-52"/>
        <w:jc w:val="both"/>
        <w:rPr>
          <w:rFonts w:ascii="Calibri" w:eastAsia="Arial Unicode MS" w:hAnsi="Calibri" w:cs="Calibri"/>
          <w:kern w:val="0"/>
          <w:lang w:eastAsia="en-GB" w:bidi="en-GB"/>
          <w14:ligatures w14:val="none"/>
        </w:rPr>
      </w:pPr>
    </w:p>
    <w:p w14:paraId="41DD0DC7" w14:textId="77777777" w:rsidR="00692DF1" w:rsidRPr="00692DF1" w:rsidRDefault="00692DF1" w:rsidP="00692DF1">
      <w:pPr>
        <w:widowControl w:val="0"/>
        <w:autoSpaceDE w:val="0"/>
        <w:autoSpaceDN w:val="0"/>
        <w:adjustRightInd w:val="0"/>
        <w:spacing w:after="0" w:line="268" w:lineRule="exact"/>
        <w:ind w:right="-52"/>
        <w:jc w:val="both"/>
        <w:rPr>
          <w:rFonts w:ascii="Calibri" w:eastAsia="Arial Unicode MS" w:hAnsi="Calibri" w:cs="Calibri"/>
          <w:kern w:val="0"/>
          <w:lang w:eastAsia="en-GB" w:bidi="en-GB"/>
          <w14:ligatures w14:val="none"/>
        </w:rPr>
      </w:pPr>
    </w:p>
    <w:p w14:paraId="58664FC7" w14:textId="77777777" w:rsidR="00692DF1" w:rsidRPr="00692DF1" w:rsidRDefault="00692DF1" w:rsidP="00692DF1">
      <w:pPr>
        <w:widowControl w:val="0"/>
        <w:autoSpaceDE w:val="0"/>
        <w:autoSpaceDN w:val="0"/>
        <w:adjustRightInd w:val="0"/>
        <w:spacing w:after="0" w:line="268" w:lineRule="exact"/>
        <w:ind w:right="-52"/>
        <w:jc w:val="both"/>
        <w:rPr>
          <w:rFonts w:ascii="Calibri" w:eastAsia="Arial Unicode MS" w:hAnsi="Calibri" w:cs="Calibri"/>
          <w:kern w:val="0"/>
          <w:lang w:eastAsia="en-GB" w:bidi="en-GB"/>
          <w14:ligatures w14:val="none"/>
        </w:rPr>
      </w:pPr>
    </w:p>
    <w:p w14:paraId="680F5FE1" w14:textId="77777777" w:rsidR="00692DF1" w:rsidRPr="00692DF1" w:rsidRDefault="00692DF1" w:rsidP="00692DF1">
      <w:pPr>
        <w:widowControl w:val="0"/>
        <w:autoSpaceDE w:val="0"/>
        <w:autoSpaceDN w:val="0"/>
        <w:adjustRightInd w:val="0"/>
        <w:spacing w:after="0" w:line="268" w:lineRule="exact"/>
        <w:ind w:right="-52"/>
        <w:jc w:val="both"/>
        <w:rPr>
          <w:rFonts w:ascii="Calibri" w:eastAsia="Arial Unicode MS" w:hAnsi="Calibri" w:cs="Calibri"/>
          <w:kern w:val="0"/>
          <w:lang w:eastAsia="en-GB" w:bidi="en-GB"/>
          <w14:ligatures w14:val="none"/>
        </w:rPr>
      </w:pPr>
    </w:p>
    <w:p w14:paraId="30DE2BBB" w14:textId="77777777" w:rsidR="00692DF1" w:rsidRPr="00692DF1" w:rsidRDefault="00692DF1" w:rsidP="00692DF1">
      <w:pPr>
        <w:widowControl w:val="0"/>
        <w:autoSpaceDE w:val="0"/>
        <w:autoSpaceDN w:val="0"/>
        <w:adjustRightInd w:val="0"/>
        <w:spacing w:after="0" w:line="268" w:lineRule="exact"/>
        <w:ind w:right="-52"/>
        <w:jc w:val="both"/>
        <w:rPr>
          <w:rFonts w:ascii="Calibri" w:eastAsia="Arial Unicode MS" w:hAnsi="Calibri" w:cs="Calibri"/>
          <w:kern w:val="0"/>
          <w:lang w:eastAsia="en-GB" w:bidi="en-GB"/>
          <w14:ligatures w14:val="none"/>
        </w:rPr>
      </w:pPr>
    </w:p>
    <w:p w14:paraId="56407B7A" w14:textId="77777777" w:rsidR="00692DF1" w:rsidRPr="00692DF1" w:rsidRDefault="00692DF1" w:rsidP="00692DF1">
      <w:pPr>
        <w:widowControl w:val="0"/>
        <w:autoSpaceDE w:val="0"/>
        <w:autoSpaceDN w:val="0"/>
        <w:adjustRightInd w:val="0"/>
        <w:spacing w:after="0" w:line="268" w:lineRule="exact"/>
        <w:ind w:right="-52"/>
        <w:jc w:val="both"/>
        <w:rPr>
          <w:rFonts w:ascii="Calibri" w:eastAsia="Arial Unicode MS" w:hAnsi="Calibri" w:cs="Calibri"/>
          <w:kern w:val="0"/>
          <w:lang w:eastAsia="en-GB" w:bidi="en-GB"/>
          <w14:ligatures w14:val="none"/>
        </w:rPr>
      </w:pPr>
    </w:p>
    <w:p w14:paraId="02CDC94C" w14:textId="77777777" w:rsidR="00692DF1" w:rsidRPr="00692DF1" w:rsidRDefault="00692DF1" w:rsidP="00692DF1">
      <w:pPr>
        <w:widowControl w:val="0"/>
        <w:autoSpaceDE w:val="0"/>
        <w:autoSpaceDN w:val="0"/>
        <w:adjustRightInd w:val="0"/>
        <w:spacing w:after="0" w:line="268" w:lineRule="exact"/>
        <w:ind w:right="-52"/>
        <w:jc w:val="both"/>
        <w:rPr>
          <w:rFonts w:ascii="Calibri" w:eastAsia="Arial Unicode MS" w:hAnsi="Calibri" w:cs="Calibri"/>
          <w:kern w:val="0"/>
          <w:lang w:eastAsia="en-GB" w:bidi="en-GB"/>
          <w14:ligatures w14:val="none"/>
        </w:rPr>
      </w:pPr>
    </w:p>
    <w:p w14:paraId="2BB01126" w14:textId="77777777" w:rsidR="00692DF1" w:rsidRPr="00692DF1" w:rsidRDefault="00692DF1" w:rsidP="00692DF1">
      <w:pPr>
        <w:widowControl w:val="0"/>
        <w:autoSpaceDE w:val="0"/>
        <w:autoSpaceDN w:val="0"/>
        <w:spacing w:after="0" w:line="240" w:lineRule="auto"/>
        <w:rPr>
          <w:rFonts w:ascii="Calibri" w:eastAsia="Arial Unicode MS" w:hAnsi="Calibri" w:cs="Calibri"/>
          <w:kern w:val="0"/>
          <w:lang w:eastAsia="en-GB" w:bidi="en-GB"/>
          <w14:ligatures w14:val="none"/>
        </w:rPr>
      </w:pPr>
      <w:r w:rsidRPr="00692DF1">
        <w:rPr>
          <w:rFonts w:ascii="Calibri" w:eastAsia="Arial Unicode MS" w:hAnsi="Calibri" w:cs="Calibri"/>
          <w:kern w:val="0"/>
          <w:lang w:eastAsia="en-GB" w:bidi="en-GB"/>
          <w14:ligatures w14:val="none"/>
        </w:rPr>
        <w:br w:type="page"/>
      </w:r>
    </w:p>
    <w:p w14:paraId="1C8E9C8D"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r w:rsidRPr="00692DF1">
        <w:rPr>
          <w:rFonts w:ascii="Calibri" w:eastAsia="Arial Unicode MS" w:hAnsi="Calibri" w:cs="Calibri"/>
          <w:b/>
          <w:kern w:val="0"/>
          <w:sz w:val="28"/>
          <w:szCs w:val="28"/>
          <w:lang w:eastAsia="en-GB" w:bidi="en-GB"/>
          <w14:ligatures w14:val="none"/>
        </w:rPr>
        <w:lastRenderedPageBreak/>
        <w:t>Appendix</w:t>
      </w:r>
    </w:p>
    <w:p w14:paraId="26188B1E"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169DB2BA"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r w:rsidRPr="00692DF1">
        <w:rPr>
          <w:rFonts w:ascii="Calibri" w:eastAsia="Arial Unicode MS" w:hAnsi="Calibri" w:cs="Calibri"/>
          <w:b/>
          <w:kern w:val="0"/>
          <w:sz w:val="28"/>
          <w:szCs w:val="28"/>
          <w:lang w:eastAsia="en-GB" w:bidi="en-GB"/>
          <w14:ligatures w14:val="none"/>
        </w:rPr>
        <w:br/>
      </w:r>
    </w:p>
    <w:p w14:paraId="3ADE3F38"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7B2C2347"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r w:rsidRPr="00692DF1">
        <w:rPr>
          <w:rFonts w:ascii="Calibri" w:eastAsia="Arial Unicode MS" w:hAnsi="Calibri" w:cs="Calibri"/>
          <w:b/>
          <w:kern w:val="0"/>
          <w:sz w:val="28"/>
          <w:szCs w:val="28"/>
          <w:lang w:eastAsia="en-GB" w:bidi="en-GB"/>
          <w14:ligatures w14:val="none"/>
        </w:rPr>
        <w:t>Appendix 1</w:t>
      </w:r>
    </w:p>
    <w:p w14:paraId="6752561F"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tbl>
      <w:tblPr>
        <w:tblStyle w:val="TableGrid1"/>
        <w:tblW w:w="0" w:type="auto"/>
        <w:tblLook w:val="04A0" w:firstRow="1" w:lastRow="0" w:firstColumn="1" w:lastColumn="0" w:noHBand="0" w:noVBand="1"/>
      </w:tblPr>
      <w:tblGrid>
        <w:gridCol w:w="1609"/>
        <w:gridCol w:w="1392"/>
        <w:gridCol w:w="1390"/>
        <w:gridCol w:w="1837"/>
        <w:gridCol w:w="1138"/>
        <w:gridCol w:w="1650"/>
      </w:tblGrid>
      <w:tr w:rsidR="00692DF1" w:rsidRPr="00692DF1" w14:paraId="7B74EDA1" w14:textId="77777777" w:rsidTr="003E2A30">
        <w:tc>
          <w:tcPr>
            <w:tcW w:w="1310" w:type="dxa"/>
          </w:tcPr>
          <w:p w14:paraId="5CBEE2DD"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Key words </w:t>
            </w:r>
          </w:p>
        </w:tc>
        <w:tc>
          <w:tcPr>
            <w:tcW w:w="1964" w:type="dxa"/>
          </w:tcPr>
          <w:p w14:paraId="22121EF0"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Date searched</w:t>
            </w:r>
          </w:p>
        </w:tc>
        <w:tc>
          <w:tcPr>
            <w:tcW w:w="1247" w:type="dxa"/>
          </w:tcPr>
          <w:p w14:paraId="2C39B12F"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Databases searched </w:t>
            </w:r>
          </w:p>
        </w:tc>
        <w:tc>
          <w:tcPr>
            <w:tcW w:w="1540" w:type="dxa"/>
          </w:tcPr>
          <w:p w14:paraId="3C4F234E"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Data gained</w:t>
            </w:r>
          </w:p>
        </w:tc>
        <w:tc>
          <w:tcPr>
            <w:tcW w:w="1071" w:type="dxa"/>
          </w:tcPr>
          <w:p w14:paraId="430A28E6"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results</w:t>
            </w:r>
          </w:p>
        </w:tc>
        <w:tc>
          <w:tcPr>
            <w:tcW w:w="1085" w:type="dxa"/>
          </w:tcPr>
          <w:p w14:paraId="77CFD6EB"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comments</w:t>
            </w:r>
          </w:p>
        </w:tc>
      </w:tr>
      <w:tr w:rsidR="00692DF1" w:rsidRPr="00692DF1" w14:paraId="72F19559" w14:textId="77777777" w:rsidTr="003E2A30">
        <w:tc>
          <w:tcPr>
            <w:tcW w:w="1310" w:type="dxa"/>
          </w:tcPr>
          <w:p w14:paraId="4FCD27DB"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Suicide rates in men and women  </w:t>
            </w:r>
          </w:p>
        </w:tc>
        <w:tc>
          <w:tcPr>
            <w:tcW w:w="1964" w:type="dxa"/>
          </w:tcPr>
          <w:p w14:paraId="0C7EEBD5"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January 6</w:t>
            </w:r>
            <w:r w:rsidRPr="00692DF1">
              <w:rPr>
                <w:rFonts w:ascii="Calibri" w:eastAsia="Arial Unicode MS" w:hAnsi="Calibri" w:cs="Calibri"/>
                <w:sz w:val="28"/>
                <w:szCs w:val="28"/>
                <w:vertAlign w:val="superscript"/>
                <w:lang w:eastAsia="en-GB" w:bidi="en-GB"/>
              </w:rPr>
              <w:t>th</w:t>
            </w:r>
            <w:r w:rsidRPr="00692DF1">
              <w:rPr>
                <w:rFonts w:ascii="Calibri" w:eastAsia="Arial Unicode MS" w:hAnsi="Calibri" w:cs="Calibri"/>
                <w:sz w:val="28"/>
                <w:szCs w:val="28"/>
                <w:lang w:eastAsia="en-GB" w:bidi="en-GB"/>
              </w:rPr>
              <w:t xml:space="preserve"> 2023</w:t>
            </w:r>
          </w:p>
        </w:tc>
        <w:tc>
          <w:tcPr>
            <w:tcW w:w="1247" w:type="dxa"/>
          </w:tcPr>
          <w:p w14:paraId="7C29F3BC"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Google Scholar</w:t>
            </w:r>
          </w:p>
          <w:p w14:paraId="70787DB0"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Cross ref full text </w:t>
            </w:r>
          </w:p>
          <w:p w14:paraId="597AB5A8"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Pub Med abstract</w:t>
            </w:r>
          </w:p>
        </w:tc>
        <w:tc>
          <w:tcPr>
            <w:tcW w:w="1540" w:type="dxa"/>
          </w:tcPr>
          <w:p w14:paraId="5397DD73"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 As records from 2018 go back 15 years, it has been demonstrated that men are more likely than women to commit suicide.</w:t>
            </w:r>
          </w:p>
        </w:tc>
        <w:tc>
          <w:tcPr>
            <w:tcW w:w="1071" w:type="dxa"/>
          </w:tcPr>
          <w:p w14:paraId="04176271"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200,000</w:t>
            </w:r>
          </w:p>
        </w:tc>
        <w:tc>
          <w:tcPr>
            <w:tcW w:w="1085" w:type="dxa"/>
          </w:tcPr>
          <w:p w14:paraId="10283E7A"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Found out that rates between males and women and male rates were intentionally higher </w:t>
            </w:r>
          </w:p>
        </w:tc>
      </w:tr>
      <w:tr w:rsidR="00692DF1" w:rsidRPr="00692DF1" w14:paraId="544D642E" w14:textId="77777777" w:rsidTr="003E2A30">
        <w:tc>
          <w:tcPr>
            <w:tcW w:w="1310" w:type="dxa"/>
          </w:tcPr>
          <w:p w14:paraId="38FB7F07"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Gender issues in suicide behaviour </w:t>
            </w:r>
          </w:p>
        </w:tc>
        <w:tc>
          <w:tcPr>
            <w:tcW w:w="1964" w:type="dxa"/>
          </w:tcPr>
          <w:p w14:paraId="23450796"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January 6</w:t>
            </w:r>
            <w:r w:rsidRPr="00692DF1">
              <w:rPr>
                <w:rFonts w:ascii="Calibri" w:eastAsia="Arial Unicode MS" w:hAnsi="Calibri" w:cs="Calibri"/>
                <w:sz w:val="28"/>
                <w:szCs w:val="28"/>
                <w:vertAlign w:val="superscript"/>
                <w:lang w:eastAsia="en-GB" w:bidi="en-GB"/>
              </w:rPr>
              <w:t>th</w:t>
            </w:r>
            <w:r w:rsidRPr="00692DF1">
              <w:rPr>
                <w:rFonts w:ascii="Calibri" w:eastAsia="Arial Unicode MS" w:hAnsi="Calibri" w:cs="Calibri"/>
                <w:sz w:val="28"/>
                <w:szCs w:val="28"/>
                <w:lang w:eastAsia="en-GB" w:bidi="en-GB"/>
              </w:rPr>
              <w:t xml:space="preserve"> 2023</w:t>
            </w:r>
          </w:p>
        </w:tc>
        <w:tc>
          <w:tcPr>
            <w:tcW w:w="1247" w:type="dxa"/>
          </w:tcPr>
          <w:p w14:paraId="2A40C961"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Google Scholar</w:t>
            </w:r>
          </w:p>
          <w:p w14:paraId="127A5772"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Pub Med</w:t>
            </w:r>
          </w:p>
          <w:p w14:paraId="7A7975A5"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Library </w:t>
            </w:r>
          </w:p>
        </w:tc>
        <w:tc>
          <w:tcPr>
            <w:tcW w:w="1540" w:type="dxa"/>
          </w:tcPr>
          <w:p w14:paraId="20A334DA"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Males are three to four times more likely to die by suicide than girls, even though females attempt suicide at a higher rate.</w:t>
            </w:r>
          </w:p>
        </w:tc>
        <w:tc>
          <w:tcPr>
            <w:tcW w:w="1071" w:type="dxa"/>
          </w:tcPr>
          <w:p w14:paraId="302F570E"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1,00,00</w:t>
            </w:r>
          </w:p>
        </w:tc>
        <w:tc>
          <w:tcPr>
            <w:tcW w:w="1085" w:type="dxa"/>
          </w:tcPr>
          <w:p w14:paraId="232B6EFB"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This was good to look at as 30% of males with gender issues have ongoing rates that keep rising since 2002 </w:t>
            </w:r>
          </w:p>
        </w:tc>
      </w:tr>
      <w:tr w:rsidR="00692DF1" w:rsidRPr="00692DF1" w14:paraId="1319EC03" w14:textId="77777777" w:rsidTr="003E2A30">
        <w:tc>
          <w:tcPr>
            <w:tcW w:w="1310" w:type="dxa"/>
          </w:tcPr>
          <w:p w14:paraId="3809201D"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Male suicide rates in England and Wales </w:t>
            </w:r>
          </w:p>
        </w:tc>
        <w:tc>
          <w:tcPr>
            <w:tcW w:w="1964" w:type="dxa"/>
          </w:tcPr>
          <w:p w14:paraId="5121C57C"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January 6</w:t>
            </w:r>
            <w:r w:rsidRPr="00692DF1">
              <w:rPr>
                <w:rFonts w:ascii="Calibri" w:eastAsia="Arial Unicode MS" w:hAnsi="Calibri" w:cs="Calibri"/>
                <w:sz w:val="28"/>
                <w:szCs w:val="28"/>
                <w:vertAlign w:val="superscript"/>
                <w:lang w:eastAsia="en-GB" w:bidi="en-GB"/>
              </w:rPr>
              <w:t>th</w:t>
            </w:r>
            <w:r w:rsidRPr="00692DF1">
              <w:rPr>
                <w:rFonts w:ascii="Calibri" w:eastAsia="Arial Unicode MS" w:hAnsi="Calibri" w:cs="Calibri"/>
                <w:sz w:val="28"/>
                <w:szCs w:val="28"/>
                <w:lang w:eastAsia="en-GB" w:bidi="en-GB"/>
              </w:rPr>
              <w:t xml:space="preserve"> 2023</w:t>
            </w:r>
          </w:p>
        </w:tc>
        <w:tc>
          <w:tcPr>
            <w:tcW w:w="1247" w:type="dxa"/>
          </w:tcPr>
          <w:p w14:paraId="17A214CB"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Google Scholar</w:t>
            </w:r>
          </w:p>
          <w:p w14:paraId="4004750E"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Pub Med</w:t>
            </w:r>
          </w:p>
          <w:p w14:paraId="060B749A"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Library </w:t>
            </w:r>
          </w:p>
        </w:tc>
        <w:tc>
          <w:tcPr>
            <w:tcW w:w="1540" w:type="dxa"/>
          </w:tcPr>
          <w:p w14:paraId="0084FB9C"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men made up 4,303 of the 1,388 suicide deaths that were reported in 2019—75 percent of all suicide deaths. </w:t>
            </w:r>
          </w:p>
        </w:tc>
        <w:tc>
          <w:tcPr>
            <w:tcW w:w="1071" w:type="dxa"/>
          </w:tcPr>
          <w:p w14:paraId="08B543FA"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140,000</w:t>
            </w:r>
          </w:p>
        </w:tc>
        <w:tc>
          <w:tcPr>
            <w:tcW w:w="1085" w:type="dxa"/>
          </w:tcPr>
          <w:p w14:paraId="2CFD790E"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Was good to find out about the ratings in my own city and country as it has been an ongoing problem for </w:t>
            </w:r>
            <w:r w:rsidRPr="00692DF1">
              <w:rPr>
                <w:rFonts w:ascii="Calibri" w:eastAsia="Arial Unicode MS" w:hAnsi="Calibri" w:cs="Calibri"/>
                <w:sz w:val="28"/>
                <w:szCs w:val="28"/>
                <w:lang w:eastAsia="en-GB" w:bidi="en-GB"/>
              </w:rPr>
              <w:lastRenderedPageBreak/>
              <w:t xml:space="preserve">a while, so it was good to find out the rates of this </w:t>
            </w:r>
          </w:p>
        </w:tc>
      </w:tr>
      <w:tr w:rsidR="00692DF1" w:rsidRPr="00692DF1" w14:paraId="3628F33B" w14:textId="77777777" w:rsidTr="003E2A30">
        <w:tc>
          <w:tcPr>
            <w:tcW w:w="1310" w:type="dxa"/>
          </w:tcPr>
          <w:p w14:paraId="647FE9B8"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lastRenderedPageBreak/>
              <w:t>Suicide after leaving the armed forces.</w:t>
            </w:r>
          </w:p>
        </w:tc>
        <w:tc>
          <w:tcPr>
            <w:tcW w:w="1964" w:type="dxa"/>
          </w:tcPr>
          <w:p w14:paraId="1A362A00"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January 6</w:t>
            </w:r>
            <w:r w:rsidRPr="00692DF1">
              <w:rPr>
                <w:rFonts w:ascii="Calibri" w:eastAsia="Arial Unicode MS" w:hAnsi="Calibri" w:cs="Calibri"/>
                <w:sz w:val="28"/>
                <w:szCs w:val="28"/>
                <w:vertAlign w:val="superscript"/>
                <w:lang w:eastAsia="en-GB" w:bidi="en-GB"/>
              </w:rPr>
              <w:t>th</w:t>
            </w:r>
            <w:r w:rsidRPr="00692DF1">
              <w:rPr>
                <w:rFonts w:ascii="Calibri" w:eastAsia="Arial Unicode MS" w:hAnsi="Calibri" w:cs="Calibri"/>
                <w:sz w:val="28"/>
                <w:szCs w:val="28"/>
                <w:lang w:eastAsia="en-GB" w:bidi="en-GB"/>
              </w:rPr>
              <w:t xml:space="preserve"> 2023</w:t>
            </w:r>
          </w:p>
        </w:tc>
        <w:tc>
          <w:tcPr>
            <w:tcW w:w="1247" w:type="dxa"/>
          </w:tcPr>
          <w:p w14:paraId="2AF5FE3E"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Google Scholar </w:t>
            </w:r>
          </w:p>
          <w:p w14:paraId="3A276BDD"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Pub Med</w:t>
            </w:r>
          </w:p>
          <w:p w14:paraId="1561C0E0"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Library </w:t>
            </w:r>
          </w:p>
        </w:tc>
        <w:tc>
          <w:tcPr>
            <w:tcW w:w="1540" w:type="dxa"/>
          </w:tcPr>
          <w:p w14:paraId="6230FEB4"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The risk of suicide among men who had left the Armed Forces was two to three times higher than the risk the general population. </w:t>
            </w:r>
          </w:p>
        </w:tc>
        <w:tc>
          <w:tcPr>
            <w:tcW w:w="1071" w:type="dxa"/>
          </w:tcPr>
          <w:p w14:paraId="0CA83B7A"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11,400</w:t>
            </w:r>
          </w:p>
        </w:tc>
        <w:tc>
          <w:tcPr>
            <w:tcW w:w="1085" w:type="dxa"/>
          </w:tcPr>
          <w:p w14:paraId="2CFE6301"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Was good to find out how many issues arise from males leaving the armed forces and how many problems they take with them </w:t>
            </w:r>
          </w:p>
        </w:tc>
      </w:tr>
      <w:tr w:rsidR="00692DF1" w:rsidRPr="00692DF1" w14:paraId="2E95140D" w14:textId="77777777" w:rsidTr="003E2A30">
        <w:tc>
          <w:tcPr>
            <w:tcW w:w="1310" w:type="dxa"/>
          </w:tcPr>
          <w:p w14:paraId="5C07FE6A"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How Male Prisoners suffer from suicide. </w:t>
            </w:r>
          </w:p>
          <w:p w14:paraId="39B81C7F"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p>
          <w:p w14:paraId="672A14DE"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p>
        </w:tc>
        <w:tc>
          <w:tcPr>
            <w:tcW w:w="1964" w:type="dxa"/>
          </w:tcPr>
          <w:p w14:paraId="546F7598"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January 6</w:t>
            </w:r>
            <w:r w:rsidRPr="00692DF1">
              <w:rPr>
                <w:rFonts w:ascii="Calibri" w:eastAsia="Arial Unicode MS" w:hAnsi="Calibri" w:cs="Calibri"/>
                <w:sz w:val="28"/>
                <w:szCs w:val="28"/>
                <w:vertAlign w:val="superscript"/>
                <w:lang w:eastAsia="en-GB" w:bidi="en-GB"/>
              </w:rPr>
              <w:t>th</w:t>
            </w:r>
            <w:r w:rsidRPr="00692DF1">
              <w:rPr>
                <w:rFonts w:ascii="Calibri" w:eastAsia="Arial Unicode MS" w:hAnsi="Calibri" w:cs="Calibri"/>
                <w:sz w:val="28"/>
                <w:szCs w:val="28"/>
                <w:lang w:eastAsia="en-GB" w:bidi="en-GB"/>
              </w:rPr>
              <w:t xml:space="preserve"> 2023</w:t>
            </w:r>
          </w:p>
        </w:tc>
        <w:tc>
          <w:tcPr>
            <w:tcW w:w="1247" w:type="dxa"/>
          </w:tcPr>
          <w:p w14:paraId="52FF261A" w14:textId="77777777" w:rsidR="00692DF1" w:rsidRPr="00692DF1" w:rsidRDefault="00692DF1" w:rsidP="00692DF1">
            <w:pPr>
              <w:widowControl w:val="0"/>
              <w:autoSpaceDE w:val="0"/>
              <w:autoSpaceDN w:val="0"/>
              <w:rPr>
                <w:rFonts w:ascii="Calibri" w:eastAsia="Arial Unicode MS" w:hAnsi="Calibri" w:cs="Calibri"/>
                <w:sz w:val="28"/>
                <w:szCs w:val="28"/>
                <w:lang w:val="da-DK" w:eastAsia="en-GB" w:bidi="en-GB"/>
              </w:rPr>
            </w:pPr>
            <w:r w:rsidRPr="00692DF1">
              <w:rPr>
                <w:rFonts w:ascii="Calibri" w:eastAsia="Arial Unicode MS" w:hAnsi="Calibri" w:cs="Calibri"/>
                <w:sz w:val="28"/>
                <w:szCs w:val="28"/>
                <w:lang w:val="da-DK" w:eastAsia="en-GB" w:bidi="en-GB"/>
              </w:rPr>
              <w:t xml:space="preserve">Google Scholar </w:t>
            </w:r>
          </w:p>
          <w:p w14:paraId="2165A424" w14:textId="77777777" w:rsidR="00692DF1" w:rsidRPr="00692DF1" w:rsidRDefault="00692DF1" w:rsidP="00692DF1">
            <w:pPr>
              <w:widowControl w:val="0"/>
              <w:autoSpaceDE w:val="0"/>
              <w:autoSpaceDN w:val="0"/>
              <w:rPr>
                <w:rFonts w:ascii="Calibri" w:eastAsia="Arial Unicode MS" w:hAnsi="Calibri" w:cs="Calibri"/>
                <w:sz w:val="28"/>
                <w:szCs w:val="28"/>
                <w:lang w:val="da-DK" w:eastAsia="en-GB" w:bidi="en-GB"/>
              </w:rPr>
            </w:pPr>
            <w:r w:rsidRPr="00692DF1">
              <w:rPr>
                <w:rFonts w:ascii="Calibri" w:eastAsia="Arial Unicode MS" w:hAnsi="Calibri" w:cs="Calibri"/>
                <w:sz w:val="28"/>
                <w:szCs w:val="28"/>
                <w:lang w:val="da-DK" w:eastAsia="en-GB" w:bidi="en-GB"/>
              </w:rPr>
              <w:t>Pub Med</w:t>
            </w:r>
          </w:p>
          <w:p w14:paraId="5356B3BF" w14:textId="77777777" w:rsidR="00692DF1" w:rsidRPr="00692DF1" w:rsidRDefault="00692DF1" w:rsidP="00692DF1">
            <w:pPr>
              <w:widowControl w:val="0"/>
              <w:autoSpaceDE w:val="0"/>
              <w:autoSpaceDN w:val="0"/>
              <w:rPr>
                <w:rFonts w:ascii="Calibri" w:eastAsia="Arial Unicode MS" w:hAnsi="Calibri" w:cs="Calibri"/>
                <w:sz w:val="28"/>
                <w:szCs w:val="28"/>
                <w:lang w:val="da-DK" w:eastAsia="en-GB" w:bidi="en-GB"/>
              </w:rPr>
            </w:pPr>
            <w:r w:rsidRPr="00692DF1">
              <w:rPr>
                <w:rFonts w:ascii="Calibri" w:eastAsia="Arial Unicode MS" w:hAnsi="Calibri" w:cs="Calibri"/>
                <w:sz w:val="28"/>
                <w:szCs w:val="28"/>
                <w:lang w:val="da-DK" w:eastAsia="en-GB" w:bidi="en-GB"/>
              </w:rPr>
              <w:t xml:space="preserve">Medline </w:t>
            </w:r>
          </w:p>
        </w:tc>
        <w:tc>
          <w:tcPr>
            <w:tcW w:w="1540" w:type="dxa"/>
          </w:tcPr>
          <w:p w14:paraId="403A88D8"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male convicts had up until December 2020 and how these experiences might have been related to violence and suicide</w:t>
            </w:r>
          </w:p>
        </w:tc>
        <w:tc>
          <w:tcPr>
            <w:tcW w:w="1071" w:type="dxa"/>
          </w:tcPr>
          <w:p w14:paraId="20A093DF"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54,000</w:t>
            </w:r>
          </w:p>
        </w:tc>
        <w:tc>
          <w:tcPr>
            <w:tcW w:w="1085" w:type="dxa"/>
          </w:tcPr>
          <w:p w14:paraId="4B559DD7"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Good to find out what issues arise for males in prison and what the rates are what is getting done to help these</w:t>
            </w:r>
          </w:p>
        </w:tc>
      </w:tr>
      <w:tr w:rsidR="00692DF1" w:rsidRPr="00692DF1" w14:paraId="51D4B12D" w14:textId="77777777" w:rsidTr="003E2A30">
        <w:tc>
          <w:tcPr>
            <w:tcW w:w="1310" w:type="dxa"/>
          </w:tcPr>
          <w:p w14:paraId="282F137C"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men at risk of suicide </w:t>
            </w:r>
          </w:p>
        </w:tc>
        <w:tc>
          <w:tcPr>
            <w:tcW w:w="1964" w:type="dxa"/>
          </w:tcPr>
          <w:p w14:paraId="310B50F1"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January 6</w:t>
            </w:r>
            <w:r w:rsidRPr="00692DF1">
              <w:rPr>
                <w:rFonts w:ascii="Calibri" w:eastAsia="Arial Unicode MS" w:hAnsi="Calibri" w:cs="Calibri"/>
                <w:sz w:val="28"/>
                <w:szCs w:val="28"/>
                <w:vertAlign w:val="superscript"/>
                <w:lang w:eastAsia="en-GB" w:bidi="en-GB"/>
              </w:rPr>
              <w:t>th</w:t>
            </w:r>
            <w:r w:rsidRPr="00692DF1">
              <w:rPr>
                <w:rFonts w:ascii="Calibri" w:eastAsia="Arial Unicode MS" w:hAnsi="Calibri" w:cs="Calibri"/>
                <w:sz w:val="28"/>
                <w:szCs w:val="28"/>
                <w:lang w:eastAsia="en-GB" w:bidi="en-GB"/>
              </w:rPr>
              <w:t xml:space="preserve"> 2023</w:t>
            </w:r>
          </w:p>
        </w:tc>
        <w:tc>
          <w:tcPr>
            <w:tcW w:w="1247" w:type="dxa"/>
          </w:tcPr>
          <w:p w14:paraId="1A2CFFAD"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Google Scholar </w:t>
            </w:r>
          </w:p>
          <w:p w14:paraId="4B594652"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Pub Med </w:t>
            </w:r>
          </w:p>
          <w:p w14:paraId="3AEB93A7"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Library </w:t>
            </w:r>
          </w:p>
        </w:tc>
        <w:tc>
          <w:tcPr>
            <w:tcW w:w="1540" w:type="dxa"/>
          </w:tcPr>
          <w:p w14:paraId="7A8C3BAA"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Although financial, employment, or housing issues are frequent among males at risk of suicide, support programmes are typically psychological </w:t>
            </w:r>
            <w:r w:rsidRPr="00692DF1">
              <w:rPr>
                <w:rFonts w:ascii="Calibri" w:eastAsia="Arial Unicode MS" w:hAnsi="Calibri" w:cs="Calibri"/>
                <w:sz w:val="28"/>
                <w:szCs w:val="28"/>
                <w:lang w:eastAsia="en-GB" w:bidi="en-GB"/>
              </w:rPr>
              <w:lastRenderedPageBreak/>
              <w:t>in nature. the number of people aged 31 to 70 who were documented up until July 2023.</w:t>
            </w:r>
          </w:p>
        </w:tc>
        <w:tc>
          <w:tcPr>
            <w:tcW w:w="1071" w:type="dxa"/>
          </w:tcPr>
          <w:p w14:paraId="70D9EC54"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lastRenderedPageBreak/>
              <w:t>240,000</w:t>
            </w:r>
          </w:p>
        </w:tc>
        <w:tc>
          <w:tcPr>
            <w:tcW w:w="1085" w:type="dxa"/>
          </w:tcPr>
          <w:p w14:paraId="734C5137"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 xml:space="preserve">Good to investigate this because it showed what risk are out there for men that drive them to suicide and how they can be support put </w:t>
            </w:r>
            <w:r w:rsidRPr="00692DF1">
              <w:rPr>
                <w:rFonts w:ascii="Calibri" w:eastAsia="Arial Unicode MS" w:hAnsi="Calibri" w:cs="Calibri"/>
                <w:sz w:val="28"/>
                <w:szCs w:val="28"/>
                <w:lang w:eastAsia="en-GB" w:bidi="en-GB"/>
              </w:rPr>
              <w:lastRenderedPageBreak/>
              <w:t xml:space="preserve">in place to stop this </w:t>
            </w:r>
          </w:p>
        </w:tc>
      </w:tr>
      <w:tr w:rsidR="00692DF1" w:rsidRPr="00692DF1" w14:paraId="6E37EEA8" w14:textId="77777777" w:rsidTr="003E2A30">
        <w:tc>
          <w:tcPr>
            <w:tcW w:w="1310" w:type="dxa"/>
          </w:tcPr>
          <w:p w14:paraId="679DF179"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lastRenderedPageBreak/>
              <w:t>Pathological gambling and suicidality: an analysis of severity and lethality</w:t>
            </w:r>
          </w:p>
        </w:tc>
        <w:tc>
          <w:tcPr>
            <w:tcW w:w="1964" w:type="dxa"/>
          </w:tcPr>
          <w:p w14:paraId="31459EE7"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January 6</w:t>
            </w:r>
            <w:r w:rsidRPr="00692DF1">
              <w:rPr>
                <w:rFonts w:ascii="Calibri" w:eastAsia="Arial Unicode MS" w:hAnsi="Calibri" w:cs="Calibri"/>
                <w:sz w:val="28"/>
                <w:szCs w:val="28"/>
                <w:vertAlign w:val="superscript"/>
                <w:lang w:eastAsia="en-GB" w:bidi="en-GB"/>
              </w:rPr>
              <w:t>th</w:t>
            </w:r>
            <w:r w:rsidRPr="00692DF1">
              <w:rPr>
                <w:rFonts w:ascii="Calibri" w:eastAsia="Arial Unicode MS" w:hAnsi="Calibri" w:cs="Calibri"/>
                <w:sz w:val="28"/>
                <w:szCs w:val="28"/>
                <w:lang w:eastAsia="en-GB" w:bidi="en-GB"/>
              </w:rPr>
              <w:t xml:space="preserve"> 2023</w:t>
            </w:r>
          </w:p>
        </w:tc>
        <w:tc>
          <w:tcPr>
            <w:tcW w:w="1247" w:type="dxa"/>
          </w:tcPr>
          <w:p w14:paraId="56EDC5A1" w14:textId="77777777" w:rsidR="00692DF1" w:rsidRPr="00692DF1" w:rsidRDefault="00692DF1" w:rsidP="00692DF1">
            <w:pPr>
              <w:widowControl w:val="0"/>
              <w:autoSpaceDE w:val="0"/>
              <w:autoSpaceDN w:val="0"/>
              <w:rPr>
                <w:rFonts w:ascii="Calibri" w:eastAsia="Arial Unicode MS" w:hAnsi="Calibri" w:cs="Calibri"/>
                <w:sz w:val="28"/>
                <w:szCs w:val="28"/>
                <w:lang w:val="da-DK" w:eastAsia="en-GB" w:bidi="en-GB"/>
              </w:rPr>
            </w:pPr>
            <w:r w:rsidRPr="00692DF1">
              <w:rPr>
                <w:rFonts w:ascii="Calibri" w:eastAsia="Arial Unicode MS" w:hAnsi="Calibri" w:cs="Calibri"/>
                <w:sz w:val="28"/>
                <w:szCs w:val="28"/>
                <w:lang w:val="da-DK" w:eastAsia="en-GB" w:bidi="en-GB"/>
              </w:rPr>
              <w:t xml:space="preserve">Google scholar </w:t>
            </w:r>
          </w:p>
          <w:p w14:paraId="7AC396CA" w14:textId="77777777" w:rsidR="00692DF1" w:rsidRPr="00692DF1" w:rsidRDefault="00692DF1" w:rsidP="00692DF1">
            <w:pPr>
              <w:widowControl w:val="0"/>
              <w:autoSpaceDE w:val="0"/>
              <w:autoSpaceDN w:val="0"/>
              <w:rPr>
                <w:rFonts w:ascii="Calibri" w:eastAsia="Arial Unicode MS" w:hAnsi="Calibri" w:cs="Calibri"/>
                <w:sz w:val="28"/>
                <w:szCs w:val="28"/>
                <w:lang w:val="da-DK" w:eastAsia="en-GB" w:bidi="en-GB"/>
              </w:rPr>
            </w:pPr>
            <w:r w:rsidRPr="00692DF1">
              <w:rPr>
                <w:rFonts w:ascii="Calibri" w:eastAsia="Arial Unicode MS" w:hAnsi="Calibri" w:cs="Calibri"/>
                <w:sz w:val="28"/>
                <w:szCs w:val="28"/>
                <w:lang w:val="da-DK" w:eastAsia="en-GB" w:bidi="en-GB"/>
              </w:rPr>
              <w:t>Pub Med</w:t>
            </w:r>
          </w:p>
          <w:p w14:paraId="3C7CB367" w14:textId="77777777" w:rsidR="00692DF1" w:rsidRPr="00692DF1" w:rsidRDefault="00692DF1" w:rsidP="00692DF1">
            <w:pPr>
              <w:widowControl w:val="0"/>
              <w:autoSpaceDE w:val="0"/>
              <w:autoSpaceDN w:val="0"/>
              <w:rPr>
                <w:rFonts w:ascii="Calibri" w:eastAsia="Arial Unicode MS" w:hAnsi="Calibri" w:cs="Calibri"/>
                <w:sz w:val="28"/>
                <w:szCs w:val="28"/>
                <w:lang w:val="da-DK" w:eastAsia="en-GB" w:bidi="en-GB"/>
              </w:rPr>
            </w:pPr>
            <w:r w:rsidRPr="00692DF1">
              <w:rPr>
                <w:rFonts w:ascii="Calibri" w:eastAsia="Arial Unicode MS" w:hAnsi="Calibri" w:cs="Calibri"/>
                <w:sz w:val="28"/>
                <w:szCs w:val="28"/>
                <w:lang w:val="da-DK" w:eastAsia="en-GB" w:bidi="en-GB"/>
              </w:rPr>
              <w:t>Medline</w:t>
            </w:r>
          </w:p>
        </w:tc>
        <w:tc>
          <w:tcPr>
            <w:tcW w:w="1540" w:type="dxa"/>
          </w:tcPr>
          <w:p w14:paraId="16FB3F2D"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Gambling addiction is a serious public health concern. Pathological gambler populations frequently contain risk factors for suicide.</w:t>
            </w:r>
          </w:p>
        </w:tc>
        <w:tc>
          <w:tcPr>
            <w:tcW w:w="1071" w:type="dxa"/>
          </w:tcPr>
          <w:p w14:paraId="3FB36323"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120,000</w:t>
            </w:r>
          </w:p>
        </w:tc>
        <w:tc>
          <w:tcPr>
            <w:tcW w:w="1085" w:type="dxa"/>
          </w:tcPr>
          <w:p w14:paraId="5FEEFB9F" w14:textId="77777777" w:rsidR="00692DF1" w:rsidRPr="00692DF1" w:rsidRDefault="00692DF1" w:rsidP="00692DF1">
            <w:pPr>
              <w:widowControl w:val="0"/>
              <w:autoSpaceDE w:val="0"/>
              <w:autoSpaceDN w:val="0"/>
              <w:rPr>
                <w:rFonts w:ascii="Calibri" w:eastAsia="Arial Unicode MS" w:hAnsi="Calibri" w:cs="Calibri"/>
                <w:sz w:val="28"/>
                <w:szCs w:val="28"/>
                <w:lang w:eastAsia="en-GB" w:bidi="en-GB"/>
              </w:rPr>
            </w:pPr>
            <w:r w:rsidRPr="00692DF1">
              <w:rPr>
                <w:rFonts w:ascii="Calibri" w:eastAsia="Arial Unicode MS" w:hAnsi="Calibri" w:cs="Calibri"/>
                <w:sz w:val="28"/>
                <w:szCs w:val="28"/>
                <w:lang w:eastAsia="en-GB" w:bidi="en-GB"/>
              </w:rPr>
              <w:t>It was good to look at addictions as it is a serious public health concern. Shows issues a male suffers from alone which can drive them to suicide</w:t>
            </w:r>
          </w:p>
        </w:tc>
      </w:tr>
    </w:tbl>
    <w:p w14:paraId="72CB9272"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06BE2384"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47653B6C"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11A5681E"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1197FE20"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0EFCC015"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1161B0C9"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6BC7C99C"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6A8E6785"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r w:rsidRPr="00692DF1">
        <w:rPr>
          <w:rFonts w:ascii="Calibri" w:eastAsia="Arial Unicode MS" w:hAnsi="Calibri" w:cs="Calibri"/>
          <w:b/>
          <w:kern w:val="0"/>
          <w:sz w:val="28"/>
          <w:szCs w:val="28"/>
          <w:lang w:eastAsia="en-GB" w:bidi="en-GB"/>
          <w14:ligatures w14:val="none"/>
        </w:rPr>
        <w:t xml:space="preserve">Appendix 2 </w:t>
      </w:r>
    </w:p>
    <w:p w14:paraId="74265146"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7D08E336"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r w:rsidRPr="00692DF1">
        <w:rPr>
          <w:rFonts w:ascii="Calibri" w:eastAsia="Arial Unicode MS" w:hAnsi="Calibri" w:cs="Calibri"/>
          <w:b/>
          <w:noProof/>
          <w:kern w:val="0"/>
          <w:sz w:val="28"/>
          <w:szCs w:val="28"/>
          <w:lang w:eastAsia="en-GB" w:bidi="en-GB"/>
          <w14:ligatures w14:val="none"/>
        </w:rPr>
        <w:lastRenderedPageBreak/>
        <w:drawing>
          <wp:inline distT="0" distB="0" distL="0" distR="0" wp14:anchorId="00126419" wp14:editId="5C96C296">
            <wp:extent cx="5731510" cy="2281555"/>
            <wp:effectExtent l="0" t="0" r="2540" b="4445"/>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281555"/>
                    </a:xfrm>
                    <a:prstGeom prst="rect">
                      <a:avLst/>
                    </a:prstGeom>
                  </pic:spPr>
                </pic:pic>
              </a:graphicData>
            </a:graphic>
          </wp:inline>
        </w:drawing>
      </w:r>
    </w:p>
    <w:p w14:paraId="59018753"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r w:rsidRPr="00692DF1">
        <w:rPr>
          <w:rFonts w:ascii="Calibri" w:eastAsia="Arial Unicode MS" w:hAnsi="Calibri" w:cs="Calibri"/>
          <w:b/>
          <w:kern w:val="0"/>
          <w:sz w:val="28"/>
          <w:szCs w:val="28"/>
          <w:lang w:eastAsia="en-GB" w:bidi="en-GB"/>
          <w14:ligatures w14:val="none"/>
        </w:rPr>
        <w:t>(Male-female ratio suicide rate, 1990 to 2017)</w:t>
      </w:r>
    </w:p>
    <w:p w14:paraId="2AB16CF8"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73AE3C8F"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7E562B50"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4AC89585"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0C1CFA18"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4EB317FA"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47ABA092"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1E3BD736"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78BBE1BE"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5AD03FE4"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022FF010"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04194E50"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59DE04E4"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356E87A5"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6C5693EA"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50756314"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4266E5D6"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008C07FB"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171AD55E"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7B783EED"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4F131640"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2A497922"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5FB8C5B2"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4E852E48"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664D5A38"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408AFCEC"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2F15B6C3"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6F112630"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06991779" w14:textId="77777777" w:rsidR="00A84615" w:rsidRDefault="00A84615"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2099AA32" w14:textId="0810CDA0" w:rsid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r w:rsidRPr="00692DF1">
        <w:rPr>
          <w:rFonts w:ascii="Calibri" w:eastAsia="Arial Unicode MS" w:hAnsi="Calibri" w:cs="Calibri"/>
          <w:b/>
          <w:kern w:val="0"/>
          <w:sz w:val="28"/>
          <w:szCs w:val="28"/>
          <w:lang w:eastAsia="en-GB" w:bidi="en-GB"/>
          <w14:ligatures w14:val="none"/>
        </w:rPr>
        <w:lastRenderedPageBreak/>
        <w:t>R</w:t>
      </w:r>
      <w:r w:rsidR="00A84615">
        <w:rPr>
          <w:rFonts w:ascii="Calibri" w:eastAsia="Arial Unicode MS" w:hAnsi="Calibri" w:cs="Calibri"/>
          <w:b/>
          <w:kern w:val="0"/>
          <w:sz w:val="28"/>
          <w:szCs w:val="28"/>
          <w:lang w:eastAsia="en-GB" w:bidi="en-GB"/>
          <w14:ligatures w14:val="none"/>
        </w:rPr>
        <w:t>eference list</w:t>
      </w:r>
    </w:p>
    <w:p w14:paraId="1BA87159" w14:textId="77777777" w:rsidR="00A84615" w:rsidRDefault="00A84615"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7BF7B934" w14:textId="77777777" w:rsidR="00A84615" w:rsidRPr="00EE73EB" w:rsidRDefault="00A84615" w:rsidP="00A84615">
      <w:pPr>
        <w:spacing w:line="360" w:lineRule="auto"/>
        <w:jc w:val="both"/>
        <w:rPr>
          <w:rFonts w:ascii="Arial" w:hAnsi="Arial" w:cs="Arial"/>
          <w:sz w:val="24"/>
          <w:szCs w:val="24"/>
        </w:rPr>
      </w:pPr>
      <w:proofErr w:type="spellStart"/>
      <w:r w:rsidRPr="00EE73EB">
        <w:rPr>
          <w:rFonts w:ascii="Arial" w:hAnsi="Arial" w:cs="Arial"/>
          <w:sz w:val="24"/>
          <w:szCs w:val="24"/>
        </w:rPr>
        <w:t>Bilsen</w:t>
      </w:r>
      <w:proofErr w:type="spellEnd"/>
      <w:r w:rsidRPr="00EE73EB">
        <w:rPr>
          <w:rFonts w:ascii="Arial" w:hAnsi="Arial" w:cs="Arial"/>
          <w:sz w:val="24"/>
          <w:szCs w:val="24"/>
        </w:rPr>
        <w:t>, J. (2018). Suicide and youth: Risk factors. Frontiers in psychiatry, 9, 540.</w:t>
      </w:r>
    </w:p>
    <w:p w14:paraId="69890BC8" w14:textId="77777777" w:rsidR="00A84615" w:rsidRPr="00EE73EB" w:rsidRDefault="00A84615" w:rsidP="00A84615">
      <w:pPr>
        <w:spacing w:line="360" w:lineRule="auto"/>
        <w:jc w:val="both"/>
        <w:rPr>
          <w:rFonts w:ascii="Arial" w:hAnsi="Arial" w:cs="Arial"/>
          <w:sz w:val="24"/>
          <w:szCs w:val="24"/>
        </w:rPr>
      </w:pPr>
      <w:r w:rsidRPr="00EE73EB">
        <w:rPr>
          <w:rFonts w:ascii="Arial" w:hAnsi="Arial" w:cs="Arial"/>
          <w:sz w:val="24"/>
          <w:szCs w:val="24"/>
        </w:rPr>
        <w:t>Butler, P. (2020). Male suicides in England and Wales highest for two decades. The Guardian.</w:t>
      </w:r>
    </w:p>
    <w:p w14:paraId="4995D64A" w14:textId="77777777" w:rsidR="00A84615" w:rsidRPr="00D202F0" w:rsidRDefault="00A84615" w:rsidP="00A84615">
      <w:pPr>
        <w:spacing w:line="360" w:lineRule="auto"/>
        <w:jc w:val="both"/>
        <w:rPr>
          <w:rFonts w:ascii="Arial" w:hAnsi="Arial" w:cs="Arial"/>
          <w:sz w:val="24"/>
          <w:szCs w:val="24"/>
        </w:rPr>
      </w:pPr>
      <w:r w:rsidRPr="00D202F0">
        <w:rPr>
          <w:rFonts w:ascii="Arial" w:hAnsi="Arial" w:cs="Arial"/>
          <w:sz w:val="24"/>
          <w:szCs w:val="24"/>
        </w:rPr>
        <w:t>Chandler, G. E. (2019). Responding to the epidemic of suicide in men: directions for professionals in primary care. American Journal of Men's Health, 13(6), 1557988319882746.</w:t>
      </w:r>
    </w:p>
    <w:p w14:paraId="144ABE89" w14:textId="77777777" w:rsidR="00A84615" w:rsidRPr="00EE73EB" w:rsidRDefault="00A84615" w:rsidP="00A84615">
      <w:pPr>
        <w:spacing w:line="360" w:lineRule="auto"/>
        <w:jc w:val="both"/>
        <w:rPr>
          <w:rFonts w:ascii="Arial" w:hAnsi="Arial" w:cs="Arial"/>
          <w:sz w:val="24"/>
          <w:szCs w:val="24"/>
        </w:rPr>
      </w:pPr>
      <w:proofErr w:type="spellStart"/>
      <w:r w:rsidRPr="00EE73EB">
        <w:rPr>
          <w:rFonts w:ascii="Arial" w:hAnsi="Arial" w:cs="Arial"/>
          <w:sz w:val="24"/>
          <w:szCs w:val="24"/>
        </w:rPr>
        <w:t>Costelloe</w:t>
      </w:r>
      <w:proofErr w:type="spellEnd"/>
      <w:r w:rsidRPr="00EE73EB">
        <w:rPr>
          <w:rFonts w:ascii="Arial" w:hAnsi="Arial" w:cs="Arial"/>
          <w:sz w:val="24"/>
          <w:szCs w:val="24"/>
        </w:rPr>
        <w:t>, C. (2020). Understanding male suicide: A literature review. British Journal of Nursing, 29(5), 276-280.</w:t>
      </w:r>
    </w:p>
    <w:p w14:paraId="127C4598" w14:textId="77777777" w:rsidR="00A84615" w:rsidRPr="004A2A7F" w:rsidRDefault="00A84615" w:rsidP="00A84615">
      <w:pPr>
        <w:spacing w:line="360" w:lineRule="auto"/>
        <w:jc w:val="both"/>
        <w:rPr>
          <w:rFonts w:ascii="Arial" w:hAnsi="Arial" w:cs="Arial"/>
          <w:sz w:val="24"/>
          <w:szCs w:val="24"/>
        </w:rPr>
      </w:pPr>
      <w:r w:rsidRPr="004A2A7F">
        <w:rPr>
          <w:rFonts w:ascii="Arial" w:hAnsi="Arial" w:cs="Arial"/>
          <w:sz w:val="24"/>
          <w:szCs w:val="24"/>
        </w:rPr>
        <w:t xml:space="preserve">Dowling, N. A., </w:t>
      </w:r>
      <w:proofErr w:type="spellStart"/>
      <w:r w:rsidRPr="004A2A7F">
        <w:rPr>
          <w:rFonts w:ascii="Arial" w:hAnsi="Arial" w:cs="Arial"/>
          <w:sz w:val="24"/>
          <w:szCs w:val="24"/>
        </w:rPr>
        <w:t>Cowlishaw</w:t>
      </w:r>
      <w:proofErr w:type="spellEnd"/>
      <w:r w:rsidRPr="004A2A7F">
        <w:rPr>
          <w:rFonts w:ascii="Arial" w:hAnsi="Arial" w:cs="Arial"/>
          <w:sz w:val="24"/>
          <w:szCs w:val="24"/>
        </w:rPr>
        <w:t xml:space="preserve">, S., Jackson, A. C., </w:t>
      </w:r>
      <w:proofErr w:type="spellStart"/>
      <w:r w:rsidRPr="004A2A7F">
        <w:rPr>
          <w:rFonts w:ascii="Arial" w:hAnsi="Arial" w:cs="Arial"/>
          <w:sz w:val="24"/>
          <w:szCs w:val="24"/>
        </w:rPr>
        <w:t>Merkouris</w:t>
      </w:r>
      <w:proofErr w:type="spellEnd"/>
      <w:r w:rsidRPr="004A2A7F">
        <w:rPr>
          <w:rFonts w:ascii="Arial" w:hAnsi="Arial" w:cs="Arial"/>
          <w:sz w:val="24"/>
          <w:szCs w:val="24"/>
        </w:rPr>
        <w:t>, S. S., Francis, K. L., &amp; Christensen, D. R. (2015). Prevalence of psychiatric co-morbidity in treatment-seeking problem gamblers: A systematic review and meta-analysis. Australian and New Zealand Journal of Psychiatry, 49(6), 519-539.</w:t>
      </w:r>
    </w:p>
    <w:p w14:paraId="4486980F" w14:textId="77777777" w:rsidR="00A84615" w:rsidRPr="004A2A7F" w:rsidRDefault="00A84615" w:rsidP="00A84615">
      <w:pPr>
        <w:spacing w:line="360" w:lineRule="auto"/>
        <w:jc w:val="both"/>
        <w:rPr>
          <w:rFonts w:ascii="Arial" w:hAnsi="Arial" w:cs="Arial"/>
          <w:sz w:val="24"/>
          <w:szCs w:val="24"/>
        </w:rPr>
      </w:pPr>
      <w:proofErr w:type="spellStart"/>
      <w:r w:rsidRPr="004A2A7F">
        <w:rPr>
          <w:rFonts w:ascii="Arial" w:hAnsi="Arial" w:cs="Arial"/>
          <w:sz w:val="24"/>
          <w:szCs w:val="24"/>
        </w:rPr>
        <w:t>Hawton</w:t>
      </w:r>
      <w:proofErr w:type="spellEnd"/>
      <w:r w:rsidRPr="004A2A7F">
        <w:rPr>
          <w:rFonts w:ascii="Arial" w:hAnsi="Arial" w:cs="Arial"/>
          <w:sz w:val="24"/>
          <w:szCs w:val="24"/>
        </w:rPr>
        <w:t xml:space="preserve">, K., Bergen, H., Cooper, J., Turnbull, P., Waters, K., Ness, J., ... &amp; </w:t>
      </w:r>
      <w:proofErr w:type="spellStart"/>
      <w:r w:rsidRPr="004A2A7F">
        <w:rPr>
          <w:rFonts w:ascii="Arial" w:hAnsi="Arial" w:cs="Arial"/>
          <w:sz w:val="24"/>
          <w:szCs w:val="24"/>
        </w:rPr>
        <w:t>Kapur</w:t>
      </w:r>
      <w:proofErr w:type="spellEnd"/>
      <w:r w:rsidRPr="004A2A7F">
        <w:rPr>
          <w:rFonts w:ascii="Arial" w:hAnsi="Arial" w:cs="Arial"/>
          <w:sz w:val="24"/>
          <w:szCs w:val="24"/>
        </w:rPr>
        <w:t>, N. (2013). Suicide following self-harm: Findings from the Multicentre Study of Self-harm in England, 2000-2012. Journal of Affective Disorders, 150(3), 861-867.</w:t>
      </w:r>
    </w:p>
    <w:p w14:paraId="7A8447FE" w14:textId="77777777" w:rsidR="00A84615" w:rsidRPr="008319CE" w:rsidRDefault="00A84615" w:rsidP="00A84615">
      <w:pPr>
        <w:spacing w:line="360" w:lineRule="auto"/>
        <w:jc w:val="both"/>
        <w:rPr>
          <w:rFonts w:ascii="Arial" w:hAnsi="Arial" w:cs="Arial"/>
          <w:sz w:val="24"/>
          <w:szCs w:val="24"/>
        </w:rPr>
      </w:pPr>
      <w:r w:rsidRPr="008319CE">
        <w:rPr>
          <w:rFonts w:ascii="Arial" w:hAnsi="Arial" w:cs="Arial"/>
          <w:sz w:val="24"/>
          <w:szCs w:val="24"/>
        </w:rPr>
        <w:t>Hemming, L., Harty, M. A., &amp; Syed, S. (2020). "I try to let them know we are human too": An exploration of prison officers' perspectives on the relationship between masculinity, emotion, and suicide among male prisoners. International Journal of Offender Therapy and Comparative Criminology, 64(12), 1447-1465.</w:t>
      </w:r>
    </w:p>
    <w:p w14:paraId="3FCAE597" w14:textId="77777777" w:rsidR="00A84615" w:rsidRPr="00EE73EB" w:rsidRDefault="00A84615" w:rsidP="00A84615">
      <w:pPr>
        <w:spacing w:line="360" w:lineRule="auto"/>
        <w:jc w:val="both"/>
        <w:rPr>
          <w:rFonts w:ascii="Arial" w:hAnsi="Arial" w:cs="Arial"/>
          <w:sz w:val="24"/>
          <w:szCs w:val="24"/>
        </w:rPr>
      </w:pPr>
      <w:r w:rsidRPr="00EE73EB">
        <w:rPr>
          <w:rFonts w:ascii="Arial" w:hAnsi="Arial" w:cs="Arial"/>
          <w:sz w:val="24"/>
          <w:szCs w:val="24"/>
        </w:rPr>
        <w:t>Henderson, S., Andrews, G., &amp; Hall, W. (2005). Australia's mental health: An overview of the general population survey. Australian &amp; New Zealand Journal of Psychiatry, 39(5), 385-393.</w:t>
      </w:r>
    </w:p>
    <w:p w14:paraId="65D6B7AE" w14:textId="77777777" w:rsidR="00A84615" w:rsidRPr="00EE73EB" w:rsidRDefault="00A84615" w:rsidP="00A84615">
      <w:pPr>
        <w:spacing w:line="360" w:lineRule="auto"/>
        <w:jc w:val="both"/>
        <w:rPr>
          <w:rFonts w:ascii="Arial" w:hAnsi="Arial" w:cs="Arial"/>
          <w:sz w:val="24"/>
          <w:szCs w:val="24"/>
        </w:rPr>
      </w:pPr>
      <w:r w:rsidRPr="00EE73EB">
        <w:rPr>
          <w:rFonts w:ascii="Arial" w:hAnsi="Arial" w:cs="Arial"/>
          <w:sz w:val="24"/>
          <w:szCs w:val="24"/>
        </w:rPr>
        <w:t>Hofstede Insights. (2022). Masculinity vs. femininity. Retrieved from https://www.hofstede-insights.com/country-comparison/the-uk/</w:t>
      </w:r>
    </w:p>
    <w:p w14:paraId="795188A4" w14:textId="77777777" w:rsidR="00A84615" w:rsidRPr="00D202F0" w:rsidRDefault="00A84615" w:rsidP="00A84615">
      <w:pPr>
        <w:spacing w:line="360" w:lineRule="auto"/>
        <w:jc w:val="both"/>
        <w:rPr>
          <w:rFonts w:ascii="Arial" w:hAnsi="Arial" w:cs="Arial"/>
          <w:sz w:val="24"/>
          <w:szCs w:val="24"/>
        </w:rPr>
      </w:pPr>
      <w:proofErr w:type="spellStart"/>
      <w:r w:rsidRPr="00D202F0">
        <w:rPr>
          <w:rFonts w:ascii="Arial" w:hAnsi="Arial" w:cs="Arial"/>
          <w:sz w:val="24"/>
          <w:szCs w:val="24"/>
        </w:rPr>
        <w:t>Kapur</w:t>
      </w:r>
      <w:proofErr w:type="spellEnd"/>
      <w:r w:rsidRPr="00D202F0">
        <w:rPr>
          <w:rFonts w:ascii="Arial" w:hAnsi="Arial" w:cs="Arial"/>
          <w:sz w:val="24"/>
          <w:szCs w:val="24"/>
        </w:rPr>
        <w:t xml:space="preserve">, N., While, D., </w:t>
      </w:r>
      <w:proofErr w:type="spellStart"/>
      <w:r w:rsidRPr="00D202F0">
        <w:rPr>
          <w:rFonts w:ascii="Arial" w:hAnsi="Arial" w:cs="Arial"/>
          <w:sz w:val="24"/>
          <w:szCs w:val="24"/>
        </w:rPr>
        <w:t>Blatchley</w:t>
      </w:r>
      <w:proofErr w:type="spellEnd"/>
      <w:r w:rsidRPr="00D202F0">
        <w:rPr>
          <w:rFonts w:ascii="Arial" w:hAnsi="Arial" w:cs="Arial"/>
          <w:sz w:val="24"/>
          <w:szCs w:val="24"/>
        </w:rPr>
        <w:t xml:space="preserve">, N., Bray, I., Harrison, K., DeLuca, P., ... &amp; Appleby, L. (2009). The National Confidential Inquiry into Suicide and Homicide by People with Mental Illness: Suicide in current and former armed forces personnel: a cohort study. </w:t>
      </w:r>
      <w:r w:rsidRPr="00D202F0">
        <w:rPr>
          <w:rFonts w:ascii="Arial" w:hAnsi="Arial" w:cs="Arial"/>
          <w:sz w:val="24"/>
          <w:szCs w:val="24"/>
        </w:rPr>
        <w:lastRenderedPageBreak/>
        <w:t>Southampton (UK): National Confidential Inquiry into Suicide and Homicide by People with Mental Illness.</w:t>
      </w:r>
    </w:p>
    <w:p w14:paraId="47F3F423" w14:textId="77777777" w:rsidR="00A84615" w:rsidRPr="008319CE" w:rsidRDefault="00A84615" w:rsidP="00A84615">
      <w:pPr>
        <w:spacing w:line="360" w:lineRule="auto"/>
        <w:jc w:val="both"/>
        <w:rPr>
          <w:rFonts w:ascii="Arial" w:hAnsi="Arial" w:cs="Arial"/>
          <w:sz w:val="24"/>
          <w:szCs w:val="24"/>
        </w:rPr>
      </w:pPr>
      <w:r w:rsidRPr="008319CE">
        <w:rPr>
          <w:rFonts w:ascii="Arial" w:hAnsi="Arial" w:cs="Arial"/>
          <w:sz w:val="24"/>
          <w:szCs w:val="24"/>
        </w:rPr>
        <w:t>Laws, B., &amp; Crewe, B. (2016). Emotion, harm and criminology: Moral sentiments and the emotional composition of capital punishment. Punishment &amp; Society, 18(5), 553-570.</w:t>
      </w:r>
    </w:p>
    <w:p w14:paraId="74E9C697" w14:textId="77777777" w:rsidR="00A84615" w:rsidRPr="00D202F0" w:rsidRDefault="00A84615" w:rsidP="00A84615">
      <w:pPr>
        <w:spacing w:line="360" w:lineRule="auto"/>
        <w:jc w:val="both"/>
        <w:rPr>
          <w:rFonts w:ascii="Arial" w:hAnsi="Arial" w:cs="Arial"/>
          <w:sz w:val="24"/>
          <w:szCs w:val="24"/>
        </w:rPr>
      </w:pPr>
      <w:r w:rsidRPr="00D202F0">
        <w:rPr>
          <w:rFonts w:ascii="Arial" w:hAnsi="Arial" w:cs="Arial"/>
          <w:sz w:val="24"/>
          <w:szCs w:val="24"/>
        </w:rPr>
        <w:t>Meltzer, H., Griffiths, C., Brock, A., Rooney, C., Jenkins, R., &amp; Henderson, C. (2011). Economic hardship and suicidal ideation among young adults in England: evidence from the 2010 Adult Psychiatric Morbidity Survey. Journal of Public Health, 33(3), 454-461.</w:t>
      </w:r>
    </w:p>
    <w:p w14:paraId="477493EE" w14:textId="77777777" w:rsidR="00A84615" w:rsidRPr="00EE73EB" w:rsidRDefault="00A84615" w:rsidP="00A84615">
      <w:pPr>
        <w:spacing w:line="360" w:lineRule="auto"/>
        <w:jc w:val="both"/>
        <w:rPr>
          <w:rFonts w:ascii="Arial" w:hAnsi="Arial" w:cs="Arial"/>
          <w:sz w:val="24"/>
          <w:szCs w:val="24"/>
        </w:rPr>
      </w:pPr>
      <w:r w:rsidRPr="00EE73EB">
        <w:rPr>
          <w:rFonts w:ascii="Arial" w:hAnsi="Arial" w:cs="Arial"/>
          <w:sz w:val="24"/>
          <w:szCs w:val="24"/>
        </w:rPr>
        <w:t>NHS Digital. (2018). Adult psychiatric morbidity survey: Survey of mental health and wellbeing, England, 2014. Retrieved from https://digital.nhs.uk/data-and-information/publications/statistical/adult-psychiatric-morbidity-survey/adult-psychiatric-morbidity-survey-survey-of-mental-health-and-wellbeing-england-2014</w:t>
      </w:r>
    </w:p>
    <w:p w14:paraId="5E5BDBB7" w14:textId="77777777" w:rsidR="00A84615" w:rsidRPr="00EE73EB" w:rsidRDefault="00A84615" w:rsidP="00A84615">
      <w:pPr>
        <w:spacing w:line="360" w:lineRule="auto"/>
        <w:jc w:val="both"/>
        <w:rPr>
          <w:rFonts w:ascii="Arial" w:hAnsi="Arial" w:cs="Arial"/>
          <w:sz w:val="24"/>
          <w:szCs w:val="24"/>
        </w:rPr>
      </w:pPr>
      <w:r w:rsidRPr="00EE73EB">
        <w:rPr>
          <w:rFonts w:ascii="Arial" w:hAnsi="Arial" w:cs="Arial"/>
          <w:sz w:val="24"/>
          <w:szCs w:val="24"/>
        </w:rPr>
        <w:t xml:space="preserve">Ospina, S. M. (2015). Suicide prevention: A public health issue. </w:t>
      </w:r>
      <w:proofErr w:type="spellStart"/>
      <w:r w:rsidRPr="00EE73EB">
        <w:rPr>
          <w:rFonts w:ascii="Arial" w:hAnsi="Arial" w:cs="Arial"/>
          <w:sz w:val="24"/>
          <w:szCs w:val="24"/>
        </w:rPr>
        <w:t>Revista</w:t>
      </w:r>
      <w:proofErr w:type="spellEnd"/>
      <w:r w:rsidRPr="00EE73EB">
        <w:rPr>
          <w:rFonts w:ascii="Arial" w:hAnsi="Arial" w:cs="Arial"/>
          <w:sz w:val="24"/>
          <w:szCs w:val="24"/>
        </w:rPr>
        <w:t xml:space="preserve"> </w:t>
      </w:r>
      <w:proofErr w:type="spellStart"/>
      <w:r w:rsidRPr="00EE73EB">
        <w:rPr>
          <w:rFonts w:ascii="Arial" w:hAnsi="Arial" w:cs="Arial"/>
          <w:sz w:val="24"/>
          <w:szCs w:val="24"/>
        </w:rPr>
        <w:t>Colombiana</w:t>
      </w:r>
      <w:proofErr w:type="spellEnd"/>
      <w:r w:rsidRPr="00EE73EB">
        <w:rPr>
          <w:rFonts w:ascii="Arial" w:hAnsi="Arial" w:cs="Arial"/>
          <w:sz w:val="24"/>
          <w:szCs w:val="24"/>
        </w:rPr>
        <w:t xml:space="preserve"> de </w:t>
      </w:r>
      <w:proofErr w:type="spellStart"/>
      <w:r w:rsidRPr="00EE73EB">
        <w:rPr>
          <w:rFonts w:ascii="Arial" w:hAnsi="Arial" w:cs="Arial"/>
          <w:sz w:val="24"/>
          <w:szCs w:val="24"/>
        </w:rPr>
        <w:t>Psiquiatría</w:t>
      </w:r>
      <w:proofErr w:type="spellEnd"/>
      <w:r w:rsidRPr="00EE73EB">
        <w:rPr>
          <w:rFonts w:ascii="Arial" w:hAnsi="Arial" w:cs="Arial"/>
          <w:sz w:val="24"/>
          <w:szCs w:val="24"/>
        </w:rPr>
        <w:t>, 44(4), 224-231.</w:t>
      </w:r>
    </w:p>
    <w:p w14:paraId="0508D58C" w14:textId="77777777" w:rsidR="00A84615" w:rsidRPr="00EE73EB" w:rsidRDefault="00A84615" w:rsidP="00A84615">
      <w:pPr>
        <w:spacing w:line="360" w:lineRule="auto"/>
        <w:jc w:val="both"/>
        <w:rPr>
          <w:rFonts w:ascii="Arial" w:hAnsi="Arial" w:cs="Arial"/>
          <w:sz w:val="24"/>
          <w:szCs w:val="24"/>
        </w:rPr>
      </w:pPr>
      <w:r w:rsidRPr="00EE73EB">
        <w:rPr>
          <w:rFonts w:ascii="Arial" w:hAnsi="Arial" w:cs="Arial"/>
          <w:sz w:val="24"/>
          <w:szCs w:val="24"/>
        </w:rPr>
        <w:t>Our World in Data. (2017). Suicide. Retrieved from https://ourworldindata.org/suicide</w:t>
      </w:r>
    </w:p>
    <w:p w14:paraId="3EF51C13" w14:textId="77777777" w:rsidR="00A84615" w:rsidRPr="00D202F0" w:rsidRDefault="00A84615" w:rsidP="00A84615">
      <w:pPr>
        <w:spacing w:line="360" w:lineRule="auto"/>
        <w:jc w:val="both"/>
        <w:rPr>
          <w:rFonts w:ascii="Arial" w:hAnsi="Arial" w:cs="Arial"/>
          <w:sz w:val="24"/>
          <w:szCs w:val="24"/>
        </w:rPr>
      </w:pPr>
      <w:r w:rsidRPr="00D202F0">
        <w:rPr>
          <w:rFonts w:ascii="Arial" w:hAnsi="Arial" w:cs="Arial"/>
          <w:sz w:val="24"/>
          <w:szCs w:val="24"/>
        </w:rPr>
        <w:t>Richardson, T., Elliott, P., Roberts, R., Jansen, M., &amp; Purves, R. (2013). A longitudinal study of financial difficulties and mental health in a national sample of British undergraduate students. Community Mental Health Journal, 49(3), 381-389.</w:t>
      </w:r>
    </w:p>
    <w:p w14:paraId="5C42D1ED" w14:textId="77777777" w:rsidR="00A84615" w:rsidRPr="00EE73EB" w:rsidRDefault="00A84615" w:rsidP="00A84615">
      <w:pPr>
        <w:spacing w:line="360" w:lineRule="auto"/>
        <w:jc w:val="both"/>
        <w:rPr>
          <w:rFonts w:ascii="Arial" w:hAnsi="Arial" w:cs="Arial"/>
          <w:sz w:val="24"/>
          <w:szCs w:val="24"/>
        </w:rPr>
      </w:pPr>
      <w:r w:rsidRPr="00EE73EB">
        <w:rPr>
          <w:rFonts w:ascii="Arial" w:hAnsi="Arial" w:cs="Arial"/>
          <w:sz w:val="24"/>
          <w:szCs w:val="24"/>
        </w:rPr>
        <w:t>Samaritans. (2021). Suicide statistics report 2021. Retrieved from https://www.samaritans.org/about-samaritans/research-policy/suicide-facts-and-figures/</w:t>
      </w:r>
    </w:p>
    <w:p w14:paraId="0A7C66D0" w14:textId="77777777" w:rsidR="00A84615" w:rsidRPr="008319CE" w:rsidRDefault="00A84615" w:rsidP="00A84615">
      <w:pPr>
        <w:spacing w:line="360" w:lineRule="auto"/>
        <w:jc w:val="both"/>
        <w:rPr>
          <w:rFonts w:ascii="Arial" w:hAnsi="Arial" w:cs="Arial"/>
          <w:sz w:val="24"/>
          <w:szCs w:val="24"/>
        </w:rPr>
      </w:pPr>
      <w:r w:rsidRPr="008319CE">
        <w:rPr>
          <w:rFonts w:ascii="Arial" w:hAnsi="Arial" w:cs="Arial"/>
          <w:sz w:val="24"/>
          <w:szCs w:val="24"/>
        </w:rPr>
        <w:t>Seidman, G. (1998). Emotional control and suicide. Psychological Reports, 83(3_suppl), 1456-1458.</w:t>
      </w:r>
    </w:p>
    <w:p w14:paraId="6180FAC0" w14:textId="77777777" w:rsidR="00A84615" w:rsidRPr="00EE73EB" w:rsidRDefault="00A84615" w:rsidP="00A84615">
      <w:pPr>
        <w:spacing w:line="360" w:lineRule="auto"/>
        <w:jc w:val="both"/>
        <w:rPr>
          <w:rFonts w:ascii="Arial" w:hAnsi="Arial" w:cs="Arial"/>
          <w:sz w:val="24"/>
          <w:szCs w:val="24"/>
        </w:rPr>
      </w:pPr>
      <w:proofErr w:type="spellStart"/>
      <w:r w:rsidRPr="00EE73EB">
        <w:rPr>
          <w:rFonts w:ascii="Arial" w:hAnsi="Arial" w:cs="Arial"/>
          <w:sz w:val="24"/>
          <w:szCs w:val="24"/>
        </w:rPr>
        <w:t>Sojo</w:t>
      </w:r>
      <w:proofErr w:type="spellEnd"/>
      <w:r w:rsidRPr="00EE73EB">
        <w:rPr>
          <w:rFonts w:ascii="Arial" w:hAnsi="Arial" w:cs="Arial"/>
          <w:sz w:val="24"/>
          <w:szCs w:val="24"/>
        </w:rPr>
        <w:t>, V. (2020). Preventing suicide by self-control strategies: Evidence from a nationally representative survey. Journal of Affective Disorders, 263, 419-427.</w:t>
      </w:r>
    </w:p>
    <w:p w14:paraId="2C2072A4" w14:textId="77777777" w:rsidR="00A84615" w:rsidRPr="00D202F0" w:rsidRDefault="00A84615" w:rsidP="00A84615">
      <w:pPr>
        <w:spacing w:line="360" w:lineRule="auto"/>
        <w:jc w:val="both"/>
        <w:rPr>
          <w:rFonts w:ascii="Arial" w:hAnsi="Arial" w:cs="Arial"/>
          <w:sz w:val="24"/>
          <w:szCs w:val="24"/>
        </w:rPr>
      </w:pPr>
      <w:proofErr w:type="spellStart"/>
      <w:r w:rsidRPr="00D202F0">
        <w:rPr>
          <w:rFonts w:ascii="Arial" w:hAnsi="Arial" w:cs="Arial"/>
          <w:sz w:val="24"/>
          <w:szCs w:val="24"/>
        </w:rPr>
        <w:t>Struszczyk</w:t>
      </w:r>
      <w:proofErr w:type="spellEnd"/>
      <w:r w:rsidRPr="00D202F0">
        <w:rPr>
          <w:rFonts w:ascii="Arial" w:hAnsi="Arial" w:cs="Arial"/>
          <w:sz w:val="24"/>
          <w:szCs w:val="24"/>
        </w:rPr>
        <w:t xml:space="preserve">, S., </w:t>
      </w:r>
      <w:proofErr w:type="spellStart"/>
      <w:r w:rsidRPr="00D202F0">
        <w:rPr>
          <w:rFonts w:ascii="Arial" w:hAnsi="Arial" w:cs="Arial"/>
          <w:sz w:val="24"/>
          <w:szCs w:val="24"/>
        </w:rPr>
        <w:t>Ziółkowski</w:t>
      </w:r>
      <w:proofErr w:type="spellEnd"/>
      <w:r w:rsidRPr="00D202F0">
        <w:rPr>
          <w:rFonts w:ascii="Arial" w:hAnsi="Arial" w:cs="Arial"/>
          <w:sz w:val="24"/>
          <w:szCs w:val="24"/>
        </w:rPr>
        <w:t>, M., Rabe-</w:t>
      </w:r>
      <w:proofErr w:type="spellStart"/>
      <w:r w:rsidRPr="00D202F0">
        <w:rPr>
          <w:rFonts w:ascii="Arial" w:hAnsi="Arial" w:cs="Arial"/>
          <w:sz w:val="24"/>
          <w:szCs w:val="24"/>
        </w:rPr>
        <w:t>Jabłońska</w:t>
      </w:r>
      <w:proofErr w:type="spellEnd"/>
      <w:r w:rsidRPr="00D202F0">
        <w:rPr>
          <w:rFonts w:ascii="Arial" w:hAnsi="Arial" w:cs="Arial"/>
          <w:sz w:val="24"/>
          <w:szCs w:val="24"/>
        </w:rPr>
        <w:t xml:space="preserve">, J., </w:t>
      </w:r>
      <w:proofErr w:type="spellStart"/>
      <w:r w:rsidRPr="00D202F0">
        <w:rPr>
          <w:rFonts w:ascii="Arial" w:hAnsi="Arial" w:cs="Arial"/>
          <w:sz w:val="24"/>
          <w:szCs w:val="24"/>
        </w:rPr>
        <w:t>Nowakowska-Domagała</w:t>
      </w:r>
      <w:proofErr w:type="spellEnd"/>
      <w:r w:rsidRPr="00D202F0">
        <w:rPr>
          <w:rFonts w:ascii="Arial" w:hAnsi="Arial" w:cs="Arial"/>
          <w:sz w:val="24"/>
          <w:szCs w:val="24"/>
        </w:rPr>
        <w:t xml:space="preserve">, K., </w:t>
      </w:r>
      <w:proofErr w:type="spellStart"/>
      <w:r w:rsidRPr="00D202F0">
        <w:rPr>
          <w:rFonts w:ascii="Arial" w:hAnsi="Arial" w:cs="Arial"/>
          <w:sz w:val="24"/>
          <w:szCs w:val="24"/>
        </w:rPr>
        <w:t>Janowski</w:t>
      </w:r>
      <w:proofErr w:type="spellEnd"/>
      <w:r w:rsidRPr="00D202F0">
        <w:rPr>
          <w:rFonts w:ascii="Arial" w:hAnsi="Arial" w:cs="Arial"/>
          <w:sz w:val="24"/>
          <w:szCs w:val="24"/>
        </w:rPr>
        <w:t xml:space="preserve">, K., &amp; </w:t>
      </w:r>
      <w:proofErr w:type="spellStart"/>
      <w:r w:rsidRPr="00D202F0">
        <w:rPr>
          <w:rFonts w:ascii="Arial" w:hAnsi="Arial" w:cs="Arial"/>
          <w:sz w:val="24"/>
          <w:szCs w:val="24"/>
        </w:rPr>
        <w:t>Steuden</w:t>
      </w:r>
      <w:proofErr w:type="spellEnd"/>
      <w:r w:rsidRPr="00D202F0">
        <w:rPr>
          <w:rFonts w:ascii="Arial" w:hAnsi="Arial" w:cs="Arial"/>
          <w:sz w:val="24"/>
          <w:szCs w:val="24"/>
        </w:rPr>
        <w:t>, S. (2019). Economic crisis and suicide rates in Europe: 2000–2017. International Journal of Environmental Research and Public Health, 16(13), 2354.</w:t>
      </w:r>
    </w:p>
    <w:p w14:paraId="73DABDB7" w14:textId="77777777" w:rsidR="00A84615" w:rsidRPr="00EE73EB" w:rsidRDefault="00A84615" w:rsidP="00A84615">
      <w:pPr>
        <w:spacing w:line="360" w:lineRule="auto"/>
        <w:jc w:val="both"/>
        <w:rPr>
          <w:rFonts w:ascii="Arial" w:hAnsi="Arial" w:cs="Arial"/>
          <w:sz w:val="24"/>
          <w:szCs w:val="24"/>
        </w:rPr>
      </w:pPr>
      <w:r w:rsidRPr="00EE73EB">
        <w:rPr>
          <w:rFonts w:ascii="Arial" w:hAnsi="Arial" w:cs="Arial"/>
          <w:sz w:val="24"/>
          <w:szCs w:val="24"/>
        </w:rPr>
        <w:lastRenderedPageBreak/>
        <w:t>Sutherland, L. (2018). Risk and protective factors for male suicide: The potential role of masculinity and gender non-conformity. Current Psychiatry Reports, 20(11), 105.</w:t>
      </w:r>
    </w:p>
    <w:p w14:paraId="29AD01E7" w14:textId="77777777" w:rsidR="00A84615" w:rsidRPr="00EE73EB" w:rsidRDefault="00A84615" w:rsidP="00A84615">
      <w:pPr>
        <w:spacing w:line="360" w:lineRule="auto"/>
        <w:jc w:val="both"/>
        <w:rPr>
          <w:rFonts w:ascii="Arial" w:hAnsi="Arial" w:cs="Arial"/>
          <w:sz w:val="24"/>
          <w:szCs w:val="24"/>
        </w:rPr>
      </w:pPr>
      <w:r w:rsidRPr="00EE73EB">
        <w:rPr>
          <w:rFonts w:ascii="Arial" w:hAnsi="Arial" w:cs="Arial"/>
          <w:sz w:val="24"/>
          <w:szCs w:val="24"/>
        </w:rPr>
        <w:t>Sutherland, R. (2020).</w:t>
      </w:r>
    </w:p>
    <w:p w14:paraId="6D2ECE76" w14:textId="77777777" w:rsidR="00A84615" w:rsidRPr="004A2A7F" w:rsidRDefault="00A84615" w:rsidP="00A84615">
      <w:pPr>
        <w:spacing w:line="360" w:lineRule="auto"/>
        <w:jc w:val="both"/>
        <w:rPr>
          <w:rFonts w:ascii="Arial" w:hAnsi="Arial" w:cs="Arial"/>
          <w:sz w:val="24"/>
          <w:szCs w:val="24"/>
        </w:rPr>
      </w:pPr>
      <w:r w:rsidRPr="004A2A7F">
        <w:rPr>
          <w:rFonts w:ascii="Arial" w:hAnsi="Arial" w:cs="Arial"/>
          <w:sz w:val="24"/>
          <w:szCs w:val="24"/>
        </w:rPr>
        <w:t xml:space="preserve">Thon, N., Preuss, U. W., </w:t>
      </w:r>
      <w:proofErr w:type="spellStart"/>
      <w:r w:rsidRPr="004A2A7F">
        <w:rPr>
          <w:rFonts w:ascii="Arial" w:hAnsi="Arial" w:cs="Arial"/>
          <w:sz w:val="24"/>
          <w:szCs w:val="24"/>
        </w:rPr>
        <w:t>Puschel</w:t>
      </w:r>
      <w:proofErr w:type="spellEnd"/>
      <w:r w:rsidRPr="004A2A7F">
        <w:rPr>
          <w:rFonts w:ascii="Arial" w:hAnsi="Arial" w:cs="Arial"/>
          <w:sz w:val="24"/>
          <w:szCs w:val="24"/>
        </w:rPr>
        <w:t xml:space="preserve">, K., &amp; Fischer, B. (2014). Suicidal </w:t>
      </w:r>
      <w:proofErr w:type="spellStart"/>
      <w:r w:rsidRPr="004A2A7F">
        <w:rPr>
          <w:rFonts w:ascii="Arial" w:hAnsi="Arial" w:cs="Arial"/>
          <w:sz w:val="24"/>
          <w:szCs w:val="24"/>
        </w:rPr>
        <w:t>behavior</w:t>
      </w:r>
      <w:proofErr w:type="spellEnd"/>
      <w:r w:rsidRPr="004A2A7F">
        <w:rPr>
          <w:rFonts w:ascii="Arial" w:hAnsi="Arial" w:cs="Arial"/>
          <w:sz w:val="24"/>
          <w:szCs w:val="24"/>
        </w:rPr>
        <w:t xml:space="preserve"> in alcohol-dependent subjects: The role of personality disorders. Alcohol and Alcoholism, 49(4), 434-440.</w:t>
      </w:r>
    </w:p>
    <w:p w14:paraId="37B37303" w14:textId="77777777" w:rsidR="00A84615" w:rsidRPr="004A2A7F" w:rsidRDefault="00A84615" w:rsidP="00A84615">
      <w:pPr>
        <w:spacing w:line="360" w:lineRule="auto"/>
        <w:jc w:val="both"/>
        <w:rPr>
          <w:rFonts w:ascii="Arial" w:hAnsi="Arial" w:cs="Arial"/>
          <w:sz w:val="24"/>
          <w:szCs w:val="24"/>
        </w:rPr>
      </w:pPr>
      <w:r w:rsidRPr="004A2A7F">
        <w:rPr>
          <w:rFonts w:ascii="Arial" w:hAnsi="Arial" w:cs="Arial"/>
          <w:sz w:val="24"/>
          <w:szCs w:val="24"/>
        </w:rPr>
        <w:t xml:space="preserve">Wardle, H., Moody, A., Spence, S., Orford, J., &amp; </w:t>
      </w:r>
      <w:proofErr w:type="spellStart"/>
      <w:r w:rsidRPr="004A2A7F">
        <w:rPr>
          <w:rFonts w:ascii="Arial" w:hAnsi="Arial" w:cs="Arial"/>
          <w:sz w:val="24"/>
          <w:szCs w:val="24"/>
        </w:rPr>
        <w:t>Volberg</w:t>
      </w:r>
      <w:proofErr w:type="spellEnd"/>
      <w:r w:rsidRPr="004A2A7F">
        <w:rPr>
          <w:rFonts w:ascii="Arial" w:hAnsi="Arial" w:cs="Arial"/>
          <w:sz w:val="24"/>
          <w:szCs w:val="24"/>
        </w:rPr>
        <w:t>, R. (2011). British gambling prevalence survey 2010. National Centre for Social Research.</w:t>
      </w:r>
    </w:p>
    <w:p w14:paraId="7A501486" w14:textId="77777777" w:rsidR="00A84615" w:rsidRPr="004A2A7F" w:rsidRDefault="00A84615" w:rsidP="00A84615">
      <w:pPr>
        <w:spacing w:line="360" w:lineRule="auto"/>
        <w:jc w:val="both"/>
        <w:rPr>
          <w:rFonts w:ascii="Arial" w:hAnsi="Arial" w:cs="Arial"/>
          <w:sz w:val="24"/>
          <w:szCs w:val="24"/>
        </w:rPr>
      </w:pPr>
      <w:r w:rsidRPr="004A2A7F">
        <w:rPr>
          <w:rFonts w:ascii="Arial" w:hAnsi="Arial" w:cs="Arial"/>
          <w:sz w:val="24"/>
          <w:szCs w:val="24"/>
        </w:rPr>
        <w:t xml:space="preserve">Weinstock, L. M., </w:t>
      </w:r>
      <w:proofErr w:type="spellStart"/>
      <w:r w:rsidRPr="004A2A7F">
        <w:rPr>
          <w:rFonts w:ascii="Arial" w:hAnsi="Arial" w:cs="Arial"/>
          <w:sz w:val="24"/>
          <w:szCs w:val="24"/>
        </w:rPr>
        <w:t>Whisman</w:t>
      </w:r>
      <w:proofErr w:type="spellEnd"/>
      <w:r w:rsidRPr="004A2A7F">
        <w:rPr>
          <w:rFonts w:ascii="Arial" w:hAnsi="Arial" w:cs="Arial"/>
          <w:sz w:val="24"/>
          <w:szCs w:val="24"/>
        </w:rPr>
        <w:t xml:space="preserve">, M. A., &amp; </w:t>
      </w:r>
      <w:proofErr w:type="spellStart"/>
      <w:r w:rsidRPr="004A2A7F">
        <w:rPr>
          <w:rFonts w:ascii="Arial" w:hAnsi="Arial" w:cs="Arial"/>
          <w:sz w:val="24"/>
          <w:szCs w:val="24"/>
        </w:rPr>
        <w:t>Uebelacker</w:t>
      </w:r>
      <w:proofErr w:type="spellEnd"/>
      <w:r w:rsidRPr="004A2A7F">
        <w:rPr>
          <w:rFonts w:ascii="Arial" w:hAnsi="Arial" w:cs="Arial"/>
          <w:sz w:val="24"/>
          <w:szCs w:val="24"/>
        </w:rPr>
        <w:t>, L. A. (2014). A longitudinal investigation of marital functioning, depression, and marital satisfaction among couples in which one partner has bipolar disorder. Journal of Consulting and Clinical Psychology, 82(4), 738-750.</w:t>
      </w:r>
    </w:p>
    <w:p w14:paraId="6D306219" w14:textId="77777777" w:rsidR="00A84615" w:rsidRPr="008319CE" w:rsidRDefault="00A84615" w:rsidP="00A84615">
      <w:pPr>
        <w:spacing w:line="360" w:lineRule="auto"/>
        <w:jc w:val="both"/>
        <w:rPr>
          <w:rFonts w:ascii="Arial" w:hAnsi="Arial" w:cs="Arial"/>
          <w:sz w:val="24"/>
          <w:szCs w:val="24"/>
        </w:rPr>
      </w:pPr>
      <w:r w:rsidRPr="008319CE">
        <w:rPr>
          <w:rFonts w:ascii="Arial" w:hAnsi="Arial" w:cs="Arial"/>
          <w:sz w:val="24"/>
          <w:szCs w:val="24"/>
        </w:rPr>
        <w:t xml:space="preserve">Williams, T. J. (1994). The relationship between homosexual verbal threats and suicide attempts: A replication. Suicide and Life-Threatening </w:t>
      </w:r>
      <w:proofErr w:type="spellStart"/>
      <w:r w:rsidRPr="008319CE">
        <w:rPr>
          <w:rFonts w:ascii="Arial" w:hAnsi="Arial" w:cs="Arial"/>
          <w:sz w:val="24"/>
          <w:szCs w:val="24"/>
        </w:rPr>
        <w:t>Behavior</w:t>
      </w:r>
      <w:proofErr w:type="spellEnd"/>
      <w:r w:rsidRPr="008319CE">
        <w:rPr>
          <w:rFonts w:ascii="Arial" w:hAnsi="Arial" w:cs="Arial"/>
          <w:sz w:val="24"/>
          <w:szCs w:val="24"/>
        </w:rPr>
        <w:t>, 24(4), 386-396.</w:t>
      </w:r>
    </w:p>
    <w:p w14:paraId="74303803" w14:textId="77777777" w:rsidR="00A84615" w:rsidRPr="008319CE" w:rsidRDefault="00A84615" w:rsidP="00A84615">
      <w:pPr>
        <w:spacing w:line="360" w:lineRule="auto"/>
        <w:jc w:val="both"/>
        <w:rPr>
          <w:rFonts w:ascii="Arial" w:hAnsi="Arial" w:cs="Arial"/>
          <w:sz w:val="24"/>
          <w:szCs w:val="24"/>
        </w:rPr>
      </w:pPr>
      <w:r w:rsidRPr="008319CE">
        <w:rPr>
          <w:rFonts w:ascii="Arial" w:hAnsi="Arial" w:cs="Arial"/>
          <w:sz w:val="24"/>
          <w:szCs w:val="24"/>
        </w:rPr>
        <w:t xml:space="preserve">World Health Organization. (2014). Preventing suicide: A global imperative. Retrieved from </w:t>
      </w:r>
      <w:hyperlink r:id="rId8" w:tgtFrame="_new" w:history="1">
        <w:r w:rsidRPr="008319CE">
          <w:rPr>
            <w:rStyle w:val="Hyperlink"/>
            <w:rFonts w:ascii="Arial" w:hAnsi="Arial" w:cs="Arial"/>
            <w:sz w:val="24"/>
            <w:szCs w:val="24"/>
          </w:rPr>
          <w:t>https://www.who.int/publications/i/item/9789241564779</w:t>
        </w:r>
      </w:hyperlink>
    </w:p>
    <w:p w14:paraId="35A45258" w14:textId="77777777" w:rsidR="00A84615" w:rsidRPr="00692DF1" w:rsidRDefault="00A84615"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p>
    <w:p w14:paraId="0865DCD0" w14:textId="77777777" w:rsidR="00692DF1" w:rsidRPr="00692DF1" w:rsidRDefault="00692DF1" w:rsidP="00692DF1">
      <w:pPr>
        <w:spacing w:after="240" w:line="360" w:lineRule="auto"/>
        <w:rPr>
          <w:rFonts w:ascii="Times New Roman" w:eastAsia="Times New Roman" w:hAnsi="Times New Roman" w:cs="Times New Roman"/>
          <w:kern w:val="0"/>
          <w:sz w:val="24"/>
          <w:szCs w:val="24"/>
          <w:lang w:eastAsia="en-GB"/>
          <w14:ligatures w14:val="none"/>
        </w:rPr>
      </w:pPr>
    </w:p>
    <w:p w14:paraId="46D4DA19" w14:textId="77777777" w:rsidR="00692DF1" w:rsidRPr="00692DF1" w:rsidRDefault="00692DF1" w:rsidP="00692DF1">
      <w:pPr>
        <w:spacing w:after="240" w:line="360" w:lineRule="auto"/>
        <w:rPr>
          <w:rFonts w:ascii="Times New Roman" w:eastAsia="Times New Roman" w:hAnsi="Times New Roman" w:cs="Times New Roman"/>
          <w:kern w:val="0"/>
          <w:sz w:val="24"/>
          <w:szCs w:val="24"/>
          <w:lang w:eastAsia="en-GB"/>
          <w14:ligatures w14:val="none"/>
        </w:rPr>
      </w:pPr>
    </w:p>
    <w:p w14:paraId="6EBFD64F" w14:textId="77777777" w:rsidR="00692DF1" w:rsidRPr="00692DF1" w:rsidRDefault="00692DF1" w:rsidP="00692DF1">
      <w:pPr>
        <w:spacing w:after="240" w:line="360" w:lineRule="auto"/>
        <w:rPr>
          <w:rFonts w:ascii="Times New Roman" w:eastAsia="Times New Roman" w:hAnsi="Times New Roman" w:cs="Times New Roman"/>
          <w:kern w:val="0"/>
          <w:sz w:val="24"/>
          <w:szCs w:val="24"/>
          <w:lang w:eastAsia="en-GB"/>
          <w14:ligatures w14:val="none"/>
        </w:rPr>
      </w:pPr>
    </w:p>
    <w:p w14:paraId="508D7DBF" w14:textId="77777777" w:rsidR="00692DF1" w:rsidRPr="00692DF1" w:rsidRDefault="00692DF1" w:rsidP="00692DF1">
      <w:pPr>
        <w:spacing w:after="240" w:line="360" w:lineRule="auto"/>
        <w:rPr>
          <w:rFonts w:ascii="Times New Roman" w:eastAsia="Times New Roman" w:hAnsi="Times New Roman" w:cs="Times New Roman"/>
          <w:kern w:val="0"/>
          <w:sz w:val="24"/>
          <w:szCs w:val="24"/>
          <w:lang w:eastAsia="en-GB"/>
          <w14:ligatures w14:val="none"/>
        </w:rPr>
      </w:pPr>
    </w:p>
    <w:p w14:paraId="5F1DFBB3" w14:textId="77777777" w:rsidR="00692DF1" w:rsidRPr="00692DF1" w:rsidRDefault="00692DF1" w:rsidP="00692DF1">
      <w:pPr>
        <w:spacing w:after="240" w:line="360" w:lineRule="auto"/>
        <w:rPr>
          <w:rFonts w:ascii="Times New Roman" w:eastAsia="Times New Roman" w:hAnsi="Times New Roman" w:cs="Times New Roman"/>
          <w:kern w:val="0"/>
          <w:sz w:val="24"/>
          <w:szCs w:val="24"/>
          <w:lang w:eastAsia="en-GB"/>
          <w14:ligatures w14:val="none"/>
        </w:rPr>
      </w:pPr>
    </w:p>
    <w:p w14:paraId="1C4DF0C6" w14:textId="77777777" w:rsidR="00692DF1" w:rsidRPr="00692DF1" w:rsidRDefault="00692DF1" w:rsidP="00692DF1">
      <w:pPr>
        <w:spacing w:after="240" w:line="360" w:lineRule="auto"/>
        <w:rPr>
          <w:rFonts w:ascii="Times New Roman" w:eastAsia="Times New Roman" w:hAnsi="Times New Roman" w:cs="Times New Roman"/>
          <w:kern w:val="0"/>
          <w:sz w:val="24"/>
          <w:szCs w:val="24"/>
          <w:lang w:eastAsia="en-GB"/>
          <w14:ligatures w14:val="none"/>
        </w:rPr>
      </w:pPr>
    </w:p>
    <w:p w14:paraId="751AA13C" w14:textId="77777777" w:rsidR="00692DF1" w:rsidRPr="00692DF1" w:rsidRDefault="00692DF1" w:rsidP="00692DF1">
      <w:pPr>
        <w:widowControl w:val="0"/>
        <w:autoSpaceDE w:val="0"/>
        <w:autoSpaceDN w:val="0"/>
        <w:spacing w:after="0" w:line="240" w:lineRule="auto"/>
        <w:rPr>
          <w:rFonts w:ascii="Calibri" w:eastAsia="Arial Unicode MS" w:hAnsi="Calibri" w:cs="Calibri"/>
          <w:kern w:val="0"/>
          <w:lang w:eastAsia="en-GB" w:bidi="en-GB"/>
          <w14:ligatures w14:val="none"/>
        </w:rPr>
      </w:pPr>
    </w:p>
    <w:p w14:paraId="19A87BAD" w14:textId="77777777" w:rsidR="00692DF1" w:rsidRPr="00692DF1" w:rsidRDefault="00692DF1" w:rsidP="00692DF1">
      <w:pPr>
        <w:widowControl w:val="0"/>
        <w:autoSpaceDE w:val="0"/>
        <w:autoSpaceDN w:val="0"/>
        <w:spacing w:after="0" w:line="240" w:lineRule="auto"/>
        <w:ind w:left="1440"/>
        <w:rPr>
          <w:rFonts w:ascii="Calibri" w:eastAsia="Arial Unicode MS" w:hAnsi="Calibri" w:cs="Calibri"/>
          <w:kern w:val="0"/>
          <w:lang w:eastAsia="en-GB" w:bidi="en-GB"/>
          <w14:ligatures w14:val="none"/>
        </w:rPr>
      </w:pPr>
    </w:p>
    <w:p w14:paraId="6F9D5F81"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0365D8E5"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753E7492"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780B0BC2"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1D69BFAB" w14:textId="77777777" w:rsidR="00A84615" w:rsidRDefault="00A84615"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64E0264A"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0629E0BE"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0F9F962B"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7850AB7C"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49CFB945"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41036468"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3A2FC98A"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56539237"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5F1D3513"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7E8A05B8"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100A72A9"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7BDD78F6"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7A765EB7"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2A1C7B4F"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21B33DAC"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7451BD42"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7ED67BA4"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05524DB9"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417C7186"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5E1BE7D0"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6F98F100"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5962700E"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3071A805"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1347A6FA" w14:textId="77777777" w:rsidR="00692DF1" w:rsidRPr="00692DF1" w:rsidRDefault="00692DF1" w:rsidP="00692DF1">
      <w:pPr>
        <w:widowControl w:val="0"/>
        <w:autoSpaceDE w:val="0"/>
        <w:autoSpaceDN w:val="0"/>
        <w:spacing w:after="0" w:line="240" w:lineRule="auto"/>
        <w:jc w:val="both"/>
        <w:rPr>
          <w:rFonts w:ascii="Calibri" w:eastAsia="Arial Unicode MS" w:hAnsi="Calibri" w:cs="Calibri"/>
          <w:kern w:val="0"/>
          <w:lang w:eastAsia="en-GB" w:bidi="en-GB"/>
          <w14:ligatures w14:val="none"/>
        </w:rPr>
      </w:pPr>
    </w:p>
    <w:p w14:paraId="3EDD9285" w14:textId="77777777" w:rsidR="00692DF1" w:rsidRPr="00692DF1" w:rsidRDefault="00692DF1" w:rsidP="00692DF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ind w:left="720"/>
        <w:rPr>
          <w:rFonts w:ascii="Calibri" w:eastAsia="Arial Unicode MS" w:hAnsi="Calibri" w:cs="Calibri"/>
          <w:kern w:val="0"/>
          <w:lang w:eastAsia="en-GB" w:bidi="en-GB"/>
          <w14:ligatures w14:val="none"/>
        </w:rPr>
      </w:pPr>
    </w:p>
    <w:p w14:paraId="554AE004" w14:textId="77777777" w:rsidR="00692DF1" w:rsidRPr="00692DF1" w:rsidRDefault="00692DF1" w:rsidP="00692DF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ind w:left="720"/>
        <w:rPr>
          <w:rFonts w:ascii="Calibri" w:eastAsia="Arial Unicode MS" w:hAnsi="Calibri" w:cs="Calibri"/>
          <w:kern w:val="0"/>
          <w:lang w:eastAsia="en-GB" w:bidi="en-GB"/>
          <w14:ligatures w14:val="none"/>
        </w:rPr>
      </w:pPr>
    </w:p>
    <w:p w14:paraId="3480E247" w14:textId="77777777" w:rsidR="00692DF1" w:rsidRPr="00692DF1" w:rsidRDefault="00692DF1" w:rsidP="00692DF1">
      <w:pPr>
        <w:widowControl w:val="0"/>
        <w:autoSpaceDE w:val="0"/>
        <w:autoSpaceDN w:val="0"/>
        <w:spacing w:after="0" w:line="240" w:lineRule="auto"/>
        <w:rPr>
          <w:rFonts w:ascii="Calibri" w:eastAsia="Arial Unicode MS" w:hAnsi="Calibri" w:cs="Calibri"/>
          <w:b/>
          <w:i/>
          <w:kern w:val="0"/>
          <w:lang w:eastAsia="en-GB" w:bidi="en-GB"/>
          <w14:ligatures w14:val="none"/>
        </w:rPr>
      </w:pPr>
    </w:p>
    <w:p w14:paraId="4F759C0D"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r w:rsidRPr="00692DF1">
        <w:rPr>
          <w:rFonts w:ascii="Calibri" w:eastAsia="Arial Unicode MS" w:hAnsi="Calibri" w:cs="Calibri"/>
          <w:b/>
          <w:kern w:val="0"/>
          <w:sz w:val="28"/>
          <w:szCs w:val="28"/>
          <w:lang w:eastAsia="en-GB" w:bidi="en-GB"/>
          <w14:ligatures w14:val="none"/>
        </w:rPr>
        <w:br w:type="page"/>
      </w:r>
    </w:p>
    <w:p w14:paraId="6DF08BE4" w14:textId="77777777" w:rsidR="00692DF1" w:rsidRPr="00692DF1" w:rsidRDefault="00692DF1" w:rsidP="00692DF1">
      <w:pPr>
        <w:widowControl w:val="0"/>
        <w:autoSpaceDE w:val="0"/>
        <w:autoSpaceDN w:val="0"/>
        <w:spacing w:after="0" w:line="240" w:lineRule="auto"/>
        <w:rPr>
          <w:rFonts w:ascii="Calibri" w:eastAsia="Arial Unicode MS" w:hAnsi="Calibri" w:cs="Calibri"/>
          <w:b/>
          <w:kern w:val="0"/>
          <w:sz w:val="28"/>
          <w:szCs w:val="28"/>
          <w:lang w:eastAsia="en-GB" w:bidi="en-GB"/>
          <w14:ligatures w14:val="none"/>
        </w:rPr>
      </w:pPr>
      <w:r w:rsidRPr="00692DF1">
        <w:rPr>
          <w:rFonts w:ascii="Calibri" w:eastAsia="Arial Unicode MS" w:hAnsi="Calibri" w:cs="Calibri"/>
          <w:b/>
          <w:kern w:val="0"/>
          <w:sz w:val="28"/>
          <w:szCs w:val="28"/>
          <w:lang w:eastAsia="en-GB" w:bidi="en-GB"/>
          <w14:ligatures w14:val="none"/>
        </w:rPr>
        <w:lastRenderedPageBreak/>
        <w:t xml:space="preserve">APPENDICES </w:t>
      </w:r>
    </w:p>
    <w:p w14:paraId="40339C9E" w14:textId="77777777" w:rsidR="00692DF1" w:rsidRPr="00692DF1" w:rsidRDefault="00692DF1" w:rsidP="00692DF1">
      <w:pPr>
        <w:widowControl w:val="0"/>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autoSpaceDE w:val="0"/>
        <w:autoSpaceDN w:val="0"/>
        <w:spacing w:after="0" w:line="240" w:lineRule="auto"/>
        <w:ind w:right="-526"/>
        <w:rPr>
          <w:rFonts w:ascii="Calibri" w:eastAsia="Arial Unicode MS" w:hAnsi="Calibri" w:cs="Calibri"/>
          <w:b/>
          <w:bCs/>
          <w:kern w:val="32"/>
          <w:sz w:val="32"/>
          <w:szCs w:val="32"/>
          <w:lang w:eastAsia="en-GB" w:bidi="en-GB"/>
          <w14:ligatures w14:val="none"/>
        </w:rPr>
      </w:pPr>
    </w:p>
    <w:p w14:paraId="170C3DBB" w14:textId="77777777" w:rsidR="00692DF1" w:rsidRPr="00692DF1" w:rsidRDefault="00692DF1" w:rsidP="00692DF1">
      <w:pPr>
        <w:widowControl w:val="0"/>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w:eastAsia="Arial Unicode MS" w:hAnsi="Calibri" w:cs="Calibri"/>
          <w:kern w:val="0"/>
          <w:lang w:eastAsia="en-GB" w:bidi="en-GB"/>
          <w14:ligatures w14:val="none"/>
        </w:rPr>
      </w:pPr>
      <w:r w:rsidRPr="00692DF1">
        <w:rPr>
          <w:rFonts w:ascii="Calibri" w:eastAsia="Arial Unicode MS" w:hAnsi="Calibri" w:cs="Calibri"/>
          <w:kern w:val="0"/>
          <w:lang w:eastAsia="en-GB" w:bidi="en-GB"/>
          <w14:ligatures w14:val="none"/>
        </w:rPr>
        <w:t xml:space="preserve">Literature Search Strategy </w:t>
      </w:r>
    </w:p>
    <w:p w14:paraId="4BA8EABA" w14:textId="77777777" w:rsidR="00692DF1" w:rsidRPr="00692DF1" w:rsidRDefault="00692DF1" w:rsidP="00692DF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ind w:left="720"/>
        <w:rPr>
          <w:rFonts w:ascii="Calibri" w:eastAsia="Arial Unicode MS" w:hAnsi="Calibri" w:cs="Calibri"/>
          <w:kern w:val="0"/>
          <w:lang w:eastAsia="en-GB" w:bidi="en-GB"/>
          <w14:ligatures w14:val="none"/>
        </w:rPr>
      </w:pPr>
    </w:p>
    <w:p w14:paraId="2A41B976" w14:textId="77777777" w:rsidR="00692DF1" w:rsidRPr="00692DF1" w:rsidRDefault="00692DF1" w:rsidP="00692DF1">
      <w:pPr>
        <w:widowControl w:val="0"/>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w:eastAsia="Arial Unicode MS" w:hAnsi="Calibri" w:cs="Calibri"/>
          <w:kern w:val="0"/>
          <w:lang w:eastAsia="en-GB" w:bidi="en-GB"/>
          <w14:ligatures w14:val="none"/>
        </w:rPr>
      </w:pPr>
      <w:r w:rsidRPr="00692DF1">
        <w:rPr>
          <w:rFonts w:ascii="Calibri" w:eastAsia="Arial Unicode MS" w:hAnsi="Calibri" w:cs="Calibri"/>
          <w:kern w:val="0"/>
          <w:lang w:eastAsia="en-GB" w:bidi="en-GB"/>
          <w14:ligatures w14:val="none"/>
        </w:rPr>
        <w:t xml:space="preserve">Critical </w:t>
      </w:r>
      <w:proofErr w:type="spellStart"/>
      <w:r w:rsidRPr="00692DF1">
        <w:rPr>
          <w:rFonts w:ascii="Calibri" w:eastAsia="Arial Unicode MS" w:hAnsi="Calibri" w:cs="Calibri"/>
          <w:kern w:val="0"/>
          <w:lang w:eastAsia="en-GB" w:bidi="en-GB"/>
          <w14:ligatures w14:val="none"/>
        </w:rPr>
        <w:t>Appriasal</w:t>
      </w:r>
      <w:proofErr w:type="spellEnd"/>
      <w:r w:rsidRPr="00692DF1">
        <w:rPr>
          <w:rFonts w:ascii="Calibri" w:eastAsia="Arial Unicode MS" w:hAnsi="Calibri" w:cs="Calibri"/>
          <w:kern w:val="0"/>
          <w:lang w:eastAsia="en-GB" w:bidi="en-GB"/>
          <w14:ligatures w14:val="none"/>
        </w:rPr>
        <w:t xml:space="preserve"> Tool</w:t>
      </w:r>
    </w:p>
    <w:p w14:paraId="3674C02E" w14:textId="77777777" w:rsidR="00692DF1" w:rsidRPr="00692DF1" w:rsidRDefault="00692DF1" w:rsidP="00692DF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ind w:left="720"/>
        <w:rPr>
          <w:rFonts w:ascii="Calibri" w:eastAsia="Arial Unicode MS" w:hAnsi="Calibri" w:cs="Calibri"/>
          <w:kern w:val="0"/>
          <w:lang w:eastAsia="en-GB" w:bidi="en-GB"/>
          <w14:ligatures w14:val="none"/>
        </w:rPr>
      </w:pPr>
    </w:p>
    <w:p w14:paraId="37FD7629" w14:textId="77777777" w:rsidR="00692DF1" w:rsidRPr="00692DF1" w:rsidRDefault="00692DF1" w:rsidP="00692DF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w:eastAsia="Arial Unicode MS" w:hAnsi="Calibri" w:cs="Calibri"/>
          <w:kern w:val="0"/>
          <w:lang w:eastAsia="en-GB" w:bidi="en-GB"/>
          <w14:ligatures w14:val="none"/>
        </w:rPr>
      </w:pPr>
    </w:p>
    <w:p w14:paraId="11AAC762" w14:textId="77777777" w:rsidR="00692DF1" w:rsidRPr="00692DF1" w:rsidRDefault="00692DF1" w:rsidP="00692DF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w:eastAsia="Arial Unicode MS" w:hAnsi="Calibri" w:cs="Calibri"/>
          <w:kern w:val="0"/>
          <w:lang w:eastAsia="en-GB" w:bidi="en-GB"/>
          <w14:ligatures w14:val="none"/>
        </w:rPr>
      </w:pPr>
    </w:p>
    <w:p w14:paraId="5FAFAED3" w14:textId="77777777" w:rsidR="00692DF1" w:rsidRPr="00692DF1" w:rsidRDefault="00692DF1" w:rsidP="00692DF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w:eastAsia="Arial Unicode MS" w:hAnsi="Calibri" w:cs="Calibri"/>
          <w:kern w:val="0"/>
          <w:lang w:eastAsia="en-GB" w:bidi="en-GB"/>
          <w14:ligatures w14:val="none"/>
        </w:rPr>
      </w:pPr>
    </w:p>
    <w:p w14:paraId="2787D539" w14:textId="77777777" w:rsidR="00AE7DA5" w:rsidRDefault="00AE7DA5"/>
    <w:sectPr w:rsidR="00AE7D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362021"/>
    <w:multiLevelType w:val="hybridMultilevel"/>
    <w:tmpl w:val="8D568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077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DF1"/>
    <w:rsid w:val="00040604"/>
    <w:rsid w:val="00051D8D"/>
    <w:rsid w:val="00091CA6"/>
    <w:rsid w:val="0028355D"/>
    <w:rsid w:val="00384ABC"/>
    <w:rsid w:val="004534D9"/>
    <w:rsid w:val="005931F6"/>
    <w:rsid w:val="00692DF1"/>
    <w:rsid w:val="006C161B"/>
    <w:rsid w:val="00700D0C"/>
    <w:rsid w:val="007149B3"/>
    <w:rsid w:val="00740D7A"/>
    <w:rsid w:val="00920530"/>
    <w:rsid w:val="00920A47"/>
    <w:rsid w:val="00A84615"/>
    <w:rsid w:val="00AE7DA5"/>
    <w:rsid w:val="00C42B8D"/>
    <w:rsid w:val="00DF3022"/>
    <w:rsid w:val="00EC4D47"/>
    <w:rsid w:val="00EC577D"/>
    <w:rsid w:val="00F37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865C0"/>
  <w15:chartTrackingRefBased/>
  <w15:docId w15:val="{F4EB4B25-657C-40C5-9C6B-3769A30B1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39"/>
    <w:rsid w:val="00692DF1"/>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92D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846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43469">
      <w:bodyDiv w:val="1"/>
      <w:marLeft w:val="0"/>
      <w:marRight w:val="0"/>
      <w:marTop w:val="0"/>
      <w:marBottom w:val="0"/>
      <w:divBdr>
        <w:top w:val="none" w:sz="0" w:space="0" w:color="auto"/>
        <w:left w:val="none" w:sz="0" w:space="0" w:color="auto"/>
        <w:bottom w:val="none" w:sz="0" w:space="0" w:color="auto"/>
        <w:right w:val="none" w:sz="0" w:space="0" w:color="auto"/>
      </w:divBdr>
    </w:div>
    <w:div w:id="383598887">
      <w:bodyDiv w:val="1"/>
      <w:marLeft w:val="0"/>
      <w:marRight w:val="0"/>
      <w:marTop w:val="0"/>
      <w:marBottom w:val="0"/>
      <w:divBdr>
        <w:top w:val="none" w:sz="0" w:space="0" w:color="auto"/>
        <w:left w:val="none" w:sz="0" w:space="0" w:color="auto"/>
        <w:bottom w:val="none" w:sz="0" w:space="0" w:color="auto"/>
        <w:right w:val="none" w:sz="0" w:space="0" w:color="auto"/>
      </w:divBdr>
    </w:div>
    <w:div w:id="454256084">
      <w:bodyDiv w:val="1"/>
      <w:marLeft w:val="0"/>
      <w:marRight w:val="0"/>
      <w:marTop w:val="0"/>
      <w:marBottom w:val="0"/>
      <w:divBdr>
        <w:top w:val="none" w:sz="0" w:space="0" w:color="auto"/>
        <w:left w:val="none" w:sz="0" w:space="0" w:color="auto"/>
        <w:bottom w:val="none" w:sz="0" w:space="0" w:color="auto"/>
        <w:right w:val="none" w:sz="0" w:space="0" w:color="auto"/>
      </w:divBdr>
    </w:div>
    <w:div w:id="520052000">
      <w:bodyDiv w:val="1"/>
      <w:marLeft w:val="0"/>
      <w:marRight w:val="0"/>
      <w:marTop w:val="0"/>
      <w:marBottom w:val="0"/>
      <w:divBdr>
        <w:top w:val="none" w:sz="0" w:space="0" w:color="auto"/>
        <w:left w:val="none" w:sz="0" w:space="0" w:color="auto"/>
        <w:bottom w:val="none" w:sz="0" w:space="0" w:color="auto"/>
        <w:right w:val="none" w:sz="0" w:space="0" w:color="auto"/>
      </w:divBdr>
    </w:div>
    <w:div w:id="763762742">
      <w:bodyDiv w:val="1"/>
      <w:marLeft w:val="0"/>
      <w:marRight w:val="0"/>
      <w:marTop w:val="0"/>
      <w:marBottom w:val="0"/>
      <w:divBdr>
        <w:top w:val="none" w:sz="0" w:space="0" w:color="auto"/>
        <w:left w:val="none" w:sz="0" w:space="0" w:color="auto"/>
        <w:bottom w:val="none" w:sz="0" w:space="0" w:color="auto"/>
        <w:right w:val="none" w:sz="0" w:space="0" w:color="auto"/>
      </w:divBdr>
    </w:div>
    <w:div w:id="861164342">
      <w:bodyDiv w:val="1"/>
      <w:marLeft w:val="0"/>
      <w:marRight w:val="0"/>
      <w:marTop w:val="0"/>
      <w:marBottom w:val="0"/>
      <w:divBdr>
        <w:top w:val="none" w:sz="0" w:space="0" w:color="auto"/>
        <w:left w:val="none" w:sz="0" w:space="0" w:color="auto"/>
        <w:bottom w:val="none" w:sz="0" w:space="0" w:color="auto"/>
        <w:right w:val="none" w:sz="0" w:space="0" w:color="auto"/>
      </w:divBdr>
    </w:div>
    <w:div w:id="923414423">
      <w:bodyDiv w:val="1"/>
      <w:marLeft w:val="0"/>
      <w:marRight w:val="0"/>
      <w:marTop w:val="0"/>
      <w:marBottom w:val="0"/>
      <w:divBdr>
        <w:top w:val="none" w:sz="0" w:space="0" w:color="auto"/>
        <w:left w:val="none" w:sz="0" w:space="0" w:color="auto"/>
        <w:bottom w:val="none" w:sz="0" w:space="0" w:color="auto"/>
        <w:right w:val="none" w:sz="0" w:space="0" w:color="auto"/>
      </w:divBdr>
    </w:div>
    <w:div w:id="980427011">
      <w:bodyDiv w:val="1"/>
      <w:marLeft w:val="0"/>
      <w:marRight w:val="0"/>
      <w:marTop w:val="0"/>
      <w:marBottom w:val="0"/>
      <w:divBdr>
        <w:top w:val="none" w:sz="0" w:space="0" w:color="auto"/>
        <w:left w:val="none" w:sz="0" w:space="0" w:color="auto"/>
        <w:bottom w:val="none" w:sz="0" w:space="0" w:color="auto"/>
        <w:right w:val="none" w:sz="0" w:space="0" w:color="auto"/>
      </w:divBdr>
    </w:div>
    <w:div w:id="1025058398">
      <w:bodyDiv w:val="1"/>
      <w:marLeft w:val="0"/>
      <w:marRight w:val="0"/>
      <w:marTop w:val="0"/>
      <w:marBottom w:val="0"/>
      <w:divBdr>
        <w:top w:val="none" w:sz="0" w:space="0" w:color="auto"/>
        <w:left w:val="none" w:sz="0" w:space="0" w:color="auto"/>
        <w:bottom w:val="none" w:sz="0" w:space="0" w:color="auto"/>
        <w:right w:val="none" w:sz="0" w:space="0" w:color="auto"/>
      </w:divBdr>
    </w:div>
    <w:div w:id="1122764770">
      <w:bodyDiv w:val="1"/>
      <w:marLeft w:val="0"/>
      <w:marRight w:val="0"/>
      <w:marTop w:val="0"/>
      <w:marBottom w:val="0"/>
      <w:divBdr>
        <w:top w:val="none" w:sz="0" w:space="0" w:color="auto"/>
        <w:left w:val="none" w:sz="0" w:space="0" w:color="auto"/>
        <w:bottom w:val="none" w:sz="0" w:space="0" w:color="auto"/>
        <w:right w:val="none" w:sz="0" w:space="0" w:color="auto"/>
      </w:divBdr>
    </w:div>
    <w:div w:id="1134756990">
      <w:bodyDiv w:val="1"/>
      <w:marLeft w:val="0"/>
      <w:marRight w:val="0"/>
      <w:marTop w:val="0"/>
      <w:marBottom w:val="0"/>
      <w:divBdr>
        <w:top w:val="none" w:sz="0" w:space="0" w:color="auto"/>
        <w:left w:val="none" w:sz="0" w:space="0" w:color="auto"/>
        <w:bottom w:val="none" w:sz="0" w:space="0" w:color="auto"/>
        <w:right w:val="none" w:sz="0" w:space="0" w:color="auto"/>
      </w:divBdr>
    </w:div>
    <w:div w:id="1210846371">
      <w:bodyDiv w:val="1"/>
      <w:marLeft w:val="0"/>
      <w:marRight w:val="0"/>
      <w:marTop w:val="0"/>
      <w:marBottom w:val="0"/>
      <w:divBdr>
        <w:top w:val="none" w:sz="0" w:space="0" w:color="auto"/>
        <w:left w:val="none" w:sz="0" w:space="0" w:color="auto"/>
        <w:bottom w:val="none" w:sz="0" w:space="0" w:color="auto"/>
        <w:right w:val="none" w:sz="0" w:space="0" w:color="auto"/>
      </w:divBdr>
    </w:div>
    <w:div w:id="1246693779">
      <w:bodyDiv w:val="1"/>
      <w:marLeft w:val="0"/>
      <w:marRight w:val="0"/>
      <w:marTop w:val="0"/>
      <w:marBottom w:val="0"/>
      <w:divBdr>
        <w:top w:val="none" w:sz="0" w:space="0" w:color="auto"/>
        <w:left w:val="none" w:sz="0" w:space="0" w:color="auto"/>
        <w:bottom w:val="none" w:sz="0" w:space="0" w:color="auto"/>
        <w:right w:val="none" w:sz="0" w:space="0" w:color="auto"/>
      </w:divBdr>
    </w:div>
    <w:div w:id="1578322851">
      <w:bodyDiv w:val="1"/>
      <w:marLeft w:val="0"/>
      <w:marRight w:val="0"/>
      <w:marTop w:val="0"/>
      <w:marBottom w:val="0"/>
      <w:divBdr>
        <w:top w:val="none" w:sz="0" w:space="0" w:color="auto"/>
        <w:left w:val="none" w:sz="0" w:space="0" w:color="auto"/>
        <w:bottom w:val="none" w:sz="0" w:space="0" w:color="auto"/>
        <w:right w:val="none" w:sz="0" w:space="0" w:color="auto"/>
      </w:divBdr>
    </w:div>
    <w:div w:id="1609924071">
      <w:bodyDiv w:val="1"/>
      <w:marLeft w:val="0"/>
      <w:marRight w:val="0"/>
      <w:marTop w:val="0"/>
      <w:marBottom w:val="0"/>
      <w:divBdr>
        <w:top w:val="none" w:sz="0" w:space="0" w:color="auto"/>
        <w:left w:val="none" w:sz="0" w:space="0" w:color="auto"/>
        <w:bottom w:val="none" w:sz="0" w:space="0" w:color="auto"/>
        <w:right w:val="none" w:sz="0" w:space="0" w:color="auto"/>
      </w:divBdr>
    </w:div>
    <w:div w:id="1658924056">
      <w:bodyDiv w:val="1"/>
      <w:marLeft w:val="0"/>
      <w:marRight w:val="0"/>
      <w:marTop w:val="0"/>
      <w:marBottom w:val="0"/>
      <w:divBdr>
        <w:top w:val="none" w:sz="0" w:space="0" w:color="auto"/>
        <w:left w:val="none" w:sz="0" w:space="0" w:color="auto"/>
        <w:bottom w:val="none" w:sz="0" w:space="0" w:color="auto"/>
        <w:right w:val="none" w:sz="0" w:space="0" w:color="auto"/>
      </w:divBdr>
    </w:div>
    <w:div w:id="1761557168">
      <w:bodyDiv w:val="1"/>
      <w:marLeft w:val="0"/>
      <w:marRight w:val="0"/>
      <w:marTop w:val="0"/>
      <w:marBottom w:val="0"/>
      <w:divBdr>
        <w:top w:val="none" w:sz="0" w:space="0" w:color="auto"/>
        <w:left w:val="none" w:sz="0" w:space="0" w:color="auto"/>
        <w:bottom w:val="none" w:sz="0" w:space="0" w:color="auto"/>
        <w:right w:val="none" w:sz="0" w:space="0" w:color="auto"/>
      </w:divBdr>
    </w:div>
    <w:div w:id="1828133515">
      <w:bodyDiv w:val="1"/>
      <w:marLeft w:val="0"/>
      <w:marRight w:val="0"/>
      <w:marTop w:val="0"/>
      <w:marBottom w:val="0"/>
      <w:divBdr>
        <w:top w:val="none" w:sz="0" w:space="0" w:color="auto"/>
        <w:left w:val="none" w:sz="0" w:space="0" w:color="auto"/>
        <w:bottom w:val="none" w:sz="0" w:space="0" w:color="auto"/>
        <w:right w:val="none" w:sz="0" w:space="0" w:color="auto"/>
      </w:divBdr>
    </w:div>
    <w:div w:id="1981420625">
      <w:bodyDiv w:val="1"/>
      <w:marLeft w:val="0"/>
      <w:marRight w:val="0"/>
      <w:marTop w:val="0"/>
      <w:marBottom w:val="0"/>
      <w:divBdr>
        <w:top w:val="none" w:sz="0" w:space="0" w:color="auto"/>
        <w:left w:val="none" w:sz="0" w:space="0" w:color="auto"/>
        <w:bottom w:val="none" w:sz="0" w:space="0" w:color="auto"/>
        <w:right w:val="none" w:sz="0" w:space="0" w:color="auto"/>
      </w:divBdr>
    </w:div>
    <w:div w:id="2035839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publications/i/item/9789241564779"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B23006-E27D-4F15-9FAD-F7BA15CFA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5267</Words>
  <Characters>30024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Pugsley</dc:creator>
  <cp:keywords/>
  <dc:description/>
  <cp:lastModifiedBy>Sacha Pugsley</cp:lastModifiedBy>
  <cp:revision>2</cp:revision>
  <dcterms:created xsi:type="dcterms:W3CDTF">2023-07-15T21:39:00Z</dcterms:created>
  <dcterms:modified xsi:type="dcterms:W3CDTF">2023-07-15T21:39:00Z</dcterms:modified>
</cp:coreProperties>
</file>