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C71543" w14:textId="5CA69150" w:rsidR="002E068C" w:rsidRPr="008814AF" w:rsidRDefault="008814AF" w:rsidP="00AD3209">
      <w:pPr>
        <w:spacing w:after="0" w:line="480" w:lineRule="auto"/>
        <w:jc w:val="center"/>
        <w:rPr>
          <w:rFonts w:asciiTheme="minorHAnsi" w:hAnsiTheme="minorHAnsi" w:cstheme="minorHAnsi"/>
          <w:b/>
          <w:u w:val="single"/>
        </w:rPr>
      </w:pPr>
      <w:r w:rsidRPr="008814AF">
        <w:rPr>
          <w:rFonts w:asciiTheme="minorHAnsi" w:hAnsiTheme="minorHAnsi" w:cstheme="minorHAnsi"/>
          <w:b/>
          <w:u w:val="single"/>
        </w:rPr>
        <w:t>To what extent do Marx’s and Foucault’s approaches to power differ?</w:t>
      </w:r>
    </w:p>
    <w:p w14:paraId="3587591F" w14:textId="29E88289" w:rsidR="00B10896" w:rsidRDefault="00277C7D" w:rsidP="001251B9">
      <w:pPr>
        <w:pStyle w:val="Heading1"/>
      </w:pPr>
      <w:r w:rsidRPr="001251B9">
        <w:t xml:space="preserve">Introduction </w:t>
      </w:r>
    </w:p>
    <w:p w14:paraId="6737553A" w14:textId="77777777" w:rsidR="00956DB8" w:rsidRPr="00956DB8" w:rsidRDefault="00956DB8" w:rsidP="00956DB8">
      <w:pPr>
        <w:ind w:firstLine="426"/>
        <w:rPr>
          <w:rFonts w:asciiTheme="minorHAnsi" w:hAnsiTheme="minorHAnsi" w:cstheme="minorHAnsi"/>
        </w:rPr>
      </w:pPr>
      <w:r w:rsidRPr="00956DB8">
        <w:rPr>
          <w:rFonts w:asciiTheme="minorHAnsi" w:hAnsiTheme="minorHAnsi" w:cstheme="minorHAnsi"/>
        </w:rPr>
        <w:t xml:space="preserve">Power and its problems are one of the focuses of today's society. This paper selects the power thoughts of two philosophers, Marx and Foucault. Marx’s thought of power occupies a critical position in his political philosophy, which is accompanied by the emergence of Marx's proletarian theory (Backhaus, 2017, p. 21). Foucault is considered a power philosopher, and power thought is Foucault's principal research subject. By comparing the background, theoretical source, philosophical basis and power type of Marx and Foucault's power thoughts. Marx's construction of his power thought with a continuous and rational view of history is a macroscopic power thought, and his thoughts reflect the criticism of modernity. </w:t>
      </w:r>
    </w:p>
    <w:p w14:paraId="57E482BB" w14:textId="50CD74E6" w:rsidR="00956DB8" w:rsidRPr="00956DB8" w:rsidRDefault="00956DB8" w:rsidP="00956DB8">
      <w:pPr>
        <w:ind w:firstLine="426"/>
        <w:rPr>
          <w:rFonts w:asciiTheme="minorHAnsi" w:hAnsiTheme="minorHAnsi" w:cstheme="minorHAnsi"/>
        </w:rPr>
      </w:pPr>
      <w:r w:rsidRPr="00956DB8">
        <w:rPr>
          <w:rFonts w:asciiTheme="minorHAnsi" w:hAnsiTheme="minorHAnsi" w:cstheme="minorHAnsi"/>
        </w:rPr>
        <w:t>Foucault is a challenging, rebellious, creative and subversive thinker who has a close relationship with Marxism (Tonkonoff, 2018, p. 63). The issue of power is the core of Foucault’s thinking. It is the ‘eye’ of its modernity. Foucault reveals the veil of power through a unique microscopic perspective and criticises modern society; This is in line with Marx. There is a fundamental difference in examining modernity from a general perspective. This paper further understands the comparison between Marx and Foucault's power thoughts. The connotation of the two power ideas enhances the understanding of modernity. The essay draws the differences between the two people's power thoughts on one part; on the other hand, it analyses Foucault's development and revision of Marx's power thought according to the differences.</w:t>
      </w:r>
    </w:p>
    <w:p w14:paraId="1B808E46" w14:textId="08C5C553" w:rsidR="00955AE4" w:rsidRDefault="00955AE4" w:rsidP="001251B9">
      <w:pPr>
        <w:pStyle w:val="Heading1"/>
      </w:pPr>
      <w:r w:rsidRPr="006025C6">
        <w:t xml:space="preserve">Discussion </w:t>
      </w:r>
    </w:p>
    <w:p w14:paraId="05F619CA"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 xml:space="preserve">Foucault's thought of power is a kind of micro-power thought, Basing itself on the irrational and non-continuous historical view. It is related and different from the traditional view of history (Yang, 2015, p.35). Its purpose is to deconstruct rationalism, humanism and critical modernity. Marx's thought of power was constructed in response to the social conditions in the early days of capitalism, and Foucault's thought of power was crafted in the period of capitalist development. The power thoughts of the two are the products of their time background. Foucault's thought is closely related to Marx's thought, but the two </w:t>
      </w:r>
      <w:r w:rsidRPr="002F6ED5">
        <w:rPr>
          <w:rFonts w:asciiTheme="minorHAnsi" w:hAnsiTheme="minorHAnsi" w:cstheme="minorHAnsi"/>
        </w:rPr>
        <w:lastRenderedPageBreak/>
        <w:t>are not just the relationship between thought and opposition. Power is an essential concept in political theory. From Hobbes to Marx, the issue of macroeconomic power is always the traditional political theory. In Foucault, the traditional view of power mainly includes two types, which are dominant in the West. The legal power model of jurisprudence and the economic model of Marxism (Otto, 2017, p. 305).</w:t>
      </w:r>
    </w:p>
    <w:p w14:paraId="4D48005F"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Foucault believes that traditional political theory includes the Marxist concept of power that does not have a good understanding and grasp of power. He pointed out that the society did not open until the 19th century (Kurylo, 2016, p.46). People often restore power relations, for the production relationship, it is restored to the state machine or the law without understanding the power relationship itself. People recognise through Marx’s that the essence of capitalist exploitation is the surplus value created by the unpaid workers and the labour of the workers, but not yet that can effectively illustrate the nature of power. To this end, his job is to deconstruct the traditional view of power and try to reveal and explain the essence of power. The issue of power is the theme of implementing Foucault’s life. Foucault’s right to examine prisons, clinics, schools, sex, and the many other focal points he has researched. The issue of power has made a unique and new understanding, and profoundly reflects and criticises the traditional theory of power. Moreover, after that in the book "Discipline and Punish" (Foucault, 1991) and "History of Sexuality", (Foucault, 1990) attention to power has become the core of Foucault's thought (Svarstad et al., 2018, p.350).</w:t>
      </w:r>
    </w:p>
    <w:p w14:paraId="5E4319DF"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 xml:space="preserve">Before comparing Foucault’s and Marx’s ideas of power, it is necessary to understand the backgrounds of the different times in which they lived and the influence of thought. The problem of social poverty in the era of Marx was very urgent. The cruel exploitation of capitalism made the class opposite; This also prompted Marx's focus on capital logic, analysing the bourgeoisie and the proletariat (Madanipour et al., 2015, p.721). Opposition and class struggle, the state institutions and legal powers that safeguard the capitalist order are the centre of power. Foucault in the era, after the Second World War, due to advances in technology, the implementation of welfare policies, and other measures, and the looting of underdeveloped countries, the leading capitalist countries have entered the ‘rich society’, and with the retreat of poverty, the power problem in society has become increasingly prominent. Foucault believes that the issue of power is the ‘primary issue’ of modern </w:t>
      </w:r>
      <w:r w:rsidRPr="002F6ED5">
        <w:rPr>
          <w:rFonts w:asciiTheme="minorHAnsi" w:hAnsiTheme="minorHAnsi" w:cstheme="minorHAnsi"/>
        </w:rPr>
        <w:lastRenderedPageBreak/>
        <w:t xml:space="preserve">society, and he has set his sights on the macro perspective of traditional power (Luke, 2018, p. 161). </w:t>
      </w:r>
    </w:p>
    <w:p w14:paraId="4F44664A"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 xml:space="preserve">In Marx's view, in all class societies, the ruling class is the owner of power, and the ruling class relies on the state machine, to make power operate mainly at the macro level of the state, government, class and political parties, violence and ideology belong to the nature of power. Foucault believes that Marx's top-down analysis of power is too simple. Foucault believes that power is not traditional power Dualistic, one-dimensional, top-down power in philosophy, but a central, pluralistic, ‘right from all directions’. Foucault rejects the grand narrative of power operation, rejects the overall characteristics of power, and rejects Rough ideology, nationalism, and economic supremacy about power (Mills, 2018, p. 71). </w:t>
      </w:r>
    </w:p>
    <w:p w14:paraId="0E14FC67"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 xml:space="preserve">Marx examines modernity from the perspective of totality and analyses power. He believes that power not only stays in politics but also with the people of the country. In the field, the centre of power is in the economic field, which is also the transcendence of Marx's traditional view of power represented by Hobbes (Seidman, 1983, p.267). Economic Factors are essential factors but do not mean that the economy is the only determinant. It should be understood that Marx’s point of view is that the economy is the decision. The role is to make sure that the bottom of the list work. Marx's theory is not limited to grand narrative, to the subject, the individual, the present focus on social relations, in-depth analysis of the way capital logic works in social life, and the specific division of human alienation labour analysis is the embodiment of thought at the micro level. Marx's diagnosis of modernity has both macro and micro analysis (Mitchell, 2017, p. 33). </w:t>
      </w:r>
    </w:p>
    <w:p w14:paraId="5623B4E3"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 xml:space="preserve">Unlike Marx, Foucault believes that the analysis should not be concerned with the regulated legal form at the centre. Power should not be concerned with the universal mechanisms that drive them to work and the effects. On the contrary, the extreme situation of power, the ultimate fate of power, the micro-pipeline of power, that is, the regional and power Department of form and institution. On the whole, Foucault's modernity is mainly through the "eye of power", from "the power of Microphysics begins to diagnose (Han, 2017). In a sense, the state machine and various institutions use a right. The microscopic physics of force, in its sense, is in the sense that these major functions operate with materiality and strength. Therefore, "power comes from the lower level", it should start </w:t>
      </w:r>
      <w:r w:rsidRPr="002F6ED5">
        <w:rPr>
          <w:rFonts w:asciiTheme="minorHAnsi" w:hAnsiTheme="minorHAnsi" w:cstheme="minorHAnsi"/>
        </w:rPr>
        <w:lastRenderedPageBreak/>
        <w:t>from the most complex and primary operation mode of the lower level of power. Investigate changes in the state and the law.</w:t>
      </w:r>
    </w:p>
    <w:p w14:paraId="32DF4E85"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 xml:space="preserve">Marx believes that the centre of power is in the field of economy and production. The crux of modernity lies in capital logic, even economic power. Exploitation and inequality are not the only problems, but they are undoubtedly the most important ones. Marx believes that power is under control and in the hands of the ruling class determined by the interests, it is only through the class struggle that the bourgeois regime is overthrown, and the capital is abolished (Teubner, 2017, p. 205). The logic and power can realise the liberation of the proletariat and further realise human liberation. Foucault believes that merely changing macro power does not change the disciplinary nature of micropower. Power is centres and diverse; the resistance to power must also be centre-less and diversified. </w:t>
      </w:r>
    </w:p>
    <w:p w14:paraId="3BD406EE"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 xml:space="preserve">For power, there is no place for a significant rejection — the spirit of rebellion, the centre of all rebellion, the pure revolutionary law. Foucault advocates through the struggle of micropower. The comprehensive development of human freedom, he believes that even if the capitalist regime is overthrown, it cannot be expected to exist in factories, the micro-powers of the various disciplines in hospitals, schools, and knowledge can be swept away. Only completely discarding the discipline power technology and the form of power that change each of self, body, soul, and cognitive style are the real revolutions. That is to pursue a kind of detached aesthetic state in survival (Simon, 2017, p. 67). </w:t>
      </w:r>
    </w:p>
    <w:p w14:paraId="501A9E4B"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 xml:space="preserve">Marx’s critique of modern sexual power has two levels. One is the critique of political rule, and Marx fiercely criticises the asset hierarchy. The political system at the level and the second is the criticism at the economic level. Marx does not stop the political and legal aspects but goes deep into the economic field (Lemke, 2015, p.3). The oppression and exploitation of the proletariat by the bourgeoisie is the result of the logic of capital. In Marx, violence and ideology are the tools that the ruling class maintains its position, oppressing. Sexual power exerts control over people through violence and ideological operations. Therefore, Marx places great emphasis on violence and the importance of the struggle in the field of ideology. In the Communist Manifesto, Marx called on the proletarians of the world to unite and use violence. To overturn the rule of the bourgeoisie, because the bourgeoisie will not easily give up its ruling power and will not easily give up on it — the privilege of proletarian exploitation and suppression (Carstensen and Schmidt, 2016, p.318). </w:t>
      </w:r>
    </w:p>
    <w:p w14:paraId="2837882D"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lastRenderedPageBreak/>
        <w:t>There are three primary manifestations of oppression: alienation of labour, exploitation, and capital. Foucault opposes the oppressive power, emphasising the productive dimension of power, and the productive power is through the human body. By exerting control and influence to realise the discipline of people, for “Individuals are the vehicles of power, not it's points in application” (Foucault, 1980:98). In Discipline and Punishment, Foucault pointed out that it should not be forgotten that there was still a kind of personal construction and power and knowledge. The technology to identify relevant factors. An individual is undoubtedly a fictional atom in the representation of the 'ideology' of society (Owens, 2015, p.385).  The Trobriand Islanders of Papua New Guinea, as found by Malinowski, conduct a cultural, economic exchange system dubbed the “Kula Ring” (Ziegler, 2007, p. 5). Between various networks of islands, the Trobriand islanders exchange shell necklaces and bracelets as a means to create a social exchange system clarifying one’s political authority dependent upon the condition and craftsmanship of the bracelets and necklaces. This is a strong example of how people are the vehicles of authority power as Foucault suggested, showing us how the exchange of these necklaces, transferred by the people of the Trobriand islands, in turn, vehicle the power behind these items themselves and the social exchange system involved during this transaction reinforcing political power within their society.</w:t>
      </w:r>
    </w:p>
    <w:p w14:paraId="756FF385"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 xml:space="preserve">Furthermore, Foucault and Marxists remarked, conceive political power as it plays the role for the maintenance of the relationship present with production and class domination by which specific forms of development of productive forces have rendered possible. Furthermore, Marxists argue that political powers can be used to preserve both (i.e. prevalence of economic system and dominance on the productive resources). However, this is, in turn, being “rendered possible” by “the development and specific forms of the forces of production” (Howarth, 2015, p. 195). On the other side, Marxists like Foucault have shown the cynical views rather than a liberal that is linked with nature and functioning of the state explicitly in a capitalist society. Furthermore, they do not like Foucault because he believes that power has a centre in the sense of power. However, complex and pluralist society is more focused and, in some institutions, having the outcome of the numerical minority that is found disproportionately in power and their power is having a remarkable impact on the lives of the people. However, Marxist had believed that the power is </w:t>
      </w:r>
      <w:r w:rsidRPr="002F6ED5">
        <w:rPr>
          <w:rFonts w:asciiTheme="minorHAnsi" w:hAnsiTheme="minorHAnsi" w:cstheme="minorHAnsi"/>
        </w:rPr>
        <w:lastRenderedPageBreak/>
        <w:t xml:space="preserve">considered significant because it can control the resources that are over productive and can turn permits into a disproportionate degree of control within and over the allegedly sovereign state. </w:t>
      </w:r>
    </w:p>
    <w:p w14:paraId="62DE38F7"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Furthermore, Marxist often depicts the power in various spheres that are beyond states in terms of capital needs. Specifically, the need to maintain the social conditions requisite for having a continuous profitable capital accumulation. Moreover, ideology is considered as a useful idea and Marxists emphasise about secure acceptance and obedience of the social order. Moreover, Marxist also highlights repression in terms to have a stable relationship with production as well as for class domination (Douzinas and Warrington, 1986, p.801).</w:t>
      </w:r>
    </w:p>
    <w:p w14:paraId="023C3B1E" w14:textId="77777777" w:rsidR="002F6ED5" w:rsidRPr="002F6ED5" w:rsidRDefault="002F6ED5" w:rsidP="00336F22">
      <w:pPr>
        <w:ind w:firstLine="426"/>
        <w:rPr>
          <w:rFonts w:asciiTheme="minorHAnsi" w:hAnsiTheme="minorHAnsi" w:cstheme="minorHAnsi"/>
        </w:rPr>
      </w:pPr>
      <w:r w:rsidRPr="002F6ED5">
        <w:rPr>
          <w:rFonts w:asciiTheme="minorHAnsi" w:hAnsiTheme="minorHAnsi" w:cstheme="minorHAnsi"/>
        </w:rPr>
        <w:t>Similarly, to this, the Tiv, located in West Africa more specifically Nigeria, themselves have various spheres to fulfil their social capital needs. Each spherical category can exchange specific goods within that sphere; however, one cannot cross exchange items between spheres as it is seen as unequal trade and each sphere is a hierarchy showing one’s social status within the community. The first category is subsistence-based the second is based on prestige each displaying one’s social status within a capitalist community fighting for class dominion as previously discussed and creating a more profitable capital accumulation similarly to Marx’s view of power within a capitalist society. (Bohannan, 1955, pp. 60-70).</w:t>
      </w:r>
    </w:p>
    <w:p w14:paraId="5BB4AA24" w14:textId="77777777" w:rsidR="002F6ED5" w:rsidRPr="002F6ED5" w:rsidRDefault="002F6ED5" w:rsidP="000868F4">
      <w:pPr>
        <w:ind w:firstLine="426"/>
        <w:rPr>
          <w:rFonts w:asciiTheme="minorHAnsi" w:hAnsiTheme="minorHAnsi" w:cstheme="minorHAnsi"/>
        </w:rPr>
      </w:pPr>
      <w:r w:rsidRPr="002F6ED5">
        <w:rPr>
          <w:rFonts w:asciiTheme="minorHAnsi" w:hAnsiTheme="minorHAnsi" w:cstheme="minorHAnsi"/>
        </w:rPr>
        <w:t>On the other side, Marxist also defines the socialist perspective that defines the political power but not in general that can be exercised legitimately unless the working people does not have the substation measure of control on the production. Without this, politics is required to show the bias in favour of the minority classified in the economically dominant class.</w:t>
      </w:r>
    </w:p>
    <w:p w14:paraId="262FB36E" w14:textId="3CF0026B" w:rsidR="002F6ED5" w:rsidRPr="002F6ED5" w:rsidRDefault="002F6ED5" w:rsidP="000868F4">
      <w:pPr>
        <w:ind w:firstLine="426"/>
        <w:rPr>
          <w:rFonts w:asciiTheme="minorHAnsi" w:hAnsiTheme="minorHAnsi" w:cstheme="minorHAnsi"/>
        </w:rPr>
      </w:pPr>
      <w:r w:rsidRPr="002F6ED5">
        <w:rPr>
          <w:rFonts w:asciiTheme="minorHAnsi" w:hAnsiTheme="minorHAnsi" w:cstheme="minorHAnsi"/>
        </w:rPr>
        <w:t>The primary manifestations of power production are modern institutions, knowledge, people and practice. It is worth mentioning that Although Foucault opposes the oppressive power, it does not entirely deny the oppressive power. Foucault stands in a completely different position from the traditional view of power, from a comprehensive and in-depth analysis of power from archaeology and genealogy. He regards Marx's view of power as the view of economic power and thinks that Marx only sums up power (Bernauer, 2017, p. 89).</w:t>
      </w:r>
    </w:p>
    <w:p w14:paraId="3E78C155" w14:textId="77777777" w:rsidR="006D415F" w:rsidRPr="006025C6" w:rsidRDefault="006D415F" w:rsidP="001251B9">
      <w:pPr>
        <w:pStyle w:val="Heading1"/>
      </w:pPr>
      <w:r w:rsidRPr="006025C6">
        <w:lastRenderedPageBreak/>
        <w:t xml:space="preserve">Conclusion </w:t>
      </w:r>
    </w:p>
    <w:p w14:paraId="0A2BB544" w14:textId="77777777" w:rsidR="007000B7" w:rsidRPr="007000B7" w:rsidRDefault="007000B7" w:rsidP="007000B7">
      <w:pPr>
        <w:spacing w:line="480" w:lineRule="auto"/>
        <w:ind w:firstLine="426"/>
        <w:rPr>
          <w:rFonts w:asciiTheme="minorHAnsi" w:hAnsiTheme="minorHAnsi" w:cstheme="minorHAnsi"/>
        </w:rPr>
      </w:pPr>
      <w:r w:rsidRPr="007000B7">
        <w:rPr>
          <w:rFonts w:asciiTheme="minorHAnsi" w:hAnsiTheme="minorHAnsi" w:cstheme="minorHAnsi"/>
        </w:rPr>
        <w:t xml:space="preserve">In the economy, complex power relations have been simplified and macroscopically processed. Foucault's view of microphysics power and traditional macro observing the opposite of power is a transcendence of traditional theory. Foucault's micro-power view is indispensable for the study of modern power. There are few models and orientations, but at the same time, the defects of microphysics power theory are also visible. Foucault's view of power, at the microanalysis force, is more in-depth than Marx, but the reason why micro-power can discipline people's body and behaviour is that the protection of the law and the system is backed by strong macro power. Foucault emphasises the essence of finding power, but he does not make a normative interpretation of power, its micro-power view becomes a pan-power view, and all powers are regarded as disciplinary powers. It just erases the heterogeneity of power. </w:t>
      </w:r>
    </w:p>
    <w:p w14:paraId="0594C50B" w14:textId="49D5B164" w:rsidR="00256948" w:rsidRPr="006025C6" w:rsidRDefault="007000B7" w:rsidP="007000B7">
      <w:pPr>
        <w:spacing w:line="480" w:lineRule="auto"/>
        <w:ind w:firstLine="426"/>
        <w:rPr>
          <w:rFonts w:asciiTheme="minorHAnsi" w:hAnsiTheme="minorHAnsi" w:cstheme="minorHAnsi"/>
        </w:rPr>
      </w:pPr>
      <w:r w:rsidRPr="007000B7">
        <w:rPr>
          <w:rFonts w:asciiTheme="minorHAnsi" w:hAnsiTheme="minorHAnsi" w:cstheme="minorHAnsi"/>
        </w:rPr>
        <w:t>Also, Foucault opposes Marx's confinement of power to the realm of political class rule, from another. In terms of aspect, he ignores the role of state power. In real life, people are not easy to get from micropower the substantial power in the mechanism. It is worth noting that Foucault’s critique of Marx’s thought is not entirely negated. Moreover, in Foucault, there is a strict distinction between Marx and Marxism. Many of Foucault’s criticisms are aimed at the time when the times are stiff. From the different perspectives of the two to analyse each other's power theory, the conflict and collision of the two power theories the further development of force theory and power philosophy have dramatically promoted what we understand as power within politics today. </w:t>
      </w:r>
      <w:r w:rsidR="00256948" w:rsidRPr="006025C6">
        <w:rPr>
          <w:rFonts w:asciiTheme="minorHAnsi" w:hAnsiTheme="minorHAnsi" w:cstheme="minorHAnsi"/>
        </w:rPr>
        <w:br w:type="page"/>
      </w:r>
    </w:p>
    <w:p w14:paraId="3757EBAC" w14:textId="77777777" w:rsidR="009112BD" w:rsidRPr="006025C6" w:rsidRDefault="00F5043D" w:rsidP="001251B9">
      <w:pPr>
        <w:pStyle w:val="Heading1"/>
      </w:pPr>
      <w:r w:rsidRPr="006025C6">
        <w:lastRenderedPageBreak/>
        <w:t>References</w:t>
      </w:r>
    </w:p>
    <w:p w14:paraId="42F8F38F" w14:textId="109825E3" w:rsidR="009112BD" w:rsidRPr="006025C6"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t>Backhaus</w:t>
      </w:r>
      <w:r w:rsidR="00D9597A">
        <w:rPr>
          <w:rFonts w:asciiTheme="minorHAnsi" w:hAnsiTheme="minorHAnsi" w:cstheme="minorHAnsi"/>
        </w:rPr>
        <w:t>.</w:t>
      </w:r>
      <w:r w:rsidRPr="006025C6">
        <w:rPr>
          <w:rFonts w:asciiTheme="minorHAnsi" w:hAnsiTheme="minorHAnsi" w:cstheme="minorHAnsi"/>
        </w:rPr>
        <w:t xml:space="preserve"> H.</w:t>
      </w:r>
      <w:r w:rsidR="00D9597A">
        <w:rPr>
          <w:rFonts w:asciiTheme="minorHAnsi" w:hAnsiTheme="minorHAnsi" w:cstheme="minorHAnsi"/>
        </w:rPr>
        <w:t xml:space="preserve"> </w:t>
      </w:r>
      <w:r w:rsidRPr="006025C6">
        <w:rPr>
          <w:rFonts w:asciiTheme="minorHAnsi" w:hAnsiTheme="minorHAnsi" w:cstheme="minorHAnsi"/>
        </w:rPr>
        <w:t xml:space="preserve">G, </w:t>
      </w:r>
      <w:r w:rsidR="00D9597A">
        <w:rPr>
          <w:rFonts w:asciiTheme="minorHAnsi" w:hAnsiTheme="minorHAnsi" w:cstheme="minorHAnsi"/>
        </w:rPr>
        <w:t>(</w:t>
      </w:r>
      <w:r w:rsidRPr="006025C6">
        <w:rPr>
          <w:rFonts w:asciiTheme="minorHAnsi" w:hAnsiTheme="minorHAnsi" w:cstheme="minorHAnsi"/>
        </w:rPr>
        <w:t>2017</w:t>
      </w:r>
      <w:r w:rsidR="00D9597A">
        <w:rPr>
          <w:rFonts w:asciiTheme="minorHAnsi" w:hAnsiTheme="minorHAnsi" w:cstheme="minorHAnsi"/>
        </w:rPr>
        <w:t>),</w:t>
      </w:r>
      <w:r w:rsidRPr="006025C6">
        <w:rPr>
          <w:rFonts w:asciiTheme="minorHAnsi" w:hAnsiTheme="minorHAnsi" w:cstheme="minorHAnsi"/>
        </w:rPr>
        <w:t xml:space="preserve"> </w:t>
      </w:r>
      <w:r w:rsidRPr="009B6927">
        <w:rPr>
          <w:rFonts w:asciiTheme="minorHAnsi" w:hAnsiTheme="minorHAnsi" w:cstheme="minorHAnsi"/>
          <w:i/>
        </w:rPr>
        <w:t>In Human Dignity</w:t>
      </w:r>
      <w:r w:rsidR="009B6927">
        <w:rPr>
          <w:rFonts w:asciiTheme="minorHAnsi" w:hAnsiTheme="minorHAnsi" w:cstheme="minorHAnsi"/>
          <w:i/>
        </w:rPr>
        <w:t>,</w:t>
      </w:r>
      <w:r w:rsidRPr="006025C6">
        <w:rPr>
          <w:rFonts w:asciiTheme="minorHAnsi" w:hAnsiTheme="minorHAnsi" w:cstheme="minorHAnsi"/>
        </w:rPr>
        <w:t xml:space="preserve"> pp. 21-38</w:t>
      </w:r>
      <w:r w:rsidR="009B6927">
        <w:rPr>
          <w:rFonts w:asciiTheme="minorHAnsi" w:hAnsiTheme="minorHAnsi" w:cstheme="minorHAnsi"/>
        </w:rPr>
        <w:t>,</w:t>
      </w:r>
      <w:r w:rsidRPr="006025C6">
        <w:rPr>
          <w:rFonts w:asciiTheme="minorHAnsi" w:hAnsiTheme="minorHAnsi" w:cstheme="minorHAnsi"/>
        </w:rPr>
        <w:t xml:space="preserve"> </w:t>
      </w:r>
      <w:r w:rsidR="009B6927">
        <w:rPr>
          <w:rFonts w:asciiTheme="minorHAnsi" w:hAnsiTheme="minorHAnsi" w:cstheme="minorHAnsi"/>
        </w:rPr>
        <w:t xml:space="preserve">Abingdon: </w:t>
      </w:r>
      <w:r w:rsidRPr="006025C6">
        <w:rPr>
          <w:rFonts w:asciiTheme="minorHAnsi" w:hAnsiTheme="minorHAnsi" w:cstheme="minorHAnsi"/>
        </w:rPr>
        <w:t>Routledge</w:t>
      </w:r>
      <w:r w:rsidR="009B6927">
        <w:rPr>
          <w:rFonts w:asciiTheme="minorHAnsi" w:hAnsiTheme="minorHAnsi" w:cstheme="minorHAnsi"/>
        </w:rPr>
        <w:t>.</w:t>
      </w:r>
    </w:p>
    <w:p w14:paraId="63A49920" w14:textId="32CED86E" w:rsidR="009112BD"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t>Bernauer</w:t>
      </w:r>
      <w:r w:rsidR="007C1043">
        <w:rPr>
          <w:rFonts w:asciiTheme="minorHAnsi" w:hAnsiTheme="minorHAnsi" w:cstheme="minorHAnsi"/>
        </w:rPr>
        <w:t>.</w:t>
      </w:r>
      <w:r w:rsidRPr="006025C6">
        <w:rPr>
          <w:rFonts w:asciiTheme="minorHAnsi" w:hAnsiTheme="minorHAnsi" w:cstheme="minorHAnsi"/>
        </w:rPr>
        <w:t xml:space="preserve"> J, </w:t>
      </w:r>
      <w:r w:rsidR="007C1043">
        <w:rPr>
          <w:rFonts w:asciiTheme="minorHAnsi" w:hAnsiTheme="minorHAnsi" w:cstheme="minorHAnsi"/>
        </w:rPr>
        <w:t>(</w:t>
      </w:r>
      <w:r w:rsidRPr="006025C6">
        <w:rPr>
          <w:rFonts w:asciiTheme="minorHAnsi" w:hAnsiTheme="minorHAnsi" w:cstheme="minorHAnsi"/>
        </w:rPr>
        <w:t>2017</w:t>
      </w:r>
      <w:r w:rsidR="007C1043">
        <w:rPr>
          <w:rFonts w:asciiTheme="minorHAnsi" w:hAnsiTheme="minorHAnsi" w:cstheme="minorHAnsi"/>
        </w:rPr>
        <w:t>),</w:t>
      </w:r>
      <w:r w:rsidRPr="006025C6">
        <w:rPr>
          <w:rFonts w:asciiTheme="minorHAnsi" w:hAnsiTheme="minorHAnsi" w:cstheme="minorHAnsi"/>
        </w:rPr>
        <w:t xml:space="preserve"> </w:t>
      </w:r>
      <w:r w:rsidRPr="009A3161">
        <w:rPr>
          <w:rFonts w:asciiTheme="minorHAnsi" w:hAnsiTheme="minorHAnsi" w:cstheme="minorHAnsi"/>
          <w:i/>
        </w:rPr>
        <w:t>In Michel Foucault and Theology</w:t>
      </w:r>
      <w:r w:rsidR="009B6927">
        <w:rPr>
          <w:rFonts w:asciiTheme="minorHAnsi" w:hAnsiTheme="minorHAnsi" w:cstheme="minorHAnsi"/>
          <w:i/>
        </w:rPr>
        <w:t>,</w:t>
      </w:r>
      <w:r w:rsidRPr="006025C6">
        <w:rPr>
          <w:rFonts w:asciiTheme="minorHAnsi" w:hAnsiTheme="minorHAnsi" w:cstheme="minorHAnsi"/>
        </w:rPr>
        <w:t xml:space="preserve"> pp. 89-110</w:t>
      </w:r>
      <w:r w:rsidR="00464272">
        <w:rPr>
          <w:rFonts w:asciiTheme="minorHAnsi" w:hAnsiTheme="minorHAnsi" w:cstheme="minorHAnsi"/>
        </w:rPr>
        <w:t>,</w:t>
      </w:r>
      <w:r w:rsidRPr="006025C6">
        <w:rPr>
          <w:rFonts w:asciiTheme="minorHAnsi" w:hAnsiTheme="minorHAnsi" w:cstheme="minorHAnsi"/>
        </w:rPr>
        <w:t xml:space="preserve"> </w:t>
      </w:r>
      <w:r w:rsidR="009B6927">
        <w:rPr>
          <w:rFonts w:asciiTheme="minorHAnsi" w:hAnsiTheme="minorHAnsi" w:cstheme="minorHAnsi"/>
        </w:rPr>
        <w:t xml:space="preserve">Abingdon: </w:t>
      </w:r>
      <w:r w:rsidRPr="006025C6">
        <w:rPr>
          <w:rFonts w:asciiTheme="minorHAnsi" w:hAnsiTheme="minorHAnsi" w:cstheme="minorHAnsi"/>
        </w:rPr>
        <w:t>Routledge</w:t>
      </w:r>
      <w:r w:rsidR="009B6927">
        <w:rPr>
          <w:rFonts w:asciiTheme="minorHAnsi" w:hAnsiTheme="minorHAnsi" w:cstheme="minorHAnsi"/>
        </w:rPr>
        <w:t>.</w:t>
      </w:r>
    </w:p>
    <w:p w14:paraId="4451C0D6" w14:textId="0731FFAF" w:rsidR="00E10046" w:rsidRPr="006025C6" w:rsidRDefault="00E10046" w:rsidP="009112BD">
      <w:pPr>
        <w:spacing w:line="480" w:lineRule="auto"/>
        <w:ind w:left="720" w:hanging="720"/>
        <w:rPr>
          <w:rFonts w:asciiTheme="minorHAnsi" w:hAnsiTheme="minorHAnsi" w:cstheme="minorHAnsi"/>
        </w:rPr>
      </w:pPr>
      <w:r>
        <w:rPr>
          <w:rFonts w:asciiTheme="minorHAnsi" w:hAnsiTheme="minorHAnsi" w:cstheme="minorHAnsi"/>
        </w:rPr>
        <w:t xml:space="preserve">Bohannan. P, (1955), ‘Some Principles of Exchange and Investment among the tiv’, American Anthropologist, </w:t>
      </w:r>
      <w:r w:rsidR="009E42B9">
        <w:rPr>
          <w:rFonts w:asciiTheme="minorHAnsi" w:hAnsiTheme="minorHAnsi" w:cstheme="minorHAnsi"/>
        </w:rPr>
        <w:t>Vol: 57(1). Pp. 60-70. Accessed: 01/03/2019</w:t>
      </w:r>
      <w:r w:rsidR="000B4F72">
        <w:rPr>
          <w:rFonts w:asciiTheme="minorHAnsi" w:hAnsiTheme="minorHAnsi" w:cstheme="minorHAnsi"/>
        </w:rPr>
        <w:t xml:space="preserve">. Available at: </w:t>
      </w:r>
      <w:hyperlink r:id="rId7" w:history="1">
        <w:r w:rsidR="000B4F72" w:rsidRPr="00730DDD">
          <w:rPr>
            <w:rStyle w:val="Hyperlink"/>
            <w:rFonts w:asciiTheme="minorHAnsi" w:hAnsiTheme="minorHAnsi" w:cstheme="minorHAnsi"/>
          </w:rPr>
          <w:t>https://www.jstor.org/stable/pdf/665788.pdf?refreqid=excelsior%3Aa8a3b16320ff08bd2ab0ac3b285854ae</w:t>
        </w:r>
      </w:hyperlink>
    </w:p>
    <w:p w14:paraId="3C935B35" w14:textId="487F1D6E" w:rsidR="009112BD" w:rsidRPr="006025C6" w:rsidRDefault="009112BD" w:rsidP="009112BD">
      <w:pPr>
        <w:spacing w:line="480" w:lineRule="auto"/>
        <w:ind w:left="720" w:hanging="720"/>
        <w:rPr>
          <w:rFonts w:asciiTheme="minorHAnsi" w:hAnsiTheme="minorHAnsi" w:cstheme="minorHAnsi"/>
          <w:shd w:val="clear" w:color="auto" w:fill="FFFFFF"/>
        </w:rPr>
      </w:pPr>
      <w:r w:rsidRPr="006025C6">
        <w:rPr>
          <w:rFonts w:asciiTheme="minorHAnsi" w:hAnsiTheme="minorHAnsi" w:cstheme="minorHAnsi"/>
          <w:shd w:val="clear" w:color="auto" w:fill="FFFFFF"/>
        </w:rPr>
        <w:t>Carstensen</w:t>
      </w:r>
      <w:r w:rsidR="007262A5">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M.</w:t>
      </w:r>
      <w:r w:rsidR="007262A5">
        <w:rPr>
          <w:rFonts w:asciiTheme="minorHAnsi" w:hAnsiTheme="minorHAnsi" w:cstheme="minorHAnsi"/>
          <w:shd w:val="clear" w:color="auto" w:fill="FFFFFF"/>
        </w:rPr>
        <w:t xml:space="preserve"> </w:t>
      </w:r>
      <w:r w:rsidRPr="006025C6">
        <w:rPr>
          <w:rFonts w:asciiTheme="minorHAnsi" w:hAnsiTheme="minorHAnsi" w:cstheme="minorHAnsi"/>
          <w:shd w:val="clear" w:color="auto" w:fill="FFFFFF"/>
        </w:rPr>
        <w:t>B and Schmidt</w:t>
      </w:r>
      <w:r w:rsidR="007262A5">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V.</w:t>
      </w:r>
      <w:r w:rsidR="007262A5">
        <w:rPr>
          <w:rFonts w:asciiTheme="minorHAnsi" w:hAnsiTheme="minorHAnsi" w:cstheme="minorHAnsi"/>
          <w:shd w:val="clear" w:color="auto" w:fill="FFFFFF"/>
        </w:rPr>
        <w:t xml:space="preserve"> </w:t>
      </w:r>
      <w:r w:rsidRPr="006025C6">
        <w:rPr>
          <w:rFonts w:asciiTheme="minorHAnsi" w:hAnsiTheme="minorHAnsi" w:cstheme="minorHAnsi"/>
          <w:shd w:val="clear" w:color="auto" w:fill="FFFFFF"/>
        </w:rPr>
        <w:t xml:space="preserve">A, </w:t>
      </w:r>
      <w:r w:rsidR="007262A5">
        <w:rPr>
          <w:rFonts w:asciiTheme="minorHAnsi" w:hAnsiTheme="minorHAnsi" w:cstheme="minorHAnsi"/>
          <w:shd w:val="clear" w:color="auto" w:fill="FFFFFF"/>
        </w:rPr>
        <w:t>(</w:t>
      </w:r>
      <w:r w:rsidRPr="006025C6">
        <w:rPr>
          <w:rFonts w:asciiTheme="minorHAnsi" w:hAnsiTheme="minorHAnsi" w:cstheme="minorHAnsi"/>
          <w:shd w:val="clear" w:color="auto" w:fill="FFFFFF"/>
        </w:rPr>
        <w:t>2016</w:t>
      </w:r>
      <w:r w:rsidR="007262A5">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007262A5">
        <w:rPr>
          <w:rFonts w:asciiTheme="minorHAnsi" w:hAnsiTheme="minorHAnsi" w:cstheme="minorHAnsi"/>
          <w:shd w:val="clear" w:color="auto" w:fill="FFFFFF"/>
        </w:rPr>
        <w:t>‘</w:t>
      </w:r>
      <w:r w:rsidRPr="006025C6">
        <w:rPr>
          <w:rFonts w:asciiTheme="minorHAnsi" w:hAnsiTheme="minorHAnsi" w:cstheme="minorHAnsi"/>
          <w:shd w:val="clear" w:color="auto" w:fill="FFFFFF"/>
        </w:rPr>
        <w:t>Power through, over and in ideas: conceptualizing ideational power in discursive institutionalism</w:t>
      </w:r>
      <w:r w:rsidR="007262A5">
        <w:rPr>
          <w:rFonts w:asciiTheme="minorHAnsi" w:hAnsiTheme="minorHAnsi" w:cstheme="minorHAnsi"/>
          <w:shd w:val="clear" w:color="auto" w:fill="FFFFFF"/>
        </w:rPr>
        <w:t xml:space="preserve">’, </w:t>
      </w:r>
      <w:r w:rsidRPr="007262A5">
        <w:rPr>
          <w:rFonts w:asciiTheme="minorHAnsi" w:hAnsiTheme="minorHAnsi" w:cstheme="minorHAnsi"/>
          <w:i/>
          <w:shd w:val="clear" w:color="auto" w:fill="FFFFFF"/>
        </w:rPr>
        <w:t>Journal of European Public Policy</w:t>
      </w:r>
      <w:r w:rsidRPr="006025C6">
        <w:rPr>
          <w:rFonts w:asciiTheme="minorHAnsi" w:hAnsiTheme="minorHAnsi" w:cstheme="minorHAnsi"/>
          <w:shd w:val="clear" w:color="auto" w:fill="FFFFFF"/>
        </w:rPr>
        <w:t>,</w:t>
      </w:r>
      <w:r w:rsidR="007262A5">
        <w:rPr>
          <w:rFonts w:asciiTheme="minorHAnsi" w:hAnsiTheme="minorHAnsi" w:cstheme="minorHAnsi"/>
          <w:shd w:val="clear" w:color="auto" w:fill="FFFFFF"/>
        </w:rPr>
        <w:t xml:space="preserve"> Vol:</w:t>
      </w:r>
      <w:r w:rsidRPr="006025C6">
        <w:rPr>
          <w:rFonts w:asciiTheme="minorHAnsi" w:hAnsiTheme="minorHAnsi" w:cstheme="minorHAnsi"/>
          <w:shd w:val="clear" w:color="auto" w:fill="FFFFFF"/>
        </w:rPr>
        <w:t> 23(3), pp.318-337.</w:t>
      </w:r>
      <w:r w:rsidR="007F1373">
        <w:rPr>
          <w:rFonts w:asciiTheme="minorHAnsi" w:hAnsiTheme="minorHAnsi" w:cstheme="minorHAnsi"/>
          <w:shd w:val="clear" w:color="auto" w:fill="FFFFFF"/>
        </w:rPr>
        <w:t xml:space="preserve"> Accessed: </w:t>
      </w:r>
      <w:r w:rsidR="005A775B">
        <w:rPr>
          <w:rFonts w:asciiTheme="minorHAnsi" w:hAnsiTheme="minorHAnsi" w:cstheme="minorHAnsi"/>
          <w:shd w:val="clear" w:color="auto" w:fill="FFFFFF"/>
        </w:rPr>
        <w:t xml:space="preserve">24/02/2019. DOI: </w:t>
      </w:r>
      <w:r w:rsidR="00D9597A" w:rsidRPr="00D9597A">
        <w:rPr>
          <w:rFonts w:asciiTheme="minorHAnsi" w:hAnsiTheme="minorHAnsi" w:cstheme="minorHAnsi"/>
          <w:shd w:val="clear" w:color="auto" w:fill="FFFFFF"/>
        </w:rPr>
        <w:t>10.1080/15601763/2015/1115534</w:t>
      </w:r>
    </w:p>
    <w:p w14:paraId="3174F86F" w14:textId="6AA95E06" w:rsidR="0082704E" w:rsidRDefault="009112BD" w:rsidP="0082704E">
      <w:pPr>
        <w:spacing w:line="480" w:lineRule="auto"/>
        <w:ind w:left="720" w:hanging="720"/>
        <w:rPr>
          <w:rStyle w:val="Hyperlink"/>
          <w:rFonts w:asciiTheme="minorHAnsi" w:hAnsiTheme="minorHAnsi" w:cstheme="minorHAnsi"/>
          <w:shd w:val="clear" w:color="auto" w:fill="FFFFFF"/>
        </w:rPr>
      </w:pPr>
      <w:r w:rsidRPr="006025C6">
        <w:rPr>
          <w:rFonts w:asciiTheme="minorHAnsi" w:hAnsiTheme="minorHAnsi" w:cstheme="minorHAnsi"/>
          <w:shd w:val="clear" w:color="auto" w:fill="FFFFFF"/>
        </w:rPr>
        <w:t>Douzinas</w:t>
      </w:r>
      <w:r w:rsidR="00D9597A">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C, and Warrington</w:t>
      </w:r>
      <w:r w:rsidR="00D9597A">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R</w:t>
      </w:r>
      <w:r w:rsidR="00D9597A">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00D9597A">
        <w:rPr>
          <w:rFonts w:asciiTheme="minorHAnsi" w:hAnsiTheme="minorHAnsi" w:cstheme="minorHAnsi"/>
          <w:shd w:val="clear" w:color="auto" w:fill="FFFFFF"/>
        </w:rPr>
        <w:t>(</w:t>
      </w:r>
      <w:r w:rsidRPr="006025C6">
        <w:rPr>
          <w:rFonts w:asciiTheme="minorHAnsi" w:hAnsiTheme="minorHAnsi" w:cstheme="minorHAnsi"/>
          <w:shd w:val="clear" w:color="auto" w:fill="FFFFFF"/>
        </w:rPr>
        <w:t>1986</w:t>
      </w:r>
      <w:r w:rsidR="00D9597A">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005A3836">
        <w:rPr>
          <w:rFonts w:asciiTheme="minorHAnsi" w:hAnsiTheme="minorHAnsi" w:cstheme="minorHAnsi"/>
          <w:shd w:val="clear" w:color="auto" w:fill="FFFFFF"/>
        </w:rPr>
        <w:t>‘</w:t>
      </w:r>
      <w:r w:rsidRPr="006025C6">
        <w:rPr>
          <w:rFonts w:asciiTheme="minorHAnsi" w:hAnsiTheme="minorHAnsi" w:cstheme="minorHAnsi"/>
          <w:shd w:val="clear" w:color="auto" w:fill="FFFFFF"/>
        </w:rPr>
        <w:t>Domination, Exploitation, and Suffering: Marxism and the Opening of Closed Systems</w:t>
      </w:r>
      <w:r w:rsidR="005A3836">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Pr="005A3836">
        <w:rPr>
          <w:rFonts w:asciiTheme="minorHAnsi" w:hAnsiTheme="minorHAnsi" w:cstheme="minorHAnsi"/>
          <w:i/>
          <w:shd w:val="clear" w:color="auto" w:fill="FFFFFF"/>
        </w:rPr>
        <w:t>American Bar Foundation Research Journal</w:t>
      </w:r>
      <w:r w:rsidRPr="006025C6">
        <w:rPr>
          <w:rFonts w:asciiTheme="minorHAnsi" w:hAnsiTheme="minorHAnsi" w:cstheme="minorHAnsi"/>
          <w:shd w:val="clear" w:color="auto" w:fill="FFFFFF"/>
        </w:rPr>
        <w:t xml:space="preserve">, </w:t>
      </w:r>
      <w:r w:rsidR="005A3836">
        <w:rPr>
          <w:rFonts w:asciiTheme="minorHAnsi" w:hAnsiTheme="minorHAnsi" w:cstheme="minorHAnsi"/>
          <w:shd w:val="clear" w:color="auto" w:fill="FFFFFF"/>
        </w:rPr>
        <w:t xml:space="preserve">Vol: </w:t>
      </w:r>
      <w:r w:rsidRPr="006025C6">
        <w:rPr>
          <w:rFonts w:asciiTheme="minorHAnsi" w:hAnsiTheme="minorHAnsi" w:cstheme="minorHAnsi"/>
          <w:shd w:val="clear" w:color="auto" w:fill="FFFFFF"/>
        </w:rPr>
        <w:t>11(4)</w:t>
      </w:r>
      <w:r w:rsidR="00A113AE">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pp.801-828.</w:t>
      </w:r>
      <w:r w:rsidR="008929C6" w:rsidRPr="006025C6">
        <w:rPr>
          <w:rFonts w:asciiTheme="minorHAnsi" w:hAnsiTheme="minorHAnsi" w:cstheme="minorHAnsi"/>
          <w:shd w:val="clear" w:color="auto" w:fill="FFFFFF"/>
        </w:rPr>
        <w:t xml:space="preserve"> </w:t>
      </w:r>
      <w:r w:rsidR="00A113AE">
        <w:rPr>
          <w:rFonts w:asciiTheme="minorHAnsi" w:hAnsiTheme="minorHAnsi" w:cstheme="minorHAnsi"/>
          <w:shd w:val="clear" w:color="auto" w:fill="FFFFFF"/>
        </w:rPr>
        <w:t>Accessed: 27/02/2019. Available at:</w:t>
      </w:r>
      <w:r w:rsidRPr="006025C6">
        <w:rPr>
          <w:rFonts w:asciiTheme="minorHAnsi" w:hAnsiTheme="minorHAnsi" w:cstheme="minorHAnsi"/>
          <w:shd w:val="clear" w:color="auto" w:fill="FFFFFF"/>
        </w:rPr>
        <w:t xml:space="preserve"> </w:t>
      </w:r>
      <w:hyperlink r:id="rId8" w:history="1">
        <w:r w:rsidRPr="006025C6">
          <w:rPr>
            <w:rStyle w:val="Hyperlink"/>
            <w:rFonts w:asciiTheme="minorHAnsi" w:hAnsiTheme="minorHAnsi" w:cstheme="minorHAnsi"/>
            <w:shd w:val="clear" w:color="auto" w:fill="FFFFFF"/>
          </w:rPr>
          <w:t>http://www.jstor.org/stable/828297</w:t>
        </w:r>
      </w:hyperlink>
    </w:p>
    <w:p w14:paraId="695F6C46" w14:textId="3625C673" w:rsidR="0082704E" w:rsidRDefault="0082704E" w:rsidP="008929C6">
      <w:pPr>
        <w:spacing w:line="480" w:lineRule="auto"/>
        <w:ind w:left="720" w:hanging="720"/>
        <w:rPr>
          <w:rFonts w:asciiTheme="minorHAnsi" w:hAnsiTheme="minorHAnsi" w:cstheme="minorHAnsi"/>
          <w:shd w:val="clear" w:color="auto" w:fill="FFFFFF"/>
        </w:rPr>
      </w:pPr>
      <w:r>
        <w:rPr>
          <w:rFonts w:asciiTheme="minorHAnsi" w:hAnsiTheme="minorHAnsi" w:cstheme="minorHAnsi"/>
          <w:shd w:val="clear" w:color="auto" w:fill="FFFFFF"/>
        </w:rPr>
        <w:t xml:space="preserve">Foucault. M, (1980), </w:t>
      </w:r>
      <w:r w:rsidRPr="009B6927">
        <w:rPr>
          <w:rFonts w:asciiTheme="minorHAnsi" w:hAnsiTheme="minorHAnsi" w:cstheme="minorHAnsi"/>
          <w:i/>
          <w:shd w:val="clear" w:color="auto" w:fill="FFFFFF"/>
        </w:rPr>
        <w:t>Power/Knowledge: Selected Interviews and Other Writings</w:t>
      </w:r>
      <w:r w:rsidR="008B705D" w:rsidRPr="009B6927">
        <w:rPr>
          <w:rFonts w:asciiTheme="minorHAnsi" w:hAnsiTheme="minorHAnsi" w:cstheme="minorHAnsi"/>
          <w:i/>
          <w:shd w:val="clear" w:color="auto" w:fill="FFFFFF"/>
        </w:rPr>
        <w:t xml:space="preserve"> 1972 – 1977,</w:t>
      </w:r>
      <w:r w:rsidR="00664429">
        <w:rPr>
          <w:rFonts w:asciiTheme="minorHAnsi" w:hAnsiTheme="minorHAnsi" w:cstheme="minorHAnsi"/>
          <w:shd w:val="clear" w:color="auto" w:fill="FFFFFF"/>
        </w:rPr>
        <w:t xml:space="preserve"> </w:t>
      </w:r>
      <w:r w:rsidR="009B6927">
        <w:rPr>
          <w:rFonts w:asciiTheme="minorHAnsi" w:hAnsiTheme="minorHAnsi" w:cstheme="minorHAnsi"/>
          <w:shd w:val="clear" w:color="auto" w:fill="FFFFFF"/>
        </w:rPr>
        <w:t xml:space="preserve">London: </w:t>
      </w:r>
      <w:r w:rsidR="00664429">
        <w:rPr>
          <w:rFonts w:asciiTheme="minorHAnsi" w:hAnsiTheme="minorHAnsi" w:cstheme="minorHAnsi"/>
          <w:shd w:val="clear" w:color="auto" w:fill="FFFFFF"/>
        </w:rPr>
        <w:t>Harvester Press</w:t>
      </w:r>
      <w:r w:rsidR="009B6927">
        <w:rPr>
          <w:rFonts w:asciiTheme="minorHAnsi" w:hAnsiTheme="minorHAnsi" w:cstheme="minorHAnsi"/>
          <w:shd w:val="clear" w:color="auto" w:fill="FFFFFF"/>
        </w:rPr>
        <w:t>.</w:t>
      </w:r>
    </w:p>
    <w:p w14:paraId="59989452" w14:textId="00A78855" w:rsidR="00B4670A" w:rsidRDefault="00B4670A" w:rsidP="008929C6">
      <w:pPr>
        <w:spacing w:line="480" w:lineRule="auto"/>
        <w:ind w:left="720" w:hanging="720"/>
        <w:rPr>
          <w:rFonts w:asciiTheme="minorHAnsi" w:hAnsiTheme="minorHAnsi" w:cstheme="minorHAnsi"/>
          <w:shd w:val="clear" w:color="auto" w:fill="FFFFFF"/>
        </w:rPr>
      </w:pPr>
      <w:r>
        <w:rPr>
          <w:rFonts w:asciiTheme="minorHAnsi" w:hAnsiTheme="minorHAnsi" w:cstheme="minorHAnsi"/>
          <w:shd w:val="clear" w:color="auto" w:fill="FFFFFF"/>
        </w:rPr>
        <w:t xml:space="preserve">Foucault. M, (1990), </w:t>
      </w:r>
      <w:r w:rsidR="00F237D3" w:rsidRPr="009B6927">
        <w:rPr>
          <w:rFonts w:asciiTheme="minorHAnsi" w:hAnsiTheme="minorHAnsi" w:cstheme="minorHAnsi"/>
          <w:i/>
          <w:shd w:val="clear" w:color="auto" w:fill="FFFFFF"/>
        </w:rPr>
        <w:t>The History of Sexuality Volume 1: An Introduction,</w:t>
      </w:r>
      <w:r w:rsidR="00F237D3">
        <w:rPr>
          <w:rFonts w:asciiTheme="minorHAnsi" w:hAnsiTheme="minorHAnsi" w:cstheme="minorHAnsi"/>
          <w:shd w:val="clear" w:color="auto" w:fill="FFFFFF"/>
        </w:rPr>
        <w:t xml:space="preserve"> </w:t>
      </w:r>
      <w:r w:rsidR="009B6927">
        <w:rPr>
          <w:rFonts w:asciiTheme="minorHAnsi" w:hAnsiTheme="minorHAnsi" w:cstheme="minorHAnsi"/>
          <w:shd w:val="clear" w:color="auto" w:fill="FFFFFF"/>
        </w:rPr>
        <w:t xml:space="preserve">New York City: </w:t>
      </w:r>
      <w:r w:rsidR="00F237D3">
        <w:rPr>
          <w:rFonts w:asciiTheme="minorHAnsi" w:hAnsiTheme="minorHAnsi" w:cstheme="minorHAnsi"/>
          <w:shd w:val="clear" w:color="auto" w:fill="FFFFFF"/>
        </w:rPr>
        <w:t>Vintage books</w:t>
      </w:r>
      <w:r w:rsidR="009B6927">
        <w:rPr>
          <w:rFonts w:asciiTheme="minorHAnsi" w:hAnsiTheme="minorHAnsi" w:cstheme="minorHAnsi"/>
          <w:shd w:val="clear" w:color="auto" w:fill="FFFFFF"/>
        </w:rPr>
        <w:t>.</w:t>
      </w:r>
    </w:p>
    <w:p w14:paraId="2FD08444" w14:textId="727D033F" w:rsidR="0046430F" w:rsidRDefault="0046430F" w:rsidP="008929C6">
      <w:pPr>
        <w:spacing w:line="480" w:lineRule="auto"/>
        <w:ind w:left="720" w:hanging="720"/>
        <w:rPr>
          <w:rFonts w:asciiTheme="minorHAnsi" w:hAnsiTheme="minorHAnsi" w:cstheme="minorHAnsi"/>
          <w:shd w:val="clear" w:color="auto" w:fill="FFFFFF"/>
        </w:rPr>
      </w:pPr>
      <w:r>
        <w:rPr>
          <w:rFonts w:asciiTheme="minorHAnsi" w:hAnsiTheme="minorHAnsi" w:cstheme="minorHAnsi"/>
          <w:shd w:val="clear" w:color="auto" w:fill="FFFFFF"/>
        </w:rPr>
        <w:t xml:space="preserve">Foucault. M, (1991), </w:t>
      </w:r>
      <w:r w:rsidRPr="009B6927">
        <w:rPr>
          <w:rFonts w:asciiTheme="minorHAnsi" w:hAnsiTheme="minorHAnsi" w:cstheme="minorHAnsi"/>
          <w:i/>
          <w:shd w:val="clear" w:color="auto" w:fill="FFFFFF"/>
        </w:rPr>
        <w:t>Discipline and Punish: The Birth of the Prison</w:t>
      </w:r>
      <w:r>
        <w:rPr>
          <w:rFonts w:asciiTheme="minorHAnsi" w:hAnsiTheme="minorHAnsi" w:cstheme="minorHAnsi"/>
          <w:shd w:val="clear" w:color="auto" w:fill="FFFFFF"/>
        </w:rPr>
        <w:t xml:space="preserve">, </w:t>
      </w:r>
      <w:r w:rsidR="009B6927">
        <w:rPr>
          <w:rFonts w:asciiTheme="minorHAnsi" w:hAnsiTheme="minorHAnsi" w:cstheme="minorHAnsi"/>
          <w:shd w:val="clear" w:color="auto" w:fill="FFFFFF"/>
        </w:rPr>
        <w:t xml:space="preserve">London: </w:t>
      </w:r>
      <w:r>
        <w:rPr>
          <w:rFonts w:asciiTheme="minorHAnsi" w:hAnsiTheme="minorHAnsi" w:cstheme="minorHAnsi"/>
          <w:shd w:val="clear" w:color="auto" w:fill="FFFFFF"/>
        </w:rPr>
        <w:t>Penguin books</w:t>
      </w:r>
      <w:r w:rsidR="009B6927">
        <w:rPr>
          <w:rFonts w:asciiTheme="minorHAnsi" w:hAnsiTheme="minorHAnsi" w:cstheme="minorHAnsi"/>
          <w:shd w:val="clear" w:color="auto" w:fill="FFFFFF"/>
        </w:rPr>
        <w:t>.</w:t>
      </w:r>
    </w:p>
    <w:p w14:paraId="5F1ABFA5" w14:textId="363FAA02" w:rsidR="00537D06" w:rsidRPr="006025C6" w:rsidRDefault="00537D06" w:rsidP="008929C6">
      <w:pPr>
        <w:spacing w:line="480" w:lineRule="auto"/>
        <w:ind w:left="720" w:hanging="720"/>
        <w:rPr>
          <w:rFonts w:asciiTheme="minorHAnsi" w:hAnsiTheme="minorHAnsi" w:cstheme="minorHAnsi"/>
          <w:shd w:val="clear" w:color="auto" w:fill="FFFFFF"/>
        </w:rPr>
      </w:pPr>
      <w:r>
        <w:rPr>
          <w:rFonts w:asciiTheme="minorHAnsi" w:hAnsiTheme="minorHAnsi" w:cstheme="minorHAnsi"/>
          <w:shd w:val="clear" w:color="auto" w:fill="FFFFFF"/>
        </w:rPr>
        <w:lastRenderedPageBreak/>
        <w:t>Han. B</w:t>
      </w:r>
      <w:r w:rsidR="00643E9D">
        <w:rPr>
          <w:rFonts w:asciiTheme="minorHAnsi" w:hAnsiTheme="minorHAnsi" w:cstheme="minorHAnsi"/>
          <w:shd w:val="clear" w:color="auto" w:fill="FFFFFF"/>
        </w:rPr>
        <w:t xml:space="preserve">, (2017), Psychopolitics: Neoliberalism and New Technologies of Power, </w:t>
      </w:r>
      <w:r w:rsidR="00517239">
        <w:rPr>
          <w:rFonts w:asciiTheme="minorHAnsi" w:hAnsiTheme="minorHAnsi" w:cstheme="minorHAnsi"/>
          <w:shd w:val="clear" w:color="auto" w:fill="FFFFFF"/>
        </w:rPr>
        <w:t>London: Verso Books.</w:t>
      </w:r>
    </w:p>
    <w:p w14:paraId="47931187" w14:textId="6C75FB8C" w:rsidR="009112BD" w:rsidRPr="006025C6" w:rsidRDefault="009112BD" w:rsidP="009112BD">
      <w:pPr>
        <w:spacing w:line="480" w:lineRule="auto"/>
        <w:ind w:left="720" w:hanging="720"/>
        <w:rPr>
          <w:rFonts w:asciiTheme="minorHAnsi" w:hAnsiTheme="minorHAnsi" w:cstheme="minorHAnsi"/>
          <w:shd w:val="clear" w:color="auto" w:fill="FFFFFF"/>
        </w:rPr>
      </w:pPr>
      <w:r w:rsidRPr="006025C6">
        <w:rPr>
          <w:rFonts w:asciiTheme="minorHAnsi" w:hAnsiTheme="minorHAnsi" w:cstheme="minorHAnsi"/>
          <w:shd w:val="clear" w:color="auto" w:fill="FFFFFF"/>
        </w:rPr>
        <w:t>Howarth</w:t>
      </w:r>
      <w:r w:rsidR="00C26723">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D, </w:t>
      </w:r>
      <w:r w:rsidR="00C26723">
        <w:rPr>
          <w:rFonts w:asciiTheme="minorHAnsi" w:hAnsiTheme="minorHAnsi" w:cstheme="minorHAnsi"/>
          <w:shd w:val="clear" w:color="auto" w:fill="FFFFFF"/>
        </w:rPr>
        <w:t>(</w:t>
      </w:r>
      <w:r w:rsidRPr="006025C6">
        <w:rPr>
          <w:rFonts w:asciiTheme="minorHAnsi" w:hAnsiTheme="minorHAnsi" w:cstheme="minorHAnsi"/>
          <w:shd w:val="clear" w:color="auto" w:fill="FFFFFF"/>
        </w:rPr>
        <w:t>2015</w:t>
      </w:r>
      <w:r w:rsidR="00C26723">
        <w:rPr>
          <w:rFonts w:asciiTheme="minorHAnsi" w:hAnsiTheme="minorHAnsi" w:cstheme="minorHAnsi"/>
          <w:shd w:val="clear" w:color="auto" w:fill="FFFFFF"/>
        </w:rPr>
        <w:t xml:space="preserve">), </w:t>
      </w:r>
      <w:r w:rsidRPr="00C26723">
        <w:rPr>
          <w:rFonts w:asciiTheme="minorHAnsi" w:hAnsiTheme="minorHAnsi" w:cstheme="minorHAnsi"/>
          <w:i/>
          <w:shd w:val="clear" w:color="auto" w:fill="FFFFFF"/>
        </w:rPr>
        <w:t>In Antonio Gramsci</w:t>
      </w:r>
      <w:r w:rsidR="00C26723">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pp. 195-213</w:t>
      </w:r>
      <w:r w:rsidR="003A36AE">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009B6927">
        <w:rPr>
          <w:rFonts w:asciiTheme="minorHAnsi" w:hAnsiTheme="minorHAnsi" w:cstheme="minorHAnsi"/>
          <w:shd w:val="clear" w:color="auto" w:fill="FFFFFF"/>
        </w:rPr>
        <w:t xml:space="preserve">London: </w:t>
      </w:r>
      <w:r w:rsidRPr="006025C6">
        <w:rPr>
          <w:rFonts w:asciiTheme="minorHAnsi" w:hAnsiTheme="minorHAnsi" w:cstheme="minorHAnsi"/>
          <w:shd w:val="clear" w:color="auto" w:fill="FFFFFF"/>
        </w:rPr>
        <w:t>Palgrave Macmillan</w:t>
      </w:r>
      <w:r w:rsidR="009B6927">
        <w:rPr>
          <w:rFonts w:asciiTheme="minorHAnsi" w:hAnsiTheme="minorHAnsi" w:cstheme="minorHAnsi"/>
          <w:shd w:val="clear" w:color="auto" w:fill="FFFFFF"/>
        </w:rPr>
        <w:t>.</w:t>
      </w:r>
    </w:p>
    <w:p w14:paraId="701440AE" w14:textId="2BD03BA3" w:rsidR="009112BD" w:rsidRPr="006025C6" w:rsidRDefault="009112BD" w:rsidP="009112BD">
      <w:pPr>
        <w:spacing w:line="480" w:lineRule="auto"/>
        <w:ind w:left="720" w:hanging="720"/>
        <w:rPr>
          <w:rFonts w:asciiTheme="minorHAnsi" w:hAnsiTheme="minorHAnsi" w:cstheme="minorHAnsi"/>
          <w:shd w:val="clear" w:color="auto" w:fill="FFFFFF"/>
        </w:rPr>
      </w:pPr>
      <w:r w:rsidRPr="006025C6">
        <w:rPr>
          <w:rFonts w:asciiTheme="minorHAnsi" w:hAnsiTheme="minorHAnsi" w:cstheme="minorHAnsi"/>
          <w:shd w:val="clear" w:color="auto" w:fill="FFFFFF"/>
        </w:rPr>
        <w:t>Kurylo</w:t>
      </w:r>
      <w:r w:rsidR="00DD0F8E">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B, </w:t>
      </w:r>
      <w:r w:rsidR="00DD0F8E">
        <w:rPr>
          <w:rFonts w:asciiTheme="minorHAnsi" w:hAnsiTheme="minorHAnsi" w:cstheme="minorHAnsi"/>
          <w:shd w:val="clear" w:color="auto" w:fill="FFFFFF"/>
        </w:rPr>
        <w:t>(</w:t>
      </w:r>
      <w:r w:rsidRPr="006025C6">
        <w:rPr>
          <w:rFonts w:asciiTheme="minorHAnsi" w:hAnsiTheme="minorHAnsi" w:cstheme="minorHAnsi"/>
          <w:shd w:val="clear" w:color="auto" w:fill="FFFFFF"/>
        </w:rPr>
        <w:t>2016</w:t>
      </w:r>
      <w:r w:rsidR="00DD0F8E">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00174524">
        <w:rPr>
          <w:rFonts w:asciiTheme="minorHAnsi" w:hAnsiTheme="minorHAnsi" w:cstheme="minorHAnsi"/>
          <w:shd w:val="clear" w:color="auto" w:fill="FFFFFF"/>
        </w:rPr>
        <w:t>‘</w:t>
      </w:r>
      <w:r w:rsidRPr="006025C6">
        <w:rPr>
          <w:rFonts w:asciiTheme="minorHAnsi" w:hAnsiTheme="minorHAnsi" w:cstheme="minorHAnsi"/>
          <w:shd w:val="clear" w:color="auto" w:fill="FFFFFF"/>
        </w:rPr>
        <w:t>Is the Autonomous Soul Possible? The Role of the State in Regulating the Self in the Thought of Michel Foucault from 1968-1984</w:t>
      </w:r>
      <w:r w:rsidR="00CA724F">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00CA724F" w:rsidRPr="00CA724F">
        <w:rPr>
          <w:rFonts w:asciiTheme="minorHAnsi" w:hAnsiTheme="minorHAnsi" w:cstheme="minorHAnsi"/>
          <w:i/>
          <w:shd w:val="clear" w:color="auto" w:fill="FFFFFF"/>
        </w:rPr>
        <w:t>Electronic Journal for Philosophy</w:t>
      </w:r>
      <w:r w:rsidRPr="006025C6">
        <w:rPr>
          <w:rFonts w:asciiTheme="minorHAnsi" w:hAnsiTheme="minorHAnsi" w:cstheme="minorHAnsi"/>
          <w:shd w:val="clear" w:color="auto" w:fill="FFFFFF"/>
        </w:rPr>
        <w:t xml:space="preserve">, </w:t>
      </w:r>
      <w:r w:rsidR="00DD0F8E">
        <w:rPr>
          <w:rFonts w:asciiTheme="minorHAnsi" w:hAnsiTheme="minorHAnsi" w:cstheme="minorHAnsi"/>
          <w:shd w:val="clear" w:color="auto" w:fill="FFFFFF"/>
        </w:rPr>
        <w:t>Vol: 23</w:t>
      </w:r>
      <w:r w:rsidRPr="006025C6">
        <w:rPr>
          <w:rFonts w:asciiTheme="minorHAnsi" w:hAnsiTheme="minorHAnsi" w:cstheme="minorHAnsi"/>
          <w:shd w:val="clear" w:color="auto" w:fill="FFFFFF"/>
        </w:rPr>
        <w:t>(1), pp.46-52.</w:t>
      </w:r>
      <w:r w:rsidR="00DD0F8E">
        <w:rPr>
          <w:rFonts w:asciiTheme="minorHAnsi" w:hAnsiTheme="minorHAnsi" w:cstheme="minorHAnsi"/>
          <w:shd w:val="clear" w:color="auto" w:fill="FFFFFF"/>
        </w:rPr>
        <w:t xml:space="preserve"> Accessed: 27/02/2019.  Available at: </w:t>
      </w:r>
      <w:hyperlink r:id="rId9" w:history="1">
        <w:r w:rsidR="00DD0F8E" w:rsidRPr="00730DDD">
          <w:rPr>
            <w:rStyle w:val="Hyperlink"/>
            <w:rFonts w:asciiTheme="minorHAnsi" w:hAnsiTheme="minorHAnsi" w:cstheme="minorHAnsi"/>
            <w:shd w:val="clear" w:color="auto" w:fill="FFFFFF"/>
          </w:rPr>
          <w:t>https://nb.vse.cz/kfil/elogos/ethics/23_04_kurylo.pdf</w:t>
        </w:r>
      </w:hyperlink>
    </w:p>
    <w:p w14:paraId="54024ED7" w14:textId="5DFD4EAD" w:rsidR="009112BD" w:rsidRPr="006025C6"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t>Lemke</w:t>
      </w:r>
      <w:r w:rsidR="009E2B82">
        <w:rPr>
          <w:rFonts w:asciiTheme="minorHAnsi" w:hAnsiTheme="minorHAnsi" w:cstheme="minorHAnsi"/>
        </w:rPr>
        <w:t>.</w:t>
      </w:r>
      <w:r w:rsidRPr="006025C6">
        <w:rPr>
          <w:rFonts w:asciiTheme="minorHAnsi" w:hAnsiTheme="minorHAnsi" w:cstheme="minorHAnsi"/>
        </w:rPr>
        <w:t xml:space="preserve"> T, </w:t>
      </w:r>
      <w:r w:rsidR="009E2B82">
        <w:rPr>
          <w:rFonts w:asciiTheme="minorHAnsi" w:hAnsiTheme="minorHAnsi" w:cstheme="minorHAnsi"/>
        </w:rPr>
        <w:t>(</w:t>
      </w:r>
      <w:r w:rsidRPr="006025C6">
        <w:rPr>
          <w:rFonts w:asciiTheme="minorHAnsi" w:hAnsiTheme="minorHAnsi" w:cstheme="minorHAnsi"/>
        </w:rPr>
        <w:t>2015</w:t>
      </w:r>
      <w:r w:rsidR="009E2B82">
        <w:rPr>
          <w:rFonts w:asciiTheme="minorHAnsi" w:hAnsiTheme="minorHAnsi" w:cstheme="minorHAnsi"/>
        </w:rPr>
        <w:t>),</w:t>
      </w:r>
      <w:r w:rsidRPr="006025C6">
        <w:rPr>
          <w:rFonts w:asciiTheme="minorHAnsi" w:hAnsiTheme="minorHAnsi" w:cstheme="minorHAnsi"/>
        </w:rPr>
        <w:t xml:space="preserve"> </w:t>
      </w:r>
      <w:r w:rsidR="009E2B82">
        <w:rPr>
          <w:rFonts w:asciiTheme="minorHAnsi" w:hAnsiTheme="minorHAnsi" w:cstheme="minorHAnsi"/>
        </w:rPr>
        <w:t>‘</w:t>
      </w:r>
      <w:r w:rsidRPr="006025C6">
        <w:rPr>
          <w:rFonts w:asciiTheme="minorHAnsi" w:hAnsiTheme="minorHAnsi" w:cstheme="minorHAnsi"/>
        </w:rPr>
        <w:t>New materialisms: Foucault and the ‘government of things’</w:t>
      </w:r>
      <w:r w:rsidR="009E2B82">
        <w:rPr>
          <w:rFonts w:asciiTheme="minorHAnsi" w:hAnsiTheme="minorHAnsi" w:cstheme="minorHAnsi"/>
        </w:rPr>
        <w:t>’.</w:t>
      </w:r>
      <w:r w:rsidRPr="006025C6">
        <w:rPr>
          <w:rFonts w:asciiTheme="minorHAnsi" w:hAnsiTheme="minorHAnsi" w:cstheme="minorHAnsi"/>
        </w:rPr>
        <w:t xml:space="preserve"> </w:t>
      </w:r>
      <w:r w:rsidRPr="00745C53">
        <w:rPr>
          <w:rFonts w:asciiTheme="minorHAnsi" w:hAnsiTheme="minorHAnsi" w:cstheme="minorHAnsi"/>
          <w:i/>
        </w:rPr>
        <w:t>Theory, Culture &amp; Society</w:t>
      </w:r>
      <w:r w:rsidRPr="006025C6">
        <w:rPr>
          <w:rFonts w:asciiTheme="minorHAnsi" w:hAnsiTheme="minorHAnsi" w:cstheme="minorHAnsi"/>
        </w:rPr>
        <w:t>,</w:t>
      </w:r>
      <w:r w:rsidR="00745C53">
        <w:rPr>
          <w:rFonts w:asciiTheme="minorHAnsi" w:hAnsiTheme="minorHAnsi" w:cstheme="minorHAnsi"/>
        </w:rPr>
        <w:t xml:space="preserve"> Vol:</w:t>
      </w:r>
      <w:r w:rsidRPr="006025C6">
        <w:rPr>
          <w:rFonts w:asciiTheme="minorHAnsi" w:hAnsiTheme="minorHAnsi" w:cstheme="minorHAnsi"/>
        </w:rPr>
        <w:t xml:space="preserve"> 32(4), pp.3-25.</w:t>
      </w:r>
      <w:r w:rsidR="00745C53">
        <w:rPr>
          <w:rFonts w:asciiTheme="minorHAnsi" w:hAnsiTheme="minorHAnsi" w:cstheme="minorHAnsi"/>
        </w:rPr>
        <w:t xml:space="preserve"> Accessed: 25/02/2019. DOI: 10.1177/0263276413519340</w:t>
      </w:r>
    </w:p>
    <w:p w14:paraId="77978337" w14:textId="53455815" w:rsidR="009112BD" w:rsidRPr="006025C6" w:rsidRDefault="009112BD" w:rsidP="009112BD">
      <w:pPr>
        <w:spacing w:line="480" w:lineRule="auto"/>
        <w:ind w:left="720" w:hanging="720"/>
        <w:rPr>
          <w:rFonts w:asciiTheme="minorHAnsi" w:hAnsiTheme="minorHAnsi" w:cstheme="minorHAnsi"/>
          <w:shd w:val="clear" w:color="auto" w:fill="FFFFFF"/>
        </w:rPr>
      </w:pPr>
      <w:r w:rsidRPr="006025C6">
        <w:rPr>
          <w:rFonts w:asciiTheme="minorHAnsi" w:hAnsiTheme="minorHAnsi" w:cstheme="minorHAnsi"/>
          <w:shd w:val="clear" w:color="auto" w:fill="FFFFFF"/>
        </w:rPr>
        <w:t>Luke</w:t>
      </w:r>
      <w:r w:rsidR="00745C53">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A</w:t>
      </w:r>
      <w:r w:rsidR="00745C53">
        <w:rPr>
          <w:rFonts w:asciiTheme="minorHAnsi" w:hAnsiTheme="minorHAnsi" w:cstheme="minorHAnsi"/>
          <w:shd w:val="clear" w:color="auto" w:fill="FFFFFF"/>
        </w:rPr>
        <w:t>,</w:t>
      </w:r>
      <w:r w:rsidR="000A4BC3">
        <w:rPr>
          <w:rFonts w:asciiTheme="minorHAnsi" w:hAnsiTheme="minorHAnsi" w:cstheme="minorHAnsi"/>
          <w:shd w:val="clear" w:color="auto" w:fill="FFFFFF"/>
        </w:rPr>
        <w:t xml:space="preserve"> (2018)</w:t>
      </w:r>
      <w:r w:rsidR="002F753F">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Pr="002F753F">
        <w:rPr>
          <w:rFonts w:asciiTheme="minorHAnsi" w:hAnsiTheme="minorHAnsi" w:cstheme="minorHAnsi"/>
          <w:i/>
          <w:shd w:val="clear" w:color="auto" w:fill="FFFFFF"/>
        </w:rPr>
        <w:t>In Critical Literacy, Schooling, and Social Justice</w:t>
      </w:r>
      <w:r w:rsidRPr="006025C6">
        <w:rPr>
          <w:rFonts w:asciiTheme="minorHAnsi" w:hAnsiTheme="minorHAnsi" w:cstheme="minorHAnsi"/>
          <w:shd w:val="clear" w:color="auto" w:fill="FFFFFF"/>
        </w:rPr>
        <w:t xml:space="preserve">, pp. 161-185. </w:t>
      </w:r>
      <w:r w:rsidR="009B6927">
        <w:rPr>
          <w:rFonts w:asciiTheme="minorHAnsi" w:hAnsiTheme="minorHAnsi" w:cstheme="minorHAnsi"/>
          <w:shd w:val="clear" w:color="auto" w:fill="FFFFFF"/>
        </w:rPr>
        <w:t xml:space="preserve">Abingdon: </w:t>
      </w:r>
      <w:r w:rsidRPr="006025C6">
        <w:rPr>
          <w:rFonts w:asciiTheme="minorHAnsi" w:hAnsiTheme="minorHAnsi" w:cstheme="minorHAnsi"/>
          <w:shd w:val="clear" w:color="auto" w:fill="FFFFFF"/>
        </w:rPr>
        <w:t>Routledge</w:t>
      </w:r>
      <w:r w:rsidR="009B6927">
        <w:rPr>
          <w:rFonts w:asciiTheme="minorHAnsi" w:hAnsiTheme="minorHAnsi" w:cstheme="minorHAnsi"/>
          <w:shd w:val="clear" w:color="auto" w:fill="FFFFFF"/>
        </w:rPr>
        <w:t>.</w:t>
      </w:r>
    </w:p>
    <w:p w14:paraId="0A91D184" w14:textId="04001034" w:rsidR="009112BD" w:rsidRPr="006025C6" w:rsidRDefault="009112BD" w:rsidP="009112BD">
      <w:pPr>
        <w:spacing w:line="480" w:lineRule="auto"/>
        <w:ind w:left="720" w:hanging="720"/>
        <w:rPr>
          <w:rFonts w:asciiTheme="minorHAnsi" w:hAnsiTheme="minorHAnsi" w:cstheme="minorHAnsi"/>
          <w:shd w:val="clear" w:color="auto" w:fill="FFFFFF"/>
        </w:rPr>
      </w:pPr>
      <w:r w:rsidRPr="006025C6">
        <w:rPr>
          <w:rFonts w:asciiTheme="minorHAnsi" w:hAnsiTheme="minorHAnsi" w:cstheme="minorHAnsi"/>
          <w:shd w:val="clear" w:color="auto" w:fill="FFFFFF"/>
        </w:rPr>
        <w:t>Madanipour</w:t>
      </w:r>
      <w:r w:rsidR="0065201C">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A, Shucksmith</w:t>
      </w:r>
      <w:r w:rsidR="0065201C">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M and Talbot</w:t>
      </w:r>
      <w:r w:rsidR="0065201C">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H, </w:t>
      </w:r>
      <w:r w:rsidR="00F65B2A">
        <w:rPr>
          <w:rFonts w:asciiTheme="minorHAnsi" w:hAnsiTheme="minorHAnsi" w:cstheme="minorHAnsi"/>
          <w:shd w:val="clear" w:color="auto" w:fill="FFFFFF"/>
        </w:rPr>
        <w:t>(</w:t>
      </w:r>
      <w:r w:rsidRPr="006025C6">
        <w:rPr>
          <w:rFonts w:asciiTheme="minorHAnsi" w:hAnsiTheme="minorHAnsi" w:cstheme="minorHAnsi"/>
          <w:shd w:val="clear" w:color="auto" w:fill="FFFFFF"/>
        </w:rPr>
        <w:t>2015</w:t>
      </w:r>
      <w:r w:rsidR="00F65B2A">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00F65B2A">
        <w:rPr>
          <w:rFonts w:asciiTheme="minorHAnsi" w:hAnsiTheme="minorHAnsi" w:cstheme="minorHAnsi"/>
          <w:shd w:val="clear" w:color="auto" w:fill="FFFFFF"/>
        </w:rPr>
        <w:t>‘</w:t>
      </w:r>
      <w:r w:rsidRPr="006025C6">
        <w:rPr>
          <w:rFonts w:asciiTheme="minorHAnsi" w:hAnsiTheme="minorHAnsi" w:cstheme="minorHAnsi"/>
          <w:shd w:val="clear" w:color="auto" w:fill="FFFFFF"/>
        </w:rPr>
        <w:t>Concepts of poverty and social exclusion in Europe</w:t>
      </w:r>
      <w:r w:rsidR="00F65B2A">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Pr="00F65B2A">
        <w:rPr>
          <w:rFonts w:asciiTheme="minorHAnsi" w:hAnsiTheme="minorHAnsi" w:cstheme="minorHAnsi"/>
          <w:i/>
          <w:shd w:val="clear" w:color="auto" w:fill="FFFFFF"/>
        </w:rPr>
        <w:t>Local Economy</w:t>
      </w:r>
      <w:r w:rsidRPr="006025C6">
        <w:rPr>
          <w:rFonts w:asciiTheme="minorHAnsi" w:hAnsiTheme="minorHAnsi" w:cstheme="minorHAnsi"/>
          <w:shd w:val="clear" w:color="auto" w:fill="FFFFFF"/>
        </w:rPr>
        <w:t>,</w:t>
      </w:r>
      <w:r w:rsidR="00F65B2A">
        <w:rPr>
          <w:rFonts w:asciiTheme="minorHAnsi" w:hAnsiTheme="minorHAnsi" w:cstheme="minorHAnsi"/>
          <w:shd w:val="clear" w:color="auto" w:fill="FFFFFF"/>
        </w:rPr>
        <w:t xml:space="preserve"> Vol:</w:t>
      </w:r>
      <w:r w:rsidRPr="006025C6">
        <w:rPr>
          <w:rFonts w:asciiTheme="minorHAnsi" w:hAnsiTheme="minorHAnsi" w:cstheme="minorHAnsi"/>
          <w:shd w:val="clear" w:color="auto" w:fill="FFFFFF"/>
        </w:rPr>
        <w:t xml:space="preserve"> 30(7), pp.721-741.</w:t>
      </w:r>
      <w:r w:rsidR="00F65B2A">
        <w:rPr>
          <w:rFonts w:asciiTheme="minorHAnsi" w:hAnsiTheme="minorHAnsi" w:cstheme="minorHAnsi"/>
          <w:shd w:val="clear" w:color="auto" w:fill="FFFFFF"/>
        </w:rPr>
        <w:t xml:space="preserve"> Accessed: 27/02/2019. Available at: </w:t>
      </w:r>
      <w:hyperlink r:id="rId10" w:history="1">
        <w:r w:rsidR="00F65B2A" w:rsidRPr="00730DDD">
          <w:rPr>
            <w:rStyle w:val="Hyperlink"/>
            <w:rFonts w:asciiTheme="minorHAnsi" w:hAnsiTheme="minorHAnsi" w:cstheme="minorHAnsi"/>
            <w:shd w:val="clear" w:color="auto" w:fill="FFFFFF"/>
          </w:rPr>
          <w:t>https://eprint.ncl.ac.uk/file_store/production/219149/C74D69EC-C434-435F-912E-EAC1B3FAC84A.pdf</w:t>
        </w:r>
      </w:hyperlink>
      <w:r w:rsidR="00F65B2A">
        <w:rPr>
          <w:rFonts w:asciiTheme="minorHAnsi" w:hAnsiTheme="minorHAnsi" w:cstheme="minorHAnsi"/>
          <w:shd w:val="clear" w:color="auto" w:fill="FFFFFF"/>
        </w:rPr>
        <w:t xml:space="preserve">  </w:t>
      </w:r>
    </w:p>
    <w:p w14:paraId="171F643C" w14:textId="31D1EA2D" w:rsidR="009112BD" w:rsidRPr="006025C6" w:rsidRDefault="009112BD" w:rsidP="009112BD">
      <w:pPr>
        <w:spacing w:line="480" w:lineRule="auto"/>
        <w:ind w:left="720" w:hanging="720"/>
        <w:rPr>
          <w:rFonts w:asciiTheme="minorHAnsi" w:hAnsiTheme="minorHAnsi" w:cstheme="minorHAnsi"/>
          <w:shd w:val="clear" w:color="auto" w:fill="FFFFFF"/>
        </w:rPr>
      </w:pPr>
      <w:r w:rsidRPr="006025C6">
        <w:rPr>
          <w:rFonts w:asciiTheme="minorHAnsi" w:hAnsiTheme="minorHAnsi" w:cstheme="minorHAnsi"/>
          <w:shd w:val="clear" w:color="auto" w:fill="FFFFFF"/>
        </w:rPr>
        <w:t>Mills</w:t>
      </w:r>
      <w:r w:rsidR="000B5C77">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C.</w:t>
      </w:r>
      <w:r w:rsidR="000B5C77">
        <w:rPr>
          <w:rFonts w:asciiTheme="minorHAnsi" w:hAnsiTheme="minorHAnsi" w:cstheme="minorHAnsi"/>
          <w:shd w:val="clear" w:color="auto" w:fill="FFFFFF"/>
        </w:rPr>
        <w:t xml:space="preserve"> </w:t>
      </w:r>
      <w:r w:rsidRPr="006025C6">
        <w:rPr>
          <w:rFonts w:asciiTheme="minorHAnsi" w:hAnsiTheme="minorHAnsi" w:cstheme="minorHAnsi"/>
          <w:shd w:val="clear" w:color="auto" w:fill="FFFFFF"/>
        </w:rPr>
        <w:t xml:space="preserve">W, </w:t>
      </w:r>
      <w:r w:rsidR="000B5C77">
        <w:rPr>
          <w:rFonts w:asciiTheme="minorHAnsi" w:hAnsiTheme="minorHAnsi" w:cstheme="minorHAnsi"/>
          <w:shd w:val="clear" w:color="auto" w:fill="FFFFFF"/>
        </w:rPr>
        <w:t>(</w:t>
      </w:r>
      <w:r w:rsidRPr="006025C6">
        <w:rPr>
          <w:rFonts w:asciiTheme="minorHAnsi" w:hAnsiTheme="minorHAnsi" w:cstheme="minorHAnsi"/>
          <w:shd w:val="clear" w:color="auto" w:fill="FFFFFF"/>
        </w:rPr>
        <w:t>2018</w:t>
      </w:r>
      <w:r w:rsidR="000B5C77">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000B5C77">
        <w:rPr>
          <w:rFonts w:asciiTheme="minorHAnsi" w:hAnsiTheme="minorHAnsi" w:cstheme="minorHAnsi"/>
          <w:shd w:val="clear" w:color="auto" w:fill="FFFFFF"/>
        </w:rPr>
        <w:t>‘</w:t>
      </w:r>
      <w:r w:rsidRPr="006025C6">
        <w:rPr>
          <w:rFonts w:asciiTheme="minorHAnsi" w:hAnsiTheme="minorHAnsi" w:cstheme="minorHAnsi"/>
          <w:shd w:val="clear" w:color="auto" w:fill="FFFFFF"/>
        </w:rPr>
        <w:t>The power elite</w:t>
      </w:r>
      <w:r w:rsidR="000B5C77">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Pr="000B5C77">
        <w:rPr>
          <w:rFonts w:asciiTheme="minorHAnsi" w:hAnsiTheme="minorHAnsi" w:cstheme="minorHAnsi"/>
          <w:i/>
          <w:shd w:val="clear" w:color="auto" w:fill="FFFFFF"/>
        </w:rPr>
        <w:t>In Inequality</w:t>
      </w:r>
      <w:r w:rsidR="000B5C77">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pp. 71-86</w:t>
      </w:r>
      <w:r w:rsidR="000B5C77">
        <w:rPr>
          <w:rFonts w:asciiTheme="minorHAnsi" w:hAnsiTheme="minorHAnsi" w:cstheme="minorHAnsi"/>
          <w:shd w:val="clear" w:color="auto" w:fill="FFFFFF"/>
        </w:rPr>
        <w:t>,</w:t>
      </w:r>
      <w:r w:rsidRPr="006025C6">
        <w:rPr>
          <w:rFonts w:asciiTheme="minorHAnsi" w:hAnsiTheme="minorHAnsi" w:cstheme="minorHAnsi"/>
          <w:shd w:val="clear" w:color="auto" w:fill="FFFFFF"/>
        </w:rPr>
        <w:t xml:space="preserve"> </w:t>
      </w:r>
      <w:r w:rsidR="002C110F">
        <w:rPr>
          <w:rFonts w:asciiTheme="minorHAnsi" w:hAnsiTheme="minorHAnsi" w:cstheme="minorHAnsi"/>
          <w:shd w:val="clear" w:color="auto" w:fill="FFFFFF"/>
        </w:rPr>
        <w:t xml:space="preserve">Abingdon: </w:t>
      </w:r>
      <w:r w:rsidRPr="006025C6">
        <w:rPr>
          <w:rFonts w:asciiTheme="minorHAnsi" w:hAnsiTheme="minorHAnsi" w:cstheme="minorHAnsi"/>
          <w:shd w:val="clear" w:color="auto" w:fill="FFFFFF"/>
        </w:rPr>
        <w:t>Routledge</w:t>
      </w:r>
      <w:r w:rsidR="002C110F">
        <w:rPr>
          <w:rFonts w:asciiTheme="minorHAnsi" w:hAnsiTheme="minorHAnsi" w:cstheme="minorHAnsi"/>
          <w:shd w:val="clear" w:color="auto" w:fill="FFFFFF"/>
        </w:rPr>
        <w:t>.</w:t>
      </w:r>
    </w:p>
    <w:p w14:paraId="2A551CE0" w14:textId="676EF229" w:rsidR="009112BD" w:rsidRPr="006025C6"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t>Mitchell</w:t>
      </w:r>
      <w:r w:rsidR="0077782D">
        <w:rPr>
          <w:rFonts w:asciiTheme="minorHAnsi" w:hAnsiTheme="minorHAnsi" w:cstheme="minorHAnsi"/>
        </w:rPr>
        <w:t>.</w:t>
      </w:r>
      <w:r w:rsidRPr="006025C6">
        <w:rPr>
          <w:rFonts w:asciiTheme="minorHAnsi" w:hAnsiTheme="minorHAnsi" w:cstheme="minorHAnsi"/>
        </w:rPr>
        <w:t xml:space="preserve"> T, </w:t>
      </w:r>
      <w:r w:rsidR="0077782D">
        <w:rPr>
          <w:rFonts w:asciiTheme="minorHAnsi" w:hAnsiTheme="minorHAnsi" w:cstheme="minorHAnsi"/>
        </w:rPr>
        <w:t>(</w:t>
      </w:r>
      <w:r w:rsidRPr="006025C6">
        <w:rPr>
          <w:rFonts w:asciiTheme="minorHAnsi" w:hAnsiTheme="minorHAnsi" w:cstheme="minorHAnsi"/>
        </w:rPr>
        <w:t>2017</w:t>
      </w:r>
      <w:r w:rsidR="0077782D">
        <w:rPr>
          <w:rFonts w:asciiTheme="minorHAnsi" w:hAnsiTheme="minorHAnsi" w:cstheme="minorHAnsi"/>
        </w:rPr>
        <w:t>),</w:t>
      </w:r>
      <w:r w:rsidRPr="006025C6">
        <w:rPr>
          <w:rFonts w:asciiTheme="minorHAnsi" w:hAnsiTheme="minorHAnsi" w:cstheme="minorHAnsi"/>
        </w:rPr>
        <w:t xml:space="preserve"> </w:t>
      </w:r>
      <w:r w:rsidR="0077782D">
        <w:rPr>
          <w:rFonts w:asciiTheme="minorHAnsi" w:hAnsiTheme="minorHAnsi" w:cstheme="minorHAnsi"/>
        </w:rPr>
        <w:t>‘</w:t>
      </w:r>
      <w:r w:rsidRPr="006025C6">
        <w:rPr>
          <w:rFonts w:asciiTheme="minorHAnsi" w:hAnsiTheme="minorHAnsi" w:cstheme="minorHAnsi"/>
        </w:rPr>
        <w:t>Everyday metaphors of power</w:t>
      </w:r>
      <w:r w:rsidR="0077782D">
        <w:rPr>
          <w:rFonts w:asciiTheme="minorHAnsi" w:hAnsiTheme="minorHAnsi" w:cstheme="minorHAnsi"/>
        </w:rPr>
        <w:t>’.</w:t>
      </w:r>
      <w:r w:rsidRPr="006025C6">
        <w:rPr>
          <w:rFonts w:asciiTheme="minorHAnsi" w:hAnsiTheme="minorHAnsi" w:cstheme="minorHAnsi"/>
        </w:rPr>
        <w:t xml:space="preserve"> </w:t>
      </w:r>
      <w:r w:rsidRPr="0077782D">
        <w:rPr>
          <w:rFonts w:asciiTheme="minorHAnsi" w:hAnsiTheme="minorHAnsi" w:cstheme="minorHAnsi"/>
          <w:i/>
        </w:rPr>
        <w:t>In Consciousness and Ideology</w:t>
      </w:r>
      <w:r w:rsidRPr="006025C6">
        <w:rPr>
          <w:rFonts w:asciiTheme="minorHAnsi" w:hAnsiTheme="minorHAnsi" w:cstheme="minorHAnsi"/>
        </w:rPr>
        <w:t xml:space="preserve"> (pp. 33-65). </w:t>
      </w:r>
      <w:r w:rsidR="002C110F">
        <w:rPr>
          <w:rFonts w:asciiTheme="minorHAnsi" w:hAnsiTheme="minorHAnsi" w:cstheme="minorHAnsi"/>
        </w:rPr>
        <w:t xml:space="preserve">Abingdon: </w:t>
      </w:r>
      <w:r w:rsidRPr="006025C6">
        <w:rPr>
          <w:rFonts w:asciiTheme="minorHAnsi" w:hAnsiTheme="minorHAnsi" w:cstheme="minorHAnsi"/>
        </w:rPr>
        <w:t>Routledge</w:t>
      </w:r>
      <w:r w:rsidR="002C110F">
        <w:rPr>
          <w:rFonts w:asciiTheme="minorHAnsi" w:hAnsiTheme="minorHAnsi" w:cstheme="minorHAnsi"/>
        </w:rPr>
        <w:t>.</w:t>
      </w:r>
    </w:p>
    <w:p w14:paraId="1E41975E" w14:textId="1A7CB6EF" w:rsidR="009112BD" w:rsidRPr="006025C6"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t>Otto</w:t>
      </w:r>
      <w:r w:rsidR="001111E6">
        <w:rPr>
          <w:rFonts w:asciiTheme="minorHAnsi" w:hAnsiTheme="minorHAnsi" w:cstheme="minorHAnsi"/>
        </w:rPr>
        <w:t>.</w:t>
      </w:r>
      <w:r w:rsidRPr="006025C6">
        <w:rPr>
          <w:rFonts w:asciiTheme="minorHAnsi" w:hAnsiTheme="minorHAnsi" w:cstheme="minorHAnsi"/>
        </w:rPr>
        <w:t xml:space="preserve"> D, </w:t>
      </w:r>
      <w:r w:rsidR="001111E6">
        <w:rPr>
          <w:rFonts w:asciiTheme="minorHAnsi" w:hAnsiTheme="minorHAnsi" w:cstheme="minorHAnsi"/>
        </w:rPr>
        <w:t>(</w:t>
      </w:r>
      <w:r w:rsidRPr="006025C6">
        <w:rPr>
          <w:rFonts w:asciiTheme="minorHAnsi" w:hAnsiTheme="minorHAnsi" w:cstheme="minorHAnsi"/>
        </w:rPr>
        <w:t>2017</w:t>
      </w:r>
      <w:r w:rsidR="001111E6">
        <w:rPr>
          <w:rFonts w:asciiTheme="minorHAnsi" w:hAnsiTheme="minorHAnsi" w:cstheme="minorHAnsi"/>
        </w:rPr>
        <w:t>),</w:t>
      </w:r>
      <w:r w:rsidRPr="006025C6">
        <w:rPr>
          <w:rFonts w:asciiTheme="minorHAnsi" w:hAnsiTheme="minorHAnsi" w:cstheme="minorHAnsi"/>
        </w:rPr>
        <w:t xml:space="preserve"> </w:t>
      </w:r>
      <w:r w:rsidR="001111E6">
        <w:rPr>
          <w:rFonts w:asciiTheme="minorHAnsi" w:hAnsiTheme="minorHAnsi" w:cstheme="minorHAnsi"/>
        </w:rPr>
        <w:t>‘</w:t>
      </w:r>
      <w:r w:rsidRPr="006025C6">
        <w:rPr>
          <w:rFonts w:asciiTheme="minorHAnsi" w:hAnsiTheme="minorHAnsi" w:cstheme="minorHAnsi"/>
        </w:rPr>
        <w:t>Rethinking Universals: Opening Transformative Possibilities in International Human Rights Law</w:t>
      </w:r>
      <w:r w:rsidR="001111E6">
        <w:rPr>
          <w:rFonts w:asciiTheme="minorHAnsi" w:hAnsiTheme="minorHAnsi" w:cstheme="minorHAnsi"/>
        </w:rPr>
        <w:t>’,</w:t>
      </w:r>
      <w:r w:rsidRPr="006025C6">
        <w:rPr>
          <w:rFonts w:asciiTheme="minorHAnsi" w:hAnsiTheme="minorHAnsi" w:cstheme="minorHAnsi"/>
        </w:rPr>
        <w:t xml:space="preserve"> </w:t>
      </w:r>
      <w:r w:rsidRPr="001111E6">
        <w:rPr>
          <w:rFonts w:asciiTheme="minorHAnsi" w:hAnsiTheme="minorHAnsi" w:cstheme="minorHAnsi"/>
          <w:i/>
        </w:rPr>
        <w:t>In Human Rights</w:t>
      </w:r>
      <w:r w:rsidR="001111E6">
        <w:rPr>
          <w:rFonts w:asciiTheme="minorHAnsi" w:hAnsiTheme="minorHAnsi" w:cstheme="minorHAnsi"/>
          <w:i/>
        </w:rPr>
        <w:t>,</w:t>
      </w:r>
      <w:r w:rsidRPr="006025C6">
        <w:rPr>
          <w:rFonts w:asciiTheme="minorHAnsi" w:hAnsiTheme="minorHAnsi" w:cstheme="minorHAnsi"/>
        </w:rPr>
        <w:t xml:space="preserve"> pp. 305-340</w:t>
      </w:r>
      <w:r w:rsidR="001111E6">
        <w:rPr>
          <w:rFonts w:asciiTheme="minorHAnsi" w:hAnsiTheme="minorHAnsi" w:cstheme="minorHAnsi"/>
        </w:rPr>
        <w:t>,</w:t>
      </w:r>
      <w:r w:rsidRPr="006025C6">
        <w:rPr>
          <w:rFonts w:asciiTheme="minorHAnsi" w:hAnsiTheme="minorHAnsi" w:cstheme="minorHAnsi"/>
        </w:rPr>
        <w:t xml:space="preserve"> </w:t>
      </w:r>
      <w:r w:rsidR="002C110F">
        <w:rPr>
          <w:rFonts w:asciiTheme="minorHAnsi" w:hAnsiTheme="minorHAnsi" w:cstheme="minorHAnsi"/>
        </w:rPr>
        <w:t xml:space="preserve">Abingdon: </w:t>
      </w:r>
      <w:r w:rsidRPr="006025C6">
        <w:rPr>
          <w:rFonts w:asciiTheme="minorHAnsi" w:hAnsiTheme="minorHAnsi" w:cstheme="minorHAnsi"/>
        </w:rPr>
        <w:t>Routledge</w:t>
      </w:r>
      <w:r w:rsidR="002C110F">
        <w:rPr>
          <w:rFonts w:asciiTheme="minorHAnsi" w:hAnsiTheme="minorHAnsi" w:cstheme="minorHAnsi"/>
        </w:rPr>
        <w:t>.</w:t>
      </w:r>
    </w:p>
    <w:p w14:paraId="5558AA65" w14:textId="23C324F2" w:rsidR="009112BD" w:rsidRPr="006025C6"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lastRenderedPageBreak/>
        <w:t>Owens</w:t>
      </w:r>
      <w:r w:rsidR="0001245F">
        <w:rPr>
          <w:rFonts w:asciiTheme="minorHAnsi" w:hAnsiTheme="minorHAnsi" w:cstheme="minorHAnsi"/>
        </w:rPr>
        <w:t>.</w:t>
      </w:r>
      <w:r w:rsidRPr="006025C6">
        <w:rPr>
          <w:rFonts w:asciiTheme="minorHAnsi" w:hAnsiTheme="minorHAnsi" w:cstheme="minorHAnsi"/>
        </w:rPr>
        <w:t xml:space="preserve"> J, </w:t>
      </w:r>
      <w:r w:rsidR="0001245F">
        <w:rPr>
          <w:rFonts w:asciiTheme="minorHAnsi" w:hAnsiTheme="minorHAnsi" w:cstheme="minorHAnsi"/>
        </w:rPr>
        <w:t>(</w:t>
      </w:r>
      <w:r w:rsidRPr="006025C6">
        <w:rPr>
          <w:rFonts w:asciiTheme="minorHAnsi" w:hAnsiTheme="minorHAnsi" w:cstheme="minorHAnsi"/>
        </w:rPr>
        <w:t>2015</w:t>
      </w:r>
      <w:r w:rsidR="0001245F">
        <w:rPr>
          <w:rFonts w:asciiTheme="minorHAnsi" w:hAnsiTheme="minorHAnsi" w:cstheme="minorHAnsi"/>
        </w:rPr>
        <w:t>),</w:t>
      </w:r>
      <w:r w:rsidRPr="006025C6">
        <w:rPr>
          <w:rFonts w:asciiTheme="minorHAnsi" w:hAnsiTheme="minorHAnsi" w:cstheme="minorHAnsi"/>
        </w:rPr>
        <w:t xml:space="preserve"> </w:t>
      </w:r>
      <w:r w:rsidR="0001245F">
        <w:rPr>
          <w:rFonts w:asciiTheme="minorHAnsi" w:hAnsiTheme="minorHAnsi" w:cstheme="minorHAnsi"/>
        </w:rPr>
        <w:t>‘</w:t>
      </w:r>
      <w:r w:rsidRPr="006025C6">
        <w:rPr>
          <w:rFonts w:asciiTheme="minorHAnsi" w:hAnsiTheme="minorHAnsi" w:cstheme="minorHAnsi"/>
        </w:rPr>
        <w:t>Exploring the critiques of the social model of disability: The transformative possibility of Arendt's notion of power</w:t>
      </w:r>
      <w:r w:rsidR="00E946CF">
        <w:rPr>
          <w:rFonts w:asciiTheme="minorHAnsi" w:hAnsiTheme="minorHAnsi" w:cstheme="minorHAnsi"/>
        </w:rPr>
        <w:t>’,</w:t>
      </w:r>
      <w:r w:rsidRPr="006025C6">
        <w:rPr>
          <w:rFonts w:asciiTheme="minorHAnsi" w:hAnsiTheme="minorHAnsi" w:cstheme="minorHAnsi"/>
        </w:rPr>
        <w:t xml:space="preserve"> </w:t>
      </w:r>
      <w:r w:rsidRPr="00E946CF">
        <w:rPr>
          <w:rFonts w:asciiTheme="minorHAnsi" w:hAnsiTheme="minorHAnsi" w:cstheme="minorHAnsi"/>
          <w:i/>
        </w:rPr>
        <w:t>Sociology of Health &amp; Illness</w:t>
      </w:r>
      <w:r w:rsidRPr="006025C6">
        <w:rPr>
          <w:rFonts w:asciiTheme="minorHAnsi" w:hAnsiTheme="minorHAnsi" w:cstheme="minorHAnsi"/>
        </w:rPr>
        <w:t xml:space="preserve">, </w:t>
      </w:r>
      <w:r w:rsidR="00E946CF">
        <w:rPr>
          <w:rFonts w:asciiTheme="minorHAnsi" w:hAnsiTheme="minorHAnsi" w:cstheme="minorHAnsi"/>
        </w:rPr>
        <w:t xml:space="preserve">Vol: </w:t>
      </w:r>
      <w:r w:rsidRPr="006025C6">
        <w:rPr>
          <w:rFonts w:asciiTheme="minorHAnsi" w:hAnsiTheme="minorHAnsi" w:cstheme="minorHAnsi"/>
        </w:rPr>
        <w:t>37(3), pp.385-403.</w:t>
      </w:r>
      <w:r w:rsidR="00E946CF">
        <w:rPr>
          <w:rFonts w:asciiTheme="minorHAnsi" w:hAnsiTheme="minorHAnsi" w:cstheme="minorHAnsi"/>
        </w:rPr>
        <w:t xml:space="preserve"> Accessed: 24/02/2019. Available at: </w:t>
      </w:r>
      <w:hyperlink r:id="rId11" w:history="1">
        <w:r w:rsidR="00003776" w:rsidRPr="00730DDD">
          <w:rPr>
            <w:rStyle w:val="Hyperlink"/>
            <w:rFonts w:asciiTheme="minorHAnsi" w:hAnsiTheme="minorHAnsi" w:cstheme="minorHAnsi"/>
          </w:rPr>
          <w:t>http://eprints.whiterose.ac.uk/91524/3/WRRO_91524.pdf</w:t>
        </w:r>
      </w:hyperlink>
    </w:p>
    <w:p w14:paraId="458DB5D7" w14:textId="64B616EA" w:rsidR="009112BD" w:rsidRPr="006025C6"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t>Seidman</w:t>
      </w:r>
      <w:r w:rsidR="00097BEC">
        <w:rPr>
          <w:rFonts w:asciiTheme="minorHAnsi" w:hAnsiTheme="minorHAnsi" w:cstheme="minorHAnsi"/>
        </w:rPr>
        <w:t>.</w:t>
      </w:r>
      <w:r w:rsidRPr="006025C6">
        <w:rPr>
          <w:rFonts w:asciiTheme="minorHAnsi" w:hAnsiTheme="minorHAnsi" w:cstheme="minorHAnsi"/>
        </w:rPr>
        <w:t xml:space="preserve"> S</w:t>
      </w:r>
      <w:r w:rsidR="00097BEC">
        <w:rPr>
          <w:rFonts w:asciiTheme="minorHAnsi" w:hAnsiTheme="minorHAnsi" w:cstheme="minorHAnsi"/>
        </w:rPr>
        <w:t>,</w:t>
      </w:r>
      <w:r w:rsidRPr="006025C6">
        <w:rPr>
          <w:rFonts w:asciiTheme="minorHAnsi" w:hAnsiTheme="minorHAnsi" w:cstheme="minorHAnsi"/>
        </w:rPr>
        <w:t xml:space="preserve"> </w:t>
      </w:r>
      <w:r w:rsidR="00097BEC">
        <w:rPr>
          <w:rFonts w:asciiTheme="minorHAnsi" w:hAnsiTheme="minorHAnsi" w:cstheme="minorHAnsi"/>
        </w:rPr>
        <w:t>(</w:t>
      </w:r>
      <w:r w:rsidRPr="006025C6">
        <w:rPr>
          <w:rFonts w:asciiTheme="minorHAnsi" w:hAnsiTheme="minorHAnsi" w:cstheme="minorHAnsi"/>
        </w:rPr>
        <w:t>1983</w:t>
      </w:r>
      <w:r w:rsidR="00097BEC">
        <w:rPr>
          <w:rFonts w:asciiTheme="minorHAnsi" w:hAnsiTheme="minorHAnsi" w:cstheme="minorHAnsi"/>
        </w:rPr>
        <w:t>),</w:t>
      </w:r>
      <w:r w:rsidRPr="006025C6">
        <w:rPr>
          <w:rFonts w:asciiTheme="minorHAnsi" w:hAnsiTheme="minorHAnsi" w:cstheme="minorHAnsi"/>
        </w:rPr>
        <w:t xml:space="preserve"> </w:t>
      </w:r>
      <w:r w:rsidR="00097BEC">
        <w:rPr>
          <w:rFonts w:asciiTheme="minorHAnsi" w:hAnsiTheme="minorHAnsi" w:cstheme="minorHAnsi"/>
        </w:rPr>
        <w:t>‘</w:t>
      </w:r>
      <w:r w:rsidRPr="006025C6">
        <w:rPr>
          <w:rFonts w:asciiTheme="minorHAnsi" w:hAnsiTheme="minorHAnsi" w:cstheme="minorHAnsi"/>
        </w:rPr>
        <w:t>Modernity, Meaning, and Cultural Pessimism in Max Weber</w:t>
      </w:r>
      <w:r w:rsidR="00097BEC">
        <w:rPr>
          <w:rFonts w:asciiTheme="minorHAnsi" w:hAnsiTheme="minorHAnsi" w:cstheme="minorHAnsi"/>
        </w:rPr>
        <w:t>’,</w:t>
      </w:r>
      <w:r w:rsidRPr="006025C6">
        <w:rPr>
          <w:rFonts w:asciiTheme="minorHAnsi" w:hAnsiTheme="minorHAnsi" w:cstheme="minorHAnsi"/>
        </w:rPr>
        <w:t xml:space="preserve"> </w:t>
      </w:r>
      <w:r w:rsidR="00097BEC">
        <w:rPr>
          <w:rFonts w:asciiTheme="minorHAnsi" w:hAnsiTheme="minorHAnsi" w:cstheme="minorHAnsi"/>
          <w:i/>
        </w:rPr>
        <w:t>Sociological Analysis</w:t>
      </w:r>
      <w:r w:rsidRPr="006025C6">
        <w:rPr>
          <w:rFonts w:asciiTheme="minorHAnsi" w:hAnsiTheme="minorHAnsi" w:cstheme="minorHAnsi"/>
        </w:rPr>
        <w:t>,</w:t>
      </w:r>
      <w:r w:rsidR="00097BEC">
        <w:rPr>
          <w:rFonts w:asciiTheme="minorHAnsi" w:hAnsiTheme="minorHAnsi" w:cstheme="minorHAnsi"/>
        </w:rPr>
        <w:t xml:space="preserve"> Vol:</w:t>
      </w:r>
      <w:r w:rsidRPr="006025C6">
        <w:rPr>
          <w:rFonts w:asciiTheme="minorHAnsi" w:hAnsiTheme="minorHAnsi" w:cstheme="minorHAnsi"/>
        </w:rPr>
        <w:t xml:space="preserve"> 44(4), pp.267-278.</w:t>
      </w:r>
      <w:r w:rsidR="00097BEC">
        <w:rPr>
          <w:rFonts w:asciiTheme="minorHAnsi" w:hAnsiTheme="minorHAnsi" w:cstheme="minorHAnsi"/>
        </w:rPr>
        <w:t xml:space="preserve"> Accessed: 27/02/2019. Available at: </w:t>
      </w:r>
      <w:hyperlink r:id="rId12" w:history="1">
        <w:r w:rsidR="008E3637" w:rsidRPr="00730DDD">
          <w:rPr>
            <w:rStyle w:val="Hyperlink"/>
            <w:rFonts w:asciiTheme="minorHAnsi" w:hAnsiTheme="minorHAnsi" w:cstheme="minorHAnsi"/>
          </w:rPr>
          <w:t>https://www.jstor.org/stable/pdf/3711610.pdf?refreqid=excelsior%3A6104c35364e6af84018c60f1abb67d24</w:t>
        </w:r>
      </w:hyperlink>
    </w:p>
    <w:p w14:paraId="6885C814" w14:textId="4A14C940" w:rsidR="009112BD" w:rsidRPr="006025C6"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t>Simon</w:t>
      </w:r>
      <w:r w:rsidR="00210606">
        <w:rPr>
          <w:rFonts w:asciiTheme="minorHAnsi" w:hAnsiTheme="minorHAnsi" w:cstheme="minorHAnsi"/>
        </w:rPr>
        <w:t>.</w:t>
      </w:r>
      <w:r w:rsidRPr="006025C6">
        <w:rPr>
          <w:rFonts w:asciiTheme="minorHAnsi" w:hAnsiTheme="minorHAnsi" w:cstheme="minorHAnsi"/>
        </w:rPr>
        <w:t xml:space="preserve"> J, </w:t>
      </w:r>
      <w:r w:rsidR="00210606">
        <w:rPr>
          <w:rFonts w:asciiTheme="minorHAnsi" w:hAnsiTheme="minorHAnsi" w:cstheme="minorHAnsi"/>
        </w:rPr>
        <w:t>(</w:t>
      </w:r>
      <w:r w:rsidRPr="006025C6">
        <w:rPr>
          <w:rFonts w:asciiTheme="minorHAnsi" w:hAnsiTheme="minorHAnsi" w:cstheme="minorHAnsi"/>
        </w:rPr>
        <w:t>2017</w:t>
      </w:r>
      <w:r w:rsidR="00210606">
        <w:rPr>
          <w:rFonts w:asciiTheme="minorHAnsi" w:hAnsiTheme="minorHAnsi" w:cstheme="minorHAnsi"/>
        </w:rPr>
        <w:t>),</w:t>
      </w:r>
      <w:r w:rsidRPr="006025C6">
        <w:rPr>
          <w:rFonts w:asciiTheme="minorHAnsi" w:hAnsiTheme="minorHAnsi" w:cstheme="minorHAnsi"/>
        </w:rPr>
        <w:t xml:space="preserve"> </w:t>
      </w:r>
      <w:r w:rsidR="00210606">
        <w:rPr>
          <w:rFonts w:asciiTheme="minorHAnsi" w:hAnsiTheme="minorHAnsi" w:cstheme="minorHAnsi"/>
        </w:rPr>
        <w:t>‘</w:t>
      </w:r>
      <w:r w:rsidRPr="006025C6">
        <w:rPr>
          <w:rFonts w:asciiTheme="minorHAnsi" w:hAnsiTheme="minorHAnsi" w:cstheme="minorHAnsi"/>
        </w:rPr>
        <w:t>The ideological effects of actuarial practices</w:t>
      </w:r>
      <w:r w:rsidR="00210606">
        <w:rPr>
          <w:rFonts w:asciiTheme="minorHAnsi" w:hAnsiTheme="minorHAnsi" w:cstheme="minorHAnsi"/>
        </w:rPr>
        <w:t>’,</w:t>
      </w:r>
      <w:r w:rsidRPr="006025C6">
        <w:rPr>
          <w:rFonts w:asciiTheme="minorHAnsi" w:hAnsiTheme="minorHAnsi" w:cstheme="minorHAnsi"/>
        </w:rPr>
        <w:t xml:space="preserve"> </w:t>
      </w:r>
      <w:r w:rsidRPr="00210606">
        <w:rPr>
          <w:rFonts w:asciiTheme="minorHAnsi" w:hAnsiTheme="minorHAnsi" w:cstheme="minorHAnsi"/>
          <w:i/>
        </w:rPr>
        <w:t>In Consciousness and Ideology</w:t>
      </w:r>
      <w:r w:rsidR="00210606">
        <w:rPr>
          <w:rFonts w:asciiTheme="minorHAnsi" w:hAnsiTheme="minorHAnsi" w:cstheme="minorHAnsi"/>
        </w:rPr>
        <w:t>,</w:t>
      </w:r>
      <w:r w:rsidRPr="006025C6">
        <w:rPr>
          <w:rFonts w:asciiTheme="minorHAnsi" w:hAnsiTheme="minorHAnsi" w:cstheme="minorHAnsi"/>
        </w:rPr>
        <w:t xml:space="preserve"> pp. 67-96</w:t>
      </w:r>
      <w:r w:rsidR="00210606">
        <w:rPr>
          <w:rFonts w:asciiTheme="minorHAnsi" w:hAnsiTheme="minorHAnsi" w:cstheme="minorHAnsi"/>
        </w:rPr>
        <w:t>,</w:t>
      </w:r>
      <w:r w:rsidRPr="006025C6">
        <w:rPr>
          <w:rFonts w:asciiTheme="minorHAnsi" w:hAnsiTheme="minorHAnsi" w:cstheme="minorHAnsi"/>
        </w:rPr>
        <w:t xml:space="preserve"> </w:t>
      </w:r>
      <w:r w:rsidR="00794812">
        <w:rPr>
          <w:rFonts w:asciiTheme="minorHAnsi" w:hAnsiTheme="minorHAnsi" w:cstheme="minorHAnsi"/>
        </w:rPr>
        <w:t xml:space="preserve">Abingdon: </w:t>
      </w:r>
      <w:r w:rsidRPr="006025C6">
        <w:rPr>
          <w:rFonts w:asciiTheme="minorHAnsi" w:hAnsiTheme="minorHAnsi" w:cstheme="minorHAnsi"/>
        </w:rPr>
        <w:t>Routledge</w:t>
      </w:r>
      <w:r w:rsidR="00794812">
        <w:rPr>
          <w:rFonts w:asciiTheme="minorHAnsi" w:hAnsiTheme="minorHAnsi" w:cstheme="minorHAnsi"/>
        </w:rPr>
        <w:t>.</w:t>
      </w:r>
    </w:p>
    <w:p w14:paraId="6F599256" w14:textId="3D08188B" w:rsidR="009112BD" w:rsidRPr="006025C6"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t>Svarstad</w:t>
      </w:r>
      <w:r w:rsidR="00210606">
        <w:rPr>
          <w:rFonts w:asciiTheme="minorHAnsi" w:hAnsiTheme="minorHAnsi" w:cstheme="minorHAnsi"/>
        </w:rPr>
        <w:t>.</w:t>
      </w:r>
      <w:r w:rsidRPr="006025C6">
        <w:rPr>
          <w:rFonts w:asciiTheme="minorHAnsi" w:hAnsiTheme="minorHAnsi" w:cstheme="minorHAnsi"/>
        </w:rPr>
        <w:t xml:space="preserve"> H, Benjaminsen</w:t>
      </w:r>
      <w:r w:rsidR="00210606">
        <w:rPr>
          <w:rFonts w:asciiTheme="minorHAnsi" w:hAnsiTheme="minorHAnsi" w:cstheme="minorHAnsi"/>
        </w:rPr>
        <w:t>.</w:t>
      </w:r>
      <w:r w:rsidRPr="006025C6">
        <w:rPr>
          <w:rFonts w:asciiTheme="minorHAnsi" w:hAnsiTheme="minorHAnsi" w:cstheme="minorHAnsi"/>
        </w:rPr>
        <w:t xml:space="preserve"> T.</w:t>
      </w:r>
      <w:r w:rsidR="00210606">
        <w:rPr>
          <w:rFonts w:asciiTheme="minorHAnsi" w:hAnsiTheme="minorHAnsi" w:cstheme="minorHAnsi"/>
        </w:rPr>
        <w:t xml:space="preserve"> </w:t>
      </w:r>
      <w:r w:rsidRPr="006025C6">
        <w:rPr>
          <w:rFonts w:asciiTheme="minorHAnsi" w:hAnsiTheme="minorHAnsi" w:cstheme="minorHAnsi"/>
        </w:rPr>
        <w:t>A and Overå</w:t>
      </w:r>
      <w:r w:rsidR="00210606">
        <w:rPr>
          <w:rFonts w:asciiTheme="minorHAnsi" w:hAnsiTheme="minorHAnsi" w:cstheme="minorHAnsi"/>
        </w:rPr>
        <w:t>.</w:t>
      </w:r>
      <w:r w:rsidRPr="006025C6">
        <w:rPr>
          <w:rFonts w:asciiTheme="minorHAnsi" w:hAnsiTheme="minorHAnsi" w:cstheme="minorHAnsi"/>
        </w:rPr>
        <w:t xml:space="preserve"> R, </w:t>
      </w:r>
      <w:r w:rsidR="00210606">
        <w:rPr>
          <w:rFonts w:asciiTheme="minorHAnsi" w:hAnsiTheme="minorHAnsi" w:cstheme="minorHAnsi"/>
        </w:rPr>
        <w:t>(</w:t>
      </w:r>
      <w:r w:rsidRPr="006025C6">
        <w:rPr>
          <w:rFonts w:asciiTheme="minorHAnsi" w:hAnsiTheme="minorHAnsi" w:cstheme="minorHAnsi"/>
        </w:rPr>
        <w:t>2018</w:t>
      </w:r>
      <w:r w:rsidR="00210606">
        <w:rPr>
          <w:rFonts w:asciiTheme="minorHAnsi" w:hAnsiTheme="minorHAnsi" w:cstheme="minorHAnsi"/>
        </w:rPr>
        <w:t>),</w:t>
      </w:r>
      <w:r w:rsidRPr="006025C6">
        <w:rPr>
          <w:rFonts w:asciiTheme="minorHAnsi" w:hAnsiTheme="minorHAnsi" w:cstheme="minorHAnsi"/>
        </w:rPr>
        <w:t xml:space="preserve"> </w:t>
      </w:r>
      <w:r w:rsidR="00210606">
        <w:rPr>
          <w:rFonts w:asciiTheme="minorHAnsi" w:hAnsiTheme="minorHAnsi" w:cstheme="minorHAnsi"/>
        </w:rPr>
        <w:t>‘</w:t>
      </w:r>
      <w:r w:rsidRPr="006025C6">
        <w:rPr>
          <w:rFonts w:asciiTheme="minorHAnsi" w:hAnsiTheme="minorHAnsi" w:cstheme="minorHAnsi"/>
        </w:rPr>
        <w:t>Power theories in political ecology</w:t>
      </w:r>
      <w:r w:rsidR="00210606">
        <w:rPr>
          <w:rFonts w:asciiTheme="minorHAnsi" w:hAnsiTheme="minorHAnsi" w:cstheme="minorHAnsi"/>
        </w:rPr>
        <w:t>’</w:t>
      </w:r>
      <w:r w:rsidRPr="006025C6">
        <w:rPr>
          <w:rFonts w:asciiTheme="minorHAnsi" w:hAnsiTheme="minorHAnsi" w:cstheme="minorHAnsi"/>
        </w:rPr>
        <w:t xml:space="preserve"> </w:t>
      </w:r>
      <w:r w:rsidRPr="00210606">
        <w:rPr>
          <w:rFonts w:asciiTheme="minorHAnsi" w:hAnsiTheme="minorHAnsi" w:cstheme="minorHAnsi"/>
          <w:i/>
        </w:rPr>
        <w:t>Journal of Political Ecology</w:t>
      </w:r>
      <w:r w:rsidRPr="006025C6">
        <w:rPr>
          <w:rFonts w:asciiTheme="minorHAnsi" w:hAnsiTheme="minorHAnsi" w:cstheme="minorHAnsi"/>
        </w:rPr>
        <w:t xml:space="preserve">, </w:t>
      </w:r>
      <w:r w:rsidR="00210606">
        <w:rPr>
          <w:rFonts w:asciiTheme="minorHAnsi" w:hAnsiTheme="minorHAnsi" w:cstheme="minorHAnsi"/>
        </w:rPr>
        <w:t xml:space="preserve">Vol: </w:t>
      </w:r>
      <w:r w:rsidRPr="006025C6">
        <w:rPr>
          <w:rFonts w:asciiTheme="minorHAnsi" w:hAnsiTheme="minorHAnsi" w:cstheme="minorHAnsi"/>
        </w:rPr>
        <w:t>25(1), pp.350-363.</w:t>
      </w:r>
      <w:r w:rsidR="00210606">
        <w:rPr>
          <w:rFonts w:asciiTheme="minorHAnsi" w:hAnsiTheme="minorHAnsi" w:cstheme="minorHAnsi"/>
        </w:rPr>
        <w:t xml:space="preserve"> Accessed: 25/02/2019</w:t>
      </w:r>
      <w:r w:rsidR="009B5FA2">
        <w:rPr>
          <w:rFonts w:asciiTheme="minorHAnsi" w:hAnsiTheme="minorHAnsi" w:cstheme="minorHAnsi"/>
        </w:rPr>
        <w:t xml:space="preserve">. Available at: </w:t>
      </w:r>
      <w:hyperlink r:id="rId13" w:history="1">
        <w:r w:rsidR="00011FEF" w:rsidRPr="00730DDD">
          <w:rPr>
            <w:rStyle w:val="Hyperlink"/>
            <w:rFonts w:asciiTheme="minorHAnsi" w:hAnsiTheme="minorHAnsi" w:cstheme="minorHAnsi"/>
          </w:rPr>
          <w:t>https://journals.uair.arizona.edu/index.php/JPE/article/download/23044/21794</w:t>
        </w:r>
      </w:hyperlink>
    </w:p>
    <w:p w14:paraId="5CCE3A75" w14:textId="2616BE2D" w:rsidR="00ED1553" w:rsidRPr="006025C6" w:rsidRDefault="009112BD" w:rsidP="00ED1553">
      <w:pPr>
        <w:spacing w:line="480" w:lineRule="auto"/>
        <w:ind w:left="720" w:hanging="720"/>
        <w:rPr>
          <w:rFonts w:asciiTheme="minorHAnsi" w:hAnsiTheme="minorHAnsi" w:cstheme="minorHAnsi"/>
        </w:rPr>
      </w:pPr>
      <w:r w:rsidRPr="006025C6">
        <w:rPr>
          <w:rFonts w:asciiTheme="minorHAnsi" w:hAnsiTheme="minorHAnsi" w:cstheme="minorHAnsi"/>
        </w:rPr>
        <w:t>Teubner</w:t>
      </w:r>
      <w:r w:rsidR="00ED1553">
        <w:rPr>
          <w:rFonts w:asciiTheme="minorHAnsi" w:hAnsiTheme="minorHAnsi" w:cstheme="minorHAnsi"/>
        </w:rPr>
        <w:t>.</w:t>
      </w:r>
      <w:r w:rsidRPr="006025C6">
        <w:rPr>
          <w:rFonts w:asciiTheme="minorHAnsi" w:hAnsiTheme="minorHAnsi" w:cstheme="minorHAnsi"/>
        </w:rPr>
        <w:t xml:space="preserve"> G, </w:t>
      </w:r>
      <w:r w:rsidR="00ED1553">
        <w:rPr>
          <w:rFonts w:asciiTheme="minorHAnsi" w:hAnsiTheme="minorHAnsi" w:cstheme="minorHAnsi"/>
        </w:rPr>
        <w:t>(</w:t>
      </w:r>
      <w:r w:rsidRPr="006025C6">
        <w:rPr>
          <w:rFonts w:asciiTheme="minorHAnsi" w:hAnsiTheme="minorHAnsi" w:cstheme="minorHAnsi"/>
        </w:rPr>
        <w:t>2017</w:t>
      </w:r>
      <w:r w:rsidR="00ED1553">
        <w:rPr>
          <w:rFonts w:asciiTheme="minorHAnsi" w:hAnsiTheme="minorHAnsi" w:cstheme="minorHAnsi"/>
        </w:rPr>
        <w:t>),</w:t>
      </w:r>
      <w:r w:rsidRPr="006025C6">
        <w:rPr>
          <w:rFonts w:asciiTheme="minorHAnsi" w:hAnsiTheme="minorHAnsi" w:cstheme="minorHAnsi"/>
        </w:rPr>
        <w:t xml:space="preserve"> </w:t>
      </w:r>
      <w:r w:rsidR="00ED1553">
        <w:rPr>
          <w:rFonts w:asciiTheme="minorHAnsi" w:hAnsiTheme="minorHAnsi" w:cstheme="minorHAnsi"/>
        </w:rPr>
        <w:t>‘</w:t>
      </w:r>
      <w:r w:rsidRPr="006025C6">
        <w:rPr>
          <w:rFonts w:asciiTheme="minorHAnsi" w:hAnsiTheme="minorHAnsi" w:cstheme="minorHAnsi"/>
        </w:rPr>
        <w:t>How the law thinks: toward a constructivist epistemology of law</w:t>
      </w:r>
      <w:r w:rsidR="00ED1553">
        <w:rPr>
          <w:rFonts w:asciiTheme="minorHAnsi" w:hAnsiTheme="minorHAnsi" w:cstheme="minorHAnsi"/>
        </w:rPr>
        <w:t>’,</w:t>
      </w:r>
      <w:r w:rsidRPr="006025C6">
        <w:rPr>
          <w:rFonts w:asciiTheme="minorHAnsi" w:hAnsiTheme="minorHAnsi" w:cstheme="minorHAnsi"/>
        </w:rPr>
        <w:t xml:space="preserve"> </w:t>
      </w:r>
      <w:r w:rsidRPr="00ED1553">
        <w:rPr>
          <w:rFonts w:asciiTheme="minorHAnsi" w:hAnsiTheme="minorHAnsi" w:cstheme="minorHAnsi"/>
          <w:i/>
        </w:rPr>
        <w:t>In Legal Theory and the Social Sciences</w:t>
      </w:r>
      <w:r w:rsidR="00ED1553">
        <w:rPr>
          <w:rFonts w:asciiTheme="minorHAnsi" w:hAnsiTheme="minorHAnsi" w:cstheme="minorHAnsi"/>
          <w:i/>
        </w:rPr>
        <w:t>,</w:t>
      </w:r>
      <w:r w:rsidRPr="006025C6">
        <w:rPr>
          <w:rFonts w:asciiTheme="minorHAnsi" w:hAnsiTheme="minorHAnsi" w:cstheme="minorHAnsi"/>
        </w:rPr>
        <w:t xml:space="preserve"> pp. 205-235. </w:t>
      </w:r>
      <w:r w:rsidR="00794812">
        <w:rPr>
          <w:rFonts w:asciiTheme="minorHAnsi" w:hAnsiTheme="minorHAnsi" w:cstheme="minorHAnsi"/>
        </w:rPr>
        <w:t xml:space="preserve">Abingdon: </w:t>
      </w:r>
      <w:r w:rsidRPr="006025C6">
        <w:rPr>
          <w:rFonts w:asciiTheme="minorHAnsi" w:hAnsiTheme="minorHAnsi" w:cstheme="minorHAnsi"/>
        </w:rPr>
        <w:t>Routledge</w:t>
      </w:r>
      <w:r w:rsidR="00794812">
        <w:rPr>
          <w:rFonts w:asciiTheme="minorHAnsi" w:hAnsiTheme="minorHAnsi" w:cstheme="minorHAnsi"/>
        </w:rPr>
        <w:t>.</w:t>
      </w:r>
    </w:p>
    <w:p w14:paraId="44D3FCED" w14:textId="1F92F379" w:rsidR="009112BD" w:rsidRPr="006025C6"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t>Tonkonoff</w:t>
      </w:r>
      <w:r w:rsidR="003E5E96">
        <w:rPr>
          <w:rFonts w:asciiTheme="minorHAnsi" w:hAnsiTheme="minorHAnsi" w:cstheme="minorHAnsi"/>
        </w:rPr>
        <w:t>.</w:t>
      </w:r>
      <w:r w:rsidRPr="006025C6">
        <w:rPr>
          <w:rFonts w:asciiTheme="minorHAnsi" w:hAnsiTheme="minorHAnsi" w:cstheme="minorHAnsi"/>
        </w:rPr>
        <w:t xml:space="preserve"> S, </w:t>
      </w:r>
      <w:r w:rsidR="003E5E96">
        <w:rPr>
          <w:rFonts w:asciiTheme="minorHAnsi" w:hAnsiTheme="minorHAnsi" w:cstheme="minorHAnsi"/>
        </w:rPr>
        <w:t>(</w:t>
      </w:r>
      <w:r w:rsidRPr="006025C6">
        <w:rPr>
          <w:rFonts w:asciiTheme="minorHAnsi" w:hAnsiTheme="minorHAnsi" w:cstheme="minorHAnsi"/>
        </w:rPr>
        <w:t>2018</w:t>
      </w:r>
      <w:r w:rsidR="003E5E96">
        <w:rPr>
          <w:rFonts w:asciiTheme="minorHAnsi" w:hAnsiTheme="minorHAnsi" w:cstheme="minorHAnsi"/>
        </w:rPr>
        <w:t>),</w:t>
      </w:r>
      <w:r w:rsidRPr="006025C6">
        <w:rPr>
          <w:rFonts w:asciiTheme="minorHAnsi" w:hAnsiTheme="minorHAnsi" w:cstheme="minorHAnsi"/>
        </w:rPr>
        <w:t xml:space="preserve"> </w:t>
      </w:r>
      <w:r w:rsidR="003E5E96">
        <w:rPr>
          <w:rFonts w:asciiTheme="minorHAnsi" w:hAnsiTheme="minorHAnsi" w:cstheme="minorHAnsi"/>
        </w:rPr>
        <w:t>‘</w:t>
      </w:r>
      <w:r w:rsidRPr="006025C6">
        <w:rPr>
          <w:rFonts w:asciiTheme="minorHAnsi" w:hAnsiTheme="minorHAnsi" w:cstheme="minorHAnsi"/>
        </w:rPr>
        <w:t>Sociology of Infinitesimal Difference. Gabriel Tarde’s Heritage</w:t>
      </w:r>
      <w:r w:rsidR="003E5E96">
        <w:rPr>
          <w:rFonts w:asciiTheme="minorHAnsi" w:hAnsiTheme="minorHAnsi" w:cstheme="minorHAnsi"/>
        </w:rPr>
        <w:t>’,</w:t>
      </w:r>
      <w:r w:rsidRPr="006025C6">
        <w:rPr>
          <w:rFonts w:asciiTheme="minorHAnsi" w:hAnsiTheme="minorHAnsi" w:cstheme="minorHAnsi"/>
        </w:rPr>
        <w:t xml:space="preserve"> </w:t>
      </w:r>
      <w:r w:rsidRPr="005A275E">
        <w:rPr>
          <w:rFonts w:asciiTheme="minorHAnsi" w:hAnsiTheme="minorHAnsi" w:cstheme="minorHAnsi"/>
          <w:i/>
        </w:rPr>
        <w:t>In The Palgrave Handbook of Relational Sociology</w:t>
      </w:r>
      <w:r w:rsidR="005A275E">
        <w:rPr>
          <w:rFonts w:asciiTheme="minorHAnsi" w:hAnsiTheme="minorHAnsi" w:cstheme="minorHAnsi"/>
          <w:i/>
        </w:rPr>
        <w:t>,</w:t>
      </w:r>
      <w:r w:rsidRPr="006025C6">
        <w:rPr>
          <w:rFonts w:asciiTheme="minorHAnsi" w:hAnsiTheme="minorHAnsi" w:cstheme="minorHAnsi"/>
        </w:rPr>
        <w:t xml:space="preserve"> pp. 63-83. </w:t>
      </w:r>
      <w:r w:rsidR="00794812">
        <w:rPr>
          <w:rFonts w:asciiTheme="minorHAnsi" w:hAnsiTheme="minorHAnsi" w:cstheme="minorHAnsi"/>
        </w:rPr>
        <w:t xml:space="preserve">London: </w:t>
      </w:r>
      <w:r w:rsidRPr="006025C6">
        <w:rPr>
          <w:rFonts w:asciiTheme="minorHAnsi" w:hAnsiTheme="minorHAnsi" w:cstheme="minorHAnsi"/>
        </w:rPr>
        <w:t>Palgrave Macmillan</w:t>
      </w:r>
      <w:r w:rsidR="00794812">
        <w:rPr>
          <w:rFonts w:asciiTheme="minorHAnsi" w:hAnsiTheme="minorHAnsi" w:cstheme="minorHAnsi"/>
        </w:rPr>
        <w:t>.</w:t>
      </w:r>
    </w:p>
    <w:p w14:paraId="139AE7C4" w14:textId="6574DEB1" w:rsidR="009112BD" w:rsidRDefault="009112BD" w:rsidP="009112BD">
      <w:pPr>
        <w:spacing w:line="480" w:lineRule="auto"/>
        <w:ind w:left="720" w:hanging="720"/>
        <w:rPr>
          <w:rFonts w:asciiTheme="minorHAnsi" w:hAnsiTheme="minorHAnsi" w:cstheme="minorHAnsi"/>
        </w:rPr>
      </w:pPr>
      <w:r w:rsidRPr="006025C6">
        <w:rPr>
          <w:rFonts w:asciiTheme="minorHAnsi" w:hAnsiTheme="minorHAnsi" w:cstheme="minorHAnsi"/>
        </w:rPr>
        <w:t>Yang</w:t>
      </w:r>
      <w:r w:rsidR="00CD061E">
        <w:rPr>
          <w:rFonts w:asciiTheme="minorHAnsi" w:hAnsiTheme="minorHAnsi" w:cstheme="minorHAnsi"/>
        </w:rPr>
        <w:t>.</w:t>
      </w:r>
      <w:r w:rsidRPr="006025C6">
        <w:rPr>
          <w:rFonts w:asciiTheme="minorHAnsi" w:hAnsiTheme="minorHAnsi" w:cstheme="minorHAnsi"/>
        </w:rPr>
        <w:t xml:space="preserve"> F, </w:t>
      </w:r>
      <w:r w:rsidR="00CD061E">
        <w:rPr>
          <w:rFonts w:asciiTheme="minorHAnsi" w:hAnsiTheme="minorHAnsi" w:cstheme="minorHAnsi"/>
        </w:rPr>
        <w:t>(</w:t>
      </w:r>
      <w:r w:rsidRPr="006025C6">
        <w:rPr>
          <w:rFonts w:asciiTheme="minorHAnsi" w:hAnsiTheme="minorHAnsi" w:cstheme="minorHAnsi"/>
        </w:rPr>
        <w:t>2015</w:t>
      </w:r>
      <w:r w:rsidR="00CD061E">
        <w:rPr>
          <w:rFonts w:asciiTheme="minorHAnsi" w:hAnsiTheme="minorHAnsi" w:cstheme="minorHAnsi"/>
        </w:rPr>
        <w:t>)’,</w:t>
      </w:r>
      <w:r w:rsidRPr="006025C6">
        <w:rPr>
          <w:rFonts w:asciiTheme="minorHAnsi" w:hAnsiTheme="minorHAnsi" w:cstheme="minorHAnsi"/>
        </w:rPr>
        <w:t xml:space="preserve"> A Discourse on discours: Habermas, Foucault and the Political/Legal Discourses in China</w:t>
      </w:r>
      <w:r w:rsidR="00CD061E">
        <w:rPr>
          <w:rFonts w:asciiTheme="minorHAnsi" w:hAnsiTheme="minorHAnsi" w:cstheme="minorHAnsi"/>
        </w:rPr>
        <w:t>’</w:t>
      </w:r>
      <w:r w:rsidR="00AC6E61">
        <w:rPr>
          <w:rFonts w:asciiTheme="minorHAnsi" w:hAnsiTheme="minorHAnsi" w:cstheme="minorHAnsi"/>
        </w:rPr>
        <w:t>,</w:t>
      </w:r>
      <w:r w:rsidR="00670BCF">
        <w:rPr>
          <w:rFonts w:asciiTheme="minorHAnsi" w:hAnsiTheme="minorHAnsi" w:cstheme="minorHAnsi"/>
        </w:rPr>
        <w:t xml:space="preserve"> </w:t>
      </w:r>
      <w:r w:rsidR="00670BCF" w:rsidRPr="00C10D36">
        <w:rPr>
          <w:rFonts w:asciiTheme="minorHAnsi" w:hAnsiTheme="minorHAnsi" w:cstheme="minorHAnsi"/>
          <w:i/>
        </w:rPr>
        <w:t>Sociology. École normale supérieure de Cachan</w:t>
      </w:r>
      <w:r w:rsidR="00C10D36">
        <w:rPr>
          <w:rFonts w:asciiTheme="minorHAnsi" w:hAnsiTheme="minorHAnsi" w:cstheme="minorHAnsi"/>
          <w:i/>
        </w:rPr>
        <w:t>,</w:t>
      </w:r>
      <w:r w:rsidRPr="006025C6">
        <w:rPr>
          <w:rFonts w:asciiTheme="minorHAnsi" w:hAnsiTheme="minorHAnsi" w:cstheme="minorHAnsi"/>
        </w:rPr>
        <w:t xml:space="preserve"> pp.</w:t>
      </w:r>
      <w:r w:rsidR="00AC6E61">
        <w:rPr>
          <w:rFonts w:asciiTheme="minorHAnsi" w:hAnsiTheme="minorHAnsi" w:cstheme="minorHAnsi"/>
        </w:rPr>
        <w:t>1</w:t>
      </w:r>
      <w:r w:rsidRPr="006025C6">
        <w:rPr>
          <w:rFonts w:asciiTheme="minorHAnsi" w:hAnsiTheme="minorHAnsi" w:cstheme="minorHAnsi"/>
        </w:rPr>
        <w:t>-</w:t>
      </w:r>
      <w:r w:rsidR="00AC6E61">
        <w:rPr>
          <w:rFonts w:asciiTheme="minorHAnsi" w:hAnsiTheme="minorHAnsi" w:cstheme="minorHAnsi"/>
        </w:rPr>
        <w:t>2</w:t>
      </w:r>
      <w:r w:rsidRPr="006025C6">
        <w:rPr>
          <w:rFonts w:asciiTheme="minorHAnsi" w:hAnsiTheme="minorHAnsi" w:cstheme="minorHAnsi"/>
        </w:rPr>
        <w:t>4</w:t>
      </w:r>
      <w:r w:rsidR="00AC6E61">
        <w:rPr>
          <w:rFonts w:asciiTheme="minorHAnsi" w:hAnsiTheme="minorHAnsi" w:cstheme="minorHAnsi"/>
        </w:rPr>
        <w:t>3</w:t>
      </w:r>
      <w:r w:rsidR="00CD061E">
        <w:rPr>
          <w:rFonts w:asciiTheme="minorHAnsi" w:hAnsiTheme="minorHAnsi" w:cstheme="minorHAnsi"/>
        </w:rPr>
        <w:t>.</w:t>
      </w:r>
      <w:r w:rsidR="003C357D">
        <w:rPr>
          <w:rFonts w:asciiTheme="minorHAnsi" w:hAnsiTheme="minorHAnsi" w:cstheme="minorHAnsi"/>
        </w:rPr>
        <w:t xml:space="preserve"> Accessed: 2</w:t>
      </w:r>
      <w:r w:rsidR="0097257B">
        <w:rPr>
          <w:rFonts w:asciiTheme="minorHAnsi" w:hAnsiTheme="minorHAnsi" w:cstheme="minorHAnsi"/>
        </w:rPr>
        <w:t xml:space="preserve">7/02/2019. Available at: </w:t>
      </w:r>
      <w:hyperlink r:id="rId14" w:history="1">
        <w:r w:rsidR="002B788A" w:rsidRPr="00730DDD">
          <w:rPr>
            <w:rStyle w:val="Hyperlink"/>
            <w:rFonts w:asciiTheme="minorHAnsi" w:hAnsiTheme="minorHAnsi" w:cstheme="minorHAnsi"/>
          </w:rPr>
          <w:t>https://tel.archives-ouvertes.fr/tel-01250660/document</w:t>
        </w:r>
      </w:hyperlink>
    </w:p>
    <w:p w14:paraId="4F901054" w14:textId="3B55D26B" w:rsidR="00E62373" w:rsidRPr="006025C6" w:rsidRDefault="00E62373" w:rsidP="00085A07">
      <w:pPr>
        <w:spacing w:line="480" w:lineRule="auto"/>
        <w:ind w:left="720" w:hanging="720"/>
        <w:rPr>
          <w:rFonts w:asciiTheme="minorHAnsi" w:hAnsiTheme="minorHAnsi" w:cstheme="minorHAnsi"/>
        </w:rPr>
      </w:pPr>
      <w:r>
        <w:rPr>
          <w:rFonts w:asciiTheme="minorHAnsi" w:hAnsiTheme="minorHAnsi" w:cstheme="minorHAnsi"/>
        </w:rPr>
        <w:lastRenderedPageBreak/>
        <w:t>Ziegler. R, (2007), ‘The Kula Ring of Bronislaw Malinowsk</w:t>
      </w:r>
      <w:r w:rsidR="003B3BA4">
        <w:rPr>
          <w:rFonts w:asciiTheme="minorHAnsi" w:hAnsiTheme="minorHAnsi" w:cstheme="minorHAnsi"/>
        </w:rPr>
        <w:t xml:space="preserve">i: A Simulation Model of the Co-Evolution of an Economic and Ceremonial Exchange System’, </w:t>
      </w:r>
      <w:r w:rsidR="00085A07">
        <w:rPr>
          <w:rFonts w:asciiTheme="minorHAnsi" w:hAnsiTheme="minorHAnsi" w:cstheme="minorHAnsi"/>
        </w:rPr>
        <w:t>Baerische Akademie Der Wissenschaften Philosophisch-Historische Klasse Sitzung</w:t>
      </w:r>
      <w:r w:rsidR="00125196">
        <w:rPr>
          <w:rFonts w:asciiTheme="minorHAnsi" w:hAnsiTheme="minorHAnsi" w:cstheme="minorHAnsi"/>
        </w:rPr>
        <w:t>sberichte, Vol: 7(1)</w:t>
      </w:r>
      <w:r w:rsidR="0029072E">
        <w:rPr>
          <w:rFonts w:asciiTheme="minorHAnsi" w:hAnsiTheme="minorHAnsi" w:cstheme="minorHAnsi"/>
        </w:rPr>
        <w:t>, pp.</w:t>
      </w:r>
      <w:r w:rsidR="001F63A4">
        <w:rPr>
          <w:rFonts w:asciiTheme="minorHAnsi" w:hAnsiTheme="minorHAnsi" w:cstheme="minorHAnsi"/>
        </w:rPr>
        <w:t xml:space="preserve"> 5-117. Accessed: 03/03/2019. Available at: </w:t>
      </w:r>
      <w:hyperlink r:id="rId15" w:history="1">
        <w:r w:rsidR="009A5059" w:rsidRPr="00730DDD">
          <w:rPr>
            <w:rStyle w:val="Hyperlink"/>
            <w:rFonts w:asciiTheme="minorHAnsi" w:hAnsiTheme="minorHAnsi" w:cstheme="minorHAnsi"/>
          </w:rPr>
          <w:t>https://www.ethz.ch/content/dam/ethz/special-interest/gess/chair-of-sociology-dam/documents/articles/Ziegler_Kula_2007.pdf</w:t>
        </w:r>
      </w:hyperlink>
    </w:p>
    <w:sectPr w:rsidR="00E62373" w:rsidRPr="006025C6" w:rsidSect="009171F3">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4C0500" w14:textId="77777777" w:rsidR="00A25897" w:rsidRDefault="00A25897" w:rsidP="009171F3">
      <w:pPr>
        <w:spacing w:after="0" w:line="240" w:lineRule="auto"/>
      </w:pPr>
      <w:r>
        <w:separator/>
      </w:r>
    </w:p>
  </w:endnote>
  <w:endnote w:type="continuationSeparator" w:id="0">
    <w:p w14:paraId="314CA45A" w14:textId="77777777" w:rsidR="00A25897" w:rsidRDefault="00A25897" w:rsidP="00917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C0F5DD" w14:textId="77777777" w:rsidR="008A1EE5" w:rsidRDefault="008A1E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E52A17" w14:textId="77777777" w:rsidR="008A1EE5" w:rsidRDefault="008A1E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4A00D8" w14:textId="58A50333" w:rsidR="008A1EE5" w:rsidRDefault="003B19C7">
    <w:pPr>
      <w:pStyle w:val="Footer"/>
    </w:pPr>
    <w:r>
      <w:t>Sam Morgan</w:t>
    </w:r>
  </w:p>
  <w:p w14:paraId="4D78967D" w14:textId="6318F204" w:rsidR="003B19C7" w:rsidRDefault="003B19C7">
    <w:pPr>
      <w:pStyle w:val="Footer"/>
    </w:pPr>
    <w:r>
      <w:t>1701755</w:t>
    </w:r>
    <w:bookmarkStart w:id="0" w:name="_GoBack"/>
    <w:bookmarkEnd w:id="0"/>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FC37C9" w14:textId="77777777" w:rsidR="00A25897" w:rsidRDefault="00A25897" w:rsidP="009171F3">
      <w:pPr>
        <w:spacing w:after="0" w:line="240" w:lineRule="auto"/>
      </w:pPr>
      <w:r>
        <w:separator/>
      </w:r>
    </w:p>
  </w:footnote>
  <w:footnote w:type="continuationSeparator" w:id="0">
    <w:p w14:paraId="4075627F" w14:textId="77777777" w:rsidR="00A25897" w:rsidRDefault="00A25897" w:rsidP="009171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F1D530" w14:textId="77777777" w:rsidR="008A1EE5" w:rsidRDefault="008A1E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4703043"/>
      <w:docPartObj>
        <w:docPartGallery w:val="Page Numbers (Top of Page)"/>
        <w:docPartUnique/>
      </w:docPartObj>
    </w:sdtPr>
    <w:sdtEndPr>
      <w:rPr>
        <w:noProof/>
      </w:rPr>
    </w:sdtEndPr>
    <w:sdtContent>
      <w:p w14:paraId="38186370" w14:textId="77777777" w:rsidR="009171F3" w:rsidRDefault="009171F3">
        <w:pPr>
          <w:pStyle w:val="Header"/>
          <w:jc w:val="right"/>
        </w:pPr>
        <w:r w:rsidRPr="009171F3">
          <w:t xml:space="preserve">Approaches To Power </w:t>
        </w:r>
        <w:r>
          <w:t xml:space="preserve">       </w:t>
        </w:r>
        <w:r>
          <w:fldChar w:fldCharType="begin"/>
        </w:r>
        <w:r>
          <w:instrText xml:space="preserve"> PAGE   \* MERGEFORMAT </w:instrText>
        </w:r>
        <w:r>
          <w:fldChar w:fldCharType="separate"/>
        </w:r>
        <w:r w:rsidR="00AD7AAF">
          <w:rPr>
            <w:noProof/>
          </w:rPr>
          <w:t>11</w:t>
        </w:r>
        <w:r>
          <w:rPr>
            <w:noProof/>
          </w:rPr>
          <w:fldChar w:fldCharType="end"/>
        </w:r>
      </w:p>
    </w:sdtContent>
  </w:sdt>
  <w:p w14:paraId="1AAB92C9" w14:textId="77777777" w:rsidR="009171F3" w:rsidRDefault="009171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D4C5B5" w14:textId="57BB8AED" w:rsidR="008A1EE5" w:rsidRDefault="008A1EE5" w:rsidP="008A6409">
    <w:pPr>
      <w:pStyle w:val="Header"/>
      <w:jc w:val="center"/>
    </w:pPr>
    <w:r>
      <w:t>Assignment 2                                           HPAN5006</w:t>
    </w:r>
    <w:r w:rsidR="008A6409">
      <w:t xml:space="preserve">                                       Dr Eloise Govier</w:t>
    </w:r>
  </w:p>
  <w:p w14:paraId="548D73EA" w14:textId="35CF267B" w:rsidR="008A1EE5" w:rsidRDefault="008A1EE5">
    <w:pPr>
      <w:pStyle w:val="Header"/>
    </w:pPr>
    <w:r>
      <w:t>Gobbet &amp; Blog Post</w:t>
    </w:r>
    <w:r>
      <w:ptab w:relativeTo="margin" w:alignment="center" w:leader="none"/>
    </w:r>
    <w:r w:rsidR="008A6409">
      <w:t>Political Anthropology</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UzN7AwNbGwsDAzMTdX0lEKTi0uzszPAykwqgUA52PEWiwAAAA="/>
  </w:docVars>
  <w:rsids>
    <w:rsidRoot w:val="00195B7E"/>
    <w:rsid w:val="0000288B"/>
    <w:rsid w:val="00003776"/>
    <w:rsid w:val="00006AE4"/>
    <w:rsid w:val="00011FEF"/>
    <w:rsid w:val="0001245F"/>
    <w:rsid w:val="000131E5"/>
    <w:rsid w:val="00014088"/>
    <w:rsid w:val="00014637"/>
    <w:rsid w:val="00023E2D"/>
    <w:rsid w:val="000441CA"/>
    <w:rsid w:val="00071FE3"/>
    <w:rsid w:val="00072E23"/>
    <w:rsid w:val="0007638E"/>
    <w:rsid w:val="00076BFB"/>
    <w:rsid w:val="00080828"/>
    <w:rsid w:val="00085A07"/>
    <w:rsid w:val="000868F4"/>
    <w:rsid w:val="0009225A"/>
    <w:rsid w:val="00097BEC"/>
    <w:rsid w:val="000A4BC3"/>
    <w:rsid w:val="000B2D79"/>
    <w:rsid w:val="000B4F72"/>
    <w:rsid w:val="000B5C77"/>
    <w:rsid w:val="000C43B7"/>
    <w:rsid w:val="000C5F83"/>
    <w:rsid w:val="000C6045"/>
    <w:rsid w:val="000D0BDE"/>
    <w:rsid w:val="000D48C3"/>
    <w:rsid w:val="000E0069"/>
    <w:rsid w:val="000E3501"/>
    <w:rsid w:val="000E7EF9"/>
    <w:rsid w:val="000F52BA"/>
    <w:rsid w:val="00102299"/>
    <w:rsid w:val="0010255B"/>
    <w:rsid w:val="00106F3E"/>
    <w:rsid w:val="001111E6"/>
    <w:rsid w:val="00125196"/>
    <w:rsid w:val="001251B9"/>
    <w:rsid w:val="0012742D"/>
    <w:rsid w:val="0012779C"/>
    <w:rsid w:val="00132C42"/>
    <w:rsid w:val="0015519C"/>
    <w:rsid w:val="0016075D"/>
    <w:rsid w:val="001649B5"/>
    <w:rsid w:val="00165449"/>
    <w:rsid w:val="00171E7A"/>
    <w:rsid w:val="00174524"/>
    <w:rsid w:val="001778DA"/>
    <w:rsid w:val="00182857"/>
    <w:rsid w:val="00184EE8"/>
    <w:rsid w:val="00185B6B"/>
    <w:rsid w:val="00186328"/>
    <w:rsid w:val="00190341"/>
    <w:rsid w:val="00195B7E"/>
    <w:rsid w:val="001C1B2A"/>
    <w:rsid w:val="001C4725"/>
    <w:rsid w:val="001C781B"/>
    <w:rsid w:val="001D5C66"/>
    <w:rsid w:val="001E2973"/>
    <w:rsid w:val="001E3188"/>
    <w:rsid w:val="001E53FD"/>
    <w:rsid w:val="001E55E8"/>
    <w:rsid w:val="001F63A4"/>
    <w:rsid w:val="001F7F0A"/>
    <w:rsid w:val="00210606"/>
    <w:rsid w:val="00211E8B"/>
    <w:rsid w:val="00212AB5"/>
    <w:rsid w:val="00225113"/>
    <w:rsid w:val="00234961"/>
    <w:rsid w:val="00241764"/>
    <w:rsid w:val="00241AE3"/>
    <w:rsid w:val="00244CBD"/>
    <w:rsid w:val="00246A60"/>
    <w:rsid w:val="0025175E"/>
    <w:rsid w:val="00256948"/>
    <w:rsid w:val="00264E81"/>
    <w:rsid w:val="00270830"/>
    <w:rsid w:val="0027349C"/>
    <w:rsid w:val="002738A7"/>
    <w:rsid w:val="00277C7D"/>
    <w:rsid w:val="00287393"/>
    <w:rsid w:val="0029072E"/>
    <w:rsid w:val="002967DA"/>
    <w:rsid w:val="002A12CA"/>
    <w:rsid w:val="002A2472"/>
    <w:rsid w:val="002A4B19"/>
    <w:rsid w:val="002A63E6"/>
    <w:rsid w:val="002A72E9"/>
    <w:rsid w:val="002A7C44"/>
    <w:rsid w:val="002B788A"/>
    <w:rsid w:val="002B7A02"/>
    <w:rsid w:val="002C110F"/>
    <w:rsid w:val="002C396B"/>
    <w:rsid w:val="002E7C53"/>
    <w:rsid w:val="002F02C2"/>
    <w:rsid w:val="002F6ED5"/>
    <w:rsid w:val="002F753F"/>
    <w:rsid w:val="0031223D"/>
    <w:rsid w:val="00316A4E"/>
    <w:rsid w:val="00326CB6"/>
    <w:rsid w:val="00331926"/>
    <w:rsid w:val="00334135"/>
    <w:rsid w:val="003355E1"/>
    <w:rsid w:val="003368E7"/>
    <w:rsid w:val="00336F22"/>
    <w:rsid w:val="00342075"/>
    <w:rsid w:val="003557F0"/>
    <w:rsid w:val="00356DD5"/>
    <w:rsid w:val="00367367"/>
    <w:rsid w:val="00370D49"/>
    <w:rsid w:val="00383278"/>
    <w:rsid w:val="00385622"/>
    <w:rsid w:val="003906D7"/>
    <w:rsid w:val="00391F45"/>
    <w:rsid w:val="003A36AE"/>
    <w:rsid w:val="003A5573"/>
    <w:rsid w:val="003B19C7"/>
    <w:rsid w:val="003B3BA4"/>
    <w:rsid w:val="003B765A"/>
    <w:rsid w:val="003C357D"/>
    <w:rsid w:val="003D1362"/>
    <w:rsid w:val="003D27C9"/>
    <w:rsid w:val="003D77F6"/>
    <w:rsid w:val="003E53DA"/>
    <w:rsid w:val="003E5E96"/>
    <w:rsid w:val="003F7796"/>
    <w:rsid w:val="00400B41"/>
    <w:rsid w:val="00401CA7"/>
    <w:rsid w:val="00404B44"/>
    <w:rsid w:val="0040679D"/>
    <w:rsid w:val="00411628"/>
    <w:rsid w:val="00413263"/>
    <w:rsid w:val="00413670"/>
    <w:rsid w:val="004265C4"/>
    <w:rsid w:val="00442618"/>
    <w:rsid w:val="00444EE0"/>
    <w:rsid w:val="00445D34"/>
    <w:rsid w:val="00452F51"/>
    <w:rsid w:val="00464272"/>
    <w:rsid w:val="0046430F"/>
    <w:rsid w:val="00464D0F"/>
    <w:rsid w:val="004768D9"/>
    <w:rsid w:val="00481027"/>
    <w:rsid w:val="00484DF5"/>
    <w:rsid w:val="00484FFE"/>
    <w:rsid w:val="00490B9F"/>
    <w:rsid w:val="00490FD1"/>
    <w:rsid w:val="00491913"/>
    <w:rsid w:val="004A0C7C"/>
    <w:rsid w:val="004A4512"/>
    <w:rsid w:val="004A623B"/>
    <w:rsid w:val="004D22D4"/>
    <w:rsid w:val="004D7DF9"/>
    <w:rsid w:val="004E0590"/>
    <w:rsid w:val="004F4E3D"/>
    <w:rsid w:val="00503F03"/>
    <w:rsid w:val="0050413B"/>
    <w:rsid w:val="00505C69"/>
    <w:rsid w:val="00514B6C"/>
    <w:rsid w:val="00517239"/>
    <w:rsid w:val="00517F86"/>
    <w:rsid w:val="00520284"/>
    <w:rsid w:val="0052303A"/>
    <w:rsid w:val="00534CF3"/>
    <w:rsid w:val="00535098"/>
    <w:rsid w:val="00536B9C"/>
    <w:rsid w:val="00537D06"/>
    <w:rsid w:val="0055263E"/>
    <w:rsid w:val="0055510A"/>
    <w:rsid w:val="005557F9"/>
    <w:rsid w:val="005567C2"/>
    <w:rsid w:val="00560E75"/>
    <w:rsid w:val="00562C41"/>
    <w:rsid w:val="0056551A"/>
    <w:rsid w:val="005757DF"/>
    <w:rsid w:val="005777C9"/>
    <w:rsid w:val="0058142F"/>
    <w:rsid w:val="00584277"/>
    <w:rsid w:val="00592607"/>
    <w:rsid w:val="00595A1D"/>
    <w:rsid w:val="005A0A26"/>
    <w:rsid w:val="005A275E"/>
    <w:rsid w:val="005A3836"/>
    <w:rsid w:val="005A659C"/>
    <w:rsid w:val="005A775B"/>
    <w:rsid w:val="005C3C95"/>
    <w:rsid w:val="005D73F1"/>
    <w:rsid w:val="005E45ED"/>
    <w:rsid w:val="005E725C"/>
    <w:rsid w:val="006025C6"/>
    <w:rsid w:val="0060388A"/>
    <w:rsid w:val="00616CB8"/>
    <w:rsid w:val="0061723C"/>
    <w:rsid w:val="006209CD"/>
    <w:rsid w:val="006213DA"/>
    <w:rsid w:val="00634484"/>
    <w:rsid w:val="00641E6A"/>
    <w:rsid w:val="00643E9D"/>
    <w:rsid w:val="00644D7B"/>
    <w:rsid w:val="006454B9"/>
    <w:rsid w:val="0064691F"/>
    <w:rsid w:val="0064759E"/>
    <w:rsid w:val="0065201C"/>
    <w:rsid w:val="0065365F"/>
    <w:rsid w:val="0065771A"/>
    <w:rsid w:val="00660776"/>
    <w:rsid w:val="00664429"/>
    <w:rsid w:val="00664CD4"/>
    <w:rsid w:val="006668E6"/>
    <w:rsid w:val="00670BCF"/>
    <w:rsid w:val="00675A97"/>
    <w:rsid w:val="006775E4"/>
    <w:rsid w:val="006910CD"/>
    <w:rsid w:val="006917E5"/>
    <w:rsid w:val="00692DF2"/>
    <w:rsid w:val="006942BC"/>
    <w:rsid w:val="0069628D"/>
    <w:rsid w:val="006A77A9"/>
    <w:rsid w:val="006C4FB2"/>
    <w:rsid w:val="006D2AAF"/>
    <w:rsid w:val="006D415F"/>
    <w:rsid w:val="006D6C29"/>
    <w:rsid w:val="006D7A3A"/>
    <w:rsid w:val="006E4A79"/>
    <w:rsid w:val="007000B7"/>
    <w:rsid w:val="0071287B"/>
    <w:rsid w:val="007143D0"/>
    <w:rsid w:val="00715680"/>
    <w:rsid w:val="007244A8"/>
    <w:rsid w:val="007262A5"/>
    <w:rsid w:val="00730C63"/>
    <w:rsid w:val="00736490"/>
    <w:rsid w:val="00742203"/>
    <w:rsid w:val="00745C53"/>
    <w:rsid w:val="00756F64"/>
    <w:rsid w:val="00761C2B"/>
    <w:rsid w:val="0076780D"/>
    <w:rsid w:val="00767811"/>
    <w:rsid w:val="00772F1A"/>
    <w:rsid w:val="0077782D"/>
    <w:rsid w:val="00786F77"/>
    <w:rsid w:val="00794812"/>
    <w:rsid w:val="007A6F6E"/>
    <w:rsid w:val="007C1043"/>
    <w:rsid w:val="007D0820"/>
    <w:rsid w:val="007D4704"/>
    <w:rsid w:val="007D47C3"/>
    <w:rsid w:val="007D7EA3"/>
    <w:rsid w:val="007E13A2"/>
    <w:rsid w:val="007F1373"/>
    <w:rsid w:val="007F21A4"/>
    <w:rsid w:val="00802A59"/>
    <w:rsid w:val="0080324D"/>
    <w:rsid w:val="00804E77"/>
    <w:rsid w:val="0081210E"/>
    <w:rsid w:val="008163CD"/>
    <w:rsid w:val="0082704E"/>
    <w:rsid w:val="00830F55"/>
    <w:rsid w:val="00840ACF"/>
    <w:rsid w:val="00842EA8"/>
    <w:rsid w:val="00846CB2"/>
    <w:rsid w:val="008563EE"/>
    <w:rsid w:val="008575EA"/>
    <w:rsid w:val="00875176"/>
    <w:rsid w:val="0088092B"/>
    <w:rsid w:val="008814AF"/>
    <w:rsid w:val="00883F63"/>
    <w:rsid w:val="0088522A"/>
    <w:rsid w:val="008929C6"/>
    <w:rsid w:val="008932AE"/>
    <w:rsid w:val="008A15E2"/>
    <w:rsid w:val="008A1EE5"/>
    <w:rsid w:val="008A5F39"/>
    <w:rsid w:val="008A6409"/>
    <w:rsid w:val="008A6615"/>
    <w:rsid w:val="008B705D"/>
    <w:rsid w:val="008C213B"/>
    <w:rsid w:val="008C25F8"/>
    <w:rsid w:val="008D2FDE"/>
    <w:rsid w:val="008D76A9"/>
    <w:rsid w:val="008E3637"/>
    <w:rsid w:val="008F19C6"/>
    <w:rsid w:val="00900E14"/>
    <w:rsid w:val="00910CCA"/>
    <w:rsid w:val="009112BD"/>
    <w:rsid w:val="00912F63"/>
    <w:rsid w:val="009171F3"/>
    <w:rsid w:val="00935EC2"/>
    <w:rsid w:val="00941C9E"/>
    <w:rsid w:val="0094712F"/>
    <w:rsid w:val="009471DB"/>
    <w:rsid w:val="00950380"/>
    <w:rsid w:val="0095440E"/>
    <w:rsid w:val="00955AE4"/>
    <w:rsid w:val="009561C8"/>
    <w:rsid w:val="00956DB8"/>
    <w:rsid w:val="0096458E"/>
    <w:rsid w:val="0097257B"/>
    <w:rsid w:val="009801B2"/>
    <w:rsid w:val="00981056"/>
    <w:rsid w:val="00982A8C"/>
    <w:rsid w:val="009843E5"/>
    <w:rsid w:val="00996CAD"/>
    <w:rsid w:val="00997371"/>
    <w:rsid w:val="009A1524"/>
    <w:rsid w:val="009A15E7"/>
    <w:rsid w:val="009A3161"/>
    <w:rsid w:val="009A46E7"/>
    <w:rsid w:val="009A5059"/>
    <w:rsid w:val="009A6319"/>
    <w:rsid w:val="009B28BE"/>
    <w:rsid w:val="009B2E1B"/>
    <w:rsid w:val="009B5FA2"/>
    <w:rsid w:val="009B6927"/>
    <w:rsid w:val="009C4B7B"/>
    <w:rsid w:val="009C5643"/>
    <w:rsid w:val="009D4168"/>
    <w:rsid w:val="009D54E4"/>
    <w:rsid w:val="009D7A5D"/>
    <w:rsid w:val="009E2B82"/>
    <w:rsid w:val="009E42B9"/>
    <w:rsid w:val="009F26F8"/>
    <w:rsid w:val="00A113AE"/>
    <w:rsid w:val="00A13C82"/>
    <w:rsid w:val="00A25897"/>
    <w:rsid w:val="00A26992"/>
    <w:rsid w:val="00A3185B"/>
    <w:rsid w:val="00A41242"/>
    <w:rsid w:val="00A46C18"/>
    <w:rsid w:val="00A47BBC"/>
    <w:rsid w:val="00A47EBA"/>
    <w:rsid w:val="00A649E6"/>
    <w:rsid w:val="00A666E5"/>
    <w:rsid w:val="00A67245"/>
    <w:rsid w:val="00A7000B"/>
    <w:rsid w:val="00A7487B"/>
    <w:rsid w:val="00A8723D"/>
    <w:rsid w:val="00A87660"/>
    <w:rsid w:val="00A9540F"/>
    <w:rsid w:val="00AB23B2"/>
    <w:rsid w:val="00AC1704"/>
    <w:rsid w:val="00AC5C64"/>
    <w:rsid w:val="00AC6CF8"/>
    <w:rsid w:val="00AC6E61"/>
    <w:rsid w:val="00AC7320"/>
    <w:rsid w:val="00AD0EDD"/>
    <w:rsid w:val="00AD1355"/>
    <w:rsid w:val="00AD3209"/>
    <w:rsid w:val="00AD3E5A"/>
    <w:rsid w:val="00AD62A9"/>
    <w:rsid w:val="00AD799A"/>
    <w:rsid w:val="00AD7AAF"/>
    <w:rsid w:val="00AE2C8D"/>
    <w:rsid w:val="00AE2F2C"/>
    <w:rsid w:val="00AE400E"/>
    <w:rsid w:val="00AE63F2"/>
    <w:rsid w:val="00AF3F31"/>
    <w:rsid w:val="00AF4E2E"/>
    <w:rsid w:val="00B01820"/>
    <w:rsid w:val="00B022C0"/>
    <w:rsid w:val="00B03AB3"/>
    <w:rsid w:val="00B04FE3"/>
    <w:rsid w:val="00B10896"/>
    <w:rsid w:val="00B249A6"/>
    <w:rsid w:val="00B4670A"/>
    <w:rsid w:val="00B523E4"/>
    <w:rsid w:val="00B53303"/>
    <w:rsid w:val="00B6086D"/>
    <w:rsid w:val="00B64FD2"/>
    <w:rsid w:val="00B7243C"/>
    <w:rsid w:val="00B849F0"/>
    <w:rsid w:val="00B9201E"/>
    <w:rsid w:val="00BC17D4"/>
    <w:rsid w:val="00BC31B0"/>
    <w:rsid w:val="00BC5918"/>
    <w:rsid w:val="00BC5B62"/>
    <w:rsid w:val="00BD2114"/>
    <w:rsid w:val="00BD44E6"/>
    <w:rsid w:val="00BD4EE7"/>
    <w:rsid w:val="00BD615B"/>
    <w:rsid w:val="00BF13F1"/>
    <w:rsid w:val="00BF5C26"/>
    <w:rsid w:val="00C02779"/>
    <w:rsid w:val="00C072F3"/>
    <w:rsid w:val="00C10D36"/>
    <w:rsid w:val="00C14BD0"/>
    <w:rsid w:val="00C15C5E"/>
    <w:rsid w:val="00C16EC9"/>
    <w:rsid w:val="00C26723"/>
    <w:rsid w:val="00C31CCB"/>
    <w:rsid w:val="00C36D5F"/>
    <w:rsid w:val="00C559E0"/>
    <w:rsid w:val="00C572A6"/>
    <w:rsid w:val="00C5750A"/>
    <w:rsid w:val="00C61609"/>
    <w:rsid w:val="00C94986"/>
    <w:rsid w:val="00CA0073"/>
    <w:rsid w:val="00CA345F"/>
    <w:rsid w:val="00CA4D59"/>
    <w:rsid w:val="00CA724F"/>
    <w:rsid w:val="00CB44C3"/>
    <w:rsid w:val="00CB5B3E"/>
    <w:rsid w:val="00CC38F7"/>
    <w:rsid w:val="00CC3A6A"/>
    <w:rsid w:val="00CC5ECE"/>
    <w:rsid w:val="00CC7DD7"/>
    <w:rsid w:val="00CD061E"/>
    <w:rsid w:val="00CF3578"/>
    <w:rsid w:val="00CF5C9D"/>
    <w:rsid w:val="00CF66AE"/>
    <w:rsid w:val="00D0127A"/>
    <w:rsid w:val="00D03243"/>
    <w:rsid w:val="00D17727"/>
    <w:rsid w:val="00D23C68"/>
    <w:rsid w:val="00D33879"/>
    <w:rsid w:val="00D35396"/>
    <w:rsid w:val="00D379D7"/>
    <w:rsid w:val="00D52F1F"/>
    <w:rsid w:val="00D54D7A"/>
    <w:rsid w:val="00D629C8"/>
    <w:rsid w:val="00D62CFC"/>
    <w:rsid w:val="00D65F13"/>
    <w:rsid w:val="00D670F6"/>
    <w:rsid w:val="00D70765"/>
    <w:rsid w:val="00D807F4"/>
    <w:rsid w:val="00D82F31"/>
    <w:rsid w:val="00D83CB2"/>
    <w:rsid w:val="00D86A1E"/>
    <w:rsid w:val="00D9597A"/>
    <w:rsid w:val="00DA1521"/>
    <w:rsid w:val="00DA3D1F"/>
    <w:rsid w:val="00DA4F24"/>
    <w:rsid w:val="00DB0774"/>
    <w:rsid w:val="00DB56D8"/>
    <w:rsid w:val="00DC01E6"/>
    <w:rsid w:val="00DC1994"/>
    <w:rsid w:val="00DC5C6E"/>
    <w:rsid w:val="00DC657E"/>
    <w:rsid w:val="00DD0F8E"/>
    <w:rsid w:val="00DD2096"/>
    <w:rsid w:val="00DE63C7"/>
    <w:rsid w:val="00DF093F"/>
    <w:rsid w:val="00DF167A"/>
    <w:rsid w:val="00DF2AA6"/>
    <w:rsid w:val="00DF4453"/>
    <w:rsid w:val="00E036D4"/>
    <w:rsid w:val="00E05045"/>
    <w:rsid w:val="00E06C54"/>
    <w:rsid w:val="00E10046"/>
    <w:rsid w:val="00E364DA"/>
    <w:rsid w:val="00E377B8"/>
    <w:rsid w:val="00E61CD8"/>
    <w:rsid w:val="00E62373"/>
    <w:rsid w:val="00E77232"/>
    <w:rsid w:val="00E80958"/>
    <w:rsid w:val="00E900AC"/>
    <w:rsid w:val="00E946CF"/>
    <w:rsid w:val="00E96EE3"/>
    <w:rsid w:val="00EA08CE"/>
    <w:rsid w:val="00EA2FC5"/>
    <w:rsid w:val="00EA5058"/>
    <w:rsid w:val="00EA7352"/>
    <w:rsid w:val="00EB08BF"/>
    <w:rsid w:val="00EB2274"/>
    <w:rsid w:val="00EB35AA"/>
    <w:rsid w:val="00ED1553"/>
    <w:rsid w:val="00EE1B09"/>
    <w:rsid w:val="00EE1D99"/>
    <w:rsid w:val="00EF1DEF"/>
    <w:rsid w:val="00F065CD"/>
    <w:rsid w:val="00F126C9"/>
    <w:rsid w:val="00F15345"/>
    <w:rsid w:val="00F210CC"/>
    <w:rsid w:val="00F237D3"/>
    <w:rsid w:val="00F46815"/>
    <w:rsid w:val="00F5043D"/>
    <w:rsid w:val="00F65B2A"/>
    <w:rsid w:val="00F90EC6"/>
    <w:rsid w:val="00F91359"/>
    <w:rsid w:val="00F92330"/>
    <w:rsid w:val="00F93BAB"/>
    <w:rsid w:val="00F96AEA"/>
    <w:rsid w:val="00FA2AA2"/>
    <w:rsid w:val="00FA744F"/>
    <w:rsid w:val="00FB533A"/>
    <w:rsid w:val="00FC6992"/>
    <w:rsid w:val="00FD0D2F"/>
    <w:rsid w:val="00FE01CB"/>
    <w:rsid w:val="00FE2817"/>
    <w:rsid w:val="00FE3D9C"/>
    <w:rsid w:val="00FE536E"/>
    <w:rsid w:val="00FF29E3"/>
    <w:rsid w:val="00FF3010"/>
    <w:rsid w:val="00FF447F"/>
    <w:rsid w:val="00FF66A6"/>
    <w:rsid w:val="00FF7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63FB4"/>
  <w15:chartTrackingRefBased/>
  <w15:docId w15:val="{A51AAF8E-39D7-47C6-8240-4C6C1752A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725C"/>
    <w:pPr>
      <w:spacing w:after="160"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1251B9"/>
    <w:pPr>
      <w:keepNext/>
      <w:keepLines/>
      <w:spacing w:before="120" w:after="120" w:line="480" w:lineRule="auto"/>
      <w:outlineLvl w:val="0"/>
    </w:pPr>
    <w:rPr>
      <w:rFonts w:asciiTheme="minorHAnsi" w:eastAsiaTheme="majorEastAsia" w:hAnsiTheme="minorHAnsi" w:cstheme="minorHAnsi"/>
      <w:b/>
      <w:szCs w:val="24"/>
    </w:rPr>
  </w:style>
  <w:style w:type="paragraph" w:styleId="Heading2">
    <w:name w:val="heading 2"/>
    <w:basedOn w:val="Normal"/>
    <w:next w:val="Normal"/>
    <w:link w:val="Heading2Char"/>
    <w:uiPriority w:val="9"/>
    <w:unhideWhenUsed/>
    <w:qFormat/>
    <w:rsid w:val="005E725C"/>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AF3F31"/>
    <w:pPr>
      <w:keepNext/>
      <w:keepLines/>
      <w:spacing w:before="40"/>
      <w:jc w:val="center"/>
      <w:outlineLvl w:val="2"/>
    </w:pPr>
    <w:rPr>
      <w:rFonts w:eastAsiaTheme="majorEastAsia" w:cstheme="majorBidi"/>
    </w:rPr>
  </w:style>
  <w:style w:type="paragraph" w:styleId="Heading4">
    <w:name w:val="heading 4"/>
    <w:basedOn w:val="Normal"/>
    <w:next w:val="Normal"/>
    <w:link w:val="Heading4Char"/>
    <w:uiPriority w:val="9"/>
    <w:semiHidden/>
    <w:unhideWhenUsed/>
    <w:qFormat/>
    <w:rsid w:val="00EB2274"/>
    <w:pPr>
      <w:keepNext/>
      <w:keepLines/>
      <w:spacing w:before="4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1B9"/>
    <w:rPr>
      <w:rFonts w:eastAsiaTheme="majorEastAsia" w:cstheme="minorHAnsi"/>
      <w:b/>
      <w:sz w:val="24"/>
      <w:szCs w:val="24"/>
    </w:rPr>
  </w:style>
  <w:style w:type="paragraph" w:styleId="Title">
    <w:name w:val="Title"/>
    <w:aliases w:val="heading 3"/>
    <w:basedOn w:val="Normal"/>
    <w:next w:val="Normal"/>
    <w:link w:val="TitleChar"/>
    <w:uiPriority w:val="10"/>
    <w:qFormat/>
    <w:rsid w:val="005E725C"/>
    <w:pPr>
      <w:spacing w:after="0"/>
      <w:contextualSpacing/>
      <w:jc w:val="center"/>
    </w:pPr>
    <w:rPr>
      <w:rFonts w:eastAsiaTheme="majorEastAsia" w:cstheme="majorBidi"/>
      <w:spacing w:val="-10"/>
      <w:kern w:val="28"/>
      <w:szCs w:val="56"/>
    </w:rPr>
  </w:style>
  <w:style w:type="character" w:customStyle="1" w:styleId="TitleChar">
    <w:name w:val="Title Char"/>
    <w:aliases w:val="heading 3 Char"/>
    <w:basedOn w:val="DefaultParagraphFont"/>
    <w:link w:val="Title"/>
    <w:uiPriority w:val="10"/>
    <w:rsid w:val="005E725C"/>
    <w:rPr>
      <w:rFonts w:ascii="Times New Roman" w:eastAsiaTheme="majorEastAsia" w:hAnsi="Times New Roman" w:cstheme="majorBidi"/>
      <w:spacing w:val="-10"/>
      <w:kern w:val="28"/>
      <w:sz w:val="24"/>
      <w:szCs w:val="56"/>
    </w:rPr>
  </w:style>
  <w:style w:type="character" w:customStyle="1" w:styleId="Heading2Char">
    <w:name w:val="Heading 2 Char"/>
    <w:basedOn w:val="DefaultParagraphFont"/>
    <w:link w:val="Heading2"/>
    <w:uiPriority w:val="9"/>
    <w:rsid w:val="005E725C"/>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AF3F31"/>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semiHidden/>
    <w:rsid w:val="00EB2274"/>
    <w:rPr>
      <w:rFonts w:ascii="Times New Roman" w:eastAsiaTheme="majorEastAsia" w:hAnsi="Times New Roman" w:cstheme="majorBidi"/>
      <w:b/>
      <w:iCs/>
      <w:sz w:val="24"/>
    </w:rPr>
  </w:style>
  <w:style w:type="paragraph" w:styleId="Header">
    <w:name w:val="header"/>
    <w:basedOn w:val="Normal"/>
    <w:link w:val="HeaderChar"/>
    <w:uiPriority w:val="99"/>
    <w:unhideWhenUsed/>
    <w:rsid w:val="00917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1F3"/>
    <w:rPr>
      <w:rFonts w:ascii="Times New Roman" w:hAnsi="Times New Roman"/>
      <w:sz w:val="24"/>
    </w:rPr>
  </w:style>
  <w:style w:type="paragraph" w:styleId="Footer">
    <w:name w:val="footer"/>
    <w:basedOn w:val="Normal"/>
    <w:link w:val="FooterChar"/>
    <w:uiPriority w:val="99"/>
    <w:unhideWhenUsed/>
    <w:rsid w:val="00917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1F3"/>
    <w:rPr>
      <w:rFonts w:ascii="Times New Roman" w:hAnsi="Times New Roman"/>
      <w:sz w:val="24"/>
    </w:rPr>
  </w:style>
  <w:style w:type="character" w:styleId="Hyperlink">
    <w:name w:val="Hyperlink"/>
    <w:basedOn w:val="DefaultParagraphFont"/>
    <w:uiPriority w:val="99"/>
    <w:unhideWhenUsed/>
    <w:rsid w:val="002A7C44"/>
    <w:rPr>
      <w:color w:val="0563C1" w:themeColor="hyperlink"/>
      <w:u w:val="single"/>
    </w:rPr>
  </w:style>
  <w:style w:type="paragraph" w:styleId="ListParagraph">
    <w:name w:val="List Paragraph"/>
    <w:basedOn w:val="Normal"/>
    <w:uiPriority w:val="34"/>
    <w:qFormat/>
    <w:rsid w:val="00342075"/>
    <w:pPr>
      <w:ind w:left="720"/>
      <w:contextualSpacing/>
    </w:pPr>
  </w:style>
  <w:style w:type="character" w:styleId="UnresolvedMention">
    <w:name w:val="Unresolved Mention"/>
    <w:basedOn w:val="DefaultParagraphFont"/>
    <w:uiPriority w:val="99"/>
    <w:semiHidden/>
    <w:unhideWhenUsed/>
    <w:rsid w:val="00DD0F8E"/>
    <w:rPr>
      <w:color w:val="605E5C"/>
      <w:shd w:val="clear" w:color="auto" w:fill="E1DFDD"/>
    </w:rPr>
  </w:style>
  <w:style w:type="paragraph" w:styleId="BalloonText">
    <w:name w:val="Balloon Text"/>
    <w:basedOn w:val="Normal"/>
    <w:link w:val="BalloonTextChar"/>
    <w:uiPriority w:val="99"/>
    <w:semiHidden/>
    <w:unhideWhenUsed/>
    <w:rsid w:val="006344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4484"/>
    <w:rPr>
      <w:rFonts w:ascii="Segoe UI" w:hAnsi="Segoe UI" w:cs="Segoe UI"/>
      <w:sz w:val="18"/>
      <w:szCs w:val="18"/>
    </w:rPr>
  </w:style>
  <w:style w:type="character" w:styleId="FollowedHyperlink">
    <w:name w:val="FollowedHyperlink"/>
    <w:basedOn w:val="DefaultParagraphFont"/>
    <w:uiPriority w:val="99"/>
    <w:semiHidden/>
    <w:unhideWhenUsed/>
    <w:rsid w:val="00CA34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473384">
      <w:bodyDiv w:val="1"/>
      <w:marLeft w:val="0"/>
      <w:marRight w:val="0"/>
      <w:marTop w:val="0"/>
      <w:marBottom w:val="0"/>
      <w:divBdr>
        <w:top w:val="none" w:sz="0" w:space="0" w:color="auto"/>
        <w:left w:val="none" w:sz="0" w:space="0" w:color="auto"/>
        <w:bottom w:val="none" w:sz="0" w:space="0" w:color="auto"/>
        <w:right w:val="none" w:sz="0" w:space="0" w:color="auto"/>
      </w:divBdr>
    </w:div>
    <w:div w:id="271280685">
      <w:bodyDiv w:val="1"/>
      <w:marLeft w:val="0"/>
      <w:marRight w:val="0"/>
      <w:marTop w:val="0"/>
      <w:marBottom w:val="0"/>
      <w:divBdr>
        <w:top w:val="none" w:sz="0" w:space="0" w:color="auto"/>
        <w:left w:val="none" w:sz="0" w:space="0" w:color="auto"/>
        <w:bottom w:val="none" w:sz="0" w:space="0" w:color="auto"/>
        <w:right w:val="none" w:sz="0" w:space="0" w:color="auto"/>
      </w:divBdr>
    </w:div>
    <w:div w:id="977763385">
      <w:bodyDiv w:val="1"/>
      <w:marLeft w:val="0"/>
      <w:marRight w:val="0"/>
      <w:marTop w:val="0"/>
      <w:marBottom w:val="0"/>
      <w:divBdr>
        <w:top w:val="none" w:sz="0" w:space="0" w:color="auto"/>
        <w:left w:val="none" w:sz="0" w:space="0" w:color="auto"/>
        <w:bottom w:val="none" w:sz="0" w:space="0" w:color="auto"/>
        <w:right w:val="none" w:sz="0" w:space="0" w:color="auto"/>
      </w:divBdr>
    </w:div>
    <w:div w:id="1052733583">
      <w:bodyDiv w:val="1"/>
      <w:marLeft w:val="0"/>
      <w:marRight w:val="0"/>
      <w:marTop w:val="0"/>
      <w:marBottom w:val="0"/>
      <w:divBdr>
        <w:top w:val="none" w:sz="0" w:space="0" w:color="auto"/>
        <w:left w:val="none" w:sz="0" w:space="0" w:color="auto"/>
        <w:bottom w:val="none" w:sz="0" w:space="0" w:color="auto"/>
        <w:right w:val="none" w:sz="0" w:space="0" w:color="auto"/>
      </w:divBdr>
    </w:div>
    <w:div w:id="1429161353">
      <w:bodyDiv w:val="1"/>
      <w:marLeft w:val="0"/>
      <w:marRight w:val="0"/>
      <w:marTop w:val="0"/>
      <w:marBottom w:val="0"/>
      <w:divBdr>
        <w:top w:val="none" w:sz="0" w:space="0" w:color="auto"/>
        <w:left w:val="none" w:sz="0" w:space="0" w:color="auto"/>
        <w:bottom w:val="none" w:sz="0" w:space="0" w:color="auto"/>
        <w:right w:val="none" w:sz="0" w:space="0" w:color="auto"/>
      </w:divBdr>
    </w:div>
    <w:div w:id="1511292124">
      <w:bodyDiv w:val="1"/>
      <w:marLeft w:val="0"/>
      <w:marRight w:val="0"/>
      <w:marTop w:val="0"/>
      <w:marBottom w:val="0"/>
      <w:divBdr>
        <w:top w:val="none" w:sz="0" w:space="0" w:color="auto"/>
        <w:left w:val="none" w:sz="0" w:space="0" w:color="auto"/>
        <w:bottom w:val="none" w:sz="0" w:space="0" w:color="auto"/>
        <w:right w:val="none" w:sz="0" w:space="0" w:color="auto"/>
      </w:divBdr>
    </w:div>
    <w:div w:id="1706561387">
      <w:bodyDiv w:val="1"/>
      <w:marLeft w:val="0"/>
      <w:marRight w:val="0"/>
      <w:marTop w:val="0"/>
      <w:marBottom w:val="0"/>
      <w:divBdr>
        <w:top w:val="none" w:sz="0" w:space="0" w:color="auto"/>
        <w:left w:val="none" w:sz="0" w:space="0" w:color="auto"/>
        <w:bottom w:val="none" w:sz="0" w:space="0" w:color="auto"/>
        <w:right w:val="none" w:sz="0" w:space="0" w:color="auto"/>
      </w:divBdr>
    </w:div>
    <w:div w:id="2092582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828297" TargetMode="External"/><Relationship Id="rId13" Type="http://schemas.openxmlformats.org/officeDocument/2006/relationships/hyperlink" Target="https://journals.uair.arizona.edu/index.php/JPE/article/download/23044/21794"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jstor.org/stable/pdf/665788.pdf?refreqid=excelsior%3Aa8a3b16320ff08bd2ab0ac3b285854ae" TargetMode="External"/><Relationship Id="rId12" Type="http://schemas.openxmlformats.org/officeDocument/2006/relationships/hyperlink" Target="https://www.jstor.org/stable/pdf/3711610.pdf?refreqid=excelsior%3A6104c35364e6af84018c60f1abb67d24"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eprints.whiterose.ac.uk/91524/3/WRRO_91524.pdf" TargetMode="External"/><Relationship Id="rId5" Type="http://schemas.openxmlformats.org/officeDocument/2006/relationships/footnotes" Target="footnotes.xml"/><Relationship Id="rId15" Type="http://schemas.openxmlformats.org/officeDocument/2006/relationships/hyperlink" Target="https://www.ethz.ch/content/dam/ethz/special-interest/gess/chair-of-sociology-dam/documents/articles/Ziegler_Kula_2007.pdf" TargetMode="External"/><Relationship Id="rId23" Type="http://schemas.openxmlformats.org/officeDocument/2006/relationships/theme" Target="theme/theme1.xml"/><Relationship Id="rId10" Type="http://schemas.openxmlformats.org/officeDocument/2006/relationships/hyperlink" Target="https://eprint.ncl.ac.uk/file_store/production/219149/C74D69EC-C434-435F-912E-EAC1B3FAC84A.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nb.vse.cz/kfil/elogos/ethics/23_04_kurylo.pdf" TargetMode="External"/><Relationship Id="rId14" Type="http://schemas.openxmlformats.org/officeDocument/2006/relationships/hyperlink" Target="https://tel.archives-ouvertes.fr/tel-01250660/docu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3392D-810D-42C2-959C-62FDF96DE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3348</Words>
  <Characters>19084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5</dc:creator>
  <cp:keywords/>
  <dc:description/>
  <cp:lastModifiedBy>Sam Morgan</cp:lastModifiedBy>
  <cp:revision>7</cp:revision>
  <dcterms:created xsi:type="dcterms:W3CDTF">2019-03-04T11:47:00Z</dcterms:created>
  <dcterms:modified xsi:type="dcterms:W3CDTF">2019-03-08T15:54:00Z</dcterms:modified>
</cp:coreProperties>
</file>