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2BA94" w14:textId="3D9AA5D2" w:rsidR="00E51611" w:rsidRDefault="00832455">
      <w:r>
        <w:rPr>
          <w:noProof/>
        </w:rPr>
        <w:drawing>
          <wp:inline distT="0" distB="0" distL="0" distR="0" wp14:anchorId="612B136C" wp14:editId="4E634106">
            <wp:extent cx="2194560" cy="871855"/>
            <wp:effectExtent l="0" t="0" r="0" b="4445"/>
            <wp:docPr id="432907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94560" cy="871855"/>
                    </a:xfrm>
                    <a:prstGeom prst="rect">
                      <a:avLst/>
                    </a:prstGeom>
                    <a:noFill/>
                  </pic:spPr>
                </pic:pic>
              </a:graphicData>
            </a:graphic>
          </wp:inline>
        </w:drawing>
      </w:r>
    </w:p>
    <w:p w14:paraId="469E4825" w14:textId="70D82B86" w:rsidR="00533F8C" w:rsidRDefault="00533F8C">
      <w:r>
        <w:rPr>
          <w:noProof/>
        </w:rPr>
        <w:drawing>
          <wp:inline distT="0" distB="0" distL="0" distR="0" wp14:anchorId="306D3C5A" wp14:editId="1F461C53">
            <wp:extent cx="5751871" cy="2573020"/>
            <wp:effectExtent l="0" t="0" r="1270" b="0"/>
            <wp:docPr id="17317274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97404" cy="2638122"/>
                    </a:xfrm>
                    <a:prstGeom prst="rect">
                      <a:avLst/>
                    </a:prstGeom>
                    <a:noFill/>
                  </pic:spPr>
                </pic:pic>
              </a:graphicData>
            </a:graphic>
          </wp:inline>
        </w:drawing>
      </w:r>
    </w:p>
    <w:p w14:paraId="1F19CF43" w14:textId="5336CD10" w:rsidR="00AF4E7C" w:rsidRDefault="00B543A0">
      <w:r>
        <w:rPr>
          <w:noProof/>
        </w:rPr>
        <mc:AlternateContent>
          <mc:Choice Requires="wps">
            <w:drawing>
              <wp:anchor distT="0" distB="0" distL="114300" distR="114300" simplePos="0" relativeHeight="251659264" behindDoc="0" locked="0" layoutInCell="1" allowOverlap="1" wp14:anchorId="7865B427" wp14:editId="5CED67EF">
                <wp:simplePos x="0" y="0"/>
                <wp:positionH relativeFrom="margin">
                  <wp:posOffset>412607</wp:posOffset>
                </wp:positionH>
                <wp:positionV relativeFrom="paragraph">
                  <wp:posOffset>397940</wp:posOffset>
                </wp:positionV>
                <wp:extent cx="4822723" cy="2617839"/>
                <wp:effectExtent l="0" t="0" r="0" b="0"/>
                <wp:wrapNone/>
                <wp:docPr id="2" name="Title 1">
                  <a:extLst xmlns:a="http://schemas.openxmlformats.org/drawingml/2006/main">
                    <a:ext uri="{FF2B5EF4-FFF2-40B4-BE49-F238E27FC236}">
                      <a16:creationId xmlns:a16="http://schemas.microsoft.com/office/drawing/2014/main" id="{F67429E4-E5A1-88E9-CB04-B548EF31251D}"/>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822723" cy="2617839"/>
                        </a:xfrm>
                        <a:prstGeom prst="rect">
                          <a:avLst/>
                        </a:prstGeom>
                      </wps:spPr>
                      <wps:txbx>
                        <w:txbxContent>
                          <w:p w14:paraId="386E1590" w14:textId="77777777" w:rsidR="00B543A0" w:rsidRDefault="00B543A0" w:rsidP="00B543A0">
                            <w:pPr>
                              <w:textAlignment w:val="baseline"/>
                              <w:rPr>
                                <w:rFonts w:ascii="Univers Condensed" w:eastAsia="+mj-ea" w:hAnsi="Univers Condensed" w:cs="+mj-cs"/>
                                <w:b/>
                                <w:bCs/>
                                <w:caps/>
                                <w:color w:val="000000"/>
                                <w:spacing w:val="6"/>
                                <w:kern w:val="24"/>
                                <w:position w:val="1"/>
                                <w:sz w:val="130"/>
                                <w:szCs w:val="130"/>
                                <w14:ligatures w14:val="none"/>
                              </w:rPr>
                            </w:pPr>
                            <w:r w:rsidRPr="00B543A0">
                              <w:rPr>
                                <w:rFonts w:ascii="Univers Condensed" w:eastAsia="+mj-ea" w:hAnsi="Univers Condensed" w:cs="+mj-cs"/>
                                <w:b/>
                                <w:bCs/>
                                <w:caps/>
                                <w:color w:val="FFFF00"/>
                                <w:spacing w:val="6"/>
                                <w:kern w:val="24"/>
                                <w:position w:val="1"/>
                                <w:sz w:val="130"/>
                                <w:szCs w:val="130"/>
                              </w:rPr>
                              <w:t>Golden</w:t>
                            </w:r>
                            <w:r>
                              <w:rPr>
                                <w:rFonts w:ascii="Univers Condensed" w:eastAsia="+mj-ea" w:hAnsi="Univers Condensed" w:cs="+mj-cs"/>
                                <w:b/>
                                <w:bCs/>
                                <w:caps/>
                                <w:color w:val="000000"/>
                                <w:spacing w:val="6"/>
                                <w:kern w:val="24"/>
                                <w:position w:val="1"/>
                                <w:sz w:val="130"/>
                                <w:szCs w:val="130"/>
                              </w:rPr>
                              <w:t xml:space="preserve"> </w:t>
                            </w:r>
                            <w:r w:rsidRPr="00B543A0">
                              <w:rPr>
                                <w:rFonts w:ascii="Univers Condensed" w:eastAsia="+mj-ea" w:hAnsi="Univers Condensed" w:cs="+mj-cs"/>
                                <w:b/>
                                <w:bCs/>
                                <w:caps/>
                                <w:color w:val="FFFF00"/>
                                <w:spacing w:val="6"/>
                                <w:kern w:val="24"/>
                                <w:position w:val="1"/>
                                <w:sz w:val="130"/>
                                <w:szCs w:val="130"/>
                              </w:rPr>
                              <w:t>Gut</w:t>
                            </w:r>
                          </w:p>
                        </w:txbxContent>
                      </wps:txbx>
                      <wps:bodyPr vert="horz" wrap="square" lIns="91440" tIns="45720" rIns="91440" bIns="45720" rtlCol="0" anchor="t">
                        <a:noAutofit/>
                      </wps:bodyPr>
                    </wps:wsp>
                  </a:graphicData>
                </a:graphic>
                <wp14:sizeRelH relativeFrom="margin">
                  <wp14:pctWidth>0</wp14:pctWidth>
                </wp14:sizeRelH>
                <wp14:sizeRelV relativeFrom="margin">
                  <wp14:pctHeight>0</wp14:pctHeight>
                </wp14:sizeRelV>
              </wp:anchor>
            </w:drawing>
          </mc:Choice>
          <mc:Fallback>
            <w:pict>
              <v:rect w14:anchorId="7865B427" id="Title 1" o:spid="_x0000_s1026" style="position:absolute;margin-left:32.5pt;margin-top:31.35pt;width:379.75pt;height:206.1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VHLqgEAAEMDAAAOAAAAZHJzL2Uyb0RvYy54bWysUsFu2zAMvQ/YPwi6L47drEmNOMWwYsWA&#10;YivQ7gMUWYqN2aJGKrGzrx+luGm33YpeCFGknh4f3/p67DtxMEgtuErms7kUxmmoW7er5I/HLx9W&#10;UlBQrlYdOFPJoyF5vXn/bj340hTQQFcbFAziqBx8JZsQfJllpBvTK5qBN46LFrBXgVPcZTWqgdH7&#10;Livm88tsAKw9gjZEfHtzKspNwrfW6PDdWjJBdJVkbiFFTHEbY7ZZq3KHyjetnmioV7DoVev40zPU&#10;jQpK7LH9D6pvNQKBDTMNfQbWttqkGXiafP7PNA+N8ibNwuKQP8tEbwervx0e/D1G6uTvQP8k4eAW&#10;eRN51CYbPJXnnpjQ1D1a7OMrHkGMSc/jWU8zBqH5crEqimVxIYXmWnGZL1cXVwlVlU/PPVK4NdCL&#10;eKgk8sKSjupwRyESUOVTy8TmRCBSCeN25JZ43EJ9vMdoRAZpAH9LMfBSK0m/9gqNFN1Xx6pd5YtF&#10;dEFKFh+XBSf4srL9qxK6z3DyjXKaUSt5Iufg0z6AbRPB5+8ngrypxHtyVbTCyzx1PXt/8wcAAP//&#10;AwBQSwMEFAAGAAgAAAAhADMU0brgAAAACQEAAA8AAABkcnMvZG93bnJldi54bWxMj01Lw0AQhu+C&#10;/2EZwYvYjaFfpNkUKYhFhGJqe95mxySYnU2z2yT+e6cnPQ3DM7zzvOl6tI3osfO1IwVPkwgEUuFM&#10;TaWCz/3L4xKED5qMbhyhgh/0sM5ub1KdGDfQB/Z5KAWHkE+0giqENpHSFxVa7SeuRWL25TqrA69d&#10;KU2nBw63jYyjaC6trok/VLrFTYXFd36xCoZi1x/3769y93DcOjpvz5v88KbU/d34vAIRcAx/x3DV&#10;Z3XI2OnkLmS8aBTMZ1wl8IwXIJgv4+kMxEnBdMFEZqn83yD7BQAA//8DAFBLAQItABQABgAIAAAA&#10;IQC2gziS/gAAAOEBAAATAAAAAAAAAAAAAAAAAAAAAABbQ29udGVudF9UeXBlc10ueG1sUEsBAi0A&#10;FAAGAAgAAAAhADj9If/WAAAAlAEAAAsAAAAAAAAAAAAAAAAALwEAAF9yZWxzLy5yZWxzUEsBAi0A&#10;FAAGAAgAAAAhALYtUcuqAQAAQwMAAA4AAAAAAAAAAAAAAAAALgIAAGRycy9lMm9Eb2MueG1sUEsB&#10;Ai0AFAAGAAgAAAAhADMU0brgAAAACQEAAA8AAAAAAAAAAAAAAAAABAQAAGRycy9kb3ducmV2Lnht&#10;bFBLBQYAAAAABAAEAPMAAAARBQAAAAA=&#10;" filled="f" stroked="f">
                <o:lock v:ext="edit" grouping="t"/>
                <v:textbox>
                  <w:txbxContent>
                    <w:p w14:paraId="386E1590" w14:textId="77777777" w:rsidR="00B543A0" w:rsidRDefault="00B543A0" w:rsidP="00B543A0">
                      <w:pPr>
                        <w:textAlignment w:val="baseline"/>
                        <w:rPr>
                          <w:rFonts w:ascii="Univers Condensed" w:eastAsia="+mj-ea" w:hAnsi="Univers Condensed" w:cs="+mj-cs"/>
                          <w:b/>
                          <w:bCs/>
                          <w:caps/>
                          <w:color w:val="000000"/>
                          <w:spacing w:val="6"/>
                          <w:kern w:val="24"/>
                          <w:position w:val="1"/>
                          <w:sz w:val="130"/>
                          <w:szCs w:val="130"/>
                          <w14:ligatures w14:val="none"/>
                        </w:rPr>
                      </w:pPr>
                      <w:r w:rsidRPr="00B543A0">
                        <w:rPr>
                          <w:rFonts w:ascii="Univers Condensed" w:eastAsia="+mj-ea" w:hAnsi="Univers Condensed" w:cs="+mj-cs"/>
                          <w:b/>
                          <w:bCs/>
                          <w:caps/>
                          <w:color w:val="FFFF00"/>
                          <w:spacing w:val="6"/>
                          <w:kern w:val="24"/>
                          <w:position w:val="1"/>
                          <w:sz w:val="130"/>
                          <w:szCs w:val="130"/>
                        </w:rPr>
                        <w:t>Golden</w:t>
                      </w:r>
                      <w:r>
                        <w:rPr>
                          <w:rFonts w:ascii="Univers Condensed" w:eastAsia="+mj-ea" w:hAnsi="Univers Condensed" w:cs="+mj-cs"/>
                          <w:b/>
                          <w:bCs/>
                          <w:caps/>
                          <w:color w:val="000000"/>
                          <w:spacing w:val="6"/>
                          <w:kern w:val="24"/>
                          <w:position w:val="1"/>
                          <w:sz w:val="130"/>
                          <w:szCs w:val="130"/>
                        </w:rPr>
                        <w:t xml:space="preserve"> </w:t>
                      </w:r>
                      <w:r w:rsidRPr="00B543A0">
                        <w:rPr>
                          <w:rFonts w:ascii="Univers Condensed" w:eastAsia="+mj-ea" w:hAnsi="Univers Condensed" w:cs="+mj-cs"/>
                          <w:b/>
                          <w:bCs/>
                          <w:caps/>
                          <w:color w:val="FFFF00"/>
                          <w:spacing w:val="6"/>
                          <w:kern w:val="24"/>
                          <w:position w:val="1"/>
                          <w:sz w:val="130"/>
                          <w:szCs w:val="130"/>
                        </w:rPr>
                        <w:t>Gut</w:t>
                      </w:r>
                    </w:p>
                  </w:txbxContent>
                </v:textbox>
                <w10:wrap anchorx="margin"/>
              </v:rect>
            </w:pict>
          </mc:Fallback>
        </mc:AlternateContent>
      </w:r>
      <w:r>
        <w:rPr>
          <w:noProof/>
        </w:rPr>
        <w:drawing>
          <wp:inline distT="0" distB="0" distL="0" distR="0" wp14:anchorId="6B6772F4" wp14:editId="69D2B4D5">
            <wp:extent cx="5743055" cy="3915697"/>
            <wp:effectExtent l="0" t="0" r="0" b="8890"/>
            <wp:docPr id="21035308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92475" cy="4017573"/>
                    </a:xfrm>
                    <a:prstGeom prst="rect">
                      <a:avLst/>
                    </a:prstGeom>
                    <a:noFill/>
                  </pic:spPr>
                </pic:pic>
              </a:graphicData>
            </a:graphic>
          </wp:inline>
        </w:drawing>
      </w:r>
    </w:p>
    <w:p w14:paraId="115DF52E" w14:textId="77777777" w:rsidR="000E7DFA" w:rsidRDefault="000E7DFA"/>
    <w:p w14:paraId="266E2C58" w14:textId="77777777" w:rsidR="000E7DFA" w:rsidRDefault="000E7DFA"/>
    <w:p w14:paraId="1DD1A10C" w14:textId="77777777" w:rsidR="00A472D5" w:rsidRDefault="00A472D5"/>
    <w:sdt>
      <w:sdtPr>
        <w:id w:val="166181556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F0D385D" w14:textId="3C089D4B" w:rsidR="00A472D5" w:rsidRDefault="00A472D5">
          <w:pPr>
            <w:pStyle w:val="TOCHeading"/>
          </w:pPr>
          <w:r>
            <w:t>Table of Contents</w:t>
          </w:r>
        </w:p>
        <w:p w14:paraId="7AC3E005" w14:textId="53277E1D" w:rsidR="00A472D5" w:rsidRDefault="00A472D5">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8999882" w:history="1">
            <w:r w:rsidRPr="00005F61">
              <w:rPr>
                <w:rStyle w:val="Hyperlink"/>
                <w:rFonts w:ascii="Arial" w:eastAsia="MS Gothic" w:hAnsi="Arial" w:cs="Arial"/>
                <w:noProof/>
              </w:rPr>
              <w:t>Declaration</w:t>
            </w:r>
            <w:r>
              <w:rPr>
                <w:noProof/>
                <w:webHidden/>
              </w:rPr>
              <w:tab/>
            </w:r>
            <w:r>
              <w:rPr>
                <w:noProof/>
                <w:webHidden/>
              </w:rPr>
              <w:fldChar w:fldCharType="begin"/>
            </w:r>
            <w:r>
              <w:rPr>
                <w:noProof/>
                <w:webHidden/>
              </w:rPr>
              <w:instrText xml:space="preserve"> PAGEREF _Toc228999882 \h </w:instrText>
            </w:r>
            <w:r>
              <w:rPr>
                <w:noProof/>
                <w:webHidden/>
              </w:rPr>
            </w:r>
            <w:r>
              <w:rPr>
                <w:noProof/>
                <w:webHidden/>
              </w:rPr>
              <w:fldChar w:fldCharType="separate"/>
            </w:r>
            <w:r>
              <w:rPr>
                <w:noProof/>
                <w:webHidden/>
              </w:rPr>
              <w:t>2</w:t>
            </w:r>
            <w:r>
              <w:rPr>
                <w:noProof/>
                <w:webHidden/>
              </w:rPr>
              <w:fldChar w:fldCharType="end"/>
            </w:r>
          </w:hyperlink>
        </w:p>
        <w:p w14:paraId="4776275D" w14:textId="74692E8A"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883" w:history="1">
            <w:r w:rsidRPr="00005F61">
              <w:rPr>
                <w:rStyle w:val="Hyperlink"/>
                <w:rFonts w:ascii="Arial" w:eastAsia="MS Gothic" w:hAnsi="Arial" w:cs="Arial"/>
                <w:noProof/>
              </w:rPr>
              <w:t>Acknowledgements</w:t>
            </w:r>
            <w:r>
              <w:rPr>
                <w:noProof/>
                <w:webHidden/>
              </w:rPr>
              <w:tab/>
            </w:r>
            <w:r>
              <w:rPr>
                <w:noProof/>
                <w:webHidden/>
              </w:rPr>
              <w:fldChar w:fldCharType="begin"/>
            </w:r>
            <w:r>
              <w:rPr>
                <w:noProof/>
                <w:webHidden/>
              </w:rPr>
              <w:instrText xml:space="preserve"> PAGEREF _Toc228999883 \h </w:instrText>
            </w:r>
            <w:r>
              <w:rPr>
                <w:noProof/>
                <w:webHidden/>
              </w:rPr>
            </w:r>
            <w:r>
              <w:rPr>
                <w:noProof/>
                <w:webHidden/>
              </w:rPr>
              <w:fldChar w:fldCharType="separate"/>
            </w:r>
            <w:r>
              <w:rPr>
                <w:noProof/>
                <w:webHidden/>
              </w:rPr>
              <w:t>2</w:t>
            </w:r>
            <w:r>
              <w:rPr>
                <w:noProof/>
                <w:webHidden/>
              </w:rPr>
              <w:fldChar w:fldCharType="end"/>
            </w:r>
          </w:hyperlink>
        </w:p>
        <w:p w14:paraId="1AD0E4E4" w14:textId="5616C497"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884" w:history="1">
            <w:r w:rsidRPr="00005F61">
              <w:rPr>
                <w:rStyle w:val="Hyperlink"/>
                <w:rFonts w:ascii="Arial" w:eastAsia="Times New Roman" w:hAnsi="Arial" w:cs="Arial"/>
                <w:noProof/>
                <w:lang w:eastAsia="en-GB"/>
              </w:rPr>
              <w:t>DIGITAL INFRASTRUCTURE &amp; MARKET CHANNELS</w:t>
            </w:r>
            <w:r>
              <w:rPr>
                <w:noProof/>
                <w:webHidden/>
              </w:rPr>
              <w:tab/>
            </w:r>
            <w:r>
              <w:rPr>
                <w:noProof/>
                <w:webHidden/>
              </w:rPr>
              <w:fldChar w:fldCharType="begin"/>
            </w:r>
            <w:r>
              <w:rPr>
                <w:noProof/>
                <w:webHidden/>
              </w:rPr>
              <w:instrText xml:space="preserve"> PAGEREF _Toc228999884 \h </w:instrText>
            </w:r>
            <w:r>
              <w:rPr>
                <w:noProof/>
                <w:webHidden/>
              </w:rPr>
            </w:r>
            <w:r>
              <w:rPr>
                <w:noProof/>
                <w:webHidden/>
              </w:rPr>
              <w:fldChar w:fldCharType="separate"/>
            </w:r>
            <w:r>
              <w:rPr>
                <w:noProof/>
                <w:webHidden/>
              </w:rPr>
              <w:t>3</w:t>
            </w:r>
            <w:r>
              <w:rPr>
                <w:noProof/>
                <w:webHidden/>
              </w:rPr>
              <w:fldChar w:fldCharType="end"/>
            </w:r>
          </w:hyperlink>
        </w:p>
        <w:p w14:paraId="5AE9CAF4" w14:textId="60B48911"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885" w:history="1">
            <w:r w:rsidRPr="00005F61">
              <w:rPr>
                <w:rStyle w:val="Hyperlink"/>
                <w:rFonts w:ascii="Arial" w:eastAsia="Times New Roman" w:hAnsi="Arial" w:cs="Arial"/>
                <w:noProof/>
                <w:lang w:eastAsia="en-GB"/>
              </w:rPr>
              <w:t>0.1 Website &amp; E-Commerce Access</w:t>
            </w:r>
            <w:r>
              <w:rPr>
                <w:noProof/>
                <w:webHidden/>
              </w:rPr>
              <w:tab/>
            </w:r>
            <w:r>
              <w:rPr>
                <w:noProof/>
                <w:webHidden/>
              </w:rPr>
              <w:fldChar w:fldCharType="begin"/>
            </w:r>
            <w:r>
              <w:rPr>
                <w:noProof/>
                <w:webHidden/>
              </w:rPr>
              <w:instrText xml:space="preserve"> PAGEREF _Toc228999885 \h </w:instrText>
            </w:r>
            <w:r>
              <w:rPr>
                <w:noProof/>
                <w:webHidden/>
              </w:rPr>
            </w:r>
            <w:r>
              <w:rPr>
                <w:noProof/>
                <w:webHidden/>
              </w:rPr>
              <w:fldChar w:fldCharType="separate"/>
            </w:r>
            <w:r>
              <w:rPr>
                <w:noProof/>
                <w:webHidden/>
              </w:rPr>
              <w:t>3</w:t>
            </w:r>
            <w:r>
              <w:rPr>
                <w:noProof/>
                <w:webHidden/>
              </w:rPr>
              <w:fldChar w:fldCharType="end"/>
            </w:r>
          </w:hyperlink>
        </w:p>
        <w:p w14:paraId="561BE175" w14:textId="2851B73F"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886" w:history="1">
            <w:r w:rsidRPr="00005F61">
              <w:rPr>
                <w:rStyle w:val="Hyperlink"/>
                <w:rFonts w:ascii="Arial" w:eastAsia="Times New Roman" w:hAnsi="Arial" w:cs="Arial"/>
                <w:noProof/>
                <w:lang w:eastAsia="en-GB"/>
              </w:rPr>
              <w:t>0.2 Social Media Footprint (Strategic Addresses)</w:t>
            </w:r>
            <w:r>
              <w:rPr>
                <w:noProof/>
                <w:webHidden/>
              </w:rPr>
              <w:tab/>
            </w:r>
            <w:r>
              <w:rPr>
                <w:noProof/>
                <w:webHidden/>
              </w:rPr>
              <w:fldChar w:fldCharType="begin"/>
            </w:r>
            <w:r>
              <w:rPr>
                <w:noProof/>
                <w:webHidden/>
              </w:rPr>
              <w:instrText xml:space="preserve"> PAGEREF _Toc228999886 \h </w:instrText>
            </w:r>
            <w:r>
              <w:rPr>
                <w:noProof/>
                <w:webHidden/>
              </w:rPr>
            </w:r>
            <w:r>
              <w:rPr>
                <w:noProof/>
                <w:webHidden/>
              </w:rPr>
              <w:fldChar w:fldCharType="separate"/>
            </w:r>
            <w:r>
              <w:rPr>
                <w:noProof/>
                <w:webHidden/>
              </w:rPr>
              <w:t>4</w:t>
            </w:r>
            <w:r>
              <w:rPr>
                <w:noProof/>
                <w:webHidden/>
              </w:rPr>
              <w:fldChar w:fldCharType="end"/>
            </w:r>
          </w:hyperlink>
        </w:p>
        <w:p w14:paraId="06A53826" w14:textId="4281F048"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887" w:history="1">
            <w:r w:rsidRPr="00005F61">
              <w:rPr>
                <w:rStyle w:val="Hyperlink"/>
                <w:rFonts w:ascii="Arial" w:eastAsia="Times New Roman" w:hAnsi="Arial" w:cs="Arial"/>
                <w:noProof/>
                <w:lang w:eastAsia="en-GB"/>
              </w:rPr>
              <w:t>0.3 NHS Connectivity &amp; Legal Branding</w:t>
            </w:r>
            <w:r>
              <w:rPr>
                <w:noProof/>
                <w:webHidden/>
              </w:rPr>
              <w:tab/>
            </w:r>
            <w:r>
              <w:rPr>
                <w:noProof/>
                <w:webHidden/>
              </w:rPr>
              <w:fldChar w:fldCharType="begin"/>
            </w:r>
            <w:r>
              <w:rPr>
                <w:noProof/>
                <w:webHidden/>
              </w:rPr>
              <w:instrText xml:space="preserve"> PAGEREF _Toc228999887 \h </w:instrText>
            </w:r>
            <w:r>
              <w:rPr>
                <w:noProof/>
                <w:webHidden/>
              </w:rPr>
            </w:r>
            <w:r>
              <w:rPr>
                <w:noProof/>
                <w:webHidden/>
              </w:rPr>
              <w:fldChar w:fldCharType="separate"/>
            </w:r>
            <w:r>
              <w:rPr>
                <w:noProof/>
                <w:webHidden/>
              </w:rPr>
              <w:t>4</w:t>
            </w:r>
            <w:r>
              <w:rPr>
                <w:noProof/>
                <w:webHidden/>
              </w:rPr>
              <w:fldChar w:fldCharType="end"/>
            </w:r>
          </w:hyperlink>
        </w:p>
        <w:p w14:paraId="0B67B9D6" w14:textId="2C83E00D"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888" w:history="1">
            <w:r w:rsidRPr="00005F61">
              <w:rPr>
                <w:rStyle w:val="Hyperlink"/>
                <w:rFonts w:ascii="Arial" w:eastAsia="Times New Roman" w:hAnsi="Arial" w:cs="Arial"/>
                <w:noProof/>
                <w:lang w:eastAsia="en-GB"/>
              </w:rPr>
              <w:t>1. EXECUTIVE SUMMARY</w:t>
            </w:r>
            <w:r>
              <w:rPr>
                <w:noProof/>
                <w:webHidden/>
              </w:rPr>
              <w:tab/>
            </w:r>
            <w:r>
              <w:rPr>
                <w:noProof/>
                <w:webHidden/>
              </w:rPr>
              <w:fldChar w:fldCharType="begin"/>
            </w:r>
            <w:r>
              <w:rPr>
                <w:noProof/>
                <w:webHidden/>
              </w:rPr>
              <w:instrText xml:space="preserve"> PAGEREF _Toc228999888 \h </w:instrText>
            </w:r>
            <w:r>
              <w:rPr>
                <w:noProof/>
                <w:webHidden/>
              </w:rPr>
            </w:r>
            <w:r>
              <w:rPr>
                <w:noProof/>
                <w:webHidden/>
              </w:rPr>
              <w:fldChar w:fldCharType="separate"/>
            </w:r>
            <w:r>
              <w:rPr>
                <w:noProof/>
                <w:webHidden/>
              </w:rPr>
              <w:t>5</w:t>
            </w:r>
            <w:r>
              <w:rPr>
                <w:noProof/>
                <w:webHidden/>
              </w:rPr>
              <w:fldChar w:fldCharType="end"/>
            </w:r>
          </w:hyperlink>
        </w:p>
        <w:p w14:paraId="25510AC7" w14:textId="0DC18F83"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889" w:history="1">
            <w:r w:rsidRPr="00005F61">
              <w:rPr>
                <w:rStyle w:val="Hyperlink"/>
                <w:rFonts w:ascii="Arial" w:eastAsia="Times New Roman" w:hAnsi="Arial" w:cs="Arial"/>
                <w:noProof/>
                <w:lang w:eastAsia="en-GB"/>
              </w:rPr>
              <w:t>1.1 Business Name &amp; Concept</w:t>
            </w:r>
            <w:r>
              <w:rPr>
                <w:noProof/>
                <w:webHidden/>
              </w:rPr>
              <w:tab/>
            </w:r>
            <w:r>
              <w:rPr>
                <w:noProof/>
                <w:webHidden/>
              </w:rPr>
              <w:fldChar w:fldCharType="begin"/>
            </w:r>
            <w:r>
              <w:rPr>
                <w:noProof/>
                <w:webHidden/>
              </w:rPr>
              <w:instrText xml:space="preserve"> PAGEREF _Toc228999889 \h </w:instrText>
            </w:r>
            <w:r>
              <w:rPr>
                <w:noProof/>
                <w:webHidden/>
              </w:rPr>
            </w:r>
            <w:r>
              <w:rPr>
                <w:noProof/>
                <w:webHidden/>
              </w:rPr>
              <w:fldChar w:fldCharType="separate"/>
            </w:r>
            <w:r>
              <w:rPr>
                <w:noProof/>
                <w:webHidden/>
              </w:rPr>
              <w:t>5</w:t>
            </w:r>
            <w:r>
              <w:rPr>
                <w:noProof/>
                <w:webHidden/>
              </w:rPr>
              <w:fldChar w:fldCharType="end"/>
            </w:r>
          </w:hyperlink>
        </w:p>
        <w:p w14:paraId="31174B70" w14:textId="25D3530A"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890" w:history="1">
            <w:r w:rsidRPr="00005F61">
              <w:rPr>
                <w:rStyle w:val="Hyperlink"/>
                <w:rFonts w:ascii="Arial" w:eastAsia="Times New Roman" w:hAnsi="Arial" w:cs="Arial"/>
                <w:noProof/>
                <w:lang w:eastAsia="en-GB"/>
              </w:rPr>
              <w:t>1.2 Mission &amp; Vision</w:t>
            </w:r>
            <w:r>
              <w:rPr>
                <w:noProof/>
                <w:webHidden/>
              </w:rPr>
              <w:tab/>
            </w:r>
            <w:r>
              <w:rPr>
                <w:noProof/>
                <w:webHidden/>
              </w:rPr>
              <w:fldChar w:fldCharType="begin"/>
            </w:r>
            <w:r>
              <w:rPr>
                <w:noProof/>
                <w:webHidden/>
              </w:rPr>
              <w:instrText xml:space="preserve"> PAGEREF _Toc228999890 \h </w:instrText>
            </w:r>
            <w:r>
              <w:rPr>
                <w:noProof/>
                <w:webHidden/>
              </w:rPr>
            </w:r>
            <w:r>
              <w:rPr>
                <w:noProof/>
                <w:webHidden/>
              </w:rPr>
              <w:fldChar w:fldCharType="separate"/>
            </w:r>
            <w:r>
              <w:rPr>
                <w:noProof/>
                <w:webHidden/>
              </w:rPr>
              <w:t>5</w:t>
            </w:r>
            <w:r>
              <w:rPr>
                <w:noProof/>
                <w:webHidden/>
              </w:rPr>
              <w:fldChar w:fldCharType="end"/>
            </w:r>
          </w:hyperlink>
        </w:p>
        <w:p w14:paraId="65B5C4AD" w14:textId="346DF740"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891" w:history="1">
            <w:r w:rsidRPr="00005F61">
              <w:rPr>
                <w:rStyle w:val="Hyperlink"/>
                <w:rFonts w:ascii="Arial" w:eastAsia="Times New Roman" w:hAnsi="Arial" w:cs="Arial"/>
                <w:noProof/>
                <w:lang w:eastAsia="en-GB"/>
              </w:rPr>
              <w:t>1.3 Target Market &amp; Customer Need</w:t>
            </w:r>
            <w:r>
              <w:rPr>
                <w:noProof/>
                <w:webHidden/>
              </w:rPr>
              <w:tab/>
            </w:r>
            <w:r>
              <w:rPr>
                <w:noProof/>
                <w:webHidden/>
              </w:rPr>
              <w:fldChar w:fldCharType="begin"/>
            </w:r>
            <w:r>
              <w:rPr>
                <w:noProof/>
                <w:webHidden/>
              </w:rPr>
              <w:instrText xml:space="preserve"> PAGEREF _Toc228999891 \h </w:instrText>
            </w:r>
            <w:r>
              <w:rPr>
                <w:noProof/>
                <w:webHidden/>
              </w:rPr>
            </w:r>
            <w:r>
              <w:rPr>
                <w:noProof/>
                <w:webHidden/>
              </w:rPr>
              <w:fldChar w:fldCharType="separate"/>
            </w:r>
            <w:r>
              <w:rPr>
                <w:noProof/>
                <w:webHidden/>
              </w:rPr>
              <w:t>5</w:t>
            </w:r>
            <w:r>
              <w:rPr>
                <w:noProof/>
                <w:webHidden/>
              </w:rPr>
              <w:fldChar w:fldCharType="end"/>
            </w:r>
          </w:hyperlink>
        </w:p>
        <w:p w14:paraId="09471B82" w14:textId="69A98049"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892" w:history="1">
            <w:r w:rsidRPr="00005F61">
              <w:rPr>
                <w:rStyle w:val="Hyperlink"/>
                <w:rFonts w:ascii="Arial" w:eastAsia="Times New Roman" w:hAnsi="Arial" w:cs="Arial"/>
                <w:noProof/>
                <w:lang w:eastAsia="en-GB"/>
              </w:rPr>
              <w:t>1.4 USP / Differentiation</w:t>
            </w:r>
            <w:r>
              <w:rPr>
                <w:noProof/>
                <w:webHidden/>
              </w:rPr>
              <w:tab/>
            </w:r>
            <w:r>
              <w:rPr>
                <w:noProof/>
                <w:webHidden/>
              </w:rPr>
              <w:fldChar w:fldCharType="begin"/>
            </w:r>
            <w:r>
              <w:rPr>
                <w:noProof/>
                <w:webHidden/>
              </w:rPr>
              <w:instrText xml:space="preserve"> PAGEREF _Toc228999892 \h </w:instrText>
            </w:r>
            <w:r>
              <w:rPr>
                <w:noProof/>
                <w:webHidden/>
              </w:rPr>
            </w:r>
            <w:r>
              <w:rPr>
                <w:noProof/>
                <w:webHidden/>
              </w:rPr>
              <w:fldChar w:fldCharType="separate"/>
            </w:r>
            <w:r>
              <w:rPr>
                <w:noProof/>
                <w:webHidden/>
              </w:rPr>
              <w:t>6</w:t>
            </w:r>
            <w:r>
              <w:rPr>
                <w:noProof/>
                <w:webHidden/>
              </w:rPr>
              <w:fldChar w:fldCharType="end"/>
            </w:r>
          </w:hyperlink>
        </w:p>
        <w:p w14:paraId="07F70AF8" w14:textId="157B6FA6"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893" w:history="1">
            <w:r w:rsidRPr="00005F61">
              <w:rPr>
                <w:rStyle w:val="Hyperlink"/>
                <w:rFonts w:ascii="Arial" w:eastAsia="Times New Roman" w:hAnsi="Arial" w:cs="Arial"/>
                <w:noProof/>
                <w:lang w:eastAsia="en-GB"/>
              </w:rPr>
              <w:t>1.5 Financial Highlights</w:t>
            </w:r>
            <w:r>
              <w:rPr>
                <w:noProof/>
                <w:webHidden/>
              </w:rPr>
              <w:tab/>
            </w:r>
            <w:r>
              <w:rPr>
                <w:noProof/>
                <w:webHidden/>
              </w:rPr>
              <w:fldChar w:fldCharType="begin"/>
            </w:r>
            <w:r>
              <w:rPr>
                <w:noProof/>
                <w:webHidden/>
              </w:rPr>
              <w:instrText xml:space="preserve"> PAGEREF _Toc228999893 \h </w:instrText>
            </w:r>
            <w:r>
              <w:rPr>
                <w:noProof/>
                <w:webHidden/>
              </w:rPr>
            </w:r>
            <w:r>
              <w:rPr>
                <w:noProof/>
                <w:webHidden/>
              </w:rPr>
              <w:fldChar w:fldCharType="separate"/>
            </w:r>
            <w:r>
              <w:rPr>
                <w:noProof/>
                <w:webHidden/>
              </w:rPr>
              <w:t>6</w:t>
            </w:r>
            <w:r>
              <w:rPr>
                <w:noProof/>
                <w:webHidden/>
              </w:rPr>
              <w:fldChar w:fldCharType="end"/>
            </w:r>
          </w:hyperlink>
        </w:p>
        <w:p w14:paraId="2B6C7D2C" w14:textId="5A72247C"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894" w:history="1">
            <w:r w:rsidRPr="00005F61">
              <w:rPr>
                <w:rStyle w:val="Hyperlink"/>
                <w:rFonts w:ascii="Arial" w:eastAsia="Times New Roman" w:hAnsi="Arial" w:cs="Arial"/>
                <w:noProof/>
                <w:lang w:eastAsia="en-GB"/>
              </w:rPr>
              <w:t>1.6 Growth Potential &amp; Exit Pathway</w:t>
            </w:r>
            <w:r>
              <w:rPr>
                <w:noProof/>
                <w:webHidden/>
              </w:rPr>
              <w:tab/>
            </w:r>
            <w:r>
              <w:rPr>
                <w:noProof/>
                <w:webHidden/>
              </w:rPr>
              <w:fldChar w:fldCharType="begin"/>
            </w:r>
            <w:r>
              <w:rPr>
                <w:noProof/>
                <w:webHidden/>
              </w:rPr>
              <w:instrText xml:space="preserve"> PAGEREF _Toc228999894 \h </w:instrText>
            </w:r>
            <w:r>
              <w:rPr>
                <w:noProof/>
                <w:webHidden/>
              </w:rPr>
            </w:r>
            <w:r>
              <w:rPr>
                <w:noProof/>
                <w:webHidden/>
              </w:rPr>
              <w:fldChar w:fldCharType="separate"/>
            </w:r>
            <w:r>
              <w:rPr>
                <w:noProof/>
                <w:webHidden/>
              </w:rPr>
              <w:t>6</w:t>
            </w:r>
            <w:r>
              <w:rPr>
                <w:noProof/>
                <w:webHidden/>
              </w:rPr>
              <w:fldChar w:fldCharType="end"/>
            </w:r>
          </w:hyperlink>
        </w:p>
        <w:p w14:paraId="7C0AD9D9" w14:textId="449E8A72"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895" w:history="1">
            <w:r w:rsidRPr="00005F61">
              <w:rPr>
                <w:rStyle w:val="Hyperlink"/>
                <w:rFonts w:ascii="Arial" w:eastAsia="Times New Roman" w:hAnsi="Arial" w:cs="Arial"/>
                <w:noProof/>
                <w:lang w:eastAsia="en-GB"/>
              </w:rPr>
              <w:t>2. COMPANY DESCRIPTION</w:t>
            </w:r>
            <w:r>
              <w:rPr>
                <w:noProof/>
                <w:webHidden/>
              </w:rPr>
              <w:tab/>
            </w:r>
            <w:r>
              <w:rPr>
                <w:noProof/>
                <w:webHidden/>
              </w:rPr>
              <w:fldChar w:fldCharType="begin"/>
            </w:r>
            <w:r>
              <w:rPr>
                <w:noProof/>
                <w:webHidden/>
              </w:rPr>
              <w:instrText xml:space="preserve"> PAGEREF _Toc228999895 \h </w:instrText>
            </w:r>
            <w:r>
              <w:rPr>
                <w:noProof/>
                <w:webHidden/>
              </w:rPr>
            </w:r>
            <w:r>
              <w:rPr>
                <w:noProof/>
                <w:webHidden/>
              </w:rPr>
              <w:fldChar w:fldCharType="separate"/>
            </w:r>
            <w:r>
              <w:rPr>
                <w:noProof/>
                <w:webHidden/>
              </w:rPr>
              <w:t>7</w:t>
            </w:r>
            <w:r>
              <w:rPr>
                <w:noProof/>
                <w:webHidden/>
              </w:rPr>
              <w:fldChar w:fldCharType="end"/>
            </w:r>
          </w:hyperlink>
        </w:p>
        <w:p w14:paraId="47544401" w14:textId="4A4DEAF5"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896" w:history="1">
            <w:r w:rsidRPr="00005F61">
              <w:rPr>
                <w:rStyle w:val="Hyperlink"/>
                <w:rFonts w:ascii="Arial" w:eastAsia="Times New Roman" w:hAnsi="Arial" w:cs="Arial"/>
                <w:noProof/>
                <w:lang w:eastAsia="en-GB"/>
              </w:rPr>
              <w:t>2.1 SOCIETAL IMPACT &amp; STRATEGIC ALIGNMENT</w:t>
            </w:r>
            <w:r>
              <w:rPr>
                <w:noProof/>
                <w:webHidden/>
              </w:rPr>
              <w:tab/>
            </w:r>
            <w:r>
              <w:rPr>
                <w:noProof/>
                <w:webHidden/>
              </w:rPr>
              <w:fldChar w:fldCharType="begin"/>
            </w:r>
            <w:r>
              <w:rPr>
                <w:noProof/>
                <w:webHidden/>
              </w:rPr>
              <w:instrText xml:space="preserve"> PAGEREF _Toc228999896 \h </w:instrText>
            </w:r>
            <w:r>
              <w:rPr>
                <w:noProof/>
                <w:webHidden/>
              </w:rPr>
            </w:r>
            <w:r>
              <w:rPr>
                <w:noProof/>
                <w:webHidden/>
              </w:rPr>
              <w:fldChar w:fldCharType="separate"/>
            </w:r>
            <w:r>
              <w:rPr>
                <w:noProof/>
                <w:webHidden/>
              </w:rPr>
              <w:t>8</w:t>
            </w:r>
            <w:r>
              <w:rPr>
                <w:noProof/>
                <w:webHidden/>
              </w:rPr>
              <w:fldChar w:fldCharType="end"/>
            </w:r>
          </w:hyperlink>
        </w:p>
        <w:p w14:paraId="06C1C30B" w14:textId="4827550A"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897" w:history="1">
            <w:r w:rsidRPr="00005F61">
              <w:rPr>
                <w:rStyle w:val="Hyperlink"/>
                <w:rFonts w:ascii="Arial" w:eastAsia="Times New Roman" w:hAnsi="Arial" w:cs="Arial"/>
                <w:noProof/>
                <w:lang w:eastAsia="en-GB"/>
              </w:rPr>
              <w:t>2.1.1 The Societal Gap: The "UPF Paradox" and Public Health</w:t>
            </w:r>
            <w:r>
              <w:rPr>
                <w:noProof/>
                <w:webHidden/>
              </w:rPr>
              <w:tab/>
            </w:r>
            <w:r>
              <w:rPr>
                <w:noProof/>
                <w:webHidden/>
              </w:rPr>
              <w:fldChar w:fldCharType="begin"/>
            </w:r>
            <w:r>
              <w:rPr>
                <w:noProof/>
                <w:webHidden/>
              </w:rPr>
              <w:instrText xml:space="preserve"> PAGEREF _Toc228999897 \h </w:instrText>
            </w:r>
            <w:r>
              <w:rPr>
                <w:noProof/>
                <w:webHidden/>
              </w:rPr>
            </w:r>
            <w:r>
              <w:rPr>
                <w:noProof/>
                <w:webHidden/>
              </w:rPr>
              <w:fldChar w:fldCharType="separate"/>
            </w:r>
            <w:r>
              <w:rPr>
                <w:noProof/>
                <w:webHidden/>
              </w:rPr>
              <w:t>8</w:t>
            </w:r>
            <w:r>
              <w:rPr>
                <w:noProof/>
                <w:webHidden/>
              </w:rPr>
              <w:fldChar w:fldCharType="end"/>
            </w:r>
          </w:hyperlink>
        </w:p>
        <w:p w14:paraId="526426F5" w14:textId="2E16AFA5"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898" w:history="1">
            <w:r w:rsidRPr="00005F61">
              <w:rPr>
                <w:rStyle w:val="Hyperlink"/>
                <w:rFonts w:ascii="Arial" w:eastAsia="Times New Roman" w:hAnsi="Arial" w:cs="Arial"/>
                <w:noProof/>
                <w:lang w:eastAsia="en-GB"/>
              </w:rPr>
              <w:t>2.1.2 Target Beneficiaries</w:t>
            </w:r>
            <w:r>
              <w:rPr>
                <w:noProof/>
                <w:webHidden/>
              </w:rPr>
              <w:tab/>
            </w:r>
            <w:r>
              <w:rPr>
                <w:noProof/>
                <w:webHidden/>
              </w:rPr>
              <w:fldChar w:fldCharType="begin"/>
            </w:r>
            <w:r>
              <w:rPr>
                <w:noProof/>
                <w:webHidden/>
              </w:rPr>
              <w:instrText xml:space="preserve"> PAGEREF _Toc228999898 \h </w:instrText>
            </w:r>
            <w:r>
              <w:rPr>
                <w:noProof/>
                <w:webHidden/>
              </w:rPr>
            </w:r>
            <w:r>
              <w:rPr>
                <w:noProof/>
                <w:webHidden/>
              </w:rPr>
              <w:fldChar w:fldCharType="separate"/>
            </w:r>
            <w:r>
              <w:rPr>
                <w:noProof/>
                <w:webHidden/>
              </w:rPr>
              <w:t>8</w:t>
            </w:r>
            <w:r>
              <w:rPr>
                <w:noProof/>
                <w:webHidden/>
              </w:rPr>
              <w:fldChar w:fldCharType="end"/>
            </w:r>
          </w:hyperlink>
        </w:p>
        <w:p w14:paraId="6737540D" w14:textId="0A132A70"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899" w:history="1">
            <w:r w:rsidRPr="00005F61">
              <w:rPr>
                <w:rStyle w:val="Hyperlink"/>
                <w:rFonts w:ascii="Arial" w:eastAsia="Times New Roman" w:hAnsi="Arial" w:cs="Arial"/>
                <w:noProof/>
                <w:lang w:eastAsia="en-GB"/>
              </w:rPr>
              <w:t>2.2 TECHNICAL INNOVATION &amp; COMMERCIAL FEASIBILITY</w:t>
            </w:r>
            <w:r>
              <w:rPr>
                <w:noProof/>
                <w:webHidden/>
              </w:rPr>
              <w:tab/>
            </w:r>
            <w:r>
              <w:rPr>
                <w:noProof/>
                <w:webHidden/>
              </w:rPr>
              <w:fldChar w:fldCharType="begin"/>
            </w:r>
            <w:r>
              <w:rPr>
                <w:noProof/>
                <w:webHidden/>
              </w:rPr>
              <w:instrText xml:space="preserve"> PAGEREF _Toc228999899 \h </w:instrText>
            </w:r>
            <w:r>
              <w:rPr>
                <w:noProof/>
                <w:webHidden/>
              </w:rPr>
            </w:r>
            <w:r>
              <w:rPr>
                <w:noProof/>
                <w:webHidden/>
              </w:rPr>
              <w:fldChar w:fldCharType="separate"/>
            </w:r>
            <w:r>
              <w:rPr>
                <w:noProof/>
                <w:webHidden/>
              </w:rPr>
              <w:t>9</w:t>
            </w:r>
            <w:r>
              <w:rPr>
                <w:noProof/>
                <w:webHidden/>
              </w:rPr>
              <w:fldChar w:fldCharType="end"/>
            </w:r>
          </w:hyperlink>
        </w:p>
        <w:p w14:paraId="50A068C3" w14:textId="3A67611F"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00" w:history="1">
            <w:r w:rsidRPr="00005F61">
              <w:rPr>
                <w:rStyle w:val="Hyperlink"/>
                <w:rFonts w:ascii="Arial" w:eastAsia="Times New Roman" w:hAnsi="Arial" w:cs="Arial"/>
                <w:noProof/>
                <w:lang w:eastAsia="en-GB"/>
              </w:rPr>
              <w:t>2.2.1 State of the Art: The Current Processing Paradigm</w:t>
            </w:r>
            <w:r>
              <w:rPr>
                <w:noProof/>
                <w:webHidden/>
              </w:rPr>
              <w:tab/>
            </w:r>
            <w:r>
              <w:rPr>
                <w:noProof/>
                <w:webHidden/>
              </w:rPr>
              <w:fldChar w:fldCharType="begin"/>
            </w:r>
            <w:r>
              <w:rPr>
                <w:noProof/>
                <w:webHidden/>
              </w:rPr>
              <w:instrText xml:space="preserve"> PAGEREF _Toc228999900 \h </w:instrText>
            </w:r>
            <w:r>
              <w:rPr>
                <w:noProof/>
                <w:webHidden/>
              </w:rPr>
            </w:r>
            <w:r>
              <w:rPr>
                <w:noProof/>
                <w:webHidden/>
              </w:rPr>
              <w:fldChar w:fldCharType="separate"/>
            </w:r>
            <w:r>
              <w:rPr>
                <w:noProof/>
                <w:webHidden/>
              </w:rPr>
              <w:t>9</w:t>
            </w:r>
            <w:r>
              <w:rPr>
                <w:noProof/>
                <w:webHidden/>
              </w:rPr>
              <w:fldChar w:fldCharType="end"/>
            </w:r>
          </w:hyperlink>
        </w:p>
        <w:p w14:paraId="34DFEC37" w14:textId="13172543"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01" w:history="1">
            <w:r w:rsidRPr="00005F61">
              <w:rPr>
                <w:rStyle w:val="Hyperlink"/>
                <w:rFonts w:ascii="Arial" w:eastAsia="Times New Roman" w:hAnsi="Arial" w:cs="Arial"/>
                <w:noProof/>
                <w:lang w:eastAsia="en-GB"/>
              </w:rPr>
              <w:t>2.2.2 The "Quantum Leap": Bioactive Cold-Milling and pH Modulation</w:t>
            </w:r>
            <w:r>
              <w:rPr>
                <w:noProof/>
                <w:webHidden/>
              </w:rPr>
              <w:tab/>
            </w:r>
            <w:r>
              <w:rPr>
                <w:noProof/>
                <w:webHidden/>
              </w:rPr>
              <w:fldChar w:fldCharType="begin"/>
            </w:r>
            <w:r>
              <w:rPr>
                <w:noProof/>
                <w:webHidden/>
              </w:rPr>
              <w:instrText xml:space="preserve"> PAGEREF _Toc228999901 \h </w:instrText>
            </w:r>
            <w:r>
              <w:rPr>
                <w:noProof/>
                <w:webHidden/>
              </w:rPr>
            </w:r>
            <w:r>
              <w:rPr>
                <w:noProof/>
                <w:webHidden/>
              </w:rPr>
              <w:fldChar w:fldCharType="separate"/>
            </w:r>
            <w:r>
              <w:rPr>
                <w:noProof/>
                <w:webHidden/>
              </w:rPr>
              <w:t>9</w:t>
            </w:r>
            <w:r>
              <w:rPr>
                <w:noProof/>
                <w:webHidden/>
              </w:rPr>
              <w:fldChar w:fldCharType="end"/>
            </w:r>
          </w:hyperlink>
        </w:p>
        <w:p w14:paraId="0D75B8A0" w14:textId="02F98295"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02" w:history="1">
            <w:r w:rsidRPr="00005F61">
              <w:rPr>
                <w:rStyle w:val="Hyperlink"/>
                <w:rFonts w:ascii="Arial" w:eastAsia="Times New Roman" w:hAnsi="Arial" w:cs="Arial"/>
                <w:noProof/>
                <w:lang w:eastAsia="en-GB"/>
              </w:rPr>
              <w:t>2.2.3 Technical Feasibility: Evidence of Scientific Soundness</w:t>
            </w:r>
            <w:r>
              <w:rPr>
                <w:noProof/>
                <w:webHidden/>
              </w:rPr>
              <w:tab/>
            </w:r>
            <w:r>
              <w:rPr>
                <w:noProof/>
                <w:webHidden/>
              </w:rPr>
              <w:fldChar w:fldCharType="begin"/>
            </w:r>
            <w:r>
              <w:rPr>
                <w:noProof/>
                <w:webHidden/>
              </w:rPr>
              <w:instrText xml:space="preserve"> PAGEREF _Toc228999902 \h </w:instrText>
            </w:r>
            <w:r>
              <w:rPr>
                <w:noProof/>
                <w:webHidden/>
              </w:rPr>
            </w:r>
            <w:r>
              <w:rPr>
                <w:noProof/>
                <w:webHidden/>
              </w:rPr>
              <w:fldChar w:fldCharType="separate"/>
            </w:r>
            <w:r>
              <w:rPr>
                <w:noProof/>
                <w:webHidden/>
              </w:rPr>
              <w:t>10</w:t>
            </w:r>
            <w:r>
              <w:rPr>
                <w:noProof/>
                <w:webHidden/>
              </w:rPr>
              <w:fldChar w:fldCharType="end"/>
            </w:r>
          </w:hyperlink>
        </w:p>
        <w:p w14:paraId="78387FE7" w14:textId="320531C7"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03" w:history="1">
            <w:r w:rsidRPr="00005F61">
              <w:rPr>
                <w:rStyle w:val="Hyperlink"/>
                <w:rFonts w:ascii="Arial" w:eastAsia="Times New Roman" w:hAnsi="Arial" w:cs="Arial"/>
                <w:noProof/>
                <w:lang w:eastAsia="en-GB"/>
              </w:rPr>
              <w:t>2.3 Alignment with Grant Objectives: Innovate UK Smart Grants</w:t>
            </w:r>
            <w:r>
              <w:rPr>
                <w:noProof/>
                <w:webHidden/>
              </w:rPr>
              <w:tab/>
            </w:r>
            <w:r>
              <w:rPr>
                <w:noProof/>
                <w:webHidden/>
              </w:rPr>
              <w:fldChar w:fldCharType="begin"/>
            </w:r>
            <w:r>
              <w:rPr>
                <w:noProof/>
                <w:webHidden/>
              </w:rPr>
              <w:instrText xml:space="preserve"> PAGEREF _Toc228999903 \h </w:instrText>
            </w:r>
            <w:r>
              <w:rPr>
                <w:noProof/>
                <w:webHidden/>
              </w:rPr>
            </w:r>
            <w:r>
              <w:rPr>
                <w:noProof/>
                <w:webHidden/>
              </w:rPr>
              <w:fldChar w:fldCharType="separate"/>
            </w:r>
            <w:r>
              <w:rPr>
                <w:noProof/>
                <w:webHidden/>
              </w:rPr>
              <w:t>10</w:t>
            </w:r>
            <w:r>
              <w:rPr>
                <w:noProof/>
                <w:webHidden/>
              </w:rPr>
              <w:fldChar w:fldCharType="end"/>
            </w:r>
          </w:hyperlink>
        </w:p>
        <w:p w14:paraId="2A8FC073" w14:textId="78BCC622"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04" w:history="1">
            <w:r w:rsidRPr="00005F61">
              <w:rPr>
                <w:rStyle w:val="Hyperlink"/>
                <w:rFonts w:ascii="Arial" w:eastAsia="Times New Roman" w:hAnsi="Arial" w:cs="Arial"/>
                <w:noProof/>
                <w:lang w:eastAsia="en-GB"/>
              </w:rPr>
              <w:t>2.3.1 Golden Gut is the "Missing Piece" because:</w:t>
            </w:r>
            <w:r>
              <w:rPr>
                <w:noProof/>
                <w:webHidden/>
              </w:rPr>
              <w:tab/>
            </w:r>
            <w:r>
              <w:rPr>
                <w:noProof/>
                <w:webHidden/>
              </w:rPr>
              <w:fldChar w:fldCharType="begin"/>
            </w:r>
            <w:r>
              <w:rPr>
                <w:noProof/>
                <w:webHidden/>
              </w:rPr>
              <w:instrText xml:space="preserve"> PAGEREF _Toc228999904 \h </w:instrText>
            </w:r>
            <w:r>
              <w:rPr>
                <w:noProof/>
                <w:webHidden/>
              </w:rPr>
            </w:r>
            <w:r>
              <w:rPr>
                <w:noProof/>
                <w:webHidden/>
              </w:rPr>
              <w:fldChar w:fldCharType="separate"/>
            </w:r>
            <w:r>
              <w:rPr>
                <w:noProof/>
                <w:webHidden/>
              </w:rPr>
              <w:t>10</w:t>
            </w:r>
            <w:r>
              <w:rPr>
                <w:noProof/>
                <w:webHidden/>
              </w:rPr>
              <w:fldChar w:fldCharType="end"/>
            </w:r>
          </w:hyperlink>
        </w:p>
        <w:p w14:paraId="67D6B53F" w14:textId="0411EE44"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05" w:history="1">
            <w:r w:rsidRPr="00005F61">
              <w:rPr>
                <w:rStyle w:val="Hyperlink"/>
                <w:rFonts w:ascii="Arial" w:eastAsia="Times New Roman" w:hAnsi="Arial" w:cs="Arial"/>
                <w:noProof/>
                <w:lang w:eastAsia="en-GB"/>
              </w:rPr>
              <w:t>2.4 Business Overview</w:t>
            </w:r>
            <w:r>
              <w:rPr>
                <w:noProof/>
                <w:webHidden/>
              </w:rPr>
              <w:tab/>
            </w:r>
            <w:r>
              <w:rPr>
                <w:noProof/>
                <w:webHidden/>
              </w:rPr>
              <w:fldChar w:fldCharType="begin"/>
            </w:r>
            <w:r>
              <w:rPr>
                <w:noProof/>
                <w:webHidden/>
              </w:rPr>
              <w:instrText xml:space="preserve"> PAGEREF _Toc228999905 \h </w:instrText>
            </w:r>
            <w:r>
              <w:rPr>
                <w:noProof/>
                <w:webHidden/>
              </w:rPr>
            </w:r>
            <w:r>
              <w:rPr>
                <w:noProof/>
                <w:webHidden/>
              </w:rPr>
              <w:fldChar w:fldCharType="separate"/>
            </w:r>
            <w:r>
              <w:rPr>
                <w:noProof/>
                <w:webHidden/>
              </w:rPr>
              <w:t>11</w:t>
            </w:r>
            <w:r>
              <w:rPr>
                <w:noProof/>
                <w:webHidden/>
              </w:rPr>
              <w:fldChar w:fldCharType="end"/>
            </w:r>
          </w:hyperlink>
        </w:p>
        <w:p w14:paraId="32F417F1" w14:textId="594B6547"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06" w:history="1">
            <w:r w:rsidRPr="00005F61">
              <w:rPr>
                <w:rStyle w:val="Hyperlink"/>
                <w:rFonts w:ascii="Arial" w:eastAsia="Times New Roman" w:hAnsi="Arial" w:cs="Arial"/>
                <w:noProof/>
                <w:lang w:eastAsia="en-GB"/>
              </w:rPr>
              <w:t>2.5 Legal Structure and Location</w:t>
            </w:r>
            <w:r>
              <w:rPr>
                <w:noProof/>
                <w:webHidden/>
              </w:rPr>
              <w:tab/>
            </w:r>
            <w:r>
              <w:rPr>
                <w:noProof/>
                <w:webHidden/>
              </w:rPr>
              <w:fldChar w:fldCharType="begin"/>
            </w:r>
            <w:r>
              <w:rPr>
                <w:noProof/>
                <w:webHidden/>
              </w:rPr>
              <w:instrText xml:space="preserve"> PAGEREF _Toc228999906 \h </w:instrText>
            </w:r>
            <w:r>
              <w:rPr>
                <w:noProof/>
                <w:webHidden/>
              </w:rPr>
            </w:r>
            <w:r>
              <w:rPr>
                <w:noProof/>
                <w:webHidden/>
              </w:rPr>
              <w:fldChar w:fldCharType="separate"/>
            </w:r>
            <w:r>
              <w:rPr>
                <w:noProof/>
                <w:webHidden/>
              </w:rPr>
              <w:t>11</w:t>
            </w:r>
            <w:r>
              <w:rPr>
                <w:noProof/>
                <w:webHidden/>
              </w:rPr>
              <w:fldChar w:fldCharType="end"/>
            </w:r>
          </w:hyperlink>
        </w:p>
        <w:p w14:paraId="59473B29" w14:textId="125A735E"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07" w:history="1">
            <w:r w:rsidRPr="00005F61">
              <w:rPr>
                <w:rStyle w:val="Hyperlink"/>
                <w:rFonts w:ascii="Arial" w:eastAsia="Times New Roman" w:hAnsi="Arial" w:cs="Arial"/>
                <w:noProof/>
                <w:lang w:eastAsia="en-GB"/>
              </w:rPr>
              <w:t>2.5.1 GEOGRAPHIC LAYOUT &amp; HUB SELECTION</w:t>
            </w:r>
            <w:r>
              <w:rPr>
                <w:noProof/>
                <w:webHidden/>
              </w:rPr>
              <w:tab/>
            </w:r>
            <w:r>
              <w:rPr>
                <w:noProof/>
                <w:webHidden/>
              </w:rPr>
              <w:fldChar w:fldCharType="begin"/>
            </w:r>
            <w:r>
              <w:rPr>
                <w:noProof/>
                <w:webHidden/>
              </w:rPr>
              <w:instrText xml:space="preserve"> PAGEREF _Toc228999907 \h </w:instrText>
            </w:r>
            <w:r>
              <w:rPr>
                <w:noProof/>
                <w:webHidden/>
              </w:rPr>
            </w:r>
            <w:r>
              <w:rPr>
                <w:noProof/>
                <w:webHidden/>
              </w:rPr>
              <w:fldChar w:fldCharType="separate"/>
            </w:r>
            <w:r>
              <w:rPr>
                <w:noProof/>
                <w:webHidden/>
              </w:rPr>
              <w:t>11</w:t>
            </w:r>
            <w:r>
              <w:rPr>
                <w:noProof/>
                <w:webHidden/>
              </w:rPr>
              <w:fldChar w:fldCharType="end"/>
            </w:r>
          </w:hyperlink>
        </w:p>
        <w:p w14:paraId="1CB58018" w14:textId="6D197F58"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08" w:history="1">
            <w:r w:rsidRPr="00005F61">
              <w:rPr>
                <w:rStyle w:val="Hyperlink"/>
                <w:rFonts w:eastAsia="Times New Roman"/>
                <w:noProof/>
                <w:lang w:eastAsia="en-GB"/>
              </w:rPr>
              <w:t>2.6 Mission, Vision, and Values</w:t>
            </w:r>
            <w:r>
              <w:rPr>
                <w:noProof/>
                <w:webHidden/>
              </w:rPr>
              <w:tab/>
            </w:r>
            <w:r>
              <w:rPr>
                <w:noProof/>
                <w:webHidden/>
              </w:rPr>
              <w:fldChar w:fldCharType="begin"/>
            </w:r>
            <w:r>
              <w:rPr>
                <w:noProof/>
                <w:webHidden/>
              </w:rPr>
              <w:instrText xml:space="preserve"> PAGEREF _Toc228999908 \h </w:instrText>
            </w:r>
            <w:r>
              <w:rPr>
                <w:noProof/>
                <w:webHidden/>
              </w:rPr>
            </w:r>
            <w:r>
              <w:rPr>
                <w:noProof/>
                <w:webHidden/>
              </w:rPr>
              <w:fldChar w:fldCharType="separate"/>
            </w:r>
            <w:r>
              <w:rPr>
                <w:noProof/>
                <w:webHidden/>
              </w:rPr>
              <w:t>13</w:t>
            </w:r>
            <w:r>
              <w:rPr>
                <w:noProof/>
                <w:webHidden/>
              </w:rPr>
              <w:fldChar w:fldCharType="end"/>
            </w:r>
          </w:hyperlink>
        </w:p>
        <w:p w14:paraId="79FFD748" w14:textId="0FC9FB69"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09" w:history="1">
            <w:r w:rsidRPr="00005F61">
              <w:rPr>
                <w:rStyle w:val="Hyperlink"/>
                <w:rFonts w:eastAsia="Times New Roman"/>
                <w:noProof/>
                <w:lang w:eastAsia="en-GB"/>
              </w:rPr>
              <w:t>2.7 Problem Statement and Solution</w:t>
            </w:r>
            <w:r>
              <w:rPr>
                <w:noProof/>
                <w:webHidden/>
              </w:rPr>
              <w:tab/>
            </w:r>
            <w:r>
              <w:rPr>
                <w:noProof/>
                <w:webHidden/>
              </w:rPr>
              <w:fldChar w:fldCharType="begin"/>
            </w:r>
            <w:r>
              <w:rPr>
                <w:noProof/>
                <w:webHidden/>
              </w:rPr>
              <w:instrText xml:space="preserve"> PAGEREF _Toc228999909 \h </w:instrText>
            </w:r>
            <w:r>
              <w:rPr>
                <w:noProof/>
                <w:webHidden/>
              </w:rPr>
            </w:r>
            <w:r>
              <w:rPr>
                <w:noProof/>
                <w:webHidden/>
              </w:rPr>
              <w:fldChar w:fldCharType="separate"/>
            </w:r>
            <w:r>
              <w:rPr>
                <w:noProof/>
                <w:webHidden/>
              </w:rPr>
              <w:t>14</w:t>
            </w:r>
            <w:r>
              <w:rPr>
                <w:noProof/>
                <w:webHidden/>
              </w:rPr>
              <w:fldChar w:fldCharType="end"/>
            </w:r>
          </w:hyperlink>
        </w:p>
        <w:p w14:paraId="66F2D8B2" w14:textId="7967426F"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10" w:history="1">
            <w:r w:rsidRPr="00005F61">
              <w:rPr>
                <w:rStyle w:val="Hyperlink"/>
                <w:rFonts w:eastAsia="Times New Roman"/>
                <w:noProof/>
                <w:lang w:eastAsia="en-GB"/>
              </w:rPr>
              <w:t>2.8 Founder Background and Origin Story</w:t>
            </w:r>
            <w:r>
              <w:rPr>
                <w:noProof/>
                <w:webHidden/>
              </w:rPr>
              <w:tab/>
            </w:r>
            <w:r>
              <w:rPr>
                <w:noProof/>
                <w:webHidden/>
              </w:rPr>
              <w:fldChar w:fldCharType="begin"/>
            </w:r>
            <w:r>
              <w:rPr>
                <w:noProof/>
                <w:webHidden/>
              </w:rPr>
              <w:instrText xml:space="preserve"> PAGEREF _Toc228999910 \h </w:instrText>
            </w:r>
            <w:r>
              <w:rPr>
                <w:noProof/>
                <w:webHidden/>
              </w:rPr>
            </w:r>
            <w:r>
              <w:rPr>
                <w:noProof/>
                <w:webHidden/>
              </w:rPr>
              <w:fldChar w:fldCharType="separate"/>
            </w:r>
            <w:r>
              <w:rPr>
                <w:noProof/>
                <w:webHidden/>
              </w:rPr>
              <w:t>14</w:t>
            </w:r>
            <w:r>
              <w:rPr>
                <w:noProof/>
                <w:webHidden/>
              </w:rPr>
              <w:fldChar w:fldCharType="end"/>
            </w:r>
          </w:hyperlink>
        </w:p>
        <w:p w14:paraId="0D70021A" w14:textId="265EDD22"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911" w:history="1">
            <w:r w:rsidRPr="00005F61">
              <w:rPr>
                <w:rStyle w:val="Hyperlink"/>
                <w:rFonts w:eastAsia="Times New Roman"/>
                <w:noProof/>
                <w:lang w:eastAsia="en-GB"/>
              </w:rPr>
              <w:t>3. THE "SECRET SAUCE": STRATEGIC DIFFERENTIATION</w:t>
            </w:r>
            <w:r>
              <w:rPr>
                <w:noProof/>
                <w:webHidden/>
              </w:rPr>
              <w:tab/>
            </w:r>
            <w:r>
              <w:rPr>
                <w:noProof/>
                <w:webHidden/>
              </w:rPr>
              <w:fldChar w:fldCharType="begin"/>
            </w:r>
            <w:r>
              <w:rPr>
                <w:noProof/>
                <w:webHidden/>
              </w:rPr>
              <w:instrText xml:space="preserve"> PAGEREF _Toc228999911 \h </w:instrText>
            </w:r>
            <w:r>
              <w:rPr>
                <w:noProof/>
                <w:webHidden/>
              </w:rPr>
            </w:r>
            <w:r>
              <w:rPr>
                <w:noProof/>
                <w:webHidden/>
              </w:rPr>
              <w:fldChar w:fldCharType="separate"/>
            </w:r>
            <w:r>
              <w:rPr>
                <w:noProof/>
                <w:webHidden/>
              </w:rPr>
              <w:t>14</w:t>
            </w:r>
            <w:r>
              <w:rPr>
                <w:noProof/>
                <w:webHidden/>
              </w:rPr>
              <w:fldChar w:fldCharType="end"/>
            </w:r>
          </w:hyperlink>
        </w:p>
        <w:p w14:paraId="1D0D6654" w14:textId="26913F54"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12" w:history="1">
            <w:r w:rsidRPr="00005F61">
              <w:rPr>
                <w:rStyle w:val="Hyperlink"/>
                <w:rFonts w:eastAsia="Times New Roman"/>
                <w:noProof/>
                <w:lang w:eastAsia="en-GB"/>
              </w:rPr>
              <w:t>3.1 Value Proposition: The 10x Factor</w:t>
            </w:r>
            <w:r>
              <w:rPr>
                <w:noProof/>
                <w:webHidden/>
              </w:rPr>
              <w:tab/>
            </w:r>
            <w:r>
              <w:rPr>
                <w:noProof/>
                <w:webHidden/>
              </w:rPr>
              <w:fldChar w:fldCharType="begin"/>
            </w:r>
            <w:r>
              <w:rPr>
                <w:noProof/>
                <w:webHidden/>
              </w:rPr>
              <w:instrText xml:space="preserve"> PAGEREF _Toc228999912 \h </w:instrText>
            </w:r>
            <w:r>
              <w:rPr>
                <w:noProof/>
                <w:webHidden/>
              </w:rPr>
            </w:r>
            <w:r>
              <w:rPr>
                <w:noProof/>
                <w:webHidden/>
              </w:rPr>
              <w:fldChar w:fldCharType="separate"/>
            </w:r>
            <w:r>
              <w:rPr>
                <w:noProof/>
                <w:webHidden/>
              </w:rPr>
              <w:t>14</w:t>
            </w:r>
            <w:r>
              <w:rPr>
                <w:noProof/>
                <w:webHidden/>
              </w:rPr>
              <w:fldChar w:fldCharType="end"/>
            </w:r>
          </w:hyperlink>
        </w:p>
        <w:p w14:paraId="261B77EA" w14:textId="3CB110D0"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13" w:history="1">
            <w:r w:rsidRPr="00005F61">
              <w:rPr>
                <w:rStyle w:val="Hyperlink"/>
                <w:rFonts w:eastAsia="Times New Roman"/>
                <w:noProof/>
                <w:lang w:eastAsia="en-GB"/>
              </w:rPr>
              <w:t>3.2 Product Lifecycle (PLC): Current Stage</w:t>
            </w:r>
            <w:r>
              <w:rPr>
                <w:noProof/>
                <w:webHidden/>
              </w:rPr>
              <w:tab/>
            </w:r>
            <w:r>
              <w:rPr>
                <w:noProof/>
                <w:webHidden/>
              </w:rPr>
              <w:fldChar w:fldCharType="begin"/>
            </w:r>
            <w:r>
              <w:rPr>
                <w:noProof/>
                <w:webHidden/>
              </w:rPr>
              <w:instrText xml:space="preserve"> PAGEREF _Toc228999913 \h </w:instrText>
            </w:r>
            <w:r>
              <w:rPr>
                <w:noProof/>
                <w:webHidden/>
              </w:rPr>
            </w:r>
            <w:r>
              <w:rPr>
                <w:noProof/>
                <w:webHidden/>
              </w:rPr>
              <w:fldChar w:fldCharType="separate"/>
            </w:r>
            <w:r>
              <w:rPr>
                <w:noProof/>
                <w:webHidden/>
              </w:rPr>
              <w:t>15</w:t>
            </w:r>
            <w:r>
              <w:rPr>
                <w:noProof/>
                <w:webHidden/>
              </w:rPr>
              <w:fldChar w:fldCharType="end"/>
            </w:r>
          </w:hyperlink>
        </w:p>
        <w:p w14:paraId="06D405DB" w14:textId="4FCAE353"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14" w:history="1">
            <w:r w:rsidRPr="00005F61">
              <w:rPr>
                <w:rStyle w:val="Hyperlink"/>
                <w:rFonts w:eastAsia="Times New Roman"/>
                <w:noProof/>
                <w:lang w:eastAsia="en-GB"/>
              </w:rPr>
              <w:t>3.3 Intellectual Property (IP)</w:t>
            </w:r>
            <w:r>
              <w:rPr>
                <w:noProof/>
                <w:webHidden/>
              </w:rPr>
              <w:tab/>
            </w:r>
            <w:r>
              <w:rPr>
                <w:noProof/>
                <w:webHidden/>
              </w:rPr>
              <w:fldChar w:fldCharType="begin"/>
            </w:r>
            <w:r>
              <w:rPr>
                <w:noProof/>
                <w:webHidden/>
              </w:rPr>
              <w:instrText xml:space="preserve"> PAGEREF _Toc228999914 \h </w:instrText>
            </w:r>
            <w:r>
              <w:rPr>
                <w:noProof/>
                <w:webHidden/>
              </w:rPr>
            </w:r>
            <w:r>
              <w:rPr>
                <w:noProof/>
                <w:webHidden/>
              </w:rPr>
              <w:fldChar w:fldCharType="separate"/>
            </w:r>
            <w:r>
              <w:rPr>
                <w:noProof/>
                <w:webHidden/>
              </w:rPr>
              <w:t>15</w:t>
            </w:r>
            <w:r>
              <w:rPr>
                <w:noProof/>
                <w:webHidden/>
              </w:rPr>
              <w:fldChar w:fldCharType="end"/>
            </w:r>
          </w:hyperlink>
        </w:p>
        <w:p w14:paraId="0EF15EBB" w14:textId="048B3A60"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15" w:history="1">
            <w:r w:rsidRPr="00005F61">
              <w:rPr>
                <w:rStyle w:val="Hyperlink"/>
                <w:rFonts w:eastAsia="Times New Roman"/>
                <w:noProof/>
                <w:lang w:eastAsia="en-GB"/>
              </w:rPr>
              <w:t>3.4 Future Roadmap: Versions 2.0 and 3.0</w:t>
            </w:r>
            <w:r>
              <w:rPr>
                <w:noProof/>
                <w:webHidden/>
              </w:rPr>
              <w:tab/>
            </w:r>
            <w:r>
              <w:rPr>
                <w:noProof/>
                <w:webHidden/>
              </w:rPr>
              <w:fldChar w:fldCharType="begin"/>
            </w:r>
            <w:r>
              <w:rPr>
                <w:noProof/>
                <w:webHidden/>
              </w:rPr>
              <w:instrText xml:space="preserve"> PAGEREF _Toc228999915 \h </w:instrText>
            </w:r>
            <w:r>
              <w:rPr>
                <w:noProof/>
                <w:webHidden/>
              </w:rPr>
            </w:r>
            <w:r>
              <w:rPr>
                <w:noProof/>
                <w:webHidden/>
              </w:rPr>
              <w:fldChar w:fldCharType="separate"/>
            </w:r>
            <w:r>
              <w:rPr>
                <w:noProof/>
                <w:webHidden/>
              </w:rPr>
              <w:t>16</w:t>
            </w:r>
            <w:r>
              <w:rPr>
                <w:noProof/>
                <w:webHidden/>
              </w:rPr>
              <w:fldChar w:fldCharType="end"/>
            </w:r>
          </w:hyperlink>
        </w:p>
        <w:p w14:paraId="5CCBD9F0" w14:textId="1B044E9C"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16" w:history="1">
            <w:r w:rsidRPr="00005F61">
              <w:rPr>
                <w:rStyle w:val="Hyperlink"/>
                <w:rFonts w:eastAsia="Times New Roman"/>
                <w:noProof/>
                <w:lang w:eastAsia="en-GB"/>
              </w:rPr>
              <w:t>3.5 SMART Objectives</w:t>
            </w:r>
            <w:r>
              <w:rPr>
                <w:noProof/>
                <w:webHidden/>
              </w:rPr>
              <w:tab/>
            </w:r>
            <w:r>
              <w:rPr>
                <w:noProof/>
                <w:webHidden/>
              </w:rPr>
              <w:fldChar w:fldCharType="begin"/>
            </w:r>
            <w:r>
              <w:rPr>
                <w:noProof/>
                <w:webHidden/>
              </w:rPr>
              <w:instrText xml:space="preserve"> PAGEREF _Toc228999916 \h </w:instrText>
            </w:r>
            <w:r>
              <w:rPr>
                <w:noProof/>
                <w:webHidden/>
              </w:rPr>
            </w:r>
            <w:r>
              <w:rPr>
                <w:noProof/>
                <w:webHidden/>
              </w:rPr>
              <w:fldChar w:fldCharType="separate"/>
            </w:r>
            <w:r>
              <w:rPr>
                <w:noProof/>
                <w:webHidden/>
              </w:rPr>
              <w:t>17</w:t>
            </w:r>
            <w:r>
              <w:rPr>
                <w:noProof/>
                <w:webHidden/>
              </w:rPr>
              <w:fldChar w:fldCharType="end"/>
            </w:r>
          </w:hyperlink>
        </w:p>
        <w:p w14:paraId="1374BA43" w14:textId="6B41E143"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17" w:history="1">
            <w:r w:rsidRPr="00005F61">
              <w:rPr>
                <w:rStyle w:val="Hyperlink"/>
                <w:rFonts w:eastAsia="Times New Roman"/>
                <w:noProof/>
                <w:lang w:eastAsia="en-GB"/>
              </w:rPr>
              <w:t>3.6 Strategic Fit with Trends</w:t>
            </w:r>
            <w:r>
              <w:rPr>
                <w:noProof/>
                <w:webHidden/>
              </w:rPr>
              <w:tab/>
            </w:r>
            <w:r>
              <w:rPr>
                <w:noProof/>
                <w:webHidden/>
              </w:rPr>
              <w:fldChar w:fldCharType="begin"/>
            </w:r>
            <w:r>
              <w:rPr>
                <w:noProof/>
                <w:webHidden/>
              </w:rPr>
              <w:instrText xml:space="preserve"> PAGEREF _Toc228999917 \h </w:instrText>
            </w:r>
            <w:r>
              <w:rPr>
                <w:noProof/>
                <w:webHidden/>
              </w:rPr>
            </w:r>
            <w:r>
              <w:rPr>
                <w:noProof/>
                <w:webHidden/>
              </w:rPr>
              <w:fldChar w:fldCharType="separate"/>
            </w:r>
            <w:r>
              <w:rPr>
                <w:noProof/>
                <w:webHidden/>
              </w:rPr>
              <w:t>17</w:t>
            </w:r>
            <w:r>
              <w:rPr>
                <w:noProof/>
                <w:webHidden/>
              </w:rPr>
              <w:fldChar w:fldCharType="end"/>
            </w:r>
          </w:hyperlink>
        </w:p>
        <w:p w14:paraId="001A494D" w14:textId="164EB732"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918" w:history="1">
            <w:r w:rsidRPr="00005F61">
              <w:rPr>
                <w:rStyle w:val="Hyperlink"/>
                <w:rFonts w:eastAsia="Times New Roman"/>
                <w:noProof/>
                <w:lang w:eastAsia="en-GB"/>
              </w:rPr>
              <w:t>4. PUBLIC IMPACT &amp; SUSTAINABILITY</w:t>
            </w:r>
            <w:r>
              <w:rPr>
                <w:noProof/>
                <w:webHidden/>
              </w:rPr>
              <w:tab/>
            </w:r>
            <w:r>
              <w:rPr>
                <w:noProof/>
                <w:webHidden/>
              </w:rPr>
              <w:fldChar w:fldCharType="begin"/>
            </w:r>
            <w:r>
              <w:rPr>
                <w:noProof/>
                <w:webHidden/>
              </w:rPr>
              <w:instrText xml:space="preserve"> PAGEREF _Toc228999918 \h </w:instrText>
            </w:r>
            <w:r>
              <w:rPr>
                <w:noProof/>
                <w:webHidden/>
              </w:rPr>
            </w:r>
            <w:r>
              <w:rPr>
                <w:noProof/>
                <w:webHidden/>
              </w:rPr>
              <w:fldChar w:fldCharType="separate"/>
            </w:r>
            <w:r>
              <w:rPr>
                <w:noProof/>
                <w:webHidden/>
              </w:rPr>
              <w:t>18</w:t>
            </w:r>
            <w:r>
              <w:rPr>
                <w:noProof/>
                <w:webHidden/>
              </w:rPr>
              <w:fldChar w:fldCharType="end"/>
            </w:r>
          </w:hyperlink>
        </w:p>
        <w:p w14:paraId="0B7AC1DA" w14:textId="1B4DB9E2"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19" w:history="1">
            <w:r w:rsidRPr="00005F61">
              <w:rPr>
                <w:rStyle w:val="Hyperlink"/>
                <w:rFonts w:eastAsia="Times New Roman"/>
                <w:noProof/>
                <w:lang w:eastAsia="en-GB"/>
              </w:rPr>
              <w:t>4.1 Supporting the NHS: Preventative "Food as Medicine"</w:t>
            </w:r>
            <w:r>
              <w:rPr>
                <w:noProof/>
                <w:webHidden/>
              </w:rPr>
              <w:tab/>
            </w:r>
            <w:r>
              <w:rPr>
                <w:noProof/>
                <w:webHidden/>
              </w:rPr>
              <w:fldChar w:fldCharType="begin"/>
            </w:r>
            <w:r>
              <w:rPr>
                <w:noProof/>
                <w:webHidden/>
              </w:rPr>
              <w:instrText xml:space="preserve"> PAGEREF _Toc228999919 \h </w:instrText>
            </w:r>
            <w:r>
              <w:rPr>
                <w:noProof/>
                <w:webHidden/>
              </w:rPr>
            </w:r>
            <w:r>
              <w:rPr>
                <w:noProof/>
                <w:webHidden/>
              </w:rPr>
              <w:fldChar w:fldCharType="separate"/>
            </w:r>
            <w:r>
              <w:rPr>
                <w:noProof/>
                <w:webHidden/>
              </w:rPr>
              <w:t>18</w:t>
            </w:r>
            <w:r>
              <w:rPr>
                <w:noProof/>
                <w:webHidden/>
              </w:rPr>
              <w:fldChar w:fldCharType="end"/>
            </w:r>
          </w:hyperlink>
        </w:p>
        <w:p w14:paraId="7F6B887B" w14:textId="3C68965D"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20" w:history="1">
            <w:r w:rsidRPr="00005F61">
              <w:rPr>
                <w:rStyle w:val="Hyperlink"/>
                <w:rFonts w:eastAsia="Times New Roman"/>
                <w:noProof/>
                <w:lang w:eastAsia="en-GB"/>
              </w:rPr>
              <w:t>4.2 Addressing the Aging Population</w:t>
            </w:r>
            <w:r>
              <w:rPr>
                <w:noProof/>
                <w:webHidden/>
              </w:rPr>
              <w:tab/>
            </w:r>
            <w:r>
              <w:rPr>
                <w:noProof/>
                <w:webHidden/>
              </w:rPr>
              <w:fldChar w:fldCharType="begin"/>
            </w:r>
            <w:r>
              <w:rPr>
                <w:noProof/>
                <w:webHidden/>
              </w:rPr>
              <w:instrText xml:space="preserve"> PAGEREF _Toc228999920 \h </w:instrText>
            </w:r>
            <w:r>
              <w:rPr>
                <w:noProof/>
                <w:webHidden/>
              </w:rPr>
            </w:r>
            <w:r>
              <w:rPr>
                <w:noProof/>
                <w:webHidden/>
              </w:rPr>
              <w:fldChar w:fldCharType="separate"/>
            </w:r>
            <w:r>
              <w:rPr>
                <w:noProof/>
                <w:webHidden/>
              </w:rPr>
              <w:t>18</w:t>
            </w:r>
            <w:r>
              <w:rPr>
                <w:noProof/>
                <w:webHidden/>
              </w:rPr>
              <w:fldChar w:fldCharType="end"/>
            </w:r>
          </w:hyperlink>
        </w:p>
        <w:p w14:paraId="5B5FDF6B" w14:textId="791F1E7F"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21" w:history="1">
            <w:r w:rsidRPr="00005F61">
              <w:rPr>
                <w:rStyle w:val="Hyperlink"/>
                <w:rFonts w:eastAsia="Times New Roman"/>
                <w:noProof/>
                <w:lang w:eastAsia="en-GB"/>
              </w:rPr>
              <w:t>4.3 Early Intervention for Young Children</w:t>
            </w:r>
            <w:r>
              <w:rPr>
                <w:noProof/>
                <w:webHidden/>
              </w:rPr>
              <w:tab/>
            </w:r>
            <w:r>
              <w:rPr>
                <w:noProof/>
                <w:webHidden/>
              </w:rPr>
              <w:fldChar w:fldCharType="begin"/>
            </w:r>
            <w:r>
              <w:rPr>
                <w:noProof/>
                <w:webHidden/>
              </w:rPr>
              <w:instrText xml:space="preserve"> PAGEREF _Toc228999921 \h </w:instrText>
            </w:r>
            <w:r>
              <w:rPr>
                <w:noProof/>
                <w:webHidden/>
              </w:rPr>
            </w:r>
            <w:r>
              <w:rPr>
                <w:noProof/>
                <w:webHidden/>
              </w:rPr>
              <w:fldChar w:fldCharType="separate"/>
            </w:r>
            <w:r>
              <w:rPr>
                <w:noProof/>
                <w:webHidden/>
              </w:rPr>
              <w:t>19</w:t>
            </w:r>
            <w:r>
              <w:rPr>
                <w:noProof/>
                <w:webHidden/>
              </w:rPr>
              <w:fldChar w:fldCharType="end"/>
            </w:r>
          </w:hyperlink>
        </w:p>
        <w:p w14:paraId="080AE976" w14:textId="2B5073A1"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22" w:history="1">
            <w:r w:rsidRPr="00005F61">
              <w:rPr>
                <w:rStyle w:val="Hyperlink"/>
                <w:rFonts w:eastAsia="Times New Roman"/>
                <w:noProof/>
                <w:lang w:eastAsia="en-GB"/>
              </w:rPr>
              <w:t>4.4 Environmental Impact: Reducing Pollution &amp; Waste</w:t>
            </w:r>
            <w:r>
              <w:rPr>
                <w:noProof/>
                <w:webHidden/>
              </w:rPr>
              <w:tab/>
            </w:r>
            <w:r>
              <w:rPr>
                <w:noProof/>
                <w:webHidden/>
              </w:rPr>
              <w:fldChar w:fldCharType="begin"/>
            </w:r>
            <w:r>
              <w:rPr>
                <w:noProof/>
                <w:webHidden/>
              </w:rPr>
              <w:instrText xml:space="preserve"> PAGEREF _Toc228999922 \h </w:instrText>
            </w:r>
            <w:r>
              <w:rPr>
                <w:noProof/>
                <w:webHidden/>
              </w:rPr>
            </w:r>
            <w:r>
              <w:rPr>
                <w:noProof/>
                <w:webHidden/>
              </w:rPr>
              <w:fldChar w:fldCharType="separate"/>
            </w:r>
            <w:r>
              <w:rPr>
                <w:noProof/>
                <w:webHidden/>
              </w:rPr>
              <w:t>19</w:t>
            </w:r>
            <w:r>
              <w:rPr>
                <w:noProof/>
                <w:webHidden/>
              </w:rPr>
              <w:fldChar w:fldCharType="end"/>
            </w:r>
          </w:hyperlink>
        </w:p>
        <w:p w14:paraId="25AB0253" w14:textId="23FB5BA3"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23" w:history="1">
            <w:r w:rsidRPr="00005F61">
              <w:rPr>
                <w:rStyle w:val="Hyperlink"/>
                <w:rFonts w:eastAsia="Times New Roman"/>
                <w:noProof/>
                <w:lang w:eastAsia="en-GB"/>
              </w:rPr>
              <w:t>4.5 Industry Overview + Trends</w:t>
            </w:r>
            <w:r>
              <w:rPr>
                <w:noProof/>
                <w:webHidden/>
              </w:rPr>
              <w:tab/>
            </w:r>
            <w:r>
              <w:rPr>
                <w:noProof/>
                <w:webHidden/>
              </w:rPr>
              <w:fldChar w:fldCharType="begin"/>
            </w:r>
            <w:r>
              <w:rPr>
                <w:noProof/>
                <w:webHidden/>
              </w:rPr>
              <w:instrText xml:space="preserve"> PAGEREF _Toc228999923 \h </w:instrText>
            </w:r>
            <w:r>
              <w:rPr>
                <w:noProof/>
                <w:webHidden/>
              </w:rPr>
            </w:r>
            <w:r>
              <w:rPr>
                <w:noProof/>
                <w:webHidden/>
              </w:rPr>
              <w:fldChar w:fldCharType="separate"/>
            </w:r>
            <w:r>
              <w:rPr>
                <w:noProof/>
                <w:webHidden/>
              </w:rPr>
              <w:t>19</w:t>
            </w:r>
            <w:r>
              <w:rPr>
                <w:noProof/>
                <w:webHidden/>
              </w:rPr>
              <w:fldChar w:fldCharType="end"/>
            </w:r>
          </w:hyperlink>
        </w:p>
        <w:p w14:paraId="2C84F54F" w14:textId="3326BCE1"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24" w:history="1">
            <w:r w:rsidRPr="00005F61">
              <w:rPr>
                <w:rStyle w:val="Hyperlink"/>
                <w:rFonts w:eastAsia="Times New Roman"/>
                <w:noProof/>
                <w:lang w:eastAsia="en-GB"/>
              </w:rPr>
              <w:t>4.6 Market Size and Growth Indicators</w:t>
            </w:r>
            <w:r>
              <w:rPr>
                <w:noProof/>
                <w:webHidden/>
              </w:rPr>
              <w:tab/>
            </w:r>
            <w:r>
              <w:rPr>
                <w:noProof/>
                <w:webHidden/>
              </w:rPr>
              <w:fldChar w:fldCharType="begin"/>
            </w:r>
            <w:r>
              <w:rPr>
                <w:noProof/>
                <w:webHidden/>
              </w:rPr>
              <w:instrText xml:space="preserve"> PAGEREF _Toc228999924 \h </w:instrText>
            </w:r>
            <w:r>
              <w:rPr>
                <w:noProof/>
                <w:webHidden/>
              </w:rPr>
            </w:r>
            <w:r>
              <w:rPr>
                <w:noProof/>
                <w:webHidden/>
              </w:rPr>
              <w:fldChar w:fldCharType="separate"/>
            </w:r>
            <w:r>
              <w:rPr>
                <w:noProof/>
                <w:webHidden/>
              </w:rPr>
              <w:t>20</w:t>
            </w:r>
            <w:r>
              <w:rPr>
                <w:noProof/>
                <w:webHidden/>
              </w:rPr>
              <w:fldChar w:fldCharType="end"/>
            </w:r>
          </w:hyperlink>
        </w:p>
        <w:p w14:paraId="03C3924C" w14:textId="66A77807"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25" w:history="1">
            <w:r w:rsidRPr="00005F61">
              <w:rPr>
                <w:rStyle w:val="Hyperlink"/>
                <w:rFonts w:eastAsia="Times New Roman"/>
                <w:noProof/>
                <w:lang w:eastAsia="en-GB"/>
              </w:rPr>
              <w:t>4.7 Customer Need Evidence (Secondary)</w:t>
            </w:r>
            <w:r>
              <w:rPr>
                <w:noProof/>
                <w:webHidden/>
              </w:rPr>
              <w:tab/>
            </w:r>
            <w:r>
              <w:rPr>
                <w:noProof/>
                <w:webHidden/>
              </w:rPr>
              <w:fldChar w:fldCharType="begin"/>
            </w:r>
            <w:r>
              <w:rPr>
                <w:noProof/>
                <w:webHidden/>
              </w:rPr>
              <w:instrText xml:space="preserve"> PAGEREF _Toc228999925 \h </w:instrText>
            </w:r>
            <w:r>
              <w:rPr>
                <w:noProof/>
                <w:webHidden/>
              </w:rPr>
            </w:r>
            <w:r>
              <w:rPr>
                <w:noProof/>
                <w:webHidden/>
              </w:rPr>
              <w:fldChar w:fldCharType="separate"/>
            </w:r>
            <w:r>
              <w:rPr>
                <w:noProof/>
                <w:webHidden/>
              </w:rPr>
              <w:t>20</w:t>
            </w:r>
            <w:r>
              <w:rPr>
                <w:noProof/>
                <w:webHidden/>
              </w:rPr>
              <w:fldChar w:fldCharType="end"/>
            </w:r>
          </w:hyperlink>
        </w:p>
        <w:p w14:paraId="00D022BD" w14:textId="4763A49D" w:rsidR="00A472D5" w:rsidRDefault="00A472D5">
          <w:pPr>
            <w:pStyle w:val="TOC1"/>
            <w:tabs>
              <w:tab w:val="left" w:pos="440"/>
              <w:tab w:val="right" w:leader="dot" w:pos="9016"/>
            </w:tabs>
            <w:rPr>
              <w:rFonts w:cstheme="minorBidi"/>
              <w:noProof/>
              <w:kern w:val="2"/>
              <w:sz w:val="24"/>
              <w:szCs w:val="24"/>
              <w:lang w:val="en-GB" w:eastAsia="en-GB"/>
              <w14:ligatures w14:val="standardContextual"/>
            </w:rPr>
          </w:pPr>
          <w:hyperlink w:anchor="_Toc228999926" w:history="1">
            <w:r w:rsidRPr="00005F61">
              <w:rPr>
                <w:rStyle w:val="Hyperlink"/>
                <w:rFonts w:eastAsia="Times New Roman"/>
                <w:noProof/>
                <w:lang w:eastAsia="en-GB"/>
              </w:rPr>
              <w:t>5.</w:t>
            </w:r>
            <w:r>
              <w:rPr>
                <w:rFonts w:cstheme="minorBidi"/>
                <w:noProof/>
                <w:kern w:val="2"/>
                <w:sz w:val="24"/>
                <w:szCs w:val="24"/>
                <w:lang w:val="en-GB" w:eastAsia="en-GB"/>
                <w14:ligatures w14:val="standardContextual"/>
              </w:rPr>
              <w:tab/>
            </w:r>
            <w:r w:rsidRPr="00005F61">
              <w:rPr>
                <w:rStyle w:val="Hyperlink"/>
                <w:rFonts w:eastAsia="Times New Roman"/>
                <w:noProof/>
                <w:lang w:eastAsia="en-GB"/>
              </w:rPr>
              <w:t>Segmentation – Targeting – Positioning (STP)</w:t>
            </w:r>
            <w:r>
              <w:rPr>
                <w:noProof/>
                <w:webHidden/>
              </w:rPr>
              <w:tab/>
            </w:r>
            <w:r>
              <w:rPr>
                <w:noProof/>
                <w:webHidden/>
              </w:rPr>
              <w:fldChar w:fldCharType="begin"/>
            </w:r>
            <w:r>
              <w:rPr>
                <w:noProof/>
                <w:webHidden/>
              </w:rPr>
              <w:instrText xml:space="preserve"> PAGEREF _Toc228999926 \h </w:instrText>
            </w:r>
            <w:r>
              <w:rPr>
                <w:noProof/>
                <w:webHidden/>
              </w:rPr>
            </w:r>
            <w:r>
              <w:rPr>
                <w:noProof/>
                <w:webHidden/>
              </w:rPr>
              <w:fldChar w:fldCharType="separate"/>
            </w:r>
            <w:r>
              <w:rPr>
                <w:noProof/>
                <w:webHidden/>
              </w:rPr>
              <w:t>21</w:t>
            </w:r>
            <w:r>
              <w:rPr>
                <w:noProof/>
                <w:webHidden/>
              </w:rPr>
              <w:fldChar w:fldCharType="end"/>
            </w:r>
          </w:hyperlink>
        </w:p>
        <w:p w14:paraId="4BD157D2" w14:textId="581A39DB"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27" w:history="1">
            <w:r w:rsidRPr="00005F61">
              <w:rPr>
                <w:rStyle w:val="Hyperlink"/>
                <w:rFonts w:eastAsia="Times New Roman"/>
                <w:noProof/>
                <w:lang w:eastAsia="en-GB"/>
              </w:rPr>
              <w:t>5.1 GEOGRAPHIC STRATEGIC ANALYSIS</w:t>
            </w:r>
            <w:r>
              <w:rPr>
                <w:noProof/>
                <w:webHidden/>
              </w:rPr>
              <w:tab/>
            </w:r>
            <w:r>
              <w:rPr>
                <w:noProof/>
                <w:webHidden/>
              </w:rPr>
              <w:fldChar w:fldCharType="begin"/>
            </w:r>
            <w:r>
              <w:rPr>
                <w:noProof/>
                <w:webHidden/>
              </w:rPr>
              <w:instrText xml:space="preserve"> PAGEREF _Toc228999927 \h </w:instrText>
            </w:r>
            <w:r>
              <w:rPr>
                <w:noProof/>
                <w:webHidden/>
              </w:rPr>
            </w:r>
            <w:r>
              <w:rPr>
                <w:noProof/>
                <w:webHidden/>
              </w:rPr>
              <w:fldChar w:fldCharType="separate"/>
            </w:r>
            <w:r>
              <w:rPr>
                <w:noProof/>
                <w:webHidden/>
              </w:rPr>
              <w:t>21</w:t>
            </w:r>
            <w:r>
              <w:rPr>
                <w:noProof/>
                <w:webHidden/>
              </w:rPr>
              <w:fldChar w:fldCharType="end"/>
            </w:r>
          </w:hyperlink>
        </w:p>
        <w:p w14:paraId="3922DEBE" w14:textId="51EEF8A8"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28" w:history="1">
            <w:r w:rsidRPr="00005F61">
              <w:rPr>
                <w:rStyle w:val="Hyperlink"/>
                <w:rFonts w:eastAsia="Times New Roman"/>
                <w:noProof/>
                <w:lang w:eastAsia="en-GB"/>
              </w:rPr>
              <w:t>5.1.1 The "Ground Zero" Logic: Dudley as a Hub</w:t>
            </w:r>
            <w:r>
              <w:rPr>
                <w:noProof/>
                <w:webHidden/>
              </w:rPr>
              <w:tab/>
            </w:r>
            <w:r>
              <w:rPr>
                <w:noProof/>
                <w:webHidden/>
              </w:rPr>
              <w:fldChar w:fldCharType="begin"/>
            </w:r>
            <w:r>
              <w:rPr>
                <w:noProof/>
                <w:webHidden/>
              </w:rPr>
              <w:instrText xml:space="preserve"> PAGEREF _Toc228999928 \h </w:instrText>
            </w:r>
            <w:r>
              <w:rPr>
                <w:noProof/>
                <w:webHidden/>
              </w:rPr>
            </w:r>
            <w:r>
              <w:rPr>
                <w:noProof/>
                <w:webHidden/>
              </w:rPr>
              <w:fldChar w:fldCharType="separate"/>
            </w:r>
            <w:r>
              <w:rPr>
                <w:noProof/>
                <w:webHidden/>
              </w:rPr>
              <w:t>21</w:t>
            </w:r>
            <w:r>
              <w:rPr>
                <w:noProof/>
                <w:webHidden/>
              </w:rPr>
              <w:fldChar w:fldCharType="end"/>
            </w:r>
          </w:hyperlink>
        </w:p>
        <w:p w14:paraId="09C800F5" w14:textId="6827DC4C"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29" w:history="1">
            <w:r w:rsidRPr="00005F61">
              <w:rPr>
                <w:rStyle w:val="Hyperlink"/>
                <w:rFonts w:eastAsia="Times New Roman"/>
                <w:noProof/>
                <w:lang w:eastAsia="en-GB"/>
              </w:rPr>
              <w:t>5.1.2 The "Halal-Organic" Corridor: Birmingham–Wolverhampton</w:t>
            </w:r>
            <w:r>
              <w:rPr>
                <w:noProof/>
                <w:webHidden/>
              </w:rPr>
              <w:tab/>
            </w:r>
            <w:r>
              <w:rPr>
                <w:noProof/>
                <w:webHidden/>
              </w:rPr>
              <w:fldChar w:fldCharType="begin"/>
            </w:r>
            <w:r>
              <w:rPr>
                <w:noProof/>
                <w:webHidden/>
              </w:rPr>
              <w:instrText xml:space="preserve"> PAGEREF _Toc228999929 \h </w:instrText>
            </w:r>
            <w:r>
              <w:rPr>
                <w:noProof/>
                <w:webHidden/>
              </w:rPr>
            </w:r>
            <w:r>
              <w:rPr>
                <w:noProof/>
                <w:webHidden/>
              </w:rPr>
              <w:fldChar w:fldCharType="separate"/>
            </w:r>
            <w:r>
              <w:rPr>
                <w:noProof/>
                <w:webHidden/>
              </w:rPr>
              <w:t>22</w:t>
            </w:r>
            <w:r>
              <w:rPr>
                <w:noProof/>
                <w:webHidden/>
              </w:rPr>
              <w:fldChar w:fldCharType="end"/>
            </w:r>
          </w:hyperlink>
        </w:p>
        <w:p w14:paraId="58D979FD" w14:textId="6A2F9335"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30" w:history="1">
            <w:r w:rsidRPr="00005F61">
              <w:rPr>
                <w:rStyle w:val="Hyperlink"/>
                <w:rFonts w:eastAsia="Times New Roman"/>
                <w:noProof/>
                <w:lang w:eastAsia="en-GB"/>
              </w:rPr>
              <w:t>5.1.3 The "Urban Professional" Growth: 16–64 Demographic</w:t>
            </w:r>
            <w:r>
              <w:rPr>
                <w:noProof/>
                <w:webHidden/>
              </w:rPr>
              <w:tab/>
            </w:r>
            <w:r>
              <w:rPr>
                <w:noProof/>
                <w:webHidden/>
              </w:rPr>
              <w:fldChar w:fldCharType="begin"/>
            </w:r>
            <w:r>
              <w:rPr>
                <w:noProof/>
                <w:webHidden/>
              </w:rPr>
              <w:instrText xml:space="preserve"> PAGEREF _Toc228999930 \h </w:instrText>
            </w:r>
            <w:r>
              <w:rPr>
                <w:noProof/>
                <w:webHidden/>
              </w:rPr>
            </w:r>
            <w:r>
              <w:rPr>
                <w:noProof/>
                <w:webHidden/>
              </w:rPr>
              <w:fldChar w:fldCharType="separate"/>
            </w:r>
            <w:r>
              <w:rPr>
                <w:noProof/>
                <w:webHidden/>
              </w:rPr>
              <w:t>22</w:t>
            </w:r>
            <w:r>
              <w:rPr>
                <w:noProof/>
                <w:webHidden/>
              </w:rPr>
              <w:fldChar w:fldCharType="end"/>
            </w:r>
          </w:hyperlink>
        </w:p>
        <w:p w14:paraId="2A29C796" w14:textId="36451600"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31" w:history="1">
            <w:r w:rsidRPr="00005F61">
              <w:rPr>
                <w:rStyle w:val="Hyperlink"/>
                <w:rFonts w:eastAsia="Times New Roman"/>
                <w:noProof/>
                <w:lang w:eastAsia="en-GB"/>
              </w:rPr>
              <w:t>5.2  Strategic Conclusion: The "Dudley Moat"</w:t>
            </w:r>
            <w:r>
              <w:rPr>
                <w:noProof/>
                <w:webHidden/>
              </w:rPr>
              <w:tab/>
            </w:r>
            <w:r>
              <w:rPr>
                <w:noProof/>
                <w:webHidden/>
              </w:rPr>
              <w:fldChar w:fldCharType="begin"/>
            </w:r>
            <w:r>
              <w:rPr>
                <w:noProof/>
                <w:webHidden/>
              </w:rPr>
              <w:instrText xml:space="preserve"> PAGEREF _Toc228999931 \h </w:instrText>
            </w:r>
            <w:r>
              <w:rPr>
                <w:noProof/>
                <w:webHidden/>
              </w:rPr>
            </w:r>
            <w:r>
              <w:rPr>
                <w:noProof/>
                <w:webHidden/>
              </w:rPr>
              <w:fldChar w:fldCharType="separate"/>
            </w:r>
            <w:r>
              <w:rPr>
                <w:noProof/>
                <w:webHidden/>
              </w:rPr>
              <w:t>23</w:t>
            </w:r>
            <w:r>
              <w:rPr>
                <w:noProof/>
                <w:webHidden/>
              </w:rPr>
              <w:fldChar w:fldCharType="end"/>
            </w:r>
          </w:hyperlink>
        </w:p>
        <w:p w14:paraId="1FDA95D1" w14:textId="5D1195B8"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32" w:history="1">
            <w:r w:rsidRPr="00005F61">
              <w:rPr>
                <w:rStyle w:val="Hyperlink"/>
                <w:rFonts w:eastAsia="Times New Roman"/>
                <w:noProof/>
                <w:lang w:eastAsia="en-GB"/>
              </w:rPr>
              <w:t>5.3 Competitor Analysis</w:t>
            </w:r>
            <w:r>
              <w:rPr>
                <w:noProof/>
                <w:webHidden/>
              </w:rPr>
              <w:tab/>
            </w:r>
            <w:r>
              <w:rPr>
                <w:noProof/>
                <w:webHidden/>
              </w:rPr>
              <w:fldChar w:fldCharType="begin"/>
            </w:r>
            <w:r>
              <w:rPr>
                <w:noProof/>
                <w:webHidden/>
              </w:rPr>
              <w:instrText xml:space="preserve"> PAGEREF _Toc228999932 \h </w:instrText>
            </w:r>
            <w:r>
              <w:rPr>
                <w:noProof/>
                <w:webHidden/>
              </w:rPr>
            </w:r>
            <w:r>
              <w:rPr>
                <w:noProof/>
                <w:webHidden/>
              </w:rPr>
              <w:fldChar w:fldCharType="separate"/>
            </w:r>
            <w:r>
              <w:rPr>
                <w:noProof/>
                <w:webHidden/>
              </w:rPr>
              <w:t>23</w:t>
            </w:r>
            <w:r>
              <w:rPr>
                <w:noProof/>
                <w:webHidden/>
              </w:rPr>
              <w:fldChar w:fldCharType="end"/>
            </w:r>
          </w:hyperlink>
        </w:p>
        <w:p w14:paraId="1FB241FA" w14:textId="3206603D"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33" w:history="1">
            <w:r w:rsidRPr="00005F61">
              <w:rPr>
                <w:rStyle w:val="Hyperlink"/>
                <w:rFonts w:eastAsia="Times New Roman"/>
                <w:noProof/>
                <w:lang w:eastAsia="en-GB"/>
              </w:rPr>
              <w:t>5.4 PESTLE Analysis (Macro-External)</w:t>
            </w:r>
            <w:r>
              <w:rPr>
                <w:noProof/>
                <w:webHidden/>
              </w:rPr>
              <w:tab/>
            </w:r>
            <w:r>
              <w:rPr>
                <w:noProof/>
                <w:webHidden/>
              </w:rPr>
              <w:fldChar w:fldCharType="begin"/>
            </w:r>
            <w:r>
              <w:rPr>
                <w:noProof/>
                <w:webHidden/>
              </w:rPr>
              <w:instrText xml:space="preserve"> PAGEREF _Toc228999933 \h </w:instrText>
            </w:r>
            <w:r>
              <w:rPr>
                <w:noProof/>
                <w:webHidden/>
              </w:rPr>
            </w:r>
            <w:r>
              <w:rPr>
                <w:noProof/>
                <w:webHidden/>
              </w:rPr>
              <w:fldChar w:fldCharType="separate"/>
            </w:r>
            <w:r>
              <w:rPr>
                <w:noProof/>
                <w:webHidden/>
              </w:rPr>
              <w:t>24</w:t>
            </w:r>
            <w:r>
              <w:rPr>
                <w:noProof/>
                <w:webHidden/>
              </w:rPr>
              <w:fldChar w:fldCharType="end"/>
            </w:r>
          </w:hyperlink>
        </w:p>
        <w:p w14:paraId="1499DF80" w14:textId="4FA86E4E"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34" w:history="1">
            <w:r w:rsidRPr="00005F61">
              <w:rPr>
                <w:rStyle w:val="Hyperlink"/>
                <w:rFonts w:eastAsia="Times New Roman"/>
                <w:noProof/>
                <w:lang w:eastAsia="en-GB"/>
              </w:rPr>
              <w:t>5.5 Porter’s Five Forces</w:t>
            </w:r>
            <w:r>
              <w:rPr>
                <w:noProof/>
                <w:webHidden/>
              </w:rPr>
              <w:tab/>
            </w:r>
            <w:r>
              <w:rPr>
                <w:noProof/>
                <w:webHidden/>
              </w:rPr>
              <w:fldChar w:fldCharType="begin"/>
            </w:r>
            <w:r>
              <w:rPr>
                <w:noProof/>
                <w:webHidden/>
              </w:rPr>
              <w:instrText xml:space="preserve"> PAGEREF _Toc228999934 \h </w:instrText>
            </w:r>
            <w:r>
              <w:rPr>
                <w:noProof/>
                <w:webHidden/>
              </w:rPr>
            </w:r>
            <w:r>
              <w:rPr>
                <w:noProof/>
                <w:webHidden/>
              </w:rPr>
              <w:fldChar w:fldCharType="separate"/>
            </w:r>
            <w:r>
              <w:rPr>
                <w:noProof/>
                <w:webHidden/>
              </w:rPr>
              <w:t>25</w:t>
            </w:r>
            <w:r>
              <w:rPr>
                <w:noProof/>
                <w:webHidden/>
              </w:rPr>
              <w:fldChar w:fldCharType="end"/>
            </w:r>
          </w:hyperlink>
        </w:p>
        <w:p w14:paraId="6E1FF682" w14:textId="0CB4BE1F"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35" w:history="1">
            <w:r w:rsidRPr="00005F61">
              <w:rPr>
                <w:rStyle w:val="Hyperlink"/>
                <w:rFonts w:eastAsia="Times New Roman"/>
                <w:noProof/>
                <w:lang w:eastAsia="en-GB"/>
              </w:rPr>
              <w:t>5.6 SWOT Analysis</w:t>
            </w:r>
            <w:r>
              <w:rPr>
                <w:noProof/>
                <w:webHidden/>
              </w:rPr>
              <w:tab/>
            </w:r>
            <w:r>
              <w:rPr>
                <w:noProof/>
                <w:webHidden/>
              </w:rPr>
              <w:fldChar w:fldCharType="begin"/>
            </w:r>
            <w:r>
              <w:rPr>
                <w:noProof/>
                <w:webHidden/>
              </w:rPr>
              <w:instrText xml:space="preserve"> PAGEREF _Toc228999935 \h </w:instrText>
            </w:r>
            <w:r>
              <w:rPr>
                <w:noProof/>
                <w:webHidden/>
              </w:rPr>
            </w:r>
            <w:r>
              <w:rPr>
                <w:noProof/>
                <w:webHidden/>
              </w:rPr>
              <w:fldChar w:fldCharType="separate"/>
            </w:r>
            <w:r>
              <w:rPr>
                <w:noProof/>
                <w:webHidden/>
              </w:rPr>
              <w:t>25</w:t>
            </w:r>
            <w:r>
              <w:rPr>
                <w:noProof/>
                <w:webHidden/>
              </w:rPr>
              <w:fldChar w:fldCharType="end"/>
            </w:r>
          </w:hyperlink>
        </w:p>
        <w:p w14:paraId="5B40BE3B" w14:textId="2DF7BE61"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36" w:history="1">
            <w:r w:rsidRPr="00005F61">
              <w:rPr>
                <w:rStyle w:val="Hyperlink"/>
                <w:rFonts w:eastAsia="Times New Roman"/>
                <w:noProof/>
                <w:lang w:eastAsia="en-GB"/>
              </w:rPr>
              <w:t>5.7 Market Gap &amp; Validation Conclusion</w:t>
            </w:r>
            <w:r>
              <w:rPr>
                <w:noProof/>
                <w:webHidden/>
              </w:rPr>
              <w:tab/>
            </w:r>
            <w:r>
              <w:rPr>
                <w:noProof/>
                <w:webHidden/>
              </w:rPr>
              <w:fldChar w:fldCharType="begin"/>
            </w:r>
            <w:r>
              <w:rPr>
                <w:noProof/>
                <w:webHidden/>
              </w:rPr>
              <w:instrText xml:space="preserve"> PAGEREF _Toc228999936 \h </w:instrText>
            </w:r>
            <w:r>
              <w:rPr>
                <w:noProof/>
                <w:webHidden/>
              </w:rPr>
            </w:r>
            <w:r>
              <w:rPr>
                <w:noProof/>
                <w:webHidden/>
              </w:rPr>
              <w:fldChar w:fldCharType="separate"/>
            </w:r>
            <w:r>
              <w:rPr>
                <w:noProof/>
                <w:webHidden/>
              </w:rPr>
              <w:t>26</w:t>
            </w:r>
            <w:r>
              <w:rPr>
                <w:noProof/>
                <w:webHidden/>
              </w:rPr>
              <w:fldChar w:fldCharType="end"/>
            </w:r>
          </w:hyperlink>
        </w:p>
        <w:p w14:paraId="5DCEB194" w14:textId="436B2DDD"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937" w:history="1">
            <w:r w:rsidRPr="00005F61">
              <w:rPr>
                <w:rStyle w:val="Hyperlink"/>
                <w:rFonts w:eastAsia="Times New Roman"/>
                <w:noProof/>
                <w:lang w:eastAsia="en-GB"/>
              </w:rPr>
              <w:t>6.0 MARKET RESEARCH &amp; VALIDATION</w:t>
            </w:r>
            <w:r>
              <w:rPr>
                <w:noProof/>
                <w:webHidden/>
              </w:rPr>
              <w:tab/>
            </w:r>
            <w:r>
              <w:rPr>
                <w:noProof/>
                <w:webHidden/>
              </w:rPr>
              <w:fldChar w:fldCharType="begin"/>
            </w:r>
            <w:r>
              <w:rPr>
                <w:noProof/>
                <w:webHidden/>
              </w:rPr>
              <w:instrText xml:space="preserve"> PAGEREF _Toc228999937 \h </w:instrText>
            </w:r>
            <w:r>
              <w:rPr>
                <w:noProof/>
                <w:webHidden/>
              </w:rPr>
            </w:r>
            <w:r>
              <w:rPr>
                <w:noProof/>
                <w:webHidden/>
              </w:rPr>
              <w:fldChar w:fldCharType="separate"/>
            </w:r>
            <w:r>
              <w:rPr>
                <w:noProof/>
                <w:webHidden/>
              </w:rPr>
              <w:t>26</w:t>
            </w:r>
            <w:r>
              <w:rPr>
                <w:noProof/>
                <w:webHidden/>
              </w:rPr>
              <w:fldChar w:fldCharType="end"/>
            </w:r>
          </w:hyperlink>
        </w:p>
        <w:p w14:paraId="5D7F53EE" w14:textId="6F27F37A"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38" w:history="1">
            <w:r w:rsidRPr="00005F61">
              <w:rPr>
                <w:rStyle w:val="Hyperlink"/>
                <w:rFonts w:eastAsia="Times New Roman"/>
                <w:noProof/>
                <w:lang w:eastAsia="en-GB"/>
              </w:rPr>
              <w:t>6.1 MARKETING &amp; SALES STRATEGY</w:t>
            </w:r>
            <w:r>
              <w:rPr>
                <w:noProof/>
                <w:webHidden/>
              </w:rPr>
              <w:tab/>
            </w:r>
            <w:r>
              <w:rPr>
                <w:noProof/>
                <w:webHidden/>
              </w:rPr>
              <w:fldChar w:fldCharType="begin"/>
            </w:r>
            <w:r>
              <w:rPr>
                <w:noProof/>
                <w:webHidden/>
              </w:rPr>
              <w:instrText xml:space="preserve"> PAGEREF _Toc228999938 \h </w:instrText>
            </w:r>
            <w:r>
              <w:rPr>
                <w:noProof/>
                <w:webHidden/>
              </w:rPr>
            </w:r>
            <w:r>
              <w:rPr>
                <w:noProof/>
                <w:webHidden/>
              </w:rPr>
              <w:fldChar w:fldCharType="separate"/>
            </w:r>
            <w:r>
              <w:rPr>
                <w:noProof/>
                <w:webHidden/>
              </w:rPr>
              <w:t>26</w:t>
            </w:r>
            <w:r>
              <w:rPr>
                <w:noProof/>
                <w:webHidden/>
              </w:rPr>
              <w:fldChar w:fldCharType="end"/>
            </w:r>
          </w:hyperlink>
        </w:p>
        <w:p w14:paraId="78C3B124" w14:textId="29BCA9E9"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39" w:history="1">
            <w:r w:rsidRPr="00005F61">
              <w:rPr>
                <w:rStyle w:val="Hyperlink"/>
                <w:rFonts w:eastAsia="Times New Roman"/>
                <w:noProof/>
                <w:lang w:eastAsia="en-GB"/>
              </w:rPr>
              <w:t>6.1.1 Target Customer + Positioning Statement</w:t>
            </w:r>
            <w:r>
              <w:rPr>
                <w:noProof/>
                <w:webHidden/>
              </w:rPr>
              <w:tab/>
            </w:r>
            <w:r>
              <w:rPr>
                <w:noProof/>
                <w:webHidden/>
              </w:rPr>
              <w:fldChar w:fldCharType="begin"/>
            </w:r>
            <w:r>
              <w:rPr>
                <w:noProof/>
                <w:webHidden/>
              </w:rPr>
              <w:instrText xml:space="preserve"> PAGEREF _Toc228999939 \h </w:instrText>
            </w:r>
            <w:r>
              <w:rPr>
                <w:noProof/>
                <w:webHidden/>
              </w:rPr>
            </w:r>
            <w:r>
              <w:rPr>
                <w:noProof/>
                <w:webHidden/>
              </w:rPr>
              <w:fldChar w:fldCharType="separate"/>
            </w:r>
            <w:r>
              <w:rPr>
                <w:noProof/>
                <w:webHidden/>
              </w:rPr>
              <w:t>26</w:t>
            </w:r>
            <w:r>
              <w:rPr>
                <w:noProof/>
                <w:webHidden/>
              </w:rPr>
              <w:fldChar w:fldCharType="end"/>
            </w:r>
          </w:hyperlink>
        </w:p>
        <w:p w14:paraId="066FB090" w14:textId="32446799"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40" w:history="1">
            <w:r w:rsidRPr="00005F61">
              <w:rPr>
                <w:rStyle w:val="Hyperlink"/>
                <w:rFonts w:eastAsia="Times New Roman"/>
                <w:noProof/>
                <w:lang w:eastAsia="en-GB"/>
              </w:rPr>
              <w:t>6.1.2 Unique Selling Proposition (USP)</w:t>
            </w:r>
            <w:r>
              <w:rPr>
                <w:noProof/>
                <w:webHidden/>
              </w:rPr>
              <w:tab/>
            </w:r>
            <w:r>
              <w:rPr>
                <w:noProof/>
                <w:webHidden/>
              </w:rPr>
              <w:fldChar w:fldCharType="begin"/>
            </w:r>
            <w:r>
              <w:rPr>
                <w:noProof/>
                <w:webHidden/>
              </w:rPr>
              <w:instrText xml:space="preserve"> PAGEREF _Toc228999940 \h </w:instrText>
            </w:r>
            <w:r>
              <w:rPr>
                <w:noProof/>
                <w:webHidden/>
              </w:rPr>
            </w:r>
            <w:r>
              <w:rPr>
                <w:noProof/>
                <w:webHidden/>
              </w:rPr>
              <w:fldChar w:fldCharType="separate"/>
            </w:r>
            <w:r>
              <w:rPr>
                <w:noProof/>
                <w:webHidden/>
              </w:rPr>
              <w:t>26</w:t>
            </w:r>
            <w:r>
              <w:rPr>
                <w:noProof/>
                <w:webHidden/>
              </w:rPr>
              <w:fldChar w:fldCharType="end"/>
            </w:r>
          </w:hyperlink>
        </w:p>
        <w:p w14:paraId="05D528CE" w14:textId="15D0DD25"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41" w:history="1">
            <w:r w:rsidRPr="00005F61">
              <w:rPr>
                <w:rStyle w:val="Hyperlink"/>
                <w:rFonts w:eastAsia="Times New Roman"/>
                <w:noProof/>
                <w:lang w:eastAsia="en-GB"/>
              </w:rPr>
              <w:t>6.1.3  Marketing Mix (7Ps)</w:t>
            </w:r>
            <w:r>
              <w:rPr>
                <w:noProof/>
                <w:webHidden/>
              </w:rPr>
              <w:tab/>
            </w:r>
            <w:r>
              <w:rPr>
                <w:noProof/>
                <w:webHidden/>
              </w:rPr>
              <w:fldChar w:fldCharType="begin"/>
            </w:r>
            <w:r>
              <w:rPr>
                <w:noProof/>
                <w:webHidden/>
              </w:rPr>
              <w:instrText xml:space="preserve"> PAGEREF _Toc228999941 \h </w:instrText>
            </w:r>
            <w:r>
              <w:rPr>
                <w:noProof/>
                <w:webHidden/>
              </w:rPr>
            </w:r>
            <w:r>
              <w:rPr>
                <w:noProof/>
                <w:webHidden/>
              </w:rPr>
              <w:fldChar w:fldCharType="separate"/>
            </w:r>
            <w:r>
              <w:rPr>
                <w:noProof/>
                <w:webHidden/>
              </w:rPr>
              <w:t>27</w:t>
            </w:r>
            <w:r>
              <w:rPr>
                <w:noProof/>
                <w:webHidden/>
              </w:rPr>
              <w:fldChar w:fldCharType="end"/>
            </w:r>
          </w:hyperlink>
        </w:p>
        <w:p w14:paraId="5D8B2BEB" w14:textId="5DF16B1E"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42" w:history="1">
            <w:r w:rsidRPr="00005F61">
              <w:rPr>
                <w:rStyle w:val="Hyperlink"/>
                <w:rFonts w:eastAsia="Times New Roman"/>
                <w:noProof/>
                <w:lang w:eastAsia="en-GB"/>
              </w:rPr>
              <w:t>6.2   Pricing Strategy</w:t>
            </w:r>
            <w:r>
              <w:rPr>
                <w:noProof/>
                <w:webHidden/>
              </w:rPr>
              <w:tab/>
            </w:r>
            <w:r>
              <w:rPr>
                <w:noProof/>
                <w:webHidden/>
              </w:rPr>
              <w:fldChar w:fldCharType="begin"/>
            </w:r>
            <w:r>
              <w:rPr>
                <w:noProof/>
                <w:webHidden/>
              </w:rPr>
              <w:instrText xml:space="preserve"> PAGEREF _Toc228999942 \h </w:instrText>
            </w:r>
            <w:r>
              <w:rPr>
                <w:noProof/>
                <w:webHidden/>
              </w:rPr>
            </w:r>
            <w:r>
              <w:rPr>
                <w:noProof/>
                <w:webHidden/>
              </w:rPr>
              <w:fldChar w:fldCharType="separate"/>
            </w:r>
            <w:r>
              <w:rPr>
                <w:noProof/>
                <w:webHidden/>
              </w:rPr>
              <w:t>27</w:t>
            </w:r>
            <w:r>
              <w:rPr>
                <w:noProof/>
                <w:webHidden/>
              </w:rPr>
              <w:fldChar w:fldCharType="end"/>
            </w:r>
          </w:hyperlink>
        </w:p>
        <w:p w14:paraId="3F20C258" w14:textId="5A62192E"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43" w:history="1">
            <w:r w:rsidRPr="00005F61">
              <w:rPr>
                <w:rStyle w:val="Hyperlink"/>
                <w:rFonts w:eastAsia="Times New Roman"/>
                <w:noProof/>
                <w:lang w:eastAsia="en-GB"/>
              </w:rPr>
              <w:t>6.3 Promotion Strategy</w:t>
            </w:r>
            <w:r>
              <w:rPr>
                <w:noProof/>
                <w:webHidden/>
              </w:rPr>
              <w:tab/>
            </w:r>
            <w:r>
              <w:rPr>
                <w:noProof/>
                <w:webHidden/>
              </w:rPr>
              <w:fldChar w:fldCharType="begin"/>
            </w:r>
            <w:r>
              <w:rPr>
                <w:noProof/>
                <w:webHidden/>
              </w:rPr>
              <w:instrText xml:space="preserve"> PAGEREF _Toc228999943 \h </w:instrText>
            </w:r>
            <w:r>
              <w:rPr>
                <w:noProof/>
                <w:webHidden/>
              </w:rPr>
            </w:r>
            <w:r>
              <w:rPr>
                <w:noProof/>
                <w:webHidden/>
              </w:rPr>
              <w:fldChar w:fldCharType="separate"/>
            </w:r>
            <w:r>
              <w:rPr>
                <w:noProof/>
                <w:webHidden/>
              </w:rPr>
              <w:t>27</w:t>
            </w:r>
            <w:r>
              <w:rPr>
                <w:noProof/>
                <w:webHidden/>
              </w:rPr>
              <w:fldChar w:fldCharType="end"/>
            </w:r>
          </w:hyperlink>
        </w:p>
        <w:p w14:paraId="66CC79FD" w14:textId="6BB4661B"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44" w:history="1">
            <w:r w:rsidRPr="00005F61">
              <w:rPr>
                <w:rStyle w:val="Hyperlink"/>
                <w:rFonts w:eastAsia="Times New Roman"/>
                <w:noProof/>
                <w:lang w:eastAsia="en-GB"/>
              </w:rPr>
              <w:t>6.4  Distribution / Channels</w:t>
            </w:r>
            <w:r>
              <w:rPr>
                <w:noProof/>
                <w:webHidden/>
              </w:rPr>
              <w:tab/>
            </w:r>
            <w:r>
              <w:rPr>
                <w:noProof/>
                <w:webHidden/>
              </w:rPr>
              <w:fldChar w:fldCharType="begin"/>
            </w:r>
            <w:r>
              <w:rPr>
                <w:noProof/>
                <w:webHidden/>
              </w:rPr>
              <w:instrText xml:space="preserve"> PAGEREF _Toc228999944 \h </w:instrText>
            </w:r>
            <w:r>
              <w:rPr>
                <w:noProof/>
                <w:webHidden/>
              </w:rPr>
            </w:r>
            <w:r>
              <w:rPr>
                <w:noProof/>
                <w:webHidden/>
              </w:rPr>
              <w:fldChar w:fldCharType="separate"/>
            </w:r>
            <w:r>
              <w:rPr>
                <w:noProof/>
                <w:webHidden/>
              </w:rPr>
              <w:t>28</w:t>
            </w:r>
            <w:r>
              <w:rPr>
                <w:noProof/>
                <w:webHidden/>
              </w:rPr>
              <w:fldChar w:fldCharType="end"/>
            </w:r>
          </w:hyperlink>
        </w:p>
        <w:p w14:paraId="4D70DED0" w14:textId="4F667FEA"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45" w:history="1">
            <w:r w:rsidRPr="00005F61">
              <w:rPr>
                <w:rStyle w:val="Hyperlink"/>
                <w:rFonts w:eastAsia="Times New Roman"/>
                <w:noProof/>
                <w:lang w:eastAsia="en-GB"/>
              </w:rPr>
              <w:t>6.5 Sales Strategy (B2C/B2B)</w:t>
            </w:r>
            <w:r>
              <w:rPr>
                <w:noProof/>
                <w:webHidden/>
              </w:rPr>
              <w:tab/>
            </w:r>
            <w:r>
              <w:rPr>
                <w:noProof/>
                <w:webHidden/>
              </w:rPr>
              <w:fldChar w:fldCharType="begin"/>
            </w:r>
            <w:r>
              <w:rPr>
                <w:noProof/>
                <w:webHidden/>
              </w:rPr>
              <w:instrText xml:space="preserve"> PAGEREF _Toc228999945 \h </w:instrText>
            </w:r>
            <w:r>
              <w:rPr>
                <w:noProof/>
                <w:webHidden/>
              </w:rPr>
            </w:r>
            <w:r>
              <w:rPr>
                <w:noProof/>
                <w:webHidden/>
              </w:rPr>
              <w:fldChar w:fldCharType="separate"/>
            </w:r>
            <w:r>
              <w:rPr>
                <w:noProof/>
                <w:webHidden/>
              </w:rPr>
              <w:t>28</w:t>
            </w:r>
            <w:r>
              <w:rPr>
                <w:noProof/>
                <w:webHidden/>
              </w:rPr>
              <w:fldChar w:fldCharType="end"/>
            </w:r>
          </w:hyperlink>
        </w:p>
        <w:p w14:paraId="7E20ADB9" w14:textId="5FC72164"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46" w:history="1">
            <w:r w:rsidRPr="00005F61">
              <w:rPr>
                <w:rStyle w:val="Hyperlink"/>
                <w:rFonts w:eastAsia="Times New Roman"/>
                <w:noProof/>
                <w:lang w:eastAsia="en-GB"/>
              </w:rPr>
              <w:t>6.6  Customer Retention &amp; CRM</w:t>
            </w:r>
            <w:r>
              <w:rPr>
                <w:noProof/>
                <w:webHidden/>
              </w:rPr>
              <w:tab/>
            </w:r>
            <w:r>
              <w:rPr>
                <w:noProof/>
                <w:webHidden/>
              </w:rPr>
              <w:fldChar w:fldCharType="begin"/>
            </w:r>
            <w:r>
              <w:rPr>
                <w:noProof/>
                <w:webHidden/>
              </w:rPr>
              <w:instrText xml:space="preserve"> PAGEREF _Toc228999946 \h </w:instrText>
            </w:r>
            <w:r>
              <w:rPr>
                <w:noProof/>
                <w:webHidden/>
              </w:rPr>
            </w:r>
            <w:r>
              <w:rPr>
                <w:noProof/>
                <w:webHidden/>
              </w:rPr>
              <w:fldChar w:fldCharType="separate"/>
            </w:r>
            <w:r>
              <w:rPr>
                <w:noProof/>
                <w:webHidden/>
              </w:rPr>
              <w:t>28</w:t>
            </w:r>
            <w:r>
              <w:rPr>
                <w:noProof/>
                <w:webHidden/>
              </w:rPr>
              <w:fldChar w:fldCharType="end"/>
            </w:r>
          </w:hyperlink>
        </w:p>
        <w:p w14:paraId="46B57C15" w14:textId="6B36EF77"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47" w:history="1">
            <w:r w:rsidRPr="00005F61">
              <w:rPr>
                <w:rStyle w:val="Hyperlink"/>
                <w:rFonts w:eastAsia="Times New Roman"/>
                <w:noProof/>
                <w:lang w:eastAsia="en-GB"/>
              </w:rPr>
              <w:t>6.7 Marketing budget year 1</w:t>
            </w:r>
            <w:r>
              <w:rPr>
                <w:noProof/>
                <w:webHidden/>
              </w:rPr>
              <w:tab/>
            </w:r>
            <w:r>
              <w:rPr>
                <w:noProof/>
                <w:webHidden/>
              </w:rPr>
              <w:fldChar w:fldCharType="begin"/>
            </w:r>
            <w:r>
              <w:rPr>
                <w:noProof/>
                <w:webHidden/>
              </w:rPr>
              <w:instrText xml:space="preserve"> PAGEREF _Toc228999947 \h </w:instrText>
            </w:r>
            <w:r>
              <w:rPr>
                <w:noProof/>
                <w:webHidden/>
              </w:rPr>
            </w:r>
            <w:r>
              <w:rPr>
                <w:noProof/>
                <w:webHidden/>
              </w:rPr>
              <w:fldChar w:fldCharType="separate"/>
            </w:r>
            <w:r>
              <w:rPr>
                <w:noProof/>
                <w:webHidden/>
              </w:rPr>
              <w:t>29</w:t>
            </w:r>
            <w:r>
              <w:rPr>
                <w:noProof/>
                <w:webHidden/>
              </w:rPr>
              <w:fldChar w:fldCharType="end"/>
            </w:r>
          </w:hyperlink>
        </w:p>
        <w:p w14:paraId="3B65FE6E" w14:textId="126D2B26"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948" w:history="1">
            <w:r w:rsidRPr="00005F61">
              <w:rPr>
                <w:rStyle w:val="Hyperlink"/>
                <w:rFonts w:eastAsia="Times New Roman"/>
                <w:noProof/>
                <w:lang w:eastAsia="en-GB"/>
              </w:rPr>
              <w:t>7. GO-TO-MARKET &amp; UNIT ECONOMICS</w:t>
            </w:r>
            <w:r>
              <w:rPr>
                <w:noProof/>
                <w:webHidden/>
              </w:rPr>
              <w:tab/>
            </w:r>
            <w:r>
              <w:rPr>
                <w:noProof/>
                <w:webHidden/>
              </w:rPr>
              <w:fldChar w:fldCharType="begin"/>
            </w:r>
            <w:r>
              <w:rPr>
                <w:noProof/>
                <w:webHidden/>
              </w:rPr>
              <w:instrText xml:space="preserve"> PAGEREF _Toc228999948 \h </w:instrText>
            </w:r>
            <w:r>
              <w:rPr>
                <w:noProof/>
                <w:webHidden/>
              </w:rPr>
            </w:r>
            <w:r>
              <w:rPr>
                <w:noProof/>
                <w:webHidden/>
              </w:rPr>
              <w:fldChar w:fldCharType="separate"/>
            </w:r>
            <w:r>
              <w:rPr>
                <w:noProof/>
                <w:webHidden/>
              </w:rPr>
              <w:t>30</w:t>
            </w:r>
            <w:r>
              <w:rPr>
                <w:noProof/>
                <w:webHidden/>
              </w:rPr>
              <w:fldChar w:fldCharType="end"/>
            </w:r>
          </w:hyperlink>
        </w:p>
        <w:p w14:paraId="52DEA2C4" w14:textId="52C99DDA"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49" w:history="1">
            <w:r w:rsidRPr="00005F61">
              <w:rPr>
                <w:rStyle w:val="Hyperlink"/>
                <w:rFonts w:eastAsia="Times New Roman"/>
                <w:noProof/>
                <w:lang w:eastAsia="en-GB"/>
              </w:rPr>
              <w:t>7.1 Unit Economics: The CAC vs. LTV Relationship</w:t>
            </w:r>
            <w:r>
              <w:rPr>
                <w:noProof/>
                <w:webHidden/>
              </w:rPr>
              <w:tab/>
            </w:r>
            <w:r>
              <w:rPr>
                <w:noProof/>
                <w:webHidden/>
              </w:rPr>
              <w:fldChar w:fldCharType="begin"/>
            </w:r>
            <w:r>
              <w:rPr>
                <w:noProof/>
                <w:webHidden/>
              </w:rPr>
              <w:instrText xml:space="preserve"> PAGEREF _Toc228999949 \h </w:instrText>
            </w:r>
            <w:r>
              <w:rPr>
                <w:noProof/>
                <w:webHidden/>
              </w:rPr>
            </w:r>
            <w:r>
              <w:rPr>
                <w:noProof/>
                <w:webHidden/>
              </w:rPr>
              <w:fldChar w:fldCharType="separate"/>
            </w:r>
            <w:r>
              <w:rPr>
                <w:noProof/>
                <w:webHidden/>
              </w:rPr>
              <w:t>30</w:t>
            </w:r>
            <w:r>
              <w:rPr>
                <w:noProof/>
                <w:webHidden/>
              </w:rPr>
              <w:fldChar w:fldCharType="end"/>
            </w:r>
          </w:hyperlink>
        </w:p>
        <w:p w14:paraId="42172D1E" w14:textId="38DE28A8"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50" w:history="1">
            <w:r w:rsidRPr="00005F61">
              <w:rPr>
                <w:rStyle w:val="Hyperlink"/>
                <w:rFonts w:eastAsia="Times New Roman"/>
                <w:noProof/>
                <w:lang w:eastAsia="en-GB"/>
              </w:rPr>
              <w:t>7.2 Go-To-Market (GTM) Strategy: The First 1,000 Customers</w:t>
            </w:r>
            <w:r>
              <w:rPr>
                <w:noProof/>
                <w:webHidden/>
              </w:rPr>
              <w:tab/>
            </w:r>
            <w:r>
              <w:rPr>
                <w:noProof/>
                <w:webHidden/>
              </w:rPr>
              <w:fldChar w:fldCharType="begin"/>
            </w:r>
            <w:r>
              <w:rPr>
                <w:noProof/>
                <w:webHidden/>
              </w:rPr>
              <w:instrText xml:space="preserve"> PAGEREF _Toc228999950 \h </w:instrText>
            </w:r>
            <w:r>
              <w:rPr>
                <w:noProof/>
                <w:webHidden/>
              </w:rPr>
            </w:r>
            <w:r>
              <w:rPr>
                <w:noProof/>
                <w:webHidden/>
              </w:rPr>
              <w:fldChar w:fldCharType="separate"/>
            </w:r>
            <w:r>
              <w:rPr>
                <w:noProof/>
                <w:webHidden/>
              </w:rPr>
              <w:t>30</w:t>
            </w:r>
            <w:r>
              <w:rPr>
                <w:noProof/>
                <w:webHidden/>
              </w:rPr>
              <w:fldChar w:fldCharType="end"/>
            </w:r>
          </w:hyperlink>
        </w:p>
        <w:p w14:paraId="0E2AB1AA" w14:textId="1CE968EE"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51" w:history="1">
            <w:r w:rsidRPr="00005F61">
              <w:rPr>
                <w:rStyle w:val="Hyperlink"/>
                <w:rFonts w:eastAsia="Times New Roman"/>
                <w:noProof/>
                <w:lang w:eastAsia="en-GB"/>
              </w:rPr>
              <w:t>7.3 Pricing Strategy: Value-Based</w:t>
            </w:r>
            <w:r>
              <w:rPr>
                <w:noProof/>
                <w:webHidden/>
              </w:rPr>
              <w:tab/>
            </w:r>
            <w:r>
              <w:rPr>
                <w:noProof/>
                <w:webHidden/>
              </w:rPr>
              <w:fldChar w:fldCharType="begin"/>
            </w:r>
            <w:r>
              <w:rPr>
                <w:noProof/>
                <w:webHidden/>
              </w:rPr>
              <w:instrText xml:space="preserve"> PAGEREF _Toc228999951 \h </w:instrText>
            </w:r>
            <w:r>
              <w:rPr>
                <w:noProof/>
                <w:webHidden/>
              </w:rPr>
            </w:r>
            <w:r>
              <w:rPr>
                <w:noProof/>
                <w:webHidden/>
              </w:rPr>
              <w:fldChar w:fldCharType="separate"/>
            </w:r>
            <w:r>
              <w:rPr>
                <w:noProof/>
                <w:webHidden/>
              </w:rPr>
              <w:t>31</w:t>
            </w:r>
            <w:r>
              <w:rPr>
                <w:noProof/>
                <w:webHidden/>
              </w:rPr>
              <w:fldChar w:fldCharType="end"/>
            </w:r>
          </w:hyperlink>
        </w:p>
        <w:p w14:paraId="16EE9177" w14:textId="49475B14"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52" w:history="1">
            <w:r w:rsidRPr="00005F61">
              <w:rPr>
                <w:rStyle w:val="Hyperlink"/>
                <w:rFonts w:eastAsia="Times New Roman"/>
                <w:noProof/>
                <w:lang w:eastAsia="en-GB"/>
              </w:rPr>
              <w:t>7.4 Sales Funnel: Conversion Architecture</w:t>
            </w:r>
            <w:r>
              <w:rPr>
                <w:noProof/>
                <w:webHidden/>
              </w:rPr>
              <w:tab/>
            </w:r>
            <w:r>
              <w:rPr>
                <w:noProof/>
                <w:webHidden/>
              </w:rPr>
              <w:fldChar w:fldCharType="begin"/>
            </w:r>
            <w:r>
              <w:rPr>
                <w:noProof/>
                <w:webHidden/>
              </w:rPr>
              <w:instrText xml:space="preserve"> PAGEREF _Toc228999952 \h </w:instrText>
            </w:r>
            <w:r>
              <w:rPr>
                <w:noProof/>
                <w:webHidden/>
              </w:rPr>
            </w:r>
            <w:r>
              <w:rPr>
                <w:noProof/>
                <w:webHidden/>
              </w:rPr>
              <w:fldChar w:fldCharType="separate"/>
            </w:r>
            <w:r>
              <w:rPr>
                <w:noProof/>
                <w:webHidden/>
              </w:rPr>
              <w:t>31</w:t>
            </w:r>
            <w:r>
              <w:rPr>
                <w:noProof/>
                <w:webHidden/>
              </w:rPr>
              <w:fldChar w:fldCharType="end"/>
            </w:r>
          </w:hyperlink>
        </w:p>
        <w:p w14:paraId="594F3960" w14:textId="68AB098B"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53" w:history="1">
            <w:r w:rsidRPr="00005F61">
              <w:rPr>
                <w:rStyle w:val="Hyperlink"/>
                <w:rFonts w:eastAsia="Times New Roman"/>
                <w:noProof/>
                <w:lang w:eastAsia="en-GB"/>
              </w:rPr>
              <w:t>7.5 Distribution Channels: The Omni-Channel Mix</w:t>
            </w:r>
            <w:r>
              <w:rPr>
                <w:noProof/>
                <w:webHidden/>
              </w:rPr>
              <w:tab/>
            </w:r>
            <w:r>
              <w:rPr>
                <w:noProof/>
                <w:webHidden/>
              </w:rPr>
              <w:fldChar w:fldCharType="begin"/>
            </w:r>
            <w:r>
              <w:rPr>
                <w:noProof/>
                <w:webHidden/>
              </w:rPr>
              <w:instrText xml:space="preserve"> PAGEREF _Toc228999953 \h </w:instrText>
            </w:r>
            <w:r>
              <w:rPr>
                <w:noProof/>
                <w:webHidden/>
              </w:rPr>
            </w:r>
            <w:r>
              <w:rPr>
                <w:noProof/>
                <w:webHidden/>
              </w:rPr>
              <w:fldChar w:fldCharType="separate"/>
            </w:r>
            <w:r>
              <w:rPr>
                <w:noProof/>
                <w:webHidden/>
              </w:rPr>
              <w:t>31</w:t>
            </w:r>
            <w:r>
              <w:rPr>
                <w:noProof/>
                <w:webHidden/>
              </w:rPr>
              <w:fldChar w:fldCharType="end"/>
            </w:r>
          </w:hyperlink>
        </w:p>
        <w:p w14:paraId="4F590C17" w14:textId="259C87ED"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54" w:history="1">
            <w:r w:rsidRPr="00005F61">
              <w:rPr>
                <w:rStyle w:val="Hyperlink"/>
                <w:rFonts w:eastAsia="Times New Roman"/>
                <w:noProof/>
                <w:lang w:eastAsia="en-GB"/>
              </w:rPr>
              <w:t>7.6 SENSITIVITY ANALYSIS: THE IMPACT OF DIGITAL SIGNAL LOSS</w:t>
            </w:r>
            <w:r>
              <w:rPr>
                <w:noProof/>
                <w:webHidden/>
              </w:rPr>
              <w:tab/>
            </w:r>
            <w:r>
              <w:rPr>
                <w:noProof/>
                <w:webHidden/>
              </w:rPr>
              <w:fldChar w:fldCharType="begin"/>
            </w:r>
            <w:r>
              <w:rPr>
                <w:noProof/>
                <w:webHidden/>
              </w:rPr>
              <w:instrText xml:space="preserve"> PAGEREF _Toc228999954 \h </w:instrText>
            </w:r>
            <w:r>
              <w:rPr>
                <w:noProof/>
                <w:webHidden/>
              </w:rPr>
            </w:r>
            <w:r>
              <w:rPr>
                <w:noProof/>
                <w:webHidden/>
              </w:rPr>
              <w:fldChar w:fldCharType="separate"/>
            </w:r>
            <w:r>
              <w:rPr>
                <w:noProof/>
                <w:webHidden/>
              </w:rPr>
              <w:t>32</w:t>
            </w:r>
            <w:r>
              <w:rPr>
                <w:noProof/>
                <w:webHidden/>
              </w:rPr>
              <w:fldChar w:fldCharType="end"/>
            </w:r>
          </w:hyperlink>
        </w:p>
        <w:p w14:paraId="26319DA2" w14:textId="79021DCA"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55" w:history="1">
            <w:r w:rsidRPr="00005F61">
              <w:rPr>
                <w:rStyle w:val="Hyperlink"/>
                <w:rFonts w:eastAsia="Times New Roman"/>
                <w:noProof/>
                <w:lang w:eastAsia="en-GB"/>
              </w:rPr>
              <w:t>7.6.1 The "Privacy Shock" Scenario</w:t>
            </w:r>
            <w:r>
              <w:rPr>
                <w:noProof/>
                <w:webHidden/>
              </w:rPr>
              <w:tab/>
            </w:r>
            <w:r>
              <w:rPr>
                <w:noProof/>
                <w:webHidden/>
              </w:rPr>
              <w:fldChar w:fldCharType="begin"/>
            </w:r>
            <w:r>
              <w:rPr>
                <w:noProof/>
                <w:webHidden/>
              </w:rPr>
              <w:instrText xml:space="preserve"> PAGEREF _Toc228999955 \h </w:instrText>
            </w:r>
            <w:r>
              <w:rPr>
                <w:noProof/>
                <w:webHidden/>
              </w:rPr>
            </w:r>
            <w:r>
              <w:rPr>
                <w:noProof/>
                <w:webHidden/>
              </w:rPr>
              <w:fldChar w:fldCharType="separate"/>
            </w:r>
            <w:r>
              <w:rPr>
                <w:noProof/>
                <w:webHidden/>
              </w:rPr>
              <w:t>32</w:t>
            </w:r>
            <w:r>
              <w:rPr>
                <w:noProof/>
                <w:webHidden/>
              </w:rPr>
              <w:fldChar w:fldCharType="end"/>
            </w:r>
          </w:hyperlink>
        </w:p>
        <w:p w14:paraId="58790A12" w14:textId="199E7FA1"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56" w:history="1">
            <w:r w:rsidRPr="00005F61">
              <w:rPr>
                <w:rStyle w:val="Hyperlink"/>
                <w:rFonts w:eastAsia="Times New Roman"/>
                <w:noProof/>
                <w:lang w:eastAsia="en-GB"/>
              </w:rPr>
              <w:t>7.6.2 "The Golden Circle" as a Financial Hedge</w:t>
            </w:r>
            <w:r>
              <w:rPr>
                <w:noProof/>
                <w:webHidden/>
              </w:rPr>
              <w:tab/>
            </w:r>
            <w:r>
              <w:rPr>
                <w:noProof/>
                <w:webHidden/>
              </w:rPr>
              <w:fldChar w:fldCharType="begin"/>
            </w:r>
            <w:r>
              <w:rPr>
                <w:noProof/>
                <w:webHidden/>
              </w:rPr>
              <w:instrText xml:space="preserve"> PAGEREF _Toc228999956 \h </w:instrText>
            </w:r>
            <w:r>
              <w:rPr>
                <w:noProof/>
                <w:webHidden/>
              </w:rPr>
            </w:r>
            <w:r>
              <w:rPr>
                <w:noProof/>
                <w:webHidden/>
              </w:rPr>
              <w:fldChar w:fldCharType="separate"/>
            </w:r>
            <w:r>
              <w:rPr>
                <w:noProof/>
                <w:webHidden/>
              </w:rPr>
              <w:t>33</w:t>
            </w:r>
            <w:r>
              <w:rPr>
                <w:noProof/>
                <w:webHidden/>
              </w:rPr>
              <w:fldChar w:fldCharType="end"/>
            </w:r>
          </w:hyperlink>
        </w:p>
        <w:p w14:paraId="3684338D" w14:textId="50E8559A"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57" w:history="1">
            <w:r w:rsidRPr="00005F61">
              <w:rPr>
                <w:rStyle w:val="Hyperlink"/>
                <w:rFonts w:eastAsia="Times New Roman"/>
                <w:noProof/>
                <w:lang w:eastAsia="en-GB"/>
              </w:rPr>
              <w:t>7.6.3 Strategic Pivot: The "Dudley Buffer"</w:t>
            </w:r>
            <w:r>
              <w:rPr>
                <w:noProof/>
                <w:webHidden/>
              </w:rPr>
              <w:tab/>
            </w:r>
            <w:r>
              <w:rPr>
                <w:noProof/>
                <w:webHidden/>
              </w:rPr>
              <w:fldChar w:fldCharType="begin"/>
            </w:r>
            <w:r>
              <w:rPr>
                <w:noProof/>
                <w:webHidden/>
              </w:rPr>
              <w:instrText xml:space="preserve"> PAGEREF _Toc228999957 \h </w:instrText>
            </w:r>
            <w:r>
              <w:rPr>
                <w:noProof/>
                <w:webHidden/>
              </w:rPr>
            </w:r>
            <w:r>
              <w:rPr>
                <w:noProof/>
                <w:webHidden/>
              </w:rPr>
              <w:fldChar w:fldCharType="separate"/>
            </w:r>
            <w:r>
              <w:rPr>
                <w:noProof/>
                <w:webHidden/>
              </w:rPr>
              <w:t>34</w:t>
            </w:r>
            <w:r>
              <w:rPr>
                <w:noProof/>
                <w:webHidden/>
              </w:rPr>
              <w:fldChar w:fldCharType="end"/>
            </w:r>
          </w:hyperlink>
        </w:p>
        <w:p w14:paraId="08BA67FE" w14:textId="438392D9"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58" w:history="1">
            <w:r w:rsidRPr="00005F61">
              <w:rPr>
                <w:rStyle w:val="Hyperlink"/>
                <w:rFonts w:eastAsia="Times New Roman"/>
                <w:noProof/>
                <w:lang w:eastAsia="en-GB"/>
              </w:rPr>
              <w:t>7.6.4  Process/Workflow</w:t>
            </w:r>
            <w:r>
              <w:rPr>
                <w:noProof/>
                <w:webHidden/>
              </w:rPr>
              <w:tab/>
            </w:r>
            <w:r>
              <w:rPr>
                <w:noProof/>
                <w:webHidden/>
              </w:rPr>
              <w:fldChar w:fldCharType="begin"/>
            </w:r>
            <w:r>
              <w:rPr>
                <w:noProof/>
                <w:webHidden/>
              </w:rPr>
              <w:instrText xml:space="preserve"> PAGEREF _Toc228999958 \h </w:instrText>
            </w:r>
            <w:r>
              <w:rPr>
                <w:noProof/>
                <w:webHidden/>
              </w:rPr>
            </w:r>
            <w:r>
              <w:rPr>
                <w:noProof/>
                <w:webHidden/>
              </w:rPr>
              <w:fldChar w:fldCharType="separate"/>
            </w:r>
            <w:r>
              <w:rPr>
                <w:noProof/>
                <w:webHidden/>
              </w:rPr>
              <w:t>34</w:t>
            </w:r>
            <w:r>
              <w:rPr>
                <w:noProof/>
                <w:webHidden/>
              </w:rPr>
              <w:fldChar w:fldCharType="end"/>
            </w:r>
          </w:hyperlink>
        </w:p>
        <w:p w14:paraId="72341E7D" w14:textId="4A2BDA77"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959" w:history="1">
            <w:r w:rsidRPr="00005F61">
              <w:rPr>
                <w:rStyle w:val="Hyperlink"/>
                <w:rFonts w:eastAsia="Times New Roman"/>
                <w:noProof/>
                <w:lang w:eastAsia="en-GB"/>
              </w:rPr>
              <w:t>8. OPERATIONS, operations plan &amp; SUPPLY CHAIN</w:t>
            </w:r>
            <w:r>
              <w:rPr>
                <w:noProof/>
                <w:webHidden/>
              </w:rPr>
              <w:tab/>
            </w:r>
            <w:r>
              <w:rPr>
                <w:noProof/>
                <w:webHidden/>
              </w:rPr>
              <w:fldChar w:fldCharType="begin"/>
            </w:r>
            <w:r>
              <w:rPr>
                <w:noProof/>
                <w:webHidden/>
              </w:rPr>
              <w:instrText xml:space="preserve"> PAGEREF _Toc228999959 \h </w:instrText>
            </w:r>
            <w:r>
              <w:rPr>
                <w:noProof/>
                <w:webHidden/>
              </w:rPr>
            </w:r>
            <w:r>
              <w:rPr>
                <w:noProof/>
                <w:webHidden/>
              </w:rPr>
              <w:fldChar w:fldCharType="separate"/>
            </w:r>
            <w:r>
              <w:rPr>
                <w:noProof/>
                <w:webHidden/>
              </w:rPr>
              <w:t>35</w:t>
            </w:r>
            <w:r>
              <w:rPr>
                <w:noProof/>
                <w:webHidden/>
              </w:rPr>
              <w:fldChar w:fldCharType="end"/>
            </w:r>
          </w:hyperlink>
        </w:p>
        <w:p w14:paraId="5482897C" w14:textId="47106FE2"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60" w:history="1">
            <w:r w:rsidRPr="00005F61">
              <w:rPr>
                <w:rStyle w:val="Hyperlink"/>
                <w:rFonts w:eastAsia="Times New Roman"/>
                <w:noProof/>
                <w:lang w:eastAsia="en-GB"/>
              </w:rPr>
              <w:t>8.1 Supply Chain: The "Organic Shield"</w:t>
            </w:r>
            <w:r>
              <w:rPr>
                <w:noProof/>
                <w:webHidden/>
              </w:rPr>
              <w:tab/>
            </w:r>
            <w:r>
              <w:rPr>
                <w:noProof/>
                <w:webHidden/>
              </w:rPr>
              <w:fldChar w:fldCharType="begin"/>
            </w:r>
            <w:r>
              <w:rPr>
                <w:noProof/>
                <w:webHidden/>
              </w:rPr>
              <w:instrText xml:space="preserve"> PAGEREF _Toc228999960 \h </w:instrText>
            </w:r>
            <w:r>
              <w:rPr>
                <w:noProof/>
                <w:webHidden/>
              </w:rPr>
            </w:r>
            <w:r>
              <w:rPr>
                <w:noProof/>
                <w:webHidden/>
              </w:rPr>
              <w:fldChar w:fldCharType="separate"/>
            </w:r>
            <w:r>
              <w:rPr>
                <w:noProof/>
                <w:webHidden/>
              </w:rPr>
              <w:t>35</w:t>
            </w:r>
            <w:r>
              <w:rPr>
                <w:noProof/>
                <w:webHidden/>
              </w:rPr>
              <w:fldChar w:fldCharType="end"/>
            </w:r>
          </w:hyperlink>
        </w:p>
        <w:p w14:paraId="2EE13F6D" w14:textId="26D7AC20"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61" w:history="1">
            <w:r w:rsidRPr="00005F61">
              <w:rPr>
                <w:rStyle w:val="Hyperlink"/>
                <w:rFonts w:eastAsia="Times New Roman"/>
                <w:noProof/>
                <w:lang w:eastAsia="en-GB"/>
              </w:rPr>
              <w:t>8.2 Production: The "Cold-Milling" Workflow</w:t>
            </w:r>
            <w:r>
              <w:rPr>
                <w:noProof/>
                <w:webHidden/>
              </w:rPr>
              <w:tab/>
            </w:r>
            <w:r>
              <w:rPr>
                <w:noProof/>
                <w:webHidden/>
              </w:rPr>
              <w:fldChar w:fldCharType="begin"/>
            </w:r>
            <w:r>
              <w:rPr>
                <w:noProof/>
                <w:webHidden/>
              </w:rPr>
              <w:instrText xml:space="preserve"> PAGEREF _Toc228999961 \h </w:instrText>
            </w:r>
            <w:r>
              <w:rPr>
                <w:noProof/>
                <w:webHidden/>
              </w:rPr>
            </w:r>
            <w:r>
              <w:rPr>
                <w:noProof/>
                <w:webHidden/>
              </w:rPr>
              <w:fldChar w:fldCharType="separate"/>
            </w:r>
            <w:r>
              <w:rPr>
                <w:noProof/>
                <w:webHidden/>
              </w:rPr>
              <w:t>35</w:t>
            </w:r>
            <w:r>
              <w:rPr>
                <w:noProof/>
                <w:webHidden/>
              </w:rPr>
              <w:fldChar w:fldCharType="end"/>
            </w:r>
          </w:hyperlink>
        </w:p>
        <w:p w14:paraId="124B0939" w14:textId="18809022"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62" w:history="1">
            <w:r w:rsidRPr="00005F61">
              <w:rPr>
                <w:rStyle w:val="Hyperlink"/>
                <w:rFonts w:eastAsia="Times New Roman"/>
                <w:noProof/>
                <w:lang w:eastAsia="en-GB"/>
              </w:rPr>
              <w:t>8.3 Technology Stack: The "Digital-First" Factory</w:t>
            </w:r>
            <w:r>
              <w:rPr>
                <w:noProof/>
                <w:webHidden/>
              </w:rPr>
              <w:tab/>
            </w:r>
            <w:r>
              <w:rPr>
                <w:noProof/>
                <w:webHidden/>
              </w:rPr>
              <w:fldChar w:fldCharType="begin"/>
            </w:r>
            <w:r>
              <w:rPr>
                <w:noProof/>
                <w:webHidden/>
              </w:rPr>
              <w:instrText xml:space="preserve"> PAGEREF _Toc228999962 \h </w:instrText>
            </w:r>
            <w:r>
              <w:rPr>
                <w:noProof/>
                <w:webHidden/>
              </w:rPr>
            </w:r>
            <w:r>
              <w:rPr>
                <w:noProof/>
                <w:webHidden/>
              </w:rPr>
              <w:fldChar w:fldCharType="separate"/>
            </w:r>
            <w:r>
              <w:rPr>
                <w:noProof/>
                <w:webHidden/>
              </w:rPr>
              <w:t>36</w:t>
            </w:r>
            <w:r>
              <w:rPr>
                <w:noProof/>
                <w:webHidden/>
              </w:rPr>
              <w:fldChar w:fldCharType="end"/>
            </w:r>
          </w:hyperlink>
        </w:p>
        <w:p w14:paraId="63AD9444" w14:textId="3033B594"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63" w:history="1">
            <w:r w:rsidRPr="00005F61">
              <w:rPr>
                <w:rStyle w:val="Hyperlink"/>
                <w:rFonts w:eastAsia="Times New Roman"/>
                <w:noProof/>
                <w:lang w:eastAsia="en-GB"/>
              </w:rPr>
              <w:t>8.4 Quality Control: Consistency &amp; Compliance</w:t>
            </w:r>
            <w:r>
              <w:rPr>
                <w:noProof/>
                <w:webHidden/>
              </w:rPr>
              <w:tab/>
            </w:r>
            <w:r>
              <w:rPr>
                <w:noProof/>
                <w:webHidden/>
              </w:rPr>
              <w:fldChar w:fldCharType="begin"/>
            </w:r>
            <w:r>
              <w:rPr>
                <w:noProof/>
                <w:webHidden/>
              </w:rPr>
              <w:instrText xml:space="preserve"> PAGEREF _Toc228999963 \h </w:instrText>
            </w:r>
            <w:r>
              <w:rPr>
                <w:noProof/>
                <w:webHidden/>
              </w:rPr>
            </w:r>
            <w:r>
              <w:rPr>
                <w:noProof/>
                <w:webHidden/>
              </w:rPr>
              <w:fldChar w:fldCharType="separate"/>
            </w:r>
            <w:r>
              <w:rPr>
                <w:noProof/>
                <w:webHidden/>
              </w:rPr>
              <w:t>36</w:t>
            </w:r>
            <w:r>
              <w:rPr>
                <w:noProof/>
                <w:webHidden/>
              </w:rPr>
              <w:fldChar w:fldCharType="end"/>
            </w:r>
          </w:hyperlink>
        </w:p>
        <w:p w14:paraId="151DD643" w14:textId="3A49F22C"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64" w:history="1">
            <w:r w:rsidRPr="00005F61">
              <w:rPr>
                <w:rStyle w:val="Hyperlink"/>
                <w:rFonts w:eastAsia="Times New Roman"/>
                <w:noProof/>
                <w:lang w:eastAsia="en-GB"/>
              </w:rPr>
              <w:t>8.5 Suppliers, Procurement, and Logistics</w:t>
            </w:r>
            <w:r>
              <w:rPr>
                <w:noProof/>
                <w:webHidden/>
              </w:rPr>
              <w:tab/>
            </w:r>
            <w:r>
              <w:rPr>
                <w:noProof/>
                <w:webHidden/>
              </w:rPr>
              <w:fldChar w:fldCharType="begin"/>
            </w:r>
            <w:r>
              <w:rPr>
                <w:noProof/>
                <w:webHidden/>
              </w:rPr>
              <w:instrText xml:space="preserve"> PAGEREF _Toc228999964 \h </w:instrText>
            </w:r>
            <w:r>
              <w:rPr>
                <w:noProof/>
                <w:webHidden/>
              </w:rPr>
            </w:r>
            <w:r>
              <w:rPr>
                <w:noProof/>
                <w:webHidden/>
              </w:rPr>
              <w:fldChar w:fldCharType="separate"/>
            </w:r>
            <w:r>
              <w:rPr>
                <w:noProof/>
                <w:webHidden/>
              </w:rPr>
              <w:t>37</w:t>
            </w:r>
            <w:r>
              <w:rPr>
                <w:noProof/>
                <w:webHidden/>
              </w:rPr>
              <w:fldChar w:fldCharType="end"/>
            </w:r>
          </w:hyperlink>
        </w:p>
        <w:p w14:paraId="34B18ED9" w14:textId="3AC4A178"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65" w:history="1">
            <w:r w:rsidRPr="00005F61">
              <w:rPr>
                <w:rStyle w:val="Hyperlink"/>
                <w:rFonts w:eastAsia="Times New Roman"/>
                <w:noProof/>
                <w:lang w:eastAsia="en-GB"/>
              </w:rPr>
              <w:t>8.6 Tools, Technology, and Software</w:t>
            </w:r>
            <w:r>
              <w:rPr>
                <w:noProof/>
                <w:webHidden/>
              </w:rPr>
              <w:tab/>
            </w:r>
            <w:r>
              <w:rPr>
                <w:noProof/>
                <w:webHidden/>
              </w:rPr>
              <w:fldChar w:fldCharType="begin"/>
            </w:r>
            <w:r>
              <w:rPr>
                <w:noProof/>
                <w:webHidden/>
              </w:rPr>
              <w:instrText xml:space="preserve"> PAGEREF _Toc228999965 \h </w:instrText>
            </w:r>
            <w:r>
              <w:rPr>
                <w:noProof/>
                <w:webHidden/>
              </w:rPr>
            </w:r>
            <w:r>
              <w:rPr>
                <w:noProof/>
                <w:webHidden/>
              </w:rPr>
              <w:fldChar w:fldCharType="separate"/>
            </w:r>
            <w:r>
              <w:rPr>
                <w:noProof/>
                <w:webHidden/>
              </w:rPr>
              <w:t>37</w:t>
            </w:r>
            <w:r>
              <w:rPr>
                <w:noProof/>
                <w:webHidden/>
              </w:rPr>
              <w:fldChar w:fldCharType="end"/>
            </w:r>
          </w:hyperlink>
        </w:p>
        <w:p w14:paraId="1AC1F1C0" w14:textId="736E2930"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66" w:history="1">
            <w:r w:rsidRPr="00005F61">
              <w:rPr>
                <w:rStyle w:val="Hyperlink"/>
                <w:rFonts w:eastAsia="Times New Roman"/>
                <w:noProof/>
                <w:lang w:eastAsia="en-GB"/>
              </w:rPr>
              <w:t>8.7  Quality Assurance (QA)</w:t>
            </w:r>
            <w:r>
              <w:rPr>
                <w:noProof/>
                <w:webHidden/>
              </w:rPr>
              <w:tab/>
            </w:r>
            <w:r>
              <w:rPr>
                <w:noProof/>
                <w:webHidden/>
              </w:rPr>
              <w:fldChar w:fldCharType="begin"/>
            </w:r>
            <w:r>
              <w:rPr>
                <w:noProof/>
                <w:webHidden/>
              </w:rPr>
              <w:instrText xml:space="preserve"> PAGEREF _Toc228999966 \h </w:instrText>
            </w:r>
            <w:r>
              <w:rPr>
                <w:noProof/>
                <w:webHidden/>
              </w:rPr>
            </w:r>
            <w:r>
              <w:rPr>
                <w:noProof/>
                <w:webHidden/>
              </w:rPr>
              <w:fldChar w:fldCharType="separate"/>
            </w:r>
            <w:r>
              <w:rPr>
                <w:noProof/>
                <w:webHidden/>
              </w:rPr>
              <w:t>37</w:t>
            </w:r>
            <w:r>
              <w:rPr>
                <w:noProof/>
                <w:webHidden/>
              </w:rPr>
              <w:fldChar w:fldCharType="end"/>
            </w:r>
          </w:hyperlink>
        </w:p>
        <w:p w14:paraId="1D642134" w14:textId="7CC0EC1E"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67" w:history="1">
            <w:r w:rsidRPr="00005F61">
              <w:rPr>
                <w:rStyle w:val="Hyperlink"/>
                <w:rFonts w:eastAsia="Times New Roman"/>
                <w:noProof/>
                <w:lang w:eastAsia="en-GB"/>
              </w:rPr>
              <w:t>8.8 Legal and Regulatory Compliance</w:t>
            </w:r>
            <w:r>
              <w:rPr>
                <w:noProof/>
                <w:webHidden/>
              </w:rPr>
              <w:tab/>
            </w:r>
            <w:r>
              <w:rPr>
                <w:noProof/>
                <w:webHidden/>
              </w:rPr>
              <w:fldChar w:fldCharType="begin"/>
            </w:r>
            <w:r>
              <w:rPr>
                <w:noProof/>
                <w:webHidden/>
              </w:rPr>
              <w:instrText xml:space="preserve"> PAGEREF _Toc228999967 \h </w:instrText>
            </w:r>
            <w:r>
              <w:rPr>
                <w:noProof/>
                <w:webHidden/>
              </w:rPr>
            </w:r>
            <w:r>
              <w:rPr>
                <w:noProof/>
                <w:webHidden/>
              </w:rPr>
              <w:fldChar w:fldCharType="separate"/>
            </w:r>
            <w:r>
              <w:rPr>
                <w:noProof/>
                <w:webHidden/>
              </w:rPr>
              <w:t>38</w:t>
            </w:r>
            <w:r>
              <w:rPr>
                <w:noProof/>
                <w:webHidden/>
              </w:rPr>
              <w:fldChar w:fldCharType="end"/>
            </w:r>
          </w:hyperlink>
        </w:p>
        <w:p w14:paraId="255A8230" w14:textId="7BF5E90D"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68" w:history="1">
            <w:r w:rsidRPr="00005F61">
              <w:rPr>
                <w:rStyle w:val="Hyperlink"/>
                <w:rFonts w:eastAsia="Times New Roman"/>
                <w:noProof/>
                <w:lang w:eastAsia="en-GB"/>
              </w:rPr>
              <w:t>8.9  Licences and Registration Requirements</w:t>
            </w:r>
            <w:r>
              <w:rPr>
                <w:noProof/>
                <w:webHidden/>
              </w:rPr>
              <w:tab/>
            </w:r>
            <w:r>
              <w:rPr>
                <w:noProof/>
                <w:webHidden/>
              </w:rPr>
              <w:fldChar w:fldCharType="begin"/>
            </w:r>
            <w:r>
              <w:rPr>
                <w:noProof/>
                <w:webHidden/>
              </w:rPr>
              <w:instrText xml:space="preserve"> PAGEREF _Toc228999968 \h </w:instrText>
            </w:r>
            <w:r>
              <w:rPr>
                <w:noProof/>
                <w:webHidden/>
              </w:rPr>
            </w:r>
            <w:r>
              <w:rPr>
                <w:noProof/>
                <w:webHidden/>
              </w:rPr>
              <w:fldChar w:fldCharType="separate"/>
            </w:r>
            <w:r>
              <w:rPr>
                <w:noProof/>
                <w:webHidden/>
              </w:rPr>
              <w:t>38</w:t>
            </w:r>
            <w:r>
              <w:rPr>
                <w:noProof/>
                <w:webHidden/>
              </w:rPr>
              <w:fldChar w:fldCharType="end"/>
            </w:r>
          </w:hyperlink>
        </w:p>
        <w:p w14:paraId="1C412B0E" w14:textId="6110407E"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69" w:history="1">
            <w:r w:rsidRPr="00005F61">
              <w:rPr>
                <w:rStyle w:val="Hyperlink"/>
                <w:rFonts w:eastAsia="Times New Roman"/>
                <w:noProof/>
                <w:lang w:eastAsia="en-GB"/>
              </w:rPr>
              <w:t>8.10  Shelf-life Methodology and Patency</w:t>
            </w:r>
            <w:r>
              <w:rPr>
                <w:noProof/>
                <w:webHidden/>
              </w:rPr>
              <w:tab/>
            </w:r>
            <w:r>
              <w:rPr>
                <w:noProof/>
                <w:webHidden/>
              </w:rPr>
              <w:fldChar w:fldCharType="begin"/>
            </w:r>
            <w:r>
              <w:rPr>
                <w:noProof/>
                <w:webHidden/>
              </w:rPr>
              <w:instrText xml:space="preserve"> PAGEREF _Toc228999969 \h </w:instrText>
            </w:r>
            <w:r>
              <w:rPr>
                <w:noProof/>
                <w:webHidden/>
              </w:rPr>
            </w:r>
            <w:r>
              <w:rPr>
                <w:noProof/>
                <w:webHidden/>
              </w:rPr>
              <w:fldChar w:fldCharType="separate"/>
            </w:r>
            <w:r>
              <w:rPr>
                <w:noProof/>
                <w:webHidden/>
              </w:rPr>
              <w:t>38</w:t>
            </w:r>
            <w:r>
              <w:rPr>
                <w:noProof/>
                <w:webHidden/>
              </w:rPr>
              <w:fldChar w:fldCharType="end"/>
            </w:r>
          </w:hyperlink>
        </w:p>
        <w:p w14:paraId="0B1D73BB" w14:textId="2482F8C4"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970" w:history="1">
            <w:r w:rsidRPr="00005F61">
              <w:rPr>
                <w:rStyle w:val="Hyperlink"/>
                <w:rFonts w:eastAsia="Times New Roman"/>
                <w:b/>
                <w:bCs/>
                <w:noProof/>
                <w:lang w:eastAsia="en-GB"/>
              </w:rPr>
              <w:t>9. MANAGEMENT &amp; HUMAN RESOURCES</w:t>
            </w:r>
            <w:r>
              <w:rPr>
                <w:noProof/>
                <w:webHidden/>
              </w:rPr>
              <w:tab/>
            </w:r>
            <w:r>
              <w:rPr>
                <w:noProof/>
                <w:webHidden/>
              </w:rPr>
              <w:fldChar w:fldCharType="begin"/>
            </w:r>
            <w:r>
              <w:rPr>
                <w:noProof/>
                <w:webHidden/>
              </w:rPr>
              <w:instrText xml:space="preserve"> PAGEREF _Toc228999970 \h </w:instrText>
            </w:r>
            <w:r>
              <w:rPr>
                <w:noProof/>
                <w:webHidden/>
              </w:rPr>
            </w:r>
            <w:r>
              <w:rPr>
                <w:noProof/>
                <w:webHidden/>
              </w:rPr>
              <w:fldChar w:fldCharType="separate"/>
            </w:r>
            <w:r>
              <w:rPr>
                <w:noProof/>
                <w:webHidden/>
              </w:rPr>
              <w:t>39</w:t>
            </w:r>
            <w:r>
              <w:rPr>
                <w:noProof/>
                <w:webHidden/>
              </w:rPr>
              <w:fldChar w:fldCharType="end"/>
            </w:r>
          </w:hyperlink>
        </w:p>
        <w:p w14:paraId="03ED96E4" w14:textId="1BFF8746"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71" w:history="1">
            <w:r w:rsidRPr="00005F61">
              <w:rPr>
                <w:rStyle w:val="Hyperlink"/>
                <w:rFonts w:eastAsia="Times New Roman"/>
                <w:noProof/>
                <w:lang w:eastAsia="en-GB"/>
              </w:rPr>
              <w:t>9.1 Organizational Structure</w:t>
            </w:r>
            <w:r>
              <w:rPr>
                <w:noProof/>
                <w:webHidden/>
              </w:rPr>
              <w:tab/>
            </w:r>
            <w:r>
              <w:rPr>
                <w:noProof/>
                <w:webHidden/>
              </w:rPr>
              <w:fldChar w:fldCharType="begin"/>
            </w:r>
            <w:r>
              <w:rPr>
                <w:noProof/>
                <w:webHidden/>
              </w:rPr>
              <w:instrText xml:space="preserve"> PAGEREF _Toc228999971 \h </w:instrText>
            </w:r>
            <w:r>
              <w:rPr>
                <w:noProof/>
                <w:webHidden/>
              </w:rPr>
            </w:r>
            <w:r>
              <w:rPr>
                <w:noProof/>
                <w:webHidden/>
              </w:rPr>
              <w:fldChar w:fldCharType="separate"/>
            </w:r>
            <w:r>
              <w:rPr>
                <w:noProof/>
                <w:webHidden/>
              </w:rPr>
              <w:t>39</w:t>
            </w:r>
            <w:r>
              <w:rPr>
                <w:noProof/>
                <w:webHidden/>
              </w:rPr>
              <w:fldChar w:fldCharType="end"/>
            </w:r>
          </w:hyperlink>
        </w:p>
        <w:p w14:paraId="4CC26705" w14:textId="40D11064"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72" w:history="1">
            <w:r w:rsidRPr="00005F61">
              <w:rPr>
                <w:rStyle w:val="Hyperlink"/>
                <w:rFonts w:eastAsia="Times New Roman"/>
                <w:noProof/>
                <w:lang w:eastAsia="en-GB"/>
              </w:rPr>
              <w:t>9.2 Key Management Personnel &amp; Skills Gap</w:t>
            </w:r>
            <w:r>
              <w:rPr>
                <w:noProof/>
                <w:webHidden/>
              </w:rPr>
              <w:tab/>
            </w:r>
            <w:r>
              <w:rPr>
                <w:noProof/>
                <w:webHidden/>
              </w:rPr>
              <w:fldChar w:fldCharType="begin"/>
            </w:r>
            <w:r>
              <w:rPr>
                <w:noProof/>
                <w:webHidden/>
              </w:rPr>
              <w:instrText xml:space="preserve"> PAGEREF _Toc228999972 \h </w:instrText>
            </w:r>
            <w:r>
              <w:rPr>
                <w:noProof/>
                <w:webHidden/>
              </w:rPr>
            </w:r>
            <w:r>
              <w:rPr>
                <w:noProof/>
                <w:webHidden/>
              </w:rPr>
              <w:fldChar w:fldCharType="separate"/>
            </w:r>
            <w:r>
              <w:rPr>
                <w:noProof/>
                <w:webHidden/>
              </w:rPr>
              <w:t>40</w:t>
            </w:r>
            <w:r>
              <w:rPr>
                <w:noProof/>
                <w:webHidden/>
              </w:rPr>
              <w:fldChar w:fldCharType="end"/>
            </w:r>
          </w:hyperlink>
        </w:p>
        <w:p w14:paraId="58F6FB83" w14:textId="4262775F"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73" w:history="1">
            <w:r w:rsidRPr="00005F61">
              <w:rPr>
                <w:rStyle w:val="Hyperlink"/>
                <w:rFonts w:eastAsia="Times New Roman"/>
                <w:noProof/>
                <w:lang w:eastAsia="en-GB"/>
              </w:rPr>
              <w:t>9.3 Recruitment &amp; West Midlands Employment Strategy</w:t>
            </w:r>
            <w:r>
              <w:rPr>
                <w:noProof/>
                <w:webHidden/>
              </w:rPr>
              <w:tab/>
            </w:r>
            <w:r>
              <w:rPr>
                <w:noProof/>
                <w:webHidden/>
              </w:rPr>
              <w:fldChar w:fldCharType="begin"/>
            </w:r>
            <w:r>
              <w:rPr>
                <w:noProof/>
                <w:webHidden/>
              </w:rPr>
              <w:instrText xml:space="preserve"> PAGEREF _Toc228999973 \h </w:instrText>
            </w:r>
            <w:r>
              <w:rPr>
                <w:noProof/>
                <w:webHidden/>
              </w:rPr>
            </w:r>
            <w:r>
              <w:rPr>
                <w:noProof/>
                <w:webHidden/>
              </w:rPr>
              <w:fldChar w:fldCharType="separate"/>
            </w:r>
            <w:r>
              <w:rPr>
                <w:noProof/>
                <w:webHidden/>
              </w:rPr>
              <w:t>40</w:t>
            </w:r>
            <w:r>
              <w:rPr>
                <w:noProof/>
                <w:webHidden/>
              </w:rPr>
              <w:fldChar w:fldCharType="end"/>
            </w:r>
          </w:hyperlink>
        </w:p>
        <w:p w14:paraId="161BC27C" w14:textId="139658EA"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74" w:history="1">
            <w:r w:rsidRPr="00005F61">
              <w:rPr>
                <w:rStyle w:val="Hyperlink"/>
                <w:rFonts w:eastAsia="Times New Roman"/>
                <w:noProof/>
                <w:lang w:eastAsia="en-GB"/>
              </w:rPr>
              <w:t>9.4 Human Capital Theory &amp; Training</w:t>
            </w:r>
            <w:r>
              <w:rPr>
                <w:noProof/>
                <w:webHidden/>
              </w:rPr>
              <w:tab/>
            </w:r>
            <w:r>
              <w:rPr>
                <w:noProof/>
                <w:webHidden/>
              </w:rPr>
              <w:fldChar w:fldCharType="begin"/>
            </w:r>
            <w:r>
              <w:rPr>
                <w:noProof/>
                <w:webHidden/>
              </w:rPr>
              <w:instrText xml:space="preserve"> PAGEREF _Toc228999974 \h </w:instrText>
            </w:r>
            <w:r>
              <w:rPr>
                <w:noProof/>
                <w:webHidden/>
              </w:rPr>
            </w:r>
            <w:r>
              <w:rPr>
                <w:noProof/>
                <w:webHidden/>
              </w:rPr>
              <w:fldChar w:fldCharType="separate"/>
            </w:r>
            <w:r>
              <w:rPr>
                <w:noProof/>
                <w:webHidden/>
              </w:rPr>
              <w:t>40</w:t>
            </w:r>
            <w:r>
              <w:rPr>
                <w:noProof/>
                <w:webHidden/>
              </w:rPr>
              <w:fldChar w:fldCharType="end"/>
            </w:r>
          </w:hyperlink>
        </w:p>
        <w:p w14:paraId="4200C61F" w14:textId="1A471637"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975" w:history="1">
            <w:r w:rsidRPr="00005F61">
              <w:rPr>
                <w:rStyle w:val="Hyperlink"/>
                <w:rFonts w:eastAsia="Times New Roman"/>
                <w:noProof/>
                <w:lang w:eastAsia="en-GB"/>
              </w:rPr>
              <w:t>10. RISK ANALYSIS &amp; MANAGEMENT</w:t>
            </w:r>
            <w:r>
              <w:rPr>
                <w:noProof/>
                <w:webHidden/>
              </w:rPr>
              <w:tab/>
            </w:r>
            <w:r>
              <w:rPr>
                <w:noProof/>
                <w:webHidden/>
              </w:rPr>
              <w:fldChar w:fldCharType="begin"/>
            </w:r>
            <w:r>
              <w:rPr>
                <w:noProof/>
                <w:webHidden/>
              </w:rPr>
              <w:instrText xml:space="preserve"> PAGEREF _Toc228999975 \h </w:instrText>
            </w:r>
            <w:r>
              <w:rPr>
                <w:noProof/>
                <w:webHidden/>
              </w:rPr>
            </w:r>
            <w:r>
              <w:rPr>
                <w:noProof/>
                <w:webHidden/>
              </w:rPr>
              <w:fldChar w:fldCharType="separate"/>
            </w:r>
            <w:r>
              <w:rPr>
                <w:noProof/>
                <w:webHidden/>
              </w:rPr>
              <w:t>41</w:t>
            </w:r>
            <w:r>
              <w:rPr>
                <w:noProof/>
                <w:webHidden/>
              </w:rPr>
              <w:fldChar w:fldCharType="end"/>
            </w:r>
          </w:hyperlink>
        </w:p>
        <w:p w14:paraId="32BD5A25" w14:textId="13EA548D"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76" w:history="1">
            <w:r w:rsidRPr="00005F61">
              <w:rPr>
                <w:rStyle w:val="Hyperlink"/>
                <w:rFonts w:eastAsia="Times New Roman"/>
                <w:noProof/>
                <w:lang w:eastAsia="en-GB"/>
              </w:rPr>
              <w:t>10.1 Risk Register</w:t>
            </w:r>
            <w:r>
              <w:rPr>
                <w:noProof/>
                <w:webHidden/>
              </w:rPr>
              <w:tab/>
            </w:r>
            <w:r>
              <w:rPr>
                <w:noProof/>
                <w:webHidden/>
              </w:rPr>
              <w:fldChar w:fldCharType="begin"/>
            </w:r>
            <w:r>
              <w:rPr>
                <w:noProof/>
                <w:webHidden/>
              </w:rPr>
              <w:instrText xml:space="preserve"> PAGEREF _Toc228999976 \h </w:instrText>
            </w:r>
            <w:r>
              <w:rPr>
                <w:noProof/>
                <w:webHidden/>
              </w:rPr>
            </w:r>
            <w:r>
              <w:rPr>
                <w:noProof/>
                <w:webHidden/>
              </w:rPr>
              <w:fldChar w:fldCharType="separate"/>
            </w:r>
            <w:r>
              <w:rPr>
                <w:noProof/>
                <w:webHidden/>
              </w:rPr>
              <w:t>41</w:t>
            </w:r>
            <w:r>
              <w:rPr>
                <w:noProof/>
                <w:webHidden/>
              </w:rPr>
              <w:fldChar w:fldCharType="end"/>
            </w:r>
          </w:hyperlink>
        </w:p>
        <w:p w14:paraId="253810D7" w14:textId="4B8D7554"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77" w:history="1">
            <w:r w:rsidRPr="00005F61">
              <w:rPr>
                <w:rStyle w:val="Hyperlink"/>
                <w:rFonts w:eastAsia="Times New Roman"/>
                <w:noProof/>
                <w:lang w:eastAsia="en-GB"/>
              </w:rPr>
              <w:t>10 .2 Mitigation Strategies</w:t>
            </w:r>
            <w:r>
              <w:rPr>
                <w:noProof/>
                <w:webHidden/>
              </w:rPr>
              <w:tab/>
            </w:r>
            <w:r>
              <w:rPr>
                <w:noProof/>
                <w:webHidden/>
              </w:rPr>
              <w:fldChar w:fldCharType="begin"/>
            </w:r>
            <w:r>
              <w:rPr>
                <w:noProof/>
                <w:webHidden/>
              </w:rPr>
              <w:instrText xml:space="preserve"> PAGEREF _Toc228999977 \h </w:instrText>
            </w:r>
            <w:r>
              <w:rPr>
                <w:noProof/>
                <w:webHidden/>
              </w:rPr>
            </w:r>
            <w:r>
              <w:rPr>
                <w:noProof/>
                <w:webHidden/>
              </w:rPr>
              <w:fldChar w:fldCharType="separate"/>
            </w:r>
            <w:r>
              <w:rPr>
                <w:noProof/>
                <w:webHidden/>
              </w:rPr>
              <w:t>42</w:t>
            </w:r>
            <w:r>
              <w:rPr>
                <w:noProof/>
                <w:webHidden/>
              </w:rPr>
              <w:fldChar w:fldCharType="end"/>
            </w:r>
          </w:hyperlink>
        </w:p>
        <w:p w14:paraId="72EAC1F3" w14:textId="45A3AAA7"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78" w:history="1">
            <w:r w:rsidRPr="00005F61">
              <w:rPr>
                <w:rStyle w:val="Hyperlink"/>
                <w:rFonts w:eastAsia="Times New Roman"/>
                <w:noProof/>
                <w:lang w:eastAsia="en-GB"/>
              </w:rPr>
              <w:t>10.2.1 Market Mitigation (Strategic Differentiation)</w:t>
            </w:r>
            <w:r>
              <w:rPr>
                <w:noProof/>
                <w:webHidden/>
              </w:rPr>
              <w:tab/>
            </w:r>
            <w:r>
              <w:rPr>
                <w:noProof/>
                <w:webHidden/>
              </w:rPr>
              <w:fldChar w:fldCharType="begin"/>
            </w:r>
            <w:r>
              <w:rPr>
                <w:noProof/>
                <w:webHidden/>
              </w:rPr>
              <w:instrText xml:space="preserve"> PAGEREF _Toc228999978 \h </w:instrText>
            </w:r>
            <w:r>
              <w:rPr>
                <w:noProof/>
                <w:webHidden/>
              </w:rPr>
            </w:r>
            <w:r>
              <w:rPr>
                <w:noProof/>
                <w:webHidden/>
              </w:rPr>
              <w:fldChar w:fldCharType="separate"/>
            </w:r>
            <w:r>
              <w:rPr>
                <w:noProof/>
                <w:webHidden/>
              </w:rPr>
              <w:t>42</w:t>
            </w:r>
            <w:r>
              <w:rPr>
                <w:noProof/>
                <w:webHidden/>
              </w:rPr>
              <w:fldChar w:fldCharType="end"/>
            </w:r>
          </w:hyperlink>
        </w:p>
        <w:p w14:paraId="331F69CF" w14:textId="71726C62"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79" w:history="1">
            <w:r w:rsidRPr="00005F61">
              <w:rPr>
                <w:rStyle w:val="Hyperlink"/>
                <w:noProof/>
              </w:rPr>
              <w:t>10.2.2 Operational Mitigation (Supply Chain Resilience)</w:t>
            </w:r>
            <w:r>
              <w:rPr>
                <w:noProof/>
                <w:webHidden/>
              </w:rPr>
              <w:tab/>
            </w:r>
            <w:r>
              <w:rPr>
                <w:noProof/>
                <w:webHidden/>
              </w:rPr>
              <w:fldChar w:fldCharType="begin"/>
            </w:r>
            <w:r>
              <w:rPr>
                <w:noProof/>
                <w:webHidden/>
              </w:rPr>
              <w:instrText xml:space="preserve"> PAGEREF _Toc228999979 \h </w:instrText>
            </w:r>
            <w:r>
              <w:rPr>
                <w:noProof/>
                <w:webHidden/>
              </w:rPr>
            </w:r>
            <w:r>
              <w:rPr>
                <w:noProof/>
                <w:webHidden/>
              </w:rPr>
              <w:fldChar w:fldCharType="separate"/>
            </w:r>
            <w:r>
              <w:rPr>
                <w:noProof/>
                <w:webHidden/>
              </w:rPr>
              <w:t>42</w:t>
            </w:r>
            <w:r>
              <w:rPr>
                <w:noProof/>
                <w:webHidden/>
              </w:rPr>
              <w:fldChar w:fldCharType="end"/>
            </w:r>
          </w:hyperlink>
        </w:p>
        <w:p w14:paraId="572AFEA4" w14:textId="309631DC"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80" w:history="1">
            <w:r w:rsidRPr="00005F61">
              <w:rPr>
                <w:rStyle w:val="Hyperlink"/>
                <w:rFonts w:eastAsia="Times New Roman"/>
                <w:noProof/>
                <w:lang w:eastAsia="en-GB"/>
              </w:rPr>
              <w:t>10.2.3 Technical Mitigation (Quality Assurance)</w:t>
            </w:r>
            <w:r>
              <w:rPr>
                <w:noProof/>
                <w:webHidden/>
              </w:rPr>
              <w:tab/>
            </w:r>
            <w:r>
              <w:rPr>
                <w:noProof/>
                <w:webHidden/>
              </w:rPr>
              <w:fldChar w:fldCharType="begin"/>
            </w:r>
            <w:r>
              <w:rPr>
                <w:noProof/>
                <w:webHidden/>
              </w:rPr>
              <w:instrText xml:space="preserve"> PAGEREF _Toc228999980 \h </w:instrText>
            </w:r>
            <w:r>
              <w:rPr>
                <w:noProof/>
                <w:webHidden/>
              </w:rPr>
            </w:r>
            <w:r>
              <w:rPr>
                <w:noProof/>
                <w:webHidden/>
              </w:rPr>
              <w:fldChar w:fldCharType="separate"/>
            </w:r>
            <w:r>
              <w:rPr>
                <w:noProof/>
                <w:webHidden/>
              </w:rPr>
              <w:t>42</w:t>
            </w:r>
            <w:r>
              <w:rPr>
                <w:noProof/>
                <w:webHidden/>
              </w:rPr>
              <w:fldChar w:fldCharType="end"/>
            </w:r>
          </w:hyperlink>
        </w:p>
        <w:p w14:paraId="2777CE9E" w14:textId="5A3446F5"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81" w:history="1">
            <w:r w:rsidRPr="00005F61">
              <w:rPr>
                <w:rStyle w:val="Hyperlink"/>
                <w:rFonts w:eastAsia="Times New Roman"/>
                <w:noProof/>
                <w:lang w:eastAsia="en-GB"/>
              </w:rPr>
              <w:t>10.3 Contingency Planning</w:t>
            </w:r>
            <w:r>
              <w:rPr>
                <w:noProof/>
                <w:webHidden/>
              </w:rPr>
              <w:tab/>
            </w:r>
            <w:r>
              <w:rPr>
                <w:noProof/>
                <w:webHidden/>
              </w:rPr>
              <w:fldChar w:fldCharType="begin"/>
            </w:r>
            <w:r>
              <w:rPr>
                <w:noProof/>
                <w:webHidden/>
              </w:rPr>
              <w:instrText xml:space="preserve"> PAGEREF _Toc228999981 \h </w:instrText>
            </w:r>
            <w:r>
              <w:rPr>
                <w:noProof/>
                <w:webHidden/>
              </w:rPr>
            </w:r>
            <w:r>
              <w:rPr>
                <w:noProof/>
                <w:webHidden/>
              </w:rPr>
              <w:fldChar w:fldCharType="separate"/>
            </w:r>
            <w:r>
              <w:rPr>
                <w:noProof/>
                <w:webHidden/>
              </w:rPr>
              <w:t>42</w:t>
            </w:r>
            <w:r>
              <w:rPr>
                <w:noProof/>
                <w:webHidden/>
              </w:rPr>
              <w:fldChar w:fldCharType="end"/>
            </w:r>
          </w:hyperlink>
        </w:p>
        <w:p w14:paraId="3A3E5299" w14:textId="7D80C80A"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82" w:history="1">
            <w:r w:rsidRPr="00005F61">
              <w:rPr>
                <w:rStyle w:val="Hyperlink"/>
                <w:rFonts w:eastAsia="Times New Roman"/>
                <w:noProof/>
                <w:lang w:eastAsia="en-GB"/>
              </w:rPr>
              <w:t>10.4 Critical Reflection on Risk</w:t>
            </w:r>
            <w:r>
              <w:rPr>
                <w:noProof/>
                <w:webHidden/>
              </w:rPr>
              <w:tab/>
            </w:r>
            <w:r>
              <w:rPr>
                <w:noProof/>
                <w:webHidden/>
              </w:rPr>
              <w:fldChar w:fldCharType="begin"/>
            </w:r>
            <w:r>
              <w:rPr>
                <w:noProof/>
                <w:webHidden/>
              </w:rPr>
              <w:instrText xml:space="preserve"> PAGEREF _Toc228999982 \h </w:instrText>
            </w:r>
            <w:r>
              <w:rPr>
                <w:noProof/>
                <w:webHidden/>
              </w:rPr>
            </w:r>
            <w:r>
              <w:rPr>
                <w:noProof/>
                <w:webHidden/>
              </w:rPr>
              <w:fldChar w:fldCharType="separate"/>
            </w:r>
            <w:r>
              <w:rPr>
                <w:noProof/>
                <w:webHidden/>
              </w:rPr>
              <w:t>43</w:t>
            </w:r>
            <w:r>
              <w:rPr>
                <w:noProof/>
                <w:webHidden/>
              </w:rPr>
              <w:fldChar w:fldCharType="end"/>
            </w:r>
          </w:hyperlink>
        </w:p>
        <w:p w14:paraId="03F39133" w14:textId="6DAB1C11"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83" w:history="1">
            <w:r w:rsidRPr="00005F61">
              <w:rPr>
                <w:rStyle w:val="Hyperlink"/>
                <w:rFonts w:eastAsia="Times New Roman"/>
                <w:noProof/>
                <w:lang w:eastAsia="en-GB"/>
              </w:rPr>
              <w:t>10.5 RESOURCE ALLOCATION &amp; IMPACT QUANTIFICATION</w:t>
            </w:r>
            <w:r>
              <w:rPr>
                <w:noProof/>
                <w:webHidden/>
              </w:rPr>
              <w:tab/>
            </w:r>
            <w:r>
              <w:rPr>
                <w:noProof/>
                <w:webHidden/>
              </w:rPr>
              <w:fldChar w:fldCharType="begin"/>
            </w:r>
            <w:r>
              <w:rPr>
                <w:noProof/>
                <w:webHidden/>
              </w:rPr>
              <w:instrText xml:space="preserve"> PAGEREF _Toc228999983 \h </w:instrText>
            </w:r>
            <w:r>
              <w:rPr>
                <w:noProof/>
                <w:webHidden/>
              </w:rPr>
            </w:r>
            <w:r>
              <w:rPr>
                <w:noProof/>
                <w:webHidden/>
              </w:rPr>
              <w:fldChar w:fldCharType="separate"/>
            </w:r>
            <w:r>
              <w:rPr>
                <w:noProof/>
                <w:webHidden/>
              </w:rPr>
              <w:t>43</w:t>
            </w:r>
            <w:r>
              <w:rPr>
                <w:noProof/>
                <w:webHidden/>
              </w:rPr>
              <w:fldChar w:fldCharType="end"/>
            </w:r>
          </w:hyperlink>
        </w:p>
        <w:p w14:paraId="32160E4C" w14:textId="117FD3B6"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84" w:history="1">
            <w:r w:rsidRPr="00005F61">
              <w:rPr>
                <w:rStyle w:val="Hyperlink"/>
                <w:noProof/>
              </w:rPr>
              <w:t>10.6  Strategic Resource Allocation</w:t>
            </w:r>
            <w:r>
              <w:rPr>
                <w:noProof/>
                <w:webHidden/>
              </w:rPr>
              <w:tab/>
            </w:r>
            <w:r>
              <w:rPr>
                <w:noProof/>
                <w:webHidden/>
              </w:rPr>
              <w:fldChar w:fldCharType="begin"/>
            </w:r>
            <w:r>
              <w:rPr>
                <w:noProof/>
                <w:webHidden/>
              </w:rPr>
              <w:instrText xml:space="preserve"> PAGEREF _Toc228999984 \h </w:instrText>
            </w:r>
            <w:r>
              <w:rPr>
                <w:noProof/>
                <w:webHidden/>
              </w:rPr>
            </w:r>
            <w:r>
              <w:rPr>
                <w:noProof/>
                <w:webHidden/>
              </w:rPr>
              <w:fldChar w:fldCharType="separate"/>
            </w:r>
            <w:r>
              <w:rPr>
                <w:noProof/>
                <w:webHidden/>
              </w:rPr>
              <w:t>43</w:t>
            </w:r>
            <w:r>
              <w:rPr>
                <w:noProof/>
                <w:webHidden/>
              </w:rPr>
              <w:fldChar w:fldCharType="end"/>
            </w:r>
          </w:hyperlink>
        </w:p>
        <w:p w14:paraId="132F3900" w14:textId="701EE042"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85" w:history="1">
            <w:r w:rsidRPr="00005F61">
              <w:rPr>
                <w:rStyle w:val="Hyperlink"/>
                <w:rFonts w:eastAsia="Times New Roman"/>
                <w:noProof/>
                <w:lang w:eastAsia="en-GB"/>
              </w:rPr>
              <w:t>10.6.1 Equipment: The "Clean-Tech" Suite</w:t>
            </w:r>
            <w:r>
              <w:rPr>
                <w:noProof/>
                <w:webHidden/>
              </w:rPr>
              <w:tab/>
            </w:r>
            <w:r>
              <w:rPr>
                <w:noProof/>
                <w:webHidden/>
              </w:rPr>
              <w:fldChar w:fldCharType="begin"/>
            </w:r>
            <w:r>
              <w:rPr>
                <w:noProof/>
                <w:webHidden/>
              </w:rPr>
              <w:instrText xml:space="preserve"> PAGEREF _Toc228999985 \h </w:instrText>
            </w:r>
            <w:r>
              <w:rPr>
                <w:noProof/>
                <w:webHidden/>
              </w:rPr>
            </w:r>
            <w:r>
              <w:rPr>
                <w:noProof/>
                <w:webHidden/>
              </w:rPr>
              <w:fldChar w:fldCharType="separate"/>
            </w:r>
            <w:r>
              <w:rPr>
                <w:noProof/>
                <w:webHidden/>
              </w:rPr>
              <w:t>43</w:t>
            </w:r>
            <w:r>
              <w:rPr>
                <w:noProof/>
                <w:webHidden/>
              </w:rPr>
              <w:fldChar w:fldCharType="end"/>
            </w:r>
          </w:hyperlink>
        </w:p>
        <w:p w14:paraId="15AA821B" w14:textId="4C8122F5" w:rsidR="00A472D5" w:rsidRDefault="00A472D5">
          <w:pPr>
            <w:pStyle w:val="TOC3"/>
            <w:tabs>
              <w:tab w:val="right" w:leader="dot" w:pos="9016"/>
            </w:tabs>
            <w:rPr>
              <w:rFonts w:cstheme="minorBidi"/>
              <w:noProof/>
              <w:kern w:val="2"/>
              <w:sz w:val="24"/>
              <w:szCs w:val="24"/>
              <w:lang w:val="en-GB" w:eastAsia="en-GB"/>
              <w14:ligatures w14:val="standardContextual"/>
            </w:rPr>
          </w:pPr>
          <w:hyperlink w:anchor="_Toc228999986" w:history="1">
            <w:r w:rsidRPr="00005F61">
              <w:rPr>
                <w:rStyle w:val="Hyperlink"/>
                <w:rFonts w:eastAsia="Times New Roman"/>
                <w:noProof/>
                <w:lang w:eastAsia="en-GB"/>
              </w:rPr>
              <w:t>10.6.2 Labour: The West Midlands Talent Strategy</w:t>
            </w:r>
            <w:r>
              <w:rPr>
                <w:noProof/>
                <w:webHidden/>
              </w:rPr>
              <w:tab/>
            </w:r>
            <w:r>
              <w:rPr>
                <w:noProof/>
                <w:webHidden/>
              </w:rPr>
              <w:fldChar w:fldCharType="begin"/>
            </w:r>
            <w:r>
              <w:rPr>
                <w:noProof/>
                <w:webHidden/>
              </w:rPr>
              <w:instrText xml:space="preserve"> PAGEREF _Toc228999986 \h </w:instrText>
            </w:r>
            <w:r>
              <w:rPr>
                <w:noProof/>
                <w:webHidden/>
              </w:rPr>
            </w:r>
            <w:r>
              <w:rPr>
                <w:noProof/>
                <w:webHidden/>
              </w:rPr>
              <w:fldChar w:fldCharType="separate"/>
            </w:r>
            <w:r>
              <w:rPr>
                <w:noProof/>
                <w:webHidden/>
              </w:rPr>
              <w:t>44</w:t>
            </w:r>
            <w:r>
              <w:rPr>
                <w:noProof/>
                <w:webHidden/>
              </w:rPr>
              <w:fldChar w:fldCharType="end"/>
            </w:r>
          </w:hyperlink>
        </w:p>
        <w:p w14:paraId="494DF5C3" w14:textId="1CB5F606"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87" w:history="1">
            <w:r w:rsidRPr="00005F61">
              <w:rPr>
                <w:rStyle w:val="Hyperlink"/>
                <w:rFonts w:eastAsia="Times New Roman"/>
                <w:noProof/>
                <w:lang w:eastAsia="en-GB"/>
              </w:rPr>
              <w:t>10.6.3 Testing &amp; Compliance</w:t>
            </w:r>
            <w:r>
              <w:rPr>
                <w:noProof/>
                <w:webHidden/>
              </w:rPr>
              <w:tab/>
            </w:r>
            <w:r>
              <w:rPr>
                <w:noProof/>
                <w:webHidden/>
              </w:rPr>
              <w:fldChar w:fldCharType="begin"/>
            </w:r>
            <w:r>
              <w:rPr>
                <w:noProof/>
                <w:webHidden/>
              </w:rPr>
              <w:instrText xml:space="preserve"> PAGEREF _Toc228999987 \h </w:instrText>
            </w:r>
            <w:r>
              <w:rPr>
                <w:noProof/>
                <w:webHidden/>
              </w:rPr>
            </w:r>
            <w:r>
              <w:rPr>
                <w:noProof/>
                <w:webHidden/>
              </w:rPr>
              <w:fldChar w:fldCharType="separate"/>
            </w:r>
            <w:r>
              <w:rPr>
                <w:noProof/>
                <w:webHidden/>
              </w:rPr>
              <w:t>44</w:t>
            </w:r>
            <w:r>
              <w:rPr>
                <w:noProof/>
                <w:webHidden/>
              </w:rPr>
              <w:fldChar w:fldCharType="end"/>
            </w:r>
          </w:hyperlink>
        </w:p>
        <w:p w14:paraId="4EDA1D45" w14:textId="607F2BBC"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88" w:history="1">
            <w:r w:rsidRPr="00005F61">
              <w:rPr>
                <w:rStyle w:val="Hyperlink"/>
                <w:rFonts w:eastAsia="Times New Roman"/>
                <w:noProof/>
                <w:lang w:eastAsia="en-GB"/>
              </w:rPr>
              <w:t>10.7 Marketing for the Public Good: The "Clean Label" Campaign</w:t>
            </w:r>
            <w:r>
              <w:rPr>
                <w:noProof/>
                <w:webHidden/>
              </w:rPr>
              <w:tab/>
            </w:r>
            <w:r>
              <w:rPr>
                <w:noProof/>
                <w:webHidden/>
              </w:rPr>
              <w:fldChar w:fldCharType="begin"/>
            </w:r>
            <w:r>
              <w:rPr>
                <w:noProof/>
                <w:webHidden/>
              </w:rPr>
              <w:instrText xml:space="preserve"> PAGEREF _Toc228999988 \h </w:instrText>
            </w:r>
            <w:r>
              <w:rPr>
                <w:noProof/>
                <w:webHidden/>
              </w:rPr>
            </w:r>
            <w:r>
              <w:rPr>
                <w:noProof/>
                <w:webHidden/>
              </w:rPr>
              <w:fldChar w:fldCharType="separate"/>
            </w:r>
            <w:r>
              <w:rPr>
                <w:noProof/>
                <w:webHidden/>
              </w:rPr>
              <w:t>44</w:t>
            </w:r>
            <w:r>
              <w:rPr>
                <w:noProof/>
                <w:webHidden/>
              </w:rPr>
              <w:fldChar w:fldCharType="end"/>
            </w:r>
          </w:hyperlink>
        </w:p>
        <w:p w14:paraId="20A1BB55" w14:textId="4DAE27C8"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89" w:history="1">
            <w:r w:rsidRPr="00005F61">
              <w:rPr>
                <w:rStyle w:val="Hyperlink"/>
                <w:rFonts w:eastAsia="Times New Roman"/>
                <w:noProof/>
                <w:lang w:eastAsia="en-GB"/>
              </w:rPr>
              <w:t>10.8 Defining Impact Metrics (The "Golden" Standard)</w:t>
            </w:r>
            <w:r>
              <w:rPr>
                <w:noProof/>
                <w:webHidden/>
              </w:rPr>
              <w:tab/>
            </w:r>
            <w:r>
              <w:rPr>
                <w:noProof/>
                <w:webHidden/>
              </w:rPr>
              <w:fldChar w:fldCharType="begin"/>
            </w:r>
            <w:r>
              <w:rPr>
                <w:noProof/>
                <w:webHidden/>
              </w:rPr>
              <w:instrText xml:space="preserve"> PAGEREF _Toc228999989 \h </w:instrText>
            </w:r>
            <w:r>
              <w:rPr>
                <w:noProof/>
                <w:webHidden/>
              </w:rPr>
            </w:r>
            <w:r>
              <w:rPr>
                <w:noProof/>
                <w:webHidden/>
              </w:rPr>
              <w:fldChar w:fldCharType="separate"/>
            </w:r>
            <w:r>
              <w:rPr>
                <w:noProof/>
                <w:webHidden/>
              </w:rPr>
              <w:t>45</w:t>
            </w:r>
            <w:r>
              <w:rPr>
                <w:noProof/>
                <w:webHidden/>
              </w:rPr>
              <w:fldChar w:fldCharType="end"/>
            </w:r>
          </w:hyperlink>
        </w:p>
        <w:p w14:paraId="779C687E" w14:textId="7CC3D56E"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990" w:history="1">
            <w:r w:rsidRPr="00005F61">
              <w:rPr>
                <w:rStyle w:val="Hyperlink"/>
                <w:rFonts w:eastAsia="Times New Roman"/>
                <w:noProof/>
                <w:lang w:eastAsia="en-GB"/>
              </w:rPr>
              <w:t>11. BUSINESS MODEL CANVAS</w:t>
            </w:r>
            <w:r>
              <w:rPr>
                <w:noProof/>
                <w:webHidden/>
              </w:rPr>
              <w:tab/>
            </w:r>
            <w:r>
              <w:rPr>
                <w:noProof/>
                <w:webHidden/>
              </w:rPr>
              <w:fldChar w:fldCharType="begin"/>
            </w:r>
            <w:r>
              <w:rPr>
                <w:noProof/>
                <w:webHidden/>
              </w:rPr>
              <w:instrText xml:space="preserve"> PAGEREF _Toc228999990 \h </w:instrText>
            </w:r>
            <w:r>
              <w:rPr>
                <w:noProof/>
                <w:webHidden/>
              </w:rPr>
            </w:r>
            <w:r>
              <w:rPr>
                <w:noProof/>
                <w:webHidden/>
              </w:rPr>
              <w:fldChar w:fldCharType="separate"/>
            </w:r>
            <w:r>
              <w:rPr>
                <w:noProof/>
                <w:webHidden/>
              </w:rPr>
              <w:t>46</w:t>
            </w:r>
            <w:r>
              <w:rPr>
                <w:noProof/>
                <w:webHidden/>
              </w:rPr>
              <w:fldChar w:fldCharType="end"/>
            </w:r>
          </w:hyperlink>
        </w:p>
        <w:p w14:paraId="4661A7F4" w14:textId="471549F5"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91" w:history="1">
            <w:r w:rsidRPr="00005F61">
              <w:rPr>
                <w:rStyle w:val="Hyperlink"/>
                <w:rFonts w:eastAsia="Times New Roman"/>
                <w:noProof/>
                <w:lang w:eastAsia="en-GB"/>
              </w:rPr>
              <w:t>11.1 Visual Framework Analysis</w:t>
            </w:r>
            <w:r>
              <w:rPr>
                <w:noProof/>
                <w:webHidden/>
              </w:rPr>
              <w:tab/>
            </w:r>
            <w:r>
              <w:rPr>
                <w:noProof/>
                <w:webHidden/>
              </w:rPr>
              <w:fldChar w:fldCharType="begin"/>
            </w:r>
            <w:r>
              <w:rPr>
                <w:noProof/>
                <w:webHidden/>
              </w:rPr>
              <w:instrText xml:space="preserve"> PAGEREF _Toc228999991 \h </w:instrText>
            </w:r>
            <w:r>
              <w:rPr>
                <w:noProof/>
                <w:webHidden/>
              </w:rPr>
            </w:r>
            <w:r>
              <w:rPr>
                <w:noProof/>
                <w:webHidden/>
              </w:rPr>
              <w:fldChar w:fldCharType="separate"/>
            </w:r>
            <w:r>
              <w:rPr>
                <w:noProof/>
                <w:webHidden/>
              </w:rPr>
              <w:t>46</w:t>
            </w:r>
            <w:r>
              <w:rPr>
                <w:noProof/>
                <w:webHidden/>
              </w:rPr>
              <w:fldChar w:fldCharType="end"/>
            </w:r>
          </w:hyperlink>
        </w:p>
        <w:p w14:paraId="2B7510FC" w14:textId="555D8ED0"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92" w:history="1">
            <w:r w:rsidRPr="00005F61">
              <w:rPr>
                <w:rStyle w:val="Hyperlink"/>
                <w:rFonts w:eastAsia="Times New Roman"/>
                <w:noProof/>
                <w:lang w:eastAsia="en-GB"/>
              </w:rPr>
              <w:t>11.2 The Nine Building Blocks</w:t>
            </w:r>
            <w:r>
              <w:rPr>
                <w:noProof/>
                <w:webHidden/>
              </w:rPr>
              <w:tab/>
            </w:r>
            <w:r>
              <w:rPr>
                <w:noProof/>
                <w:webHidden/>
              </w:rPr>
              <w:fldChar w:fldCharType="begin"/>
            </w:r>
            <w:r>
              <w:rPr>
                <w:noProof/>
                <w:webHidden/>
              </w:rPr>
              <w:instrText xml:space="preserve"> PAGEREF _Toc228999992 \h </w:instrText>
            </w:r>
            <w:r>
              <w:rPr>
                <w:noProof/>
                <w:webHidden/>
              </w:rPr>
            </w:r>
            <w:r>
              <w:rPr>
                <w:noProof/>
                <w:webHidden/>
              </w:rPr>
              <w:fldChar w:fldCharType="separate"/>
            </w:r>
            <w:r>
              <w:rPr>
                <w:noProof/>
                <w:webHidden/>
              </w:rPr>
              <w:t>47</w:t>
            </w:r>
            <w:r>
              <w:rPr>
                <w:noProof/>
                <w:webHidden/>
              </w:rPr>
              <w:fldChar w:fldCharType="end"/>
            </w:r>
          </w:hyperlink>
        </w:p>
        <w:p w14:paraId="4519691D" w14:textId="0D730C79"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93" w:history="1">
            <w:r w:rsidRPr="00005F61">
              <w:rPr>
                <w:rStyle w:val="Hyperlink"/>
                <w:rFonts w:eastAsia="Times New Roman"/>
                <w:noProof/>
                <w:lang w:eastAsia="en-GB"/>
              </w:rPr>
              <w:t>11.3 Strategic Synthesis.</w:t>
            </w:r>
            <w:r>
              <w:rPr>
                <w:noProof/>
                <w:webHidden/>
              </w:rPr>
              <w:tab/>
            </w:r>
            <w:r>
              <w:rPr>
                <w:noProof/>
                <w:webHidden/>
              </w:rPr>
              <w:fldChar w:fldCharType="begin"/>
            </w:r>
            <w:r>
              <w:rPr>
                <w:noProof/>
                <w:webHidden/>
              </w:rPr>
              <w:instrText xml:space="preserve"> PAGEREF _Toc228999993 \h </w:instrText>
            </w:r>
            <w:r>
              <w:rPr>
                <w:noProof/>
                <w:webHidden/>
              </w:rPr>
            </w:r>
            <w:r>
              <w:rPr>
                <w:noProof/>
                <w:webHidden/>
              </w:rPr>
              <w:fldChar w:fldCharType="separate"/>
            </w:r>
            <w:r>
              <w:rPr>
                <w:noProof/>
                <w:webHidden/>
              </w:rPr>
              <w:t>49</w:t>
            </w:r>
            <w:r>
              <w:rPr>
                <w:noProof/>
                <w:webHidden/>
              </w:rPr>
              <w:fldChar w:fldCharType="end"/>
            </w:r>
          </w:hyperlink>
        </w:p>
        <w:p w14:paraId="7AE26801" w14:textId="7C028DCA"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8999994" w:history="1">
            <w:r w:rsidRPr="00005F61">
              <w:rPr>
                <w:rStyle w:val="Hyperlink"/>
                <w:rFonts w:eastAsia="Times New Roman"/>
                <w:noProof/>
                <w:lang w:eastAsia="en-GB"/>
              </w:rPr>
              <w:t>12. FINANCIAL PLAN</w:t>
            </w:r>
            <w:r>
              <w:rPr>
                <w:noProof/>
                <w:webHidden/>
              </w:rPr>
              <w:tab/>
            </w:r>
            <w:r>
              <w:rPr>
                <w:noProof/>
                <w:webHidden/>
              </w:rPr>
              <w:fldChar w:fldCharType="begin"/>
            </w:r>
            <w:r>
              <w:rPr>
                <w:noProof/>
                <w:webHidden/>
              </w:rPr>
              <w:instrText xml:space="preserve"> PAGEREF _Toc228999994 \h </w:instrText>
            </w:r>
            <w:r>
              <w:rPr>
                <w:noProof/>
                <w:webHidden/>
              </w:rPr>
            </w:r>
            <w:r>
              <w:rPr>
                <w:noProof/>
                <w:webHidden/>
              </w:rPr>
              <w:fldChar w:fldCharType="separate"/>
            </w:r>
            <w:r>
              <w:rPr>
                <w:noProof/>
                <w:webHidden/>
              </w:rPr>
              <w:t>49</w:t>
            </w:r>
            <w:r>
              <w:rPr>
                <w:noProof/>
                <w:webHidden/>
              </w:rPr>
              <w:fldChar w:fldCharType="end"/>
            </w:r>
          </w:hyperlink>
        </w:p>
        <w:p w14:paraId="5ABCF2D6" w14:textId="56014712"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95" w:history="1">
            <w:r w:rsidRPr="00005F61">
              <w:rPr>
                <w:rStyle w:val="Hyperlink"/>
                <w:rFonts w:eastAsia="Times New Roman"/>
                <w:noProof/>
                <w:lang w:eastAsia="en-GB"/>
              </w:rPr>
              <w:t>12.1 Recommended Grant Targets (Search Framework)</w:t>
            </w:r>
            <w:r>
              <w:rPr>
                <w:noProof/>
                <w:webHidden/>
              </w:rPr>
              <w:tab/>
            </w:r>
            <w:r>
              <w:rPr>
                <w:noProof/>
                <w:webHidden/>
              </w:rPr>
              <w:fldChar w:fldCharType="begin"/>
            </w:r>
            <w:r>
              <w:rPr>
                <w:noProof/>
                <w:webHidden/>
              </w:rPr>
              <w:instrText xml:space="preserve"> PAGEREF _Toc228999995 \h </w:instrText>
            </w:r>
            <w:r>
              <w:rPr>
                <w:noProof/>
                <w:webHidden/>
              </w:rPr>
            </w:r>
            <w:r>
              <w:rPr>
                <w:noProof/>
                <w:webHidden/>
              </w:rPr>
              <w:fldChar w:fldCharType="separate"/>
            </w:r>
            <w:r>
              <w:rPr>
                <w:noProof/>
                <w:webHidden/>
              </w:rPr>
              <w:t>50</w:t>
            </w:r>
            <w:r>
              <w:rPr>
                <w:noProof/>
                <w:webHidden/>
              </w:rPr>
              <w:fldChar w:fldCharType="end"/>
            </w:r>
          </w:hyperlink>
        </w:p>
        <w:p w14:paraId="1DBCDAFA" w14:textId="2EEF61AE"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96" w:history="1">
            <w:r w:rsidRPr="00005F61">
              <w:rPr>
                <w:rStyle w:val="Hyperlink"/>
                <w:rFonts w:eastAsia="Times New Roman"/>
                <w:noProof/>
                <w:lang w:eastAsia="en-GB"/>
              </w:rPr>
              <w:t>12.2 Start-up Costs</w:t>
            </w:r>
            <w:r>
              <w:rPr>
                <w:noProof/>
                <w:webHidden/>
              </w:rPr>
              <w:tab/>
            </w:r>
            <w:r>
              <w:rPr>
                <w:noProof/>
                <w:webHidden/>
              </w:rPr>
              <w:fldChar w:fldCharType="begin"/>
            </w:r>
            <w:r>
              <w:rPr>
                <w:noProof/>
                <w:webHidden/>
              </w:rPr>
              <w:instrText xml:space="preserve"> PAGEREF _Toc228999996 \h </w:instrText>
            </w:r>
            <w:r>
              <w:rPr>
                <w:noProof/>
                <w:webHidden/>
              </w:rPr>
            </w:r>
            <w:r>
              <w:rPr>
                <w:noProof/>
                <w:webHidden/>
              </w:rPr>
              <w:fldChar w:fldCharType="separate"/>
            </w:r>
            <w:r>
              <w:rPr>
                <w:noProof/>
                <w:webHidden/>
              </w:rPr>
              <w:t>50</w:t>
            </w:r>
            <w:r>
              <w:rPr>
                <w:noProof/>
                <w:webHidden/>
              </w:rPr>
              <w:fldChar w:fldCharType="end"/>
            </w:r>
          </w:hyperlink>
        </w:p>
        <w:p w14:paraId="71297D7D" w14:textId="3195360B"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97" w:history="1">
            <w:r w:rsidRPr="00005F61">
              <w:rPr>
                <w:rStyle w:val="Hyperlink"/>
                <w:rFonts w:eastAsia="Times New Roman"/>
                <w:noProof/>
                <w:lang w:eastAsia="en-GB"/>
              </w:rPr>
              <w:t>12.3 Funding Requirement + Strategy</w:t>
            </w:r>
            <w:r>
              <w:rPr>
                <w:noProof/>
                <w:webHidden/>
              </w:rPr>
              <w:tab/>
            </w:r>
            <w:r>
              <w:rPr>
                <w:noProof/>
                <w:webHidden/>
              </w:rPr>
              <w:fldChar w:fldCharType="begin"/>
            </w:r>
            <w:r>
              <w:rPr>
                <w:noProof/>
                <w:webHidden/>
              </w:rPr>
              <w:instrText xml:space="preserve"> PAGEREF _Toc228999997 \h </w:instrText>
            </w:r>
            <w:r>
              <w:rPr>
                <w:noProof/>
                <w:webHidden/>
              </w:rPr>
            </w:r>
            <w:r>
              <w:rPr>
                <w:noProof/>
                <w:webHidden/>
              </w:rPr>
              <w:fldChar w:fldCharType="separate"/>
            </w:r>
            <w:r>
              <w:rPr>
                <w:noProof/>
                <w:webHidden/>
              </w:rPr>
              <w:t>51</w:t>
            </w:r>
            <w:r>
              <w:rPr>
                <w:noProof/>
                <w:webHidden/>
              </w:rPr>
              <w:fldChar w:fldCharType="end"/>
            </w:r>
          </w:hyperlink>
        </w:p>
        <w:p w14:paraId="5FC007FD" w14:textId="773C4D51"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98" w:history="1">
            <w:r w:rsidRPr="00005F61">
              <w:rPr>
                <w:rStyle w:val="Hyperlink"/>
                <w:rFonts w:eastAsia="Times New Roman"/>
                <w:noProof/>
                <w:lang w:eastAsia="en-GB"/>
              </w:rPr>
              <w:t>12.4 12-Month Cash Flow Forecast</w:t>
            </w:r>
            <w:r>
              <w:rPr>
                <w:noProof/>
                <w:webHidden/>
              </w:rPr>
              <w:tab/>
            </w:r>
            <w:r>
              <w:rPr>
                <w:noProof/>
                <w:webHidden/>
              </w:rPr>
              <w:fldChar w:fldCharType="begin"/>
            </w:r>
            <w:r>
              <w:rPr>
                <w:noProof/>
                <w:webHidden/>
              </w:rPr>
              <w:instrText xml:space="preserve"> PAGEREF _Toc228999998 \h </w:instrText>
            </w:r>
            <w:r>
              <w:rPr>
                <w:noProof/>
                <w:webHidden/>
              </w:rPr>
            </w:r>
            <w:r>
              <w:rPr>
                <w:noProof/>
                <w:webHidden/>
              </w:rPr>
              <w:fldChar w:fldCharType="separate"/>
            </w:r>
            <w:r>
              <w:rPr>
                <w:noProof/>
                <w:webHidden/>
              </w:rPr>
              <w:t>51</w:t>
            </w:r>
            <w:r>
              <w:rPr>
                <w:noProof/>
                <w:webHidden/>
              </w:rPr>
              <w:fldChar w:fldCharType="end"/>
            </w:r>
          </w:hyperlink>
        </w:p>
        <w:p w14:paraId="64FF5E2F" w14:textId="432BCF83"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8999999" w:history="1">
            <w:r w:rsidRPr="00005F61">
              <w:rPr>
                <w:rStyle w:val="Hyperlink"/>
                <w:rFonts w:eastAsia="Times New Roman"/>
                <w:noProof/>
                <w:lang w:eastAsia="en-GB"/>
              </w:rPr>
              <w:t>12.5 Revenue Assumptions &amp; Projections</w:t>
            </w:r>
            <w:r>
              <w:rPr>
                <w:noProof/>
                <w:webHidden/>
              </w:rPr>
              <w:tab/>
            </w:r>
            <w:r>
              <w:rPr>
                <w:noProof/>
                <w:webHidden/>
              </w:rPr>
              <w:fldChar w:fldCharType="begin"/>
            </w:r>
            <w:r>
              <w:rPr>
                <w:noProof/>
                <w:webHidden/>
              </w:rPr>
              <w:instrText xml:space="preserve"> PAGEREF _Toc228999999 \h </w:instrText>
            </w:r>
            <w:r>
              <w:rPr>
                <w:noProof/>
                <w:webHidden/>
              </w:rPr>
            </w:r>
            <w:r>
              <w:rPr>
                <w:noProof/>
                <w:webHidden/>
              </w:rPr>
              <w:fldChar w:fldCharType="separate"/>
            </w:r>
            <w:r>
              <w:rPr>
                <w:noProof/>
                <w:webHidden/>
              </w:rPr>
              <w:t>52</w:t>
            </w:r>
            <w:r>
              <w:rPr>
                <w:noProof/>
                <w:webHidden/>
              </w:rPr>
              <w:fldChar w:fldCharType="end"/>
            </w:r>
          </w:hyperlink>
        </w:p>
        <w:p w14:paraId="33CD12C8" w14:textId="4C50BB8F"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00" w:history="1">
            <w:r w:rsidRPr="00005F61">
              <w:rPr>
                <w:rStyle w:val="Hyperlink"/>
                <w:rFonts w:eastAsia="Times New Roman"/>
                <w:noProof/>
                <w:lang w:eastAsia="en-GB"/>
              </w:rPr>
              <w:t>12.6 Cost Breakdown</w:t>
            </w:r>
            <w:r>
              <w:rPr>
                <w:noProof/>
                <w:webHidden/>
              </w:rPr>
              <w:tab/>
            </w:r>
            <w:r>
              <w:rPr>
                <w:noProof/>
                <w:webHidden/>
              </w:rPr>
              <w:fldChar w:fldCharType="begin"/>
            </w:r>
            <w:r>
              <w:rPr>
                <w:noProof/>
                <w:webHidden/>
              </w:rPr>
              <w:instrText xml:space="preserve"> PAGEREF _Toc229000000 \h </w:instrText>
            </w:r>
            <w:r>
              <w:rPr>
                <w:noProof/>
                <w:webHidden/>
              </w:rPr>
            </w:r>
            <w:r>
              <w:rPr>
                <w:noProof/>
                <w:webHidden/>
              </w:rPr>
              <w:fldChar w:fldCharType="separate"/>
            </w:r>
            <w:r>
              <w:rPr>
                <w:noProof/>
                <w:webHidden/>
              </w:rPr>
              <w:t>52</w:t>
            </w:r>
            <w:r>
              <w:rPr>
                <w:noProof/>
                <w:webHidden/>
              </w:rPr>
              <w:fldChar w:fldCharType="end"/>
            </w:r>
          </w:hyperlink>
        </w:p>
        <w:p w14:paraId="5D565719" w14:textId="16CEB53E"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01" w:history="1">
            <w:r w:rsidRPr="00005F61">
              <w:rPr>
                <w:rStyle w:val="Hyperlink"/>
                <w:rFonts w:eastAsia="Times New Roman"/>
                <w:noProof/>
                <w:lang w:eastAsia="en-GB"/>
              </w:rPr>
              <w:t>12.7  Break-Even Analysis</w:t>
            </w:r>
            <w:r>
              <w:rPr>
                <w:noProof/>
                <w:webHidden/>
              </w:rPr>
              <w:tab/>
            </w:r>
            <w:r>
              <w:rPr>
                <w:noProof/>
                <w:webHidden/>
              </w:rPr>
              <w:fldChar w:fldCharType="begin"/>
            </w:r>
            <w:r>
              <w:rPr>
                <w:noProof/>
                <w:webHidden/>
              </w:rPr>
              <w:instrText xml:space="preserve"> PAGEREF _Toc229000001 \h </w:instrText>
            </w:r>
            <w:r>
              <w:rPr>
                <w:noProof/>
                <w:webHidden/>
              </w:rPr>
            </w:r>
            <w:r>
              <w:rPr>
                <w:noProof/>
                <w:webHidden/>
              </w:rPr>
              <w:fldChar w:fldCharType="separate"/>
            </w:r>
            <w:r>
              <w:rPr>
                <w:noProof/>
                <w:webHidden/>
              </w:rPr>
              <w:t>52</w:t>
            </w:r>
            <w:r>
              <w:rPr>
                <w:noProof/>
                <w:webHidden/>
              </w:rPr>
              <w:fldChar w:fldCharType="end"/>
            </w:r>
          </w:hyperlink>
        </w:p>
        <w:p w14:paraId="54584F1E" w14:textId="46D8DB95"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9000002" w:history="1">
            <w:r w:rsidRPr="00005F61">
              <w:rPr>
                <w:rStyle w:val="Hyperlink"/>
                <w:rFonts w:eastAsia="Times New Roman"/>
                <w:noProof/>
                <w:lang w:eastAsia="en-GB"/>
              </w:rPr>
              <w:t>13. FINANCIAL GOVERNANCE &amp; PROJECT MANAGEMENT</w:t>
            </w:r>
            <w:r>
              <w:rPr>
                <w:noProof/>
                <w:webHidden/>
              </w:rPr>
              <w:tab/>
            </w:r>
            <w:r>
              <w:rPr>
                <w:noProof/>
                <w:webHidden/>
              </w:rPr>
              <w:fldChar w:fldCharType="begin"/>
            </w:r>
            <w:r>
              <w:rPr>
                <w:noProof/>
                <w:webHidden/>
              </w:rPr>
              <w:instrText xml:space="preserve"> PAGEREF _Toc229000002 \h </w:instrText>
            </w:r>
            <w:r>
              <w:rPr>
                <w:noProof/>
                <w:webHidden/>
              </w:rPr>
            </w:r>
            <w:r>
              <w:rPr>
                <w:noProof/>
                <w:webHidden/>
              </w:rPr>
              <w:fldChar w:fldCharType="separate"/>
            </w:r>
            <w:r>
              <w:rPr>
                <w:noProof/>
                <w:webHidden/>
              </w:rPr>
              <w:t>53</w:t>
            </w:r>
            <w:r>
              <w:rPr>
                <w:noProof/>
                <w:webHidden/>
              </w:rPr>
              <w:fldChar w:fldCharType="end"/>
            </w:r>
          </w:hyperlink>
        </w:p>
        <w:p w14:paraId="5AE02776" w14:textId="4F74BDF0"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03" w:history="1">
            <w:r w:rsidRPr="00005F61">
              <w:rPr>
                <w:rStyle w:val="Hyperlink"/>
                <w:rFonts w:eastAsia="Times New Roman"/>
                <w:noProof/>
                <w:lang w:eastAsia="en-GB"/>
              </w:rPr>
              <w:t>13.1 Direct vs. Indirect Costs</w:t>
            </w:r>
            <w:r>
              <w:rPr>
                <w:noProof/>
                <w:webHidden/>
              </w:rPr>
              <w:tab/>
            </w:r>
            <w:r>
              <w:rPr>
                <w:noProof/>
                <w:webHidden/>
              </w:rPr>
              <w:fldChar w:fldCharType="begin"/>
            </w:r>
            <w:r>
              <w:rPr>
                <w:noProof/>
                <w:webHidden/>
              </w:rPr>
              <w:instrText xml:space="preserve"> PAGEREF _Toc229000003 \h </w:instrText>
            </w:r>
            <w:r>
              <w:rPr>
                <w:noProof/>
                <w:webHidden/>
              </w:rPr>
            </w:r>
            <w:r>
              <w:rPr>
                <w:noProof/>
                <w:webHidden/>
              </w:rPr>
              <w:fldChar w:fldCharType="separate"/>
            </w:r>
            <w:r>
              <w:rPr>
                <w:noProof/>
                <w:webHidden/>
              </w:rPr>
              <w:t>53</w:t>
            </w:r>
            <w:r>
              <w:rPr>
                <w:noProof/>
                <w:webHidden/>
              </w:rPr>
              <w:fldChar w:fldCharType="end"/>
            </w:r>
          </w:hyperlink>
        </w:p>
        <w:p w14:paraId="6456B37B" w14:textId="4EFE7BDB"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04" w:history="1">
            <w:r w:rsidRPr="00005F61">
              <w:rPr>
                <w:rStyle w:val="Hyperlink"/>
                <w:rFonts w:eastAsia="Times New Roman"/>
                <w:noProof/>
                <w:lang w:eastAsia="en-GB"/>
              </w:rPr>
              <w:t>13.2 Payroll, Fringe Benefits, and UK Tax Compliance</w:t>
            </w:r>
            <w:r>
              <w:rPr>
                <w:noProof/>
                <w:webHidden/>
              </w:rPr>
              <w:tab/>
            </w:r>
            <w:r>
              <w:rPr>
                <w:noProof/>
                <w:webHidden/>
              </w:rPr>
              <w:fldChar w:fldCharType="begin"/>
            </w:r>
            <w:r>
              <w:rPr>
                <w:noProof/>
                <w:webHidden/>
              </w:rPr>
              <w:instrText xml:space="preserve"> PAGEREF _Toc229000004 \h </w:instrText>
            </w:r>
            <w:r>
              <w:rPr>
                <w:noProof/>
                <w:webHidden/>
              </w:rPr>
            </w:r>
            <w:r>
              <w:rPr>
                <w:noProof/>
                <w:webHidden/>
              </w:rPr>
              <w:fldChar w:fldCharType="separate"/>
            </w:r>
            <w:r>
              <w:rPr>
                <w:noProof/>
                <w:webHidden/>
              </w:rPr>
              <w:t>54</w:t>
            </w:r>
            <w:r>
              <w:rPr>
                <w:noProof/>
                <w:webHidden/>
              </w:rPr>
              <w:fldChar w:fldCharType="end"/>
            </w:r>
          </w:hyperlink>
        </w:p>
        <w:p w14:paraId="6D3058D0" w14:textId="6BB8E37C"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05" w:history="1">
            <w:r w:rsidRPr="00005F61">
              <w:rPr>
                <w:rStyle w:val="Hyperlink"/>
                <w:rFonts w:eastAsia="Times New Roman"/>
                <w:noProof/>
                <w:lang w:eastAsia="en-GB"/>
              </w:rPr>
              <w:t>13.3 Cost Share and Matching Fund Strategy</w:t>
            </w:r>
            <w:r>
              <w:rPr>
                <w:noProof/>
                <w:webHidden/>
              </w:rPr>
              <w:tab/>
            </w:r>
            <w:r>
              <w:rPr>
                <w:noProof/>
                <w:webHidden/>
              </w:rPr>
              <w:fldChar w:fldCharType="begin"/>
            </w:r>
            <w:r>
              <w:rPr>
                <w:noProof/>
                <w:webHidden/>
              </w:rPr>
              <w:instrText xml:space="preserve"> PAGEREF _Toc229000005 \h </w:instrText>
            </w:r>
            <w:r>
              <w:rPr>
                <w:noProof/>
                <w:webHidden/>
              </w:rPr>
            </w:r>
            <w:r>
              <w:rPr>
                <w:noProof/>
                <w:webHidden/>
              </w:rPr>
              <w:fldChar w:fldCharType="separate"/>
            </w:r>
            <w:r>
              <w:rPr>
                <w:noProof/>
                <w:webHidden/>
              </w:rPr>
              <w:t>54</w:t>
            </w:r>
            <w:r>
              <w:rPr>
                <w:noProof/>
                <w:webHidden/>
              </w:rPr>
              <w:fldChar w:fldCharType="end"/>
            </w:r>
          </w:hyperlink>
        </w:p>
        <w:p w14:paraId="72CC0950" w14:textId="15D38BFC"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06" w:history="1">
            <w:r w:rsidRPr="00005F61">
              <w:rPr>
                <w:rStyle w:val="Hyperlink"/>
                <w:rFonts w:eastAsia="Times New Roman"/>
                <w:noProof/>
                <w:lang w:eastAsia="en-GB"/>
              </w:rPr>
              <w:t>13.4 Audit Readiness &amp; Accounting Infrastructure</w:t>
            </w:r>
            <w:r>
              <w:rPr>
                <w:noProof/>
                <w:webHidden/>
              </w:rPr>
              <w:tab/>
            </w:r>
            <w:r>
              <w:rPr>
                <w:noProof/>
                <w:webHidden/>
              </w:rPr>
              <w:fldChar w:fldCharType="begin"/>
            </w:r>
            <w:r>
              <w:rPr>
                <w:noProof/>
                <w:webHidden/>
              </w:rPr>
              <w:instrText xml:space="preserve"> PAGEREF _Toc229000006 \h </w:instrText>
            </w:r>
            <w:r>
              <w:rPr>
                <w:noProof/>
                <w:webHidden/>
              </w:rPr>
            </w:r>
            <w:r>
              <w:rPr>
                <w:noProof/>
                <w:webHidden/>
              </w:rPr>
              <w:fldChar w:fldCharType="separate"/>
            </w:r>
            <w:r>
              <w:rPr>
                <w:noProof/>
                <w:webHidden/>
              </w:rPr>
              <w:t>55</w:t>
            </w:r>
            <w:r>
              <w:rPr>
                <w:noProof/>
                <w:webHidden/>
              </w:rPr>
              <w:fldChar w:fldCharType="end"/>
            </w:r>
          </w:hyperlink>
        </w:p>
        <w:p w14:paraId="188E35AE" w14:textId="7F98F7CA"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07" w:history="1">
            <w:r w:rsidRPr="00005F61">
              <w:rPr>
                <w:rStyle w:val="Hyperlink"/>
                <w:rFonts w:eastAsia="Times New Roman"/>
                <w:noProof/>
                <w:lang w:eastAsia="en-GB"/>
              </w:rPr>
              <w:t>13.5 Technical Expertise &amp; Biographical Sketch</w:t>
            </w:r>
            <w:r>
              <w:rPr>
                <w:noProof/>
                <w:webHidden/>
              </w:rPr>
              <w:tab/>
            </w:r>
            <w:r>
              <w:rPr>
                <w:noProof/>
                <w:webHidden/>
              </w:rPr>
              <w:fldChar w:fldCharType="begin"/>
            </w:r>
            <w:r>
              <w:rPr>
                <w:noProof/>
                <w:webHidden/>
              </w:rPr>
              <w:instrText xml:space="preserve"> PAGEREF _Toc229000007 \h </w:instrText>
            </w:r>
            <w:r>
              <w:rPr>
                <w:noProof/>
                <w:webHidden/>
              </w:rPr>
            </w:r>
            <w:r>
              <w:rPr>
                <w:noProof/>
                <w:webHidden/>
              </w:rPr>
              <w:fldChar w:fldCharType="separate"/>
            </w:r>
            <w:r>
              <w:rPr>
                <w:noProof/>
                <w:webHidden/>
              </w:rPr>
              <w:t>55</w:t>
            </w:r>
            <w:r>
              <w:rPr>
                <w:noProof/>
                <w:webHidden/>
              </w:rPr>
              <w:fldChar w:fldCharType="end"/>
            </w:r>
          </w:hyperlink>
        </w:p>
        <w:p w14:paraId="22AE122E" w14:textId="4A43E69F"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08" w:history="1">
            <w:r w:rsidRPr="00005F61">
              <w:rPr>
                <w:rStyle w:val="Hyperlink"/>
                <w:rFonts w:eastAsia="Times New Roman"/>
                <w:noProof/>
                <w:lang w:eastAsia="en-GB"/>
              </w:rPr>
              <w:t>13.6 Project Management &amp; Government Reporting</w:t>
            </w:r>
            <w:r>
              <w:rPr>
                <w:noProof/>
                <w:webHidden/>
              </w:rPr>
              <w:tab/>
            </w:r>
            <w:r>
              <w:rPr>
                <w:noProof/>
                <w:webHidden/>
              </w:rPr>
              <w:fldChar w:fldCharType="begin"/>
            </w:r>
            <w:r>
              <w:rPr>
                <w:noProof/>
                <w:webHidden/>
              </w:rPr>
              <w:instrText xml:space="preserve"> PAGEREF _Toc229000008 \h </w:instrText>
            </w:r>
            <w:r>
              <w:rPr>
                <w:noProof/>
                <w:webHidden/>
              </w:rPr>
            </w:r>
            <w:r>
              <w:rPr>
                <w:noProof/>
                <w:webHidden/>
              </w:rPr>
              <w:fldChar w:fldCharType="separate"/>
            </w:r>
            <w:r>
              <w:rPr>
                <w:noProof/>
                <w:webHidden/>
              </w:rPr>
              <w:t>56</w:t>
            </w:r>
            <w:r>
              <w:rPr>
                <w:noProof/>
                <w:webHidden/>
              </w:rPr>
              <w:fldChar w:fldCharType="end"/>
            </w:r>
          </w:hyperlink>
        </w:p>
        <w:p w14:paraId="0AFC2A82" w14:textId="73BDEF0E"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9000009" w:history="1">
            <w:r w:rsidRPr="00005F61">
              <w:rPr>
                <w:rStyle w:val="Hyperlink"/>
                <w:rFonts w:eastAsia="Times New Roman"/>
                <w:noProof/>
                <w:lang w:eastAsia="en-GB"/>
              </w:rPr>
              <w:t>14. COMMERCIAL SUSTAINABILITY &amp; MARKET PULL</w:t>
            </w:r>
            <w:r>
              <w:rPr>
                <w:noProof/>
                <w:webHidden/>
              </w:rPr>
              <w:tab/>
            </w:r>
            <w:r>
              <w:rPr>
                <w:noProof/>
                <w:webHidden/>
              </w:rPr>
              <w:fldChar w:fldCharType="begin"/>
            </w:r>
            <w:r>
              <w:rPr>
                <w:noProof/>
                <w:webHidden/>
              </w:rPr>
              <w:instrText xml:space="preserve"> PAGEREF _Toc229000009 \h </w:instrText>
            </w:r>
            <w:r>
              <w:rPr>
                <w:noProof/>
                <w:webHidden/>
              </w:rPr>
            </w:r>
            <w:r>
              <w:rPr>
                <w:noProof/>
                <w:webHidden/>
              </w:rPr>
              <w:fldChar w:fldCharType="separate"/>
            </w:r>
            <w:r>
              <w:rPr>
                <w:noProof/>
                <w:webHidden/>
              </w:rPr>
              <w:t>56</w:t>
            </w:r>
            <w:r>
              <w:rPr>
                <w:noProof/>
                <w:webHidden/>
              </w:rPr>
              <w:fldChar w:fldCharType="end"/>
            </w:r>
          </w:hyperlink>
        </w:p>
        <w:p w14:paraId="06F76EC2" w14:textId="143D2E54"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10" w:history="1">
            <w:r w:rsidRPr="00005F61">
              <w:rPr>
                <w:rStyle w:val="Hyperlink"/>
                <w:rFonts w:eastAsia="Times New Roman"/>
                <w:noProof/>
                <w:lang w:eastAsia="en-GB"/>
              </w:rPr>
              <w:t>14.1 Post-Grant Funding: The Self-Sustaining Engine</w:t>
            </w:r>
            <w:r>
              <w:rPr>
                <w:noProof/>
                <w:webHidden/>
              </w:rPr>
              <w:tab/>
            </w:r>
            <w:r>
              <w:rPr>
                <w:noProof/>
                <w:webHidden/>
              </w:rPr>
              <w:fldChar w:fldCharType="begin"/>
            </w:r>
            <w:r>
              <w:rPr>
                <w:noProof/>
                <w:webHidden/>
              </w:rPr>
              <w:instrText xml:space="preserve"> PAGEREF _Toc229000010 \h </w:instrText>
            </w:r>
            <w:r>
              <w:rPr>
                <w:noProof/>
                <w:webHidden/>
              </w:rPr>
            </w:r>
            <w:r>
              <w:rPr>
                <w:noProof/>
                <w:webHidden/>
              </w:rPr>
              <w:fldChar w:fldCharType="separate"/>
            </w:r>
            <w:r>
              <w:rPr>
                <w:noProof/>
                <w:webHidden/>
              </w:rPr>
              <w:t>56</w:t>
            </w:r>
            <w:r>
              <w:rPr>
                <w:noProof/>
                <w:webHidden/>
              </w:rPr>
              <w:fldChar w:fldCharType="end"/>
            </w:r>
          </w:hyperlink>
        </w:p>
        <w:p w14:paraId="5D60BE6C" w14:textId="1928778E"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11" w:history="1">
            <w:r w:rsidRPr="00005F61">
              <w:rPr>
                <w:rStyle w:val="Hyperlink"/>
                <w:rFonts w:eastAsia="Times New Roman"/>
                <w:noProof/>
                <w:lang w:eastAsia="en-GB"/>
              </w:rPr>
              <w:t>14. 2 Market Entry: Evidence of Commercial "Pull"</w:t>
            </w:r>
            <w:r>
              <w:rPr>
                <w:noProof/>
                <w:webHidden/>
              </w:rPr>
              <w:tab/>
            </w:r>
            <w:r>
              <w:rPr>
                <w:noProof/>
                <w:webHidden/>
              </w:rPr>
              <w:fldChar w:fldCharType="begin"/>
            </w:r>
            <w:r>
              <w:rPr>
                <w:noProof/>
                <w:webHidden/>
              </w:rPr>
              <w:instrText xml:space="preserve"> PAGEREF _Toc229000011 \h </w:instrText>
            </w:r>
            <w:r>
              <w:rPr>
                <w:noProof/>
                <w:webHidden/>
              </w:rPr>
            </w:r>
            <w:r>
              <w:rPr>
                <w:noProof/>
                <w:webHidden/>
              </w:rPr>
              <w:fldChar w:fldCharType="separate"/>
            </w:r>
            <w:r>
              <w:rPr>
                <w:noProof/>
                <w:webHidden/>
              </w:rPr>
              <w:t>57</w:t>
            </w:r>
            <w:r>
              <w:rPr>
                <w:noProof/>
                <w:webHidden/>
              </w:rPr>
              <w:fldChar w:fldCharType="end"/>
            </w:r>
          </w:hyperlink>
        </w:p>
        <w:p w14:paraId="63762D0B" w14:textId="07E4F56D"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12" w:history="1">
            <w:r w:rsidRPr="00005F61">
              <w:rPr>
                <w:rStyle w:val="Hyperlink"/>
                <w:rFonts w:eastAsia="Times New Roman"/>
                <w:noProof/>
                <w:lang w:eastAsia="en-GB"/>
              </w:rPr>
              <w:t xml:space="preserve">14.3 </w:t>
            </w:r>
            <w:r w:rsidR="009D2726">
              <w:rPr>
                <w:rStyle w:val="Hyperlink"/>
                <w:rFonts w:eastAsia="Times New Roman"/>
                <w:noProof/>
                <w:lang w:eastAsia="en-GB"/>
              </w:rPr>
              <w:t>Wife</w:t>
            </w:r>
            <w:r w:rsidRPr="00005F61">
              <w:rPr>
                <w:rStyle w:val="Hyperlink"/>
                <w:rFonts w:eastAsia="Times New Roman"/>
                <w:noProof/>
                <w:lang w:eastAsia="en-GB"/>
              </w:rPr>
              <w:t>ships: Memorandums of Understanding (MoUs)</w:t>
            </w:r>
            <w:r>
              <w:rPr>
                <w:noProof/>
                <w:webHidden/>
              </w:rPr>
              <w:tab/>
            </w:r>
            <w:r>
              <w:rPr>
                <w:noProof/>
                <w:webHidden/>
              </w:rPr>
              <w:fldChar w:fldCharType="begin"/>
            </w:r>
            <w:r>
              <w:rPr>
                <w:noProof/>
                <w:webHidden/>
              </w:rPr>
              <w:instrText xml:space="preserve"> PAGEREF _Toc229000012 \h </w:instrText>
            </w:r>
            <w:r>
              <w:rPr>
                <w:noProof/>
                <w:webHidden/>
              </w:rPr>
            </w:r>
            <w:r>
              <w:rPr>
                <w:noProof/>
                <w:webHidden/>
              </w:rPr>
              <w:fldChar w:fldCharType="separate"/>
            </w:r>
            <w:r>
              <w:rPr>
                <w:noProof/>
                <w:webHidden/>
              </w:rPr>
              <w:t>57</w:t>
            </w:r>
            <w:r>
              <w:rPr>
                <w:noProof/>
                <w:webHidden/>
              </w:rPr>
              <w:fldChar w:fldCharType="end"/>
            </w:r>
          </w:hyperlink>
        </w:p>
        <w:p w14:paraId="47AAE9D8" w14:textId="284F3777"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13" w:history="1">
            <w:r w:rsidRPr="00005F61">
              <w:rPr>
                <w:rStyle w:val="Hyperlink"/>
                <w:rFonts w:ascii="Arial" w:eastAsia="Times New Roman" w:hAnsi="Arial" w:cs="Arial"/>
                <w:b/>
                <w:bCs/>
                <w:noProof/>
                <w:lang w:eastAsia="en-GB"/>
              </w:rPr>
              <w:t>14.4. TECHNICAL MILESTONES &amp; IMPACT MEASUREMENT</w:t>
            </w:r>
            <w:r>
              <w:rPr>
                <w:noProof/>
                <w:webHidden/>
              </w:rPr>
              <w:tab/>
            </w:r>
            <w:r>
              <w:rPr>
                <w:noProof/>
                <w:webHidden/>
              </w:rPr>
              <w:fldChar w:fldCharType="begin"/>
            </w:r>
            <w:r>
              <w:rPr>
                <w:noProof/>
                <w:webHidden/>
              </w:rPr>
              <w:instrText xml:space="preserve"> PAGEREF _Toc229000013 \h </w:instrText>
            </w:r>
            <w:r>
              <w:rPr>
                <w:noProof/>
                <w:webHidden/>
              </w:rPr>
            </w:r>
            <w:r>
              <w:rPr>
                <w:noProof/>
                <w:webHidden/>
              </w:rPr>
              <w:fldChar w:fldCharType="separate"/>
            </w:r>
            <w:r>
              <w:rPr>
                <w:noProof/>
                <w:webHidden/>
              </w:rPr>
              <w:t>57</w:t>
            </w:r>
            <w:r>
              <w:rPr>
                <w:noProof/>
                <w:webHidden/>
              </w:rPr>
              <w:fldChar w:fldCharType="end"/>
            </w:r>
          </w:hyperlink>
        </w:p>
        <w:p w14:paraId="02D9DE10" w14:textId="2C2D8689"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14" w:history="1">
            <w:r w:rsidRPr="00005F61">
              <w:rPr>
                <w:rStyle w:val="Hyperlink"/>
                <w:rFonts w:eastAsia="Times New Roman"/>
                <w:noProof/>
                <w:lang w:eastAsia="en-GB"/>
              </w:rPr>
              <w:t>14.5  Technical Milestones: R&amp;D and Implementation Phases</w:t>
            </w:r>
            <w:r>
              <w:rPr>
                <w:noProof/>
                <w:webHidden/>
              </w:rPr>
              <w:tab/>
            </w:r>
            <w:r>
              <w:rPr>
                <w:noProof/>
                <w:webHidden/>
              </w:rPr>
              <w:fldChar w:fldCharType="begin"/>
            </w:r>
            <w:r>
              <w:rPr>
                <w:noProof/>
                <w:webHidden/>
              </w:rPr>
              <w:instrText xml:space="preserve"> PAGEREF _Toc229000014 \h </w:instrText>
            </w:r>
            <w:r>
              <w:rPr>
                <w:noProof/>
                <w:webHidden/>
              </w:rPr>
            </w:r>
            <w:r>
              <w:rPr>
                <w:noProof/>
                <w:webHidden/>
              </w:rPr>
              <w:fldChar w:fldCharType="separate"/>
            </w:r>
            <w:r>
              <w:rPr>
                <w:noProof/>
                <w:webHidden/>
              </w:rPr>
              <w:t>58</w:t>
            </w:r>
            <w:r>
              <w:rPr>
                <w:noProof/>
                <w:webHidden/>
              </w:rPr>
              <w:fldChar w:fldCharType="end"/>
            </w:r>
          </w:hyperlink>
        </w:p>
        <w:p w14:paraId="7B28B013" w14:textId="2E69C287"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15" w:history="1">
            <w:r w:rsidRPr="00005F61">
              <w:rPr>
                <w:rStyle w:val="Hyperlink"/>
                <w:rFonts w:eastAsia="Times New Roman"/>
                <w:noProof/>
                <w:lang w:eastAsia="en-GB"/>
              </w:rPr>
              <w:t>14.6 Quantitative Metrics: Beyond Commercial Growth</w:t>
            </w:r>
            <w:r>
              <w:rPr>
                <w:noProof/>
                <w:webHidden/>
              </w:rPr>
              <w:tab/>
            </w:r>
            <w:r>
              <w:rPr>
                <w:noProof/>
                <w:webHidden/>
              </w:rPr>
              <w:fldChar w:fldCharType="begin"/>
            </w:r>
            <w:r>
              <w:rPr>
                <w:noProof/>
                <w:webHidden/>
              </w:rPr>
              <w:instrText xml:space="preserve"> PAGEREF _Toc229000015 \h </w:instrText>
            </w:r>
            <w:r>
              <w:rPr>
                <w:noProof/>
                <w:webHidden/>
              </w:rPr>
            </w:r>
            <w:r>
              <w:rPr>
                <w:noProof/>
                <w:webHidden/>
              </w:rPr>
              <w:fldChar w:fldCharType="separate"/>
            </w:r>
            <w:r>
              <w:rPr>
                <w:noProof/>
                <w:webHidden/>
              </w:rPr>
              <w:t>59</w:t>
            </w:r>
            <w:r>
              <w:rPr>
                <w:noProof/>
                <w:webHidden/>
              </w:rPr>
              <w:fldChar w:fldCharType="end"/>
            </w:r>
          </w:hyperlink>
        </w:p>
        <w:p w14:paraId="62F7C5CF" w14:textId="208E3B60"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16" w:history="1">
            <w:r w:rsidRPr="00005F61">
              <w:rPr>
                <w:rStyle w:val="Hyperlink"/>
                <w:rFonts w:eastAsia="Times New Roman"/>
                <w:noProof/>
                <w:lang w:eastAsia="en-GB"/>
              </w:rPr>
              <w:t>14.7 The Logic Model: From Investment to Impact</w:t>
            </w:r>
            <w:r>
              <w:rPr>
                <w:noProof/>
                <w:webHidden/>
              </w:rPr>
              <w:tab/>
            </w:r>
            <w:r>
              <w:rPr>
                <w:noProof/>
                <w:webHidden/>
              </w:rPr>
              <w:fldChar w:fldCharType="begin"/>
            </w:r>
            <w:r>
              <w:rPr>
                <w:noProof/>
                <w:webHidden/>
              </w:rPr>
              <w:instrText xml:space="preserve"> PAGEREF _Toc229000016 \h </w:instrText>
            </w:r>
            <w:r>
              <w:rPr>
                <w:noProof/>
                <w:webHidden/>
              </w:rPr>
            </w:r>
            <w:r>
              <w:rPr>
                <w:noProof/>
                <w:webHidden/>
              </w:rPr>
              <w:fldChar w:fldCharType="separate"/>
            </w:r>
            <w:r>
              <w:rPr>
                <w:noProof/>
                <w:webHidden/>
              </w:rPr>
              <w:t>59</w:t>
            </w:r>
            <w:r>
              <w:rPr>
                <w:noProof/>
                <w:webHidden/>
              </w:rPr>
              <w:fldChar w:fldCharType="end"/>
            </w:r>
          </w:hyperlink>
        </w:p>
        <w:p w14:paraId="566C7F2C" w14:textId="0F064428"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9000017" w:history="1">
            <w:r w:rsidRPr="00005F61">
              <w:rPr>
                <w:rStyle w:val="Hyperlink"/>
                <w:rFonts w:eastAsia="Times New Roman"/>
                <w:noProof/>
                <w:lang w:eastAsia="en-GB"/>
              </w:rPr>
              <w:t>15. IMPLEMENTATION PLAN</w:t>
            </w:r>
            <w:r>
              <w:rPr>
                <w:noProof/>
                <w:webHidden/>
              </w:rPr>
              <w:tab/>
            </w:r>
            <w:r>
              <w:rPr>
                <w:noProof/>
                <w:webHidden/>
              </w:rPr>
              <w:fldChar w:fldCharType="begin"/>
            </w:r>
            <w:r>
              <w:rPr>
                <w:noProof/>
                <w:webHidden/>
              </w:rPr>
              <w:instrText xml:space="preserve"> PAGEREF _Toc229000017 \h </w:instrText>
            </w:r>
            <w:r>
              <w:rPr>
                <w:noProof/>
                <w:webHidden/>
              </w:rPr>
            </w:r>
            <w:r>
              <w:rPr>
                <w:noProof/>
                <w:webHidden/>
              </w:rPr>
              <w:fldChar w:fldCharType="separate"/>
            </w:r>
            <w:r>
              <w:rPr>
                <w:noProof/>
                <w:webHidden/>
              </w:rPr>
              <w:t>61</w:t>
            </w:r>
            <w:r>
              <w:rPr>
                <w:noProof/>
                <w:webHidden/>
              </w:rPr>
              <w:fldChar w:fldCharType="end"/>
            </w:r>
          </w:hyperlink>
        </w:p>
        <w:p w14:paraId="1B57A72F" w14:textId="5F2C8EDB"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18" w:history="1">
            <w:r w:rsidRPr="00005F61">
              <w:rPr>
                <w:rStyle w:val="Hyperlink"/>
                <w:rFonts w:eastAsia="Times New Roman"/>
                <w:noProof/>
                <w:lang w:eastAsia="en-GB"/>
              </w:rPr>
              <w:t>15.1 Milestones &amp; Deliverables</w:t>
            </w:r>
            <w:r>
              <w:rPr>
                <w:noProof/>
                <w:webHidden/>
              </w:rPr>
              <w:tab/>
            </w:r>
            <w:r>
              <w:rPr>
                <w:noProof/>
                <w:webHidden/>
              </w:rPr>
              <w:fldChar w:fldCharType="begin"/>
            </w:r>
            <w:r>
              <w:rPr>
                <w:noProof/>
                <w:webHidden/>
              </w:rPr>
              <w:instrText xml:space="preserve"> PAGEREF _Toc229000018 \h </w:instrText>
            </w:r>
            <w:r>
              <w:rPr>
                <w:noProof/>
                <w:webHidden/>
              </w:rPr>
            </w:r>
            <w:r>
              <w:rPr>
                <w:noProof/>
                <w:webHidden/>
              </w:rPr>
              <w:fldChar w:fldCharType="separate"/>
            </w:r>
            <w:r>
              <w:rPr>
                <w:noProof/>
                <w:webHidden/>
              </w:rPr>
              <w:t>61</w:t>
            </w:r>
            <w:r>
              <w:rPr>
                <w:noProof/>
                <w:webHidden/>
              </w:rPr>
              <w:fldChar w:fldCharType="end"/>
            </w:r>
          </w:hyperlink>
        </w:p>
        <w:p w14:paraId="0CB574A5" w14:textId="5314B5A8"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19" w:history="1">
            <w:r w:rsidRPr="00005F61">
              <w:rPr>
                <w:rStyle w:val="Hyperlink"/>
                <w:rFonts w:eastAsia="Times New Roman"/>
                <w:noProof/>
                <w:lang w:eastAsia="en-GB"/>
              </w:rPr>
              <w:t>15.2 Key Performance Indicators (KPIs)</w:t>
            </w:r>
            <w:r>
              <w:rPr>
                <w:noProof/>
                <w:webHidden/>
              </w:rPr>
              <w:tab/>
            </w:r>
            <w:r>
              <w:rPr>
                <w:noProof/>
                <w:webHidden/>
              </w:rPr>
              <w:fldChar w:fldCharType="begin"/>
            </w:r>
            <w:r>
              <w:rPr>
                <w:noProof/>
                <w:webHidden/>
              </w:rPr>
              <w:instrText xml:space="preserve"> PAGEREF _Toc229000019 \h </w:instrText>
            </w:r>
            <w:r>
              <w:rPr>
                <w:noProof/>
                <w:webHidden/>
              </w:rPr>
            </w:r>
            <w:r>
              <w:rPr>
                <w:noProof/>
                <w:webHidden/>
              </w:rPr>
              <w:fldChar w:fldCharType="separate"/>
            </w:r>
            <w:r>
              <w:rPr>
                <w:noProof/>
                <w:webHidden/>
              </w:rPr>
              <w:t>61</w:t>
            </w:r>
            <w:r>
              <w:rPr>
                <w:noProof/>
                <w:webHidden/>
              </w:rPr>
              <w:fldChar w:fldCharType="end"/>
            </w:r>
          </w:hyperlink>
        </w:p>
        <w:p w14:paraId="284884C2" w14:textId="2E5235D7"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20" w:history="1">
            <w:r w:rsidRPr="00005F61">
              <w:rPr>
                <w:rStyle w:val="Hyperlink"/>
                <w:rFonts w:eastAsia="Times New Roman"/>
                <w:noProof/>
                <w:lang w:eastAsia="en-GB"/>
              </w:rPr>
              <w:t>15.3 Gantt Chart (Launch to Growth)</w:t>
            </w:r>
            <w:r>
              <w:rPr>
                <w:noProof/>
                <w:webHidden/>
              </w:rPr>
              <w:tab/>
            </w:r>
            <w:r>
              <w:rPr>
                <w:noProof/>
                <w:webHidden/>
              </w:rPr>
              <w:fldChar w:fldCharType="begin"/>
            </w:r>
            <w:r>
              <w:rPr>
                <w:noProof/>
                <w:webHidden/>
              </w:rPr>
              <w:instrText xml:space="preserve"> PAGEREF _Toc229000020 \h </w:instrText>
            </w:r>
            <w:r>
              <w:rPr>
                <w:noProof/>
                <w:webHidden/>
              </w:rPr>
            </w:r>
            <w:r>
              <w:rPr>
                <w:noProof/>
                <w:webHidden/>
              </w:rPr>
              <w:fldChar w:fldCharType="separate"/>
            </w:r>
            <w:r>
              <w:rPr>
                <w:noProof/>
                <w:webHidden/>
              </w:rPr>
              <w:t>62</w:t>
            </w:r>
            <w:r>
              <w:rPr>
                <w:noProof/>
                <w:webHidden/>
              </w:rPr>
              <w:fldChar w:fldCharType="end"/>
            </w:r>
          </w:hyperlink>
        </w:p>
        <w:p w14:paraId="0119BD67" w14:textId="40F496F0"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21" w:history="1">
            <w:r w:rsidRPr="00005F61">
              <w:rPr>
                <w:rStyle w:val="Hyperlink"/>
                <w:rFonts w:ascii="Arial" w:eastAsia="Times New Roman" w:hAnsi="Arial" w:cs="Arial"/>
                <w:b/>
                <w:bCs/>
                <w:noProof/>
                <w:lang w:eastAsia="en-GB"/>
              </w:rPr>
              <w:t xml:space="preserve">. </w:t>
            </w:r>
            <w:r w:rsidRPr="00005F61">
              <w:rPr>
                <w:rStyle w:val="Hyperlink"/>
                <w:rFonts w:asciiTheme="majorHAnsi" w:eastAsiaTheme="majorEastAsia" w:hAnsiTheme="majorHAnsi" w:cstheme="majorBidi"/>
                <w:noProof/>
                <w:lang w:eastAsia="en-GB"/>
              </w:rPr>
              <w:t>15.4 FUNDING STRATEGY: INVESTOR VS. GRANT COMPARISON</w:t>
            </w:r>
            <w:r>
              <w:rPr>
                <w:noProof/>
                <w:webHidden/>
              </w:rPr>
              <w:tab/>
            </w:r>
            <w:r>
              <w:rPr>
                <w:noProof/>
                <w:webHidden/>
              </w:rPr>
              <w:fldChar w:fldCharType="begin"/>
            </w:r>
            <w:r>
              <w:rPr>
                <w:noProof/>
                <w:webHidden/>
              </w:rPr>
              <w:instrText xml:space="preserve"> PAGEREF _Toc229000021 \h </w:instrText>
            </w:r>
            <w:r>
              <w:rPr>
                <w:noProof/>
                <w:webHidden/>
              </w:rPr>
            </w:r>
            <w:r>
              <w:rPr>
                <w:noProof/>
                <w:webHidden/>
              </w:rPr>
              <w:fldChar w:fldCharType="separate"/>
            </w:r>
            <w:r>
              <w:rPr>
                <w:noProof/>
                <w:webHidden/>
              </w:rPr>
              <w:t>63</w:t>
            </w:r>
            <w:r>
              <w:rPr>
                <w:noProof/>
                <w:webHidden/>
              </w:rPr>
              <w:fldChar w:fldCharType="end"/>
            </w:r>
          </w:hyperlink>
        </w:p>
        <w:p w14:paraId="5383D15D" w14:textId="3763D38B"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22" w:history="1">
            <w:r w:rsidRPr="00005F61">
              <w:rPr>
                <w:rStyle w:val="Hyperlink"/>
                <w:rFonts w:eastAsia="Times New Roman"/>
                <w:noProof/>
                <w:lang w:eastAsia="en-GB"/>
              </w:rPr>
              <w:t>15.5 Comparative Framework</w:t>
            </w:r>
            <w:r>
              <w:rPr>
                <w:noProof/>
                <w:webHidden/>
              </w:rPr>
              <w:tab/>
            </w:r>
            <w:r>
              <w:rPr>
                <w:noProof/>
                <w:webHidden/>
              </w:rPr>
              <w:fldChar w:fldCharType="begin"/>
            </w:r>
            <w:r>
              <w:rPr>
                <w:noProof/>
                <w:webHidden/>
              </w:rPr>
              <w:instrText xml:space="preserve"> PAGEREF _Toc229000022 \h </w:instrText>
            </w:r>
            <w:r>
              <w:rPr>
                <w:noProof/>
                <w:webHidden/>
              </w:rPr>
            </w:r>
            <w:r>
              <w:rPr>
                <w:noProof/>
                <w:webHidden/>
              </w:rPr>
              <w:fldChar w:fldCharType="separate"/>
            </w:r>
            <w:r>
              <w:rPr>
                <w:noProof/>
                <w:webHidden/>
              </w:rPr>
              <w:t>63</w:t>
            </w:r>
            <w:r>
              <w:rPr>
                <w:noProof/>
                <w:webHidden/>
              </w:rPr>
              <w:fldChar w:fldCharType="end"/>
            </w:r>
          </w:hyperlink>
        </w:p>
        <w:p w14:paraId="0303B86D" w14:textId="12DEB218"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23" w:history="1">
            <w:r w:rsidRPr="00005F61">
              <w:rPr>
                <w:rStyle w:val="Hyperlink"/>
                <w:rFonts w:eastAsia="Times New Roman"/>
                <w:noProof/>
                <w:lang w:eastAsia="en-GB"/>
              </w:rPr>
              <w:t>15.6 Deep-Dive: The Investor Perspective (Profit/Exit Focus)</w:t>
            </w:r>
            <w:r>
              <w:rPr>
                <w:noProof/>
                <w:webHidden/>
              </w:rPr>
              <w:tab/>
            </w:r>
            <w:r>
              <w:rPr>
                <w:noProof/>
                <w:webHidden/>
              </w:rPr>
              <w:fldChar w:fldCharType="begin"/>
            </w:r>
            <w:r>
              <w:rPr>
                <w:noProof/>
                <w:webHidden/>
              </w:rPr>
              <w:instrText xml:space="preserve"> PAGEREF _Toc229000023 \h </w:instrText>
            </w:r>
            <w:r>
              <w:rPr>
                <w:noProof/>
                <w:webHidden/>
              </w:rPr>
            </w:r>
            <w:r>
              <w:rPr>
                <w:noProof/>
                <w:webHidden/>
              </w:rPr>
              <w:fldChar w:fldCharType="separate"/>
            </w:r>
            <w:r>
              <w:rPr>
                <w:noProof/>
                <w:webHidden/>
              </w:rPr>
              <w:t>64</w:t>
            </w:r>
            <w:r>
              <w:rPr>
                <w:noProof/>
                <w:webHidden/>
              </w:rPr>
              <w:fldChar w:fldCharType="end"/>
            </w:r>
          </w:hyperlink>
        </w:p>
        <w:p w14:paraId="40C6F228" w14:textId="63D38A9A"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24" w:history="1">
            <w:r w:rsidRPr="00005F61">
              <w:rPr>
                <w:rStyle w:val="Hyperlink"/>
                <w:rFonts w:eastAsia="Times New Roman"/>
                <w:noProof/>
                <w:lang w:eastAsia="en-GB"/>
              </w:rPr>
              <w:t>15.7 Deep-Dive: The Grant Perspective (Innovation/Impact Focus)</w:t>
            </w:r>
            <w:r>
              <w:rPr>
                <w:noProof/>
                <w:webHidden/>
              </w:rPr>
              <w:tab/>
            </w:r>
            <w:r>
              <w:rPr>
                <w:noProof/>
                <w:webHidden/>
              </w:rPr>
              <w:fldChar w:fldCharType="begin"/>
            </w:r>
            <w:r>
              <w:rPr>
                <w:noProof/>
                <w:webHidden/>
              </w:rPr>
              <w:instrText xml:space="preserve"> PAGEREF _Toc229000024 \h </w:instrText>
            </w:r>
            <w:r>
              <w:rPr>
                <w:noProof/>
                <w:webHidden/>
              </w:rPr>
            </w:r>
            <w:r>
              <w:rPr>
                <w:noProof/>
                <w:webHidden/>
              </w:rPr>
              <w:fldChar w:fldCharType="separate"/>
            </w:r>
            <w:r>
              <w:rPr>
                <w:noProof/>
                <w:webHidden/>
              </w:rPr>
              <w:t>64</w:t>
            </w:r>
            <w:r>
              <w:rPr>
                <w:noProof/>
                <w:webHidden/>
              </w:rPr>
              <w:fldChar w:fldCharType="end"/>
            </w:r>
          </w:hyperlink>
        </w:p>
        <w:p w14:paraId="2B44CA18" w14:textId="521CEFA5"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25" w:history="1">
            <w:r w:rsidRPr="00005F61">
              <w:rPr>
                <w:rStyle w:val="Hyperlink"/>
                <w:rFonts w:eastAsia="Times New Roman"/>
                <w:noProof/>
                <w:lang w:eastAsia="en-GB"/>
              </w:rPr>
              <w:t>15.8 Strategic Synthesis: The "Dual-Track" Approach</w:t>
            </w:r>
            <w:r>
              <w:rPr>
                <w:noProof/>
                <w:webHidden/>
              </w:rPr>
              <w:tab/>
            </w:r>
            <w:r>
              <w:rPr>
                <w:noProof/>
                <w:webHidden/>
              </w:rPr>
              <w:fldChar w:fldCharType="begin"/>
            </w:r>
            <w:r>
              <w:rPr>
                <w:noProof/>
                <w:webHidden/>
              </w:rPr>
              <w:instrText xml:space="preserve"> PAGEREF _Toc229000025 \h </w:instrText>
            </w:r>
            <w:r>
              <w:rPr>
                <w:noProof/>
                <w:webHidden/>
              </w:rPr>
            </w:r>
            <w:r>
              <w:rPr>
                <w:noProof/>
                <w:webHidden/>
              </w:rPr>
              <w:fldChar w:fldCharType="separate"/>
            </w:r>
            <w:r>
              <w:rPr>
                <w:noProof/>
                <w:webHidden/>
              </w:rPr>
              <w:t>64</w:t>
            </w:r>
            <w:r>
              <w:rPr>
                <w:noProof/>
                <w:webHidden/>
              </w:rPr>
              <w:fldChar w:fldCharType="end"/>
            </w:r>
          </w:hyperlink>
        </w:p>
        <w:p w14:paraId="0909B1DF" w14:textId="33BF21F5"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9000026" w:history="1">
            <w:r w:rsidRPr="00005F61">
              <w:rPr>
                <w:rStyle w:val="Hyperlink"/>
                <w:rFonts w:eastAsia="Times New Roman"/>
                <w:noProof/>
                <w:lang w:eastAsia="en-GB"/>
              </w:rPr>
              <w:t>16. CONCLUSION &amp; STRATEGIC RECOMMENDATIONS</w:t>
            </w:r>
            <w:r>
              <w:rPr>
                <w:noProof/>
                <w:webHidden/>
              </w:rPr>
              <w:tab/>
            </w:r>
            <w:r>
              <w:rPr>
                <w:noProof/>
                <w:webHidden/>
              </w:rPr>
              <w:fldChar w:fldCharType="begin"/>
            </w:r>
            <w:r>
              <w:rPr>
                <w:noProof/>
                <w:webHidden/>
              </w:rPr>
              <w:instrText xml:space="preserve"> PAGEREF _Toc229000026 \h </w:instrText>
            </w:r>
            <w:r>
              <w:rPr>
                <w:noProof/>
                <w:webHidden/>
              </w:rPr>
            </w:r>
            <w:r>
              <w:rPr>
                <w:noProof/>
                <w:webHidden/>
              </w:rPr>
              <w:fldChar w:fldCharType="separate"/>
            </w:r>
            <w:r>
              <w:rPr>
                <w:noProof/>
                <w:webHidden/>
              </w:rPr>
              <w:t>65</w:t>
            </w:r>
            <w:r>
              <w:rPr>
                <w:noProof/>
                <w:webHidden/>
              </w:rPr>
              <w:fldChar w:fldCharType="end"/>
            </w:r>
          </w:hyperlink>
        </w:p>
        <w:p w14:paraId="53F95F7F" w14:textId="2F8FB096"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27" w:history="1">
            <w:r w:rsidRPr="00005F61">
              <w:rPr>
                <w:rStyle w:val="Hyperlink"/>
                <w:rFonts w:eastAsia="Times New Roman"/>
                <w:noProof/>
                <w:lang w:eastAsia="en-GB"/>
              </w:rPr>
              <w:t>16.1 Final Conclusion: The Viability of Golden Gut</w:t>
            </w:r>
            <w:r>
              <w:rPr>
                <w:noProof/>
                <w:webHidden/>
              </w:rPr>
              <w:tab/>
            </w:r>
            <w:r>
              <w:rPr>
                <w:noProof/>
                <w:webHidden/>
              </w:rPr>
              <w:fldChar w:fldCharType="begin"/>
            </w:r>
            <w:r>
              <w:rPr>
                <w:noProof/>
                <w:webHidden/>
              </w:rPr>
              <w:instrText xml:space="preserve"> PAGEREF _Toc229000027 \h </w:instrText>
            </w:r>
            <w:r>
              <w:rPr>
                <w:noProof/>
                <w:webHidden/>
              </w:rPr>
            </w:r>
            <w:r>
              <w:rPr>
                <w:noProof/>
                <w:webHidden/>
              </w:rPr>
              <w:fldChar w:fldCharType="separate"/>
            </w:r>
            <w:r>
              <w:rPr>
                <w:noProof/>
                <w:webHidden/>
              </w:rPr>
              <w:t>65</w:t>
            </w:r>
            <w:r>
              <w:rPr>
                <w:noProof/>
                <w:webHidden/>
              </w:rPr>
              <w:fldChar w:fldCharType="end"/>
            </w:r>
          </w:hyperlink>
        </w:p>
        <w:p w14:paraId="20D180C7" w14:textId="70BB32F9"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28" w:history="1">
            <w:r w:rsidRPr="00005F61">
              <w:rPr>
                <w:rStyle w:val="Hyperlink"/>
                <w:rFonts w:eastAsia="Times New Roman"/>
                <w:noProof/>
                <w:lang w:eastAsia="en-GB"/>
              </w:rPr>
              <w:t>16.2 Strategic Recommendations</w:t>
            </w:r>
            <w:r>
              <w:rPr>
                <w:noProof/>
                <w:webHidden/>
              </w:rPr>
              <w:tab/>
            </w:r>
            <w:r>
              <w:rPr>
                <w:noProof/>
                <w:webHidden/>
              </w:rPr>
              <w:fldChar w:fldCharType="begin"/>
            </w:r>
            <w:r>
              <w:rPr>
                <w:noProof/>
                <w:webHidden/>
              </w:rPr>
              <w:instrText xml:space="preserve"> PAGEREF _Toc229000028 \h </w:instrText>
            </w:r>
            <w:r>
              <w:rPr>
                <w:noProof/>
                <w:webHidden/>
              </w:rPr>
            </w:r>
            <w:r>
              <w:rPr>
                <w:noProof/>
                <w:webHidden/>
              </w:rPr>
              <w:fldChar w:fldCharType="separate"/>
            </w:r>
            <w:r>
              <w:rPr>
                <w:noProof/>
                <w:webHidden/>
              </w:rPr>
              <w:t>65</w:t>
            </w:r>
            <w:r>
              <w:rPr>
                <w:noProof/>
                <w:webHidden/>
              </w:rPr>
              <w:fldChar w:fldCharType="end"/>
            </w:r>
          </w:hyperlink>
        </w:p>
        <w:p w14:paraId="20460C84" w14:textId="77122FA8"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9000029" w:history="1">
            <w:r w:rsidRPr="00005F61">
              <w:rPr>
                <w:rStyle w:val="Hyperlink"/>
                <w:noProof/>
              </w:rPr>
              <w:t>17.0 FINAL REFLECTIONS &amp; CONCLUSION</w:t>
            </w:r>
            <w:r>
              <w:rPr>
                <w:noProof/>
                <w:webHidden/>
              </w:rPr>
              <w:tab/>
            </w:r>
            <w:r>
              <w:rPr>
                <w:noProof/>
                <w:webHidden/>
              </w:rPr>
              <w:fldChar w:fldCharType="begin"/>
            </w:r>
            <w:r>
              <w:rPr>
                <w:noProof/>
                <w:webHidden/>
              </w:rPr>
              <w:instrText xml:space="preserve"> PAGEREF _Toc229000029 \h </w:instrText>
            </w:r>
            <w:r>
              <w:rPr>
                <w:noProof/>
                <w:webHidden/>
              </w:rPr>
            </w:r>
            <w:r>
              <w:rPr>
                <w:noProof/>
                <w:webHidden/>
              </w:rPr>
              <w:fldChar w:fldCharType="separate"/>
            </w:r>
            <w:r>
              <w:rPr>
                <w:noProof/>
                <w:webHidden/>
              </w:rPr>
              <w:t>66</w:t>
            </w:r>
            <w:r>
              <w:rPr>
                <w:noProof/>
                <w:webHidden/>
              </w:rPr>
              <w:fldChar w:fldCharType="end"/>
            </w:r>
          </w:hyperlink>
        </w:p>
        <w:p w14:paraId="3A5ADC99" w14:textId="1B9F4683"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30" w:history="1">
            <w:r w:rsidRPr="00005F61">
              <w:rPr>
                <w:rStyle w:val="Hyperlink"/>
                <w:noProof/>
              </w:rPr>
              <w:t>17.1 Closing Statement</w:t>
            </w:r>
            <w:r>
              <w:rPr>
                <w:noProof/>
                <w:webHidden/>
              </w:rPr>
              <w:tab/>
            </w:r>
            <w:r>
              <w:rPr>
                <w:noProof/>
                <w:webHidden/>
              </w:rPr>
              <w:fldChar w:fldCharType="begin"/>
            </w:r>
            <w:r>
              <w:rPr>
                <w:noProof/>
                <w:webHidden/>
              </w:rPr>
              <w:instrText xml:space="preserve"> PAGEREF _Toc229000030 \h </w:instrText>
            </w:r>
            <w:r>
              <w:rPr>
                <w:noProof/>
                <w:webHidden/>
              </w:rPr>
            </w:r>
            <w:r>
              <w:rPr>
                <w:noProof/>
                <w:webHidden/>
              </w:rPr>
              <w:fldChar w:fldCharType="separate"/>
            </w:r>
            <w:r>
              <w:rPr>
                <w:noProof/>
                <w:webHidden/>
              </w:rPr>
              <w:t>66</w:t>
            </w:r>
            <w:r>
              <w:rPr>
                <w:noProof/>
                <w:webHidden/>
              </w:rPr>
              <w:fldChar w:fldCharType="end"/>
            </w:r>
          </w:hyperlink>
        </w:p>
        <w:p w14:paraId="4ACDBFB5" w14:textId="4541BCAA"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31" w:history="1">
            <w:r w:rsidRPr="00005F61">
              <w:rPr>
                <w:rStyle w:val="Hyperlink"/>
                <w:noProof/>
              </w:rPr>
              <w:t>17.2 Insightful Takeaway: The "Profit-Purpose" Synthesis</w:t>
            </w:r>
            <w:r>
              <w:rPr>
                <w:noProof/>
                <w:webHidden/>
              </w:rPr>
              <w:tab/>
            </w:r>
            <w:r>
              <w:rPr>
                <w:noProof/>
                <w:webHidden/>
              </w:rPr>
              <w:fldChar w:fldCharType="begin"/>
            </w:r>
            <w:r>
              <w:rPr>
                <w:noProof/>
                <w:webHidden/>
              </w:rPr>
              <w:instrText xml:space="preserve"> PAGEREF _Toc229000031 \h </w:instrText>
            </w:r>
            <w:r>
              <w:rPr>
                <w:noProof/>
                <w:webHidden/>
              </w:rPr>
            </w:r>
            <w:r>
              <w:rPr>
                <w:noProof/>
                <w:webHidden/>
              </w:rPr>
              <w:fldChar w:fldCharType="separate"/>
            </w:r>
            <w:r>
              <w:rPr>
                <w:noProof/>
                <w:webHidden/>
              </w:rPr>
              <w:t>67</w:t>
            </w:r>
            <w:r>
              <w:rPr>
                <w:noProof/>
                <w:webHidden/>
              </w:rPr>
              <w:fldChar w:fldCharType="end"/>
            </w:r>
          </w:hyperlink>
        </w:p>
        <w:p w14:paraId="524072B2" w14:textId="5437E8D9" w:rsidR="00A472D5" w:rsidRDefault="00A472D5">
          <w:pPr>
            <w:pStyle w:val="TOC2"/>
            <w:tabs>
              <w:tab w:val="right" w:leader="dot" w:pos="9016"/>
            </w:tabs>
            <w:rPr>
              <w:rFonts w:cstheme="minorBidi"/>
              <w:noProof/>
              <w:kern w:val="2"/>
              <w:sz w:val="24"/>
              <w:szCs w:val="24"/>
              <w:lang w:val="en-GB" w:eastAsia="en-GB"/>
              <w14:ligatures w14:val="standardContextual"/>
            </w:rPr>
          </w:pPr>
          <w:hyperlink w:anchor="_Toc229000032" w:history="1">
            <w:r w:rsidRPr="00005F61">
              <w:rPr>
                <w:rStyle w:val="Hyperlink"/>
                <w:noProof/>
              </w:rPr>
              <w:t>17.3 Acknowledgements</w:t>
            </w:r>
            <w:r>
              <w:rPr>
                <w:noProof/>
                <w:webHidden/>
              </w:rPr>
              <w:tab/>
            </w:r>
            <w:r>
              <w:rPr>
                <w:noProof/>
                <w:webHidden/>
              </w:rPr>
              <w:fldChar w:fldCharType="begin"/>
            </w:r>
            <w:r>
              <w:rPr>
                <w:noProof/>
                <w:webHidden/>
              </w:rPr>
              <w:instrText xml:space="preserve"> PAGEREF _Toc229000032 \h </w:instrText>
            </w:r>
            <w:r>
              <w:rPr>
                <w:noProof/>
                <w:webHidden/>
              </w:rPr>
            </w:r>
            <w:r>
              <w:rPr>
                <w:noProof/>
                <w:webHidden/>
              </w:rPr>
              <w:fldChar w:fldCharType="separate"/>
            </w:r>
            <w:r>
              <w:rPr>
                <w:noProof/>
                <w:webHidden/>
              </w:rPr>
              <w:t>67</w:t>
            </w:r>
            <w:r>
              <w:rPr>
                <w:noProof/>
                <w:webHidden/>
              </w:rPr>
              <w:fldChar w:fldCharType="end"/>
            </w:r>
          </w:hyperlink>
        </w:p>
        <w:p w14:paraId="0D7CFEBE" w14:textId="3771E740" w:rsidR="00A472D5" w:rsidRDefault="00A472D5">
          <w:pPr>
            <w:pStyle w:val="TOC1"/>
            <w:tabs>
              <w:tab w:val="right" w:leader="dot" w:pos="9016"/>
            </w:tabs>
            <w:rPr>
              <w:rFonts w:cstheme="minorBidi"/>
              <w:noProof/>
              <w:kern w:val="2"/>
              <w:sz w:val="24"/>
              <w:szCs w:val="24"/>
              <w:lang w:val="en-GB" w:eastAsia="en-GB"/>
              <w14:ligatures w14:val="standardContextual"/>
            </w:rPr>
          </w:pPr>
          <w:hyperlink w:anchor="_Toc229000033" w:history="1">
            <w:r w:rsidRPr="00005F61">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_Toc229000033 \h </w:instrText>
            </w:r>
            <w:r>
              <w:rPr>
                <w:noProof/>
                <w:webHidden/>
              </w:rPr>
            </w:r>
            <w:r>
              <w:rPr>
                <w:noProof/>
                <w:webHidden/>
              </w:rPr>
              <w:fldChar w:fldCharType="separate"/>
            </w:r>
            <w:r>
              <w:rPr>
                <w:noProof/>
                <w:webHidden/>
              </w:rPr>
              <w:t>68</w:t>
            </w:r>
            <w:r>
              <w:rPr>
                <w:noProof/>
                <w:webHidden/>
              </w:rPr>
              <w:fldChar w:fldCharType="end"/>
            </w:r>
          </w:hyperlink>
        </w:p>
        <w:p w14:paraId="29382320" w14:textId="27C141DE" w:rsidR="00A472D5" w:rsidRDefault="00A472D5">
          <w:r>
            <w:rPr>
              <w:b/>
              <w:bCs/>
              <w:noProof/>
            </w:rPr>
            <w:fldChar w:fldCharType="end"/>
          </w:r>
        </w:p>
      </w:sdtContent>
    </w:sdt>
    <w:p w14:paraId="236D3BFE" w14:textId="77777777" w:rsidR="000E7DFA" w:rsidRDefault="000E7DFA" w:rsidP="00AF4E7C">
      <w:pPr>
        <w:keepNext/>
        <w:keepLines/>
        <w:spacing w:before="480" w:after="0" w:line="276" w:lineRule="auto"/>
        <w:outlineLvl w:val="0"/>
        <w:rPr>
          <w:rFonts w:ascii="Calibri" w:eastAsia="MS Gothic" w:hAnsi="Calibri" w:cs="Times New Roman"/>
          <w:b/>
          <w:bCs/>
          <w:color w:val="365F91"/>
          <w:kern w:val="0"/>
          <w:sz w:val="28"/>
          <w:szCs w:val="28"/>
          <w:lang w:val="en-US"/>
          <w14:ligatures w14:val="none"/>
        </w:rPr>
      </w:pPr>
    </w:p>
    <w:p w14:paraId="06836B86" w14:textId="6BA7E79C" w:rsidR="00AF4E7C" w:rsidRPr="00F4680F" w:rsidRDefault="00AF4E7C" w:rsidP="00F4680F">
      <w:pPr>
        <w:pStyle w:val="Heading1"/>
        <w:spacing w:line="360" w:lineRule="auto"/>
        <w:rPr>
          <w:rFonts w:ascii="Arial" w:eastAsia="MS Gothic" w:hAnsi="Arial" w:cs="Arial"/>
          <w:sz w:val="24"/>
          <w:szCs w:val="24"/>
          <w:lang w:val="en-US"/>
        </w:rPr>
      </w:pPr>
      <w:bookmarkStart w:id="0" w:name="_Toc228999882"/>
      <w:r w:rsidRPr="00F4680F">
        <w:rPr>
          <w:rFonts w:ascii="Arial" w:eastAsia="MS Gothic" w:hAnsi="Arial" w:cs="Arial"/>
          <w:sz w:val="24"/>
          <w:szCs w:val="24"/>
          <w:lang w:val="en-US"/>
        </w:rPr>
        <w:t>Declaration</w:t>
      </w:r>
      <w:bookmarkEnd w:id="0"/>
    </w:p>
    <w:p w14:paraId="7AC09D90" w14:textId="77777777" w:rsidR="00AF4E7C" w:rsidRPr="00F4680F" w:rsidRDefault="00AF4E7C" w:rsidP="00F4680F">
      <w:pPr>
        <w:spacing w:after="200" w:line="360" w:lineRule="auto"/>
        <w:rPr>
          <w:rFonts w:ascii="Arial" w:eastAsia="Calibri" w:hAnsi="Arial" w:cs="Arial"/>
          <w:kern w:val="0"/>
          <w:sz w:val="24"/>
          <w:szCs w:val="24"/>
          <w:lang w:val="en-US"/>
          <w14:ligatures w14:val="none"/>
        </w:rPr>
      </w:pPr>
      <w:r w:rsidRPr="00F4680F">
        <w:rPr>
          <w:rFonts w:ascii="Arial" w:eastAsia="Calibri" w:hAnsi="Arial" w:cs="Arial"/>
          <w:kern w:val="0"/>
          <w:sz w:val="24"/>
          <w:szCs w:val="24"/>
          <w:lang w:val="en-US"/>
          <w14:ligatures w14:val="none"/>
        </w:rPr>
        <w:t>I, Boyd Malcolm (2128536), declare that this Business Development Proposal has been composed by myself, that the work contained herein is entirely my own except where explicitly stated otherwise in the text, and that this work has not been submitted for any other degree or qualification, in whole or in part, except as specified.</w:t>
      </w:r>
    </w:p>
    <w:p w14:paraId="4A698BC2" w14:textId="2C8B9D9A" w:rsidR="00AF4E7C" w:rsidRPr="00F4680F" w:rsidRDefault="00AF4E7C" w:rsidP="00F4680F">
      <w:pPr>
        <w:spacing w:after="200" w:line="360" w:lineRule="auto"/>
        <w:rPr>
          <w:rFonts w:ascii="Arial" w:eastAsia="Calibri" w:hAnsi="Arial" w:cs="Arial"/>
          <w:kern w:val="0"/>
          <w:sz w:val="24"/>
          <w:szCs w:val="24"/>
          <w:lang w:val="en-US"/>
          <w14:ligatures w14:val="none"/>
        </w:rPr>
      </w:pPr>
      <w:r w:rsidRPr="00F4680F">
        <w:rPr>
          <w:rFonts w:ascii="Arial" w:eastAsia="Calibri" w:hAnsi="Arial" w:cs="Arial"/>
          <w:kern w:val="0"/>
          <w:sz w:val="24"/>
          <w:szCs w:val="24"/>
          <w:lang w:val="en-US"/>
          <w14:ligatures w14:val="none"/>
        </w:rPr>
        <w:t>Signature: B</w:t>
      </w:r>
      <w:r w:rsidR="00861924" w:rsidRPr="00F4680F">
        <w:rPr>
          <w:rFonts w:ascii="Arial" w:eastAsia="Calibri" w:hAnsi="Arial" w:cs="Arial"/>
          <w:kern w:val="0"/>
          <w:sz w:val="24"/>
          <w:szCs w:val="24"/>
          <w:lang w:val="en-US"/>
          <w14:ligatures w14:val="none"/>
        </w:rPr>
        <w:t xml:space="preserve"> Malcolm</w:t>
      </w:r>
    </w:p>
    <w:p w14:paraId="4E23616D" w14:textId="055E0DF8" w:rsidR="00AF4E7C" w:rsidRPr="00F4680F" w:rsidRDefault="00AF4E7C" w:rsidP="00F4680F">
      <w:pPr>
        <w:spacing w:after="200" w:line="360" w:lineRule="auto"/>
        <w:rPr>
          <w:rFonts w:ascii="Arial" w:eastAsia="Calibri" w:hAnsi="Arial" w:cs="Arial"/>
          <w:kern w:val="0"/>
          <w:sz w:val="24"/>
          <w:szCs w:val="24"/>
          <w:lang w:val="en-US"/>
          <w14:ligatures w14:val="none"/>
        </w:rPr>
      </w:pPr>
      <w:r w:rsidRPr="00F4680F">
        <w:rPr>
          <w:rFonts w:ascii="Arial" w:eastAsia="Calibri" w:hAnsi="Arial" w:cs="Arial"/>
          <w:kern w:val="0"/>
          <w:sz w:val="24"/>
          <w:szCs w:val="24"/>
          <w:lang w:val="en-US"/>
          <w14:ligatures w14:val="none"/>
        </w:rPr>
        <w:t xml:space="preserve">Date: </w:t>
      </w:r>
      <w:r w:rsidR="00861924" w:rsidRPr="00F4680F">
        <w:rPr>
          <w:rFonts w:ascii="Arial" w:eastAsia="Calibri" w:hAnsi="Arial" w:cs="Arial"/>
          <w:kern w:val="0"/>
          <w:sz w:val="24"/>
          <w:szCs w:val="24"/>
          <w:lang w:val="en-US"/>
          <w14:ligatures w14:val="none"/>
        </w:rPr>
        <w:t xml:space="preserve">05. 05 </w:t>
      </w:r>
      <w:r w:rsidR="006A28A1" w:rsidRPr="00F4680F">
        <w:rPr>
          <w:rFonts w:ascii="Arial" w:eastAsia="Calibri" w:hAnsi="Arial" w:cs="Arial"/>
          <w:kern w:val="0"/>
          <w:sz w:val="24"/>
          <w:szCs w:val="24"/>
          <w:lang w:val="en-US"/>
          <w14:ligatures w14:val="none"/>
        </w:rPr>
        <w:t>2026</w:t>
      </w:r>
    </w:p>
    <w:p w14:paraId="3E5D652B" w14:textId="77777777" w:rsidR="00AF4E7C" w:rsidRPr="00F4680F" w:rsidRDefault="00AF4E7C" w:rsidP="00F4680F">
      <w:pPr>
        <w:pStyle w:val="Heading1"/>
        <w:spacing w:line="360" w:lineRule="auto"/>
        <w:rPr>
          <w:rFonts w:ascii="Arial" w:eastAsia="MS Gothic" w:hAnsi="Arial" w:cs="Arial"/>
          <w:sz w:val="24"/>
          <w:szCs w:val="24"/>
          <w:lang w:val="en-US"/>
        </w:rPr>
      </w:pPr>
      <w:bookmarkStart w:id="1" w:name="_Toc228999883"/>
      <w:r w:rsidRPr="00F4680F">
        <w:rPr>
          <w:rFonts w:ascii="Arial" w:eastAsia="MS Gothic" w:hAnsi="Arial" w:cs="Arial"/>
          <w:sz w:val="24"/>
          <w:szCs w:val="24"/>
          <w:lang w:val="en-US"/>
        </w:rPr>
        <w:t>Acknowledgements</w:t>
      </w:r>
      <w:bookmarkEnd w:id="1"/>
    </w:p>
    <w:p w14:paraId="1FFF02E8" w14:textId="786A6749" w:rsidR="00AF4E7C" w:rsidRPr="00F4680F" w:rsidRDefault="00AF4E7C" w:rsidP="00F4680F">
      <w:pPr>
        <w:spacing w:after="200" w:line="360" w:lineRule="auto"/>
        <w:rPr>
          <w:rFonts w:ascii="Arial" w:eastAsia="Calibri" w:hAnsi="Arial" w:cs="Arial"/>
          <w:kern w:val="0"/>
          <w:sz w:val="24"/>
          <w:szCs w:val="24"/>
          <w:lang w:val="en-US"/>
          <w14:ligatures w14:val="none"/>
        </w:rPr>
      </w:pPr>
      <w:r w:rsidRPr="00F4680F">
        <w:rPr>
          <w:rFonts w:ascii="Arial" w:eastAsia="Calibri" w:hAnsi="Arial" w:cs="Arial"/>
          <w:kern w:val="0"/>
          <w:sz w:val="24"/>
          <w:szCs w:val="24"/>
          <w:lang w:val="en-US"/>
          <w14:ligatures w14:val="none"/>
        </w:rPr>
        <w:t xml:space="preserve">I would like to thank my supervisor and tutors for their guidance throughout the MBA </w:t>
      </w:r>
      <w:r w:rsidR="004A3C54" w:rsidRPr="00F4680F">
        <w:rPr>
          <w:rFonts w:ascii="Arial" w:eastAsia="Calibri" w:hAnsi="Arial" w:cs="Arial"/>
          <w:kern w:val="0"/>
          <w:sz w:val="24"/>
          <w:szCs w:val="24"/>
          <w:lang w:val="en-US"/>
          <w14:ligatures w14:val="none"/>
        </w:rPr>
        <w:t>programmed</w:t>
      </w:r>
      <w:r w:rsidRPr="00F4680F">
        <w:rPr>
          <w:rFonts w:ascii="Arial" w:eastAsia="Calibri" w:hAnsi="Arial" w:cs="Arial"/>
          <w:kern w:val="0"/>
          <w:sz w:val="24"/>
          <w:szCs w:val="24"/>
          <w:lang w:val="en-US"/>
          <w14:ligatures w14:val="none"/>
        </w:rPr>
        <w:t>, and my family</w:t>
      </w:r>
      <w:r w:rsidR="008C2232">
        <w:rPr>
          <w:rFonts w:ascii="Arial" w:eastAsia="Calibri" w:hAnsi="Arial" w:cs="Arial"/>
          <w:kern w:val="0"/>
          <w:sz w:val="24"/>
          <w:szCs w:val="24"/>
          <w:lang w:val="en-US"/>
          <w14:ligatures w14:val="none"/>
        </w:rPr>
        <w:t xml:space="preserve">, especially my </w:t>
      </w:r>
      <w:r w:rsidR="00705DB4">
        <w:rPr>
          <w:rFonts w:ascii="Arial" w:eastAsia="Calibri" w:hAnsi="Arial" w:cs="Arial"/>
          <w:kern w:val="0"/>
          <w:sz w:val="24"/>
          <w:szCs w:val="24"/>
          <w:lang w:val="en-US"/>
          <w14:ligatures w14:val="none"/>
        </w:rPr>
        <w:t>wife Nomathemba Amanda Soci</w:t>
      </w:r>
      <w:r w:rsidR="00B97514">
        <w:rPr>
          <w:rFonts w:ascii="Arial" w:eastAsia="Calibri" w:hAnsi="Arial" w:cs="Arial"/>
          <w:kern w:val="0"/>
          <w:sz w:val="24"/>
          <w:szCs w:val="24"/>
          <w:lang w:val="en-US"/>
          <w14:ligatures w14:val="none"/>
        </w:rPr>
        <w:t>kwa</w:t>
      </w:r>
      <w:r w:rsidRPr="00F4680F">
        <w:rPr>
          <w:rFonts w:ascii="Arial" w:eastAsia="Calibri" w:hAnsi="Arial" w:cs="Arial"/>
          <w:kern w:val="0"/>
          <w:sz w:val="24"/>
          <w:szCs w:val="24"/>
          <w:lang w:val="en-US"/>
          <w14:ligatures w14:val="none"/>
        </w:rPr>
        <w:t xml:space="preserve"> and peers for their support during the development of this Business Development Proposal.</w:t>
      </w:r>
    </w:p>
    <w:p w14:paraId="0B4DC603" w14:textId="77777777" w:rsidR="00AF4E7C" w:rsidRPr="00F4680F" w:rsidRDefault="00AF4E7C" w:rsidP="00F4680F">
      <w:pPr>
        <w:spacing w:line="360" w:lineRule="auto"/>
        <w:rPr>
          <w:rFonts w:ascii="Arial" w:hAnsi="Arial" w:cs="Arial"/>
          <w:sz w:val="24"/>
          <w:szCs w:val="24"/>
        </w:rPr>
      </w:pPr>
      <w:r w:rsidRPr="00F4680F">
        <w:rPr>
          <w:rFonts w:ascii="Arial" w:hAnsi="Arial" w:cs="Arial"/>
          <w:sz w:val="24"/>
          <w:szCs w:val="24"/>
        </w:rPr>
        <w:br w:type="page"/>
      </w:r>
    </w:p>
    <w:p w14:paraId="5BA3EC06" w14:textId="77777777" w:rsidR="00A74F52" w:rsidRPr="00F4680F" w:rsidRDefault="00A74F52" w:rsidP="00F4680F">
      <w:pPr>
        <w:spacing w:line="360" w:lineRule="auto"/>
        <w:rPr>
          <w:rFonts w:ascii="Arial" w:hAnsi="Arial" w:cs="Arial"/>
          <w:sz w:val="24"/>
          <w:szCs w:val="24"/>
        </w:rPr>
      </w:pPr>
    </w:p>
    <w:p w14:paraId="5347AEBB" w14:textId="171C1643" w:rsidR="007C7B08" w:rsidRPr="00F4680F" w:rsidRDefault="007C7B08" w:rsidP="00F4680F">
      <w:pPr>
        <w:spacing w:line="360" w:lineRule="auto"/>
        <w:rPr>
          <w:rFonts w:ascii="Arial" w:hAnsi="Arial" w:cs="Arial"/>
          <w:sz w:val="24"/>
          <w:szCs w:val="24"/>
        </w:rPr>
      </w:pPr>
      <w:r w:rsidRPr="00F4680F">
        <w:rPr>
          <w:rFonts w:ascii="Arial" w:hAnsi="Arial" w:cs="Arial"/>
          <w:noProof/>
          <w:sz w:val="24"/>
          <w:szCs w:val="24"/>
        </w:rPr>
        <w:drawing>
          <wp:inline distT="0" distB="0" distL="0" distR="0" wp14:anchorId="2B8ED49E" wp14:editId="675FAA18">
            <wp:extent cx="5731510" cy="3223895"/>
            <wp:effectExtent l="0" t="0" r="2540" b="0"/>
            <wp:docPr id="3" name="Picture 2">
              <a:extLst xmlns:a="http://schemas.openxmlformats.org/drawingml/2006/main">
                <a:ext uri="{FF2B5EF4-FFF2-40B4-BE49-F238E27FC236}">
                  <a16:creationId xmlns:a16="http://schemas.microsoft.com/office/drawing/2014/main" id="{57F4C97F-B02A-6ABB-9F63-0FBBE18B72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7F4C97F-B02A-6ABB-9F63-0FBBE18B7281}"/>
                        </a:ext>
                      </a:extLst>
                    </pic:cNvPr>
                    <pic:cNvPicPr>
                      <a:picLocks noChangeAspect="1"/>
                    </pic:cNvPicPr>
                  </pic:nvPicPr>
                  <pic:blipFill>
                    <a:blip r:embed="rId14">
                      <a:extLst>
                        <a:ext uri="{28A0092B-C50C-407E-A947-70E740481C1C}">
                          <a14:useLocalDpi xmlns:a14="http://schemas.microsoft.com/office/drawing/2010/main" val="0"/>
                        </a:ext>
                      </a:extLst>
                    </a:blip>
                    <a:srcRect l="3111" r="1" b="1"/>
                    <a:stretch>
                      <a:fillRect/>
                    </a:stretch>
                  </pic:blipFill>
                  <pic:spPr>
                    <a:xfrm>
                      <a:off x="0" y="0"/>
                      <a:ext cx="5731510" cy="3223895"/>
                    </a:xfrm>
                    <a:prstGeom prst="rect">
                      <a:avLst/>
                    </a:prstGeom>
                  </pic:spPr>
                </pic:pic>
              </a:graphicData>
            </a:graphic>
          </wp:inline>
        </w:drawing>
      </w:r>
    </w:p>
    <w:p w14:paraId="2088C58A" w14:textId="77777777" w:rsidR="00FD7B78" w:rsidRPr="00F4680F" w:rsidRDefault="00FD7B78" w:rsidP="00F4680F">
      <w:pPr>
        <w:spacing w:line="360" w:lineRule="auto"/>
        <w:rPr>
          <w:rFonts w:ascii="Arial" w:hAnsi="Arial" w:cs="Arial"/>
          <w:sz w:val="24"/>
          <w:szCs w:val="24"/>
        </w:rPr>
      </w:pPr>
    </w:p>
    <w:p w14:paraId="4B87074C" w14:textId="2A40B351" w:rsidR="00FD7B78" w:rsidRPr="00F4680F" w:rsidRDefault="00FD7B78" w:rsidP="00F4680F">
      <w:pPr>
        <w:pStyle w:val="Heading1"/>
        <w:spacing w:line="360" w:lineRule="auto"/>
        <w:rPr>
          <w:rFonts w:ascii="Arial" w:eastAsia="Times New Roman" w:hAnsi="Arial" w:cs="Arial"/>
          <w:sz w:val="24"/>
          <w:szCs w:val="24"/>
          <w:lang w:eastAsia="en-GB"/>
        </w:rPr>
      </w:pPr>
      <w:bookmarkStart w:id="2" w:name="_Toc228999884"/>
      <w:r w:rsidRPr="00F4680F">
        <w:rPr>
          <w:rFonts w:ascii="Arial" w:eastAsia="Times New Roman" w:hAnsi="Arial" w:cs="Arial"/>
          <w:sz w:val="24"/>
          <w:szCs w:val="24"/>
          <w:lang w:eastAsia="en-GB"/>
        </w:rPr>
        <w:t>DIGITAL INFRASTRUCTURE &amp; MARKET CHANNELS</w:t>
      </w:r>
      <w:bookmarkEnd w:id="2"/>
    </w:p>
    <w:p w14:paraId="162FCEF8" w14:textId="317C8E08" w:rsidR="00FD7B78" w:rsidRPr="00F4680F" w:rsidRDefault="0019033C" w:rsidP="00F4680F">
      <w:pPr>
        <w:pStyle w:val="Heading2"/>
        <w:spacing w:line="360" w:lineRule="auto"/>
        <w:rPr>
          <w:rFonts w:ascii="Arial" w:eastAsia="Times New Roman" w:hAnsi="Arial" w:cs="Arial"/>
          <w:sz w:val="24"/>
          <w:szCs w:val="24"/>
          <w:lang w:eastAsia="en-GB"/>
        </w:rPr>
      </w:pPr>
      <w:bookmarkStart w:id="3" w:name="_Toc228999885"/>
      <w:r w:rsidRPr="00F4680F">
        <w:rPr>
          <w:rFonts w:ascii="Arial" w:eastAsia="Times New Roman" w:hAnsi="Arial" w:cs="Arial"/>
          <w:sz w:val="24"/>
          <w:szCs w:val="24"/>
          <w:lang w:eastAsia="en-GB"/>
        </w:rPr>
        <w:t xml:space="preserve">0.1 </w:t>
      </w:r>
      <w:r w:rsidR="00FD7B78" w:rsidRPr="00F4680F">
        <w:rPr>
          <w:rFonts w:ascii="Arial" w:eastAsia="Times New Roman" w:hAnsi="Arial" w:cs="Arial"/>
          <w:sz w:val="24"/>
          <w:szCs w:val="24"/>
          <w:lang w:eastAsia="en-GB"/>
        </w:rPr>
        <w:t>Website &amp; E-Commerce Access</w:t>
      </w:r>
      <w:bookmarkEnd w:id="3"/>
    </w:p>
    <w:p w14:paraId="4323CA33" w14:textId="0AAD09D0" w:rsidR="00FD7B78" w:rsidRPr="00F4680F" w:rsidRDefault="00FD7B78"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Golden Gut will utilize a </w:t>
      </w:r>
      <w:r w:rsidRPr="00652D40">
        <w:rPr>
          <w:rFonts w:ascii="Arial" w:eastAsia="Times New Roman" w:hAnsi="Arial" w:cs="Arial"/>
          <w:kern w:val="0"/>
          <w:sz w:val="24"/>
          <w:szCs w:val="24"/>
          <w:lang w:eastAsia="en-GB"/>
          <w14:ligatures w14:val="none"/>
        </w:rPr>
        <w:t>Headless Commerce</w:t>
      </w:r>
      <w:r w:rsidRPr="00F4680F">
        <w:rPr>
          <w:rFonts w:ascii="Arial" w:eastAsia="Times New Roman" w:hAnsi="Arial" w:cs="Arial"/>
          <w:kern w:val="0"/>
          <w:sz w:val="24"/>
          <w:szCs w:val="24"/>
          <w:lang w:eastAsia="en-GB"/>
          <w14:ligatures w14:val="none"/>
        </w:rPr>
        <w:t xml:space="preserve"> architecture via </w:t>
      </w:r>
      <w:r w:rsidRPr="00652D40">
        <w:rPr>
          <w:rFonts w:ascii="Arial" w:eastAsia="Times New Roman" w:hAnsi="Arial" w:cs="Arial"/>
          <w:kern w:val="0"/>
          <w:sz w:val="24"/>
          <w:szCs w:val="24"/>
          <w:lang w:eastAsia="en-GB"/>
          <w14:ligatures w14:val="none"/>
        </w:rPr>
        <w:t>Shopify Plus</w:t>
      </w:r>
      <w:r w:rsidRPr="00F4680F">
        <w:rPr>
          <w:rFonts w:ascii="Arial" w:eastAsia="Times New Roman" w:hAnsi="Arial" w:cs="Arial"/>
          <w:kern w:val="0"/>
          <w:sz w:val="24"/>
          <w:szCs w:val="24"/>
          <w:lang w:eastAsia="en-GB"/>
          <w14:ligatures w14:val="none"/>
        </w:rPr>
        <w:t>. This allows for the high-speed performance required for Google’s 2026 Core Web Vitals while providing a clean-label aesthetic.</w:t>
      </w:r>
    </w:p>
    <w:p w14:paraId="4F10D2A7" w14:textId="77777777" w:rsidR="00FD7B78" w:rsidRPr="00F4680F" w:rsidRDefault="00FD7B78" w:rsidP="00F4680F">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Primary URL:</w:t>
      </w:r>
      <w:r w:rsidRPr="00F4680F">
        <w:rPr>
          <w:rFonts w:ascii="Arial" w:eastAsia="Times New Roman" w:hAnsi="Arial" w:cs="Arial"/>
          <w:kern w:val="0"/>
          <w:sz w:val="24"/>
          <w:szCs w:val="24"/>
          <w:lang w:eastAsia="en-GB"/>
          <w14:ligatures w14:val="none"/>
        </w:rPr>
        <w:t xml:space="preserve"> </w:t>
      </w:r>
      <w:r w:rsidRPr="00F4680F">
        <w:rPr>
          <w:rFonts w:ascii="Arial" w:eastAsia="Times New Roman" w:hAnsi="Arial" w:cs="Arial"/>
          <w:color w:val="0070C0"/>
          <w:kern w:val="0"/>
          <w:sz w:val="24"/>
          <w:szCs w:val="24"/>
          <w:lang w:eastAsia="en-GB"/>
          <w14:ligatures w14:val="none"/>
        </w:rPr>
        <w:t xml:space="preserve">www.goldengut.co.uk </w:t>
      </w:r>
      <w:r w:rsidRPr="00F4680F">
        <w:rPr>
          <w:rFonts w:ascii="Arial" w:eastAsia="Times New Roman" w:hAnsi="Arial" w:cs="Arial"/>
          <w:kern w:val="0"/>
          <w:sz w:val="24"/>
          <w:szCs w:val="24"/>
          <w:lang w:eastAsia="en-GB"/>
          <w14:ligatures w14:val="none"/>
        </w:rPr>
        <w:t>(Secured)</w:t>
      </w:r>
    </w:p>
    <w:p w14:paraId="536E3F7C" w14:textId="77777777" w:rsidR="00FD7B78" w:rsidRPr="00F4680F" w:rsidRDefault="00FD7B78" w:rsidP="00F4680F">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Customer Journey:</w:t>
      </w:r>
    </w:p>
    <w:p w14:paraId="47866AB0" w14:textId="0896E48D" w:rsidR="00FD7B78" w:rsidRPr="00F4680F" w:rsidRDefault="00FD7B78" w:rsidP="00F4680F">
      <w:pPr>
        <w:numPr>
          <w:ilvl w:val="1"/>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Landing Page:</w:t>
      </w:r>
      <w:r w:rsidRPr="00F4680F">
        <w:rPr>
          <w:rFonts w:ascii="Arial" w:eastAsia="Times New Roman" w:hAnsi="Arial" w:cs="Arial"/>
          <w:kern w:val="0"/>
          <w:sz w:val="24"/>
          <w:szCs w:val="24"/>
          <w:lang w:eastAsia="en-GB"/>
          <w14:ligatures w14:val="none"/>
        </w:rPr>
        <w:t xml:space="preserve"> Focuses on the 10x Value Proposition (Saving 15 mins of prep per meal).</w:t>
      </w:r>
    </w:p>
    <w:p w14:paraId="0AB7B855" w14:textId="4311D188" w:rsidR="00FD7B78" w:rsidRPr="00F4680F" w:rsidRDefault="00FD7B78" w:rsidP="00F4680F">
      <w:pPr>
        <w:numPr>
          <w:ilvl w:val="1"/>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Product Page:</w:t>
      </w:r>
      <w:r w:rsidRPr="00F4680F">
        <w:rPr>
          <w:rFonts w:ascii="Arial" w:eastAsia="Times New Roman" w:hAnsi="Arial" w:cs="Arial"/>
          <w:kern w:val="0"/>
          <w:sz w:val="24"/>
          <w:szCs w:val="24"/>
          <w:lang w:eastAsia="en-GB"/>
          <w14:ligatures w14:val="none"/>
        </w:rPr>
        <w:t xml:space="preserve"> Features the </w:t>
      </w:r>
      <w:r w:rsidRPr="0015434E">
        <w:rPr>
          <w:rFonts w:ascii="Arial" w:eastAsia="Times New Roman" w:hAnsi="Arial" w:cs="Arial"/>
          <w:kern w:val="0"/>
          <w:sz w:val="24"/>
          <w:szCs w:val="24"/>
          <w:lang w:eastAsia="en-GB"/>
          <w14:ligatures w14:val="none"/>
        </w:rPr>
        <w:t>30-Serve</w:t>
      </w:r>
      <w:r w:rsidRPr="00F4680F">
        <w:rPr>
          <w:rFonts w:ascii="Arial" w:eastAsia="Times New Roman" w:hAnsi="Arial" w:cs="Arial"/>
          <w:kern w:val="0"/>
          <w:sz w:val="24"/>
          <w:szCs w:val="24"/>
          <w:lang w:eastAsia="en-GB"/>
          <w14:ligatures w14:val="none"/>
        </w:rPr>
        <w:t xml:space="preserve"> transparency and SEIS-backed sustainability credentials.</w:t>
      </w:r>
    </w:p>
    <w:p w14:paraId="452758EA" w14:textId="77777777" w:rsidR="00FD7B78" w:rsidRPr="00F4680F" w:rsidRDefault="00FD7B78" w:rsidP="00F4680F">
      <w:pPr>
        <w:numPr>
          <w:ilvl w:val="1"/>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Checkout:</w:t>
      </w:r>
      <w:r w:rsidRPr="00F4680F">
        <w:rPr>
          <w:rFonts w:ascii="Arial" w:eastAsia="Times New Roman" w:hAnsi="Arial" w:cs="Arial"/>
          <w:kern w:val="0"/>
          <w:sz w:val="24"/>
          <w:szCs w:val="24"/>
          <w:lang w:eastAsia="en-GB"/>
          <w14:ligatures w14:val="none"/>
        </w:rPr>
        <w:t xml:space="preserve"> Integrated with</w:t>
      </w:r>
      <w:r w:rsidRPr="0015434E">
        <w:rPr>
          <w:rFonts w:ascii="Arial" w:eastAsia="Times New Roman" w:hAnsi="Arial" w:cs="Arial"/>
          <w:kern w:val="0"/>
          <w:sz w:val="24"/>
          <w:szCs w:val="24"/>
          <w:lang w:eastAsia="en-GB"/>
          <w14:ligatures w14:val="none"/>
        </w:rPr>
        <w:t xml:space="preserve"> Klarna</w:t>
      </w:r>
      <w:r w:rsidRPr="00F4680F">
        <w:rPr>
          <w:rFonts w:ascii="Arial" w:eastAsia="Times New Roman" w:hAnsi="Arial" w:cs="Arial"/>
          <w:kern w:val="0"/>
          <w:sz w:val="24"/>
          <w:szCs w:val="24"/>
          <w:lang w:eastAsia="en-GB"/>
          <w14:ligatures w14:val="none"/>
        </w:rPr>
        <w:t xml:space="preserve"> and </w:t>
      </w:r>
      <w:r w:rsidRPr="0015434E">
        <w:rPr>
          <w:rFonts w:ascii="Arial" w:eastAsia="Times New Roman" w:hAnsi="Arial" w:cs="Arial"/>
          <w:kern w:val="0"/>
          <w:sz w:val="24"/>
          <w:szCs w:val="24"/>
          <w:lang w:eastAsia="en-GB"/>
          <w14:ligatures w14:val="none"/>
        </w:rPr>
        <w:t>Apple Pay</w:t>
      </w:r>
      <w:r w:rsidRPr="00F4680F">
        <w:rPr>
          <w:rFonts w:ascii="Arial" w:eastAsia="Times New Roman" w:hAnsi="Arial" w:cs="Arial"/>
          <w:kern w:val="0"/>
          <w:sz w:val="24"/>
          <w:szCs w:val="24"/>
          <w:lang w:eastAsia="en-GB"/>
          <w14:ligatures w14:val="none"/>
        </w:rPr>
        <w:t xml:space="preserve"> for frictionless conversion.</w:t>
      </w:r>
    </w:p>
    <w:p w14:paraId="118AE027" w14:textId="65FE1750" w:rsidR="00FD7B78" w:rsidRPr="00F4680F" w:rsidRDefault="00FD7B78" w:rsidP="00F4680F">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Golden Circle Portal:</w:t>
      </w:r>
      <w:r w:rsidRPr="00F4680F">
        <w:rPr>
          <w:rFonts w:ascii="Arial" w:eastAsia="Times New Roman" w:hAnsi="Arial" w:cs="Arial"/>
          <w:kern w:val="0"/>
          <w:sz w:val="24"/>
          <w:szCs w:val="24"/>
          <w:lang w:eastAsia="en-GB"/>
          <w14:ligatures w14:val="none"/>
        </w:rPr>
        <w:t xml:space="preserve"> A dedicated member area for subscribers to manage their deliveries and access Bio-Hacking cooking guides.</w:t>
      </w:r>
    </w:p>
    <w:p w14:paraId="17C5F52A" w14:textId="6934B1CD" w:rsidR="00FD7B78" w:rsidRPr="00F4680F" w:rsidRDefault="0019033C" w:rsidP="00F4680F">
      <w:pPr>
        <w:pStyle w:val="Heading2"/>
        <w:spacing w:line="360" w:lineRule="auto"/>
        <w:rPr>
          <w:rFonts w:ascii="Arial" w:eastAsia="Times New Roman" w:hAnsi="Arial" w:cs="Arial"/>
          <w:sz w:val="24"/>
          <w:szCs w:val="24"/>
          <w:lang w:eastAsia="en-GB"/>
        </w:rPr>
      </w:pPr>
      <w:bookmarkStart w:id="4" w:name="_Toc228999886"/>
      <w:r w:rsidRPr="00F4680F">
        <w:rPr>
          <w:rFonts w:ascii="Arial" w:eastAsia="Times New Roman" w:hAnsi="Arial" w:cs="Arial"/>
          <w:sz w:val="24"/>
          <w:szCs w:val="24"/>
          <w:lang w:eastAsia="en-GB"/>
        </w:rPr>
        <w:lastRenderedPageBreak/>
        <w:t>0</w:t>
      </w:r>
      <w:r w:rsidR="00FD7B78" w:rsidRPr="00F4680F">
        <w:rPr>
          <w:rFonts w:ascii="Arial" w:eastAsia="Times New Roman" w:hAnsi="Arial" w:cs="Arial"/>
          <w:sz w:val="24"/>
          <w:szCs w:val="24"/>
          <w:lang w:eastAsia="en-GB"/>
        </w:rPr>
        <w:t>.2 Social Media Footprint (Strategic Addresses)</w:t>
      </w:r>
      <w:bookmarkEnd w:id="4"/>
    </w:p>
    <w:p w14:paraId="205AFA31" w14:textId="264E5260" w:rsidR="00FD7B78" w:rsidRPr="00F4680F" w:rsidRDefault="00FD7B78"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In 2026, social media acts as a Search Engine for health-conscious consumers (Sprout Social, 2026).</w:t>
      </w:r>
    </w:p>
    <w:p w14:paraId="5D3CEA8A" w14:textId="77777777" w:rsidR="00FD7B78" w:rsidRPr="00F4680F" w:rsidRDefault="00FD7B78" w:rsidP="00F4680F">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Instagram (@GoldenGutUK):</w:t>
      </w:r>
      <w:r w:rsidRPr="00F4680F">
        <w:rPr>
          <w:rFonts w:ascii="Arial" w:eastAsia="Times New Roman" w:hAnsi="Arial" w:cs="Arial"/>
          <w:kern w:val="0"/>
          <w:sz w:val="24"/>
          <w:szCs w:val="24"/>
          <w:lang w:eastAsia="en-GB"/>
          <w14:ligatures w14:val="none"/>
        </w:rPr>
        <w:t xml:space="preserve"> Focus on high-fidelity visual storytelling, "Macro-Nutrient" breakdowns, and Eswatini heritage photography.</w:t>
      </w:r>
    </w:p>
    <w:p w14:paraId="04FE8794" w14:textId="6393A731" w:rsidR="00FD7B78" w:rsidRPr="00F4680F" w:rsidRDefault="00FD7B78" w:rsidP="00F4680F">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TikTok (@GoldenGutHacks):</w:t>
      </w:r>
      <w:r w:rsidRPr="00F4680F">
        <w:rPr>
          <w:rFonts w:ascii="Arial" w:eastAsia="Times New Roman" w:hAnsi="Arial" w:cs="Arial"/>
          <w:kern w:val="0"/>
          <w:sz w:val="24"/>
          <w:szCs w:val="24"/>
          <w:lang w:eastAsia="en-GB"/>
          <w14:ligatures w14:val="none"/>
        </w:rPr>
        <w:t xml:space="preserve"> Short-form 15-Second Scratch Cooking videos targeting the Urban Professional segment.</w:t>
      </w:r>
    </w:p>
    <w:p w14:paraId="33A3EB45" w14:textId="77777777" w:rsidR="00FD7B78" w:rsidRPr="00F4680F" w:rsidRDefault="00FD7B78" w:rsidP="00F4680F">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LinkedIn (Golden Gut Ltd):</w:t>
      </w:r>
      <w:r w:rsidRPr="00F4680F">
        <w:rPr>
          <w:rFonts w:ascii="Arial" w:eastAsia="Times New Roman" w:hAnsi="Arial" w:cs="Arial"/>
          <w:kern w:val="0"/>
          <w:sz w:val="24"/>
          <w:szCs w:val="24"/>
          <w:lang w:eastAsia="en-GB"/>
          <w14:ligatures w14:val="none"/>
        </w:rPr>
        <w:t xml:space="preserve"> B2B networking aimed at procurement officers in high-end retailers (Ocado, Waitrose) and West Midlands delis.</w:t>
      </w:r>
    </w:p>
    <w:p w14:paraId="45A16EFA" w14:textId="735F3B90" w:rsidR="00FD7B78" w:rsidRPr="00F4680F" w:rsidRDefault="00FD7B78" w:rsidP="00F4680F">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Threads (@GoldenGut):</w:t>
      </w:r>
      <w:r w:rsidRPr="00F4680F">
        <w:rPr>
          <w:rFonts w:ascii="Arial" w:eastAsia="Times New Roman" w:hAnsi="Arial" w:cs="Arial"/>
          <w:kern w:val="0"/>
          <w:sz w:val="24"/>
          <w:szCs w:val="24"/>
          <w:lang w:eastAsia="en-GB"/>
          <w14:ligatures w14:val="none"/>
        </w:rPr>
        <w:t xml:space="preserve"> Real-time engagement on the Anti-UPF political movement and public health debates.</w:t>
      </w:r>
    </w:p>
    <w:p w14:paraId="5D2B362C" w14:textId="20555B4D" w:rsidR="00FD7B78" w:rsidRPr="00F4680F" w:rsidRDefault="0019033C" w:rsidP="00F4680F">
      <w:pPr>
        <w:pStyle w:val="Heading2"/>
        <w:spacing w:line="360" w:lineRule="auto"/>
        <w:rPr>
          <w:rFonts w:ascii="Arial" w:eastAsia="Times New Roman" w:hAnsi="Arial" w:cs="Arial"/>
          <w:sz w:val="24"/>
          <w:szCs w:val="24"/>
          <w:lang w:eastAsia="en-GB"/>
        </w:rPr>
      </w:pPr>
      <w:bookmarkStart w:id="5" w:name="_Toc228999887"/>
      <w:r w:rsidRPr="00F4680F">
        <w:rPr>
          <w:rFonts w:ascii="Arial" w:eastAsia="Times New Roman" w:hAnsi="Arial" w:cs="Arial"/>
          <w:sz w:val="24"/>
          <w:szCs w:val="24"/>
          <w:lang w:eastAsia="en-GB"/>
        </w:rPr>
        <w:t>0</w:t>
      </w:r>
      <w:r w:rsidR="00FD7B78" w:rsidRPr="00F4680F">
        <w:rPr>
          <w:rFonts w:ascii="Arial" w:eastAsia="Times New Roman" w:hAnsi="Arial" w:cs="Arial"/>
          <w:sz w:val="24"/>
          <w:szCs w:val="24"/>
          <w:lang w:eastAsia="en-GB"/>
        </w:rPr>
        <w:t>.3 NHS Connectivity &amp; Legal Branding</w:t>
      </w:r>
      <w:bookmarkEnd w:id="5"/>
    </w:p>
    <w:p w14:paraId="5DCA2F84" w14:textId="399B6389" w:rsidR="00FD7B78" w:rsidRPr="00F4680F" w:rsidRDefault="00FD7B78"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A critical distinction must be made regarding the NHS. The </w:t>
      </w:r>
      <w:r w:rsidRPr="0015434E">
        <w:rPr>
          <w:rFonts w:ascii="Arial" w:eastAsia="Times New Roman" w:hAnsi="Arial" w:cs="Arial"/>
          <w:kern w:val="0"/>
          <w:sz w:val="24"/>
          <w:szCs w:val="24"/>
          <w:lang w:eastAsia="en-GB"/>
          <w14:ligatures w14:val="none"/>
        </w:rPr>
        <w:t>NHS Identity</w:t>
      </w:r>
      <w:r w:rsidRPr="00F4680F">
        <w:rPr>
          <w:rFonts w:ascii="Arial" w:eastAsia="Times New Roman" w:hAnsi="Arial" w:cs="Arial"/>
          <w:kern w:val="0"/>
          <w:sz w:val="24"/>
          <w:szCs w:val="24"/>
          <w:lang w:eastAsia="en-GB"/>
          <w14:ligatures w14:val="none"/>
        </w:rPr>
        <w:t xml:space="preserve"> is a protected trademark (NHS England, 2026). Golden Gut cannot use the NHS logo as a Seal of Approval without formal </w:t>
      </w:r>
      <w:r w:rsidR="0020610B">
        <w:rPr>
          <w:rFonts w:ascii="Arial" w:eastAsia="Times New Roman" w:hAnsi="Arial" w:cs="Arial"/>
          <w:kern w:val="0"/>
          <w:sz w:val="24"/>
          <w:szCs w:val="24"/>
          <w:lang w:eastAsia="en-GB"/>
          <w14:ligatures w14:val="none"/>
        </w:rPr>
        <w:t>partner</w:t>
      </w:r>
      <w:r w:rsidRPr="00F4680F">
        <w:rPr>
          <w:rFonts w:ascii="Arial" w:eastAsia="Times New Roman" w:hAnsi="Arial" w:cs="Arial"/>
          <w:kern w:val="0"/>
          <w:sz w:val="24"/>
          <w:szCs w:val="24"/>
          <w:lang w:eastAsia="en-GB"/>
          <w14:ligatures w14:val="none"/>
        </w:rPr>
        <w:t>ship, but it can signpost consumers to official health resources.</w:t>
      </w:r>
    </w:p>
    <w:p w14:paraId="308DCC9F" w14:textId="7F7250A2" w:rsidR="00FD7B78" w:rsidRPr="00F4680F" w:rsidRDefault="00FD7B78" w:rsidP="00F4680F">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Legal Signposting Link:</w:t>
      </w:r>
      <w:r w:rsidRPr="00F4680F">
        <w:rPr>
          <w:rFonts w:ascii="Arial" w:eastAsia="Times New Roman" w:hAnsi="Arial" w:cs="Arial"/>
          <w:kern w:val="0"/>
          <w:sz w:val="24"/>
          <w:szCs w:val="24"/>
          <w:lang w:eastAsia="en-GB"/>
          <w14:ligatures w14:val="none"/>
        </w:rPr>
        <w:t xml:space="preserve"> We will include a Science &amp; Education footer on our website that links to the </w:t>
      </w:r>
      <w:r w:rsidRPr="0015434E">
        <w:rPr>
          <w:rFonts w:ascii="Arial" w:eastAsia="Times New Roman" w:hAnsi="Arial" w:cs="Arial"/>
          <w:kern w:val="0"/>
          <w:sz w:val="24"/>
          <w:szCs w:val="24"/>
          <w:lang w:eastAsia="en-GB"/>
          <w14:ligatures w14:val="none"/>
        </w:rPr>
        <w:t>NHS Better Health</w:t>
      </w:r>
      <w:r w:rsidRPr="00F4680F">
        <w:rPr>
          <w:rFonts w:ascii="Arial" w:eastAsia="Times New Roman" w:hAnsi="Arial" w:cs="Arial"/>
          <w:kern w:val="0"/>
          <w:sz w:val="24"/>
          <w:szCs w:val="24"/>
          <w:lang w:eastAsia="en-GB"/>
          <w14:ligatures w14:val="none"/>
        </w:rPr>
        <w:t xml:space="preserve"> initiative:</w:t>
      </w:r>
    </w:p>
    <w:p w14:paraId="4AEFB84B" w14:textId="77777777" w:rsidR="00FD7B78" w:rsidRPr="00F4680F" w:rsidRDefault="00FD7B78" w:rsidP="00F4680F">
      <w:pPr>
        <w:spacing w:before="100" w:beforeAutospacing="1" w:after="100" w:afterAutospacing="1" w:line="360" w:lineRule="auto"/>
        <w:ind w:left="720"/>
        <w:rPr>
          <w:rFonts w:ascii="Arial" w:eastAsia="Times New Roman" w:hAnsi="Arial" w:cs="Arial"/>
          <w:kern w:val="0"/>
          <w:sz w:val="24"/>
          <w:szCs w:val="24"/>
          <w:lang w:eastAsia="en-GB"/>
          <w14:ligatures w14:val="none"/>
        </w:rPr>
      </w:pPr>
      <w:r w:rsidRPr="00F4680F">
        <w:rPr>
          <w:rFonts w:ascii="Arial" w:eastAsia="Times New Roman" w:hAnsi="Arial" w:cs="Arial"/>
          <w:i/>
          <w:iCs/>
          <w:kern w:val="0"/>
          <w:sz w:val="24"/>
          <w:szCs w:val="24"/>
          <w:lang w:eastAsia="en-GB"/>
          <w14:ligatures w14:val="none"/>
        </w:rPr>
        <w:t xml:space="preserve">For more information on the benefits of reducing salt and sugar through scratch cooking, visit </w:t>
      </w:r>
      <w:hyperlink r:id="rId15" w:tgtFrame="_blank" w:history="1">
        <w:r w:rsidRPr="00F4680F">
          <w:rPr>
            <w:rFonts w:ascii="Arial" w:eastAsia="Times New Roman" w:hAnsi="Arial" w:cs="Arial"/>
            <w:i/>
            <w:iCs/>
            <w:color w:val="0000FF"/>
            <w:kern w:val="0"/>
            <w:sz w:val="24"/>
            <w:szCs w:val="24"/>
            <w:u w:val="single"/>
            <w:lang w:eastAsia="en-GB"/>
            <w14:ligatures w14:val="none"/>
          </w:rPr>
          <w:t>NHS Better Health: Healthier Food</w:t>
        </w:r>
      </w:hyperlink>
      <w:r w:rsidRPr="00F4680F">
        <w:rPr>
          <w:rFonts w:ascii="Arial" w:eastAsia="Times New Roman" w:hAnsi="Arial" w:cs="Arial"/>
          <w:i/>
          <w:iCs/>
          <w:kern w:val="0"/>
          <w:sz w:val="24"/>
          <w:szCs w:val="24"/>
          <w:lang w:eastAsia="en-GB"/>
          <w14:ligatures w14:val="none"/>
        </w:rPr>
        <w:t>.</w:t>
      </w:r>
    </w:p>
    <w:p w14:paraId="21CC5130" w14:textId="126AD2C0" w:rsidR="00FD7B78" w:rsidRPr="00F4680F" w:rsidRDefault="00FD7B78" w:rsidP="00F4680F">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NHS Supply Chain Pathway:</w:t>
      </w:r>
      <w:r w:rsidRPr="00F4680F">
        <w:rPr>
          <w:rFonts w:ascii="Arial" w:eastAsia="Times New Roman" w:hAnsi="Arial" w:cs="Arial"/>
          <w:kern w:val="0"/>
          <w:sz w:val="24"/>
          <w:szCs w:val="24"/>
          <w:lang w:eastAsia="en-GB"/>
          <w14:ligatures w14:val="none"/>
        </w:rPr>
        <w:t xml:space="preserve"> Strategically, Golden Gut will apply for the </w:t>
      </w:r>
      <w:r w:rsidRPr="0015434E">
        <w:rPr>
          <w:rFonts w:ascii="Arial" w:eastAsia="Times New Roman" w:hAnsi="Arial" w:cs="Arial"/>
          <w:kern w:val="0"/>
          <w:sz w:val="24"/>
          <w:szCs w:val="24"/>
          <w:lang w:eastAsia="en-GB"/>
          <w14:ligatures w14:val="none"/>
        </w:rPr>
        <w:t>Contracts for Innovation</w:t>
      </w:r>
      <w:r w:rsidRPr="00F4680F">
        <w:rPr>
          <w:rFonts w:ascii="Arial" w:eastAsia="Times New Roman" w:hAnsi="Arial" w:cs="Arial"/>
          <w:kern w:val="0"/>
          <w:sz w:val="24"/>
          <w:szCs w:val="24"/>
          <w:lang w:eastAsia="en-GB"/>
          <w14:ligatures w14:val="none"/>
        </w:rPr>
        <w:t xml:space="preserve"> framework via Innovate UK Business Connect (2026), aiming to be listed as a recommended dietary aid for NHS Weight Management programs.</w:t>
      </w:r>
    </w:p>
    <w:p w14:paraId="52C25153" w14:textId="77777777" w:rsidR="007E1989" w:rsidRPr="00F4680F" w:rsidRDefault="007E1989" w:rsidP="00F4680F">
      <w:pPr>
        <w:spacing w:before="100" w:beforeAutospacing="1" w:after="100" w:afterAutospacing="1" w:line="360" w:lineRule="auto"/>
        <w:rPr>
          <w:rFonts w:ascii="Arial" w:eastAsia="Times New Roman" w:hAnsi="Arial" w:cs="Arial"/>
          <w:kern w:val="0"/>
          <w:sz w:val="24"/>
          <w:szCs w:val="24"/>
          <w:lang w:eastAsia="en-GB"/>
          <w14:ligatures w14:val="none"/>
        </w:rPr>
      </w:pPr>
    </w:p>
    <w:p w14:paraId="1714F7BA" w14:textId="77777777" w:rsidR="007E1989" w:rsidRPr="00F4680F" w:rsidRDefault="007E1989" w:rsidP="00F4680F">
      <w:pPr>
        <w:spacing w:before="100" w:beforeAutospacing="1" w:after="100" w:afterAutospacing="1" w:line="360" w:lineRule="auto"/>
        <w:rPr>
          <w:rFonts w:ascii="Arial" w:eastAsia="Times New Roman" w:hAnsi="Arial" w:cs="Arial"/>
          <w:kern w:val="0"/>
          <w:sz w:val="24"/>
          <w:szCs w:val="24"/>
          <w:lang w:eastAsia="en-GB"/>
          <w14:ligatures w14:val="none"/>
        </w:rPr>
      </w:pPr>
    </w:p>
    <w:p w14:paraId="73EDCC8F" w14:textId="77777777" w:rsidR="002564B7" w:rsidRPr="00F4680F" w:rsidRDefault="002564B7" w:rsidP="00F4680F">
      <w:pPr>
        <w:spacing w:before="100" w:beforeAutospacing="1" w:after="100" w:afterAutospacing="1" w:line="360" w:lineRule="auto"/>
        <w:rPr>
          <w:rFonts w:ascii="Arial" w:eastAsia="Times New Roman" w:hAnsi="Arial" w:cs="Arial"/>
          <w:kern w:val="0"/>
          <w:sz w:val="24"/>
          <w:szCs w:val="24"/>
          <w:lang w:eastAsia="en-GB"/>
          <w14:ligatures w14:val="none"/>
        </w:rPr>
      </w:pPr>
    </w:p>
    <w:p w14:paraId="60ED507A" w14:textId="77777777" w:rsidR="00A654C9" w:rsidRPr="00F4680F" w:rsidRDefault="00A654C9" w:rsidP="00F4680F">
      <w:pPr>
        <w:pStyle w:val="Heading1"/>
        <w:spacing w:line="360" w:lineRule="auto"/>
        <w:rPr>
          <w:rFonts w:ascii="Arial" w:eastAsia="Times New Roman" w:hAnsi="Arial" w:cs="Arial"/>
          <w:sz w:val="24"/>
          <w:szCs w:val="24"/>
          <w:lang w:eastAsia="en-GB"/>
        </w:rPr>
      </w:pPr>
      <w:bookmarkStart w:id="6" w:name="_Toc228999888"/>
      <w:r w:rsidRPr="00F4680F">
        <w:rPr>
          <w:rFonts w:ascii="Arial" w:eastAsia="Times New Roman" w:hAnsi="Arial" w:cs="Arial"/>
          <w:sz w:val="24"/>
          <w:szCs w:val="24"/>
          <w:lang w:eastAsia="en-GB"/>
        </w:rPr>
        <w:t>1. EXECUTIVE SUMMARY</w:t>
      </w:r>
      <w:bookmarkEnd w:id="6"/>
    </w:p>
    <w:p w14:paraId="0B3545CB" w14:textId="77777777" w:rsidR="00A654C9" w:rsidRPr="00F4680F" w:rsidRDefault="00A654C9" w:rsidP="00F4680F">
      <w:pPr>
        <w:pStyle w:val="Heading2"/>
        <w:spacing w:line="360" w:lineRule="auto"/>
        <w:rPr>
          <w:rFonts w:ascii="Arial" w:eastAsia="Times New Roman" w:hAnsi="Arial" w:cs="Arial"/>
          <w:sz w:val="24"/>
          <w:szCs w:val="24"/>
          <w:lang w:eastAsia="en-GB"/>
        </w:rPr>
      </w:pPr>
      <w:bookmarkStart w:id="7" w:name="_Toc228999889"/>
      <w:r w:rsidRPr="00F4680F">
        <w:rPr>
          <w:rFonts w:ascii="Arial" w:eastAsia="Times New Roman" w:hAnsi="Arial" w:cs="Arial"/>
          <w:sz w:val="24"/>
          <w:szCs w:val="24"/>
          <w:lang w:eastAsia="en-GB"/>
        </w:rPr>
        <w:t>1.1 Business Name &amp; Concept</w:t>
      </w:r>
      <w:bookmarkEnd w:id="7"/>
    </w:p>
    <w:p w14:paraId="15C33EB0" w14:textId="7A247E2E" w:rsidR="00A654C9" w:rsidRPr="00F4680F" w:rsidRDefault="00A654C9"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Golden Gut Ltd</w:t>
      </w:r>
      <w:r w:rsidRPr="00F4680F">
        <w:rPr>
          <w:rFonts w:ascii="Arial" w:eastAsia="Times New Roman" w:hAnsi="Arial" w:cs="Arial"/>
          <w:kern w:val="0"/>
          <w:sz w:val="24"/>
          <w:szCs w:val="24"/>
          <w:lang w:eastAsia="en-GB"/>
          <w14:ligatures w14:val="none"/>
        </w:rPr>
        <w:t xml:space="preserve"> is an innovative UK-based food-tech startup, headquartered in Dudley, West Midlands. The company specializes in the development and distribution of premium, organic, scratch-cooking starter pastes. Our flagship product—a concentrated </w:t>
      </w:r>
      <w:r w:rsidRPr="0015434E">
        <w:rPr>
          <w:rFonts w:ascii="Arial" w:eastAsia="Times New Roman" w:hAnsi="Arial" w:cs="Arial"/>
          <w:kern w:val="0"/>
          <w:sz w:val="24"/>
          <w:szCs w:val="24"/>
          <w:lang w:eastAsia="en-GB"/>
          <w14:ligatures w14:val="none"/>
        </w:rPr>
        <w:t xml:space="preserve">Ginger–Garlic–Turmeric </w:t>
      </w:r>
      <w:r w:rsidRPr="00F4680F">
        <w:rPr>
          <w:rFonts w:ascii="Arial" w:eastAsia="Times New Roman" w:hAnsi="Arial" w:cs="Arial"/>
          <w:kern w:val="0"/>
          <w:sz w:val="24"/>
          <w:szCs w:val="24"/>
          <w:lang w:eastAsia="en-GB"/>
          <w14:ligatures w14:val="none"/>
        </w:rPr>
        <w:t xml:space="preserve">blend—utilizes a validated, ambient-stable formulation that provides 30 servings per 400g jar. The concept is an asset-light model, leveraging regional contract manufacturing to bridge the gap between ancestral </w:t>
      </w:r>
      <w:r w:rsidR="00DC7AB3" w:rsidRPr="00F4680F">
        <w:rPr>
          <w:rFonts w:ascii="Arial" w:eastAsia="Times New Roman" w:hAnsi="Arial" w:cs="Arial"/>
          <w:kern w:val="0"/>
          <w:sz w:val="24"/>
          <w:szCs w:val="24"/>
          <w:lang w:eastAsia="en-GB"/>
          <w14:ligatures w14:val="none"/>
        </w:rPr>
        <w:t xml:space="preserve">Jamaican and </w:t>
      </w:r>
      <w:r w:rsidRPr="00F4680F">
        <w:rPr>
          <w:rFonts w:ascii="Arial" w:eastAsia="Times New Roman" w:hAnsi="Arial" w:cs="Arial"/>
          <w:kern w:val="0"/>
          <w:sz w:val="24"/>
          <w:szCs w:val="24"/>
          <w:lang w:eastAsia="en-GB"/>
          <w14:ligatures w14:val="none"/>
        </w:rPr>
        <w:t>Southern African culinary wisdom (Eswatini) and the modern UK consumer’s demand for high-convenience, non-Ultra-Processed Foods (UPFs).</w:t>
      </w:r>
    </w:p>
    <w:p w14:paraId="7E48936A" w14:textId="77777777" w:rsidR="00A654C9" w:rsidRPr="00F4680F" w:rsidRDefault="00A654C9" w:rsidP="00F4680F">
      <w:pPr>
        <w:pStyle w:val="Heading2"/>
        <w:spacing w:line="360" w:lineRule="auto"/>
        <w:rPr>
          <w:rFonts w:ascii="Arial" w:eastAsia="Times New Roman" w:hAnsi="Arial" w:cs="Arial"/>
          <w:sz w:val="24"/>
          <w:szCs w:val="24"/>
          <w:lang w:eastAsia="en-GB"/>
        </w:rPr>
      </w:pPr>
      <w:bookmarkStart w:id="8" w:name="_Toc228999890"/>
      <w:r w:rsidRPr="00F4680F">
        <w:rPr>
          <w:rFonts w:ascii="Arial" w:eastAsia="Times New Roman" w:hAnsi="Arial" w:cs="Arial"/>
          <w:sz w:val="24"/>
          <w:szCs w:val="24"/>
          <w:lang w:eastAsia="en-GB"/>
        </w:rPr>
        <w:t>1.2 Mission &amp; Vision</w:t>
      </w:r>
      <w:bookmarkEnd w:id="8"/>
    </w:p>
    <w:p w14:paraId="414C5387" w14:textId="61EA36B6" w:rsidR="00A654C9" w:rsidRPr="00F4680F" w:rsidRDefault="00A654C9">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Mission:</w:t>
      </w:r>
      <w:r w:rsidRPr="00F4680F">
        <w:rPr>
          <w:rFonts w:ascii="Arial" w:eastAsia="Times New Roman" w:hAnsi="Arial" w:cs="Arial"/>
          <w:kern w:val="0"/>
          <w:sz w:val="24"/>
          <w:szCs w:val="24"/>
          <w:lang w:eastAsia="en-GB"/>
          <w14:ligatures w14:val="none"/>
        </w:rPr>
        <w:t xml:space="preserve"> To democratize access to organic, functional nutrition by removing the preparation friction of healthy home cooking (Soil Association, 2026).</w:t>
      </w:r>
    </w:p>
    <w:p w14:paraId="282D2C00" w14:textId="4B245C90" w:rsidR="00A654C9" w:rsidRPr="00F4680F" w:rsidRDefault="00A654C9">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Vision:</w:t>
      </w:r>
      <w:r w:rsidRPr="00F4680F">
        <w:rPr>
          <w:rFonts w:ascii="Arial" w:eastAsia="Times New Roman" w:hAnsi="Arial" w:cs="Arial"/>
          <w:kern w:val="0"/>
          <w:sz w:val="24"/>
          <w:szCs w:val="24"/>
          <w:lang w:eastAsia="en-GB"/>
          <w14:ligatures w14:val="none"/>
        </w:rPr>
        <w:t xml:space="preserve"> To transition from a regional startup to the UK's leading authority on clean-label, bio-active cooking bases by 2030, fostering a shift toward Food as </w:t>
      </w:r>
      <w:r w:rsidR="00AC728E">
        <w:rPr>
          <w:rFonts w:ascii="Arial" w:eastAsia="Times New Roman" w:hAnsi="Arial" w:cs="Arial"/>
          <w:kern w:val="0"/>
          <w:sz w:val="24"/>
          <w:szCs w:val="24"/>
          <w:lang w:eastAsia="en-GB"/>
          <w14:ligatures w14:val="none"/>
        </w:rPr>
        <w:t>m</w:t>
      </w:r>
      <w:r w:rsidRPr="00F4680F">
        <w:rPr>
          <w:rFonts w:ascii="Arial" w:eastAsia="Times New Roman" w:hAnsi="Arial" w:cs="Arial"/>
          <w:kern w:val="0"/>
          <w:sz w:val="24"/>
          <w:szCs w:val="24"/>
          <w:lang w:eastAsia="en-GB"/>
          <w14:ligatures w14:val="none"/>
        </w:rPr>
        <w:t>edicine in every household.</w:t>
      </w:r>
    </w:p>
    <w:p w14:paraId="67FDBA30" w14:textId="77777777" w:rsidR="00A654C9" w:rsidRPr="00F4680F" w:rsidRDefault="00A654C9" w:rsidP="00F4680F">
      <w:pPr>
        <w:pStyle w:val="Heading2"/>
        <w:spacing w:line="360" w:lineRule="auto"/>
        <w:rPr>
          <w:rFonts w:ascii="Arial" w:eastAsia="Times New Roman" w:hAnsi="Arial" w:cs="Arial"/>
          <w:sz w:val="24"/>
          <w:szCs w:val="24"/>
          <w:lang w:eastAsia="en-GB"/>
        </w:rPr>
      </w:pPr>
      <w:bookmarkStart w:id="9" w:name="_Toc228999891"/>
      <w:r w:rsidRPr="00F4680F">
        <w:rPr>
          <w:rFonts w:ascii="Arial" w:eastAsia="Times New Roman" w:hAnsi="Arial" w:cs="Arial"/>
          <w:sz w:val="24"/>
          <w:szCs w:val="24"/>
          <w:lang w:eastAsia="en-GB"/>
        </w:rPr>
        <w:t>1.3 Target Market &amp; Customer Need</w:t>
      </w:r>
      <w:bookmarkEnd w:id="9"/>
    </w:p>
    <w:p w14:paraId="0BDCBA81" w14:textId="4A2912F1" w:rsidR="00A654C9" w:rsidRPr="00F4680F" w:rsidRDefault="00A654C9"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UK market is currently undergoing a </w:t>
      </w:r>
      <w:r w:rsidR="009D6B7F">
        <w:rPr>
          <w:rFonts w:ascii="Arial" w:eastAsia="Times New Roman" w:hAnsi="Arial" w:cs="Arial"/>
          <w:kern w:val="0"/>
          <w:sz w:val="24"/>
          <w:szCs w:val="24"/>
          <w:lang w:eastAsia="en-GB"/>
          <w14:ligatures w14:val="none"/>
        </w:rPr>
        <w:t>h</w:t>
      </w:r>
      <w:r w:rsidRPr="00F4680F">
        <w:rPr>
          <w:rFonts w:ascii="Arial" w:eastAsia="Times New Roman" w:hAnsi="Arial" w:cs="Arial"/>
          <w:kern w:val="0"/>
          <w:sz w:val="24"/>
          <w:szCs w:val="24"/>
          <w:lang w:eastAsia="en-GB"/>
          <w14:ligatures w14:val="none"/>
        </w:rPr>
        <w:t>ome-</w:t>
      </w:r>
      <w:r w:rsidR="009D6B7F">
        <w:rPr>
          <w:rFonts w:ascii="Arial" w:eastAsia="Times New Roman" w:hAnsi="Arial" w:cs="Arial"/>
          <w:kern w:val="0"/>
          <w:sz w:val="24"/>
          <w:szCs w:val="24"/>
          <w:lang w:eastAsia="en-GB"/>
          <w14:ligatures w14:val="none"/>
        </w:rPr>
        <w:t>c</w:t>
      </w:r>
      <w:r w:rsidRPr="00F4680F">
        <w:rPr>
          <w:rFonts w:ascii="Arial" w:eastAsia="Times New Roman" w:hAnsi="Arial" w:cs="Arial"/>
          <w:kern w:val="0"/>
          <w:sz w:val="24"/>
          <w:szCs w:val="24"/>
          <w:lang w:eastAsia="en-GB"/>
          <w14:ligatures w14:val="none"/>
        </w:rPr>
        <w:t xml:space="preserve">ooking </w:t>
      </w:r>
      <w:r w:rsidR="009911D8">
        <w:rPr>
          <w:rFonts w:ascii="Arial" w:eastAsia="Times New Roman" w:hAnsi="Arial" w:cs="Arial"/>
          <w:kern w:val="0"/>
          <w:sz w:val="24"/>
          <w:szCs w:val="24"/>
          <w:lang w:eastAsia="en-GB"/>
          <w14:ligatures w14:val="none"/>
        </w:rPr>
        <w:t>r</w:t>
      </w:r>
      <w:r w:rsidRPr="00F4680F">
        <w:rPr>
          <w:rFonts w:ascii="Arial" w:eastAsia="Times New Roman" w:hAnsi="Arial" w:cs="Arial"/>
          <w:kern w:val="0"/>
          <w:sz w:val="24"/>
          <w:szCs w:val="24"/>
          <w:lang w:eastAsia="en-GB"/>
          <w14:ligatures w14:val="none"/>
        </w:rPr>
        <w:t xml:space="preserve">enaissance driven by economic pressures and a heightened awareness of gut health. Golden Gut targets </w:t>
      </w:r>
      <w:r w:rsidRPr="0015434E">
        <w:rPr>
          <w:rFonts w:ascii="Arial" w:eastAsia="Times New Roman" w:hAnsi="Arial" w:cs="Arial"/>
          <w:kern w:val="0"/>
          <w:sz w:val="24"/>
          <w:szCs w:val="24"/>
          <w:lang w:eastAsia="en-GB"/>
          <w14:ligatures w14:val="none"/>
        </w:rPr>
        <w:t xml:space="preserve">ABC1 Eco-Conscious Professionals and </w:t>
      </w:r>
      <w:r w:rsidR="009D6B7F">
        <w:rPr>
          <w:rFonts w:ascii="Arial" w:eastAsia="Times New Roman" w:hAnsi="Arial" w:cs="Arial"/>
          <w:kern w:val="0"/>
          <w:sz w:val="24"/>
          <w:szCs w:val="24"/>
          <w:lang w:eastAsia="en-GB"/>
          <w14:ligatures w14:val="none"/>
        </w:rPr>
        <w:t>h</w:t>
      </w:r>
      <w:r w:rsidRPr="0015434E">
        <w:rPr>
          <w:rFonts w:ascii="Arial" w:eastAsia="Times New Roman" w:hAnsi="Arial" w:cs="Arial"/>
          <w:kern w:val="0"/>
          <w:sz w:val="24"/>
          <w:szCs w:val="24"/>
          <w:lang w:eastAsia="en-GB"/>
          <w14:ligatures w14:val="none"/>
        </w:rPr>
        <w:t>ealth-</w:t>
      </w:r>
      <w:r w:rsidR="009D6B7F">
        <w:rPr>
          <w:rFonts w:ascii="Arial" w:eastAsia="Times New Roman" w:hAnsi="Arial" w:cs="Arial"/>
          <w:kern w:val="0"/>
          <w:sz w:val="24"/>
          <w:szCs w:val="24"/>
          <w:lang w:eastAsia="en-GB"/>
          <w14:ligatures w14:val="none"/>
        </w:rPr>
        <w:t>f</w:t>
      </w:r>
      <w:r w:rsidRPr="0015434E">
        <w:rPr>
          <w:rFonts w:ascii="Arial" w:eastAsia="Times New Roman" w:hAnsi="Arial" w:cs="Arial"/>
          <w:kern w:val="0"/>
          <w:sz w:val="24"/>
          <w:szCs w:val="24"/>
          <w:lang w:eastAsia="en-GB"/>
          <w14:ligatures w14:val="none"/>
        </w:rPr>
        <w:t xml:space="preserve">ocused </w:t>
      </w:r>
      <w:r w:rsidR="009D6B7F">
        <w:rPr>
          <w:rFonts w:ascii="Arial" w:eastAsia="Times New Roman" w:hAnsi="Arial" w:cs="Arial"/>
          <w:kern w:val="0"/>
          <w:sz w:val="24"/>
          <w:szCs w:val="24"/>
          <w:lang w:eastAsia="en-GB"/>
          <w14:ligatures w14:val="none"/>
        </w:rPr>
        <w:t>p</w:t>
      </w:r>
      <w:r w:rsidRPr="0015434E">
        <w:rPr>
          <w:rFonts w:ascii="Arial" w:eastAsia="Times New Roman" w:hAnsi="Arial" w:cs="Arial"/>
          <w:kern w:val="0"/>
          <w:sz w:val="24"/>
          <w:szCs w:val="24"/>
          <w:lang w:eastAsia="en-GB"/>
          <w14:ligatures w14:val="none"/>
        </w:rPr>
        <w:t>arents</w:t>
      </w:r>
      <w:r w:rsidRPr="00F4680F">
        <w:rPr>
          <w:rFonts w:ascii="Arial" w:eastAsia="Times New Roman" w:hAnsi="Arial" w:cs="Arial"/>
          <w:kern w:val="0"/>
          <w:sz w:val="24"/>
          <w:szCs w:val="24"/>
          <w:lang w:eastAsia="en-GB"/>
          <w14:ligatures w14:val="none"/>
        </w:rPr>
        <w:t xml:space="preserve"> who are increasingly wary of the 60% of UK diets composed of UPFs (Kantar, 2026).</w:t>
      </w:r>
    </w:p>
    <w:p w14:paraId="2DEB8C07" w14:textId="5E07ECDC" w:rsidR="00A654C9" w:rsidRPr="00F4680F" w:rsidRDefault="00A654C9">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Primary Need:</w:t>
      </w:r>
      <w:r w:rsidRPr="00F4680F">
        <w:rPr>
          <w:rFonts w:ascii="Arial" w:eastAsia="Times New Roman" w:hAnsi="Arial" w:cs="Arial"/>
          <w:kern w:val="0"/>
          <w:sz w:val="24"/>
          <w:szCs w:val="24"/>
          <w:lang w:eastAsia="en-GB"/>
          <w14:ligatures w14:val="none"/>
        </w:rPr>
        <w:t xml:space="preserve"> Consumers require the nutritional integrity of fresh organic ginger and turmeric without the 15–20 minute</w:t>
      </w:r>
      <w:r w:rsidR="00DC7AB3" w:rsidRPr="00F4680F">
        <w:rPr>
          <w:rFonts w:ascii="Arial" w:eastAsia="Times New Roman" w:hAnsi="Arial" w:cs="Arial"/>
          <w:kern w:val="0"/>
          <w:sz w:val="24"/>
          <w:szCs w:val="24"/>
          <w:lang w:eastAsia="en-GB"/>
          <w14:ligatures w14:val="none"/>
        </w:rPr>
        <w:t>s</w:t>
      </w:r>
      <w:r w:rsidRPr="00F4680F">
        <w:rPr>
          <w:rFonts w:ascii="Arial" w:eastAsia="Times New Roman" w:hAnsi="Arial" w:cs="Arial"/>
          <w:kern w:val="0"/>
          <w:sz w:val="24"/>
          <w:szCs w:val="24"/>
          <w:lang w:eastAsia="en-GB"/>
          <w14:ligatures w14:val="none"/>
        </w:rPr>
        <w:t xml:space="preserve"> preparation time and subsequent food waste.</w:t>
      </w:r>
    </w:p>
    <w:p w14:paraId="4067C5FB" w14:textId="076CE8FB" w:rsidR="00A654C9" w:rsidRPr="00F4680F" w:rsidRDefault="00A654C9">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Market Opportunity:</w:t>
      </w:r>
      <w:r w:rsidRPr="00F4680F">
        <w:rPr>
          <w:rFonts w:ascii="Arial" w:eastAsia="Times New Roman" w:hAnsi="Arial" w:cs="Arial"/>
          <w:kern w:val="0"/>
          <w:sz w:val="24"/>
          <w:szCs w:val="24"/>
          <w:lang w:eastAsia="en-GB"/>
          <w14:ligatures w14:val="none"/>
        </w:rPr>
        <w:t xml:space="preserve"> The UK organic food market is projected to reach </w:t>
      </w:r>
      <w:r w:rsidRPr="0015434E">
        <w:rPr>
          <w:rFonts w:ascii="Arial" w:eastAsia="Times New Roman" w:hAnsi="Arial" w:cs="Arial"/>
          <w:kern w:val="0"/>
          <w:sz w:val="24"/>
          <w:szCs w:val="24"/>
          <w:lang w:eastAsia="en-GB"/>
          <w14:ligatures w14:val="none"/>
        </w:rPr>
        <w:t xml:space="preserve">£3.9 billion </w:t>
      </w:r>
      <w:r w:rsidRPr="00F4680F">
        <w:rPr>
          <w:rFonts w:ascii="Arial" w:eastAsia="Times New Roman" w:hAnsi="Arial" w:cs="Arial"/>
          <w:kern w:val="0"/>
          <w:sz w:val="24"/>
          <w:szCs w:val="24"/>
          <w:lang w:eastAsia="en-GB"/>
          <w14:ligatures w14:val="none"/>
        </w:rPr>
        <w:t>by the end of 2026, with the cooking aids sub-sector representing a significant white space for premium innovation (Soil Association, 2026).</w:t>
      </w:r>
    </w:p>
    <w:p w14:paraId="6822F510" w14:textId="77777777" w:rsidR="00A654C9" w:rsidRPr="00F4680F" w:rsidRDefault="00A654C9" w:rsidP="00F4680F">
      <w:pPr>
        <w:pStyle w:val="Heading2"/>
        <w:spacing w:line="360" w:lineRule="auto"/>
        <w:rPr>
          <w:rFonts w:ascii="Arial" w:eastAsia="Times New Roman" w:hAnsi="Arial" w:cs="Arial"/>
          <w:sz w:val="24"/>
          <w:szCs w:val="24"/>
          <w:lang w:eastAsia="en-GB"/>
        </w:rPr>
      </w:pPr>
      <w:bookmarkStart w:id="10" w:name="_Toc228999892"/>
      <w:r w:rsidRPr="00F4680F">
        <w:rPr>
          <w:rFonts w:ascii="Arial" w:eastAsia="Times New Roman" w:hAnsi="Arial" w:cs="Arial"/>
          <w:sz w:val="24"/>
          <w:szCs w:val="24"/>
          <w:lang w:eastAsia="en-GB"/>
        </w:rPr>
        <w:t>1.4 USP / Differentiation</w:t>
      </w:r>
      <w:bookmarkEnd w:id="10"/>
    </w:p>
    <w:p w14:paraId="20206093" w14:textId="39B0FD9F" w:rsidR="00A654C9" w:rsidRPr="0015434E" w:rsidRDefault="00A654C9"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15434E">
        <w:rPr>
          <w:rFonts w:ascii="Arial" w:eastAsia="Times New Roman" w:hAnsi="Arial" w:cs="Arial"/>
          <w:kern w:val="0"/>
          <w:sz w:val="24"/>
          <w:szCs w:val="24"/>
          <w:lang w:eastAsia="en-GB"/>
          <w14:ligatures w14:val="none"/>
        </w:rPr>
        <w:t>Golden Gut’s competitive advantage is rooted in its Double-Heritage and Technical Integrity:</w:t>
      </w:r>
    </w:p>
    <w:p w14:paraId="1525A140" w14:textId="572976A4" w:rsidR="00A654C9" w:rsidRPr="00F4680F" w:rsidRDefault="00A654C9">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Cultural Authenticity:</w:t>
      </w:r>
      <w:r w:rsidRPr="00F4680F">
        <w:rPr>
          <w:rFonts w:ascii="Arial" w:eastAsia="Times New Roman" w:hAnsi="Arial" w:cs="Arial"/>
          <w:kern w:val="0"/>
          <w:sz w:val="24"/>
          <w:szCs w:val="24"/>
          <w:lang w:eastAsia="en-GB"/>
          <w14:ligatures w14:val="none"/>
        </w:rPr>
        <w:t xml:space="preserve"> Inspired by the co-</w:t>
      </w:r>
      <w:r w:rsidR="00DC7AB3" w:rsidRPr="00F4680F">
        <w:rPr>
          <w:rFonts w:ascii="Arial" w:eastAsia="Times New Roman" w:hAnsi="Arial" w:cs="Arial"/>
          <w:kern w:val="0"/>
          <w:sz w:val="24"/>
          <w:szCs w:val="24"/>
          <w:lang w:eastAsia="en-GB"/>
          <w14:ligatures w14:val="none"/>
        </w:rPr>
        <w:t>founders</w:t>
      </w:r>
      <w:r w:rsidRPr="00F4680F">
        <w:rPr>
          <w:rFonts w:ascii="Arial" w:eastAsia="Times New Roman" w:hAnsi="Arial" w:cs="Arial"/>
          <w:kern w:val="0"/>
          <w:sz w:val="24"/>
          <w:szCs w:val="24"/>
          <w:lang w:eastAsia="en-GB"/>
          <w14:ligatures w14:val="none"/>
        </w:rPr>
        <w:t xml:space="preserve"> </w:t>
      </w:r>
      <w:r w:rsidR="00DC7AB3" w:rsidRPr="00F4680F">
        <w:rPr>
          <w:rFonts w:ascii="Arial" w:eastAsia="Times New Roman" w:hAnsi="Arial" w:cs="Arial"/>
          <w:kern w:val="0"/>
          <w:sz w:val="24"/>
          <w:szCs w:val="24"/>
          <w:lang w:eastAsia="en-GB"/>
          <w14:ligatures w14:val="none"/>
        </w:rPr>
        <w:t xml:space="preserve">Jamaican and </w:t>
      </w:r>
      <w:r w:rsidRPr="00F4680F">
        <w:rPr>
          <w:rFonts w:ascii="Arial" w:eastAsia="Times New Roman" w:hAnsi="Arial" w:cs="Arial"/>
          <w:kern w:val="0"/>
          <w:sz w:val="24"/>
          <w:szCs w:val="24"/>
          <w:lang w:eastAsia="en-GB"/>
          <w14:ligatures w14:val="none"/>
        </w:rPr>
        <w:t>Eswatini roots, providing a narrative depth that generic supermarket private labels cannot replicate.</w:t>
      </w:r>
    </w:p>
    <w:p w14:paraId="5FA7D06A" w14:textId="46DE0B2A" w:rsidR="00A654C9" w:rsidRPr="00F4680F" w:rsidRDefault="00A654C9">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30-Serve Value Proposition:</w:t>
      </w:r>
      <w:r w:rsidRPr="00F4680F">
        <w:rPr>
          <w:rFonts w:ascii="Arial" w:eastAsia="Times New Roman" w:hAnsi="Arial" w:cs="Arial"/>
          <w:kern w:val="0"/>
          <w:sz w:val="24"/>
          <w:szCs w:val="24"/>
          <w:lang w:eastAsia="en-GB"/>
          <w14:ligatures w14:val="none"/>
        </w:rPr>
        <w:t xml:space="preserve"> At approximately </w:t>
      </w:r>
      <w:r w:rsidRPr="0015434E">
        <w:rPr>
          <w:rFonts w:ascii="Arial" w:eastAsia="Times New Roman" w:hAnsi="Arial" w:cs="Arial"/>
          <w:kern w:val="0"/>
          <w:sz w:val="24"/>
          <w:szCs w:val="24"/>
          <w:lang w:eastAsia="en-GB"/>
          <w14:ligatures w14:val="none"/>
        </w:rPr>
        <w:t>20p per serving,</w:t>
      </w:r>
      <w:r w:rsidRPr="00F4680F">
        <w:rPr>
          <w:rFonts w:ascii="Arial" w:eastAsia="Times New Roman" w:hAnsi="Arial" w:cs="Arial"/>
          <w:kern w:val="0"/>
          <w:sz w:val="24"/>
          <w:szCs w:val="24"/>
          <w:lang w:eastAsia="en-GB"/>
          <w14:ligatures w14:val="none"/>
        </w:rPr>
        <w:t xml:space="preserve"> Golden Gut offers superior price-per-gram value compared to existing 90g single-use organic pastes.</w:t>
      </w:r>
    </w:p>
    <w:p w14:paraId="43F36D3E" w14:textId="77777777" w:rsidR="00A654C9" w:rsidRPr="00F4680F" w:rsidRDefault="00A654C9">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Validation:</w:t>
      </w:r>
      <w:r w:rsidRPr="00F4680F">
        <w:rPr>
          <w:rFonts w:ascii="Arial" w:eastAsia="Times New Roman" w:hAnsi="Arial" w:cs="Arial"/>
          <w:kern w:val="0"/>
          <w:sz w:val="24"/>
          <w:szCs w:val="24"/>
          <w:lang w:eastAsia="en-GB"/>
          <w14:ligatures w14:val="none"/>
        </w:rPr>
        <w:t xml:space="preserve"> Unlike competitors relying on high sodium or synthetic acidulants, our paste is stabilized via a proprietary organic acidification process, maintaining the bioavailability of </w:t>
      </w:r>
      <w:r w:rsidRPr="0015434E">
        <w:rPr>
          <w:rFonts w:ascii="Arial" w:eastAsia="Times New Roman" w:hAnsi="Arial" w:cs="Arial"/>
          <w:kern w:val="0"/>
          <w:sz w:val="24"/>
          <w:szCs w:val="24"/>
          <w:lang w:eastAsia="en-GB"/>
          <w14:ligatures w14:val="none"/>
        </w:rPr>
        <w:t>Curcumin and Gingerol</w:t>
      </w:r>
      <w:r w:rsidRPr="00F4680F">
        <w:rPr>
          <w:rFonts w:ascii="Arial" w:eastAsia="Times New Roman" w:hAnsi="Arial" w:cs="Arial"/>
          <w:kern w:val="0"/>
          <w:sz w:val="24"/>
          <w:szCs w:val="24"/>
          <w:lang w:eastAsia="en-GB"/>
          <w14:ligatures w14:val="none"/>
        </w:rPr>
        <w:t xml:space="preserve"> (Ashbury Global, 2025).</w:t>
      </w:r>
    </w:p>
    <w:p w14:paraId="6CB2AB3A" w14:textId="77777777" w:rsidR="00A654C9" w:rsidRPr="00F4680F" w:rsidRDefault="00A654C9" w:rsidP="00F4680F">
      <w:pPr>
        <w:pStyle w:val="Heading2"/>
        <w:spacing w:line="360" w:lineRule="auto"/>
        <w:rPr>
          <w:rFonts w:ascii="Arial" w:eastAsia="Times New Roman" w:hAnsi="Arial" w:cs="Arial"/>
          <w:sz w:val="24"/>
          <w:szCs w:val="24"/>
          <w:lang w:eastAsia="en-GB"/>
        </w:rPr>
      </w:pPr>
      <w:bookmarkStart w:id="11" w:name="_Toc228999893"/>
      <w:r w:rsidRPr="00F4680F">
        <w:rPr>
          <w:rFonts w:ascii="Arial" w:eastAsia="Times New Roman" w:hAnsi="Arial" w:cs="Arial"/>
          <w:sz w:val="24"/>
          <w:szCs w:val="24"/>
          <w:lang w:eastAsia="en-GB"/>
        </w:rPr>
        <w:t>1.5 Financial Highlights</w:t>
      </w:r>
      <w:bookmarkEnd w:id="11"/>
    </w:p>
    <w:p w14:paraId="1D5FC9C2" w14:textId="77777777" w:rsidR="00A654C9" w:rsidRPr="00F4680F" w:rsidRDefault="00A654C9"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Golden Gut’s financial strategy is built on scalability and high-margin D2C (Direct-to-Consumer) revenue.</w:t>
      </w:r>
    </w:p>
    <w:p w14:paraId="7ECBCA59" w14:textId="77777777" w:rsidR="00A654C9" w:rsidRPr="00F4680F" w:rsidRDefault="00A654C9">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Funding Requirement:</w:t>
      </w:r>
      <w:r w:rsidRPr="00F4680F">
        <w:rPr>
          <w:rFonts w:ascii="Arial" w:eastAsia="Times New Roman" w:hAnsi="Arial" w:cs="Arial"/>
          <w:kern w:val="0"/>
          <w:sz w:val="24"/>
          <w:szCs w:val="24"/>
          <w:lang w:eastAsia="en-GB"/>
          <w14:ligatures w14:val="none"/>
        </w:rPr>
        <w:t xml:space="preserve"> Total seed capital of </w:t>
      </w:r>
      <w:r w:rsidRPr="00965F4C">
        <w:rPr>
          <w:rFonts w:ascii="Arial" w:eastAsia="Times New Roman" w:hAnsi="Arial" w:cs="Arial"/>
          <w:kern w:val="0"/>
          <w:sz w:val="24"/>
          <w:szCs w:val="24"/>
          <w:lang w:eastAsia="en-GB"/>
          <w14:ligatures w14:val="none"/>
        </w:rPr>
        <w:t>£120,000</w:t>
      </w:r>
      <w:r w:rsidRPr="00F4680F">
        <w:rPr>
          <w:rFonts w:ascii="Arial" w:eastAsia="Times New Roman" w:hAnsi="Arial" w:cs="Arial"/>
          <w:kern w:val="0"/>
          <w:sz w:val="24"/>
          <w:szCs w:val="24"/>
          <w:lang w:eastAsia="en-GB"/>
          <w14:ligatures w14:val="none"/>
        </w:rPr>
        <w:t>, sourced through a combination of Founder Equity, West Midlands SME Grants, and SEIS-eligible Angel Investment (HMRC, 2026).</w:t>
      </w:r>
    </w:p>
    <w:p w14:paraId="6B1EC558" w14:textId="2B72894B" w:rsidR="00A654C9" w:rsidRPr="00F4680F" w:rsidRDefault="00A654C9">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Break-Even Point:</w:t>
      </w:r>
      <w:r w:rsidRPr="00F4680F">
        <w:rPr>
          <w:rFonts w:ascii="Arial" w:eastAsia="Times New Roman" w:hAnsi="Arial" w:cs="Arial"/>
          <w:kern w:val="0"/>
          <w:sz w:val="24"/>
          <w:szCs w:val="24"/>
          <w:lang w:eastAsia="en-GB"/>
          <w14:ligatures w14:val="none"/>
        </w:rPr>
        <w:t xml:space="preserve"> Projected for </w:t>
      </w:r>
      <w:r w:rsidRPr="00965F4C">
        <w:rPr>
          <w:rFonts w:ascii="Arial" w:eastAsia="Times New Roman" w:hAnsi="Arial" w:cs="Arial"/>
          <w:kern w:val="0"/>
          <w:sz w:val="24"/>
          <w:szCs w:val="24"/>
          <w:lang w:eastAsia="en-GB"/>
          <w14:ligatures w14:val="none"/>
        </w:rPr>
        <w:t>Month 14</w:t>
      </w:r>
      <w:r w:rsidRPr="00F4680F">
        <w:rPr>
          <w:rFonts w:ascii="Arial" w:eastAsia="Times New Roman" w:hAnsi="Arial" w:cs="Arial"/>
          <w:kern w:val="0"/>
          <w:sz w:val="24"/>
          <w:szCs w:val="24"/>
          <w:lang w:eastAsia="en-GB"/>
          <w14:ligatures w14:val="none"/>
        </w:rPr>
        <w:t>, based on a conservative sales volume of 1,200 units per month.</w:t>
      </w:r>
    </w:p>
    <w:p w14:paraId="1685BB7B" w14:textId="77777777" w:rsidR="00A654C9" w:rsidRPr="00F4680F" w:rsidRDefault="00A654C9">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Profitability Assumptions:</w:t>
      </w:r>
      <w:r w:rsidRPr="00F4680F">
        <w:rPr>
          <w:rFonts w:ascii="Arial" w:eastAsia="Times New Roman" w:hAnsi="Arial" w:cs="Arial"/>
          <w:kern w:val="0"/>
          <w:sz w:val="24"/>
          <w:szCs w:val="24"/>
          <w:lang w:eastAsia="en-GB"/>
          <w14:ligatures w14:val="none"/>
        </w:rPr>
        <w:t xml:space="preserve"> Gross margins are targeted at </w:t>
      </w:r>
      <w:r w:rsidRPr="00965F4C">
        <w:rPr>
          <w:rFonts w:ascii="Arial" w:eastAsia="Times New Roman" w:hAnsi="Arial" w:cs="Arial"/>
          <w:kern w:val="0"/>
          <w:sz w:val="24"/>
          <w:szCs w:val="24"/>
          <w:lang w:eastAsia="en-GB"/>
          <w14:ligatures w14:val="none"/>
        </w:rPr>
        <w:t>65%–70% for D2C and 35%–40% for wholesale. Year 3 revenue is projected at £778,800,</w:t>
      </w:r>
      <w:r w:rsidRPr="00F4680F">
        <w:rPr>
          <w:rFonts w:ascii="Arial" w:eastAsia="Times New Roman" w:hAnsi="Arial" w:cs="Arial"/>
          <w:kern w:val="0"/>
          <w:sz w:val="24"/>
          <w:szCs w:val="24"/>
          <w:lang w:eastAsia="en-GB"/>
          <w14:ligatures w14:val="none"/>
        </w:rPr>
        <w:t xml:space="preserve"> with a net profit margin of 18%, assuming stable organic raw material prices and a 5% monthly growth rate (Atrill and McLaney, 2025).</w:t>
      </w:r>
    </w:p>
    <w:p w14:paraId="23761090" w14:textId="77777777" w:rsidR="00A654C9" w:rsidRPr="00F4680F" w:rsidRDefault="00A654C9" w:rsidP="00F4680F">
      <w:pPr>
        <w:pStyle w:val="Heading2"/>
        <w:spacing w:line="360" w:lineRule="auto"/>
        <w:rPr>
          <w:rFonts w:ascii="Arial" w:eastAsia="Times New Roman" w:hAnsi="Arial" w:cs="Arial"/>
          <w:sz w:val="24"/>
          <w:szCs w:val="24"/>
          <w:lang w:eastAsia="en-GB"/>
        </w:rPr>
      </w:pPr>
      <w:bookmarkStart w:id="12" w:name="_Toc228999894"/>
      <w:r w:rsidRPr="00F4680F">
        <w:rPr>
          <w:rFonts w:ascii="Arial" w:eastAsia="Times New Roman" w:hAnsi="Arial" w:cs="Arial"/>
          <w:sz w:val="24"/>
          <w:szCs w:val="24"/>
          <w:lang w:eastAsia="en-GB"/>
        </w:rPr>
        <w:lastRenderedPageBreak/>
        <w:t>1.6 Growth Potential &amp; Exit Pathway</w:t>
      </w:r>
      <w:bookmarkEnd w:id="12"/>
    </w:p>
    <w:p w14:paraId="0366249B" w14:textId="77777777" w:rsidR="00A654C9" w:rsidRPr="00F4680F" w:rsidRDefault="00A654C9"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Golden Gut is designed for rapid regional expansion before scaling nationally.</w:t>
      </w:r>
    </w:p>
    <w:p w14:paraId="0096FBF2" w14:textId="2ADF9CC2" w:rsidR="00A654C9" w:rsidRPr="00F4680F" w:rsidRDefault="00A654C9">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Growth:</w:t>
      </w:r>
      <w:r w:rsidRPr="00F4680F">
        <w:rPr>
          <w:rFonts w:ascii="Arial" w:eastAsia="Times New Roman" w:hAnsi="Arial" w:cs="Arial"/>
          <w:kern w:val="0"/>
          <w:sz w:val="24"/>
          <w:szCs w:val="24"/>
          <w:lang w:eastAsia="en-GB"/>
          <w14:ligatures w14:val="none"/>
        </w:rPr>
        <w:t xml:space="preserve"> Post-Year 1, the brand will diversify into </w:t>
      </w:r>
      <w:r w:rsidR="004C78D0">
        <w:rPr>
          <w:rFonts w:ascii="Arial" w:eastAsia="Times New Roman" w:hAnsi="Arial" w:cs="Arial"/>
          <w:kern w:val="0"/>
          <w:sz w:val="24"/>
          <w:szCs w:val="24"/>
          <w:lang w:eastAsia="en-GB"/>
          <w14:ligatures w14:val="none"/>
        </w:rPr>
        <w:t>f</w:t>
      </w:r>
      <w:r w:rsidRPr="00F4680F">
        <w:rPr>
          <w:rFonts w:ascii="Arial" w:eastAsia="Times New Roman" w:hAnsi="Arial" w:cs="Arial"/>
          <w:kern w:val="0"/>
          <w:sz w:val="24"/>
          <w:szCs w:val="24"/>
          <w:lang w:eastAsia="en-GB"/>
          <w14:ligatures w14:val="none"/>
        </w:rPr>
        <w:t xml:space="preserve">unctional </w:t>
      </w:r>
      <w:r w:rsidR="004C78D0">
        <w:rPr>
          <w:rFonts w:ascii="Arial" w:eastAsia="Times New Roman" w:hAnsi="Arial" w:cs="Arial"/>
          <w:kern w:val="0"/>
          <w:sz w:val="24"/>
          <w:szCs w:val="24"/>
          <w:lang w:eastAsia="en-GB"/>
          <w14:ligatures w14:val="none"/>
        </w:rPr>
        <w:t>b</w:t>
      </w:r>
      <w:r w:rsidRPr="00F4680F">
        <w:rPr>
          <w:rFonts w:ascii="Arial" w:eastAsia="Times New Roman" w:hAnsi="Arial" w:cs="Arial"/>
          <w:kern w:val="0"/>
          <w:sz w:val="24"/>
          <w:szCs w:val="24"/>
          <w:lang w:eastAsia="en-GB"/>
          <w14:ligatures w14:val="none"/>
        </w:rPr>
        <w:t xml:space="preserve">roths and </w:t>
      </w:r>
      <w:r w:rsidR="004C78D0">
        <w:rPr>
          <w:rFonts w:ascii="Arial" w:eastAsia="Times New Roman" w:hAnsi="Arial" w:cs="Arial"/>
          <w:kern w:val="0"/>
          <w:sz w:val="24"/>
          <w:szCs w:val="24"/>
          <w:lang w:eastAsia="en-GB"/>
          <w14:ligatures w14:val="none"/>
        </w:rPr>
        <w:t>g</w:t>
      </w:r>
      <w:r w:rsidRPr="00F4680F">
        <w:rPr>
          <w:rFonts w:ascii="Arial" w:eastAsia="Times New Roman" w:hAnsi="Arial" w:cs="Arial"/>
          <w:kern w:val="0"/>
          <w:sz w:val="24"/>
          <w:szCs w:val="24"/>
          <w:lang w:eastAsia="en-GB"/>
          <w14:ligatures w14:val="none"/>
        </w:rPr>
        <w:t xml:space="preserve">alangal-based </w:t>
      </w:r>
      <w:r w:rsidR="004C78D0">
        <w:rPr>
          <w:rFonts w:ascii="Arial" w:eastAsia="Times New Roman" w:hAnsi="Arial" w:cs="Arial"/>
          <w:kern w:val="0"/>
          <w:sz w:val="24"/>
          <w:szCs w:val="24"/>
          <w:lang w:eastAsia="en-GB"/>
          <w14:ligatures w14:val="none"/>
        </w:rPr>
        <w:t>s</w:t>
      </w:r>
      <w:r w:rsidRPr="00F4680F">
        <w:rPr>
          <w:rFonts w:ascii="Arial" w:eastAsia="Times New Roman" w:hAnsi="Arial" w:cs="Arial"/>
          <w:kern w:val="0"/>
          <w:sz w:val="24"/>
          <w:szCs w:val="24"/>
          <w:lang w:eastAsia="en-GB"/>
          <w14:ligatures w14:val="none"/>
        </w:rPr>
        <w:t xml:space="preserve">tarters, targeting listing in </w:t>
      </w:r>
      <w:r w:rsidRPr="00965F4C">
        <w:rPr>
          <w:rFonts w:ascii="Arial" w:eastAsia="Times New Roman" w:hAnsi="Arial" w:cs="Arial"/>
          <w:kern w:val="0"/>
          <w:sz w:val="24"/>
          <w:szCs w:val="24"/>
          <w:lang w:eastAsia="en-GB"/>
          <w14:ligatures w14:val="none"/>
        </w:rPr>
        <w:t>Ocado and Waitrose</w:t>
      </w:r>
      <w:r w:rsidRPr="00F4680F">
        <w:rPr>
          <w:rFonts w:ascii="Arial" w:eastAsia="Times New Roman" w:hAnsi="Arial" w:cs="Arial"/>
          <w:kern w:val="0"/>
          <w:sz w:val="24"/>
          <w:szCs w:val="24"/>
          <w:lang w:eastAsia="en-GB"/>
          <w14:ligatures w14:val="none"/>
        </w:rPr>
        <w:t xml:space="preserve"> by </w:t>
      </w:r>
      <w:r w:rsidR="004C78D0">
        <w:rPr>
          <w:rFonts w:ascii="Arial" w:eastAsia="Times New Roman" w:hAnsi="Arial" w:cs="Arial"/>
          <w:kern w:val="0"/>
          <w:sz w:val="24"/>
          <w:szCs w:val="24"/>
          <w:lang w:eastAsia="en-GB"/>
          <w14:ligatures w14:val="none"/>
        </w:rPr>
        <w:t>y</w:t>
      </w:r>
      <w:r w:rsidRPr="00F4680F">
        <w:rPr>
          <w:rFonts w:ascii="Arial" w:eastAsia="Times New Roman" w:hAnsi="Arial" w:cs="Arial"/>
          <w:kern w:val="0"/>
          <w:sz w:val="24"/>
          <w:szCs w:val="24"/>
          <w:lang w:eastAsia="en-GB"/>
          <w14:ligatures w14:val="none"/>
        </w:rPr>
        <w:t>ear 3.</w:t>
      </w:r>
    </w:p>
    <w:p w14:paraId="593F4E69" w14:textId="3035D72A" w:rsidR="00757C90" w:rsidRPr="00965F4C" w:rsidRDefault="00A654C9">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Exit Pathway:</w:t>
      </w:r>
      <w:r w:rsidRPr="00F4680F">
        <w:rPr>
          <w:rFonts w:ascii="Arial" w:eastAsia="Times New Roman" w:hAnsi="Arial" w:cs="Arial"/>
          <w:kern w:val="0"/>
          <w:sz w:val="24"/>
          <w:szCs w:val="24"/>
          <w:lang w:eastAsia="en-GB"/>
          <w14:ligatures w14:val="none"/>
        </w:rPr>
        <w:t xml:space="preserve"> The primary strategic objective is a </w:t>
      </w:r>
      <w:r w:rsidR="004C78D0">
        <w:rPr>
          <w:rFonts w:ascii="Arial" w:eastAsia="Times New Roman" w:hAnsi="Arial" w:cs="Arial"/>
          <w:kern w:val="0"/>
          <w:sz w:val="24"/>
          <w:szCs w:val="24"/>
          <w:lang w:eastAsia="en-GB"/>
          <w14:ligatures w14:val="none"/>
        </w:rPr>
        <w:t>t</w:t>
      </w:r>
      <w:r w:rsidRPr="00965F4C">
        <w:rPr>
          <w:rFonts w:ascii="Arial" w:eastAsia="Times New Roman" w:hAnsi="Arial" w:cs="Arial"/>
          <w:kern w:val="0"/>
          <w:sz w:val="24"/>
          <w:szCs w:val="24"/>
          <w:lang w:eastAsia="en-GB"/>
          <w14:ligatures w14:val="none"/>
        </w:rPr>
        <w:t xml:space="preserve">rade </w:t>
      </w:r>
      <w:r w:rsidR="004C78D0">
        <w:rPr>
          <w:rFonts w:ascii="Arial" w:eastAsia="Times New Roman" w:hAnsi="Arial" w:cs="Arial"/>
          <w:kern w:val="0"/>
          <w:sz w:val="24"/>
          <w:szCs w:val="24"/>
          <w:lang w:eastAsia="en-GB"/>
          <w14:ligatures w14:val="none"/>
        </w:rPr>
        <w:t>s</w:t>
      </w:r>
      <w:r w:rsidRPr="00965F4C">
        <w:rPr>
          <w:rFonts w:ascii="Arial" w:eastAsia="Times New Roman" w:hAnsi="Arial" w:cs="Arial"/>
          <w:kern w:val="0"/>
          <w:sz w:val="24"/>
          <w:szCs w:val="24"/>
          <w:lang w:eastAsia="en-GB"/>
          <w14:ligatures w14:val="none"/>
        </w:rPr>
        <w:t>ale</w:t>
      </w:r>
      <w:r w:rsidRPr="00F4680F">
        <w:rPr>
          <w:rFonts w:ascii="Arial" w:eastAsia="Times New Roman" w:hAnsi="Arial" w:cs="Arial"/>
          <w:kern w:val="0"/>
          <w:sz w:val="24"/>
          <w:szCs w:val="24"/>
          <w:lang w:eastAsia="en-GB"/>
          <w14:ligatures w14:val="none"/>
        </w:rPr>
        <w:t xml:space="preserve"> in </w:t>
      </w:r>
      <w:r w:rsidR="004C78D0">
        <w:rPr>
          <w:rFonts w:ascii="Arial" w:eastAsia="Times New Roman" w:hAnsi="Arial" w:cs="Arial"/>
          <w:kern w:val="0"/>
          <w:sz w:val="24"/>
          <w:szCs w:val="24"/>
          <w:lang w:eastAsia="en-GB"/>
          <w14:ligatures w14:val="none"/>
        </w:rPr>
        <w:t>y</w:t>
      </w:r>
      <w:r w:rsidRPr="00F4680F">
        <w:rPr>
          <w:rFonts w:ascii="Arial" w:eastAsia="Times New Roman" w:hAnsi="Arial" w:cs="Arial"/>
          <w:kern w:val="0"/>
          <w:sz w:val="24"/>
          <w:szCs w:val="24"/>
          <w:lang w:eastAsia="en-GB"/>
          <w14:ligatures w14:val="none"/>
        </w:rPr>
        <w:t xml:space="preserve">ear 5–7. Likely acquirers include FMCG conglomerates such as </w:t>
      </w:r>
      <w:r w:rsidRPr="00965F4C">
        <w:rPr>
          <w:rFonts w:ascii="Arial" w:eastAsia="Times New Roman" w:hAnsi="Arial" w:cs="Arial"/>
          <w:kern w:val="0"/>
          <w:sz w:val="24"/>
          <w:szCs w:val="24"/>
          <w:lang w:eastAsia="en-GB"/>
          <w14:ligatures w14:val="none"/>
        </w:rPr>
        <w:t>Unilever</w:t>
      </w:r>
      <w:r w:rsidRPr="00F4680F">
        <w:rPr>
          <w:rFonts w:ascii="Arial" w:eastAsia="Times New Roman" w:hAnsi="Arial" w:cs="Arial"/>
          <w:kern w:val="0"/>
          <w:sz w:val="24"/>
          <w:szCs w:val="24"/>
          <w:lang w:eastAsia="en-GB"/>
          <w14:ligatures w14:val="none"/>
        </w:rPr>
        <w:t xml:space="preserve"> or </w:t>
      </w:r>
      <w:r w:rsidRPr="004C78D0">
        <w:rPr>
          <w:rFonts w:ascii="Arial" w:eastAsia="Times New Roman" w:hAnsi="Arial" w:cs="Arial"/>
          <w:kern w:val="0"/>
          <w:sz w:val="24"/>
          <w:szCs w:val="24"/>
          <w:lang w:eastAsia="en-GB"/>
          <w14:ligatures w14:val="none"/>
        </w:rPr>
        <w:t>Associated British Foods (ABF),</w:t>
      </w:r>
      <w:r w:rsidRPr="00F4680F">
        <w:rPr>
          <w:rFonts w:ascii="Arial" w:eastAsia="Times New Roman" w:hAnsi="Arial" w:cs="Arial"/>
          <w:kern w:val="0"/>
          <w:sz w:val="24"/>
          <w:szCs w:val="24"/>
          <w:lang w:eastAsia="en-GB"/>
          <w14:ligatures w14:val="none"/>
        </w:rPr>
        <w:t xml:space="preserve"> who are actively acquiring clean-label brands to diversify their portfolios away from traditional processed categories (Mintel, 2026).</w:t>
      </w:r>
    </w:p>
    <w:p w14:paraId="41C3B7C7" w14:textId="1748A71A" w:rsidR="001469A7" w:rsidRPr="00F4680F" w:rsidRDefault="001469A7" w:rsidP="00F4680F">
      <w:pPr>
        <w:pStyle w:val="Heading1"/>
        <w:spacing w:line="360" w:lineRule="auto"/>
        <w:rPr>
          <w:rFonts w:ascii="Arial" w:eastAsia="Times New Roman" w:hAnsi="Arial" w:cs="Arial"/>
          <w:sz w:val="24"/>
          <w:szCs w:val="24"/>
          <w:lang w:eastAsia="en-GB"/>
        </w:rPr>
      </w:pPr>
      <w:bookmarkStart w:id="13" w:name="_Toc228999895"/>
      <w:r w:rsidRPr="00F4680F">
        <w:rPr>
          <w:rFonts w:ascii="Arial" w:eastAsia="Times New Roman" w:hAnsi="Arial" w:cs="Arial"/>
          <w:sz w:val="24"/>
          <w:szCs w:val="24"/>
          <w:lang w:eastAsia="en-GB"/>
        </w:rPr>
        <w:t>2. COMPANY DESCRIPTION</w:t>
      </w:r>
      <w:bookmarkEnd w:id="13"/>
    </w:p>
    <w:p w14:paraId="7044D1BF" w14:textId="33A0823D" w:rsidR="00D913BA" w:rsidRPr="00F4680F" w:rsidRDefault="001469A7" w:rsidP="00965F4C">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This </w:t>
      </w:r>
      <w:r w:rsidR="00533888">
        <w:rPr>
          <w:rFonts w:ascii="Arial" w:eastAsia="Times New Roman" w:hAnsi="Arial" w:cs="Arial"/>
          <w:kern w:val="0"/>
          <w:sz w:val="24"/>
          <w:szCs w:val="24"/>
          <w:lang w:eastAsia="en-GB"/>
          <w14:ligatures w14:val="none"/>
        </w:rPr>
        <w:t>section</w:t>
      </w:r>
      <w:r w:rsidRPr="00F4680F">
        <w:rPr>
          <w:rFonts w:ascii="Arial" w:eastAsia="Times New Roman" w:hAnsi="Arial" w:cs="Arial"/>
          <w:kern w:val="0"/>
          <w:sz w:val="24"/>
          <w:szCs w:val="24"/>
          <w:lang w:eastAsia="en-GB"/>
          <w14:ligatures w14:val="none"/>
        </w:rPr>
        <w:t xml:space="preserve"> interrogates the core competitive advantages of </w:t>
      </w:r>
      <w:r w:rsidRPr="00965F4C">
        <w:rPr>
          <w:rFonts w:ascii="Arial" w:eastAsia="Times New Roman" w:hAnsi="Arial" w:cs="Arial"/>
          <w:kern w:val="0"/>
          <w:sz w:val="24"/>
          <w:szCs w:val="24"/>
          <w:lang w:eastAsia="en-GB"/>
          <w14:ligatures w14:val="none"/>
        </w:rPr>
        <w:t>Golden Gut Ltd</w:t>
      </w:r>
      <w:r w:rsidRPr="00F4680F">
        <w:rPr>
          <w:rFonts w:ascii="Arial" w:eastAsia="Times New Roman" w:hAnsi="Arial" w:cs="Arial"/>
          <w:kern w:val="0"/>
          <w:sz w:val="24"/>
          <w:szCs w:val="24"/>
          <w:lang w:eastAsia="en-GB"/>
          <w14:ligatures w14:val="none"/>
        </w:rPr>
        <w:t xml:space="preserve">, colloquially referred to as the </w:t>
      </w:r>
      <w:r w:rsidR="00533888">
        <w:rPr>
          <w:rFonts w:ascii="Arial" w:eastAsia="Times New Roman" w:hAnsi="Arial" w:cs="Arial"/>
          <w:kern w:val="0"/>
          <w:sz w:val="24"/>
          <w:szCs w:val="24"/>
          <w:lang w:eastAsia="en-GB"/>
          <w14:ligatures w14:val="none"/>
        </w:rPr>
        <w:t>s</w:t>
      </w:r>
      <w:r w:rsidRPr="00F4680F">
        <w:rPr>
          <w:rFonts w:ascii="Arial" w:eastAsia="Times New Roman" w:hAnsi="Arial" w:cs="Arial"/>
          <w:kern w:val="0"/>
          <w:sz w:val="24"/>
          <w:szCs w:val="24"/>
          <w:lang w:eastAsia="en-GB"/>
          <w14:ligatures w14:val="none"/>
        </w:rPr>
        <w:t xml:space="preserve">ecret </w:t>
      </w:r>
      <w:r w:rsidR="00533888">
        <w:rPr>
          <w:rFonts w:ascii="Arial" w:eastAsia="Times New Roman" w:hAnsi="Arial" w:cs="Arial"/>
          <w:kern w:val="0"/>
          <w:sz w:val="24"/>
          <w:szCs w:val="24"/>
          <w:lang w:eastAsia="en-GB"/>
          <w14:ligatures w14:val="none"/>
        </w:rPr>
        <w:t>s</w:t>
      </w:r>
      <w:r w:rsidRPr="00F4680F">
        <w:rPr>
          <w:rFonts w:ascii="Arial" w:eastAsia="Times New Roman" w:hAnsi="Arial" w:cs="Arial"/>
          <w:kern w:val="0"/>
          <w:sz w:val="24"/>
          <w:szCs w:val="24"/>
          <w:lang w:eastAsia="en-GB"/>
          <w14:ligatures w14:val="none"/>
        </w:rPr>
        <w:t xml:space="preserve">auce. In </w:t>
      </w:r>
      <w:r w:rsidR="0009749A" w:rsidRPr="00F4680F">
        <w:rPr>
          <w:rFonts w:ascii="Arial" w:eastAsia="Times New Roman" w:hAnsi="Arial" w:cs="Arial"/>
          <w:kern w:val="0"/>
          <w:sz w:val="24"/>
          <w:szCs w:val="24"/>
          <w:lang w:eastAsia="en-GB"/>
          <w14:ligatures w14:val="none"/>
        </w:rPr>
        <w:t xml:space="preserve">this </w:t>
      </w:r>
      <w:r w:rsidRPr="00F4680F">
        <w:rPr>
          <w:rFonts w:ascii="Arial" w:eastAsia="Times New Roman" w:hAnsi="Arial" w:cs="Arial"/>
          <w:kern w:val="0"/>
          <w:sz w:val="24"/>
          <w:szCs w:val="24"/>
          <w:lang w:eastAsia="en-GB"/>
          <w14:ligatures w14:val="none"/>
        </w:rPr>
        <w:t xml:space="preserve">business plan, </w:t>
      </w:r>
      <w:r w:rsidR="00174A54">
        <w:rPr>
          <w:rFonts w:ascii="Arial" w:eastAsia="Times New Roman" w:hAnsi="Arial" w:cs="Arial"/>
          <w:kern w:val="0"/>
          <w:sz w:val="24"/>
          <w:szCs w:val="24"/>
          <w:lang w:eastAsia="en-GB"/>
          <w14:ligatures w14:val="none"/>
        </w:rPr>
        <w:t>we</w:t>
      </w:r>
      <w:r w:rsidRPr="00F4680F">
        <w:rPr>
          <w:rFonts w:ascii="Arial" w:eastAsia="Times New Roman" w:hAnsi="Arial" w:cs="Arial"/>
          <w:kern w:val="0"/>
          <w:sz w:val="24"/>
          <w:szCs w:val="24"/>
          <w:lang w:eastAsia="en-GB"/>
          <w14:ligatures w14:val="none"/>
        </w:rPr>
        <w:t xml:space="preserve"> must demonstrate that the venture possesses a moat</w:t>
      </w:r>
      <w:r w:rsidR="00403E2C">
        <w:rPr>
          <w:rFonts w:ascii="Arial" w:eastAsia="Times New Roman" w:hAnsi="Arial" w:cs="Arial"/>
          <w:kern w:val="0"/>
          <w:sz w:val="24"/>
          <w:szCs w:val="24"/>
          <w:lang w:eastAsia="en-GB"/>
          <w14:ligatures w14:val="none"/>
        </w:rPr>
        <w:t xml:space="preserve"> </w:t>
      </w:r>
      <w:r w:rsidR="00174A54">
        <w:rPr>
          <w:rFonts w:ascii="Arial" w:eastAsia="Times New Roman" w:hAnsi="Arial" w:cs="Arial"/>
          <w:kern w:val="0"/>
          <w:sz w:val="24"/>
          <w:szCs w:val="24"/>
          <w:lang w:eastAsia="en-GB"/>
          <w14:ligatures w14:val="none"/>
        </w:rPr>
        <w:t xml:space="preserve">and </w:t>
      </w:r>
      <w:r w:rsidRPr="00F4680F">
        <w:rPr>
          <w:rFonts w:ascii="Arial" w:eastAsia="Times New Roman" w:hAnsi="Arial" w:cs="Arial"/>
          <w:kern w:val="0"/>
          <w:sz w:val="24"/>
          <w:szCs w:val="24"/>
          <w:lang w:eastAsia="en-GB"/>
          <w14:ligatures w14:val="none"/>
        </w:rPr>
        <w:t xml:space="preserve">a sustainable competitive advantage that is difficult for rivals to replicate. </w:t>
      </w:r>
      <w:r w:rsidR="005F4235">
        <w:rPr>
          <w:rFonts w:ascii="Arial" w:eastAsia="Times New Roman" w:hAnsi="Arial" w:cs="Arial"/>
          <w:kern w:val="0"/>
          <w:sz w:val="24"/>
          <w:szCs w:val="24"/>
          <w:lang w:eastAsia="en-GB"/>
          <w14:ligatures w14:val="none"/>
        </w:rPr>
        <w:t>We will</w:t>
      </w:r>
      <w:r w:rsidRPr="00F4680F">
        <w:rPr>
          <w:rFonts w:ascii="Arial" w:eastAsia="Times New Roman" w:hAnsi="Arial" w:cs="Arial"/>
          <w:kern w:val="0"/>
          <w:sz w:val="24"/>
          <w:szCs w:val="24"/>
          <w:lang w:eastAsia="en-GB"/>
          <w14:ligatures w14:val="none"/>
        </w:rPr>
        <w:t xml:space="preserve"> utilize the </w:t>
      </w:r>
      <w:r w:rsidRPr="00965F4C">
        <w:rPr>
          <w:rFonts w:ascii="Arial" w:eastAsia="Times New Roman" w:hAnsi="Arial" w:cs="Arial"/>
          <w:kern w:val="0"/>
          <w:sz w:val="24"/>
          <w:szCs w:val="24"/>
          <w:lang w:eastAsia="en-GB"/>
          <w14:ligatures w14:val="none"/>
        </w:rPr>
        <w:t xml:space="preserve">VRIO </w:t>
      </w:r>
      <w:r w:rsidR="005F4235">
        <w:rPr>
          <w:rFonts w:ascii="Arial" w:eastAsia="Times New Roman" w:hAnsi="Arial" w:cs="Arial"/>
          <w:kern w:val="0"/>
          <w:sz w:val="24"/>
          <w:szCs w:val="24"/>
          <w:lang w:eastAsia="en-GB"/>
          <w14:ligatures w14:val="none"/>
        </w:rPr>
        <w:t>f</w:t>
      </w:r>
      <w:r w:rsidRPr="00965F4C">
        <w:rPr>
          <w:rFonts w:ascii="Arial" w:eastAsia="Times New Roman" w:hAnsi="Arial" w:cs="Arial"/>
          <w:kern w:val="0"/>
          <w:sz w:val="24"/>
          <w:szCs w:val="24"/>
          <w:lang w:eastAsia="en-GB"/>
          <w14:ligatures w14:val="none"/>
        </w:rPr>
        <w:t xml:space="preserve">ramework </w:t>
      </w:r>
      <w:r w:rsidRPr="00F4680F">
        <w:rPr>
          <w:rFonts w:ascii="Arial" w:eastAsia="Times New Roman" w:hAnsi="Arial" w:cs="Arial"/>
          <w:kern w:val="0"/>
          <w:sz w:val="24"/>
          <w:szCs w:val="24"/>
          <w:lang w:eastAsia="en-GB"/>
          <w14:ligatures w14:val="none"/>
        </w:rPr>
        <w:t xml:space="preserve">(Value, Rarity, Imitability, Organisation) to validate the firm's strategic positioning (Barney and Hesterly, 2024). </w:t>
      </w:r>
      <w:r w:rsidR="00D712A0" w:rsidRPr="00F4680F">
        <w:rPr>
          <w:rFonts w:ascii="Arial" w:eastAsia="Times New Roman" w:hAnsi="Arial" w:cs="Arial"/>
          <w:kern w:val="0"/>
          <w:sz w:val="24"/>
          <w:szCs w:val="24"/>
          <w:lang w:eastAsia="en-GB"/>
          <w14:ligatures w14:val="none"/>
        </w:rPr>
        <w:t>T</w:t>
      </w:r>
      <w:r w:rsidRPr="00F4680F">
        <w:rPr>
          <w:rFonts w:ascii="Arial" w:eastAsia="Times New Roman" w:hAnsi="Arial" w:cs="Arial"/>
          <w:kern w:val="0"/>
          <w:sz w:val="24"/>
          <w:szCs w:val="24"/>
          <w:lang w:eastAsia="en-GB"/>
          <w14:ligatures w14:val="none"/>
        </w:rPr>
        <w:t>o satisfy the academic rigor</w:t>
      </w:r>
      <w:r w:rsidR="00757C90" w:rsidRPr="00F4680F">
        <w:rPr>
          <w:rFonts w:ascii="Arial" w:eastAsia="Times New Roman" w:hAnsi="Arial" w:cs="Arial"/>
          <w:kern w:val="0"/>
          <w:sz w:val="24"/>
          <w:szCs w:val="24"/>
          <w:lang w:eastAsia="en-GB"/>
          <w14:ligatures w14:val="none"/>
        </w:rPr>
        <w:t xml:space="preserve"> and</w:t>
      </w:r>
      <w:r w:rsidR="00D913BA" w:rsidRPr="00F4680F">
        <w:rPr>
          <w:rFonts w:ascii="Arial" w:eastAsia="Times New Roman" w:hAnsi="Arial" w:cs="Arial"/>
          <w:kern w:val="0"/>
          <w:sz w:val="24"/>
          <w:szCs w:val="24"/>
          <w:lang w:eastAsia="en-GB"/>
          <w14:ligatures w14:val="none"/>
        </w:rPr>
        <w:t xml:space="preserve"> defines the </w:t>
      </w:r>
      <w:r w:rsidR="00D913BA" w:rsidRPr="00965F4C">
        <w:rPr>
          <w:rFonts w:ascii="Arial" w:eastAsia="Times New Roman" w:hAnsi="Arial" w:cs="Arial"/>
          <w:kern w:val="0"/>
          <w:sz w:val="24"/>
          <w:szCs w:val="24"/>
          <w:lang w:eastAsia="en-GB"/>
          <w14:ligatures w14:val="none"/>
        </w:rPr>
        <w:t>Golden Gut</w:t>
      </w:r>
      <w:r w:rsidR="00D913BA" w:rsidRPr="00F4680F">
        <w:rPr>
          <w:rFonts w:ascii="Arial" w:eastAsia="Times New Roman" w:hAnsi="Arial" w:cs="Arial"/>
          <w:kern w:val="0"/>
          <w:sz w:val="24"/>
          <w:szCs w:val="24"/>
          <w:lang w:eastAsia="en-GB"/>
          <w14:ligatures w14:val="none"/>
        </w:rPr>
        <w:t xml:space="preserve"> project’s purpose through the lens of public impact and strategic alignment with national priorities</w:t>
      </w:r>
      <w:r w:rsidR="00E15C2B" w:rsidRPr="00F4680F">
        <w:rPr>
          <w:rFonts w:ascii="Arial" w:eastAsia="Times New Roman" w:hAnsi="Arial" w:cs="Arial"/>
          <w:kern w:val="0"/>
          <w:sz w:val="24"/>
          <w:szCs w:val="24"/>
          <w:lang w:eastAsia="en-GB"/>
          <w14:ligatures w14:val="none"/>
        </w:rPr>
        <w:t xml:space="preserve"> and</w:t>
      </w:r>
      <w:r w:rsidR="00421D8A" w:rsidRPr="00F4680F">
        <w:rPr>
          <w:rFonts w:ascii="Arial" w:eastAsia="Times New Roman" w:hAnsi="Arial" w:cs="Arial"/>
          <w:kern w:val="0"/>
          <w:sz w:val="24"/>
          <w:szCs w:val="24"/>
          <w:lang w:eastAsia="en-GB"/>
          <w14:ligatures w14:val="none"/>
        </w:rPr>
        <w:t xml:space="preserve"> </w:t>
      </w:r>
      <w:r w:rsidR="00D913BA" w:rsidRPr="00F4680F">
        <w:rPr>
          <w:rFonts w:ascii="Arial" w:eastAsia="Times New Roman" w:hAnsi="Arial" w:cs="Arial"/>
          <w:kern w:val="0"/>
          <w:sz w:val="24"/>
          <w:szCs w:val="24"/>
          <w:lang w:eastAsia="en-GB"/>
          <w14:ligatures w14:val="none"/>
        </w:rPr>
        <w:t>acts as the Social License to Operate, proving that the venture is not merely a commercial pursuit but a solution to systemic national challenge.</w:t>
      </w:r>
    </w:p>
    <w:p w14:paraId="1B2F8805" w14:textId="7E04B85B" w:rsidR="00D913BA" w:rsidRPr="00F4680F" w:rsidRDefault="004B45EE" w:rsidP="00F4680F">
      <w:pPr>
        <w:pStyle w:val="Heading2"/>
        <w:spacing w:line="360" w:lineRule="auto"/>
        <w:rPr>
          <w:rFonts w:ascii="Arial" w:eastAsia="Times New Roman" w:hAnsi="Arial" w:cs="Arial"/>
          <w:sz w:val="24"/>
          <w:szCs w:val="24"/>
          <w:lang w:eastAsia="en-GB"/>
        </w:rPr>
      </w:pPr>
      <w:bookmarkStart w:id="14" w:name="_Toc228999896"/>
      <w:r w:rsidRPr="00F4680F">
        <w:rPr>
          <w:rFonts w:ascii="Arial" w:eastAsia="Times New Roman" w:hAnsi="Arial" w:cs="Arial"/>
          <w:sz w:val="24"/>
          <w:szCs w:val="24"/>
          <w:lang w:eastAsia="en-GB"/>
        </w:rPr>
        <w:t>2.1 SOCIETAL</w:t>
      </w:r>
      <w:r w:rsidR="00D913BA" w:rsidRPr="00F4680F">
        <w:rPr>
          <w:rFonts w:ascii="Arial" w:eastAsia="Times New Roman" w:hAnsi="Arial" w:cs="Arial"/>
          <w:sz w:val="24"/>
          <w:szCs w:val="24"/>
          <w:lang w:eastAsia="en-GB"/>
        </w:rPr>
        <w:t xml:space="preserve"> IMPACT &amp; STRATEGIC ALIGNMENT</w:t>
      </w:r>
      <w:bookmarkEnd w:id="14"/>
    </w:p>
    <w:p w14:paraId="0981F692" w14:textId="66E1927D" w:rsidR="00D913BA" w:rsidRPr="00F4680F" w:rsidRDefault="00865700" w:rsidP="00F4680F">
      <w:pPr>
        <w:pStyle w:val="Heading3"/>
        <w:spacing w:line="360" w:lineRule="auto"/>
        <w:rPr>
          <w:rFonts w:ascii="Arial" w:eastAsia="Times New Roman" w:hAnsi="Arial" w:cs="Arial"/>
          <w:sz w:val="24"/>
          <w:szCs w:val="24"/>
          <w:lang w:eastAsia="en-GB"/>
        </w:rPr>
      </w:pPr>
      <w:bookmarkStart w:id="15" w:name="_Toc228999897"/>
      <w:r w:rsidRPr="00F4680F">
        <w:rPr>
          <w:rFonts w:ascii="Arial" w:eastAsia="Times New Roman" w:hAnsi="Arial" w:cs="Arial"/>
          <w:sz w:val="24"/>
          <w:szCs w:val="24"/>
          <w:lang w:eastAsia="en-GB"/>
        </w:rPr>
        <w:t>2</w:t>
      </w:r>
      <w:r w:rsidR="00D913BA" w:rsidRPr="00F4680F">
        <w:rPr>
          <w:rFonts w:ascii="Arial" w:eastAsia="Times New Roman" w:hAnsi="Arial" w:cs="Arial"/>
          <w:sz w:val="24"/>
          <w:szCs w:val="24"/>
          <w:lang w:eastAsia="en-GB"/>
        </w:rPr>
        <w:t>.1</w:t>
      </w:r>
      <w:r w:rsidRPr="00F4680F">
        <w:rPr>
          <w:rFonts w:ascii="Arial" w:eastAsia="Times New Roman" w:hAnsi="Arial" w:cs="Arial"/>
          <w:sz w:val="24"/>
          <w:szCs w:val="24"/>
          <w:lang w:eastAsia="en-GB"/>
        </w:rPr>
        <w:t>.1</w:t>
      </w:r>
      <w:r w:rsidR="00D913BA" w:rsidRPr="00F4680F">
        <w:rPr>
          <w:rFonts w:ascii="Arial" w:eastAsia="Times New Roman" w:hAnsi="Arial" w:cs="Arial"/>
          <w:sz w:val="24"/>
          <w:szCs w:val="24"/>
          <w:lang w:eastAsia="en-GB"/>
        </w:rPr>
        <w:t xml:space="preserve"> The Societal Gap: The UPF Paradox and Public Health</w:t>
      </w:r>
      <w:bookmarkEnd w:id="15"/>
    </w:p>
    <w:p w14:paraId="59DCEED8" w14:textId="069DD051" w:rsidR="00D913BA" w:rsidRPr="00F4680F" w:rsidRDefault="00D913BA"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UK is currently grappling with a </w:t>
      </w:r>
      <w:r w:rsidRPr="00965F4C">
        <w:rPr>
          <w:rFonts w:ascii="Arial" w:eastAsia="Times New Roman" w:hAnsi="Arial" w:cs="Arial"/>
          <w:kern w:val="0"/>
          <w:sz w:val="24"/>
          <w:szCs w:val="24"/>
          <w:lang w:eastAsia="en-GB"/>
          <w14:ligatures w14:val="none"/>
        </w:rPr>
        <w:t>convenience-health paradox.</w:t>
      </w:r>
      <w:r w:rsidRPr="00F4680F">
        <w:rPr>
          <w:rFonts w:ascii="Arial" w:eastAsia="Times New Roman" w:hAnsi="Arial" w:cs="Arial"/>
          <w:kern w:val="0"/>
          <w:sz w:val="24"/>
          <w:szCs w:val="24"/>
          <w:lang w:eastAsia="en-GB"/>
          <w14:ligatures w14:val="none"/>
        </w:rPr>
        <w:t xml:space="preserve"> Despite a significant rise in organic food awareness, the UK possesses one of the highest consumption rates of Ultra-Processed Foods (UPFs) in Europe, with UPFs accounting for</w:t>
      </w:r>
      <w:r w:rsidRPr="00965F4C">
        <w:rPr>
          <w:rFonts w:ascii="Arial" w:eastAsia="Times New Roman" w:hAnsi="Arial" w:cs="Arial"/>
          <w:kern w:val="0"/>
          <w:sz w:val="24"/>
          <w:szCs w:val="24"/>
          <w:lang w:eastAsia="en-GB"/>
          <w14:ligatures w14:val="none"/>
        </w:rPr>
        <w:t xml:space="preserve"> over 50% of the average British diet </w:t>
      </w:r>
      <w:r w:rsidRPr="00F4680F">
        <w:rPr>
          <w:rFonts w:ascii="Arial" w:eastAsia="Times New Roman" w:hAnsi="Arial" w:cs="Arial"/>
          <w:kern w:val="0"/>
          <w:sz w:val="24"/>
          <w:szCs w:val="24"/>
          <w:lang w:eastAsia="en-GB"/>
          <w14:ligatures w14:val="none"/>
        </w:rPr>
        <w:t xml:space="preserve">(ITV News, 2026). </w:t>
      </w:r>
    </w:p>
    <w:p w14:paraId="0BC3A9F7" w14:textId="236E7FE2" w:rsidR="00D913BA" w:rsidRPr="00965F4C" w:rsidRDefault="00D913BA">
      <w:pPr>
        <w:numPr>
          <w:ilvl w:val="0"/>
          <w:numId w:val="84"/>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Problem:</w:t>
      </w:r>
      <w:r w:rsidRPr="00F4680F">
        <w:rPr>
          <w:rFonts w:ascii="Arial" w:eastAsia="Times New Roman" w:hAnsi="Arial" w:cs="Arial"/>
          <w:kern w:val="0"/>
          <w:sz w:val="24"/>
          <w:szCs w:val="24"/>
          <w:lang w:eastAsia="en-GB"/>
          <w14:ligatures w14:val="none"/>
        </w:rPr>
        <w:t xml:space="preserve"> Current dietary habits are linked to a chronic disease pandemic, specifically obesity, Type 2 diabetes, and cardiovascular disease (BMA, 2026). The societal gap is defined by the lack of </w:t>
      </w:r>
      <w:r w:rsidR="000C5595">
        <w:rPr>
          <w:rFonts w:ascii="Arial" w:eastAsia="Times New Roman" w:hAnsi="Arial" w:cs="Arial"/>
          <w:kern w:val="0"/>
          <w:sz w:val="24"/>
          <w:szCs w:val="24"/>
          <w:lang w:eastAsia="en-GB"/>
          <w14:ligatures w14:val="none"/>
        </w:rPr>
        <w:t>a</w:t>
      </w:r>
      <w:r w:rsidRPr="00965F4C">
        <w:rPr>
          <w:rFonts w:ascii="Arial" w:eastAsia="Times New Roman" w:hAnsi="Arial" w:cs="Arial"/>
          <w:kern w:val="0"/>
          <w:sz w:val="24"/>
          <w:szCs w:val="24"/>
          <w:lang w:eastAsia="en-GB"/>
          <w14:ligatures w14:val="none"/>
        </w:rPr>
        <w:t xml:space="preserve">ffordable </w:t>
      </w:r>
      <w:r w:rsidR="000C5595">
        <w:rPr>
          <w:rFonts w:ascii="Arial" w:eastAsia="Times New Roman" w:hAnsi="Arial" w:cs="Arial"/>
          <w:kern w:val="0"/>
          <w:sz w:val="24"/>
          <w:szCs w:val="24"/>
          <w:lang w:eastAsia="en-GB"/>
          <w14:ligatures w14:val="none"/>
        </w:rPr>
        <w:t>s</w:t>
      </w:r>
      <w:r w:rsidRPr="00965F4C">
        <w:rPr>
          <w:rFonts w:ascii="Arial" w:eastAsia="Times New Roman" w:hAnsi="Arial" w:cs="Arial"/>
          <w:kern w:val="0"/>
          <w:sz w:val="24"/>
          <w:szCs w:val="24"/>
          <w:lang w:eastAsia="en-GB"/>
          <w14:ligatures w14:val="none"/>
        </w:rPr>
        <w:t>cratch-</w:t>
      </w:r>
      <w:r w:rsidR="000C5595">
        <w:rPr>
          <w:rFonts w:ascii="Arial" w:eastAsia="Times New Roman" w:hAnsi="Arial" w:cs="Arial"/>
          <w:kern w:val="0"/>
          <w:sz w:val="24"/>
          <w:szCs w:val="24"/>
          <w:lang w:eastAsia="en-GB"/>
          <w14:ligatures w14:val="none"/>
        </w:rPr>
        <w:t>c</w:t>
      </w:r>
      <w:r w:rsidRPr="00965F4C">
        <w:rPr>
          <w:rFonts w:ascii="Arial" w:eastAsia="Times New Roman" w:hAnsi="Arial" w:cs="Arial"/>
          <w:kern w:val="0"/>
          <w:sz w:val="24"/>
          <w:szCs w:val="24"/>
          <w:lang w:eastAsia="en-GB"/>
          <w14:ligatures w14:val="none"/>
        </w:rPr>
        <w:t xml:space="preserve">ooking </w:t>
      </w:r>
      <w:r w:rsidR="000C5595">
        <w:rPr>
          <w:rFonts w:ascii="Arial" w:eastAsia="Times New Roman" w:hAnsi="Arial" w:cs="Arial"/>
          <w:kern w:val="0"/>
          <w:sz w:val="24"/>
          <w:szCs w:val="24"/>
          <w:lang w:eastAsia="en-GB"/>
          <w14:ligatures w14:val="none"/>
        </w:rPr>
        <w:t>i</w:t>
      </w:r>
      <w:r w:rsidRPr="00965F4C">
        <w:rPr>
          <w:rFonts w:ascii="Arial" w:eastAsia="Times New Roman" w:hAnsi="Arial" w:cs="Arial"/>
          <w:kern w:val="0"/>
          <w:sz w:val="24"/>
          <w:szCs w:val="24"/>
          <w:lang w:eastAsia="en-GB"/>
          <w14:ligatures w14:val="none"/>
        </w:rPr>
        <w:t>nfrastructure.</w:t>
      </w:r>
    </w:p>
    <w:p w14:paraId="6C5C25DF" w14:textId="1F1CD3F8" w:rsidR="00D913BA" w:rsidRPr="00965F4C" w:rsidRDefault="00D913BA">
      <w:pPr>
        <w:numPr>
          <w:ilvl w:val="0"/>
          <w:numId w:val="84"/>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Public Impact:</w:t>
      </w:r>
      <w:r w:rsidRPr="00F4680F">
        <w:rPr>
          <w:rFonts w:ascii="Arial" w:eastAsia="Times New Roman" w:hAnsi="Arial" w:cs="Arial"/>
          <w:kern w:val="0"/>
          <w:sz w:val="24"/>
          <w:szCs w:val="24"/>
          <w:lang w:eastAsia="en-GB"/>
          <w14:ligatures w14:val="none"/>
        </w:rPr>
        <w:t xml:space="preserve"> Low-income families often find UPFs impossible to avoid due to budget and time constraints (ITV News, 2026). The lack of high-quality, pre-prepared organic starters forces consumers into a binary choice: </w:t>
      </w:r>
      <w:r w:rsidR="00421D8A" w:rsidRPr="00F4680F">
        <w:rPr>
          <w:rFonts w:ascii="Arial" w:eastAsia="Times New Roman" w:hAnsi="Arial" w:cs="Arial"/>
          <w:kern w:val="0"/>
          <w:sz w:val="24"/>
          <w:szCs w:val="24"/>
          <w:lang w:eastAsia="en-GB"/>
          <w14:ligatures w14:val="none"/>
        </w:rPr>
        <w:t>labour-intensive</w:t>
      </w:r>
      <w:r w:rsidRPr="00F4680F">
        <w:rPr>
          <w:rFonts w:ascii="Arial" w:eastAsia="Times New Roman" w:hAnsi="Arial" w:cs="Arial"/>
          <w:kern w:val="0"/>
          <w:sz w:val="24"/>
          <w:szCs w:val="24"/>
          <w:lang w:eastAsia="en-GB"/>
          <w14:ligatures w14:val="none"/>
        </w:rPr>
        <w:t xml:space="preserve"> fresh prep or chemical-heavy industrial pastes. Golden Gut closes this gap by providing a </w:t>
      </w:r>
      <w:r w:rsidRPr="00965F4C">
        <w:rPr>
          <w:rFonts w:ascii="Arial" w:eastAsia="Times New Roman" w:hAnsi="Arial" w:cs="Arial"/>
          <w:kern w:val="0"/>
          <w:sz w:val="24"/>
          <w:szCs w:val="24"/>
          <w:lang w:eastAsia="en-GB"/>
          <w14:ligatures w14:val="none"/>
        </w:rPr>
        <w:t xml:space="preserve">low-friction pathway to minimally processed diets. </w:t>
      </w:r>
    </w:p>
    <w:p w14:paraId="2625BE3F" w14:textId="0C3453B3" w:rsidR="00D913BA" w:rsidRPr="00F4680F" w:rsidRDefault="005779B3" w:rsidP="00F4680F">
      <w:pPr>
        <w:pStyle w:val="Heading3"/>
        <w:spacing w:line="360" w:lineRule="auto"/>
        <w:rPr>
          <w:rFonts w:ascii="Arial" w:eastAsia="Times New Roman" w:hAnsi="Arial" w:cs="Arial"/>
          <w:sz w:val="24"/>
          <w:szCs w:val="24"/>
          <w:lang w:eastAsia="en-GB"/>
        </w:rPr>
      </w:pPr>
      <w:bookmarkStart w:id="16" w:name="_Toc228999898"/>
      <w:r w:rsidRPr="00F4680F">
        <w:rPr>
          <w:rFonts w:ascii="Arial" w:eastAsia="Times New Roman" w:hAnsi="Arial" w:cs="Arial"/>
          <w:sz w:val="24"/>
          <w:szCs w:val="24"/>
          <w:lang w:eastAsia="en-GB"/>
        </w:rPr>
        <w:t>2</w:t>
      </w:r>
      <w:r w:rsidR="00D913BA" w:rsidRPr="00F4680F">
        <w:rPr>
          <w:rFonts w:ascii="Arial" w:eastAsia="Times New Roman" w:hAnsi="Arial" w:cs="Arial"/>
          <w:sz w:val="24"/>
          <w:szCs w:val="24"/>
          <w:lang w:eastAsia="en-GB"/>
        </w:rPr>
        <w:t>.</w:t>
      </w:r>
      <w:r w:rsidR="003A5001" w:rsidRPr="00F4680F">
        <w:rPr>
          <w:rFonts w:ascii="Arial" w:eastAsia="Times New Roman" w:hAnsi="Arial" w:cs="Arial"/>
          <w:sz w:val="24"/>
          <w:szCs w:val="24"/>
          <w:lang w:eastAsia="en-GB"/>
        </w:rPr>
        <w:t xml:space="preserve">1.2 </w:t>
      </w:r>
      <w:r w:rsidR="00D913BA" w:rsidRPr="00F4680F">
        <w:rPr>
          <w:rFonts w:ascii="Arial" w:eastAsia="Times New Roman" w:hAnsi="Arial" w:cs="Arial"/>
          <w:sz w:val="24"/>
          <w:szCs w:val="24"/>
          <w:lang w:eastAsia="en-GB"/>
        </w:rPr>
        <w:t>Target Beneficiaries</w:t>
      </w:r>
      <w:bookmarkEnd w:id="16"/>
    </w:p>
    <w:p w14:paraId="11002F76" w14:textId="77777777" w:rsidR="00D913BA" w:rsidRPr="00F4680F" w:rsidRDefault="00D913BA"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Golden Gut’s impact extends beyond the primary consumer to multiple stakeholders:</w:t>
      </w:r>
    </w:p>
    <w:p w14:paraId="4F297AAA" w14:textId="05F7E41E" w:rsidR="00D913BA" w:rsidRPr="00F4680F" w:rsidRDefault="00D913BA">
      <w:pPr>
        <w:numPr>
          <w:ilvl w:val="0"/>
          <w:numId w:val="85"/>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Time-Poor Household:</w:t>
      </w:r>
      <w:r w:rsidRPr="00F4680F">
        <w:rPr>
          <w:rFonts w:ascii="Arial" w:eastAsia="Times New Roman" w:hAnsi="Arial" w:cs="Arial"/>
          <w:kern w:val="0"/>
          <w:sz w:val="24"/>
          <w:szCs w:val="24"/>
          <w:lang w:eastAsia="en-GB"/>
          <w14:ligatures w14:val="none"/>
        </w:rPr>
        <w:t xml:space="preserve"> Busy professionals and parents who currently rely on UPFs for speed, now able to cook scratch meals in under 15 minutes.</w:t>
      </w:r>
    </w:p>
    <w:p w14:paraId="05539976" w14:textId="0DD43A43" w:rsidR="00D913BA" w:rsidRPr="00F4680F" w:rsidRDefault="00D913BA">
      <w:pPr>
        <w:numPr>
          <w:ilvl w:val="0"/>
          <w:numId w:val="85"/>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Underserved Food Deserts:</w:t>
      </w:r>
      <w:r w:rsidRPr="00F4680F">
        <w:rPr>
          <w:rFonts w:ascii="Arial" w:eastAsia="Times New Roman" w:hAnsi="Arial" w:cs="Arial"/>
          <w:kern w:val="0"/>
          <w:sz w:val="24"/>
          <w:szCs w:val="24"/>
          <w:lang w:eastAsia="en-GB"/>
          <w14:ligatures w14:val="none"/>
        </w:rPr>
        <w:t xml:space="preserve"> By leveraging a 12-month ambient shelf-life, Golden Gut can be distributed in regions lacking fresh organic produce infrastructure, providing nutrition in a jar to remote or underserved West Midlands communities (WMCA, 2026).</w:t>
      </w:r>
    </w:p>
    <w:p w14:paraId="73330534" w14:textId="77777777" w:rsidR="00D913BA" w:rsidRPr="00F4680F" w:rsidRDefault="00D913BA">
      <w:pPr>
        <w:numPr>
          <w:ilvl w:val="0"/>
          <w:numId w:val="85"/>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NHS and Public Health:</w:t>
      </w:r>
      <w:r w:rsidRPr="00F4680F">
        <w:rPr>
          <w:rFonts w:ascii="Arial" w:eastAsia="Times New Roman" w:hAnsi="Arial" w:cs="Arial"/>
          <w:kern w:val="0"/>
          <w:sz w:val="24"/>
          <w:szCs w:val="24"/>
          <w:lang w:eastAsia="en-GB"/>
          <w14:ligatures w14:val="none"/>
        </w:rPr>
        <w:t xml:space="preserve"> By promoting the consumption of anti-inflammatory compounds like </w:t>
      </w:r>
      <w:r w:rsidRPr="00965F4C">
        <w:rPr>
          <w:rFonts w:ascii="Arial" w:eastAsia="Times New Roman" w:hAnsi="Arial" w:cs="Arial"/>
          <w:kern w:val="0"/>
          <w:sz w:val="24"/>
          <w:szCs w:val="24"/>
          <w:lang w:eastAsia="en-GB"/>
          <w14:ligatures w14:val="none"/>
        </w:rPr>
        <w:t>curcumin and gingerol,</w:t>
      </w:r>
      <w:r w:rsidRPr="00F4680F">
        <w:rPr>
          <w:rFonts w:ascii="Arial" w:eastAsia="Times New Roman" w:hAnsi="Arial" w:cs="Arial"/>
          <w:kern w:val="0"/>
          <w:sz w:val="24"/>
          <w:szCs w:val="24"/>
          <w:lang w:eastAsia="en-GB"/>
          <w14:ligatures w14:val="none"/>
        </w:rPr>
        <w:t xml:space="preserve"> Golden Gut contributes to long-term preventative health, potentially reducing the national burden of inflammation-related chronic conditions (Johns Hopkins Medicine, 2026).</w:t>
      </w:r>
    </w:p>
    <w:p w14:paraId="431CF5C4" w14:textId="0C59BD68" w:rsidR="00791F1C" w:rsidRPr="00F4680F" w:rsidRDefault="0063590D" w:rsidP="00F4680F">
      <w:pPr>
        <w:pStyle w:val="Heading2"/>
        <w:spacing w:line="360" w:lineRule="auto"/>
        <w:rPr>
          <w:rFonts w:ascii="Arial" w:eastAsia="Times New Roman" w:hAnsi="Arial" w:cs="Arial"/>
          <w:sz w:val="24"/>
          <w:szCs w:val="24"/>
          <w:lang w:eastAsia="en-GB"/>
        </w:rPr>
      </w:pPr>
      <w:bookmarkStart w:id="17" w:name="_Toc228999899"/>
      <w:r w:rsidRPr="00F4680F">
        <w:rPr>
          <w:rFonts w:ascii="Arial" w:eastAsia="Times New Roman" w:hAnsi="Arial" w:cs="Arial"/>
          <w:sz w:val="24"/>
          <w:szCs w:val="24"/>
          <w:lang w:eastAsia="en-GB"/>
        </w:rPr>
        <w:t xml:space="preserve">2.2 </w:t>
      </w:r>
      <w:r w:rsidR="00791F1C" w:rsidRPr="00F4680F">
        <w:rPr>
          <w:rFonts w:ascii="Arial" w:eastAsia="Times New Roman" w:hAnsi="Arial" w:cs="Arial"/>
          <w:sz w:val="24"/>
          <w:szCs w:val="24"/>
          <w:lang w:eastAsia="en-GB"/>
        </w:rPr>
        <w:t>TECHNICAL INNOVATION &amp; COMMERCIAL FEASIBILITY</w:t>
      </w:r>
      <w:bookmarkEnd w:id="17"/>
    </w:p>
    <w:p w14:paraId="490D2C7B" w14:textId="76CF5425" w:rsidR="00791F1C" w:rsidRPr="00F4680F" w:rsidRDefault="000C3C4C" w:rsidP="00F4680F">
      <w:pPr>
        <w:pStyle w:val="Heading3"/>
        <w:spacing w:line="360" w:lineRule="auto"/>
        <w:rPr>
          <w:rFonts w:ascii="Arial" w:eastAsia="Times New Roman" w:hAnsi="Arial" w:cs="Arial"/>
          <w:sz w:val="24"/>
          <w:szCs w:val="24"/>
          <w:lang w:eastAsia="en-GB"/>
        </w:rPr>
      </w:pPr>
      <w:bookmarkStart w:id="18" w:name="_Toc228999900"/>
      <w:r w:rsidRPr="00F4680F">
        <w:rPr>
          <w:rFonts w:ascii="Arial" w:eastAsia="Times New Roman" w:hAnsi="Arial" w:cs="Arial"/>
          <w:sz w:val="24"/>
          <w:szCs w:val="24"/>
          <w:lang w:eastAsia="en-GB"/>
        </w:rPr>
        <w:t>2.2</w:t>
      </w:r>
      <w:r w:rsidR="00791F1C" w:rsidRPr="00F4680F">
        <w:rPr>
          <w:rFonts w:ascii="Arial" w:eastAsia="Times New Roman" w:hAnsi="Arial" w:cs="Arial"/>
          <w:sz w:val="24"/>
          <w:szCs w:val="24"/>
          <w:lang w:eastAsia="en-GB"/>
        </w:rPr>
        <w:t>.1 State of the Art: The Current Processing Paradigm</w:t>
      </w:r>
      <w:bookmarkEnd w:id="18"/>
    </w:p>
    <w:p w14:paraId="19704114" w14:textId="221E800A" w:rsidR="00791F1C" w:rsidRPr="00F4680F" w:rsidRDefault="00791F1C"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The current State of the Art in the UK cooking paste market is dominated by industrial acidification and high-temperature short-time (HTST) pasteurisation. While these methods ensure microbiological safety, they are insufficient for the modern functional food consumer for two primary reasons:</w:t>
      </w:r>
    </w:p>
    <w:p w14:paraId="027D604E" w14:textId="360BD1DC" w:rsidR="00791F1C" w:rsidRPr="00F4680F" w:rsidRDefault="00791F1C">
      <w:pPr>
        <w:numPr>
          <w:ilvl w:val="0"/>
          <w:numId w:val="98"/>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 xml:space="preserve">Denaturation of </w:t>
      </w:r>
      <w:r w:rsidR="00802073" w:rsidRPr="00F4680F">
        <w:rPr>
          <w:rFonts w:ascii="Arial" w:eastAsia="Times New Roman" w:hAnsi="Arial" w:cs="Arial"/>
          <w:b/>
          <w:bCs/>
          <w:color w:val="0D0D0D" w:themeColor="text1" w:themeTint="F2"/>
          <w:kern w:val="0"/>
          <w:sz w:val="24"/>
          <w:szCs w:val="24"/>
          <w:lang w:eastAsia="en-GB"/>
          <w14:ligatures w14:val="none"/>
        </w:rPr>
        <w:t>Bioactive</w:t>
      </w:r>
      <w:r w:rsidRPr="00F4680F">
        <w:rPr>
          <w:rFonts w:ascii="Arial" w:eastAsia="Times New Roman" w:hAnsi="Arial" w:cs="Arial"/>
          <w:b/>
          <w:bCs/>
          <w:color w:val="0D0D0D" w:themeColor="text1" w:themeTint="F2"/>
          <w:kern w:val="0"/>
          <w:sz w:val="24"/>
          <w:szCs w:val="24"/>
          <w:lang w:eastAsia="en-GB"/>
          <w14:ligatures w14:val="none"/>
        </w:rPr>
        <w:t>:</w:t>
      </w:r>
      <w:r w:rsidRPr="00F4680F">
        <w:rPr>
          <w:rFonts w:ascii="Arial" w:eastAsia="Times New Roman" w:hAnsi="Arial" w:cs="Arial"/>
          <w:color w:val="0D0D0D" w:themeColor="text1" w:themeTint="F2"/>
          <w:kern w:val="0"/>
          <w:sz w:val="24"/>
          <w:szCs w:val="24"/>
          <w:lang w:eastAsia="en-GB"/>
          <w14:ligatures w14:val="none"/>
        </w:rPr>
        <w:t xml:space="preserve"> Research indicates that thermal processing at standard industrial temperatures </w:t>
      </w:r>
      <w:r w:rsidR="00D67DBB">
        <w:rPr>
          <w:rFonts w:ascii="Arial" w:eastAsia="Times New Roman" w:hAnsi="Arial" w:cs="Arial"/>
          <w:color w:val="0D0D0D" w:themeColor="text1" w:themeTint="F2"/>
          <w:kern w:val="0"/>
          <w:sz w:val="24"/>
          <w:szCs w:val="24"/>
          <w:lang w:eastAsia="en-GB"/>
          <w14:ligatures w14:val="none"/>
        </w:rPr>
        <w:t>(above 85</w:t>
      </w:r>
      <w:r w:rsidR="002F2EBB">
        <w:rPr>
          <w:rFonts w:ascii="Arial" w:eastAsia="Times New Roman" w:hAnsi="Arial" w:cs="Arial"/>
          <w:color w:val="0D0D0D" w:themeColor="text1" w:themeTint="F2"/>
          <w:kern w:val="0"/>
          <w:sz w:val="24"/>
          <w:szCs w:val="24"/>
          <w:lang w:eastAsia="en-GB"/>
          <w14:ligatures w14:val="none"/>
        </w:rPr>
        <w:t xml:space="preserve"> degree</w:t>
      </w:r>
      <w:r w:rsidR="00D44349">
        <w:rPr>
          <w:rFonts w:ascii="Arial" w:eastAsia="Times New Roman" w:hAnsi="Arial" w:cs="Arial"/>
          <w:color w:val="0D0D0D" w:themeColor="text1" w:themeTint="F2"/>
          <w:kern w:val="0"/>
          <w:sz w:val="24"/>
          <w:szCs w:val="24"/>
          <w:lang w:eastAsia="en-GB"/>
          <w14:ligatures w14:val="none"/>
        </w:rPr>
        <w:t xml:space="preserve"> </w:t>
      </w:r>
      <w:r w:rsidR="00C74B2A">
        <w:rPr>
          <w:rFonts w:ascii="Arial" w:eastAsia="Times New Roman" w:hAnsi="Arial" w:cs="Arial"/>
          <w:color w:val="0D0D0D" w:themeColor="text1" w:themeTint="F2"/>
          <w:kern w:val="0"/>
          <w:sz w:val="24"/>
          <w:szCs w:val="24"/>
          <w:lang w:eastAsia="en-GB"/>
          <w14:ligatures w14:val="none"/>
        </w:rPr>
        <w:t>Celsius</w:t>
      </w:r>
      <w:r w:rsidR="00D44349">
        <w:rPr>
          <w:rFonts w:ascii="Arial" w:eastAsia="Times New Roman" w:hAnsi="Arial" w:cs="Arial"/>
          <w:color w:val="0D0D0D" w:themeColor="text1" w:themeTint="F2"/>
          <w:kern w:val="0"/>
          <w:sz w:val="24"/>
          <w:szCs w:val="24"/>
          <w:lang w:eastAsia="en-GB"/>
          <w14:ligatures w14:val="none"/>
        </w:rPr>
        <w:t>)</w:t>
      </w:r>
      <w:r w:rsidRPr="00F4680F">
        <w:rPr>
          <w:rFonts w:ascii="Arial" w:eastAsia="Times New Roman" w:hAnsi="Arial" w:cs="Arial"/>
          <w:color w:val="0D0D0D" w:themeColor="text1" w:themeTint="F2"/>
          <w:kern w:val="0"/>
          <w:sz w:val="24"/>
          <w:szCs w:val="24"/>
          <w:lang w:eastAsia="en-GB"/>
          <w14:ligatures w14:val="none"/>
        </w:rPr>
        <w:t xml:space="preserve"> can reduce the concentration of gingerol in ginger and curcumin in turmeric by up to 40% (Food Chemistry Advances, 2026).</w:t>
      </w:r>
    </w:p>
    <w:p w14:paraId="1EE4411E" w14:textId="77777777" w:rsidR="00791F1C" w:rsidRPr="00F4680F" w:rsidRDefault="00791F1C">
      <w:pPr>
        <w:numPr>
          <w:ilvl w:val="0"/>
          <w:numId w:val="98"/>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Chemical Preservation:</w:t>
      </w:r>
      <w:r w:rsidRPr="00F4680F">
        <w:rPr>
          <w:rFonts w:ascii="Arial" w:eastAsia="Times New Roman" w:hAnsi="Arial" w:cs="Arial"/>
          <w:color w:val="0D0D0D" w:themeColor="text1" w:themeTint="F2"/>
          <w:kern w:val="0"/>
          <w:sz w:val="24"/>
          <w:szCs w:val="24"/>
          <w:lang w:eastAsia="en-GB"/>
          <w14:ligatures w14:val="none"/>
        </w:rPr>
        <w:t xml:space="preserve"> Most commercial pastes utilize acetic acid or potassium sorbate. While effective as antimicrobials, they impart a harsh, </w:t>
      </w:r>
      <w:r w:rsidRPr="00F4680F">
        <w:rPr>
          <w:rFonts w:ascii="Arial" w:eastAsia="Times New Roman" w:hAnsi="Arial" w:cs="Arial"/>
          <w:color w:val="0D0D0D" w:themeColor="text1" w:themeTint="F2"/>
          <w:kern w:val="0"/>
          <w:sz w:val="24"/>
          <w:szCs w:val="24"/>
          <w:lang w:eastAsia="en-GB"/>
          <w14:ligatures w14:val="none"/>
        </w:rPr>
        <w:lastRenderedPageBreak/>
        <w:t>synthetic aftertaste and are increasingly classified by consumers as Ultra-Processed Food (UPF) markers (Mintel, 2026).</w:t>
      </w:r>
    </w:p>
    <w:p w14:paraId="35A2D8E5" w14:textId="15C52C7A" w:rsidR="00791F1C" w:rsidRPr="00F4680F" w:rsidRDefault="00872935" w:rsidP="00F4680F">
      <w:pPr>
        <w:pStyle w:val="Heading3"/>
        <w:spacing w:line="360" w:lineRule="auto"/>
        <w:rPr>
          <w:rFonts w:ascii="Arial" w:eastAsia="Times New Roman" w:hAnsi="Arial" w:cs="Arial"/>
          <w:sz w:val="24"/>
          <w:szCs w:val="24"/>
          <w:lang w:eastAsia="en-GB"/>
        </w:rPr>
      </w:pPr>
      <w:bookmarkStart w:id="19" w:name="_Toc228999901"/>
      <w:r w:rsidRPr="00F4680F">
        <w:rPr>
          <w:rFonts w:ascii="Arial" w:eastAsia="Times New Roman" w:hAnsi="Arial" w:cs="Arial"/>
          <w:sz w:val="24"/>
          <w:szCs w:val="24"/>
          <w:lang w:eastAsia="en-GB"/>
        </w:rPr>
        <w:t>2.2</w:t>
      </w:r>
      <w:r w:rsidR="00791F1C" w:rsidRPr="00F4680F">
        <w:rPr>
          <w:rFonts w:ascii="Arial" w:eastAsia="Times New Roman" w:hAnsi="Arial" w:cs="Arial"/>
          <w:sz w:val="24"/>
          <w:szCs w:val="24"/>
          <w:lang w:eastAsia="en-GB"/>
        </w:rPr>
        <w:t>.2 The Quantum Leap: Bioactive Cold-Milling and pH Modulation</w:t>
      </w:r>
      <w:bookmarkEnd w:id="19"/>
    </w:p>
    <w:p w14:paraId="43678E20" w14:textId="34817D34" w:rsidR="00791F1C" w:rsidRPr="00F4680F" w:rsidRDefault="00791F1C"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Golden Gut does not offer a marginal improvement; it represents a </w:t>
      </w:r>
      <w:r w:rsidR="00685970">
        <w:rPr>
          <w:rFonts w:ascii="Arial" w:eastAsia="Times New Roman" w:hAnsi="Arial" w:cs="Arial"/>
          <w:color w:val="0D0D0D" w:themeColor="text1" w:themeTint="F2"/>
          <w:kern w:val="0"/>
          <w:sz w:val="24"/>
          <w:szCs w:val="24"/>
          <w:lang w:eastAsia="en-GB"/>
          <w14:ligatures w14:val="none"/>
        </w:rPr>
        <w:t>q</w:t>
      </w:r>
      <w:r w:rsidRPr="00965F4C">
        <w:rPr>
          <w:rFonts w:ascii="Arial" w:eastAsia="Times New Roman" w:hAnsi="Arial" w:cs="Arial"/>
          <w:color w:val="0D0D0D" w:themeColor="text1" w:themeTint="F2"/>
          <w:kern w:val="0"/>
          <w:sz w:val="24"/>
          <w:szCs w:val="24"/>
          <w:lang w:eastAsia="en-GB"/>
          <w14:ligatures w14:val="none"/>
        </w:rPr>
        <w:t xml:space="preserve">uantum </w:t>
      </w:r>
      <w:r w:rsidR="00685970">
        <w:rPr>
          <w:rFonts w:ascii="Arial" w:eastAsia="Times New Roman" w:hAnsi="Arial" w:cs="Arial"/>
          <w:color w:val="0D0D0D" w:themeColor="text1" w:themeTint="F2"/>
          <w:kern w:val="0"/>
          <w:sz w:val="24"/>
          <w:szCs w:val="24"/>
          <w:lang w:eastAsia="en-GB"/>
          <w14:ligatures w14:val="none"/>
        </w:rPr>
        <w:t>l</w:t>
      </w:r>
      <w:r w:rsidRPr="00965F4C">
        <w:rPr>
          <w:rFonts w:ascii="Arial" w:eastAsia="Times New Roman" w:hAnsi="Arial" w:cs="Arial"/>
          <w:color w:val="0D0D0D" w:themeColor="text1" w:themeTint="F2"/>
          <w:kern w:val="0"/>
          <w:sz w:val="24"/>
          <w:szCs w:val="24"/>
          <w:lang w:eastAsia="en-GB"/>
          <w14:ligatures w14:val="none"/>
        </w:rPr>
        <w:t>eap</w:t>
      </w:r>
      <w:r w:rsidRPr="00F4680F">
        <w:rPr>
          <w:rFonts w:ascii="Arial" w:eastAsia="Times New Roman" w:hAnsi="Arial" w:cs="Arial"/>
          <w:color w:val="0D0D0D" w:themeColor="text1" w:themeTint="F2"/>
          <w:kern w:val="0"/>
          <w:sz w:val="24"/>
          <w:szCs w:val="24"/>
          <w:lang w:eastAsia="en-GB"/>
          <w14:ligatures w14:val="none"/>
        </w:rPr>
        <w:t xml:space="preserve"> in condiment technology by moving from Shelf-Stability via Heat to </w:t>
      </w:r>
      <w:r w:rsidR="00685970">
        <w:rPr>
          <w:rFonts w:ascii="Arial" w:eastAsia="Times New Roman" w:hAnsi="Arial" w:cs="Arial"/>
          <w:color w:val="0D0D0D" w:themeColor="text1" w:themeTint="F2"/>
          <w:kern w:val="0"/>
          <w:sz w:val="24"/>
          <w:szCs w:val="24"/>
          <w:lang w:eastAsia="en-GB"/>
          <w14:ligatures w14:val="none"/>
        </w:rPr>
        <w:t>s</w:t>
      </w:r>
      <w:r w:rsidRPr="00F4680F">
        <w:rPr>
          <w:rFonts w:ascii="Arial" w:eastAsia="Times New Roman" w:hAnsi="Arial" w:cs="Arial"/>
          <w:color w:val="0D0D0D" w:themeColor="text1" w:themeTint="F2"/>
          <w:kern w:val="0"/>
          <w:sz w:val="24"/>
          <w:szCs w:val="24"/>
          <w:lang w:eastAsia="en-GB"/>
          <w14:ligatures w14:val="none"/>
        </w:rPr>
        <w:t xml:space="preserve">tability via pH </w:t>
      </w:r>
      <w:r w:rsidR="00685970">
        <w:rPr>
          <w:rFonts w:ascii="Arial" w:eastAsia="Times New Roman" w:hAnsi="Arial" w:cs="Arial"/>
          <w:color w:val="0D0D0D" w:themeColor="text1" w:themeTint="F2"/>
          <w:kern w:val="0"/>
          <w:sz w:val="24"/>
          <w:szCs w:val="24"/>
          <w:lang w:eastAsia="en-GB"/>
          <w14:ligatures w14:val="none"/>
        </w:rPr>
        <w:t>m</w:t>
      </w:r>
      <w:r w:rsidRPr="00F4680F">
        <w:rPr>
          <w:rFonts w:ascii="Arial" w:eastAsia="Times New Roman" w:hAnsi="Arial" w:cs="Arial"/>
          <w:color w:val="0D0D0D" w:themeColor="text1" w:themeTint="F2"/>
          <w:kern w:val="0"/>
          <w:sz w:val="24"/>
          <w:szCs w:val="24"/>
          <w:lang w:eastAsia="en-GB"/>
          <w14:ligatures w14:val="none"/>
        </w:rPr>
        <w:t xml:space="preserve">odulation and </w:t>
      </w:r>
      <w:r w:rsidR="00685970">
        <w:rPr>
          <w:rFonts w:ascii="Arial" w:eastAsia="Times New Roman" w:hAnsi="Arial" w:cs="Arial"/>
          <w:color w:val="0D0D0D" w:themeColor="text1" w:themeTint="F2"/>
          <w:kern w:val="0"/>
          <w:sz w:val="24"/>
          <w:szCs w:val="24"/>
          <w:lang w:eastAsia="en-GB"/>
          <w14:ligatures w14:val="none"/>
        </w:rPr>
        <w:t>c</w:t>
      </w:r>
      <w:r w:rsidRPr="00F4680F">
        <w:rPr>
          <w:rFonts w:ascii="Arial" w:eastAsia="Times New Roman" w:hAnsi="Arial" w:cs="Arial"/>
          <w:color w:val="0D0D0D" w:themeColor="text1" w:themeTint="F2"/>
          <w:kern w:val="0"/>
          <w:sz w:val="24"/>
          <w:szCs w:val="24"/>
          <w:lang w:eastAsia="en-GB"/>
          <w14:ligatures w14:val="none"/>
        </w:rPr>
        <w:t>old-</w:t>
      </w:r>
      <w:r w:rsidR="00685970">
        <w:rPr>
          <w:rFonts w:ascii="Arial" w:eastAsia="Times New Roman" w:hAnsi="Arial" w:cs="Arial"/>
          <w:color w:val="0D0D0D" w:themeColor="text1" w:themeTint="F2"/>
          <w:kern w:val="0"/>
          <w:sz w:val="24"/>
          <w:szCs w:val="24"/>
          <w:lang w:eastAsia="en-GB"/>
          <w14:ligatures w14:val="none"/>
        </w:rPr>
        <w:t>c</w:t>
      </w:r>
      <w:r w:rsidRPr="00F4680F">
        <w:rPr>
          <w:rFonts w:ascii="Arial" w:eastAsia="Times New Roman" w:hAnsi="Arial" w:cs="Arial"/>
          <w:color w:val="0D0D0D" w:themeColor="text1" w:themeTint="F2"/>
          <w:kern w:val="0"/>
          <w:sz w:val="24"/>
          <w:szCs w:val="24"/>
          <w:lang w:eastAsia="en-GB"/>
          <w14:ligatures w14:val="none"/>
        </w:rPr>
        <w:t xml:space="preserve">hain </w:t>
      </w:r>
      <w:r w:rsidR="00685970">
        <w:rPr>
          <w:rFonts w:ascii="Arial" w:eastAsia="Times New Roman" w:hAnsi="Arial" w:cs="Arial"/>
          <w:color w:val="0D0D0D" w:themeColor="text1" w:themeTint="F2"/>
          <w:kern w:val="0"/>
          <w:sz w:val="24"/>
          <w:szCs w:val="24"/>
          <w:lang w:eastAsia="en-GB"/>
          <w14:ligatures w14:val="none"/>
        </w:rPr>
        <w:t>m</w:t>
      </w:r>
      <w:r w:rsidRPr="00F4680F">
        <w:rPr>
          <w:rFonts w:ascii="Arial" w:eastAsia="Times New Roman" w:hAnsi="Arial" w:cs="Arial"/>
          <w:color w:val="0D0D0D" w:themeColor="text1" w:themeTint="F2"/>
          <w:kern w:val="0"/>
          <w:sz w:val="24"/>
          <w:szCs w:val="24"/>
          <w:lang w:eastAsia="en-GB"/>
          <w14:ligatures w14:val="none"/>
        </w:rPr>
        <w:t>illing.</w:t>
      </w:r>
    </w:p>
    <w:p w14:paraId="76C43FA8" w14:textId="22B0AAF0" w:rsidR="00791F1C" w:rsidRPr="00F4680F" w:rsidRDefault="00791F1C">
      <w:pPr>
        <w:numPr>
          <w:ilvl w:val="0"/>
          <w:numId w:val="99"/>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Nutrient Retention:</w:t>
      </w:r>
      <w:r w:rsidRPr="00F4680F">
        <w:rPr>
          <w:rFonts w:ascii="Arial" w:eastAsia="Times New Roman" w:hAnsi="Arial" w:cs="Arial"/>
          <w:color w:val="0D0D0D" w:themeColor="text1" w:themeTint="F2"/>
          <w:kern w:val="0"/>
          <w:sz w:val="24"/>
          <w:szCs w:val="24"/>
          <w:lang w:eastAsia="en-GB"/>
          <w14:ligatures w14:val="none"/>
        </w:rPr>
        <w:t xml:space="preserve"> By employing a proprietary cold-milling process </w:t>
      </w:r>
      <w:r w:rsidRPr="00A5433C">
        <w:rPr>
          <w:rFonts w:ascii="Arial" w:eastAsia="Times New Roman" w:hAnsi="Arial" w:cs="Arial"/>
          <w:color w:val="000000" w:themeColor="text1"/>
          <w:kern w:val="0"/>
          <w:sz w:val="24"/>
          <w:szCs w:val="24"/>
          <w:lang w:eastAsia="en-GB"/>
          <w14:ligatures w14:val="none"/>
        </w:rPr>
        <w:t>&lt;25</w:t>
      </w:r>
      <m:oMath>
        <m:r>
          <w:rPr>
            <w:rFonts w:ascii="Cambria Math" w:eastAsia="Times New Roman" w:hAnsi="Cambria Math" w:cs="Arial"/>
            <w:color w:val="000000" w:themeColor="text1"/>
            <w:kern w:val="0"/>
            <w:sz w:val="24"/>
            <w:szCs w:val="24"/>
            <w:lang w:eastAsia="en-GB"/>
            <w14:ligatures w14:val="none"/>
          </w:rPr>
          <m:t xml:space="preserve">℃ </m:t>
        </m:r>
      </m:oMath>
      <w:r w:rsidR="00A3425E" w:rsidRPr="00A5433C">
        <w:rPr>
          <w:rFonts w:ascii="Arial" w:eastAsia="Times New Roman" w:hAnsi="Arial" w:cs="Arial"/>
          <w:color w:val="000000" w:themeColor="text1"/>
          <w:kern w:val="0"/>
          <w:sz w:val="24"/>
          <w:szCs w:val="24"/>
          <w:lang w:eastAsia="en-GB"/>
          <w14:ligatures w14:val="none"/>
        </w:rPr>
        <w:t>(</w:t>
      </w:r>
      <w:r w:rsidR="00694C30" w:rsidRPr="00A5433C">
        <w:rPr>
          <w:rFonts w:ascii="Arial" w:eastAsia="Times New Roman" w:hAnsi="Arial" w:cs="Arial"/>
          <w:color w:val="000000" w:themeColor="text1"/>
          <w:kern w:val="0"/>
          <w:sz w:val="24"/>
          <w:szCs w:val="24"/>
          <w:lang w:eastAsia="en-GB"/>
          <w14:ligatures w14:val="none"/>
        </w:rPr>
        <w:t xml:space="preserve">ambient or </w:t>
      </w:r>
      <w:r w:rsidR="00A5433C" w:rsidRPr="00A5433C">
        <w:rPr>
          <w:rFonts w:ascii="Arial" w:eastAsia="Times New Roman" w:hAnsi="Arial" w:cs="Arial"/>
          <w:color w:val="000000" w:themeColor="text1"/>
          <w:kern w:val="0"/>
          <w:sz w:val="24"/>
          <w:szCs w:val="24"/>
          <w:lang w:eastAsia="en-GB"/>
          <w14:ligatures w14:val="none"/>
        </w:rPr>
        <w:t>reirrigated</w:t>
      </w:r>
      <w:r w:rsidR="00694C30" w:rsidRPr="00A5433C">
        <w:rPr>
          <w:rFonts w:ascii="Arial" w:eastAsia="Times New Roman" w:hAnsi="Arial" w:cs="Arial"/>
          <w:color w:val="000000" w:themeColor="text1"/>
          <w:kern w:val="0"/>
          <w:sz w:val="24"/>
          <w:szCs w:val="24"/>
          <w:lang w:eastAsia="en-GB"/>
          <w14:ligatures w14:val="none"/>
        </w:rPr>
        <w:t xml:space="preserve"> storage</w:t>
      </w:r>
      <w:r w:rsidR="00A5433C">
        <w:rPr>
          <w:rFonts w:ascii="Arial" w:eastAsia="Times New Roman" w:hAnsi="Arial" w:cs="Arial"/>
          <w:color w:val="0D0D0D" w:themeColor="text1" w:themeTint="F2"/>
          <w:kern w:val="0"/>
          <w:sz w:val="24"/>
          <w:szCs w:val="24"/>
          <w:lang w:eastAsia="en-GB"/>
          <w14:ligatures w14:val="none"/>
        </w:rPr>
        <w:t>,</w:t>
      </w:r>
      <w:r w:rsidRPr="00F4680F">
        <w:rPr>
          <w:rFonts w:ascii="Arial" w:eastAsia="Times New Roman" w:hAnsi="Arial" w:cs="Arial"/>
          <w:color w:val="0D0D0D" w:themeColor="text1" w:themeTint="F2"/>
          <w:kern w:val="0"/>
          <w:sz w:val="24"/>
          <w:szCs w:val="24"/>
          <w:lang w:eastAsia="en-GB"/>
          <w14:ligatures w14:val="none"/>
        </w:rPr>
        <w:t xml:space="preserve"> Golden Gut retains the full volatile oil profile of the organic aromatics.</w:t>
      </w:r>
    </w:p>
    <w:p w14:paraId="61CB0EA9" w14:textId="733ADD88" w:rsidR="00791F1C" w:rsidRPr="00F4680F" w:rsidRDefault="00791F1C">
      <w:pPr>
        <w:numPr>
          <w:ilvl w:val="0"/>
          <w:numId w:val="99"/>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Synergistic Formulation:</w:t>
      </w:r>
      <w:r w:rsidRPr="00F4680F">
        <w:rPr>
          <w:rFonts w:ascii="Arial" w:eastAsia="Times New Roman" w:hAnsi="Arial" w:cs="Arial"/>
          <w:color w:val="0D0D0D" w:themeColor="text1" w:themeTint="F2"/>
          <w:kern w:val="0"/>
          <w:sz w:val="24"/>
          <w:szCs w:val="24"/>
          <w:lang w:eastAsia="en-GB"/>
          <w14:ligatures w14:val="none"/>
        </w:rPr>
        <w:t xml:space="preserve"> Our Quantum Leap includes the integration of organic black pepper (piperine) within the paste matrix. According to secondary clinical data, the presence of piperine can increase the bioavailability of turmeric’s curcumin by up to 2,000% (Healthline, 2026).</w:t>
      </w:r>
    </w:p>
    <w:p w14:paraId="45FE4256" w14:textId="20C54D28" w:rsidR="00791F1C" w:rsidRPr="00F4680F" w:rsidRDefault="001D2EDE" w:rsidP="00F4680F">
      <w:pPr>
        <w:pStyle w:val="Heading3"/>
        <w:spacing w:line="360" w:lineRule="auto"/>
        <w:rPr>
          <w:rFonts w:ascii="Arial" w:eastAsia="Times New Roman" w:hAnsi="Arial" w:cs="Arial"/>
          <w:sz w:val="24"/>
          <w:szCs w:val="24"/>
          <w:lang w:eastAsia="en-GB"/>
        </w:rPr>
      </w:pPr>
      <w:bookmarkStart w:id="20" w:name="_Toc228999902"/>
      <w:r w:rsidRPr="00F4680F">
        <w:rPr>
          <w:rFonts w:ascii="Arial" w:eastAsia="Times New Roman" w:hAnsi="Arial" w:cs="Arial"/>
          <w:sz w:val="24"/>
          <w:szCs w:val="24"/>
          <w:lang w:eastAsia="en-GB"/>
        </w:rPr>
        <w:t>2.2</w:t>
      </w:r>
      <w:r w:rsidR="00791F1C" w:rsidRPr="00F4680F">
        <w:rPr>
          <w:rFonts w:ascii="Arial" w:eastAsia="Times New Roman" w:hAnsi="Arial" w:cs="Arial"/>
          <w:sz w:val="24"/>
          <w:szCs w:val="24"/>
          <w:lang w:eastAsia="en-GB"/>
        </w:rPr>
        <w:t>.3 Technical Feasibility: Evidence of Scientific Soundness</w:t>
      </w:r>
      <w:bookmarkEnd w:id="20"/>
    </w:p>
    <w:p w14:paraId="4643A805" w14:textId="77777777" w:rsidR="00791F1C" w:rsidRPr="00F4680F" w:rsidRDefault="00791F1C"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The feasibility of Golden Gut is grounded in the </w:t>
      </w:r>
      <w:r w:rsidRPr="00965F4C">
        <w:rPr>
          <w:rFonts w:ascii="Arial" w:eastAsia="Times New Roman" w:hAnsi="Arial" w:cs="Arial"/>
          <w:color w:val="0D0D0D" w:themeColor="text1" w:themeTint="F2"/>
          <w:kern w:val="0"/>
          <w:sz w:val="24"/>
          <w:szCs w:val="24"/>
          <w:lang w:eastAsia="en-GB"/>
          <w14:ligatures w14:val="none"/>
        </w:rPr>
        <w:t>Hurdle Technology</w:t>
      </w:r>
      <w:r w:rsidRPr="00F4680F">
        <w:rPr>
          <w:rFonts w:ascii="Arial" w:eastAsia="Times New Roman" w:hAnsi="Arial" w:cs="Arial"/>
          <w:color w:val="0D0D0D" w:themeColor="text1" w:themeTint="F2"/>
          <w:kern w:val="0"/>
          <w:sz w:val="24"/>
          <w:szCs w:val="24"/>
          <w:lang w:eastAsia="en-GB"/>
          <w14:ligatures w14:val="none"/>
        </w:rPr>
        <w:t xml:space="preserve"> principle of food preservation, which uses multiple sub-lethal factors to inhibit pathogen growth (FSA, 2026).</w:t>
      </w:r>
    </w:p>
    <w:p w14:paraId="2C91AC4C" w14:textId="62CEEDCC" w:rsidR="00791F1C" w:rsidRPr="00F4680F" w:rsidRDefault="00791F1C">
      <w:pPr>
        <w:numPr>
          <w:ilvl w:val="0"/>
          <w:numId w:val="100"/>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Secondary Data Validation:</w:t>
      </w:r>
      <w:r w:rsidRPr="00F4680F">
        <w:rPr>
          <w:rFonts w:ascii="Arial" w:eastAsia="Times New Roman" w:hAnsi="Arial" w:cs="Arial"/>
          <w:color w:val="0D0D0D" w:themeColor="text1" w:themeTint="F2"/>
          <w:kern w:val="0"/>
          <w:sz w:val="24"/>
          <w:szCs w:val="24"/>
          <w:lang w:eastAsia="en-GB"/>
          <w14:ligatures w14:val="none"/>
        </w:rPr>
        <w:t xml:space="preserve"> White papers on acidified foods confirm that maintaining a pH below 4.5 effectively inhibits </w:t>
      </w:r>
      <w:r w:rsidRPr="00F4680F">
        <w:rPr>
          <w:rFonts w:ascii="Arial" w:eastAsia="Times New Roman" w:hAnsi="Arial" w:cs="Arial"/>
          <w:i/>
          <w:iCs/>
          <w:color w:val="0D0D0D" w:themeColor="text1" w:themeTint="F2"/>
          <w:kern w:val="0"/>
          <w:sz w:val="24"/>
          <w:szCs w:val="24"/>
          <w:lang w:eastAsia="en-GB"/>
          <w14:ligatures w14:val="none"/>
        </w:rPr>
        <w:t>Clostridium botulinum</w:t>
      </w:r>
      <w:r w:rsidRPr="00F4680F">
        <w:rPr>
          <w:rFonts w:ascii="Arial" w:eastAsia="Times New Roman" w:hAnsi="Arial" w:cs="Arial"/>
          <w:color w:val="0D0D0D" w:themeColor="text1" w:themeTint="F2"/>
          <w:kern w:val="0"/>
          <w:sz w:val="24"/>
          <w:szCs w:val="24"/>
          <w:lang w:eastAsia="en-GB"/>
          <w14:ligatures w14:val="none"/>
        </w:rPr>
        <w:t xml:space="preserve"> and other foodborne pathogens in ambient temperatures (Food Standards Agency, 2026).</w:t>
      </w:r>
    </w:p>
    <w:p w14:paraId="6B8BA956" w14:textId="7C2228F6" w:rsidR="00791F1C" w:rsidRPr="00F4680F" w:rsidRDefault="00791F1C">
      <w:pPr>
        <w:numPr>
          <w:ilvl w:val="0"/>
          <w:numId w:val="100"/>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Accelerated Testing:</w:t>
      </w:r>
      <w:r w:rsidRPr="00F4680F">
        <w:rPr>
          <w:rFonts w:ascii="Arial" w:eastAsia="Times New Roman" w:hAnsi="Arial" w:cs="Arial"/>
          <w:color w:val="0D0D0D" w:themeColor="text1" w:themeTint="F2"/>
          <w:kern w:val="0"/>
          <w:sz w:val="24"/>
          <w:szCs w:val="24"/>
          <w:lang w:eastAsia="en-GB"/>
          <w14:ligatures w14:val="none"/>
        </w:rPr>
        <w:t xml:space="preserve"> Internal Alpha testing using the </w:t>
      </w:r>
      <w:r w:rsidRPr="00D03781">
        <w:rPr>
          <w:rFonts w:ascii="Arial" w:eastAsia="Times New Roman" w:hAnsi="Arial" w:cs="Arial"/>
          <w:color w:val="000000" w:themeColor="text1"/>
          <w:kern w:val="0"/>
          <w:sz w:val="24"/>
          <w:szCs w:val="24"/>
          <w:lang w:eastAsia="en-GB"/>
          <w14:ligatures w14:val="none"/>
        </w:rPr>
        <w:t>Q</w:t>
      </w:r>
      <w:r w:rsidR="00CE60EB" w:rsidRPr="00D03781">
        <w:rPr>
          <w:rFonts w:ascii="Arial" w:eastAsia="Times New Roman" w:hAnsi="Arial" w:cs="Arial"/>
          <w:color w:val="000000" w:themeColor="text1"/>
          <w:kern w:val="0"/>
          <w:sz w:val="24"/>
          <w:szCs w:val="24"/>
          <w:lang w:eastAsia="en-GB"/>
          <w14:ligatures w14:val="none"/>
        </w:rPr>
        <w:t>10(</w:t>
      </w:r>
      <w:r w:rsidR="00613FFE" w:rsidRPr="00D03781">
        <w:rPr>
          <w:rFonts w:ascii="Arial" w:eastAsia="Times New Roman" w:hAnsi="Arial" w:cs="Arial"/>
          <w:color w:val="000000" w:themeColor="text1"/>
          <w:kern w:val="0"/>
          <w:sz w:val="24"/>
          <w:szCs w:val="24"/>
          <w:lang w:eastAsia="en-GB"/>
          <w14:ligatures w14:val="none"/>
        </w:rPr>
        <w:t>CoQ10</w:t>
      </w:r>
      <w:r w:rsidR="004C21AF" w:rsidRPr="00D03781">
        <w:rPr>
          <w:rFonts w:ascii="Arial" w:eastAsia="Times New Roman" w:hAnsi="Arial" w:cs="Arial"/>
          <w:color w:val="000000" w:themeColor="text1"/>
          <w:kern w:val="0"/>
          <w:sz w:val="24"/>
          <w:szCs w:val="24"/>
          <w:lang w:eastAsia="en-GB"/>
          <w14:ligatures w14:val="none"/>
        </w:rPr>
        <w:t>)</w:t>
      </w:r>
      <w:r w:rsidRPr="00D03781">
        <w:rPr>
          <w:rFonts w:ascii="Arial" w:eastAsia="Times New Roman" w:hAnsi="Arial" w:cs="Arial"/>
          <w:color w:val="000000" w:themeColor="text1"/>
          <w:kern w:val="0"/>
          <w:sz w:val="24"/>
          <w:szCs w:val="24"/>
          <w:lang w:eastAsia="en-GB"/>
          <w14:ligatures w14:val="none"/>
        </w:rPr>
        <w:t xml:space="preserve"> </w:t>
      </w:r>
      <w:r w:rsidRPr="00F4680F">
        <w:rPr>
          <w:rFonts w:ascii="Arial" w:eastAsia="Times New Roman" w:hAnsi="Arial" w:cs="Arial"/>
          <w:color w:val="0D0D0D" w:themeColor="text1" w:themeTint="F2"/>
          <w:kern w:val="0"/>
          <w:sz w:val="24"/>
          <w:szCs w:val="24"/>
          <w:lang w:eastAsia="en-GB"/>
          <w14:ligatures w14:val="none"/>
        </w:rPr>
        <w:t>shelf-life acceleration formula suggests that our specific ratio of organic lemon juice and citric acid provides a stable 12-month ambient window while maintaining a "Fresh-Equivalent" sensory profile (Ashbury Global, 2025).</w:t>
      </w:r>
    </w:p>
    <w:p w14:paraId="345FAE7A" w14:textId="77777777" w:rsidR="00791F1C" w:rsidRPr="00F4680F" w:rsidRDefault="00791F1C" w:rsidP="00F4680F">
      <w:pPr>
        <w:spacing w:before="100" w:beforeAutospacing="1" w:after="100" w:afterAutospacing="1" w:line="360" w:lineRule="auto"/>
        <w:rPr>
          <w:rFonts w:ascii="Arial" w:eastAsia="Times New Roman" w:hAnsi="Arial" w:cs="Arial"/>
          <w:kern w:val="0"/>
          <w:sz w:val="24"/>
          <w:szCs w:val="24"/>
          <w:lang w:eastAsia="en-GB"/>
          <w14:ligatures w14:val="none"/>
        </w:rPr>
      </w:pPr>
    </w:p>
    <w:p w14:paraId="075B84B8" w14:textId="3F508F08" w:rsidR="00D913BA" w:rsidRPr="00F4680F" w:rsidRDefault="00131E9A" w:rsidP="00F4680F">
      <w:pPr>
        <w:pStyle w:val="Heading2"/>
        <w:spacing w:line="360" w:lineRule="auto"/>
        <w:rPr>
          <w:rFonts w:ascii="Arial" w:eastAsia="Times New Roman" w:hAnsi="Arial" w:cs="Arial"/>
          <w:sz w:val="24"/>
          <w:szCs w:val="24"/>
          <w:lang w:eastAsia="en-GB"/>
        </w:rPr>
      </w:pPr>
      <w:bookmarkStart w:id="21" w:name="_Toc228999903"/>
      <w:r w:rsidRPr="00F4680F">
        <w:rPr>
          <w:rFonts w:ascii="Arial" w:eastAsia="Times New Roman" w:hAnsi="Arial" w:cs="Arial"/>
          <w:sz w:val="24"/>
          <w:szCs w:val="24"/>
          <w:lang w:eastAsia="en-GB"/>
        </w:rPr>
        <w:lastRenderedPageBreak/>
        <w:t>2</w:t>
      </w:r>
      <w:r w:rsidR="00D913BA" w:rsidRPr="00F4680F">
        <w:rPr>
          <w:rFonts w:ascii="Arial" w:eastAsia="Times New Roman" w:hAnsi="Arial" w:cs="Arial"/>
          <w:sz w:val="24"/>
          <w:szCs w:val="24"/>
          <w:lang w:eastAsia="en-GB"/>
        </w:rPr>
        <w:t>.3 Alignment with Grant Objectives: Innovate UK Smart Grants</w:t>
      </w:r>
      <w:bookmarkEnd w:id="21"/>
    </w:p>
    <w:p w14:paraId="5CFF3ED0" w14:textId="77777777" w:rsidR="00D913BA" w:rsidRPr="00F4680F" w:rsidRDefault="00D913BA"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To secure the targeted </w:t>
      </w:r>
      <w:r w:rsidRPr="00965F4C">
        <w:rPr>
          <w:rFonts w:ascii="Arial" w:eastAsia="Times New Roman" w:hAnsi="Arial" w:cs="Arial"/>
          <w:kern w:val="0"/>
          <w:sz w:val="24"/>
          <w:szCs w:val="24"/>
          <w:lang w:eastAsia="en-GB"/>
          <w14:ligatures w14:val="none"/>
        </w:rPr>
        <w:t>£50,000 Innovate UK Smart Grant, Golden Gut aligns its mission with the 2026 Spring Update of the Smart Innovation Funding Guidance</w:t>
      </w:r>
      <w:r w:rsidRPr="00F4680F">
        <w:rPr>
          <w:rFonts w:ascii="Arial" w:eastAsia="Times New Roman" w:hAnsi="Arial" w:cs="Arial"/>
          <w:kern w:val="0"/>
          <w:sz w:val="24"/>
          <w:szCs w:val="24"/>
          <w:lang w:eastAsia="en-GB"/>
          <w14:ligatures w14:val="none"/>
        </w:rPr>
        <w:t>.</w:t>
      </w:r>
    </w:p>
    <w:p w14:paraId="4719A5B4" w14:textId="63DCCF7A" w:rsidR="00D913BA" w:rsidRPr="00F4680F" w:rsidRDefault="00D913BA"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Innovate UK Mission Statement (2026):</w:t>
      </w:r>
      <w:r w:rsidRPr="00F4680F">
        <w:rPr>
          <w:rFonts w:ascii="Arial" w:eastAsia="Times New Roman" w:hAnsi="Arial" w:cs="Arial"/>
          <w:kern w:val="0"/>
          <w:sz w:val="24"/>
          <w:szCs w:val="24"/>
          <w:lang w:eastAsia="en-GB"/>
          <w14:ligatures w14:val="none"/>
        </w:rPr>
        <w:t xml:space="preserve"> The programme is designed to bring original, high-impact innovations into the marketplace</w:t>
      </w:r>
      <w:r w:rsidR="007E62CA">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with a solid strategy to generate considerable economic benefits for the UK and tackle industry challenges ranging from sustainability to food resilience (UKRI, 2026).</w:t>
      </w:r>
    </w:p>
    <w:p w14:paraId="3DF6B2B2" w14:textId="18BF3677" w:rsidR="00D913BA" w:rsidRPr="00F4680F" w:rsidRDefault="00FC24F7" w:rsidP="00F4680F">
      <w:pPr>
        <w:pStyle w:val="Heading3"/>
        <w:spacing w:line="360" w:lineRule="auto"/>
        <w:rPr>
          <w:rFonts w:ascii="Arial" w:eastAsia="Times New Roman" w:hAnsi="Arial" w:cs="Arial"/>
          <w:sz w:val="24"/>
          <w:szCs w:val="24"/>
          <w:lang w:eastAsia="en-GB"/>
        </w:rPr>
      </w:pPr>
      <w:bookmarkStart w:id="22" w:name="_Toc228999904"/>
      <w:r w:rsidRPr="00F4680F">
        <w:rPr>
          <w:rFonts w:ascii="Arial" w:eastAsia="Times New Roman" w:hAnsi="Arial" w:cs="Arial"/>
          <w:sz w:val="24"/>
          <w:szCs w:val="24"/>
          <w:lang w:eastAsia="en-GB"/>
        </w:rPr>
        <w:t xml:space="preserve">2.3.1 </w:t>
      </w:r>
      <w:r w:rsidR="00D913BA" w:rsidRPr="00F4680F">
        <w:rPr>
          <w:rFonts w:ascii="Arial" w:eastAsia="Times New Roman" w:hAnsi="Arial" w:cs="Arial"/>
          <w:sz w:val="24"/>
          <w:szCs w:val="24"/>
          <w:lang w:eastAsia="en-GB"/>
        </w:rPr>
        <w:t>Golden Gut is the Missing Piece because:</w:t>
      </w:r>
      <w:bookmarkEnd w:id="22"/>
    </w:p>
    <w:p w14:paraId="3C323B5E" w14:textId="5F923250" w:rsidR="00D913BA" w:rsidRPr="00F4680F" w:rsidRDefault="00D913BA">
      <w:pPr>
        <w:numPr>
          <w:ilvl w:val="0"/>
          <w:numId w:val="86"/>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Original Innovation:</w:t>
      </w:r>
      <w:r w:rsidRPr="00F4680F">
        <w:rPr>
          <w:rFonts w:ascii="Arial" w:eastAsia="Times New Roman" w:hAnsi="Arial" w:cs="Arial"/>
          <w:kern w:val="0"/>
          <w:sz w:val="24"/>
          <w:szCs w:val="24"/>
          <w:lang w:eastAsia="en-GB"/>
          <w14:ligatures w14:val="none"/>
        </w:rPr>
        <w:t xml:space="preserve"> We move beyond traditional food production into </w:t>
      </w:r>
      <w:r w:rsidRPr="00F4680F">
        <w:rPr>
          <w:rFonts w:ascii="Arial" w:eastAsia="Times New Roman" w:hAnsi="Arial" w:cs="Arial"/>
          <w:b/>
          <w:bCs/>
          <w:kern w:val="0"/>
          <w:sz w:val="24"/>
          <w:szCs w:val="24"/>
          <w:lang w:eastAsia="en-GB"/>
          <w14:ligatures w14:val="none"/>
        </w:rPr>
        <w:t>Bioactive Food Stability.</w:t>
      </w:r>
      <w:r w:rsidRPr="00F4680F">
        <w:rPr>
          <w:rFonts w:ascii="Arial" w:eastAsia="Times New Roman" w:hAnsi="Arial" w:cs="Arial"/>
          <w:kern w:val="0"/>
          <w:sz w:val="24"/>
          <w:szCs w:val="24"/>
          <w:lang w:eastAsia="en-GB"/>
          <w14:ligatures w14:val="none"/>
        </w:rPr>
        <w:t xml:space="preserve"> While most food grants focus on primary agriculture, Golden Gut focuses on the </w:t>
      </w:r>
      <w:r w:rsidRPr="00965F4C">
        <w:rPr>
          <w:rFonts w:ascii="Arial" w:eastAsia="Times New Roman" w:hAnsi="Arial" w:cs="Arial"/>
          <w:kern w:val="0"/>
          <w:sz w:val="24"/>
          <w:szCs w:val="24"/>
          <w:lang w:eastAsia="en-GB"/>
          <w14:ligatures w14:val="none"/>
        </w:rPr>
        <w:t>value-added processing</w:t>
      </w:r>
      <w:r w:rsidRPr="00F4680F">
        <w:rPr>
          <w:rFonts w:ascii="Arial" w:eastAsia="Times New Roman" w:hAnsi="Arial" w:cs="Arial"/>
          <w:kern w:val="0"/>
          <w:sz w:val="24"/>
          <w:szCs w:val="24"/>
          <w:lang w:eastAsia="en-GB"/>
          <w14:ligatures w14:val="none"/>
        </w:rPr>
        <w:t xml:space="preserve"> that makes healthy food commercially viable for the modern worker.</w:t>
      </w:r>
    </w:p>
    <w:p w14:paraId="6E1C63C8" w14:textId="73F3084E" w:rsidR="00D913BA" w:rsidRPr="00F4680F" w:rsidRDefault="00D913BA">
      <w:pPr>
        <w:numPr>
          <w:ilvl w:val="0"/>
          <w:numId w:val="86"/>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Economic Resilience:</w:t>
      </w:r>
      <w:r w:rsidRPr="00F4680F">
        <w:rPr>
          <w:rFonts w:ascii="Arial" w:eastAsia="Times New Roman" w:hAnsi="Arial" w:cs="Arial"/>
          <w:kern w:val="0"/>
          <w:sz w:val="24"/>
          <w:szCs w:val="24"/>
          <w:lang w:eastAsia="en-GB"/>
          <w14:ligatures w14:val="none"/>
        </w:rPr>
        <w:t xml:space="preserve"> By manufacturing in </w:t>
      </w:r>
      <w:r w:rsidRPr="00471F43">
        <w:rPr>
          <w:rFonts w:ascii="Arial" w:eastAsia="Times New Roman" w:hAnsi="Arial" w:cs="Arial"/>
          <w:kern w:val="0"/>
          <w:sz w:val="24"/>
          <w:szCs w:val="24"/>
          <w:lang w:eastAsia="en-GB"/>
          <w14:ligatures w14:val="none"/>
        </w:rPr>
        <w:t>Dudley</w:t>
      </w:r>
      <w:r w:rsidRPr="00F4680F">
        <w:rPr>
          <w:rFonts w:ascii="Arial" w:eastAsia="Times New Roman" w:hAnsi="Arial" w:cs="Arial"/>
          <w:kern w:val="0"/>
          <w:sz w:val="24"/>
          <w:szCs w:val="24"/>
          <w:lang w:eastAsia="en-GB"/>
          <w14:ligatures w14:val="none"/>
        </w:rPr>
        <w:t xml:space="preserve">, </w:t>
      </w:r>
      <w:r w:rsidRPr="00F85CA5">
        <w:rPr>
          <w:rFonts w:ascii="Arial" w:eastAsia="Times New Roman" w:hAnsi="Arial" w:cs="Arial"/>
          <w:color w:val="C00000"/>
          <w:kern w:val="0"/>
          <w:sz w:val="24"/>
          <w:szCs w:val="24"/>
          <w:lang w:eastAsia="en-GB"/>
          <w14:ligatures w14:val="none"/>
        </w:rPr>
        <w:t>we</w:t>
      </w:r>
      <w:r w:rsidRPr="00F4680F">
        <w:rPr>
          <w:rFonts w:ascii="Arial" w:eastAsia="Times New Roman" w:hAnsi="Arial" w:cs="Arial"/>
          <w:kern w:val="0"/>
          <w:sz w:val="24"/>
          <w:szCs w:val="24"/>
          <w:lang w:eastAsia="en-GB"/>
          <w14:ligatures w14:val="none"/>
        </w:rPr>
        <w:t xml:space="preserve"> contribute to the UK’s regional Levelling Up agenda, creating high-skilled food-tech jobs in the West Midlands (WMCA, 2026).</w:t>
      </w:r>
    </w:p>
    <w:p w14:paraId="22CA6C78" w14:textId="3B2640E6" w:rsidR="006102B2" w:rsidRPr="00471F43" w:rsidRDefault="00D913BA">
      <w:pPr>
        <w:numPr>
          <w:ilvl w:val="0"/>
          <w:numId w:val="86"/>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Sustainability:</w:t>
      </w:r>
      <w:r w:rsidRPr="00F4680F">
        <w:rPr>
          <w:rFonts w:ascii="Arial" w:eastAsia="Times New Roman" w:hAnsi="Arial" w:cs="Arial"/>
          <w:kern w:val="0"/>
          <w:sz w:val="24"/>
          <w:szCs w:val="24"/>
          <w:lang w:eastAsia="en-GB"/>
          <w14:ligatures w14:val="none"/>
        </w:rPr>
        <w:t xml:space="preserve"> Our project directly answers the grant's call for </w:t>
      </w:r>
      <w:r w:rsidRPr="00471F43">
        <w:rPr>
          <w:rFonts w:ascii="Arial" w:eastAsia="Times New Roman" w:hAnsi="Arial" w:cs="Arial"/>
          <w:kern w:val="0"/>
          <w:sz w:val="24"/>
          <w:szCs w:val="24"/>
          <w:lang w:eastAsia="en-GB"/>
          <w14:ligatures w14:val="none"/>
        </w:rPr>
        <w:t>Resource Efficiency</w:t>
      </w:r>
      <w:r w:rsidRPr="00F4680F">
        <w:rPr>
          <w:rFonts w:ascii="Arial" w:eastAsia="Times New Roman" w:hAnsi="Arial" w:cs="Arial"/>
          <w:kern w:val="0"/>
          <w:sz w:val="24"/>
          <w:szCs w:val="24"/>
          <w:lang w:eastAsia="en-GB"/>
          <w14:ligatures w14:val="none"/>
        </w:rPr>
        <w:t xml:space="preserve"> by utilizing a 400g multi-serve format that reduces the carbon footprint and plastic waste associated with single-use, small-format organic pastes (Lumina Intelligence, 2026).</w:t>
      </w:r>
    </w:p>
    <w:p w14:paraId="77BCF475" w14:textId="6C89068D" w:rsidR="001469A7" w:rsidRPr="00F4680F" w:rsidRDefault="00F16FAE" w:rsidP="00F4680F">
      <w:pPr>
        <w:pStyle w:val="Heading2"/>
        <w:spacing w:line="360" w:lineRule="auto"/>
        <w:rPr>
          <w:rFonts w:ascii="Arial" w:eastAsia="Times New Roman" w:hAnsi="Arial" w:cs="Arial"/>
          <w:sz w:val="24"/>
          <w:szCs w:val="24"/>
          <w:lang w:eastAsia="en-GB"/>
        </w:rPr>
      </w:pPr>
      <w:bookmarkStart w:id="23" w:name="_Toc228999905"/>
      <w:r w:rsidRPr="00F4680F">
        <w:rPr>
          <w:rFonts w:ascii="Arial" w:eastAsia="Times New Roman" w:hAnsi="Arial" w:cs="Arial"/>
          <w:sz w:val="24"/>
          <w:szCs w:val="24"/>
          <w:lang w:eastAsia="en-GB"/>
        </w:rPr>
        <w:t>2.4 Business</w:t>
      </w:r>
      <w:r w:rsidR="001469A7" w:rsidRPr="00F4680F">
        <w:rPr>
          <w:rFonts w:ascii="Arial" w:eastAsia="Times New Roman" w:hAnsi="Arial" w:cs="Arial"/>
          <w:sz w:val="24"/>
          <w:szCs w:val="24"/>
          <w:lang w:eastAsia="en-GB"/>
        </w:rPr>
        <w:t xml:space="preserve"> Overview</w:t>
      </w:r>
      <w:bookmarkEnd w:id="23"/>
    </w:p>
    <w:p w14:paraId="26FB33E7" w14:textId="6CD1C16F" w:rsidR="001469A7" w:rsidRPr="00F4680F" w:rsidRDefault="001469A7"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Golden Gut is a premium, West Midlands-based food-tech startup specializing in organic, functional cooking starter pastes. The company’s flagship product is a concentrated Ginger–Garlic–Turmeric paste, designed to serve as a potent </w:t>
      </w:r>
      <w:r w:rsidR="00B55495" w:rsidRPr="00F4680F">
        <w:rPr>
          <w:rFonts w:ascii="Arial" w:eastAsia="Times New Roman" w:hAnsi="Arial" w:cs="Arial"/>
          <w:kern w:val="0"/>
          <w:sz w:val="24"/>
          <w:szCs w:val="24"/>
          <w:lang w:eastAsia="en-GB"/>
          <w14:ligatures w14:val="none"/>
        </w:rPr>
        <w:t>flavour</w:t>
      </w:r>
      <w:r w:rsidRPr="00F4680F">
        <w:rPr>
          <w:rFonts w:ascii="Arial" w:eastAsia="Times New Roman" w:hAnsi="Arial" w:cs="Arial"/>
          <w:kern w:val="0"/>
          <w:sz w:val="24"/>
          <w:szCs w:val="24"/>
          <w:lang w:eastAsia="en-GB"/>
          <w14:ligatures w14:val="none"/>
        </w:rPr>
        <w:t xml:space="preserve"> and health foundation for scratch cooking. By offering a 400g multi-serve jar (30 servings), Golden Gut provides a clean-label alternative to standard, salt-heavy condiments. The business operates an asset-light model, utilizing Soil Association-certified contract manufacturing to scale production while maintaining the rigorous standards required for organic certification in the UK.</w:t>
      </w:r>
    </w:p>
    <w:p w14:paraId="0E02E117" w14:textId="404F90F7" w:rsidR="001469A7" w:rsidRPr="00F4680F" w:rsidRDefault="001469A7" w:rsidP="00F4680F">
      <w:pPr>
        <w:pStyle w:val="Heading2"/>
        <w:spacing w:line="360" w:lineRule="auto"/>
        <w:rPr>
          <w:rFonts w:ascii="Arial" w:eastAsia="Times New Roman" w:hAnsi="Arial" w:cs="Arial"/>
          <w:sz w:val="24"/>
          <w:szCs w:val="24"/>
          <w:lang w:eastAsia="en-GB"/>
        </w:rPr>
      </w:pPr>
      <w:bookmarkStart w:id="24" w:name="_Toc228999906"/>
      <w:r w:rsidRPr="00F4680F">
        <w:rPr>
          <w:rFonts w:ascii="Arial" w:eastAsia="Times New Roman" w:hAnsi="Arial" w:cs="Arial"/>
          <w:sz w:val="24"/>
          <w:szCs w:val="24"/>
          <w:lang w:eastAsia="en-GB"/>
        </w:rPr>
        <w:lastRenderedPageBreak/>
        <w:t>2.</w:t>
      </w:r>
      <w:r w:rsidR="001D43A3" w:rsidRPr="00F4680F">
        <w:rPr>
          <w:rFonts w:ascii="Arial" w:eastAsia="Times New Roman" w:hAnsi="Arial" w:cs="Arial"/>
          <w:sz w:val="24"/>
          <w:szCs w:val="24"/>
          <w:lang w:eastAsia="en-GB"/>
        </w:rPr>
        <w:t>5</w:t>
      </w:r>
      <w:r w:rsidRPr="00F4680F">
        <w:rPr>
          <w:rFonts w:ascii="Arial" w:eastAsia="Times New Roman" w:hAnsi="Arial" w:cs="Arial"/>
          <w:sz w:val="24"/>
          <w:szCs w:val="24"/>
          <w:lang w:eastAsia="en-GB"/>
        </w:rPr>
        <w:t xml:space="preserve"> Legal Structure and Location</w:t>
      </w:r>
      <w:bookmarkEnd w:id="24"/>
    </w:p>
    <w:p w14:paraId="1F81DD5D" w14:textId="23FC485D" w:rsidR="001469A7" w:rsidRPr="00F4680F" w:rsidRDefault="001469A7"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company is incorporated as Golden Gut Ltd, a Private Limited Company in England and Wales. The business is headquartered in Dudley Central, West Midlands. This location is strategic; the Black Country is currently undergoing a food and culture regeneration, evidenced by the success of local hubs like the Dockworks Waterfront (Hospitality &amp; Catering News, 2026). Dudley provides a cost-effective operational base with excellent logistics links to the rest of the UK, while qualifying for regional development support through the West Midlands Combined Authority (WMCA). </w:t>
      </w:r>
    </w:p>
    <w:p w14:paraId="388BFEF0" w14:textId="2D3F456F" w:rsidR="008D7026" w:rsidRPr="00F4680F" w:rsidRDefault="008D7026" w:rsidP="00F4680F">
      <w:pPr>
        <w:pStyle w:val="Heading3"/>
        <w:spacing w:line="360" w:lineRule="auto"/>
        <w:rPr>
          <w:rFonts w:ascii="Arial" w:eastAsia="Times New Roman" w:hAnsi="Arial" w:cs="Arial"/>
          <w:sz w:val="24"/>
          <w:szCs w:val="24"/>
          <w:lang w:eastAsia="en-GB"/>
        </w:rPr>
      </w:pPr>
      <w:bookmarkStart w:id="25" w:name="_Toc228999907"/>
      <w:r w:rsidRPr="00F4680F">
        <w:rPr>
          <w:rFonts w:ascii="Arial" w:eastAsia="Times New Roman" w:hAnsi="Arial" w:cs="Arial"/>
          <w:sz w:val="24"/>
          <w:szCs w:val="24"/>
          <w:lang w:eastAsia="en-GB"/>
        </w:rPr>
        <w:t>2.5.1 GEOGRAPHIC LAYOUT &amp; HUB SELECTION</w:t>
      </w:r>
      <w:bookmarkEnd w:id="25"/>
    </w:p>
    <w:p w14:paraId="6DC00E68" w14:textId="2588549B" w:rsidR="008D7026" w:rsidRPr="00F4680F" w:rsidRDefault="008D7026"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The following layout map identifies the three strategic Zones within Dudley where Golden Gut would most effectively operate.</w:t>
      </w:r>
    </w:p>
    <w:p w14:paraId="7BF5A815" w14:textId="77777777" w:rsidR="008D7026" w:rsidRPr="00F4680F" w:rsidRDefault="008D7026" w:rsidP="00F4680F">
      <w:pPr>
        <w:spacing w:after="100" w:afterAutospacing="1" w:line="360" w:lineRule="auto"/>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Zone A: The DY5 Enterprise Zone (Waterfront/Brierley Hill)</w:t>
      </w:r>
    </w:p>
    <w:p w14:paraId="1A3E3B05" w14:textId="77777777" w:rsidR="008D7026" w:rsidRPr="00F85CA5" w:rsidRDefault="008D7026">
      <w:pPr>
        <w:numPr>
          <w:ilvl w:val="0"/>
          <w:numId w:val="102"/>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Strategic Role:</w:t>
      </w:r>
      <w:r w:rsidRPr="00F4680F">
        <w:rPr>
          <w:rFonts w:ascii="Arial" w:eastAsia="Times New Roman" w:hAnsi="Arial" w:cs="Arial"/>
          <w:kern w:val="0"/>
          <w:sz w:val="24"/>
          <w:szCs w:val="24"/>
          <w:lang w:eastAsia="en-GB"/>
          <w14:ligatures w14:val="none"/>
        </w:rPr>
        <w:t xml:space="preserve"> </w:t>
      </w:r>
      <w:r w:rsidRPr="00F85CA5">
        <w:rPr>
          <w:rFonts w:ascii="Arial" w:eastAsia="Times New Roman" w:hAnsi="Arial" w:cs="Arial"/>
          <w:kern w:val="0"/>
          <w:sz w:val="24"/>
          <w:szCs w:val="24"/>
          <w:lang w:eastAsia="en-GB"/>
          <w14:ligatures w14:val="none"/>
        </w:rPr>
        <w:t>Headquarters &amp; R&amp;D Lab.</w:t>
      </w:r>
    </w:p>
    <w:p w14:paraId="606AFF5D" w14:textId="09DA703A" w:rsidR="008D7026" w:rsidRPr="00F4680F" w:rsidRDefault="008D7026">
      <w:pPr>
        <w:numPr>
          <w:ilvl w:val="0"/>
          <w:numId w:val="102"/>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Why here:</w:t>
      </w:r>
      <w:r w:rsidRPr="00F4680F">
        <w:rPr>
          <w:rFonts w:ascii="Arial" w:eastAsia="Times New Roman" w:hAnsi="Arial" w:cs="Arial"/>
          <w:kern w:val="0"/>
          <w:sz w:val="24"/>
          <w:szCs w:val="24"/>
          <w:lang w:eastAsia="en-GB"/>
          <w14:ligatures w14:val="none"/>
        </w:rPr>
        <w:t xml:space="preserve"> As a designated Enterprise Zone, DY5 offers significant business rate relief and is the tech-hub of the borough. The waterfront location is ideal for Version 2.0 and 3.0 development, providing high-quality office space and proximity to the </w:t>
      </w:r>
      <w:r w:rsidRPr="00471F43">
        <w:rPr>
          <w:rFonts w:ascii="Arial" w:eastAsia="Times New Roman" w:hAnsi="Arial" w:cs="Arial"/>
          <w:kern w:val="0"/>
          <w:sz w:val="24"/>
          <w:szCs w:val="24"/>
          <w:lang w:eastAsia="en-GB"/>
          <w14:ligatures w14:val="none"/>
        </w:rPr>
        <w:t>Merry Hill</w:t>
      </w:r>
      <w:r w:rsidRPr="00F4680F">
        <w:rPr>
          <w:rFonts w:ascii="Arial" w:eastAsia="Times New Roman" w:hAnsi="Arial" w:cs="Arial"/>
          <w:kern w:val="0"/>
          <w:sz w:val="24"/>
          <w:szCs w:val="24"/>
          <w:lang w:eastAsia="en-GB"/>
          <w14:ligatures w14:val="none"/>
        </w:rPr>
        <w:t xml:space="preserve"> retail </w:t>
      </w:r>
      <w:r w:rsidR="00652D40" w:rsidRPr="00F4680F">
        <w:rPr>
          <w:rFonts w:ascii="Arial" w:eastAsia="Times New Roman" w:hAnsi="Arial" w:cs="Arial"/>
          <w:kern w:val="0"/>
          <w:sz w:val="24"/>
          <w:szCs w:val="24"/>
          <w:lang w:eastAsia="en-GB"/>
          <w14:ligatures w14:val="none"/>
        </w:rPr>
        <w:t>testbed</w:t>
      </w:r>
      <w:r w:rsidRPr="00F4680F">
        <w:rPr>
          <w:rFonts w:ascii="Arial" w:eastAsia="Times New Roman" w:hAnsi="Arial" w:cs="Arial"/>
          <w:kern w:val="0"/>
          <w:sz w:val="24"/>
          <w:szCs w:val="24"/>
          <w:lang w:eastAsia="en-GB"/>
          <w14:ligatures w14:val="none"/>
        </w:rPr>
        <w:t>.</w:t>
      </w:r>
    </w:p>
    <w:p w14:paraId="03D376BE" w14:textId="77777777" w:rsidR="008D7026" w:rsidRPr="00F4680F" w:rsidRDefault="008D7026">
      <w:pPr>
        <w:numPr>
          <w:ilvl w:val="0"/>
          <w:numId w:val="102"/>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Metro Link:</w:t>
      </w:r>
      <w:r w:rsidRPr="00F4680F">
        <w:rPr>
          <w:rFonts w:ascii="Arial" w:eastAsia="Times New Roman" w:hAnsi="Arial" w:cs="Arial"/>
          <w:kern w:val="0"/>
          <w:sz w:val="24"/>
          <w:szCs w:val="24"/>
          <w:lang w:eastAsia="en-GB"/>
          <w14:ligatures w14:val="none"/>
        </w:rPr>
        <w:t xml:space="preserve"> Directly served by the new Metro stops (2026), making it accessible for the "Urban Professional" talent pool commuting from Birmingham.</w:t>
      </w:r>
    </w:p>
    <w:p w14:paraId="627F1656" w14:textId="77777777" w:rsidR="008D7026" w:rsidRPr="00F4680F" w:rsidRDefault="008D7026" w:rsidP="00F4680F">
      <w:pPr>
        <w:spacing w:after="100" w:afterAutospacing="1" w:line="360" w:lineRule="auto"/>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Zone B: Dudley Central / Castle Hill (The Gateway)</w:t>
      </w:r>
    </w:p>
    <w:p w14:paraId="4088CDBD" w14:textId="36928551" w:rsidR="008D7026" w:rsidRPr="00F4680F" w:rsidRDefault="008D7026">
      <w:pPr>
        <w:numPr>
          <w:ilvl w:val="0"/>
          <w:numId w:val="10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Strategic Role:</w:t>
      </w:r>
      <w:r w:rsidRPr="00F4680F">
        <w:rPr>
          <w:rFonts w:ascii="Arial" w:eastAsia="Times New Roman" w:hAnsi="Arial" w:cs="Arial"/>
          <w:kern w:val="0"/>
          <w:sz w:val="24"/>
          <w:szCs w:val="24"/>
          <w:lang w:eastAsia="en-GB"/>
          <w14:ligatures w14:val="none"/>
        </w:rPr>
        <w:t xml:space="preserve"> </w:t>
      </w:r>
      <w:r w:rsidRPr="00F4680F">
        <w:rPr>
          <w:rFonts w:ascii="Arial" w:eastAsia="Times New Roman" w:hAnsi="Arial" w:cs="Arial"/>
          <w:i/>
          <w:iCs/>
          <w:kern w:val="0"/>
          <w:sz w:val="24"/>
          <w:szCs w:val="24"/>
          <w:lang w:eastAsia="en-GB"/>
          <w14:ligatures w14:val="none"/>
        </w:rPr>
        <w:t xml:space="preserve">Brand Experience &amp; Direct-to-Consumer (D2C) </w:t>
      </w:r>
      <w:r w:rsidR="00802073" w:rsidRPr="00F4680F">
        <w:rPr>
          <w:rFonts w:ascii="Arial" w:eastAsia="Times New Roman" w:hAnsi="Arial" w:cs="Arial"/>
          <w:i/>
          <w:iCs/>
          <w:kern w:val="0"/>
          <w:sz w:val="24"/>
          <w:szCs w:val="24"/>
          <w:lang w:eastAsia="en-GB"/>
          <w14:ligatures w14:val="none"/>
        </w:rPr>
        <w:t>Fulfilment</w:t>
      </w:r>
      <w:r w:rsidRPr="00F4680F">
        <w:rPr>
          <w:rFonts w:ascii="Arial" w:eastAsia="Times New Roman" w:hAnsi="Arial" w:cs="Arial"/>
          <w:i/>
          <w:iCs/>
          <w:kern w:val="0"/>
          <w:sz w:val="24"/>
          <w:szCs w:val="24"/>
          <w:lang w:eastAsia="en-GB"/>
          <w14:ligatures w14:val="none"/>
        </w:rPr>
        <w:t>.</w:t>
      </w:r>
    </w:p>
    <w:p w14:paraId="5B49A619" w14:textId="3A9DEE79" w:rsidR="008D7026" w:rsidRPr="00F4680F" w:rsidRDefault="008D7026">
      <w:pPr>
        <w:numPr>
          <w:ilvl w:val="0"/>
          <w:numId w:val="10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Why here:</w:t>
      </w:r>
      <w:r w:rsidRPr="00F4680F">
        <w:rPr>
          <w:rFonts w:ascii="Arial" w:eastAsia="Times New Roman" w:hAnsi="Arial" w:cs="Arial"/>
          <w:kern w:val="0"/>
          <w:sz w:val="24"/>
          <w:szCs w:val="24"/>
          <w:lang w:eastAsia="en-GB"/>
          <w14:ligatures w14:val="none"/>
        </w:rPr>
        <w:t xml:space="preserve"> This is the heart of the 2026 regeneration. With the </w:t>
      </w:r>
      <w:r w:rsidRPr="00471F43">
        <w:rPr>
          <w:rFonts w:ascii="Arial" w:eastAsia="Times New Roman" w:hAnsi="Arial" w:cs="Arial"/>
          <w:kern w:val="0"/>
          <w:sz w:val="24"/>
          <w:szCs w:val="24"/>
          <w:lang w:eastAsia="en-GB"/>
          <w14:ligatures w14:val="none"/>
        </w:rPr>
        <w:t xml:space="preserve">Dudley Interchange </w:t>
      </w:r>
      <w:r w:rsidRPr="00F4680F">
        <w:rPr>
          <w:rFonts w:ascii="Arial" w:eastAsia="Times New Roman" w:hAnsi="Arial" w:cs="Arial"/>
          <w:kern w:val="0"/>
          <w:sz w:val="24"/>
          <w:szCs w:val="24"/>
          <w:lang w:eastAsia="en-GB"/>
          <w14:ligatures w14:val="none"/>
        </w:rPr>
        <w:t>opening, this zone has the highest footfall for</w:t>
      </w:r>
      <w:r w:rsidRPr="00E94064">
        <w:rPr>
          <w:rFonts w:ascii="Arial" w:eastAsia="Times New Roman" w:hAnsi="Arial" w:cs="Arial"/>
          <w:color w:val="000000" w:themeColor="text1"/>
          <w:kern w:val="0"/>
          <w:sz w:val="24"/>
          <w:szCs w:val="24"/>
          <w:lang w:eastAsia="en-GB"/>
          <w14:ligatures w14:val="none"/>
        </w:rPr>
        <w:t xml:space="preserve"> our </w:t>
      </w:r>
      <w:r w:rsidRPr="00F4680F">
        <w:rPr>
          <w:rFonts w:ascii="Arial" w:eastAsia="Times New Roman" w:hAnsi="Arial" w:cs="Arial"/>
          <w:kern w:val="0"/>
          <w:sz w:val="24"/>
          <w:szCs w:val="24"/>
          <w:lang w:eastAsia="en-GB"/>
          <w14:ligatures w14:val="none"/>
        </w:rPr>
        <w:t>Dudley Pioneer sampling campaigns. It is the perfect spot for a Dark Kitchen or a boutique packing facility that doubles as a click-and-collect point.</w:t>
      </w:r>
    </w:p>
    <w:p w14:paraId="3375F023" w14:textId="46E680BB" w:rsidR="008D7026" w:rsidRPr="00F4680F" w:rsidRDefault="008D7026">
      <w:pPr>
        <w:numPr>
          <w:ilvl w:val="0"/>
          <w:numId w:val="10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Key Landmarks:</w:t>
      </w:r>
      <w:r w:rsidRPr="00F4680F">
        <w:rPr>
          <w:rFonts w:ascii="Arial" w:eastAsia="Times New Roman" w:hAnsi="Arial" w:cs="Arial"/>
          <w:kern w:val="0"/>
          <w:sz w:val="24"/>
          <w:szCs w:val="24"/>
          <w:lang w:eastAsia="en-GB"/>
          <w14:ligatures w14:val="none"/>
        </w:rPr>
        <w:t xml:space="preserve"> Proximity to the Black Country Living Museum and Dudley Zoo ensures a high volume of Health-Conscious Tourists.</w:t>
      </w:r>
    </w:p>
    <w:p w14:paraId="4E8A4D80" w14:textId="77777777" w:rsidR="008D7026" w:rsidRPr="00F4680F" w:rsidRDefault="008D7026" w:rsidP="00F4680F">
      <w:pPr>
        <w:spacing w:after="100" w:afterAutospacing="1" w:line="360" w:lineRule="auto"/>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Zone C: The Industrial Corridor (Blackbrook/Harts Hill)</w:t>
      </w:r>
    </w:p>
    <w:p w14:paraId="2ACBF8B9" w14:textId="2E7E4137" w:rsidR="008D7026" w:rsidRPr="00F4680F" w:rsidRDefault="008D7026">
      <w:pPr>
        <w:numPr>
          <w:ilvl w:val="0"/>
          <w:numId w:val="104"/>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Strategic Role:</w:t>
      </w:r>
      <w:r w:rsidRPr="00F4680F">
        <w:rPr>
          <w:rFonts w:ascii="Arial" w:eastAsia="Times New Roman" w:hAnsi="Arial" w:cs="Arial"/>
          <w:kern w:val="0"/>
          <w:sz w:val="24"/>
          <w:szCs w:val="24"/>
          <w:lang w:eastAsia="en-GB"/>
          <w14:ligatures w14:val="none"/>
        </w:rPr>
        <w:t xml:space="preserve"> </w:t>
      </w:r>
      <w:r w:rsidRPr="00F4680F">
        <w:rPr>
          <w:rFonts w:ascii="Arial" w:eastAsia="Times New Roman" w:hAnsi="Arial" w:cs="Arial"/>
          <w:i/>
          <w:iCs/>
          <w:kern w:val="0"/>
          <w:sz w:val="24"/>
          <w:szCs w:val="24"/>
          <w:lang w:eastAsia="en-GB"/>
          <w14:ligatures w14:val="none"/>
        </w:rPr>
        <w:t>Primary Secret Sauce Manufacturing.</w:t>
      </w:r>
    </w:p>
    <w:p w14:paraId="6E11A726" w14:textId="514403E0" w:rsidR="008D7026" w:rsidRPr="00F4680F" w:rsidRDefault="008D7026">
      <w:pPr>
        <w:numPr>
          <w:ilvl w:val="0"/>
          <w:numId w:val="104"/>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Why here:</w:t>
      </w:r>
      <w:r w:rsidRPr="00F4680F">
        <w:rPr>
          <w:rFonts w:ascii="Arial" w:eastAsia="Times New Roman" w:hAnsi="Arial" w:cs="Arial"/>
          <w:kern w:val="0"/>
          <w:sz w:val="24"/>
          <w:szCs w:val="24"/>
          <w:lang w:eastAsia="en-GB"/>
          <w14:ligatures w14:val="none"/>
        </w:rPr>
        <w:t xml:space="preserve"> Located between Dudley and Brierley Hill, these established industrial estates (like </w:t>
      </w:r>
      <w:r w:rsidRPr="00471F43">
        <w:rPr>
          <w:rFonts w:ascii="Arial" w:eastAsia="Times New Roman" w:hAnsi="Arial" w:cs="Arial"/>
          <w:kern w:val="0"/>
          <w:sz w:val="24"/>
          <w:szCs w:val="24"/>
          <w:lang w:eastAsia="en-GB"/>
          <w14:ligatures w14:val="none"/>
        </w:rPr>
        <w:t>Wellington Industrial Estate</w:t>
      </w:r>
      <w:r w:rsidRPr="00F4680F">
        <w:rPr>
          <w:rFonts w:ascii="Arial" w:eastAsia="Times New Roman" w:hAnsi="Arial" w:cs="Arial"/>
          <w:kern w:val="0"/>
          <w:sz w:val="24"/>
          <w:szCs w:val="24"/>
          <w:lang w:eastAsia="en-GB"/>
          <w14:ligatures w14:val="none"/>
        </w:rPr>
        <w:t>) provide the B2/B8 planning usage required for industrial organic pulpers and Hot-Fill lines.</w:t>
      </w:r>
    </w:p>
    <w:p w14:paraId="40A23322" w14:textId="5CF42365" w:rsidR="008D7026" w:rsidRPr="00BC05A9" w:rsidRDefault="008D7026">
      <w:pPr>
        <w:numPr>
          <w:ilvl w:val="0"/>
          <w:numId w:val="104"/>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Logistics:</w:t>
      </w:r>
      <w:r w:rsidRPr="00F4680F">
        <w:rPr>
          <w:rFonts w:ascii="Arial" w:eastAsia="Times New Roman" w:hAnsi="Arial" w:cs="Arial"/>
          <w:kern w:val="0"/>
          <w:sz w:val="24"/>
          <w:szCs w:val="24"/>
          <w:lang w:eastAsia="en-GB"/>
          <w14:ligatures w14:val="none"/>
        </w:rPr>
        <w:t xml:space="preserve"> Strategic access to the </w:t>
      </w:r>
      <w:r w:rsidRPr="00471F43">
        <w:rPr>
          <w:rFonts w:ascii="Arial" w:eastAsia="Times New Roman" w:hAnsi="Arial" w:cs="Arial"/>
          <w:kern w:val="0"/>
          <w:sz w:val="24"/>
          <w:szCs w:val="24"/>
          <w:lang w:eastAsia="en-GB"/>
          <w14:ligatures w14:val="none"/>
        </w:rPr>
        <w:t xml:space="preserve">A4036 and A4123 (Birmingham New Road), </w:t>
      </w:r>
      <w:r w:rsidRPr="00F4680F">
        <w:rPr>
          <w:rFonts w:ascii="Arial" w:eastAsia="Times New Roman" w:hAnsi="Arial" w:cs="Arial"/>
          <w:kern w:val="0"/>
          <w:sz w:val="24"/>
          <w:szCs w:val="24"/>
          <w:lang w:eastAsia="en-GB"/>
          <w14:ligatures w14:val="none"/>
        </w:rPr>
        <w:t>allowing delivery vans to reach Wolverhampton or Central Birmingham in under 20 minutes during non-peak hours.</w:t>
      </w:r>
    </w:p>
    <w:p w14:paraId="29906809" w14:textId="61603490" w:rsidR="008D7026" w:rsidRPr="00F4680F" w:rsidRDefault="008D7026" w:rsidP="00F4680F">
      <w:pPr>
        <w:spacing w:after="100" w:afterAutospacing="1" w:line="360" w:lineRule="auto"/>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GROUND ZERO LAYOUT MAP (Conceptual)</w:t>
      </w:r>
    </w:p>
    <w:p w14:paraId="23F3DC17" w14:textId="197CB6CD" w:rsidR="008D7026" w:rsidRPr="00F4680F" w:rsidRDefault="008D7026">
      <w:pPr>
        <w:numPr>
          <w:ilvl w:val="0"/>
          <w:numId w:val="10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North Hub (Wolverhampton Side):</w:t>
      </w:r>
      <w:r w:rsidRPr="00F4680F">
        <w:rPr>
          <w:rFonts w:ascii="Arial" w:eastAsia="Times New Roman" w:hAnsi="Arial" w:cs="Arial"/>
          <w:kern w:val="0"/>
          <w:sz w:val="24"/>
          <w:szCs w:val="24"/>
          <w:lang w:eastAsia="en-GB"/>
          <w14:ligatures w14:val="none"/>
        </w:rPr>
        <w:t xml:space="preserve"> Logistics and distribution </w:t>
      </w:r>
      <w:r w:rsidR="00802073" w:rsidRPr="00F4680F">
        <w:rPr>
          <w:rFonts w:ascii="Arial" w:eastAsia="Times New Roman" w:hAnsi="Arial" w:cs="Arial"/>
          <w:kern w:val="0"/>
          <w:sz w:val="24"/>
          <w:szCs w:val="24"/>
          <w:lang w:eastAsia="en-GB"/>
          <w14:ligatures w14:val="none"/>
        </w:rPr>
        <w:t>centre</w:t>
      </w:r>
      <w:r w:rsidRPr="00F4680F">
        <w:rPr>
          <w:rFonts w:ascii="Arial" w:eastAsia="Times New Roman" w:hAnsi="Arial" w:cs="Arial"/>
          <w:kern w:val="0"/>
          <w:sz w:val="24"/>
          <w:szCs w:val="24"/>
          <w:lang w:eastAsia="en-GB"/>
          <w14:ligatures w14:val="none"/>
        </w:rPr>
        <w:t xml:space="preserve"> focusing on the Halal-Organic families of the northern corridor.</w:t>
      </w:r>
    </w:p>
    <w:p w14:paraId="5D4F2862" w14:textId="59A775E8" w:rsidR="008D7026" w:rsidRPr="00F4680F" w:rsidRDefault="008D7026">
      <w:pPr>
        <w:numPr>
          <w:ilvl w:val="0"/>
          <w:numId w:val="10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Central Hub (Dudley Town):</w:t>
      </w:r>
      <w:r w:rsidRPr="00F4680F">
        <w:rPr>
          <w:rFonts w:ascii="Arial" w:eastAsia="Times New Roman" w:hAnsi="Arial" w:cs="Arial"/>
          <w:kern w:val="0"/>
          <w:sz w:val="24"/>
          <w:szCs w:val="24"/>
          <w:lang w:eastAsia="en-GB"/>
          <w14:ligatures w14:val="none"/>
        </w:rPr>
        <w:t xml:space="preserve"> The Marketing Pulse and retail presence near the new transport interchange.</w:t>
      </w:r>
    </w:p>
    <w:p w14:paraId="40CD2320" w14:textId="77777777" w:rsidR="008D7026" w:rsidRPr="00F4680F" w:rsidRDefault="008D7026">
      <w:pPr>
        <w:numPr>
          <w:ilvl w:val="0"/>
          <w:numId w:val="10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South Hub (Brierley Hill Side):</w:t>
      </w:r>
      <w:r w:rsidRPr="00F4680F">
        <w:rPr>
          <w:rFonts w:ascii="Arial" w:eastAsia="Times New Roman" w:hAnsi="Arial" w:cs="Arial"/>
          <w:kern w:val="0"/>
          <w:sz w:val="24"/>
          <w:szCs w:val="24"/>
          <w:lang w:eastAsia="en-GB"/>
          <w14:ligatures w14:val="none"/>
        </w:rPr>
        <w:t xml:space="preserve"> The R&amp;D "Brain" at the DY5 Waterfront and the heavy stone-milling production lines.</w:t>
      </w:r>
    </w:p>
    <w:p w14:paraId="79F78189" w14:textId="77777777" w:rsidR="008D7026" w:rsidRPr="00F4680F" w:rsidRDefault="008D7026" w:rsidP="00F4680F">
      <w:pPr>
        <w:spacing w:after="100" w:afterAutospacing="1" w:line="360" w:lineRule="auto"/>
        <w:rPr>
          <w:rFonts w:ascii="Arial" w:eastAsia="Times New Roman" w:hAnsi="Arial" w:cs="Arial"/>
          <w:kern w:val="0"/>
          <w:sz w:val="24"/>
          <w:szCs w:val="24"/>
          <w:lang w:eastAsia="en-GB"/>
          <w14:ligatures w14:val="none"/>
        </w:rPr>
      </w:pPr>
    </w:p>
    <w:p w14:paraId="2ACDCF4B" w14:textId="77777777" w:rsidR="008D7026" w:rsidRPr="00F4680F" w:rsidRDefault="008D7026" w:rsidP="00F4680F">
      <w:pPr>
        <w:spacing w:after="100" w:afterAutospacing="1" w:line="360" w:lineRule="auto"/>
        <w:rPr>
          <w:rFonts w:ascii="Arial" w:eastAsia="Times New Roman" w:hAnsi="Arial" w:cs="Arial"/>
          <w:kern w:val="0"/>
          <w:sz w:val="24"/>
          <w:szCs w:val="24"/>
          <w:lang w:eastAsia="en-GB"/>
          <w14:ligatures w14:val="none"/>
        </w:rPr>
      </w:pPr>
    </w:p>
    <w:p w14:paraId="0134D6EE" w14:textId="56455E9B" w:rsidR="00936418" w:rsidRPr="00F4680F" w:rsidRDefault="00936418"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drawing>
          <wp:inline distT="0" distB="0" distL="0" distR="0" wp14:anchorId="3E4B556C" wp14:editId="53363E05">
            <wp:extent cx="5731510" cy="3128645"/>
            <wp:effectExtent l="0" t="0" r="2540" b="0"/>
            <wp:docPr id="293353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353876" name=""/>
                    <pic:cNvPicPr/>
                  </pic:nvPicPr>
                  <pic:blipFill>
                    <a:blip r:embed="rId16"/>
                    <a:stretch>
                      <a:fillRect/>
                    </a:stretch>
                  </pic:blipFill>
                  <pic:spPr>
                    <a:xfrm>
                      <a:off x="0" y="0"/>
                      <a:ext cx="5731510" cy="3128645"/>
                    </a:xfrm>
                    <a:prstGeom prst="rect">
                      <a:avLst/>
                    </a:prstGeom>
                  </pic:spPr>
                </pic:pic>
              </a:graphicData>
            </a:graphic>
          </wp:inline>
        </w:drawing>
      </w:r>
    </w:p>
    <w:p w14:paraId="5416007E" w14:textId="0EF7FBF8" w:rsidR="001469A7" w:rsidRPr="00F4680F" w:rsidRDefault="001469A7" w:rsidP="00B95D28">
      <w:pPr>
        <w:pStyle w:val="Heading2"/>
        <w:rPr>
          <w:rFonts w:eastAsia="Times New Roman"/>
          <w:lang w:eastAsia="en-GB"/>
        </w:rPr>
      </w:pPr>
      <w:bookmarkStart w:id="26" w:name="_Toc228999908"/>
      <w:r w:rsidRPr="00F4680F">
        <w:rPr>
          <w:rFonts w:eastAsia="Times New Roman"/>
          <w:lang w:eastAsia="en-GB"/>
        </w:rPr>
        <w:lastRenderedPageBreak/>
        <w:t>2.</w:t>
      </w:r>
      <w:r w:rsidR="00322C85" w:rsidRPr="00F4680F">
        <w:rPr>
          <w:rFonts w:eastAsia="Times New Roman"/>
          <w:lang w:eastAsia="en-GB"/>
        </w:rPr>
        <w:t xml:space="preserve">6 </w:t>
      </w:r>
      <w:r w:rsidRPr="00F4680F">
        <w:rPr>
          <w:rFonts w:eastAsia="Times New Roman"/>
          <w:lang w:eastAsia="en-GB"/>
        </w:rPr>
        <w:t>Mission, Vision, and Values</w:t>
      </w:r>
      <w:bookmarkEnd w:id="26"/>
    </w:p>
    <w:p w14:paraId="6B1DB517" w14:textId="4CEDEC42" w:rsidR="001469A7" w:rsidRPr="00F4680F" w:rsidRDefault="001469A7"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F4680F">
        <w:rPr>
          <w:rFonts w:ascii="Arial" w:eastAsia="Times New Roman" w:hAnsi="Arial" w:cs="Arial"/>
          <w:b/>
          <w:bCs/>
          <w:kern w:val="0"/>
          <w:sz w:val="24"/>
          <w:szCs w:val="24"/>
          <w:lang w:eastAsia="en-GB"/>
          <w14:ligatures w14:val="none"/>
        </w:rPr>
        <w:t>Mission:</w:t>
      </w:r>
      <w:r w:rsidRPr="00F4680F">
        <w:rPr>
          <w:rFonts w:ascii="Arial" w:eastAsia="Times New Roman" w:hAnsi="Arial" w:cs="Arial"/>
          <w:kern w:val="0"/>
          <w:sz w:val="24"/>
          <w:szCs w:val="24"/>
          <w:lang w:eastAsia="en-GB"/>
          <w14:ligatures w14:val="none"/>
        </w:rPr>
        <w:t xml:space="preserve"> To save households time and energy by providing the essential foundations of healthy cooking, rooted in traditional natural seasonings.</w:t>
      </w:r>
    </w:p>
    <w:p w14:paraId="6DB932F5" w14:textId="77777777" w:rsidR="001469A7" w:rsidRPr="00F4680F" w:rsidRDefault="001469A7"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F4680F">
        <w:rPr>
          <w:rFonts w:ascii="Arial" w:eastAsia="Times New Roman" w:hAnsi="Arial" w:cs="Arial"/>
          <w:b/>
          <w:bCs/>
          <w:kern w:val="0"/>
          <w:sz w:val="24"/>
          <w:szCs w:val="24"/>
          <w:lang w:eastAsia="en-GB"/>
          <w14:ligatures w14:val="none"/>
        </w:rPr>
        <w:t>Vision:</w:t>
      </w:r>
      <w:r w:rsidRPr="00F4680F">
        <w:rPr>
          <w:rFonts w:ascii="Arial" w:eastAsia="Times New Roman" w:hAnsi="Arial" w:cs="Arial"/>
          <w:kern w:val="0"/>
          <w:sz w:val="24"/>
          <w:szCs w:val="24"/>
          <w:lang w:eastAsia="en-GB"/>
          <w14:ligatures w14:val="none"/>
        </w:rPr>
        <w:t xml:space="preserve"> To become the UK’s leading brand for functional, organic kitchen staples that bridge the gap between ancestral wisdom and modern convenience.</w:t>
      </w:r>
    </w:p>
    <w:p w14:paraId="6DFFD59D" w14:textId="77777777" w:rsidR="00157816" w:rsidRPr="00F4680F" w:rsidRDefault="001469A7"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F4680F">
        <w:rPr>
          <w:rFonts w:ascii="Arial" w:eastAsia="Times New Roman" w:hAnsi="Arial" w:cs="Arial"/>
          <w:b/>
          <w:bCs/>
          <w:kern w:val="0"/>
          <w:sz w:val="24"/>
          <w:szCs w:val="24"/>
          <w:lang w:eastAsia="en-GB"/>
          <w14:ligatures w14:val="none"/>
        </w:rPr>
        <w:t>Values:</w:t>
      </w:r>
      <w:r w:rsidR="001A012B" w:rsidRPr="00F4680F">
        <w:rPr>
          <w:rFonts w:ascii="Arial" w:eastAsia="Times New Roman" w:hAnsi="Arial" w:cs="Arial"/>
          <w:kern w:val="0"/>
          <w:sz w:val="24"/>
          <w:szCs w:val="24"/>
          <w:lang w:eastAsia="en-GB"/>
          <w14:ligatures w14:val="none"/>
        </w:rPr>
        <w:t xml:space="preserve"> </w:t>
      </w:r>
    </w:p>
    <w:p w14:paraId="0D281677" w14:textId="77777777" w:rsidR="00157816" w:rsidRPr="00F4680F" w:rsidRDefault="001469A7">
      <w:pPr>
        <w:pStyle w:val="ListParagraph"/>
        <w:numPr>
          <w:ilvl w:val="0"/>
          <w:numId w:val="101"/>
        </w:numPr>
        <w:spacing w:after="100" w:afterAutospacing="1" w:line="360" w:lineRule="auto"/>
        <w:rPr>
          <w:rFonts w:ascii="Arial" w:eastAsia="Times New Roman" w:hAnsi="Arial" w:cs="Arial"/>
          <w:kern w:val="0"/>
          <w:sz w:val="24"/>
          <w:szCs w:val="24"/>
          <w:lang w:eastAsia="en-GB"/>
          <w14:ligatures w14:val="none"/>
        </w:rPr>
      </w:pPr>
      <w:r w:rsidRPr="00972834">
        <w:rPr>
          <w:rFonts w:ascii="Arial" w:eastAsia="Times New Roman" w:hAnsi="Arial" w:cs="Arial"/>
          <w:b/>
          <w:bCs/>
          <w:kern w:val="0"/>
          <w:sz w:val="24"/>
          <w:szCs w:val="24"/>
          <w:lang w:eastAsia="en-GB"/>
          <w14:ligatures w14:val="none"/>
        </w:rPr>
        <w:t>Heritage-Driven:</w:t>
      </w:r>
      <w:r w:rsidRPr="00F4680F">
        <w:rPr>
          <w:rFonts w:ascii="Arial" w:eastAsia="Times New Roman" w:hAnsi="Arial" w:cs="Arial"/>
          <w:kern w:val="0"/>
          <w:sz w:val="24"/>
          <w:szCs w:val="24"/>
          <w:lang w:eastAsia="en-GB"/>
          <w14:ligatures w14:val="none"/>
        </w:rPr>
        <w:t xml:space="preserve"> </w:t>
      </w:r>
      <w:r w:rsidR="006A11BC" w:rsidRPr="00F4680F">
        <w:rPr>
          <w:rFonts w:ascii="Arial" w:eastAsia="Times New Roman" w:hAnsi="Arial" w:cs="Arial"/>
          <w:kern w:val="0"/>
          <w:sz w:val="24"/>
          <w:szCs w:val="24"/>
          <w:lang w:eastAsia="en-GB"/>
          <w14:ligatures w14:val="none"/>
        </w:rPr>
        <w:t>Honouring</w:t>
      </w:r>
      <w:r w:rsidRPr="00F4680F">
        <w:rPr>
          <w:rFonts w:ascii="Arial" w:eastAsia="Times New Roman" w:hAnsi="Arial" w:cs="Arial"/>
          <w:kern w:val="0"/>
          <w:sz w:val="24"/>
          <w:szCs w:val="24"/>
          <w:lang w:eastAsia="en-GB"/>
          <w14:ligatures w14:val="none"/>
        </w:rPr>
        <w:t xml:space="preserve"> the natural, additive-free seasoning methods of</w:t>
      </w:r>
      <w:r w:rsidR="00031743" w:rsidRPr="00F4680F">
        <w:rPr>
          <w:rFonts w:ascii="Arial" w:eastAsia="Times New Roman" w:hAnsi="Arial" w:cs="Arial"/>
          <w:kern w:val="0"/>
          <w:sz w:val="24"/>
          <w:szCs w:val="24"/>
          <w:lang w:eastAsia="en-GB"/>
          <w14:ligatures w14:val="none"/>
        </w:rPr>
        <w:t xml:space="preserve"> Jamaica and</w:t>
      </w:r>
      <w:r w:rsidRPr="00F4680F">
        <w:rPr>
          <w:rFonts w:ascii="Arial" w:eastAsia="Times New Roman" w:hAnsi="Arial" w:cs="Arial"/>
          <w:kern w:val="0"/>
          <w:sz w:val="24"/>
          <w:szCs w:val="24"/>
          <w:lang w:eastAsia="en-GB"/>
          <w14:ligatures w14:val="none"/>
        </w:rPr>
        <w:t xml:space="preserve"> Southern </w:t>
      </w:r>
      <w:r w:rsidR="001A012B" w:rsidRPr="00F4680F">
        <w:rPr>
          <w:rFonts w:ascii="Arial" w:eastAsia="Times New Roman" w:hAnsi="Arial" w:cs="Arial"/>
          <w:kern w:val="0"/>
          <w:sz w:val="24"/>
          <w:szCs w:val="24"/>
          <w:lang w:eastAsia="en-GB"/>
          <w14:ligatures w14:val="none"/>
        </w:rPr>
        <w:t xml:space="preserve">Africa. </w:t>
      </w:r>
    </w:p>
    <w:p w14:paraId="02E37D7E" w14:textId="61BE4B1E" w:rsidR="00552A6E" w:rsidRPr="00F4680F" w:rsidRDefault="001A012B">
      <w:pPr>
        <w:pStyle w:val="ListParagraph"/>
        <w:numPr>
          <w:ilvl w:val="0"/>
          <w:numId w:val="101"/>
        </w:numPr>
        <w:spacing w:after="100" w:afterAutospacing="1" w:line="360" w:lineRule="auto"/>
        <w:rPr>
          <w:rFonts w:ascii="Arial" w:eastAsia="Times New Roman" w:hAnsi="Arial" w:cs="Arial"/>
          <w:kern w:val="0"/>
          <w:sz w:val="24"/>
          <w:szCs w:val="24"/>
          <w:lang w:eastAsia="en-GB"/>
          <w14:ligatures w14:val="none"/>
        </w:rPr>
      </w:pPr>
      <w:r w:rsidRPr="00972834">
        <w:rPr>
          <w:rFonts w:ascii="Arial" w:eastAsia="Times New Roman" w:hAnsi="Arial" w:cs="Arial"/>
          <w:b/>
          <w:bCs/>
          <w:kern w:val="0"/>
          <w:sz w:val="24"/>
          <w:szCs w:val="24"/>
          <w:lang w:eastAsia="en-GB"/>
          <w14:ligatures w14:val="none"/>
        </w:rPr>
        <w:t>Purity</w:t>
      </w:r>
      <w:r w:rsidR="001469A7" w:rsidRPr="00972834">
        <w:rPr>
          <w:rFonts w:ascii="Arial" w:eastAsia="Times New Roman" w:hAnsi="Arial" w:cs="Arial"/>
          <w:b/>
          <w:bCs/>
          <w:kern w:val="0"/>
          <w:sz w:val="24"/>
          <w:szCs w:val="24"/>
          <w:lang w:eastAsia="en-GB"/>
          <w14:ligatures w14:val="none"/>
        </w:rPr>
        <w:t>:</w:t>
      </w:r>
      <w:r w:rsidR="001469A7" w:rsidRPr="00F4680F">
        <w:rPr>
          <w:rFonts w:ascii="Arial" w:eastAsia="Times New Roman" w:hAnsi="Arial" w:cs="Arial"/>
          <w:kern w:val="0"/>
          <w:sz w:val="24"/>
          <w:szCs w:val="24"/>
          <w:lang w:eastAsia="en-GB"/>
          <w14:ligatures w14:val="none"/>
        </w:rPr>
        <w:t xml:space="preserve"> A Never-UPF (Ultra-Processed Food) commitment</w:t>
      </w:r>
      <w:r w:rsidR="00F85CA5">
        <w:rPr>
          <w:rFonts w:ascii="Arial" w:eastAsia="Times New Roman" w:hAnsi="Arial" w:cs="Arial"/>
          <w:kern w:val="0"/>
          <w:sz w:val="24"/>
          <w:szCs w:val="24"/>
          <w:lang w:eastAsia="en-GB"/>
          <w14:ligatures w14:val="none"/>
        </w:rPr>
        <w:t xml:space="preserve"> </w:t>
      </w:r>
      <w:r w:rsidR="001469A7" w:rsidRPr="00F4680F">
        <w:rPr>
          <w:rFonts w:ascii="Arial" w:eastAsia="Times New Roman" w:hAnsi="Arial" w:cs="Arial"/>
          <w:kern w:val="0"/>
          <w:sz w:val="24"/>
          <w:szCs w:val="24"/>
          <w:lang w:eastAsia="en-GB"/>
          <w14:ligatures w14:val="none"/>
        </w:rPr>
        <w:t>no synthetic preservatives or fillers.</w:t>
      </w:r>
      <w:r w:rsidRPr="00F4680F">
        <w:rPr>
          <w:rFonts w:ascii="Arial" w:eastAsia="Times New Roman" w:hAnsi="Arial" w:cs="Arial"/>
          <w:kern w:val="0"/>
          <w:sz w:val="24"/>
          <w:szCs w:val="24"/>
          <w:lang w:eastAsia="en-GB"/>
          <w14:ligatures w14:val="none"/>
        </w:rPr>
        <w:t xml:space="preserve"> </w:t>
      </w:r>
    </w:p>
    <w:p w14:paraId="2CE90B83" w14:textId="68F85112" w:rsidR="00DE5488" w:rsidRPr="00972834" w:rsidRDefault="001469A7">
      <w:pPr>
        <w:pStyle w:val="ListParagraph"/>
        <w:numPr>
          <w:ilvl w:val="0"/>
          <w:numId w:val="101"/>
        </w:numPr>
        <w:spacing w:after="100" w:afterAutospacing="1" w:line="360" w:lineRule="auto"/>
        <w:rPr>
          <w:rFonts w:ascii="Arial" w:eastAsia="Times New Roman" w:hAnsi="Arial" w:cs="Arial"/>
          <w:kern w:val="0"/>
          <w:sz w:val="24"/>
          <w:szCs w:val="24"/>
          <w:lang w:eastAsia="en-GB"/>
          <w14:ligatures w14:val="none"/>
        </w:rPr>
      </w:pPr>
      <w:r w:rsidRPr="00972834">
        <w:rPr>
          <w:rFonts w:ascii="Arial" w:eastAsia="Times New Roman" w:hAnsi="Arial" w:cs="Arial"/>
          <w:b/>
          <w:bCs/>
          <w:kern w:val="0"/>
          <w:sz w:val="24"/>
          <w:szCs w:val="24"/>
          <w:lang w:eastAsia="en-GB"/>
          <w14:ligatures w14:val="none"/>
        </w:rPr>
        <w:t>Efficiency:</w:t>
      </w:r>
      <w:r w:rsidRPr="00F4680F">
        <w:rPr>
          <w:rFonts w:ascii="Arial" w:eastAsia="Times New Roman" w:hAnsi="Arial" w:cs="Arial"/>
          <w:kern w:val="0"/>
          <w:sz w:val="24"/>
          <w:szCs w:val="24"/>
          <w:lang w:eastAsia="en-GB"/>
          <w14:ligatures w14:val="none"/>
        </w:rPr>
        <w:t xml:space="preserve"> Designing products that eliminate prep-fatigue and reduce household food waste.</w:t>
      </w:r>
    </w:p>
    <w:p w14:paraId="02E12E9B" w14:textId="1AA3B6DA" w:rsidR="001469A7" w:rsidRPr="00F4680F" w:rsidRDefault="001469A7" w:rsidP="00B95D28">
      <w:pPr>
        <w:pStyle w:val="Heading2"/>
        <w:rPr>
          <w:rFonts w:eastAsia="Times New Roman"/>
          <w:lang w:eastAsia="en-GB"/>
        </w:rPr>
      </w:pPr>
      <w:bookmarkStart w:id="27" w:name="_Toc228999909"/>
      <w:r w:rsidRPr="00F4680F">
        <w:rPr>
          <w:rFonts w:eastAsia="Times New Roman"/>
          <w:lang w:eastAsia="en-GB"/>
        </w:rPr>
        <w:t>2.</w:t>
      </w:r>
      <w:r w:rsidR="00044165" w:rsidRPr="00F4680F">
        <w:rPr>
          <w:rFonts w:eastAsia="Times New Roman"/>
          <w:lang w:eastAsia="en-GB"/>
        </w:rPr>
        <w:t>7</w:t>
      </w:r>
      <w:r w:rsidRPr="00F4680F">
        <w:rPr>
          <w:rFonts w:eastAsia="Times New Roman"/>
          <w:lang w:eastAsia="en-GB"/>
        </w:rPr>
        <w:t xml:space="preserve"> Problem Statement and Solution</w:t>
      </w:r>
      <w:bookmarkEnd w:id="27"/>
    </w:p>
    <w:p w14:paraId="13C5AA75" w14:textId="683EAF90" w:rsidR="001469A7" w:rsidRPr="00F4680F" w:rsidRDefault="001469A7"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The Problem: Modern UK households face a time-health trade-off.</w:t>
      </w:r>
      <w:r w:rsidR="00972834">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 xml:space="preserve">While 83% of UK households now purchase organic products to avoid pesticides (Soil Association, 2026), the preparation of organic ginger, garlic, and turmeric is </w:t>
      </w:r>
      <w:r w:rsidR="00031743" w:rsidRPr="00F4680F">
        <w:rPr>
          <w:rFonts w:ascii="Arial" w:eastAsia="Times New Roman" w:hAnsi="Arial" w:cs="Arial"/>
          <w:kern w:val="0"/>
          <w:sz w:val="24"/>
          <w:szCs w:val="24"/>
          <w:lang w:eastAsia="en-GB"/>
          <w14:ligatures w14:val="none"/>
        </w:rPr>
        <w:t>labour-intensive</w:t>
      </w:r>
      <w:r w:rsidRPr="00F4680F">
        <w:rPr>
          <w:rFonts w:ascii="Arial" w:eastAsia="Times New Roman" w:hAnsi="Arial" w:cs="Arial"/>
          <w:kern w:val="0"/>
          <w:sz w:val="24"/>
          <w:szCs w:val="24"/>
          <w:lang w:eastAsia="en-GB"/>
          <w14:ligatures w14:val="none"/>
        </w:rPr>
        <w:t xml:space="preserve"> and results in high levels of fresh-produce waste. Furthermore, existing market pastes are often classed as Ultra-Processed Foods (UPFs) due to high levels of acetic acid, salt, and stabilizers, which detract from the health benefits of the ingredients.</w:t>
      </w:r>
    </w:p>
    <w:p w14:paraId="2128FC30" w14:textId="473005DD" w:rsidR="001469A7" w:rsidRPr="00F4680F" w:rsidRDefault="001469A7"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The Solution: Golden Gut offers a ready-to-glow cooking starter. By using a validated shelf-life methodology that preserves the bio-active compounds of the spices (such as curcumin and gingerol), Golden Gut provides the health benefits of a fresh organic harvest with the convenience of a 12-month shelf-life.</w:t>
      </w:r>
    </w:p>
    <w:p w14:paraId="3C5F71F6" w14:textId="47DCAB66" w:rsidR="001469A7" w:rsidRPr="00F4680F" w:rsidRDefault="001469A7" w:rsidP="00B95D28">
      <w:pPr>
        <w:pStyle w:val="Heading2"/>
        <w:rPr>
          <w:rFonts w:eastAsia="Times New Roman"/>
          <w:lang w:eastAsia="en-GB"/>
        </w:rPr>
      </w:pPr>
      <w:bookmarkStart w:id="28" w:name="_Toc228999910"/>
      <w:r w:rsidRPr="00F4680F">
        <w:rPr>
          <w:rFonts w:eastAsia="Times New Roman"/>
          <w:lang w:eastAsia="en-GB"/>
        </w:rPr>
        <w:t>2.</w:t>
      </w:r>
      <w:r w:rsidR="00044165" w:rsidRPr="00F4680F">
        <w:rPr>
          <w:rFonts w:eastAsia="Times New Roman"/>
          <w:lang w:eastAsia="en-GB"/>
        </w:rPr>
        <w:t>8</w:t>
      </w:r>
      <w:r w:rsidRPr="00F4680F">
        <w:rPr>
          <w:rFonts w:eastAsia="Times New Roman"/>
          <w:lang w:eastAsia="en-GB"/>
        </w:rPr>
        <w:t xml:space="preserve"> Founder Background and Origin Story</w:t>
      </w:r>
      <w:bookmarkEnd w:id="28"/>
    </w:p>
    <w:p w14:paraId="17B39CBF" w14:textId="659CA624" w:rsidR="0096370B" w:rsidRPr="00F4680F" w:rsidRDefault="001469A7"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Golden Gut was co-founded by Boyd R. Malcolm and </w:t>
      </w:r>
      <w:r w:rsidR="00031743" w:rsidRPr="00F4680F">
        <w:rPr>
          <w:rFonts w:ascii="Arial" w:eastAsia="Times New Roman" w:hAnsi="Arial" w:cs="Arial"/>
          <w:kern w:val="0"/>
          <w:sz w:val="24"/>
          <w:szCs w:val="24"/>
          <w:lang w:eastAsia="en-GB"/>
          <w14:ligatures w14:val="none"/>
        </w:rPr>
        <w:t>his</w:t>
      </w:r>
      <w:r w:rsidRPr="00972834">
        <w:rPr>
          <w:rFonts w:ascii="Arial" w:eastAsia="Times New Roman" w:hAnsi="Arial" w:cs="Arial"/>
          <w:color w:val="C00000"/>
          <w:kern w:val="0"/>
          <w:sz w:val="24"/>
          <w:szCs w:val="24"/>
          <w:lang w:eastAsia="en-GB"/>
          <w14:ligatures w14:val="none"/>
        </w:rPr>
        <w:t xml:space="preserve"> </w:t>
      </w:r>
      <w:r w:rsidR="00EB694B" w:rsidRPr="00973F7D">
        <w:rPr>
          <w:rFonts w:ascii="Arial" w:eastAsia="Times New Roman" w:hAnsi="Arial" w:cs="Arial"/>
          <w:color w:val="000000" w:themeColor="text1"/>
          <w:kern w:val="0"/>
          <w:sz w:val="24"/>
          <w:szCs w:val="24"/>
          <w:lang w:eastAsia="en-GB"/>
          <w14:ligatures w14:val="none"/>
        </w:rPr>
        <w:t>wife</w:t>
      </w:r>
      <w:r w:rsidRPr="00F4680F">
        <w:rPr>
          <w:rFonts w:ascii="Arial" w:eastAsia="Times New Roman" w:hAnsi="Arial" w:cs="Arial"/>
          <w:kern w:val="0"/>
          <w:sz w:val="24"/>
          <w:szCs w:val="24"/>
          <w:lang w:eastAsia="en-GB"/>
          <w14:ligatures w14:val="none"/>
        </w:rPr>
        <w:t xml:space="preserve"> w</w:t>
      </w:r>
      <w:r w:rsidR="00EB694B" w:rsidRPr="00F4680F">
        <w:rPr>
          <w:rFonts w:ascii="Arial" w:eastAsia="Times New Roman" w:hAnsi="Arial" w:cs="Arial"/>
          <w:kern w:val="0"/>
          <w:sz w:val="24"/>
          <w:szCs w:val="24"/>
          <w:lang w:eastAsia="en-GB"/>
          <w14:ligatures w14:val="none"/>
        </w:rPr>
        <w:t>ho</w:t>
      </w:r>
      <w:r w:rsidR="005B011C" w:rsidRPr="00F4680F">
        <w:rPr>
          <w:rFonts w:ascii="Arial" w:eastAsia="Times New Roman" w:hAnsi="Arial" w:cs="Arial"/>
          <w:kern w:val="0"/>
          <w:sz w:val="24"/>
          <w:szCs w:val="24"/>
          <w:lang w:eastAsia="en-GB"/>
          <w14:ligatures w14:val="none"/>
        </w:rPr>
        <w:t xml:space="preserve"> has</w:t>
      </w:r>
      <w:r w:rsidRPr="00F4680F">
        <w:rPr>
          <w:rFonts w:ascii="Arial" w:eastAsia="Times New Roman" w:hAnsi="Arial" w:cs="Arial"/>
          <w:kern w:val="0"/>
          <w:sz w:val="24"/>
          <w:szCs w:val="24"/>
          <w:lang w:eastAsia="en-GB"/>
          <w14:ligatures w14:val="none"/>
        </w:rPr>
        <w:t xml:space="preserve"> deep roots in</w:t>
      </w:r>
      <w:r w:rsidR="008D7026" w:rsidRPr="00F4680F">
        <w:rPr>
          <w:rFonts w:ascii="Arial" w:eastAsia="Times New Roman" w:hAnsi="Arial" w:cs="Arial"/>
          <w:kern w:val="0"/>
          <w:sz w:val="24"/>
          <w:szCs w:val="24"/>
          <w:lang w:eastAsia="en-GB"/>
          <w14:ligatures w14:val="none"/>
        </w:rPr>
        <w:t xml:space="preserve"> Jamaica and</w:t>
      </w:r>
      <w:r w:rsidRPr="00F4680F">
        <w:rPr>
          <w:rFonts w:ascii="Arial" w:eastAsia="Times New Roman" w:hAnsi="Arial" w:cs="Arial"/>
          <w:kern w:val="0"/>
          <w:sz w:val="24"/>
          <w:szCs w:val="24"/>
          <w:lang w:eastAsia="en-GB"/>
          <w14:ligatures w14:val="none"/>
        </w:rPr>
        <w:t xml:space="preserve"> Eswatini (Southern Africa). The brand was inspired by </w:t>
      </w:r>
      <w:r w:rsidR="005B011C" w:rsidRPr="00F4680F">
        <w:rPr>
          <w:rFonts w:ascii="Arial" w:eastAsia="Times New Roman" w:hAnsi="Arial" w:cs="Arial"/>
          <w:kern w:val="0"/>
          <w:sz w:val="24"/>
          <w:szCs w:val="24"/>
          <w:lang w:eastAsia="en-GB"/>
          <w14:ligatures w14:val="none"/>
        </w:rPr>
        <w:t>hi</w:t>
      </w:r>
      <w:r w:rsidR="00973F7D">
        <w:rPr>
          <w:rFonts w:ascii="Arial" w:eastAsia="Times New Roman" w:hAnsi="Arial" w:cs="Arial"/>
          <w:kern w:val="0"/>
          <w:sz w:val="24"/>
          <w:szCs w:val="24"/>
          <w:lang w:eastAsia="en-GB"/>
          <w14:ligatures w14:val="none"/>
        </w:rPr>
        <w:t>m</w:t>
      </w:r>
      <w:r w:rsidR="008D7026" w:rsidRPr="00F4680F">
        <w:rPr>
          <w:rFonts w:ascii="Arial" w:eastAsia="Times New Roman" w:hAnsi="Arial" w:cs="Arial"/>
          <w:kern w:val="0"/>
          <w:sz w:val="24"/>
          <w:szCs w:val="24"/>
          <w:lang w:eastAsia="en-GB"/>
          <w14:ligatures w14:val="none"/>
        </w:rPr>
        <w:t xml:space="preserve"> and his</w:t>
      </w:r>
      <w:r w:rsidRPr="00F4680F">
        <w:rPr>
          <w:rFonts w:ascii="Arial" w:eastAsia="Times New Roman" w:hAnsi="Arial" w:cs="Arial"/>
          <w:kern w:val="0"/>
          <w:sz w:val="24"/>
          <w:szCs w:val="24"/>
          <w:lang w:eastAsia="en-GB"/>
          <w14:ligatures w14:val="none"/>
        </w:rPr>
        <w:t xml:space="preserve"> </w:t>
      </w:r>
      <w:r w:rsidR="005D255B" w:rsidRPr="00973F7D">
        <w:rPr>
          <w:rFonts w:ascii="Arial" w:eastAsia="Times New Roman" w:hAnsi="Arial" w:cs="Arial"/>
          <w:color w:val="000000" w:themeColor="text1"/>
          <w:kern w:val="0"/>
          <w:sz w:val="24"/>
          <w:szCs w:val="24"/>
          <w:lang w:eastAsia="en-GB"/>
          <w14:ligatures w14:val="none"/>
        </w:rPr>
        <w:t>wife</w:t>
      </w:r>
      <w:r w:rsidRPr="00973F7D">
        <w:rPr>
          <w:rFonts w:ascii="Arial" w:eastAsia="Times New Roman" w:hAnsi="Arial" w:cs="Arial"/>
          <w:color w:val="000000" w:themeColor="text1"/>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 xml:space="preserve">cultural heritage, where fresh, natural seasonings are used not just for </w:t>
      </w:r>
      <w:r w:rsidR="005B011C" w:rsidRPr="00F4680F">
        <w:rPr>
          <w:rFonts w:ascii="Arial" w:eastAsia="Times New Roman" w:hAnsi="Arial" w:cs="Arial"/>
          <w:kern w:val="0"/>
          <w:sz w:val="24"/>
          <w:szCs w:val="24"/>
          <w:lang w:eastAsia="en-GB"/>
          <w14:ligatures w14:val="none"/>
        </w:rPr>
        <w:t>flavour</w:t>
      </w:r>
      <w:r w:rsidRPr="00F4680F">
        <w:rPr>
          <w:rFonts w:ascii="Arial" w:eastAsia="Times New Roman" w:hAnsi="Arial" w:cs="Arial"/>
          <w:kern w:val="0"/>
          <w:sz w:val="24"/>
          <w:szCs w:val="24"/>
          <w:lang w:eastAsia="en-GB"/>
          <w14:ligatures w14:val="none"/>
        </w:rPr>
        <w:t xml:space="preserve">, but as a daily ritual for vitality and health. The "Aha!" moment occurred in their own home; </w:t>
      </w:r>
      <w:r w:rsidRPr="00F4680F">
        <w:rPr>
          <w:rFonts w:ascii="Arial" w:eastAsia="Times New Roman" w:hAnsi="Arial" w:cs="Arial"/>
          <w:kern w:val="0"/>
          <w:sz w:val="24"/>
          <w:szCs w:val="24"/>
          <w:lang w:eastAsia="en-GB"/>
          <w14:ligatures w14:val="none"/>
        </w:rPr>
        <w:lastRenderedPageBreak/>
        <w:t>by pre-preparing these natural starters, they observed a significant reduction in the energy drain of daily meal preparation. Boyd brings a Master’s-level strategic focus to the business, transforming this traditional household practice into a scalable, evidence-based business model for the UK market.</w:t>
      </w:r>
    </w:p>
    <w:p w14:paraId="75A7C70A" w14:textId="3CF39072" w:rsidR="00A50E0C" w:rsidRPr="00972834" w:rsidRDefault="008C6E86" w:rsidP="00972834">
      <w:pPr>
        <w:pStyle w:val="Heading1"/>
        <w:rPr>
          <w:rFonts w:eastAsia="Times New Roman"/>
          <w:lang w:eastAsia="en-GB"/>
        </w:rPr>
      </w:pPr>
      <w:r w:rsidRPr="00F4680F">
        <w:rPr>
          <w:rFonts w:eastAsia="Times New Roman"/>
          <w:lang w:eastAsia="en-GB"/>
        </w:rPr>
        <w:t xml:space="preserve">3. </w:t>
      </w:r>
      <w:bookmarkStart w:id="29" w:name="_Toc228999911"/>
      <w:r w:rsidR="0096370B" w:rsidRPr="00F4680F">
        <w:rPr>
          <w:rFonts w:eastAsia="Times New Roman"/>
          <w:lang w:eastAsia="en-GB"/>
        </w:rPr>
        <w:t>THE "SECRET SAUCE": STRATEGIC DIFFERENTIATION</w:t>
      </w:r>
      <w:bookmarkEnd w:id="29"/>
    </w:p>
    <w:p w14:paraId="1F755097" w14:textId="421DDB94" w:rsidR="00A50E0C" w:rsidRPr="00A50E0C" w:rsidRDefault="00A50E0C" w:rsidP="002E3283">
      <w:pPr>
        <w:spacing w:line="360" w:lineRule="auto"/>
        <w:rPr>
          <w:lang w:eastAsia="en-GB"/>
        </w:rPr>
      </w:pPr>
      <w:r w:rsidRPr="002E3283">
        <w:rPr>
          <w:rFonts w:ascii="Arial" w:hAnsi="Arial" w:cs="Arial"/>
          <w:noProof/>
          <w:sz w:val="24"/>
          <w:szCs w:val="24"/>
          <w:lang w:eastAsia="en-GB"/>
        </w:rPr>
        <w:drawing>
          <wp:inline distT="0" distB="0" distL="0" distR="0" wp14:anchorId="20F6C49F" wp14:editId="534432EC">
            <wp:extent cx="2425700" cy="3075039"/>
            <wp:effectExtent l="0" t="0" r="0" b="0"/>
            <wp:docPr id="9409742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74013" cy="3136284"/>
                    </a:xfrm>
                    <a:prstGeom prst="rect">
                      <a:avLst/>
                    </a:prstGeom>
                    <a:noFill/>
                  </pic:spPr>
                </pic:pic>
              </a:graphicData>
            </a:graphic>
          </wp:inline>
        </w:drawing>
      </w:r>
      <w:r w:rsidRPr="002E3283">
        <w:rPr>
          <w:noProof/>
          <w:sz w:val="24"/>
          <w:szCs w:val="24"/>
          <w:lang w:eastAsia="en-GB"/>
        </w:rPr>
        <w:drawing>
          <wp:inline distT="0" distB="0" distL="0" distR="0" wp14:anchorId="2E6FF914" wp14:editId="5D05476B">
            <wp:extent cx="3138215" cy="3392129"/>
            <wp:effectExtent l="0" t="0" r="5080" b="0"/>
            <wp:docPr id="12473680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96301" cy="3454915"/>
                    </a:xfrm>
                    <a:prstGeom prst="rect">
                      <a:avLst/>
                    </a:prstGeom>
                    <a:noFill/>
                  </pic:spPr>
                </pic:pic>
              </a:graphicData>
            </a:graphic>
          </wp:inline>
        </w:drawing>
      </w:r>
    </w:p>
    <w:p w14:paraId="1A495344" w14:textId="23F9FC23" w:rsidR="0096370B" w:rsidRDefault="0096370B">
      <w:pPr>
        <w:pStyle w:val="Heading2"/>
        <w:numPr>
          <w:ilvl w:val="1"/>
          <w:numId w:val="101"/>
        </w:numPr>
        <w:rPr>
          <w:rFonts w:eastAsia="Times New Roman"/>
          <w:lang w:eastAsia="en-GB"/>
        </w:rPr>
      </w:pPr>
      <w:bookmarkStart w:id="30" w:name="_Toc228999912"/>
      <w:r w:rsidRPr="00F4680F">
        <w:rPr>
          <w:rFonts w:eastAsia="Times New Roman"/>
          <w:lang w:eastAsia="en-GB"/>
        </w:rPr>
        <w:t>Value Proposition: The 10x Factor</w:t>
      </w:r>
      <w:bookmarkEnd w:id="30"/>
    </w:p>
    <w:p w14:paraId="26A50693" w14:textId="77777777" w:rsidR="00972834" w:rsidRPr="00972834" w:rsidRDefault="00972834" w:rsidP="00972834">
      <w:pPr>
        <w:rPr>
          <w:lang w:eastAsia="en-GB"/>
        </w:rPr>
      </w:pPr>
    </w:p>
    <w:p w14:paraId="0A0C0A95" w14:textId="043F4F88" w:rsidR="0096370B" w:rsidRPr="00F4680F" w:rsidRDefault="0096370B"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To disrupt a mature market, a product must not be incrementally better; it must be 10x better than the status quo (Thiel, 2014). Golden Gut achieves this through the </w:t>
      </w:r>
      <w:r w:rsidRPr="00F85CA5">
        <w:rPr>
          <w:rFonts w:ascii="Arial" w:eastAsia="Times New Roman" w:hAnsi="Arial" w:cs="Arial"/>
          <w:kern w:val="0"/>
          <w:sz w:val="24"/>
          <w:szCs w:val="24"/>
          <w:lang w:eastAsia="en-GB"/>
          <w14:ligatures w14:val="none"/>
        </w:rPr>
        <w:t>Convenience-Purity-Potency Triad.</w:t>
      </w:r>
    </w:p>
    <w:p w14:paraId="0AFEB66C" w14:textId="2F887157" w:rsidR="0096370B" w:rsidRPr="00F4680F" w:rsidRDefault="0096370B">
      <w:pPr>
        <w:numPr>
          <w:ilvl w:val="0"/>
          <w:numId w:val="91"/>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Purity over Processing:</w:t>
      </w:r>
      <w:r w:rsidRPr="00F4680F">
        <w:rPr>
          <w:rFonts w:ascii="Arial" w:eastAsia="Times New Roman" w:hAnsi="Arial" w:cs="Arial"/>
          <w:kern w:val="0"/>
          <w:sz w:val="24"/>
          <w:szCs w:val="24"/>
          <w:lang w:eastAsia="en-GB"/>
          <w14:ligatures w14:val="none"/>
        </w:rPr>
        <w:t xml:space="preserve"> The Status Quo for UK cooking pastes (e.g., supermarket own-brands) involves high-heat pasteurisation and the addition of acetic acid, which denatures the delicate volatile oils in ginger and garlic. Golden Gut utilizes a </w:t>
      </w:r>
      <w:r w:rsidRPr="00F85CA5">
        <w:rPr>
          <w:rFonts w:ascii="Arial" w:eastAsia="Times New Roman" w:hAnsi="Arial" w:cs="Arial"/>
          <w:kern w:val="0"/>
          <w:sz w:val="24"/>
          <w:szCs w:val="24"/>
          <w:lang w:eastAsia="en-GB"/>
          <w14:ligatures w14:val="none"/>
        </w:rPr>
        <w:t>cold-milling, acidification-control process</w:t>
      </w:r>
      <w:r w:rsidRPr="00F4680F">
        <w:rPr>
          <w:rFonts w:ascii="Arial" w:eastAsia="Times New Roman" w:hAnsi="Arial" w:cs="Arial"/>
          <w:kern w:val="0"/>
          <w:sz w:val="24"/>
          <w:szCs w:val="24"/>
          <w:lang w:eastAsia="en-GB"/>
          <w14:ligatures w14:val="none"/>
        </w:rPr>
        <w:t xml:space="preserve"> that maintains the organoleptic integrity of the ingredients.</w:t>
      </w:r>
    </w:p>
    <w:p w14:paraId="68A8FADD" w14:textId="77777777" w:rsidR="0096370B" w:rsidRPr="00F4680F" w:rsidRDefault="0096370B">
      <w:pPr>
        <w:numPr>
          <w:ilvl w:val="0"/>
          <w:numId w:val="91"/>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Bioavailability:</w:t>
      </w:r>
      <w:r w:rsidRPr="00F4680F">
        <w:rPr>
          <w:rFonts w:ascii="Arial" w:eastAsia="Times New Roman" w:hAnsi="Arial" w:cs="Arial"/>
          <w:kern w:val="0"/>
          <w:sz w:val="24"/>
          <w:szCs w:val="24"/>
          <w:lang w:eastAsia="en-GB"/>
          <w14:ligatures w14:val="none"/>
        </w:rPr>
        <w:t xml:space="preserve"> While supplements offer curcumin (turmeric), they lack the essential oils and fats required for absorption. Golden Gut’s formulation </w:t>
      </w:r>
      <w:r w:rsidRPr="00F4680F">
        <w:rPr>
          <w:rFonts w:ascii="Arial" w:eastAsia="Times New Roman" w:hAnsi="Arial" w:cs="Arial"/>
          <w:kern w:val="0"/>
          <w:sz w:val="24"/>
          <w:szCs w:val="24"/>
          <w:lang w:eastAsia="en-GB"/>
          <w14:ligatures w14:val="none"/>
        </w:rPr>
        <w:lastRenderedPageBreak/>
        <w:t>includes organic black pepper (piperine) and fats from the organic garlic, increasing curcumin absorption by up to 2,000% (Healthline, 2026).</w:t>
      </w:r>
    </w:p>
    <w:p w14:paraId="35ACE1E1" w14:textId="60794D56" w:rsidR="0096370B" w:rsidRPr="00F4680F" w:rsidRDefault="0096370B">
      <w:pPr>
        <w:numPr>
          <w:ilvl w:val="0"/>
          <w:numId w:val="91"/>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Economic Efficiency:</w:t>
      </w:r>
      <w:r w:rsidRPr="00F4680F">
        <w:rPr>
          <w:rFonts w:ascii="Arial" w:eastAsia="Times New Roman" w:hAnsi="Arial" w:cs="Arial"/>
          <w:kern w:val="0"/>
          <w:sz w:val="24"/>
          <w:szCs w:val="24"/>
          <w:lang w:eastAsia="en-GB"/>
          <w14:ligatures w14:val="none"/>
        </w:rPr>
        <w:t xml:space="preserve"> A single 400g jar (£6.49) replaces approximately £15.00 worth of fresh organic ginger, garlic, and turmeric, while eliminating the preparation friction that prevents 70% of UK consumers from cooking healthy meals during the work week (Kantar, 2026).</w:t>
      </w:r>
    </w:p>
    <w:p w14:paraId="4462364D" w14:textId="26904753" w:rsidR="0096370B" w:rsidRPr="00F4680F" w:rsidRDefault="008A108C" w:rsidP="00B95D28">
      <w:pPr>
        <w:pStyle w:val="Heading2"/>
        <w:rPr>
          <w:rFonts w:eastAsia="Times New Roman"/>
          <w:lang w:eastAsia="en-GB"/>
        </w:rPr>
      </w:pPr>
      <w:bookmarkStart w:id="31" w:name="_Toc228999913"/>
      <w:r w:rsidRPr="00F4680F">
        <w:rPr>
          <w:rFonts w:eastAsia="Times New Roman"/>
          <w:lang w:eastAsia="en-GB"/>
        </w:rPr>
        <w:t>3</w:t>
      </w:r>
      <w:r w:rsidR="0096370B" w:rsidRPr="00F4680F">
        <w:rPr>
          <w:rFonts w:eastAsia="Times New Roman"/>
          <w:lang w:eastAsia="en-GB"/>
        </w:rPr>
        <w:t>.2 Product Lifecycle (PLC): Current Stage</w:t>
      </w:r>
      <w:bookmarkEnd w:id="31"/>
    </w:p>
    <w:p w14:paraId="06C9FF58" w14:textId="77777777" w:rsidR="0096370B" w:rsidRPr="00F4680F" w:rsidRDefault="0096370B"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Golden Gut is currently in the </w:t>
      </w:r>
      <w:r w:rsidRPr="00227E57">
        <w:rPr>
          <w:rFonts w:ascii="Arial" w:eastAsia="Times New Roman" w:hAnsi="Arial" w:cs="Arial"/>
          <w:kern w:val="0"/>
          <w:sz w:val="24"/>
          <w:szCs w:val="24"/>
          <w:lang w:eastAsia="en-GB"/>
          <w14:ligatures w14:val="none"/>
        </w:rPr>
        <w:t>Late R&amp;D / Alpha Testing Stage.</w:t>
      </w:r>
    </w:p>
    <w:p w14:paraId="0E557E81" w14:textId="24A31B2B" w:rsidR="0096370B" w:rsidRPr="00F4680F" w:rsidRDefault="0096370B">
      <w:pPr>
        <w:numPr>
          <w:ilvl w:val="0"/>
          <w:numId w:val="92"/>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Formulation (Complete):</w:t>
      </w:r>
      <w:r w:rsidRPr="00F4680F">
        <w:rPr>
          <w:rFonts w:ascii="Arial" w:eastAsia="Times New Roman" w:hAnsi="Arial" w:cs="Arial"/>
          <w:kern w:val="0"/>
          <w:sz w:val="24"/>
          <w:szCs w:val="24"/>
          <w:lang w:eastAsia="en-GB"/>
          <w14:ligatures w14:val="none"/>
        </w:rPr>
        <w:t xml:space="preserve"> The Golden Ratio of ginger, garlic, and turmeric has been finalised to ensure a balance between culinary versatility and functional dosage.</w:t>
      </w:r>
    </w:p>
    <w:p w14:paraId="00E2E2CC" w14:textId="77777777" w:rsidR="0096370B" w:rsidRPr="00F4680F" w:rsidRDefault="0096370B">
      <w:pPr>
        <w:numPr>
          <w:ilvl w:val="0"/>
          <w:numId w:val="92"/>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Validation (In-Progress):</w:t>
      </w:r>
      <w:r w:rsidRPr="00F4680F">
        <w:rPr>
          <w:rFonts w:ascii="Arial" w:eastAsia="Times New Roman" w:hAnsi="Arial" w:cs="Arial"/>
          <w:kern w:val="0"/>
          <w:sz w:val="24"/>
          <w:szCs w:val="24"/>
          <w:lang w:eastAsia="en-GB"/>
          <w14:ligatures w14:val="none"/>
        </w:rPr>
        <w:t xml:space="preserve"> </w:t>
      </w:r>
      <w:r w:rsidRPr="00322FD9">
        <w:rPr>
          <w:rFonts w:ascii="Arial" w:eastAsia="Times New Roman" w:hAnsi="Arial" w:cs="Arial"/>
          <w:color w:val="000000" w:themeColor="text1"/>
          <w:kern w:val="0"/>
          <w:sz w:val="24"/>
          <w:szCs w:val="24"/>
          <w:lang w:eastAsia="en-GB"/>
          <w14:ligatures w14:val="none"/>
        </w:rPr>
        <w:t>We</w:t>
      </w:r>
      <w:r w:rsidRPr="00F4680F">
        <w:rPr>
          <w:rFonts w:ascii="Arial" w:eastAsia="Times New Roman" w:hAnsi="Arial" w:cs="Arial"/>
          <w:kern w:val="0"/>
          <w:sz w:val="24"/>
          <w:szCs w:val="24"/>
          <w:lang w:eastAsia="en-GB"/>
          <w14:ligatures w14:val="none"/>
        </w:rPr>
        <w:t xml:space="preserve"> are currently undergoing </w:t>
      </w:r>
      <w:r w:rsidRPr="00227E57">
        <w:rPr>
          <w:rFonts w:ascii="Arial" w:eastAsia="Times New Roman" w:hAnsi="Arial" w:cs="Arial"/>
          <w:kern w:val="0"/>
          <w:sz w:val="24"/>
          <w:szCs w:val="24"/>
          <w:lang w:eastAsia="en-GB"/>
          <w14:ligatures w14:val="none"/>
        </w:rPr>
        <w:t xml:space="preserve">Accelerated Shelf-Life Testing (ASLT) </w:t>
      </w:r>
      <w:r w:rsidRPr="00F4680F">
        <w:rPr>
          <w:rFonts w:ascii="Arial" w:eastAsia="Times New Roman" w:hAnsi="Arial" w:cs="Arial"/>
          <w:kern w:val="0"/>
          <w:sz w:val="24"/>
          <w:szCs w:val="24"/>
          <w:lang w:eastAsia="en-GB"/>
          <w14:ligatures w14:val="none"/>
        </w:rPr>
        <w:t>with a laboratory in the West Midlands to certify our 12-month ambient stability claim.</w:t>
      </w:r>
    </w:p>
    <w:p w14:paraId="1B236DF9" w14:textId="4E9A5892" w:rsidR="0096370B" w:rsidRPr="00F4680F" w:rsidRDefault="0096370B">
      <w:pPr>
        <w:numPr>
          <w:ilvl w:val="0"/>
          <w:numId w:val="92"/>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Beta Pilot (Upcoming):</w:t>
      </w:r>
      <w:r w:rsidRPr="00F4680F">
        <w:rPr>
          <w:rFonts w:ascii="Arial" w:eastAsia="Times New Roman" w:hAnsi="Arial" w:cs="Arial"/>
          <w:kern w:val="0"/>
          <w:sz w:val="24"/>
          <w:szCs w:val="24"/>
          <w:lang w:eastAsia="en-GB"/>
          <w14:ligatures w14:val="none"/>
        </w:rPr>
        <w:t xml:space="preserve"> A controlled release of 500 units to a Founder’s Club of 200 health-conscious households in Dudley and Birmingham is scheduled for </w:t>
      </w:r>
      <w:r w:rsidR="000A1A3B" w:rsidRPr="00F4680F">
        <w:rPr>
          <w:rFonts w:ascii="Arial" w:eastAsia="Times New Roman" w:hAnsi="Arial" w:cs="Arial"/>
          <w:kern w:val="0"/>
          <w:sz w:val="24"/>
          <w:szCs w:val="24"/>
          <w:lang w:eastAsia="en-GB"/>
          <w14:ligatures w14:val="none"/>
        </w:rPr>
        <w:t>first quarter of</w:t>
      </w:r>
      <w:r w:rsidRPr="00F4680F">
        <w:rPr>
          <w:rFonts w:ascii="Arial" w:eastAsia="Times New Roman" w:hAnsi="Arial" w:cs="Arial"/>
          <w:kern w:val="0"/>
          <w:sz w:val="24"/>
          <w:szCs w:val="24"/>
          <w:lang w:eastAsia="en-GB"/>
          <w14:ligatures w14:val="none"/>
        </w:rPr>
        <w:t xml:space="preserve"> 2027 to gather qualitative feedback on packaging ergonomics and taste profiles.</w:t>
      </w:r>
    </w:p>
    <w:p w14:paraId="393EB656" w14:textId="77027BED" w:rsidR="0096370B" w:rsidRPr="00F4680F" w:rsidRDefault="008A108C" w:rsidP="00B95D28">
      <w:pPr>
        <w:pStyle w:val="Heading2"/>
        <w:rPr>
          <w:rFonts w:eastAsia="Times New Roman"/>
          <w:lang w:eastAsia="en-GB"/>
        </w:rPr>
      </w:pPr>
      <w:bookmarkStart w:id="32" w:name="_Toc228999914"/>
      <w:r w:rsidRPr="00F4680F">
        <w:rPr>
          <w:rFonts w:eastAsia="Times New Roman"/>
          <w:lang w:eastAsia="en-GB"/>
        </w:rPr>
        <w:t>3</w:t>
      </w:r>
      <w:r w:rsidR="0096370B" w:rsidRPr="00F4680F">
        <w:rPr>
          <w:rFonts w:eastAsia="Times New Roman"/>
          <w:lang w:eastAsia="en-GB"/>
        </w:rPr>
        <w:t>.3 Intellectual Property (IP)</w:t>
      </w:r>
      <w:bookmarkEnd w:id="32"/>
    </w:p>
    <w:p w14:paraId="35E5CE28" w14:textId="7021F852" w:rsidR="0096370B" w:rsidRPr="00F4680F" w:rsidRDefault="0096370B"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Golden Gut protects its competitive advantage through a Multi-Layered IP Strategy (UKIPO, 2026).</w:t>
      </w:r>
    </w:p>
    <w:p w14:paraId="4C22ACA6" w14:textId="22059542" w:rsidR="0096370B" w:rsidRPr="00F4680F" w:rsidRDefault="0096370B">
      <w:pPr>
        <w:numPr>
          <w:ilvl w:val="0"/>
          <w:numId w:val="9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Trademarks:</w:t>
      </w:r>
      <w:r w:rsidRPr="00F4680F">
        <w:rPr>
          <w:rFonts w:ascii="Arial" w:eastAsia="Times New Roman" w:hAnsi="Arial" w:cs="Arial"/>
          <w:kern w:val="0"/>
          <w:sz w:val="24"/>
          <w:szCs w:val="24"/>
          <w:lang w:eastAsia="en-GB"/>
          <w14:ligatures w14:val="none"/>
        </w:rPr>
        <w:t xml:space="preserve"> The brand name </w:t>
      </w:r>
      <w:r w:rsidRPr="00227E57">
        <w:rPr>
          <w:rFonts w:ascii="Arial" w:eastAsia="Times New Roman" w:hAnsi="Arial" w:cs="Arial"/>
          <w:kern w:val="0"/>
          <w:sz w:val="24"/>
          <w:szCs w:val="24"/>
          <w:lang w:eastAsia="en-GB"/>
          <w14:ligatures w14:val="none"/>
        </w:rPr>
        <w:t>Golden Gut</w:t>
      </w:r>
      <w:r w:rsidRPr="00F4680F">
        <w:rPr>
          <w:rFonts w:ascii="Arial" w:eastAsia="Times New Roman" w:hAnsi="Arial" w:cs="Arial"/>
          <w:kern w:val="0"/>
          <w:sz w:val="24"/>
          <w:szCs w:val="24"/>
          <w:lang w:eastAsia="en-GB"/>
          <w14:ligatures w14:val="none"/>
        </w:rPr>
        <w:t xml:space="preserve"> and the </w:t>
      </w:r>
      <w:r w:rsidR="00652D40" w:rsidRPr="00F4680F">
        <w:rPr>
          <w:rFonts w:ascii="Arial" w:eastAsia="Times New Roman" w:hAnsi="Arial" w:cs="Arial"/>
          <w:kern w:val="0"/>
          <w:sz w:val="24"/>
          <w:szCs w:val="24"/>
          <w:lang w:eastAsia="en-GB"/>
          <w14:ligatures w14:val="none"/>
        </w:rPr>
        <w:t>distinctive logo</w:t>
      </w:r>
      <w:r w:rsidRPr="00F4680F">
        <w:rPr>
          <w:rFonts w:ascii="Arial" w:eastAsia="Times New Roman" w:hAnsi="Arial" w:cs="Arial"/>
          <w:kern w:val="0"/>
          <w:sz w:val="24"/>
          <w:szCs w:val="24"/>
          <w:lang w:eastAsia="en-GB"/>
          <w14:ligatures w14:val="none"/>
        </w:rPr>
        <w:t xml:space="preserve"> are registered under Class 30 (Condiments) and Class 5 (Nutraceuticals).</w:t>
      </w:r>
    </w:p>
    <w:p w14:paraId="69462728" w14:textId="26AE5C9F" w:rsidR="0096370B" w:rsidRPr="00F4680F" w:rsidRDefault="0096370B">
      <w:pPr>
        <w:numPr>
          <w:ilvl w:val="0"/>
          <w:numId w:val="9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Trade Secrets:</w:t>
      </w:r>
      <w:r w:rsidRPr="00F4680F">
        <w:rPr>
          <w:rFonts w:ascii="Arial" w:eastAsia="Times New Roman" w:hAnsi="Arial" w:cs="Arial"/>
          <w:kern w:val="0"/>
          <w:sz w:val="24"/>
          <w:szCs w:val="24"/>
          <w:lang w:eastAsia="en-GB"/>
          <w14:ligatures w14:val="none"/>
        </w:rPr>
        <w:t xml:space="preserve"> The specific </w:t>
      </w:r>
      <w:r w:rsidRPr="001F19C5">
        <w:rPr>
          <w:rFonts w:ascii="Arial" w:eastAsia="Times New Roman" w:hAnsi="Arial" w:cs="Arial"/>
          <w:color w:val="000000" w:themeColor="text1"/>
          <w:kern w:val="0"/>
          <w:sz w:val="24"/>
          <w:szCs w:val="24"/>
          <w:lang w:eastAsia="en-GB"/>
          <w14:ligatures w14:val="none"/>
        </w:rPr>
        <w:t xml:space="preserve">pH </w:t>
      </w:r>
      <w:r w:rsidRPr="00227E57">
        <w:rPr>
          <w:rFonts w:ascii="Arial" w:eastAsia="Times New Roman" w:hAnsi="Arial" w:cs="Arial"/>
          <w:kern w:val="0"/>
          <w:sz w:val="24"/>
          <w:szCs w:val="24"/>
          <w:lang w:eastAsia="en-GB"/>
          <w14:ligatures w14:val="none"/>
        </w:rPr>
        <w:t xml:space="preserve">modulation </w:t>
      </w:r>
      <w:r w:rsidR="007710C9" w:rsidRPr="00227E57">
        <w:rPr>
          <w:rFonts w:ascii="Arial" w:eastAsia="Times New Roman" w:hAnsi="Arial" w:cs="Arial"/>
          <w:kern w:val="0"/>
          <w:sz w:val="24"/>
          <w:szCs w:val="24"/>
          <w:lang w:eastAsia="en-GB"/>
          <w14:ligatures w14:val="none"/>
        </w:rPr>
        <w:t>curves</w:t>
      </w:r>
      <w:r w:rsidR="00227E57">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the precise sequence in which organic citrus extracts are added to the spice slurry</w:t>
      </w:r>
      <w:r w:rsidR="00B820D8">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is a closely guarded trade secret. This process ensures stability without the harsh vinegary aftertaste common in industrial pastes.</w:t>
      </w:r>
    </w:p>
    <w:p w14:paraId="435914FB" w14:textId="68937527" w:rsidR="0096370B" w:rsidRPr="00F4680F" w:rsidRDefault="0096370B">
      <w:pPr>
        <w:numPr>
          <w:ilvl w:val="0"/>
          <w:numId w:val="9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Design Rights:</w:t>
      </w:r>
      <w:r w:rsidRPr="00F4680F">
        <w:rPr>
          <w:rFonts w:ascii="Arial" w:eastAsia="Times New Roman" w:hAnsi="Arial" w:cs="Arial"/>
          <w:kern w:val="0"/>
          <w:sz w:val="24"/>
          <w:szCs w:val="24"/>
          <w:lang w:eastAsia="en-GB"/>
          <w14:ligatures w14:val="none"/>
        </w:rPr>
        <w:t xml:space="preserve"> The bespoke 400g glass jar with a wide-mouth aperture is being registered for its functional design, which allows for easy-spooning and reduces product wastage.</w:t>
      </w:r>
    </w:p>
    <w:p w14:paraId="4B86A6CB" w14:textId="1CFA45FE" w:rsidR="0096370B" w:rsidRPr="00F4680F" w:rsidRDefault="00412C71" w:rsidP="00B95D28">
      <w:pPr>
        <w:pStyle w:val="Heading2"/>
        <w:rPr>
          <w:rFonts w:eastAsia="Times New Roman"/>
          <w:lang w:eastAsia="en-GB"/>
        </w:rPr>
      </w:pPr>
      <w:bookmarkStart w:id="33" w:name="_Toc228999915"/>
      <w:r w:rsidRPr="00F4680F">
        <w:rPr>
          <w:rFonts w:eastAsia="Times New Roman"/>
          <w:lang w:eastAsia="en-GB"/>
        </w:rPr>
        <w:lastRenderedPageBreak/>
        <w:t>3</w:t>
      </w:r>
      <w:r w:rsidR="0096370B" w:rsidRPr="00F4680F">
        <w:rPr>
          <w:rFonts w:eastAsia="Times New Roman"/>
          <w:lang w:eastAsia="en-GB"/>
        </w:rPr>
        <w:t>.4 Future Roadmap: Versions 2.0 and 3.0</w:t>
      </w:r>
      <w:bookmarkEnd w:id="33"/>
    </w:p>
    <w:p w14:paraId="07B989C6" w14:textId="7DBEAAA0" w:rsidR="0096370B" w:rsidRPr="00F4680F" w:rsidRDefault="0096370B"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roadmap follows the </w:t>
      </w:r>
      <w:r w:rsidRPr="00227E57">
        <w:rPr>
          <w:rFonts w:ascii="Arial" w:eastAsia="Times New Roman" w:hAnsi="Arial" w:cs="Arial"/>
          <w:kern w:val="0"/>
          <w:sz w:val="24"/>
          <w:szCs w:val="24"/>
          <w:lang w:eastAsia="en-GB"/>
          <w14:ligatures w14:val="none"/>
        </w:rPr>
        <w:t>Ansoff Matrix</w:t>
      </w:r>
      <w:r w:rsidRPr="00F4680F">
        <w:rPr>
          <w:rFonts w:ascii="Arial" w:eastAsia="Times New Roman" w:hAnsi="Arial" w:cs="Arial"/>
          <w:kern w:val="0"/>
          <w:sz w:val="24"/>
          <w:szCs w:val="24"/>
          <w:lang w:eastAsia="en-GB"/>
          <w14:ligatures w14:val="none"/>
        </w:rPr>
        <w:t xml:space="preserve"> strategy of product development to increase the Share of Wallet of our target health-conscious consumer.</w:t>
      </w:r>
    </w:p>
    <w:p w14:paraId="73E7241A" w14:textId="77777777" w:rsidR="0096370B" w:rsidRPr="00F4680F" w:rsidRDefault="0096370B" w:rsidP="00F4680F">
      <w:pPr>
        <w:spacing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Version 2.0: The "Regional Botanicals" Line (Year 2)</w:t>
      </w:r>
    </w:p>
    <w:p w14:paraId="0560FBF9" w14:textId="26E38315" w:rsidR="0096370B" w:rsidRPr="00F4680F" w:rsidRDefault="0096370B"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Expansion into specialized pastes that incorporate Eswatini-sourced galangal, lemongrass, and bird's eye chili. This version will focus on </w:t>
      </w:r>
      <w:r w:rsidRPr="00227E57">
        <w:rPr>
          <w:rFonts w:ascii="Arial" w:eastAsia="Times New Roman" w:hAnsi="Arial" w:cs="Arial"/>
          <w:kern w:val="0"/>
          <w:sz w:val="24"/>
          <w:szCs w:val="24"/>
          <w:lang w:eastAsia="en-GB"/>
          <w14:ligatures w14:val="none"/>
        </w:rPr>
        <w:t>Hyper-Functionality,</w:t>
      </w:r>
      <w:r w:rsidRPr="00F4680F">
        <w:rPr>
          <w:rFonts w:ascii="Arial" w:eastAsia="Times New Roman" w:hAnsi="Arial" w:cs="Arial"/>
          <w:kern w:val="0"/>
          <w:sz w:val="24"/>
          <w:szCs w:val="24"/>
          <w:lang w:eastAsia="en-GB"/>
          <w14:ligatures w14:val="none"/>
        </w:rPr>
        <w:t xml:space="preserve"> such as a specific Immune-Support blend fortified with organic Vitamin C from Baobab powder.</w:t>
      </w:r>
    </w:p>
    <w:p w14:paraId="74AF431D" w14:textId="686C6A2E" w:rsidR="0096370B" w:rsidRPr="00F4680F" w:rsidRDefault="0096370B" w:rsidP="00F4680F">
      <w:pPr>
        <w:spacing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Version 3.0: The Personalised Nutrition Ecosystem (Year 4)</w:t>
      </w:r>
    </w:p>
    <w:p w14:paraId="35BC33E4" w14:textId="3AEF677C" w:rsidR="0096370B" w:rsidRPr="00F4680F" w:rsidRDefault="0096370B"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Integration with health-tech. Golden Gut aims to </w:t>
      </w:r>
      <w:r w:rsidR="009D2726">
        <w:rPr>
          <w:rFonts w:ascii="Arial" w:eastAsia="Times New Roman" w:hAnsi="Arial" w:cs="Arial"/>
          <w:kern w:val="0"/>
          <w:sz w:val="24"/>
          <w:szCs w:val="24"/>
          <w:lang w:eastAsia="en-GB"/>
          <w14:ligatures w14:val="none"/>
        </w:rPr>
        <w:t>wife</w:t>
      </w:r>
      <w:r w:rsidRPr="00F4680F">
        <w:rPr>
          <w:rFonts w:ascii="Arial" w:eastAsia="Times New Roman" w:hAnsi="Arial" w:cs="Arial"/>
          <w:kern w:val="0"/>
          <w:sz w:val="24"/>
          <w:szCs w:val="24"/>
          <w:lang w:eastAsia="en-GB"/>
          <w14:ligatures w14:val="none"/>
        </w:rPr>
        <w:t xml:space="preserve"> with </w:t>
      </w:r>
      <w:r w:rsidRPr="00227E57">
        <w:rPr>
          <w:rFonts w:ascii="Arial" w:eastAsia="Times New Roman" w:hAnsi="Arial" w:cs="Arial"/>
          <w:kern w:val="0"/>
          <w:sz w:val="24"/>
          <w:szCs w:val="24"/>
          <w:lang w:eastAsia="en-GB"/>
          <w14:ligatures w14:val="none"/>
        </w:rPr>
        <w:t>UK-based microbiome testing companies</w:t>
      </w:r>
      <w:r w:rsidRPr="00F4680F">
        <w:rPr>
          <w:rFonts w:ascii="Arial" w:eastAsia="Times New Roman" w:hAnsi="Arial" w:cs="Arial"/>
          <w:kern w:val="0"/>
          <w:sz w:val="24"/>
          <w:szCs w:val="24"/>
          <w:lang w:eastAsia="en-GB"/>
          <w14:ligatures w14:val="none"/>
        </w:rPr>
        <w:t xml:space="preserve">. Consumers will receive a bespoke starter paste tailored to their specific gut-flora requirements, delivered via a monthly subscription model. This shifts Golden Gut from a Food Company to a </w:t>
      </w:r>
      <w:r w:rsidRPr="00227E57">
        <w:rPr>
          <w:rFonts w:ascii="Arial" w:eastAsia="Times New Roman" w:hAnsi="Arial" w:cs="Arial"/>
          <w:kern w:val="0"/>
          <w:sz w:val="24"/>
          <w:szCs w:val="24"/>
          <w:lang w:eastAsia="en-GB"/>
          <w14:ligatures w14:val="none"/>
        </w:rPr>
        <w:t>Biotechnology &amp; Wellness Platform.</w:t>
      </w:r>
    </w:p>
    <w:p w14:paraId="0B90C113" w14:textId="08683475" w:rsidR="001469A7" w:rsidRPr="00F4680F" w:rsidRDefault="001469A7"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translat</w:t>
      </w:r>
      <w:r w:rsidR="000A1A3B" w:rsidRPr="00F4680F">
        <w:rPr>
          <w:rFonts w:ascii="Arial" w:eastAsia="Times New Roman" w:hAnsi="Arial" w:cs="Arial"/>
          <w:kern w:val="0"/>
          <w:sz w:val="24"/>
          <w:szCs w:val="24"/>
          <w:lang w:eastAsia="en-GB"/>
          <w14:ligatures w14:val="none"/>
        </w:rPr>
        <w:t>ing</w:t>
      </w:r>
      <w:r w:rsidRPr="00F4680F">
        <w:rPr>
          <w:rFonts w:ascii="Arial" w:eastAsia="Times New Roman" w:hAnsi="Arial" w:cs="Arial"/>
          <w:kern w:val="0"/>
          <w:sz w:val="24"/>
          <w:szCs w:val="24"/>
          <w:lang w:eastAsia="en-GB"/>
          <w14:ligatures w14:val="none"/>
        </w:rPr>
        <w:t xml:space="preserve"> the strategic vision of Golden Gut Ltd into a rigorous, measurable execution framework</w:t>
      </w:r>
      <w:r w:rsidR="0019143D" w:rsidRPr="00F4680F">
        <w:rPr>
          <w:rFonts w:ascii="Arial" w:eastAsia="Times New Roman" w:hAnsi="Arial" w:cs="Arial"/>
          <w:kern w:val="0"/>
          <w:sz w:val="24"/>
          <w:szCs w:val="24"/>
          <w:lang w:eastAsia="en-GB"/>
          <w14:ligatures w14:val="none"/>
        </w:rPr>
        <w:t xml:space="preserve"> a</w:t>
      </w:r>
      <w:r w:rsidRPr="00F4680F">
        <w:rPr>
          <w:rFonts w:ascii="Arial" w:eastAsia="Times New Roman" w:hAnsi="Arial" w:cs="Arial"/>
          <w:kern w:val="0"/>
          <w:sz w:val="24"/>
          <w:szCs w:val="24"/>
          <w:lang w:eastAsia="en-GB"/>
          <w14:ligatures w14:val="none"/>
        </w:rPr>
        <w:t xml:space="preserve"> plan</w:t>
      </w:r>
      <w:r w:rsidR="0019143D" w:rsidRPr="00F4680F">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intended to secure government funding such as the Innovate UK Smart Grant</w:t>
      </w:r>
      <w:r w:rsidR="004245FE" w:rsidRPr="00F4680F">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it is imperative to demonstrate that the project is not merely an idea, but a structured intervention with quantifiable societal and economic yields.</w:t>
      </w:r>
    </w:p>
    <w:p w14:paraId="4B4BA302" w14:textId="4B91D672" w:rsidR="001469A7" w:rsidRPr="00F4680F" w:rsidRDefault="009D123D" w:rsidP="00B370F2">
      <w:pPr>
        <w:pStyle w:val="Heading2"/>
        <w:rPr>
          <w:rFonts w:eastAsia="Times New Roman"/>
          <w:lang w:eastAsia="en-GB"/>
        </w:rPr>
      </w:pPr>
      <w:bookmarkStart w:id="34" w:name="_Toc228999916"/>
      <w:r w:rsidRPr="00F4680F">
        <w:rPr>
          <w:rFonts w:eastAsia="Times New Roman"/>
          <w:lang w:eastAsia="en-GB"/>
        </w:rPr>
        <w:t>3</w:t>
      </w:r>
      <w:r w:rsidR="001469A7" w:rsidRPr="00F4680F">
        <w:rPr>
          <w:rFonts w:eastAsia="Times New Roman"/>
          <w:lang w:eastAsia="en-GB"/>
        </w:rPr>
        <w:t>.</w:t>
      </w:r>
      <w:r w:rsidRPr="00F4680F">
        <w:rPr>
          <w:rFonts w:eastAsia="Times New Roman"/>
          <w:lang w:eastAsia="en-GB"/>
        </w:rPr>
        <w:t>5</w:t>
      </w:r>
      <w:r w:rsidR="001469A7" w:rsidRPr="00F4680F">
        <w:rPr>
          <w:rFonts w:eastAsia="Times New Roman"/>
          <w:lang w:eastAsia="en-GB"/>
        </w:rPr>
        <w:t xml:space="preserve"> SMART Objectives</w:t>
      </w:r>
      <w:bookmarkEnd w:id="34"/>
    </w:p>
    <w:p w14:paraId="2FB96AE7" w14:textId="04E1B5F0" w:rsidR="001469A7" w:rsidRPr="00F4680F" w:rsidRDefault="001469A7">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Manufacturing:</w:t>
      </w:r>
      <w:r w:rsidRPr="00F4680F">
        <w:rPr>
          <w:rFonts w:ascii="Arial" w:eastAsia="Times New Roman" w:hAnsi="Arial" w:cs="Arial"/>
          <w:kern w:val="0"/>
          <w:sz w:val="24"/>
          <w:szCs w:val="24"/>
          <w:lang w:eastAsia="en-GB"/>
          <w14:ligatures w14:val="none"/>
        </w:rPr>
        <w:t xml:space="preserve"> Finalize a co-packing agreement with a Soil Association-certified facility in the West Midlands by </w:t>
      </w:r>
      <w:r w:rsidR="001F02EB" w:rsidRPr="00F4680F">
        <w:rPr>
          <w:rFonts w:ascii="Arial" w:eastAsia="Times New Roman" w:hAnsi="Arial" w:cs="Arial"/>
          <w:kern w:val="0"/>
          <w:sz w:val="24"/>
          <w:szCs w:val="24"/>
          <w:lang w:eastAsia="en-GB"/>
          <w14:ligatures w14:val="none"/>
        </w:rPr>
        <w:t xml:space="preserve">fourth quarter </w:t>
      </w:r>
      <w:r w:rsidR="006A42A2" w:rsidRPr="00F4680F">
        <w:rPr>
          <w:rFonts w:ascii="Arial" w:eastAsia="Times New Roman" w:hAnsi="Arial" w:cs="Arial"/>
          <w:kern w:val="0"/>
          <w:sz w:val="24"/>
          <w:szCs w:val="24"/>
          <w:lang w:eastAsia="en-GB"/>
          <w14:ligatures w14:val="none"/>
        </w:rPr>
        <w:t>of 2026</w:t>
      </w:r>
      <w:r w:rsidRPr="00F4680F">
        <w:rPr>
          <w:rFonts w:ascii="Arial" w:eastAsia="Times New Roman" w:hAnsi="Arial" w:cs="Arial"/>
          <w:kern w:val="0"/>
          <w:sz w:val="24"/>
          <w:szCs w:val="24"/>
          <w:lang w:eastAsia="en-GB"/>
          <w14:ligatures w14:val="none"/>
        </w:rPr>
        <w:t>.</w:t>
      </w:r>
    </w:p>
    <w:p w14:paraId="7746FE53" w14:textId="77777777" w:rsidR="001469A7" w:rsidRPr="00F4680F" w:rsidRDefault="001469A7">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Funding:</w:t>
      </w:r>
      <w:r w:rsidRPr="00F4680F">
        <w:rPr>
          <w:rFonts w:ascii="Arial" w:eastAsia="Times New Roman" w:hAnsi="Arial" w:cs="Arial"/>
          <w:kern w:val="0"/>
          <w:sz w:val="24"/>
          <w:szCs w:val="24"/>
          <w:lang w:eastAsia="en-GB"/>
          <w14:ligatures w14:val="none"/>
        </w:rPr>
        <w:t xml:space="preserve"> Apply for a </w:t>
      </w:r>
      <w:r w:rsidRPr="00227E57">
        <w:rPr>
          <w:rFonts w:ascii="Arial" w:eastAsia="Times New Roman" w:hAnsi="Arial" w:cs="Arial"/>
          <w:kern w:val="0"/>
          <w:sz w:val="24"/>
          <w:szCs w:val="24"/>
          <w:lang w:eastAsia="en-GB"/>
          <w14:ligatures w14:val="none"/>
        </w:rPr>
        <w:t>West Midlands SME Grant or Innovate UK Smart</w:t>
      </w:r>
      <w:r w:rsidRPr="00F4680F">
        <w:rPr>
          <w:rFonts w:ascii="Arial" w:eastAsia="Times New Roman" w:hAnsi="Arial" w:cs="Arial"/>
          <w:b/>
          <w:bCs/>
          <w:kern w:val="0"/>
          <w:sz w:val="24"/>
          <w:szCs w:val="24"/>
          <w:lang w:eastAsia="en-GB"/>
          <w14:ligatures w14:val="none"/>
        </w:rPr>
        <w:t xml:space="preserve"> </w:t>
      </w:r>
      <w:r w:rsidRPr="00227E57">
        <w:rPr>
          <w:rFonts w:ascii="Arial" w:eastAsia="Times New Roman" w:hAnsi="Arial" w:cs="Arial"/>
          <w:kern w:val="0"/>
          <w:sz w:val="24"/>
          <w:szCs w:val="24"/>
          <w:lang w:eastAsia="en-GB"/>
          <w14:ligatures w14:val="none"/>
        </w:rPr>
        <w:t xml:space="preserve">Grant </w:t>
      </w:r>
      <w:r w:rsidRPr="00F4680F">
        <w:rPr>
          <w:rFonts w:ascii="Arial" w:eastAsia="Times New Roman" w:hAnsi="Arial" w:cs="Arial"/>
          <w:kern w:val="0"/>
          <w:sz w:val="24"/>
          <w:szCs w:val="24"/>
          <w:lang w:eastAsia="en-GB"/>
          <w14:ligatures w14:val="none"/>
        </w:rPr>
        <w:t>of £50,000 to fund final shelf-life validation and branding by mid-2027.</w:t>
      </w:r>
    </w:p>
    <w:p w14:paraId="7997B142" w14:textId="77777777" w:rsidR="001469A7" w:rsidRPr="00F4680F" w:rsidRDefault="001469A7">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Distribution:</w:t>
      </w:r>
      <w:r w:rsidRPr="00F4680F">
        <w:rPr>
          <w:rFonts w:ascii="Arial" w:eastAsia="Times New Roman" w:hAnsi="Arial" w:cs="Arial"/>
          <w:kern w:val="0"/>
          <w:sz w:val="24"/>
          <w:szCs w:val="24"/>
          <w:lang w:eastAsia="en-GB"/>
          <w14:ligatures w14:val="none"/>
        </w:rPr>
        <w:t xml:space="preserve"> Secure 50 independent retail stockists across the West Midlands (Dudley, Stourbridge, Birmingham) within 12 months of launch.</w:t>
      </w:r>
    </w:p>
    <w:p w14:paraId="4B781B99" w14:textId="77777777" w:rsidR="001469A7" w:rsidRPr="00F4680F" w:rsidRDefault="001469A7">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Sales Goal:</w:t>
      </w:r>
      <w:r w:rsidRPr="00F4680F">
        <w:rPr>
          <w:rFonts w:ascii="Arial" w:eastAsia="Times New Roman" w:hAnsi="Arial" w:cs="Arial"/>
          <w:kern w:val="0"/>
          <w:sz w:val="24"/>
          <w:szCs w:val="24"/>
          <w:lang w:eastAsia="en-GB"/>
          <w14:ligatures w14:val="none"/>
        </w:rPr>
        <w:t xml:space="preserve"> Achieve a break-even volume of </w:t>
      </w:r>
      <w:r w:rsidRPr="00227E57">
        <w:rPr>
          <w:rFonts w:ascii="Arial" w:eastAsia="Times New Roman" w:hAnsi="Arial" w:cs="Arial"/>
          <w:kern w:val="0"/>
          <w:sz w:val="24"/>
          <w:szCs w:val="24"/>
          <w:lang w:eastAsia="en-GB"/>
          <w14:ligatures w14:val="none"/>
        </w:rPr>
        <w:t>3,500 units per month</w:t>
      </w:r>
      <w:r w:rsidRPr="00F4680F">
        <w:rPr>
          <w:rFonts w:ascii="Arial" w:eastAsia="Times New Roman" w:hAnsi="Arial" w:cs="Arial"/>
          <w:kern w:val="0"/>
          <w:sz w:val="24"/>
          <w:szCs w:val="24"/>
          <w:lang w:eastAsia="en-GB"/>
          <w14:ligatures w14:val="none"/>
        </w:rPr>
        <w:t xml:space="preserve"> by the end of Year 2.</w:t>
      </w:r>
    </w:p>
    <w:p w14:paraId="59C7A8B4" w14:textId="19685238" w:rsidR="001469A7" w:rsidRPr="00F4680F" w:rsidRDefault="000B0C25" w:rsidP="00B370F2">
      <w:pPr>
        <w:pStyle w:val="Heading2"/>
        <w:rPr>
          <w:rFonts w:eastAsia="Times New Roman"/>
          <w:lang w:eastAsia="en-GB"/>
        </w:rPr>
      </w:pPr>
      <w:bookmarkStart w:id="35" w:name="_Toc228999917"/>
      <w:r w:rsidRPr="00F4680F">
        <w:rPr>
          <w:rFonts w:eastAsia="Times New Roman"/>
          <w:lang w:eastAsia="en-GB"/>
        </w:rPr>
        <w:lastRenderedPageBreak/>
        <w:t>3</w:t>
      </w:r>
      <w:r w:rsidR="001469A7" w:rsidRPr="00F4680F">
        <w:rPr>
          <w:rFonts w:eastAsia="Times New Roman"/>
          <w:lang w:eastAsia="en-GB"/>
        </w:rPr>
        <w:t>.</w:t>
      </w:r>
      <w:r w:rsidRPr="00F4680F">
        <w:rPr>
          <w:rFonts w:eastAsia="Times New Roman"/>
          <w:lang w:eastAsia="en-GB"/>
        </w:rPr>
        <w:t>6</w:t>
      </w:r>
      <w:r w:rsidR="001469A7" w:rsidRPr="00F4680F">
        <w:rPr>
          <w:rFonts w:eastAsia="Times New Roman"/>
          <w:lang w:eastAsia="en-GB"/>
        </w:rPr>
        <w:t xml:space="preserve"> Strategic Fit with Trends</w:t>
      </w:r>
      <w:bookmarkEnd w:id="35"/>
    </w:p>
    <w:p w14:paraId="5B9FDF59" w14:textId="77777777" w:rsidR="001469A7" w:rsidRPr="00F4680F" w:rsidRDefault="001469A7"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Golden Gut is positioned at the intersection of three dominant 2026 UK trends:</w:t>
      </w:r>
    </w:p>
    <w:p w14:paraId="1F4850FF" w14:textId="446FC583" w:rsidR="001469A7" w:rsidRPr="00F4680F" w:rsidRDefault="001469A7">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Clean-Label Demand:</w:t>
      </w:r>
      <w:r w:rsidRPr="00F4680F">
        <w:rPr>
          <w:rFonts w:ascii="Arial" w:eastAsia="Times New Roman" w:hAnsi="Arial" w:cs="Arial"/>
          <w:kern w:val="0"/>
          <w:sz w:val="24"/>
          <w:szCs w:val="24"/>
          <w:lang w:eastAsia="en-GB"/>
          <w14:ligatures w14:val="none"/>
        </w:rPr>
        <w:t xml:space="preserve"> With the UK organic market reaching </w:t>
      </w:r>
      <w:r w:rsidRPr="00227E57">
        <w:rPr>
          <w:rFonts w:ascii="Arial" w:eastAsia="Times New Roman" w:hAnsi="Arial" w:cs="Arial"/>
          <w:kern w:val="0"/>
          <w:sz w:val="24"/>
          <w:szCs w:val="24"/>
          <w:lang w:eastAsia="en-GB"/>
          <w14:ligatures w14:val="none"/>
        </w:rPr>
        <w:t>£3.9 billion (</w:t>
      </w:r>
      <w:r w:rsidRPr="00F4680F">
        <w:rPr>
          <w:rFonts w:ascii="Arial" w:eastAsia="Times New Roman" w:hAnsi="Arial" w:cs="Arial"/>
          <w:kern w:val="0"/>
          <w:sz w:val="24"/>
          <w:szCs w:val="24"/>
          <w:lang w:eastAsia="en-GB"/>
          <w14:ligatures w14:val="none"/>
        </w:rPr>
        <w:t xml:space="preserve">Soil Association, 2026), consumers are moving away from commodity organic toward specialized, high-quality ingredients with no synthetic additives. </w:t>
      </w:r>
    </w:p>
    <w:p w14:paraId="3457FD30" w14:textId="08ECE5CF" w:rsidR="001469A7" w:rsidRPr="00F4680F" w:rsidRDefault="001469A7">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Functional Nutrition:</w:t>
      </w:r>
      <w:r w:rsidRPr="00F4680F">
        <w:rPr>
          <w:rFonts w:ascii="Arial" w:eastAsia="Times New Roman" w:hAnsi="Arial" w:cs="Arial"/>
          <w:kern w:val="0"/>
          <w:sz w:val="24"/>
          <w:szCs w:val="24"/>
          <w:lang w:eastAsia="en-GB"/>
          <w14:ligatures w14:val="none"/>
        </w:rPr>
        <w:t xml:space="preserve"> The rise of the Golden Milk and Ginger Shot trends has educated UK consumers on the anti-inflammatory benefits of our core ingredients. Golden Gut moves these benefits from the supplement cabinet to the cooking pot.</w:t>
      </w:r>
    </w:p>
    <w:p w14:paraId="2E98D6E8" w14:textId="2C0FF0E2" w:rsidR="001469A7" w:rsidRPr="00F4680F" w:rsidRDefault="001469A7">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West Midlands Food Growth:</w:t>
      </w:r>
      <w:r w:rsidRPr="00F4680F">
        <w:rPr>
          <w:rFonts w:ascii="Arial" w:eastAsia="Times New Roman" w:hAnsi="Arial" w:cs="Arial"/>
          <w:kern w:val="0"/>
          <w:sz w:val="24"/>
          <w:szCs w:val="24"/>
          <w:lang w:eastAsia="en-GB"/>
          <w14:ligatures w14:val="none"/>
        </w:rPr>
        <w:t xml:space="preserve"> Current initiatives by the West Midlands Mayor are heavily supporting food entrepreneurs through programs like the </w:t>
      </w:r>
      <w:r w:rsidRPr="00227E57">
        <w:rPr>
          <w:rFonts w:ascii="Arial" w:eastAsia="Times New Roman" w:hAnsi="Arial" w:cs="Arial"/>
          <w:kern w:val="0"/>
          <w:sz w:val="24"/>
          <w:szCs w:val="24"/>
          <w:lang w:eastAsia="en-GB"/>
          <w14:ligatures w14:val="none"/>
        </w:rPr>
        <w:t>Street Food Incubator</w:t>
      </w:r>
      <w:r w:rsidRPr="00F4680F">
        <w:rPr>
          <w:rFonts w:ascii="Arial" w:eastAsia="Times New Roman" w:hAnsi="Arial" w:cs="Arial"/>
          <w:kern w:val="0"/>
          <w:sz w:val="24"/>
          <w:szCs w:val="24"/>
          <w:lang w:eastAsia="en-GB"/>
          <w14:ligatures w14:val="none"/>
        </w:rPr>
        <w:t xml:space="preserve"> and regional growth hubs (WMCA, 2026). Golden Gut is perfectly timed to benefit from this localized food-tech ecosystem. </w:t>
      </w:r>
    </w:p>
    <w:p w14:paraId="0F71FEEF" w14:textId="729CED44" w:rsidR="0025005E" w:rsidRPr="00F4680F" w:rsidRDefault="0025005E" w:rsidP="00153A18">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This integrates the </w:t>
      </w:r>
      <w:r w:rsidRPr="00153A18">
        <w:rPr>
          <w:rFonts w:ascii="Arial" w:eastAsia="Times New Roman" w:hAnsi="Arial" w:cs="Arial"/>
          <w:kern w:val="0"/>
          <w:sz w:val="24"/>
          <w:szCs w:val="24"/>
          <w:lang w:eastAsia="en-GB"/>
          <w14:ligatures w14:val="none"/>
        </w:rPr>
        <w:t xml:space="preserve">social and environmental impact of Golden Gut Ltd. </w:t>
      </w:r>
      <w:r w:rsidRPr="00F4680F">
        <w:rPr>
          <w:rFonts w:ascii="Arial" w:eastAsia="Times New Roman" w:hAnsi="Arial" w:cs="Arial"/>
          <w:kern w:val="0"/>
          <w:sz w:val="24"/>
          <w:szCs w:val="24"/>
          <w:lang w:eastAsia="en-GB"/>
          <w14:ligatures w14:val="none"/>
        </w:rPr>
        <w:t>Fo</w:t>
      </w:r>
      <w:r w:rsidR="008E37FF" w:rsidRPr="00F4680F">
        <w:rPr>
          <w:rFonts w:ascii="Arial" w:eastAsia="Times New Roman" w:hAnsi="Arial" w:cs="Arial"/>
          <w:kern w:val="0"/>
          <w:sz w:val="24"/>
          <w:szCs w:val="24"/>
          <w:lang w:eastAsia="en-GB"/>
          <w14:ligatures w14:val="none"/>
        </w:rPr>
        <w:t>r</w:t>
      </w:r>
      <w:r w:rsidRPr="00F4680F">
        <w:rPr>
          <w:rFonts w:ascii="Arial" w:eastAsia="Times New Roman" w:hAnsi="Arial" w:cs="Arial"/>
          <w:kern w:val="0"/>
          <w:sz w:val="24"/>
          <w:szCs w:val="24"/>
          <w:lang w:eastAsia="en-GB"/>
          <w14:ligatures w14:val="none"/>
        </w:rPr>
        <w:t xml:space="preserve"> th</w:t>
      </w:r>
      <w:r w:rsidR="00446073" w:rsidRPr="00F4680F">
        <w:rPr>
          <w:rFonts w:ascii="Arial" w:eastAsia="Times New Roman" w:hAnsi="Arial" w:cs="Arial"/>
          <w:kern w:val="0"/>
          <w:sz w:val="24"/>
          <w:szCs w:val="24"/>
          <w:lang w:eastAsia="en-GB"/>
          <w14:ligatures w14:val="none"/>
        </w:rPr>
        <w:t>e</w:t>
      </w:r>
      <w:r w:rsidRPr="00F4680F">
        <w:rPr>
          <w:rFonts w:ascii="Arial" w:eastAsia="Times New Roman" w:hAnsi="Arial" w:cs="Arial"/>
          <w:kern w:val="0"/>
          <w:sz w:val="24"/>
          <w:szCs w:val="24"/>
          <w:lang w:eastAsia="en-GB"/>
          <w14:ligatures w14:val="none"/>
        </w:rPr>
        <w:t xml:space="preserve"> Public Benefit </w:t>
      </w:r>
      <w:r w:rsidR="00384CF7" w:rsidRPr="00F4680F">
        <w:rPr>
          <w:rFonts w:ascii="Arial" w:eastAsia="Times New Roman" w:hAnsi="Arial" w:cs="Arial"/>
          <w:kern w:val="0"/>
          <w:sz w:val="24"/>
          <w:szCs w:val="24"/>
          <w:lang w:eastAsia="en-GB"/>
          <w14:ligatures w14:val="none"/>
        </w:rPr>
        <w:t>and</w:t>
      </w:r>
      <w:r w:rsidR="00446073" w:rsidRPr="00F4680F">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 xml:space="preserve">transforms a commercial project into a strategic solution for the </w:t>
      </w:r>
      <w:r w:rsidRPr="00153A18">
        <w:rPr>
          <w:rFonts w:ascii="Arial" w:eastAsia="Times New Roman" w:hAnsi="Arial" w:cs="Arial"/>
          <w:kern w:val="0"/>
          <w:sz w:val="24"/>
          <w:szCs w:val="24"/>
          <w:lang w:eastAsia="en-GB"/>
          <w14:ligatures w14:val="none"/>
        </w:rPr>
        <w:t>NHS and the United Kingdom’s 2026 sustainability goals</w:t>
      </w:r>
      <w:r w:rsidRPr="00F4680F">
        <w:rPr>
          <w:rFonts w:ascii="Arial" w:eastAsia="Times New Roman" w:hAnsi="Arial" w:cs="Arial"/>
          <w:kern w:val="0"/>
          <w:sz w:val="24"/>
          <w:szCs w:val="24"/>
          <w:lang w:eastAsia="en-GB"/>
          <w14:ligatures w14:val="none"/>
        </w:rPr>
        <w:t>.</w:t>
      </w:r>
    </w:p>
    <w:p w14:paraId="234DD491" w14:textId="4891BA3C" w:rsidR="0025005E" w:rsidRPr="00F4680F" w:rsidRDefault="00384CF7" w:rsidP="00B370F2">
      <w:pPr>
        <w:pStyle w:val="Heading1"/>
        <w:rPr>
          <w:rFonts w:eastAsia="Times New Roman"/>
          <w:lang w:eastAsia="en-GB"/>
        </w:rPr>
      </w:pPr>
      <w:bookmarkStart w:id="36" w:name="_Toc228999918"/>
      <w:r w:rsidRPr="00F4680F">
        <w:rPr>
          <w:rFonts w:eastAsia="Times New Roman"/>
          <w:lang w:eastAsia="en-GB"/>
        </w:rPr>
        <w:t>4</w:t>
      </w:r>
      <w:r w:rsidR="0025005E" w:rsidRPr="00F4680F">
        <w:rPr>
          <w:rFonts w:eastAsia="Times New Roman"/>
          <w:lang w:eastAsia="en-GB"/>
        </w:rPr>
        <w:t>. PUBLIC IMPACT &amp; SUSTAINABILITY</w:t>
      </w:r>
      <w:bookmarkEnd w:id="36"/>
    </w:p>
    <w:p w14:paraId="7BE08BEC" w14:textId="5F12B5BD" w:rsidR="0025005E" w:rsidRPr="00F4680F" w:rsidRDefault="006A1582" w:rsidP="00B370F2">
      <w:pPr>
        <w:pStyle w:val="Heading2"/>
        <w:rPr>
          <w:rFonts w:eastAsia="Times New Roman"/>
          <w:lang w:eastAsia="en-GB"/>
        </w:rPr>
      </w:pPr>
      <w:bookmarkStart w:id="37" w:name="_Toc228999919"/>
      <w:r w:rsidRPr="00F4680F">
        <w:rPr>
          <w:rFonts w:eastAsia="Times New Roman"/>
          <w:lang w:eastAsia="en-GB"/>
        </w:rPr>
        <w:t>4</w:t>
      </w:r>
      <w:r w:rsidR="0025005E" w:rsidRPr="00F4680F">
        <w:rPr>
          <w:rFonts w:eastAsia="Times New Roman"/>
          <w:lang w:eastAsia="en-GB"/>
        </w:rPr>
        <w:t>.1 Supporting the NHS: Preventative Food as Medicine</w:t>
      </w:r>
      <w:bookmarkEnd w:id="37"/>
    </w:p>
    <w:p w14:paraId="7064E759" w14:textId="771B24B7" w:rsidR="0025005E" w:rsidRPr="00F4680F" w:rsidRDefault="0025005E"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In 2026, the NHS is shifting its focus from acute reactive care </w:t>
      </w:r>
      <w:r w:rsidRPr="00153A18">
        <w:rPr>
          <w:rFonts w:ascii="Arial" w:eastAsia="Times New Roman" w:hAnsi="Arial" w:cs="Arial"/>
          <w:kern w:val="0"/>
          <w:sz w:val="24"/>
          <w:szCs w:val="24"/>
          <w:lang w:eastAsia="en-GB"/>
          <w14:ligatures w14:val="none"/>
        </w:rPr>
        <w:t>to Community-Based Preventative Health (NHS England, 2025). Golden Gut aligns with the NHS Food</w:t>
      </w:r>
      <w:r w:rsidRPr="00F4680F">
        <w:rPr>
          <w:rFonts w:ascii="Arial" w:eastAsia="Times New Roman" w:hAnsi="Arial" w:cs="Arial"/>
          <w:b/>
          <w:bCs/>
          <w:kern w:val="0"/>
          <w:sz w:val="24"/>
          <w:szCs w:val="24"/>
          <w:lang w:eastAsia="en-GB"/>
          <w14:ligatures w14:val="none"/>
        </w:rPr>
        <w:t xml:space="preserve"> </w:t>
      </w:r>
      <w:r w:rsidRPr="00153A18">
        <w:rPr>
          <w:rFonts w:ascii="Arial" w:eastAsia="Times New Roman" w:hAnsi="Arial" w:cs="Arial"/>
          <w:kern w:val="0"/>
          <w:sz w:val="24"/>
          <w:szCs w:val="24"/>
          <w:lang w:eastAsia="en-GB"/>
          <w14:ligatures w14:val="none"/>
        </w:rPr>
        <w:t>and Drink Strategy 2026–2028</w:t>
      </w:r>
      <w:r w:rsidRPr="00F4680F">
        <w:rPr>
          <w:rFonts w:ascii="Arial" w:eastAsia="Times New Roman" w:hAnsi="Arial" w:cs="Arial"/>
          <w:kern w:val="0"/>
          <w:sz w:val="24"/>
          <w:szCs w:val="24"/>
          <w:lang w:eastAsia="en-GB"/>
          <w14:ligatures w14:val="none"/>
        </w:rPr>
        <w:t>, which promotes Food as Medicine to combat the rising burden of diet-related chronic diseases (York Hospital, 2026).</w:t>
      </w:r>
    </w:p>
    <w:p w14:paraId="6A0C4308" w14:textId="18411E67" w:rsidR="0025005E" w:rsidRPr="00F4680F" w:rsidRDefault="0025005E">
      <w:pPr>
        <w:numPr>
          <w:ilvl w:val="0"/>
          <w:numId w:val="76"/>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Combating Chronic Inflammation:</w:t>
      </w:r>
      <w:r w:rsidRPr="00F4680F">
        <w:rPr>
          <w:rFonts w:ascii="Arial" w:eastAsia="Times New Roman" w:hAnsi="Arial" w:cs="Arial"/>
          <w:kern w:val="0"/>
          <w:sz w:val="24"/>
          <w:szCs w:val="24"/>
          <w:lang w:eastAsia="en-GB"/>
          <w14:ligatures w14:val="none"/>
        </w:rPr>
        <w:t xml:space="preserve"> Chronic inflammation is a silent killer linked to arthritis, cardiovascular disease, and Type 2 diabetes. By providing a high-bioavailability source of </w:t>
      </w:r>
      <w:r w:rsidRPr="00153A18">
        <w:rPr>
          <w:rFonts w:ascii="Arial" w:eastAsia="Times New Roman" w:hAnsi="Arial" w:cs="Arial"/>
          <w:kern w:val="0"/>
          <w:sz w:val="24"/>
          <w:szCs w:val="24"/>
          <w:lang w:eastAsia="en-GB"/>
          <w14:ligatures w14:val="none"/>
        </w:rPr>
        <w:t>curcuminoids (turmeric) and allicin (garlic),</w:t>
      </w:r>
      <w:r w:rsidRPr="00F4680F">
        <w:rPr>
          <w:rFonts w:ascii="Arial" w:eastAsia="Times New Roman" w:hAnsi="Arial" w:cs="Arial"/>
          <w:kern w:val="0"/>
          <w:sz w:val="24"/>
          <w:szCs w:val="24"/>
          <w:lang w:eastAsia="en-GB"/>
          <w14:ligatures w14:val="none"/>
        </w:rPr>
        <w:t xml:space="preserve"> Golden Gut acts as a culinary intervention to reduce systemic inflammation across the population (Bills, 2026).</w:t>
      </w:r>
    </w:p>
    <w:p w14:paraId="737473ED" w14:textId="77777777" w:rsidR="0025005E" w:rsidRPr="00F4680F" w:rsidRDefault="0025005E">
      <w:pPr>
        <w:numPr>
          <w:ilvl w:val="0"/>
          <w:numId w:val="76"/>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The £9.7 Billion Obesity Crisis:</w:t>
      </w:r>
      <w:r w:rsidRPr="00F4680F">
        <w:rPr>
          <w:rFonts w:ascii="Arial" w:eastAsia="Times New Roman" w:hAnsi="Arial" w:cs="Arial"/>
          <w:kern w:val="0"/>
          <w:sz w:val="24"/>
          <w:szCs w:val="24"/>
          <w:lang w:eastAsia="en-GB"/>
          <w14:ligatures w14:val="none"/>
        </w:rPr>
        <w:t xml:space="preserve"> Obesity is projected to cost the NHS £9.7 billion by 2050 (Innovate UK, 2026). Golden Gut facilitates scratch-cooking, which is clinically proven to reduce the intake of hidden sugars and fats found in Ultra-Processed Foods (UPFs), thereby supporting long-term weight management and metabolic health (Imperial College London, 2026).</w:t>
      </w:r>
    </w:p>
    <w:p w14:paraId="55904C20" w14:textId="45C27080" w:rsidR="0025005E" w:rsidRPr="00F4680F" w:rsidRDefault="006A1582" w:rsidP="00B370F2">
      <w:pPr>
        <w:pStyle w:val="Heading2"/>
        <w:rPr>
          <w:rFonts w:eastAsia="Times New Roman"/>
          <w:lang w:eastAsia="en-GB"/>
        </w:rPr>
      </w:pPr>
      <w:bookmarkStart w:id="38" w:name="_Toc228999920"/>
      <w:r w:rsidRPr="00F4680F">
        <w:rPr>
          <w:rFonts w:eastAsia="Times New Roman"/>
          <w:lang w:eastAsia="en-GB"/>
        </w:rPr>
        <w:t>4</w:t>
      </w:r>
      <w:r w:rsidR="0025005E" w:rsidRPr="00F4680F">
        <w:rPr>
          <w:rFonts w:eastAsia="Times New Roman"/>
          <w:lang w:eastAsia="en-GB"/>
        </w:rPr>
        <w:t>.2 Addressing the Aging Population</w:t>
      </w:r>
      <w:bookmarkEnd w:id="38"/>
    </w:p>
    <w:p w14:paraId="1BC53960" w14:textId="77777777" w:rsidR="0025005E" w:rsidRPr="00153A18" w:rsidRDefault="0025005E"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UK’s aging demographic requires nutrition that supports </w:t>
      </w:r>
      <w:r w:rsidRPr="00153A18">
        <w:rPr>
          <w:rFonts w:ascii="Arial" w:eastAsia="Times New Roman" w:hAnsi="Arial" w:cs="Arial"/>
          <w:kern w:val="0"/>
          <w:sz w:val="24"/>
          <w:szCs w:val="24"/>
          <w:lang w:eastAsia="en-GB"/>
          <w14:ligatures w14:val="none"/>
        </w:rPr>
        <w:t>cognitive health and joint mobility.</w:t>
      </w:r>
    </w:p>
    <w:p w14:paraId="7836D1DE" w14:textId="77777777" w:rsidR="0025005E" w:rsidRPr="00F4680F" w:rsidRDefault="0025005E">
      <w:pPr>
        <w:numPr>
          <w:ilvl w:val="0"/>
          <w:numId w:val="77"/>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Neuroprotection:</w:t>
      </w:r>
      <w:r w:rsidRPr="00F4680F">
        <w:rPr>
          <w:rFonts w:ascii="Arial" w:eastAsia="Times New Roman" w:hAnsi="Arial" w:cs="Arial"/>
          <w:kern w:val="0"/>
          <w:sz w:val="24"/>
          <w:szCs w:val="24"/>
          <w:lang w:eastAsia="en-GB"/>
          <w14:ligatures w14:val="none"/>
        </w:rPr>
        <w:t xml:space="preserve"> Secondary data indicates that </w:t>
      </w:r>
      <w:r w:rsidRPr="00153A18">
        <w:rPr>
          <w:rFonts w:ascii="Arial" w:eastAsia="Times New Roman" w:hAnsi="Arial" w:cs="Arial"/>
          <w:kern w:val="0"/>
          <w:sz w:val="24"/>
          <w:szCs w:val="24"/>
          <w:lang w:eastAsia="en-GB"/>
          <w14:ligatures w14:val="none"/>
        </w:rPr>
        <w:t>ar-turmerone</w:t>
      </w:r>
      <w:r w:rsidRPr="00F4680F">
        <w:rPr>
          <w:rFonts w:ascii="Arial" w:eastAsia="Times New Roman" w:hAnsi="Arial" w:cs="Arial"/>
          <w:kern w:val="0"/>
          <w:sz w:val="24"/>
          <w:szCs w:val="24"/>
          <w:lang w:eastAsia="en-GB"/>
          <w14:ligatures w14:val="none"/>
        </w:rPr>
        <w:t xml:space="preserve"> (a component of turmeric essential oil) provides neuroprotective benefits, potentially slowing the progression of neurodegenerative conditions like Parkinson's and Alzheimer's (Issuu, 2021).</w:t>
      </w:r>
    </w:p>
    <w:p w14:paraId="6A1E221D" w14:textId="77777777" w:rsidR="0025005E" w:rsidRPr="00F4680F" w:rsidRDefault="0025005E">
      <w:pPr>
        <w:numPr>
          <w:ilvl w:val="0"/>
          <w:numId w:val="77"/>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Arthritis Management:</w:t>
      </w:r>
      <w:r w:rsidRPr="00F4680F">
        <w:rPr>
          <w:rFonts w:ascii="Arial" w:eastAsia="Times New Roman" w:hAnsi="Arial" w:cs="Arial"/>
          <w:kern w:val="0"/>
          <w:sz w:val="24"/>
          <w:szCs w:val="24"/>
          <w:lang w:eastAsia="en-GB"/>
          <w14:ligatures w14:val="none"/>
        </w:rPr>
        <w:t xml:space="preserve"> Daily ginger consumption has been shown to ease muscle and joint pain by up to 25%, offering a natural adjunct to traditional pharmaceutical pain management for the elderly (Issuu, 2021).</w:t>
      </w:r>
    </w:p>
    <w:p w14:paraId="210FA51A" w14:textId="0CC8E6C4" w:rsidR="0025005E" w:rsidRPr="00F4680F" w:rsidRDefault="00172425" w:rsidP="00B370F2">
      <w:pPr>
        <w:pStyle w:val="Heading2"/>
        <w:rPr>
          <w:rFonts w:eastAsia="Times New Roman"/>
          <w:lang w:eastAsia="en-GB"/>
        </w:rPr>
      </w:pPr>
      <w:bookmarkStart w:id="39" w:name="_Toc228999921"/>
      <w:r w:rsidRPr="00F4680F">
        <w:rPr>
          <w:rFonts w:eastAsia="Times New Roman"/>
          <w:lang w:eastAsia="en-GB"/>
        </w:rPr>
        <w:t>4</w:t>
      </w:r>
      <w:r w:rsidR="0025005E" w:rsidRPr="00F4680F">
        <w:rPr>
          <w:rFonts w:eastAsia="Times New Roman"/>
          <w:lang w:eastAsia="en-GB"/>
        </w:rPr>
        <w:t>.3 Early Intervention for Young Children</w:t>
      </w:r>
      <w:bookmarkEnd w:id="39"/>
    </w:p>
    <w:p w14:paraId="703DA5DE" w14:textId="6C955822" w:rsidR="0025005E" w:rsidRPr="00F4680F" w:rsidRDefault="0025005E"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Introducing complex, natural flavours during the </w:t>
      </w:r>
      <w:r w:rsidRPr="00153A18">
        <w:rPr>
          <w:rFonts w:ascii="Arial" w:eastAsia="Times New Roman" w:hAnsi="Arial" w:cs="Arial"/>
          <w:kern w:val="0"/>
          <w:sz w:val="24"/>
          <w:szCs w:val="24"/>
          <w:lang w:eastAsia="en-GB"/>
          <w14:ligatures w14:val="none"/>
        </w:rPr>
        <w:t>weaning window</w:t>
      </w:r>
      <w:r w:rsidRPr="00F4680F">
        <w:rPr>
          <w:rFonts w:ascii="Arial" w:eastAsia="Times New Roman" w:hAnsi="Arial" w:cs="Arial"/>
          <w:kern w:val="0"/>
          <w:sz w:val="24"/>
          <w:szCs w:val="24"/>
          <w:lang w:eastAsia="en-GB"/>
          <w14:ligatures w14:val="none"/>
        </w:rPr>
        <w:t xml:space="preserve"> (6–12 months) is critical for preventing fussy eating later in life.</w:t>
      </w:r>
    </w:p>
    <w:p w14:paraId="0811242C" w14:textId="77777777" w:rsidR="0025005E" w:rsidRPr="00F4680F" w:rsidRDefault="0025005E">
      <w:pPr>
        <w:numPr>
          <w:ilvl w:val="0"/>
          <w:numId w:val="78"/>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Flavour Familiarisation:</w:t>
      </w:r>
      <w:r w:rsidRPr="00F4680F">
        <w:rPr>
          <w:rFonts w:ascii="Arial" w:eastAsia="Times New Roman" w:hAnsi="Arial" w:cs="Arial"/>
          <w:kern w:val="0"/>
          <w:sz w:val="24"/>
          <w:szCs w:val="24"/>
          <w:lang w:eastAsia="en-GB"/>
          <w14:ligatures w14:val="none"/>
        </w:rPr>
        <w:t xml:space="preserve"> Using Golden Gut as a base for family meals helps infants get accustomed to varied, savoury profiles without the need for added salt or sugar (The Baby &amp; Child Nutritionist, 2021).</w:t>
      </w:r>
    </w:p>
    <w:p w14:paraId="14A55C77" w14:textId="77777777" w:rsidR="0025005E" w:rsidRPr="00F4680F" w:rsidRDefault="0025005E">
      <w:pPr>
        <w:numPr>
          <w:ilvl w:val="0"/>
          <w:numId w:val="78"/>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Immune Resilience:</w:t>
      </w:r>
      <w:r w:rsidRPr="00F4680F">
        <w:rPr>
          <w:rFonts w:ascii="Arial" w:eastAsia="Times New Roman" w:hAnsi="Arial" w:cs="Arial"/>
          <w:kern w:val="0"/>
          <w:sz w:val="24"/>
          <w:szCs w:val="24"/>
          <w:lang w:eastAsia="en-GB"/>
          <w14:ligatures w14:val="none"/>
        </w:rPr>
        <w:t xml:space="preserve"> The antimicrobial and antiviral properties of allicin in garlic support the developing immune systems of young children, providing a natural shield against common seasonal rhinoviruses (Bills, 2026).</w:t>
      </w:r>
    </w:p>
    <w:p w14:paraId="26D908B7" w14:textId="0636EB7B" w:rsidR="0025005E" w:rsidRPr="00F4680F" w:rsidRDefault="00172425" w:rsidP="00B370F2">
      <w:pPr>
        <w:pStyle w:val="Heading2"/>
        <w:rPr>
          <w:rFonts w:eastAsia="Times New Roman"/>
          <w:lang w:eastAsia="en-GB"/>
        </w:rPr>
      </w:pPr>
      <w:bookmarkStart w:id="40" w:name="_Toc228999922"/>
      <w:r w:rsidRPr="00F4680F">
        <w:rPr>
          <w:rFonts w:eastAsia="Times New Roman"/>
          <w:lang w:eastAsia="en-GB"/>
        </w:rPr>
        <w:lastRenderedPageBreak/>
        <w:t>4</w:t>
      </w:r>
      <w:r w:rsidR="0025005E" w:rsidRPr="00F4680F">
        <w:rPr>
          <w:rFonts w:eastAsia="Times New Roman"/>
          <w:lang w:eastAsia="en-GB"/>
        </w:rPr>
        <w:t>.4 Environmental Impact: Reducing Pollution &amp; Waste</w:t>
      </w:r>
      <w:bookmarkEnd w:id="40"/>
    </w:p>
    <w:p w14:paraId="6F3012E5" w14:textId="77777777" w:rsidR="0025005E" w:rsidRPr="00F4680F" w:rsidRDefault="0025005E"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Food waste is a significant contributor to UK greenhouse gas emissions. A staggering </w:t>
      </w:r>
      <w:r w:rsidRPr="00153A18">
        <w:rPr>
          <w:rFonts w:ascii="Arial" w:eastAsia="Times New Roman" w:hAnsi="Arial" w:cs="Arial"/>
          <w:kern w:val="0"/>
          <w:sz w:val="24"/>
          <w:szCs w:val="24"/>
          <w:lang w:eastAsia="en-GB"/>
          <w14:ligatures w14:val="none"/>
        </w:rPr>
        <w:t>9.5 million tonnes</w:t>
      </w:r>
      <w:r w:rsidRPr="00F4680F">
        <w:rPr>
          <w:rFonts w:ascii="Arial" w:eastAsia="Times New Roman" w:hAnsi="Arial" w:cs="Arial"/>
          <w:kern w:val="0"/>
          <w:sz w:val="24"/>
          <w:szCs w:val="24"/>
          <w:lang w:eastAsia="en-GB"/>
          <w14:ligatures w14:val="none"/>
        </w:rPr>
        <w:t xml:space="preserve"> of food is wasted annually in the UK (Marks &amp; Spencer, 2026).</w:t>
      </w:r>
    </w:p>
    <w:p w14:paraId="2251C0CC" w14:textId="2DD97B41" w:rsidR="0025005E" w:rsidRPr="00F4680F" w:rsidRDefault="0025005E">
      <w:pPr>
        <w:numPr>
          <w:ilvl w:val="0"/>
          <w:numId w:val="79"/>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Waste Diversion:</w:t>
      </w:r>
      <w:r w:rsidRPr="00F4680F">
        <w:rPr>
          <w:rFonts w:ascii="Arial" w:eastAsia="Times New Roman" w:hAnsi="Arial" w:cs="Arial"/>
          <w:kern w:val="0"/>
          <w:sz w:val="24"/>
          <w:szCs w:val="24"/>
          <w:lang w:eastAsia="en-GB"/>
          <w14:ligatures w14:val="none"/>
        </w:rPr>
        <w:t xml:space="preserve"> Fresh organic ginger and turmeric are highly perishable. By processing these into an ambient-stable paste, Golden Gut effectively locks in the nutrition and prevents household spoilage. Every tonne of food waste diverted is equivalent to taking </w:t>
      </w:r>
      <w:r w:rsidRPr="00F12315">
        <w:rPr>
          <w:rFonts w:ascii="Arial" w:eastAsia="Times New Roman" w:hAnsi="Arial" w:cs="Arial"/>
          <w:kern w:val="0"/>
          <w:sz w:val="24"/>
          <w:szCs w:val="24"/>
          <w:lang w:eastAsia="en-GB"/>
          <w14:ligatures w14:val="none"/>
        </w:rPr>
        <w:t>one in four cars off the road</w:t>
      </w:r>
      <w:r w:rsidRPr="00F4680F">
        <w:rPr>
          <w:rFonts w:ascii="Arial" w:eastAsia="Times New Roman" w:hAnsi="Arial" w:cs="Arial"/>
          <w:kern w:val="0"/>
          <w:sz w:val="24"/>
          <w:szCs w:val="24"/>
          <w:lang w:eastAsia="en-GB"/>
          <w14:ligatures w14:val="none"/>
        </w:rPr>
        <w:t xml:space="preserve"> in terms of carbon impact (Marks &amp; Spencer, 2026).</w:t>
      </w:r>
    </w:p>
    <w:p w14:paraId="355E1146" w14:textId="1E81E204" w:rsidR="0025005E" w:rsidRPr="00F4680F" w:rsidRDefault="0025005E">
      <w:pPr>
        <w:numPr>
          <w:ilvl w:val="0"/>
          <w:numId w:val="79"/>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Sustainable Packaging:</w:t>
      </w:r>
      <w:r w:rsidRPr="00F4680F">
        <w:rPr>
          <w:rFonts w:ascii="Arial" w:eastAsia="Times New Roman" w:hAnsi="Arial" w:cs="Arial"/>
          <w:kern w:val="0"/>
          <w:sz w:val="24"/>
          <w:szCs w:val="24"/>
          <w:lang w:eastAsia="en-GB"/>
          <w14:ligatures w14:val="none"/>
        </w:rPr>
        <w:t xml:space="preserve"> Our 400g glass jar is 100% recyclable and designed for Light-Weighting efficiency, reducing the plastic pollution associated with standard squeeze-tube pastes (PMC, 2026).</w:t>
      </w:r>
    </w:p>
    <w:p w14:paraId="2DCD956B" w14:textId="4B0862A5" w:rsidR="0025005E" w:rsidRPr="00F12315" w:rsidRDefault="0025005E">
      <w:pPr>
        <w:numPr>
          <w:ilvl w:val="0"/>
          <w:numId w:val="79"/>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Circular Economy:</w:t>
      </w:r>
      <w:r w:rsidRPr="00F4680F">
        <w:rPr>
          <w:rFonts w:ascii="Arial" w:eastAsia="Times New Roman" w:hAnsi="Arial" w:cs="Arial"/>
          <w:kern w:val="0"/>
          <w:sz w:val="24"/>
          <w:szCs w:val="24"/>
          <w:lang w:eastAsia="en-GB"/>
          <w14:ligatures w14:val="none"/>
        </w:rPr>
        <w:t xml:space="preserve"> By utilizing Ugly Produce (nutritionally sound but aesthetically imperfect roots), Golden Gut supports a circular food system, ensuring that 100% of edible surplus finds its way to a plate rather than a landfill (Marks &amp; Spencer, 2026).</w:t>
      </w:r>
    </w:p>
    <w:p w14:paraId="1E5CF670" w14:textId="39CDE7E3" w:rsidR="007068E9" w:rsidRPr="00F4680F" w:rsidRDefault="001714FF" w:rsidP="00B370F2">
      <w:pPr>
        <w:pStyle w:val="Heading2"/>
        <w:rPr>
          <w:rFonts w:eastAsia="Times New Roman"/>
          <w:lang w:eastAsia="en-GB"/>
        </w:rPr>
      </w:pPr>
      <w:bookmarkStart w:id="41" w:name="_Toc228999923"/>
      <w:r w:rsidRPr="00F4680F">
        <w:rPr>
          <w:rFonts w:eastAsia="Times New Roman"/>
          <w:lang w:eastAsia="en-GB"/>
        </w:rPr>
        <w:t>4</w:t>
      </w:r>
      <w:r w:rsidR="00606B00" w:rsidRPr="00F4680F">
        <w:rPr>
          <w:rFonts w:eastAsia="Times New Roman"/>
          <w:lang w:eastAsia="en-GB"/>
        </w:rPr>
        <w:t>.</w:t>
      </w:r>
      <w:r w:rsidR="00113BCD" w:rsidRPr="00F4680F">
        <w:rPr>
          <w:rFonts w:eastAsia="Times New Roman"/>
          <w:lang w:eastAsia="en-GB"/>
        </w:rPr>
        <w:t>5</w:t>
      </w:r>
      <w:r w:rsidR="00606B00" w:rsidRPr="00F4680F">
        <w:rPr>
          <w:rFonts w:eastAsia="Times New Roman"/>
          <w:lang w:eastAsia="en-GB"/>
        </w:rPr>
        <w:t xml:space="preserve"> Industry Overview + Trends</w:t>
      </w:r>
      <w:bookmarkEnd w:id="41"/>
    </w:p>
    <w:p w14:paraId="17B9E35B" w14:textId="42C04CC5" w:rsidR="00606B00" w:rsidRPr="00F4680F"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UK food sector in 2026 is defined by the Proactive Health movement. According to the Soil Association (2026), the organic market has entered its 14th consecutive year of growth, now valued at £3.9 billion. A critical shift has occurred: consumers are moving away from single-benefit products toward multi-functional cooking aids that combine convenience with medicinal properties, such as anti-inflammatory benefits from turmeric (Trades, S.A., 2026). </w:t>
      </w:r>
    </w:p>
    <w:p w14:paraId="5153DB8C" w14:textId="2DA57E72" w:rsidR="00606B00" w:rsidRPr="00F4680F"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F12315">
        <w:rPr>
          <w:rFonts w:ascii="Arial" w:eastAsia="Times New Roman" w:hAnsi="Arial" w:cs="Arial"/>
          <w:b/>
          <w:bCs/>
          <w:kern w:val="0"/>
          <w:sz w:val="24"/>
          <w:szCs w:val="24"/>
          <w:lang w:eastAsia="en-GB"/>
          <w14:ligatures w14:val="none"/>
        </w:rPr>
        <w:t>The UPF Backlash:</w:t>
      </w:r>
      <w:r w:rsidRPr="00F4680F">
        <w:rPr>
          <w:rFonts w:ascii="Arial" w:eastAsia="Times New Roman" w:hAnsi="Arial" w:cs="Arial"/>
          <w:kern w:val="0"/>
          <w:sz w:val="24"/>
          <w:szCs w:val="24"/>
          <w:lang w:eastAsia="en-GB"/>
          <w14:ligatures w14:val="none"/>
        </w:rPr>
        <w:t xml:space="preserve"> 2026 is a turning point for Clean Label standards. With potential front-of-pack disclosures for Ultra-Processed Foods (UPFs) on the UK regulatory horizon, Golden Gut’s minimal-ingredient profile aligns with the 85% of shoppers who express concern over synthetic additives (Assosia, 2026).</w:t>
      </w:r>
    </w:p>
    <w:p w14:paraId="191A5A43" w14:textId="47916209" w:rsidR="00606B00" w:rsidRPr="00F4680F"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F12315">
        <w:rPr>
          <w:rFonts w:ascii="Arial" w:eastAsia="Times New Roman" w:hAnsi="Arial" w:cs="Arial"/>
          <w:b/>
          <w:bCs/>
          <w:kern w:val="0"/>
          <w:sz w:val="24"/>
          <w:szCs w:val="24"/>
          <w:lang w:eastAsia="en-GB"/>
          <w14:ligatures w14:val="none"/>
        </w:rPr>
        <w:t>Gourmet Nutrition:</w:t>
      </w:r>
      <w:r w:rsidRPr="00F4680F">
        <w:rPr>
          <w:rFonts w:ascii="Arial" w:eastAsia="Times New Roman" w:hAnsi="Arial" w:cs="Arial"/>
          <w:kern w:val="0"/>
          <w:sz w:val="24"/>
          <w:szCs w:val="24"/>
          <w:lang w:eastAsia="en-GB"/>
          <w14:ligatures w14:val="none"/>
        </w:rPr>
        <w:t xml:space="preserve"> There is a rising trend of sophisticated </w:t>
      </w:r>
      <w:r w:rsidR="008143D4" w:rsidRPr="00F4680F">
        <w:rPr>
          <w:rFonts w:ascii="Arial" w:eastAsia="Times New Roman" w:hAnsi="Arial" w:cs="Arial"/>
          <w:kern w:val="0"/>
          <w:sz w:val="24"/>
          <w:szCs w:val="24"/>
          <w:lang w:eastAsia="en-GB"/>
          <w14:ligatures w14:val="none"/>
        </w:rPr>
        <w:t>flavour</w:t>
      </w:r>
      <w:r w:rsidRPr="00F4680F">
        <w:rPr>
          <w:rFonts w:ascii="Arial" w:eastAsia="Times New Roman" w:hAnsi="Arial" w:cs="Arial"/>
          <w:kern w:val="0"/>
          <w:sz w:val="24"/>
          <w:szCs w:val="24"/>
          <w:lang w:eastAsia="en-GB"/>
          <w14:ligatures w14:val="none"/>
        </w:rPr>
        <w:t xml:space="preserve"> profiles</w:t>
      </w:r>
      <w:r w:rsidR="006031BA">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 xml:space="preserve">where health products must also provide a premium sensory experience (Kline + Company, 2026). </w:t>
      </w:r>
    </w:p>
    <w:p w14:paraId="23056BFF" w14:textId="77777777" w:rsidR="00606B00" w:rsidRPr="00F4680F" w:rsidRDefault="00606B00" w:rsidP="00F4680F">
      <w:pPr>
        <w:spacing w:after="0" w:line="360" w:lineRule="auto"/>
        <w:rPr>
          <w:rFonts w:ascii="Arial" w:eastAsia="Times New Roman" w:hAnsi="Arial" w:cs="Arial"/>
          <w:kern w:val="0"/>
          <w:sz w:val="24"/>
          <w:szCs w:val="24"/>
          <w:lang w:eastAsia="en-GB"/>
          <w14:ligatures w14:val="none"/>
        </w:rPr>
      </w:pPr>
    </w:p>
    <w:p w14:paraId="220CDD32" w14:textId="3D0F19F7" w:rsidR="00606B00" w:rsidRPr="00F4680F" w:rsidRDefault="00113BCD" w:rsidP="00B370F2">
      <w:pPr>
        <w:pStyle w:val="Heading2"/>
        <w:rPr>
          <w:rFonts w:eastAsia="Times New Roman"/>
          <w:lang w:eastAsia="en-GB"/>
        </w:rPr>
      </w:pPr>
      <w:bookmarkStart w:id="42" w:name="_Toc228999924"/>
      <w:r w:rsidRPr="00F4680F">
        <w:rPr>
          <w:rFonts w:eastAsia="Times New Roman"/>
          <w:lang w:eastAsia="en-GB"/>
        </w:rPr>
        <w:lastRenderedPageBreak/>
        <w:t>4</w:t>
      </w:r>
      <w:r w:rsidR="00606B00" w:rsidRPr="00F4680F">
        <w:rPr>
          <w:rFonts w:eastAsia="Times New Roman"/>
          <w:lang w:eastAsia="en-GB"/>
        </w:rPr>
        <w:t>.</w:t>
      </w:r>
      <w:r w:rsidRPr="00F4680F">
        <w:rPr>
          <w:rFonts w:eastAsia="Times New Roman"/>
          <w:lang w:eastAsia="en-GB"/>
        </w:rPr>
        <w:t>6</w:t>
      </w:r>
      <w:r w:rsidR="00606B00" w:rsidRPr="00F4680F">
        <w:rPr>
          <w:rFonts w:eastAsia="Times New Roman"/>
          <w:lang w:eastAsia="en-GB"/>
        </w:rPr>
        <w:t xml:space="preserve"> Market Size and Growth Indicators</w:t>
      </w:r>
      <w:bookmarkEnd w:id="42"/>
    </w:p>
    <w:p w14:paraId="628E8C8C" w14:textId="77777777" w:rsidR="00606B00" w:rsidRPr="00F4680F"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F12315">
        <w:rPr>
          <w:rFonts w:ascii="Arial" w:eastAsia="Times New Roman" w:hAnsi="Arial" w:cs="Arial"/>
          <w:b/>
          <w:bCs/>
          <w:kern w:val="0"/>
          <w:sz w:val="24"/>
          <w:szCs w:val="24"/>
          <w:lang w:eastAsia="en-GB"/>
          <w14:ligatures w14:val="none"/>
        </w:rPr>
        <w:t>Total Addressable Market (TAM):</w:t>
      </w:r>
      <w:r w:rsidRPr="00F4680F">
        <w:rPr>
          <w:rFonts w:ascii="Arial" w:eastAsia="Times New Roman" w:hAnsi="Arial" w:cs="Arial"/>
          <w:kern w:val="0"/>
          <w:sz w:val="24"/>
          <w:szCs w:val="24"/>
          <w:lang w:eastAsia="en-GB"/>
          <w14:ligatures w14:val="none"/>
        </w:rPr>
        <w:t xml:space="preserve"> The UK Cooking Sauces and Seasonings market is valued at approximately £1.1 billion in 2026, with a CAGR of 4.8% (Future Market Insights, 2026).</w:t>
      </w:r>
    </w:p>
    <w:p w14:paraId="11B2B858" w14:textId="77777777" w:rsidR="00606B00" w:rsidRPr="00F4680F"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F12315">
        <w:rPr>
          <w:rFonts w:ascii="Arial" w:eastAsia="Times New Roman" w:hAnsi="Arial" w:cs="Arial"/>
          <w:b/>
          <w:bCs/>
          <w:kern w:val="0"/>
          <w:sz w:val="24"/>
          <w:szCs w:val="24"/>
          <w:lang w:eastAsia="en-GB"/>
          <w14:ligatures w14:val="none"/>
        </w:rPr>
        <w:t>Serviceable Addressable Market (SAM):</w:t>
      </w:r>
      <w:r w:rsidRPr="00F4680F">
        <w:rPr>
          <w:rFonts w:ascii="Arial" w:eastAsia="Times New Roman" w:hAnsi="Arial" w:cs="Arial"/>
          <w:kern w:val="0"/>
          <w:sz w:val="24"/>
          <w:szCs w:val="24"/>
          <w:lang w:eastAsia="en-GB"/>
          <w14:ligatures w14:val="none"/>
        </w:rPr>
        <w:t xml:space="preserve"> The UK Organic Spices and Seasonings segment is worth USD 1.39 billion (£1.1bn) as of 2025, forecasted to reach over £2.6bn by 2034 (Deep Market Insights, 2026).</w:t>
      </w:r>
    </w:p>
    <w:p w14:paraId="1056C783" w14:textId="77777777" w:rsidR="00606B00" w:rsidRPr="00F4680F"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F12315">
        <w:rPr>
          <w:rFonts w:ascii="Arial" w:eastAsia="Times New Roman" w:hAnsi="Arial" w:cs="Arial"/>
          <w:b/>
          <w:bCs/>
          <w:kern w:val="0"/>
          <w:sz w:val="24"/>
          <w:szCs w:val="24"/>
          <w:lang w:eastAsia="en-GB"/>
          <w14:ligatures w14:val="none"/>
        </w:rPr>
        <w:t>Growth Drivers:</w:t>
      </w:r>
      <w:r w:rsidRPr="00F4680F">
        <w:rPr>
          <w:rFonts w:ascii="Arial" w:eastAsia="Times New Roman" w:hAnsi="Arial" w:cs="Arial"/>
          <w:kern w:val="0"/>
          <w:sz w:val="24"/>
          <w:szCs w:val="24"/>
          <w:lang w:eastAsia="en-GB"/>
          <w14:ligatures w14:val="none"/>
        </w:rPr>
        <w:t xml:space="preserve"> The Turmeric segment is the fastest-growing sub-sector within organic spices, registering a double-digit CAGR due to its perceived health benefits.</w:t>
      </w:r>
    </w:p>
    <w:p w14:paraId="6C30A143" w14:textId="77777777" w:rsidR="00606B00" w:rsidRPr="00F4680F" w:rsidRDefault="00606B00" w:rsidP="00F4680F">
      <w:pPr>
        <w:spacing w:after="0" w:line="360" w:lineRule="auto"/>
        <w:rPr>
          <w:rFonts w:ascii="Arial" w:eastAsia="Times New Roman" w:hAnsi="Arial" w:cs="Arial"/>
          <w:kern w:val="0"/>
          <w:sz w:val="24"/>
          <w:szCs w:val="24"/>
          <w:lang w:eastAsia="en-GB"/>
          <w14:ligatures w14:val="none"/>
        </w:rPr>
      </w:pPr>
    </w:p>
    <w:p w14:paraId="20A77BC8" w14:textId="58D14A2E" w:rsidR="00606B00" w:rsidRPr="00F4680F" w:rsidRDefault="001F78B7" w:rsidP="00B370F2">
      <w:pPr>
        <w:pStyle w:val="Heading2"/>
        <w:rPr>
          <w:rFonts w:eastAsia="Times New Roman"/>
          <w:lang w:eastAsia="en-GB"/>
        </w:rPr>
      </w:pPr>
      <w:bookmarkStart w:id="43" w:name="_Toc228999925"/>
      <w:r w:rsidRPr="00F4680F">
        <w:rPr>
          <w:rFonts w:eastAsia="Times New Roman"/>
          <w:lang w:eastAsia="en-GB"/>
        </w:rPr>
        <w:t>4</w:t>
      </w:r>
      <w:r w:rsidR="00606B00" w:rsidRPr="00F4680F">
        <w:rPr>
          <w:rFonts w:eastAsia="Times New Roman"/>
          <w:lang w:eastAsia="en-GB"/>
        </w:rPr>
        <w:t>.</w:t>
      </w:r>
      <w:r w:rsidRPr="00F4680F">
        <w:rPr>
          <w:rFonts w:eastAsia="Times New Roman"/>
          <w:lang w:eastAsia="en-GB"/>
        </w:rPr>
        <w:t>7</w:t>
      </w:r>
      <w:r w:rsidR="00606B00" w:rsidRPr="00F4680F">
        <w:rPr>
          <w:rFonts w:eastAsia="Times New Roman"/>
          <w:lang w:eastAsia="en-GB"/>
        </w:rPr>
        <w:t xml:space="preserve"> Customer Need Evidence (Secondary)</w:t>
      </w:r>
      <w:bookmarkEnd w:id="43"/>
    </w:p>
    <w:p w14:paraId="5EFB66EB" w14:textId="7B3AD31B" w:rsidR="00606B00" w:rsidRPr="00F4680F"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Secondary data from the Food Standards Agency (FSA) and Kantar indicates a Time-Poverty gap. While 70% of UK adults want to cook from scratch, preparation friction</w:t>
      </w:r>
      <w:r w:rsidR="00F12315">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the time taken to peel and grate fresh aromatics</w:t>
      </w:r>
      <w:r w:rsidR="00F12315">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is the primary barrier. Furthermore, 83% of UK households now purchase organic products (Soil Association, 2026), but are dissatisfied with the small, high-plastic-waste formats of current organic pastes. Golden Gut's 400g glass jar directly addresses the demand for bulk-value sustainability.</w:t>
      </w:r>
    </w:p>
    <w:p w14:paraId="6DA81D42" w14:textId="0F0AF5CD" w:rsidR="00606B00" w:rsidRPr="00F4680F" w:rsidRDefault="00606B00">
      <w:pPr>
        <w:pStyle w:val="Heading1"/>
        <w:numPr>
          <w:ilvl w:val="0"/>
          <w:numId w:val="9"/>
        </w:numPr>
        <w:rPr>
          <w:rFonts w:eastAsia="Times New Roman"/>
          <w:lang w:eastAsia="en-GB"/>
        </w:rPr>
      </w:pPr>
      <w:bookmarkStart w:id="44" w:name="_Toc228999926"/>
      <w:r w:rsidRPr="00F4680F">
        <w:rPr>
          <w:rFonts w:eastAsia="Times New Roman"/>
          <w:lang w:eastAsia="en-GB"/>
        </w:rPr>
        <w:t>Segmentation – Targeting – Positioning (STP)</w:t>
      </w:r>
      <w:bookmarkEnd w:id="44"/>
    </w:p>
    <w:p w14:paraId="65776FA6" w14:textId="77777777" w:rsidR="00606B00" w:rsidRPr="00F4680F"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F12315">
        <w:rPr>
          <w:rFonts w:ascii="Arial" w:eastAsia="Times New Roman" w:hAnsi="Arial" w:cs="Arial"/>
          <w:b/>
          <w:bCs/>
          <w:kern w:val="0"/>
          <w:sz w:val="24"/>
          <w:szCs w:val="24"/>
          <w:lang w:eastAsia="en-GB"/>
          <w14:ligatures w14:val="none"/>
        </w:rPr>
        <w:t>Segmentation:</w:t>
      </w:r>
    </w:p>
    <w:p w14:paraId="32032B1E" w14:textId="260B95B7" w:rsidR="00606B00" w:rsidRPr="00F4680F"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ab/>
        <w:t>Demographic: ABC1 professionals, aged 25–55, health-conscious parents.</w:t>
      </w:r>
    </w:p>
    <w:p w14:paraId="3E99E262" w14:textId="1871C268" w:rsidR="00606B00" w:rsidRPr="00F4680F"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ab/>
        <w:t xml:space="preserve">Psychographic: Clean Label enthusiasts, eco-conscious shoppers, and fitness-focused </w:t>
      </w:r>
      <w:r w:rsidR="000C3DF5" w:rsidRPr="00F4680F">
        <w:rPr>
          <w:rFonts w:ascii="Arial" w:eastAsia="Times New Roman" w:hAnsi="Arial" w:cs="Arial"/>
          <w:kern w:val="0"/>
          <w:sz w:val="24"/>
          <w:szCs w:val="24"/>
          <w:lang w:eastAsia="en-GB"/>
          <w14:ligatures w14:val="none"/>
        </w:rPr>
        <w:t>biohackers</w:t>
      </w:r>
      <w:r w:rsidRPr="00F4680F">
        <w:rPr>
          <w:rFonts w:ascii="Arial" w:eastAsia="Times New Roman" w:hAnsi="Arial" w:cs="Arial"/>
          <w:kern w:val="0"/>
          <w:sz w:val="24"/>
          <w:szCs w:val="24"/>
          <w:lang w:eastAsia="en-GB"/>
          <w14:ligatures w14:val="none"/>
        </w:rPr>
        <w:t>.</w:t>
      </w:r>
    </w:p>
    <w:p w14:paraId="3FC4BF95" w14:textId="77777777" w:rsidR="00F12315"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F12315">
        <w:rPr>
          <w:rFonts w:ascii="Arial" w:eastAsia="Times New Roman" w:hAnsi="Arial" w:cs="Arial"/>
          <w:b/>
          <w:bCs/>
          <w:kern w:val="0"/>
          <w:sz w:val="24"/>
          <w:szCs w:val="24"/>
          <w:lang w:eastAsia="en-GB"/>
          <w14:ligatures w14:val="none"/>
        </w:rPr>
        <w:t>Targeting:</w:t>
      </w:r>
      <w:r w:rsidRPr="00F4680F">
        <w:rPr>
          <w:rFonts w:ascii="Arial" w:eastAsia="Times New Roman" w:hAnsi="Arial" w:cs="Arial"/>
          <w:kern w:val="0"/>
          <w:sz w:val="24"/>
          <w:szCs w:val="24"/>
          <w:lang w:eastAsia="en-GB"/>
          <w14:ligatures w14:val="none"/>
        </w:rPr>
        <w:t xml:space="preserve"> </w:t>
      </w:r>
    </w:p>
    <w:p w14:paraId="308EA431" w14:textId="0D110ADC" w:rsidR="00606B00" w:rsidRPr="00F4680F"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Concentrating on the Ethical Home Cook</w:t>
      </w:r>
      <w:r w:rsidR="005A58A2">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those who value organic integrity but require efficiency to maintain a healthy lifestyle.</w:t>
      </w:r>
    </w:p>
    <w:p w14:paraId="02219769" w14:textId="77777777" w:rsidR="00F12315"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F12315">
        <w:rPr>
          <w:rFonts w:ascii="Arial" w:eastAsia="Times New Roman" w:hAnsi="Arial" w:cs="Arial"/>
          <w:b/>
          <w:bCs/>
          <w:kern w:val="0"/>
          <w:sz w:val="24"/>
          <w:szCs w:val="24"/>
          <w:lang w:eastAsia="en-GB"/>
          <w14:ligatures w14:val="none"/>
        </w:rPr>
        <w:t>Positioning:</w:t>
      </w:r>
      <w:r w:rsidRPr="00F4680F">
        <w:rPr>
          <w:rFonts w:ascii="Arial" w:eastAsia="Times New Roman" w:hAnsi="Arial" w:cs="Arial"/>
          <w:kern w:val="0"/>
          <w:sz w:val="24"/>
          <w:szCs w:val="24"/>
          <w:lang w:eastAsia="en-GB"/>
          <w14:ligatures w14:val="none"/>
        </w:rPr>
        <w:t xml:space="preserve"> </w:t>
      </w:r>
    </w:p>
    <w:p w14:paraId="6B3DB66D" w14:textId="79F68A39" w:rsidR="00606B00" w:rsidRPr="00F4680F" w:rsidRDefault="00606B0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Positioned as a Premium Functional Starter. Unlike competitors, Golden Gut sits at the intersection of Health Supplement and Culinary Staple.</w:t>
      </w:r>
    </w:p>
    <w:p w14:paraId="68FBD2B3" w14:textId="77777777" w:rsidR="003D329B" w:rsidRPr="00F4680F" w:rsidRDefault="003D329B" w:rsidP="00F4680F">
      <w:pPr>
        <w:spacing w:after="100" w:afterAutospacing="1" w:line="360" w:lineRule="auto"/>
        <w:rPr>
          <w:rFonts w:ascii="Arial" w:eastAsia="Times New Roman" w:hAnsi="Arial" w:cs="Arial"/>
          <w:kern w:val="0"/>
          <w:sz w:val="24"/>
          <w:szCs w:val="24"/>
          <w:lang w:eastAsia="en-GB"/>
          <w14:ligatures w14:val="none"/>
        </w:rPr>
      </w:pPr>
    </w:p>
    <w:p w14:paraId="07CC2A3A" w14:textId="10E8FBEF" w:rsidR="0062790D" w:rsidRPr="00F4680F" w:rsidRDefault="00547FB7"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lastRenderedPageBreak/>
        <w:t>T</w:t>
      </w:r>
      <w:r w:rsidR="0062790D" w:rsidRPr="00F4680F">
        <w:rPr>
          <w:rFonts w:ascii="Arial" w:eastAsia="Times New Roman" w:hAnsi="Arial" w:cs="Arial"/>
          <w:color w:val="0D0D0D" w:themeColor="text1" w:themeTint="F2"/>
          <w:kern w:val="0"/>
          <w:sz w:val="24"/>
          <w:szCs w:val="24"/>
          <w:lang w:eastAsia="en-GB"/>
          <w14:ligatures w14:val="none"/>
        </w:rPr>
        <w:t xml:space="preserve">he </w:t>
      </w:r>
      <w:r w:rsidR="0062790D" w:rsidRPr="00386E5B">
        <w:rPr>
          <w:rFonts w:ascii="Arial" w:eastAsia="Times New Roman" w:hAnsi="Arial" w:cs="Arial"/>
          <w:color w:val="0D0D0D" w:themeColor="text1" w:themeTint="F2"/>
          <w:kern w:val="0"/>
          <w:sz w:val="24"/>
          <w:szCs w:val="24"/>
          <w:lang w:eastAsia="en-GB"/>
          <w14:ligatures w14:val="none"/>
        </w:rPr>
        <w:t>Geographic Strategic Analysis</w:t>
      </w:r>
      <w:r w:rsidR="0062790D" w:rsidRPr="00F4680F">
        <w:rPr>
          <w:rFonts w:ascii="Arial" w:eastAsia="Times New Roman" w:hAnsi="Arial" w:cs="Arial"/>
          <w:color w:val="0D0D0D" w:themeColor="text1" w:themeTint="F2"/>
          <w:kern w:val="0"/>
          <w:sz w:val="24"/>
          <w:szCs w:val="24"/>
          <w:lang w:eastAsia="en-GB"/>
          <w14:ligatures w14:val="none"/>
        </w:rPr>
        <w:t xml:space="preserve"> must move beyond generalisations to prove that the choice of </w:t>
      </w:r>
      <w:r w:rsidR="0062790D" w:rsidRPr="00F12315">
        <w:rPr>
          <w:rFonts w:ascii="Arial" w:eastAsia="Times New Roman" w:hAnsi="Arial" w:cs="Arial"/>
          <w:color w:val="0D0D0D" w:themeColor="text1" w:themeTint="F2"/>
          <w:kern w:val="0"/>
          <w:sz w:val="24"/>
          <w:szCs w:val="24"/>
          <w:lang w:eastAsia="en-GB"/>
          <w14:ligatures w14:val="none"/>
        </w:rPr>
        <w:t>Dudley and the Birmingham-Wolverhampton Corridor is not</w:t>
      </w:r>
      <w:r w:rsidR="0062790D" w:rsidRPr="00F4680F">
        <w:rPr>
          <w:rFonts w:ascii="Arial" w:eastAsia="Times New Roman" w:hAnsi="Arial" w:cs="Arial"/>
          <w:color w:val="0D0D0D" w:themeColor="text1" w:themeTint="F2"/>
          <w:kern w:val="0"/>
          <w:sz w:val="24"/>
          <w:szCs w:val="24"/>
          <w:lang w:eastAsia="en-GB"/>
          <w14:ligatures w14:val="none"/>
        </w:rPr>
        <w:t xml:space="preserve"> merely convenient, but a mathematically and sociologically superior Ground Zero.</w:t>
      </w:r>
    </w:p>
    <w:p w14:paraId="5152C068" w14:textId="0DEF93A1" w:rsidR="0062790D" w:rsidRPr="00F4680F" w:rsidRDefault="0062790D" w:rsidP="005A58A2">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This region represents a unique convergence zone where three distinct macro-trends</w:t>
      </w:r>
      <w:r w:rsidR="00F12315">
        <w:rPr>
          <w:rFonts w:ascii="Arial" w:eastAsia="Times New Roman" w:hAnsi="Arial" w:cs="Arial"/>
          <w:color w:val="0D0D0D" w:themeColor="text1" w:themeTint="F2"/>
          <w:kern w:val="0"/>
          <w:sz w:val="24"/>
          <w:szCs w:val="24"/>
          <w:lang w:eastAsia="en-GB"/>
          <w14:ligatures w14:val="none"/>
        </w:rPr>
        <w:t xml:space="preserve"> </w:t>
      </w:r>
      <w:r w:rsidRPr="00F12315">
        <w:rPr>
          <w:rFonts w:ascii="Arial" w:eastAsia="Times New Roman" w:hAnsi="Arial" w:cs="Arial"/>
          <w:color w:val="0D0D0D" w:themeColor="text1" w:themeTint="F2"/>
          <w:kern w:val="0"/>
          <w:sz w:val="24"/>
          <w:szCs w:val="24"/>
          <w:lang w:eastAsia="en-GB"/>
          <w14:ligatures w14:val="none"/>
        </w:rPr>
        <w:t>diverse cultural food heritage, urban professional growth, and industrial food-tech regeneration</w:t>
      </w:r>
      <w:r w:rsidR="00F12315">
        <w:rPr>
          <w:rFonts w:ascii="Arial" w:eastAsia="Times New Roman" w:hAnsi="Arial" w:cs="Arial"/>
          <w:color w:val="0D0D0D" w:themeColor="text1" w:themeTint="F2"/>
          <w:kern w:val="0"/>
          <w:sz w:val="24"/>
          <w:szCs w:val="24"/>
          <w:lang w:eastAsia="en-GB"/>
          <w14:ligatures w14:val="none"/>
        </w:rPr>
        <w:t xml:space="preserve"> </w:t>
      </w:r>
      <w:r w:rsidRPr="00F4680F">
        <w:rPr>
          <w:rFonts w:ascii="Arial" w:eastAsia="Times New Roman" w:hAnsi="Arial" w:cs="Arial"/>
          <w:color w:val="0D0D0D" w:themeColor="text1" w:themeTint="F2"/>
          <w:kern w:val="0"/>
          <w:sz w:val="24"/>
          <w:szCs w:val="24"/>
          <w:lang w:eastAsia="en-GB"/>
          <w14:ligatures w14:val="none"/>
        </w:rPr>
        <w:t>intersect.</w:t>
      </w:r>
    </w:p>
    <w:p w14:paraId="6EAC3AB5" w14:textId="1A30741C" w:rsidR="0062790D" w:rsidRPr="00F4680F" w:rsidRDefault="00A5206F" w:rsidP="00B370F2">
      <w:pPr>
        <w:pStyle w:val="Heading2"/>
        <w:rPr>
          <w:rFonts w:eastAsia="Times New Roman"/>
          <w:lang w:eastAsia="en-GB"/>
        </w:rPr>
      </w:pPr>
      <w:bookmarkStart w:id="45" w:name="_Toc228999927"/>
      <w:r w:rsidRPr="00F4680F">
        <w:rPr>
          <w:rFonts w:eastAsia="Times New Roman"/>
          <w:lang w:eastAsia="en-GB"/>
        </w:rPr>
        <w:t>5.1</w:t>
      </w:r>
      <w:r w:rsidR="0062790D" w:rsidRPr="00F4680F">
        <w:rPr>
          <w:rFonts w:eastAsia="Times New Roman"/>
          <w:lang w:eastAsia="en-GB"/>
        </w:rPr>
        <w:t xml:space="preserve"> GEOGRAPHIC STRATEGIC ANALYSIS</w:t>
      </w:r>
      <w:bookmarkEnd w:id="45"/>
    </w:p>
    <w:p w14:paraId="6055254B" w14:textId="6EDEAC5F" w:rsidR="0062790D" w:rsidRPr="00F4680F" w:rsidRDefault="00A5206F" w:rsidP="00B370F2">
      <w:pPr>
        <w:pStyle w:val="Heading3"/>
        <w:rPr>
          <w:rFonts w:eastAsia="Times New Roman"/>
          <w:lang w:eastAsia="en-GB"/>
        </w:rPr>
      </w:pPr>
      <w:bookmarkStart w:id="46" w:name="_Toc228999928"/>
      <w:r w:rsidRPr="00F4680F">
        <w:rPr>
          <w:rFonts w:eastAsia="Times New Roman"/>
          <w:lang w:eastAsia="en-GB"/>
        </w:rPr>
        <w:t>5</w:t>
      </w:r>
      <w:r w:rsidR="0062790D" w:rsidRPr="00F4680F">
        <w:rPr>
          <w:rFonts w:eastAsia="Times New Roman"/>
          <w:lang w:eastAsia="en-GB"/>
        </w:rPr>
        <w:t>.</w:t>
      </w:r>
      <w:r w:rsidRPr="00F4680F">
        <w:rPr>
          <w:rFonts w:eastAsia="Times New Roman"/>
          <w:lang w:eastAsia="en-GB"/>
        </w:rPr>
        <w:t>1</w:t>
      </w:r>
      <w:r w:rsidR="0062790D" w:rsidRPr="00F4680F">
        <w:rPr>
          <w:rFonts w:eastAsia="Times New Roman"/>
          <w:lang w:eastAsia="en-GB"/>
        </w:rPr>
        <w:t>.1 The Ground Zero Logic: Dudley as a Hub</w:t>
      </w:r>
      <w:bookmarkEnd w:id="46"/>
    </w:p>
    <w:p w14:paraId="3D848BAF" w14:textId="77777777" w:rsidR="0062790D" w:rsidRPr="00F4680F" w:rsidRDefault="0062790D"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Dudley Central is strategically positioned at the heart of the Black Country, acting as a gateway between the hyper-urbanised Birmingham city centre and the industrial manufacturing heartlands of Wolverhampton and Sandwell.</w:t>
      </w:r>
    </w:p>
    <w:p w14:paraId="20EF7F75" w14:textId="79CE6F27" w:rsidR="0062790D" w:rsidRPr="00F4680F" w:rsidRDefault="0062790D">
      <w:pPr>
        <w:numPr>
          <w:ilvl w:val="0"/>
          <w:numId w:val="94"/>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Logistics &amp; Infrastructure:</w:t>
      </w:r>
      <w:r w:rsidRPr="00F4680F">
        <w:rPr>
          <w:rFonts w:ascii="Arial" w:eastAsia="Times New Roman" w:hAnsi="Arial" w:cs="Arial"/>
          <w:color w:val="0D0D0D" w:themeColor="text1" w:themeTint="F2"/>
          <w:kern w:val="0"/>
          <w:sz w:val="24"/>
          <w:szCs w:val="24"/>
          <w:lang w:eastAsia="en-GB"/>
          <w14:ligatures w14:val="none"/>
        </w:rPr>
        <w:t xml:space="preserve"> Dudley’s connectivity has been revolutionised by the </w:t>
      </w:r>
      <w:r w:rsidRPr="00F12315">
        <w:rPr>
          <w:rFonts w:ascii="Arial" w:eastAsia="Times New Roman" w:hAnsi="Arial" w:cs="Arial"/>
          <w:color w:val="0D0D0D" w:themeColor="text1" w:themeTint="F2"/>
          <w:kern w:val="0"/>
          <w:sz w:val="24"/>
          <w:szCs w:val="24"/>
          <w:lang w:eastAsia="en-GB"/>
          <w14:ligatures w14:val="none"/>
        </w:rPr>
        <w:t xml:space="preserve">2026 completion of the West Midlands Metro extension </w:t>
      </w:r>
      <w:r w:rsidRPr="00F4680F">
        <w:rPr>
          <w:rFonts w:ascii="Arial" w:eastAsia="Times New Roman" w:hAnsi="Arial" w:cs="Arial"/>
          <w:color w:val="0D0D0D" w:themeColor="text1" w:themeTint="F2"/>
          <w:kern w:val="0"/>
          <w:sz w:val="24"/>
          <w:szCs w:val="24"/>
          <w:lang w:eastAsia="en-GB"/>
          <w14:ligatures w14:val="none"/>
        </w:rPr>
        <w:t xml:space="preserve">and the </w:t>
      </w:r>
      <w:r w:rsidRPr="00F12315">
        <w:rPr>
          <w:rFonts w:ascii="Arial" w:eastAsia="Times New Roman" w:hAnsi="Arial" w:cs="Arial"/>
          <w:color w:val="0D0D0D" w:themeColor="text1" w:themeTint="F2"/>
          <w:kern w:val="0"/>
          <w:sz w:val="24"/>
          <w:szCs w:val="24"/>
          <w:lang w:eastAsia="en-GB"/>
          <w14:ligatures w14:val="none"/>
        </w:rPr>
        <w:t>Dudley</w:t>
      </w:r>
      <w:r w:rsidRPr="00F4680F">
        <w:rPr>
          <w:rFonts w:ascii="Arial" w:eastAsia="Times New Roman" w:hAnsi="Arial" w:cs="Arial"/>
          <w:b/>
          <w:bCs/>
          <w:color w:val="0D0D0D" w:themeColor="text1" w:themeTint="F2"/>
          <w:kern w:val="0"/>
          <w:sz w:val="24"/>
          <w:szCs w:val="24"/>
          <w:lang w:eastAsia="en-GB"/>
          <w14:ligatures w14:val="none"/>
        </w:rPr>
        <w:t xml:space="preserve"> </w:t>
      </w:r>
      <w:r w:rsidRPr="00F12315">
        <w:rPr>
          <w:rFonts w:ascii="Arial" w:eastAsia="Times New Roman" w:hAnsi="Arial" w:cs="Arial"/>
          <w:color w:val="0D0D0D" w:themeColor="text1" w:themeTint="F2"/>
          <w:kern w:val="0"/>
          <w:sz w:val="24"/>
          <w:szCs w:val="24"/>
          <w:lang w:eastAsia="en-GB"/>
          <w14:ligatures w14:val="none"/>
        </w:rPr>
        <w:t>Interchange</w:t>
      </w:r>
      <w:r w:rsidRPr="00F4680F">
        <w:rPr>
          <w:rFonts w:ascii="Arial" w:eastAsia="Times New Roman" w:hAnsi="Arial" w:cs="Arial"/>
          <w:color w:val="0D0D0D" w:themeColor="text1" w:themeTint="F2"/>
          <w:kern w:val="0"/>
          <w:sz w:val="24"/>
          <w:szCs w:val="24"/>
          <w:lang w:eastAsia="en-GB"/>
          <w14:ligatures w14:val="none"/>
        </w:rPr>
        <w:t>, facilitating rapid distribution of Just-in-Time organic fresh-fill pastes across the 2.9 million-strong West Midlands Combined Authority (WMCA) area (WMCA, 2026).</w:t>
      </w:r>
    </w:p>
    <w:p w14:paraId="1EF97EE7" w14:textId="7FDF9E39" w:rsidR="0062790D" w:rsidRPr="00F4680F" w:rsidRDefault="0062790D">
      <w:pPr>
        <w:numPr>
          <w:ilvl w:val="0"/>
          <w:numId w:val="94"/>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The Levelling Up Advantage:</w:t>
      </w:r>
      <w:r w:rsidRPr="00F4680F">
        <w:rPr>
          <w:rFonts w:ascii="Arial" w:eastAsia="Times New Roman" w:hAnsi="Arial" w:cs="Arial"/>
          <w:color w:val="0D0D0D" w:themeColor="text1" w:themeTint="F2"/>
          <w:kern w:val="0"/>
          <w:sz w:val="24"/>
          <w:szCs w:val="24"/>
          <w:lang w:eastAsia="en-GB"/>
          <w14:ligatures w14:val="none"/>
        </w:rPr>
        <w:t xml:space="preserve"> As a designated Investment Zone, Dudley provides Golden Gut with access to </w:t>
      </w:r>
      <w:r w:rsidRPr="00F12315">
        <w:rPr>
          <w:rFonts w:ascii="Arial" w:eastAsia="Times New Roman" w:hAnsi="Arial" w:cs="Arial"/>
          <w:color w:val="0D0D0D" w:themeColor="text1" w:themeTint="F2"/>
          <w:kern w:val="0"/>
          <w:sz w:val="24"/>
          <w:szCs w:val="24"/>
          <w:lang w:eastAsia="en-GB"/>
          <w14:ligatures w14:val="none"/>
        </w:rPr>
        <w:t>the West Midlands Investment Zone (WMIZ) Supply Chain Transition Programme</w:t>
      </w:r>
      <w:r w:rsidRPr="00F4680F">
        <w:rPr>
          <w:rFonts w:ascii="Arial" w:eastAsia="Times New Roman" w:hAnsi="Arial" w:cs="Arial"/>
          <w:color w:val="0D0D0D" w:themeColor="text1" w:themeTint="F2"/>
          <w:kern w:val="0"/>
          <w:sz w:val="24"/>
          <w:szCs w:val="24"/>
          <w:lang w:eastAsia="en-GB"/>
          <w14:ligatures w14:val="none"/>
        </w:rPr>
        <w:t>. This allows the business to benefit from R&amp;D grants and advanced manufacturing expertise that are unavailable in over-saturated hubs like London (Business Growth West Midlands, 2026).</w:t>
      </w:r>
    </w:p>
    <w:p w14:paraId="64861DC3" w14:textId="7868DDC3" w:rsidR="0062790D" w:rsidRPr="00F4680F" w:rsidRDefault="00E1350C" w:rsidP="00B370F2">
      <w:pPr>
        <w:pStyle w:val="Heading3"/>
        <w:rPr>
          <w:rFonts w:eastAsia="Times New Roman"/>
          <w:lang w:eastAsia="en-GB"/>
        </w:rPr>
      </w:pPr>
      <w:bookmarkStart w:id="47" w:name="_Toc228999929"/>
      <w:r w:rsidRPr="00F4680F">
        <w:rPr>
          <w:rFonts w:eastAsia="Times New Roman"/>
          <w:lang w:eastAsia="en-GB"/>
        </w:rPr>
        <w:t>5</w:t>
      </w:r>
      <w:r w:rsidR="0062790D" w:rsidRPr="00F4680F">
        <w:rPr>
          <w:rFonts w:eastAsia="Times New Roman"/>
          <w:lang w:eastAsia="en-GB"/>
        </w:rPr>
        <w:t>.</w:t>
      </w:r>
      <w:r w:rsidRPr="00F4680F">
        <w:rPr>
          <w:rFonts w:eastAsia="Times New Roman"/>
          <w:lang w:eastAsia="en-GB"/>
        </w:rPr>
        <w:t>1</w:t>
      </w:r>
      <w:r w:rsidR="0062790D" w:rsidRPr="00F4680F">
        <w:rPr>
          <w:rFonts w:eastAsia="Times New Roman"/>
          <w:lang w:eastAsia="en-GB"/>
        </w:rPr>
        <w:t>.2 The Halal-Organic Corridor: Birmingham–Wolverhampton</w:t>
      </w:r>
      <w:bookmarkEnd w:id="47"/>
    </w:p>
    <w:p w14:paraId="0830A460" w14:textId="06307B87" w:rsidR="0062790D" w:rsidRPr="00F4680F" w:rsidRDefault="0062790D"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The 12-mile stretch between Birmingham and Wolverhampton contains one of the highest densities of Halal-literate consumers in Europe.</w:t>
      </w:r>
    </w:p>
    <w:p w14:paraId="4D1EA4E1" w14:textId="46E5D67F" w:rsidR="0062790D" w:rsidRPr="00F4680F" w:rsidRDefault="0062790D">
      <w:pPr>
        <w:numPr>
          <w:ilvl w:val="0"/>
          <w:numId w:val="95"/>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Super-Diversity &amp; Cultural Pull:</w:t>
      </w:r>
      <w:r w:rsidRPr="00F4680F">
        <w:rPr>
          <w:rFonts w:ascii="Arial" w:eastAsia="Times New Roman" w:hAnsi="Arial" w:cs="Arial"/>
          <w:color w:val="0D0D0D" w:themeColor="text1" w:themeTint="F2"/>
          <w:kern w:val="0"/>
          <w:sz w:val="24"/>
          <w:szCs w:val="24"/>
          <w:lang w:eastAsia="en-GB"/>
          <w14:ligatures w14:val="none"/>
        </w:rPr>
        <w:t xml:space="preserve"> Birmingham is now a Super-Diverse</w:t>
      </w:r>
      <w:r w:rsidR="00C9786C">
        <w:rPr>
          <w:rFonts w:ascii="Arial" w:eastAsia="Times New Roman" w:hAnsi="Arial" w:cs="Arial"/>
          <w:color w:val="0D0D0D" w:themeColor="text1" w:themeTint="F2"/>
          <w:kern w:val="0"/>
          <w:sz w:val="24"/>
          <w:szCs w:val="24"/>
          <w:lang w:eastAsia="en-GB"/>
          <w14:ligatures w14:val="none"/>
        </w:rPr>
        <w:t xml:space="preserve"> </w:t>
      </w:r>
      <w:r w:rsidRPr="00F4680F">
        <w:rPr>
          <w:rFonts w:ascii="Arial" w:eastAsia="Times New Roman" w:hAnsi="Arial" w:cs="Arial"/>
          <w:color w:val="0D0D0D" w:themeColor="text1" w:themeTint="F2"/>
          <w:kern w:val="0"/>
          <w:sz w:val="24"/>
          <w:szCs w:val="24"/>
          <w:lang w:eastAsia="en-GB"/>
          <w14:ligatures w14:val="none"/>
        </w:rPr>
        <w:t xml:space="preserve">city where ethnic minority groups constitute 57% of the population (WMCA, 2026). Specifically, the high concentration of South Asian communities (over 25% in </w:t>
      </w:r>
      <w:r w:rsidRPr="00F4680F">
        <w:rPr>
          <w:rFonts w:ascii="Arial" w:eastAsia="Times New Roman" w:hAnsi="Arial" w:cs="Arial"/>
          <w:color w:val="0D0D0D" w:themeColor="text1" w:themeTint="F2"/>
          <w:kern w:val="0"/>
          <w:sz w:val="24"/>
          <w:szCs w:val="24"/>
          <w:lang w:eastAsia="en-GB"/>
          <w14:ligatures w14:val="none"/>
        </w:rPr>
        <w:lastRenderedPageBreak/>
        <w:t>parts of the corridor) provides a natural Pull Factor for ginger, garlic, and turmeric bases.</w:t>
      </w:r>
    </w:p>
    <w:p w14:paraId="2BA839CF" w14:textId="468E3AF0" w:rsidR="0062790D" w:rsidRPr="001D545A" w:rsidRDefault="0062790D">
      <w:pPr>
        <w:numPr>
          <w:ilvl w:val="0"/>
          <w:numId w:val="95"/>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The Halal-Ethical Synthesis:</w:t>
      </w:r>
      <w:r w:rsidRPr="00F4680F">
        <w:rPr>
          <w:rFonts w:ascii="Arial" w:eastAsia="Times New Roman" w:hAnsi="Arial" w:cs="Arial"/>
          <w:color w:val="0D0D0D" w:themeColor="text1" w:themeTint="F2"/>
          <w:kern w:val="0"/>
          <w:sz w:val="24"/>
          <w:szCs w:val="24"/>
          <w:lang w:eastAsia="en-GB"/>
          <w14:ligatures w14:val="none"/>
        </w:rPr>
        <w:t xml:space="preserve"> In 2026, the Halal market has moved from religious compliance to </w:t>
      </w:r>
      <w:r w:rsidRPr="00F12315">
        <w:rPr>
          <w:rFonts w:ascii="Arial" w:eastAsia="Times New Roman" w:hAnsi="Arial" w:cs="Arial"/>
          <w:color w:val="0D0D0D" w:themeColor="text1" w:themeTint="F2"/>
          <w:kern w:val="0"/>
          <w:sz w:val="24"/>
          <w:szCs w:val="24"/>
          <w:lang w:eastAsia="en-GB"/>
          <w14:ligatures w14:val="none"/>
        </w:rPr>
        <w:t>Ethical Quality</w:t>
      </w:r>
      <w:r w:rsidRPr="00F4680F">
        <w:rPr>
          <w:rFonts w:ascii="Arial" w:eastAsia="Times New Roman" w:hAnsi="Arial" w:cs="Arial"/>
          <w:color w:val="0D0D0D" w:themeColor="text1" w:themeTint="F2"/>
          <w:kern w:val="0"/>
          <w:sz w:val="24"/>
          <w:szCs w:val="24"/>
          <w:lang w:eastAsia="en-GB"/>
          <w14:ligatures w14:val="none"/>
        </w:rPr>
        <w:t xml:space="preserve"> (Halal Practitioner, 2026). There is a documented segment of second and third-generation British Muslims who are rejecting cheap, chemical-heavy industrial pastes in favour of </w:t>
      </w:r>
      <w:r w:rsidRPr="00F12315">
        <w:rPr>
          <w:rFonts w:ascii="Arial" w:eastAsia="Times New Roman" w:hAnsi="Arial" w:cs="Arial"/>
          <w:color w:val="0D0D0D" w:themeColor="text1" w:themeTint="F2"/>
          <w:kern w:val="0"/>
          <w:sz w:val="24"/>
          <w:szCs w:val="24"/>
          <w:lang w:eastAsia="en-GB"/>
          <w14:ligatures w14:val="none"/>
        </w:rPr>
        <w:t>Halal-Certified Organic</w:t>
      </w:r>
      <w:r w:rsidRPr="00F4680F">
        <w:rPr>
          <w:rFonts w:ascii="Arial" w:eastAsia="Times New Roman" w:hAnsi="Arial" w:cs="Arial"/>
          <w:color w:val="0D0D0D" w:themeColor="text1" w:themeTint="F2"/>
          <w:kern w:val="0"/>
          <w:sz w:val="24"/>
          <w:szCs w:val="24"/>
          <w:lang w:eastAsia="en-GB"/>
          <w14:ligatures w14:val="none"/>
        </w:rPr>
        <w:t xml:space="preserve"> alternatives. Golden Gut is positioned exactly at this intersection, hitting a segment that prioritises both </w:t>
      </w:r>
      <w:r w:rsidRPr="001D545A">
        <w:rPr>
          <w:rFonts w:ascii="Arial" w:eastAsia="Times New Roman" w:hAnsi="Arial" w:cs="Arial"/>
          <w:color w:val="0D0D0D" w:themeColor="text1" w:themeTint="F2"/>
          <w:kern w:val="0"/>
          <w:sz w:val="24"/>
          <w:szCs w:val="24"/>
          <w:lang w:eastAsia="en-GB"/>
          <w14:ligatures w14:val="none"/>
        </w:rPr>
        <w:t>Tayyib (purity/wholesomeness) and Halal (permissibility).</w:t>
      </w:r>
    </w:p>
    <w:p w14:paraId="6FBE8D84" w14:textId="76527B36" w:rsidR="0062790D" w:rsidRPr="00F4680F" w:rsidRDefault="00AE764B" w:rsidP="00B370F2">
      <w:pPr>
        <w:pStyle w:val="Heading3"/>
        <w:rPr>
          <w:rFonts w:eastAsia="Times New Roman"/>
          <w:lang w:eastAsia="en-GB"/>
        </w:rPr>
      </w:pPr>
      <w:bookmarkStart w:id="48" w:name="_Toc228999930"/>
      <w:r w:rsidRPr="00F4680F">
        <w:rPr>
          <w:rFonts w:eastAsia="Times New Roman"/>
          <w:lang w:eastAsia="en-GB"/>
        </w:rPr>
        <w:t>5</w:t>
      </w:r>
      <w:r w:rsidR="0062790D" w:rsidRPr="00F4680F">
        <w:rPr>
          <w:rFonts w:eastAsia="Times New Roman"/>
          <w:lang w:eastAsia="en-GB"/>
        </w:rPr>
        <w:t>.</w:t>
      </w:r>
      <w:r w:rsidRPr="00F4680F">
        <w:rPr>
          <w:rFonts w:eastAsia="Times New Roman"/>
          <w:lang w:eastAsia="en-GB"/>
        </w:rPr>
        <w:t>1</w:t>
      </w:r>
      <w:r w:rsidR="0062790D" w:rsidRPr="00F4680F">
        <w:rPr>
          <w:rFonts w:eastAsia="Times New Roman"/>
          <w:lang w:eastAsia="en-GB"/>
        </w:rPr>
        <w:t>.3 The Urban Professional Growth: 16–64 Demographic</w:t>
      </w:r>
      <w:bookmarkEnd w:id="48"/>
    </w:p>
    <w:p w14:paraId="7C48008D" w14:textId="761C241D" w:rsidR="0062790D" w:rsidRPr="00F4680F" w:rsidRDefault="0062790D"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While Dudley has a traditional industrial reputation, the Birmingham Post-COVI</w:t>
      </w:r>
      <w:r w:rsidR="005359D2" w:rsidRPr="00F4680F">
        <w:rPr>
          <w:rFonts w:ascii="Arial" w:eastAsia="Times New Roman" w:hAnsi="Arial" w:cs="Arial"/>
          <w:color w:val="0D0D0D" w:themeColor="text1" w:themeTint="F2"/>
          <w:kern w:val="0"/>
          <w:sz w:val="24"/>
          <w:szCs w:val="24"/>
          <w:lang w:eastAsia="en-GB"/>
          <w14:ligatures w14:val="none"/>
        </w:rPr>
        <w:t>6</w:t>
      </w:r>
      <w:r w:rsidRPr="00F4680F">
        <w:rPr>
          <w:rFonts w:ascii="Arial" w:eastAsia="Times New Roman" w:hAnsi="Arial" w:cs="Arial"/>
          <w:color w:val="0D0D0D" w:themeColor="text1" w:themeTint="F2"/>
          <w:kern w:val="0"/>
          <w:sz w:val="24"/>
          <w:szCs w:val="24"/>
          <w:lang w:eastAsia="en-GB"/>
          <w14:ligatures w14:val="none"/>
        </w:rPr>
        <w:t xml:space="preserve">D Ripple Effect has seen a surge of </w:t>
      </w:r>
      <w:r w:rsidRPr="00F12315">
        <w:rPr>
          <w:rFonts w:ascii="Arial" w:eastAsia="Times New Roman" w:hAnsi="Arial" w:cs="Arial"/>
          <w:color w:val="0D0D0D" w:themeColor="text1" w:themeTint="F2"/>
          <w:kern w:val="0"/>
          <w:sz w:val="24"/>
          <w:szCs w:val="24"/>
          <w:lang w:eastAsia="en-GB"/>
          <w14:ligatures w14:val="none"/>
        </w:rPr>
        <w:t xml:space="preserve">ABC1 Professionals </w:t>
      </w:r>
      <w:r w:rsidRPr="00F4680F">
        <w:rPr>
          <w:rFonts w:ascii="Arial" w:eastAsia="Times New Roman" w:hAnsi="Arial" w:cs="Arial"/>
          <w:color w:val="0D0D0D" w:themeColor="text1" w:themeTint="F2"/>
          <w:kern w:val="0"/>
          <w:sz w:val="24"/>
          <w:szCs w:val="24"/>
          <w:lang w:eastAsia="en-GB"/>
          <w14:ligatures w14:val="none"/>
        </w:rPr>
        <w:t>moving into the corridor, attracted by lower residential costs and the 15-minute city infrastructure.</w:t>
      </w:r>
    </w:p>
    <w:p w14:paraId="714A2E4F" w14:textId="252AE3CD" w:rsidR="0062790D" w:rsidRPr="00F4680F" w:rsidRDefault="0062790D">
      <w:pPr>
        <w:numPr>
          <w:ilvl w:val="0"/>
          <w:numId w:val="96"/>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High-Value Density:</w:t>
      </w:r>
      <w:r w:rsidRPr="00F4680F">
        <w:rPr>
          <w:rFonts w:ascii="Arial" w:eastAsia="Times New Roman" w:hAnsi="Arial" w:cs="Arial"/>
          <w:color w:val="0D0D0D" w:themeColor="text1" w:themeTint="F2"/>
          <w:kern w:val="0"/>
          <w:sz w:val="24"/>
          <w:szCs w:val="24"/>
          <w:lang w:eastAsia="en-GB"/>
          <w14:ligatures w14:val="none"/>
        </w:rPr>
        <w:t xml:space="preserve"> The Birmingham postcode area now sustains a population density of </w:t>
      </w:r>
      <w:r w:rsidRPr="00F12315">
        <w:rPr>
          <w:rFonts w:ascii="Arial" w:eastAsia="Times New Roman" w:hAnsi="Arial" w:cs="Arial"/>
          <w:color w:val="0D0D0D" w:themeColor="text1" w:themeTint="F2"/>
          <w:kern w:val="0"/>
          <w:sz w:val="24"/>
          <w:szCs w:val="24"/>
          <w:lang w:eastAsia="en-GB"/>
          <w14:ligatures w14:val="none"/>
        </w:rPr>
        <w:t>1.7k residents per</w:t>
      </w:r>
      <w:r w:rsidRPr="00F4680F">
        <w:rPr>
          <w:rFonts w:ascii="Arial" w:eastAsia="Times New Roman" w:hAnsi="Arial" w:cs="Arial"/>
          <w:b/>
          <w:bCs/>
          <w:color w:val="0D0D0D" w:themeColor="text1" w:themeTint="F2"/>
          <w:kern w:val="0"/>
          <w:sz w:val="24"/>
          <w:szCs w:val="24"/>
          <w:lang w:eastAsia="en-GB"/>
          <w14:ligatures w14:val="none"/>
        </w:rPr>
        <w:t xml:space="preserve"> </w:t>
      </w:r>
      <w:r w:rsidRPr="007710C9">
        <w:rPr>
          <w:rFonts w:ascii="Arial" w:eastAsia="Times New Roman" w:hAnsi="Arial" w:cs="Arial"/>
          <w:color w:val="000000" w:themeColor="text1"/>
          <w:kern w:val="0"/>
          <w:sz w:val="24"/>
          <w:szCs w:val="24"/>
          <w:lang w:eastAsia="en-GB"/>
          <w14:ligatures w14:val="none"/>
        </w:rPr>
        <w:t>km^2</w:t>
      </w:r>
      <w:r w:rsidRPr="0086128D">
        <w:rPr>
          <w:rFonts w:ascii="Arial" w:eastAsia="Times New Roman" w:hAnsi="Arial" w:cs="Arial"/>
          <w:color w:val="EE0000"/>
          <w:kern w:val="0"/>
          <w:sz w:val="24"/>
          <w:szCs w:val="24"/>
          <w:lang w:eastAsia="en-GB"/>
          <w14:ligatures w14:val="none"/>
        </w:rPr>
        <w:t xml:space="preserve">, </w:t>
      </w:r>
      <w:r w:rsidRPr="00F4680F">
        <w:rPr>
          <w:rFonts w:ascii="Arial" w:eastAsia="Times New Roman" w:hAnsi="Arial" w:cs="Arial"/>
          <w:color w:val="0D0D0D" w:themeColor="text1" w:themeTint="F2"/>
          <w:kern w:val="0"/>
          <w:sz w:val="24"/>
          <w:szCs w:val="24"/>
          <w:lang w:eastAsia="en-GB"/>
          <w14:ligatures w14:val="none"/>
        </w:rPr>
        <w:t>with the 16–64 working-age group representing 63.3% of the total (Plumplot, 2024).</w:t>
      </w:r>
    </w:p>
    <w:p w14:paraId="341E45A9" w14:textId="77777777" w:rsidR="009C70EE" w:rsidRDefault="0062790D">
      <w:pPr>
        <w:numPr>
          <w:ilvl w:val="0"/>
          <w:numId w:val="96"/>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Health Inequalities as a Market Driver:</w:t>
      </w:r>
      <w:r w:rsidRPr="00F4680F">
        <w:rPr>
          <w:rFonts w:ascii="Arial" w:eastAsia="Times New Roman" w:hAnsi="Arial" w:cs="Arial"/>
          <w:color w:val="0D0D0D" w:themeColor="text1" w:themeTint="F2"/>
          <w:kern w:val="0"/>
          <w:sz w:val="24"/>
          <w:szCs w:val="24"/>
          <w:lang w:eastAsia="en-GB"/>
          <w14:ligatures w14:val="none"/>
        </w:rPr>
        <w:t xml:space="preserve"> Dudley continues to face higher-than-average health inequalities, with nearly 19% of residents reporting long-term conditions (Dudley Council, 2021). Strategically, Golden Gut serves a </w:t>
      </w:r>
    </w:p>
    <w:p w14:paraId="45DF8E1A" w14:textId="1318A637" w:rsidR="0062790D" w:rsidRPr="00F4680F" w:rsidRDefault="0062790D">
      <w:pPr>
        <w:numPr>
          <w:ilvl w:val="0"/>
          <w:numId w:val="96"/>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Dual-Market</w:t>
      </w:r>
      <w:r w:rsidRPr="00F4680F">
        <w:rPr>
          <w:rFonts w:ascii="Arial" w:eastAsia="Times New Roman" w:hAnsi="Arial" w:cs="Arial"/>
          <w:color w:val="0D0D0D" w:themeColor="text1" w:themeTint="F2"/>
          <w:kern w:val="0"/>
          <w:sz w:val="24"/>
          <w:szCs w:val="24"/>
          <w:lang w:eastAsia="en-GB"/>
          <w14:ligatures w14:val="none"/>
        </w:rPr>
        <w:t>: the high-income professional seeking convenience, and the health-conscious resident in Dudley seeking to mitigate chronic inflammation through anti-inflammatory dietary staples.</w:t>
      </w:r>
    </w:p>
    <w:p w14:paraId="2C5B4999" w14:textId="19037632" w:rsidR="0062790D" w:rsidRPr="00F4680F" w:rsidRDefault="00652D40" w:rsidP="00B370F2">
      <w:pPr>
        <w:pStyle w:val="Heading2"/>
        <w:rPr>
          <w:rFonts w:eastAsia="Times New Roman"/>
          <w:lang w:eastAsia="en-GB"/>
        </w:rPr>
      </w:pPr>
      <w:bookmarkStart w:id="49" w:name="_Toc228999931"/>
      <w:r w:rsidRPr="00F4680F">
        <w:rPr>
          <w:rFonts w:eastAsia="Times New Roman"/>
          <w:lang w:eastAsia="en-GB"/>
        </w:rPr>
        <w:t>5.2 Strategic</w:t>
      </w:r>
      <w:r w:rsidR="0062790D" w:rsidRPr="00F4680F">
        <w:rPr>
          <w:rFonts w:eastAsia="Times New Roman"/>
          <w:lang w:eastAsia="en-GB"/>
        </w:rPr>
        <w:t xml:space="preserve"> Conclusion: The Dudley Moat</w:t>
      </w:r>
      <w:bookmarkEnd w:id="49"/>
    </w:p>
    <w:p w14:paraId="4523375E" w14:textId="77777777" w:rsidR="0062790D" w:rsidRPr="009C70EE" w:rsidRDefault="0062790D"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By choosing Dudley, Golden Gut Ltd builds a </w:t>
      </w:r>
      <w:r w:rsidRPr="009C70EE">
        <w:rPr>
          <w:rFonts w:ascii="Arial" w:eastAsia="Times New Roman" w:hAnsi="Arial" w:cs="Arial"/>
          <w:color w:val="0D0D0D" w:themeColor="text1" w:themeTint="F2"/>
          <w:kern w:val="0"/>
          <w:sz w:val="24"/>
          <w:szCs w:val="24"/>
          <w:lang w:eastAsia="en-GB"/>
          <w14:ligatures w14:val="none"/>
        </w:rPr>
        <w:t>Geographic Moat.</w:t>
      </w:r>
    </w:p>
    <w:p w14:paraId="730FE13E" w14:textId="6026CEB0" w:rsidR="0062790D" w:rsidRPr="00F4680F" w:rsidRDefault="0062790D">
      <w:pPr>
        <w:numPr>
          <w:ilvl w:val="0"/>
          <w:numId w:val="9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Low Operating Costs:</w:t>
      </w:r>
      <w:r w:rsidRPr="00F4680F">
        <w:rPr>
          <w:rFonts w:ascii="Arial" w:eastAsia="Times New Roman" w:hAnsi="Arial" w:cs="Arial"/>
          <w:color w:val="0D0D0D" w:themeColor="text1" w:themeTint="F2"/>
          <w:kern w:val="0"/>
          <w:sz w:val="24"/>
          <w:szCs w:val="24"/>
          <w:lang w:eastAsia="en-GB"/>
          <w14:ligatures w14:val="none"/>
        </w:rPr>
        <w:t xml:space="preserve"> Commercial lab and co-packing space in the Black Country </w:t>
      </w:r>
      <w:r w:rsidR="00652D40" w:rsidRPr="00F4680F">
        <w:rPr>
          <w:rFonts w:ascii="Arial" w:eastAsia="Times New Roman" w:hAnsi="Arial" w:cs="Arial"/>
          <w:color w:val="0D0D0D" w:themeColor="text1" w:themeTint="F2"/>
          <w:kern w:val="0"/>
          <w:sz w:val="24"/>
          <w:szCs w:val="24"/>
          <w:lang w:eastAsia="en-GB"/>
          <w14:ligatures w14:val="none"/>
        </w:rPr>
        <w:t>are</w:t>
      </w:r>
      <w:r w:rsidRPr="00F4680F">
        <w:rPr>
          <w:rFonts w:ascii="Arial" w:eastAsia="Times New Roman" w:hAnsi="Arial" w:cs="Arial"/>
          <w:color w:val="0D0D0D" w:themeColor="text1" w:themeTint="F2"/>
          <w:kern w:val="0"/>
          <w:sz w:val="24"/>
          <w:szCs w:val="24"/>
          <w:lang w:eastAsia="en-GB"/>
          <w14:ligatures w14:val="none"/>
        </w:rPr>
        <w:t xml:space="preserve"> approximately 40% cheaper than in the </w:t>
      </w:r>
      <w:r w:rsidR="009C70EE" w:rsidRPr="00F4680F">
        <w:rPr>
          <w:rFonts w:ascii="Arial" w:eastAsia="Times New Roman" w:hAnsi="Arial" w:cs="Arial"/>
          <w:color w:val="0D0D0D" w:themeColor="text1" w:themeTint="F2"/>
          <w:kern w:val="0"/>
          <w:sz w:val="24"/>
          <w:szCs w:val="24"/>
          <w:lang w:eastAsia="en-GB"/>
          <w14:ligatures w14:val="none"/>
        </w:rPr>
        <w:t>Southeast</w:t>
      </w:r>
      <w:r w:rsidRPr="00F4680F">
        <w:rPr>
          <w:rFonts w:ascii="Arial" w:eastAsia="Times New Roman" w:hAnsi="Arial" w:cs="Arial"/>
          <w:color w:val="0D0D0D" w:themeColor="text1" w:themeTint="F2"/>
          <w:kern w:val="0"/>
          <w:sz w:val="24"/>
          <w:szCs w:val="24"/>
          <w:lang w:eastAsia="en-GB"/>
          <w14:ligatures w14:val="none"/>
        </w:rPr>
        <w:t>.</w:t>
      </w:r>
    </w:p>
    <w:p w14:paraId="43410E65" w14:textId="77777777" w:rsidR="0062790D" w:rsidRPr="00F4680F" w:rsidRDefault="0062790D">
      <w:pPr>
        <w:numPr>
          <w:ilvl w:val="0"/>
          <w:numId w:val="9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Strategic Proximity:</w:t>
      </w:r>
      <w:r w:rsidRPr="00F4680F">
        <w:rPr>
          <w:rFonts w:ascii="Arial" w:eastAsia="Times New Roman" w:hAnsi="Arial" w:cs="Arial"/>
          <w:color w:val="0D0D0D" w:themeColor="text1" w:themeTint="F2"/>
          <w:kern w:val="0"/>
          <w:sz w:val="24"/>
          <w:szCs w:val="24"/>
          <w:lang w:eastAsia="en-GB"/>
          <w14:ligatures w14:val="none"/>
        </w:rPr>
        <w:t xml:space="preserve"> We are within 30 minutes of our two most potent consumer segments: the </w:t>
      </w:r>
      <w:r w:rsidRPr="009C70EE">
        <w:rPr>
          <w:rFonts w:ascii="Arial" w:eastAsia="Times New Roman" w:hAnsi="Arial" w:cs="Arial"/>
          <w:color w:val="0D0D0D" w:themeColor="text1" w:themeTint="F2"/>
          <w:kern w:val="0"/>
          <w:sz w:val="24"/>
          <w:szCs w:val="24"/>
          <w:lang w:eastAsia="en-GB"/>
          <w14:ligatures w14:val="none"/>
        </w:rPr>
        <w:t>Halal-Organic families</w:t>
      </w:r>
      <w:r w:rsidRPr="00F4680F">
        <w:rPr>
          <w:rFonts w:ascii="Arial" w:eastAsia="Times New Roman" w:hAnsi="Arial" w:cs="Arial"/>
          <w:color w:val="0D0D0D" w:themeColor="text1" w:themeTint="F2"/>
          <w:kern w:val="0"/>
          <w:sz w:val="24"/>
          <w:szCs w:val="24"/>
          <w:lang w:eastAsia="en-GB"/>
          <w14:ligatures w14:val="none"/>
        </w:rPr>
        <w:t xml:space="preserve"> of Sandwell/Birmingham and the </w:t>
      </w:r>
      <w:r w:rsidRPr="009C70EE">
        <w:rPr>
          <w:rFonts w:ascii="Arial" w:eastAsia="Times New Roman" w:hAnsi="Arial" w:cs="Arial"/>
          <w:color w:val="0D0D0D" w:themeColor="text1" w:themeTint="F2"/>
          <w:kern w:val="0"/>
          <w:sz w:val="24"/>
          <w:szCs w:val="24"/>
          <w:lang w:eastAsia="en-GB"/>
          <w14:ligatures w14:val="none"/>
        </w:rPr>
        <w:t>Eco-Professionals</w:t>
      </w:r>
      <w:r w:rsidRPr="00F4680F">
        <w:rPr>
          <w:rFonts w:ascii="Arial" w:eastAsia="Times New Roman" w:hAnsi="Arial" w:cs="Arial"/>
          <w:color w:val="0D0D0D" w:themeColor="text1" w:themeTint="F2"/>
          <w:kern w:val="0"/>
          <w:sz w:val="24"/>
          <w:szCs w:val="24"/>
          <w:lang w:eastAsia="en-GB"/>
          <w14:ligatures w14:val="none"/>
        </w:rPr>
        <w:t xml:space="preserve"> of Solihull/Wolverhampton.</w:t>
      </w:r>
    </w:p>
    <w:p w14:paraId="31D210BC" w14:textId="2DAACBD6" w:rsidR="0062790D" w:rsidRPr="00F4680F" w:rsidRDefault="0062790D">
      <w:pPr>
        <w:numPr>
          <w:ilvl w:val="0"/>
          <w:numId w:val="9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lastRenderedPageBreak/>
        <w:t>Policy Alignment:</w:t>
      </w:r>
      <w:r w:rsidRPr="00F4680F">
        <w:rPr>
          <w:rFonts w:ascii="Arial" w:eastAsia="Times New Roman" w:hAnsi="Arial" w:cs="Arial"/>
          <w:color w:val="0D0D0D" w:themeColor="text1" w:themeTint="F2"/>
          <w:kern w:val="0"/>
          <w:sz w:val="24"/>
          <w:szCs w:val="24"/>
          <w:lang w:eastAsia="en-GB"/>
          <w14:ligatures w14:val="none"/>
        </w:rPr>
        <w:t xml:space="preserve"> Our presence in Dudley directly supports the </w:t>
      </w:r>
      <w:r w:rsidRPr="009C70EE">
        <w:rPr>
          <w:rFonts w:ascii="Arial" w:eastAsia="Times New Roman" w:hAnsi="Arial" w:cs="Arial"/>
          <w:color w:val="0D0D0D" w:themeColor="text1" w:themeTint="F2"/>
          <w:kern w:val="0"/>
          <w:sz w:val="24"/>
          <w:szCs w:val="24"/>
          <w:lang w:eastAsia="en-GB"/>
          <w14:ligatures w14:val="none"/>
        </w:rPr>
        <w:t>Product Regulation and Metrology Act 2025</w:t>
      </w:r>
      <w:r w:rsidRPr="00F4680F">
        <w:rPr>
          <w:rFonts w:ascii="Arial" w:eastAsia="Times New Roman" w:hAnsi="Arial" w:cs="Arial"/>
          <w:color w:val="0D0D0D" w:themeColor="text1" w:themeTint="F2"/>
          <w:kern w:val="0"/>
          <w:sz w:val="24"/>
          <w:szCs w:val="24"/>
          <w:lang w:eastAsia="en-GB"/>
          <w14:ligatures w14:val="none"/>
        </w:rPr>
        <w:t xml:space="preserve"> and regional health mandates, making the business a Golden Child for local government procurement and NHS social prescribing pilots (MFMac, 2026).</w:t>
      </w:r>
    </w:p>
    <w:p w14:paraId="7CB99A20" w14:textId="679DE3CB" w:rsidR="003B09FF" w:rsidRPr="00F4680F" w:rsidRDefault="00423B7E" w:rsidP="00B370F2">
      <w:pPr>
        <w:pStyle w:val="Heading2"/>
        <w:rPr>
          <w:rFonts w:eastAsia="Times New Roman"/>
          <w:lang w:eastAsia="en-GB"/>
        </w:rPr>
      </w:pPr>
      <w:bookmarkStart w:id="50" w:name="_Toc228999932"/>
      <w:r w:rsidRPr="00F4680F">
        <w:rPr>
          <w:rFonts w:eastAsia="Times New Roman"/>
          <w:lang w:eastAsia="en-GB"/>
        </w:rPr>
        <w:t>5.</w:t>
      </w:r>
      <w:r w:rsidR="001438C1" w:rsidRPr="00F4680F">
        <w:rPr>
          <w:rFonts w:eastAsia="Times New Roman"/>
          <w:lang w:eastAsia="en-GB"/>
        </w:rPr>
        <w:t>3</w:t>
      </w:r>
      <w:r w:rsidR="003B09FF" w:rsidRPr="00F4680F">
        <w:rPr>
          <w:rFonts w:eastAsia="Times New Roman"/>
          <w:lang w:eastAsia="en-GB"/>
        </w:rPr>
        <w:t xml:space="preserve"> </w:t>
      </w:r>
      <w:r w:rsidR="00335BB0" w:rsidRPr="00F4680F">
        <w:rPr>
          <w:rFonts w:eastAsia="Times New Roman"/>
          <w:lang w:eastAsia="en-GB"/>
        </w:rPr>
        <w:t>Competitor Analysis</w:t>
      </w:r>
      <w:bookmarkEnd w:id="50"/>
    </w:p>
    <w:tbl>
      <w:tblPr>
        <w:tblW w:w="0" w:type="auto"/>
        <w:tblCellSpacing w:w="15" w:type="dxa"/>
        <w:tblCellMar>
          <w:left w:w="0" w:type="dxa"/>
          <w:right w:w="0" w:type="dxa"/>
        </w:tblCellMar>
        <w:tblLook w:val="04A0" w:firstRow="1" w:lastRow="0" w:firstColumn="1" w:lastColumn="0" w:noHBand="0" w:noVBand="1"/>
      </w:tblPr>
      <w:tblGrid>
        <w:gridCol w:w="1718"/>
        <w:gridCol w:w="2234"/>
        <w:gridCol w:w="2476"/>
        <w:gridCol w:w="2582"/>
      </w:tblGrid>
      <w:tr w:rsidR="00D96968" w:rsidRPr="00F4680F" w14:paraId="20EA1BF1"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AD8DF8A"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Competitor Type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D0485A6"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Brand Name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1882D50"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Strengths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03F2137"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Weaknesses (Golden Gut Gap)</w:t>
            </w:r>
          </w:p>
        </w:tc>
      </w:tr>
      <w:tr w:rsidR="00D96968" w:rsidRPr="00F4680F" w14:paraId="140A478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03EA1AD"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Direct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DCD3B5F"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i/>
                <w:iCs/>
                <w:color w:val="1F1F1F"/>
                <w:kern w:val="0"/>
                <w:sz w:val="24"/>
                <w:szCs w:val="24"/>
                <w:bdr w:val="none" w:sz="0" w:space="0" w:color="auto" w:frame="1"/>
                <w:lang w:eastAsia="en-GB"/>
                <w14:ligatures w14:val="none"/>
              </w:rPr>
              <w:t>Bart (Organic Range)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56B76F8"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High brand recognition.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6BFB832"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Small format (90g), higher price per gram.</w:t>
            </w:r>
          </w:p>
        </w:tc>
      </w:tr>
      <w:tr w:rsidR="00D96968" w:rsidRPr="00F4680F" w14:paraId="1527328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966FF6D"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F61DC54"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i/>
                <w:iCs/>
                <w:color w:val="1F1F1F"/>
                <w:kern w:val="0"/>
                <w:sz w:val="24"/>
                <w:szCs w:val="24"/>
                <w:bdr w:val="none" w:sz="0" w:space="0" w:color="auto" w:frame="1"/>
                <w:lang w:eastAsia="en-GB"/>
                <w14:ligatures w14:val="none"/>
              </w:rPr>
              <w:t>Gia (Garlic/Ginger)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84E534A"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Widely available in UK supermarkets.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FDE1061"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Non-organic; contains preservatives (UPF).</w:t>
            </w:r>
          </w:p>
        </w:tc>
      </w:tr>
      <w:tr w:rsidR="00D96968" w:rsidRPr="00F4680F" w14:paraId="0CF51A2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BCB38D8"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E508657"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i/>
                <w:iCs/>
                <w:color w:val="1F1F1F"/>
                <w:kern w:val="0"/>
                <w:sz w:val="24"/>
                <w:szCs w:val="24"/>
                <w:bdr w:val="none" w:sz="0" w:space="0" w:color="auto" w:frame="1"/>
                <w:lang w:eastAsia="en-GB"/>
                <w14:ligatures w14:val="none"/>
              </w:rPr>
              <w:t>Waitrose Duchy Organic</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23EA992"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Trusted premium brand.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8FC2A71"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Limited range; lacks turmeric functionality.</w:t>
            </w:r>
          </w:p>
        </w:tc>
      </w:tr>
      <w:tr w:rsidR="00D96968" w:rsidRPr="00F4680F" w14:paraId="4CABCAF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1FA041E"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F7CCF95"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i/>
                <w:iCs/>
                <w:color w:val="1F1F1F"/>
                <w:kern w:val="0"/>
                <w:sz w:val="24"/>
                <w:szCs w:val="24"/>
                <w:bdr w:val="none" w:sz="0" w:space="0" w:color="auto" w:frame="1"/>
                <w:lang w:eastAsia="en-GB"/>
                <w14:ligatures w14:val="none"/>
              </w:rPr>
              <w:t>The Spice Tailor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2347B6B"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Premium positioning; high quality.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26F8E1D"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Focused on complete kits rather than starters.</w:t>
            </w:r>
          </w:p>
        </w:tc>
      </w:tr>
      <w:tr w:rsidR="00D96968" w:rsidRPr="00F4680F" w14:paraId="76C61B9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5977804"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EE43A6C"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i/>
                <w:iCs/>
                <w:color w:val="1F1F1F"/>
                <w:kern w:val="0"/>
                <w:sz w:val="24"/>
                <w:szCs w:val="24"/>
                <w:bdr w:val="none" w:sz="0" w:space="0" w:color="auto" w:frame="1"/>
                <w:lang w:eastAsia="en-GB"/>
                <w14:ligatures w14:val="none"/>
              </w:rPr>
              <w:t>Biona Organic</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4A21C93"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Strong ethical credentials.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A2EF6FC"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Often sold in smaller jars with higher oil content.</w:t>
            </w:r>
          </w:p>
        </w:tc>
      </w:tr>
      <w:tr w:rsidR="00D96968" w:rsidRPr="00F4680F" w14:paraId="5D3DECF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91DDF1A"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Indirect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A04C188" w14:textId="7D24D44A"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i/>
                <w:iCs/>
                <w:color w:val="1F1F1F"/>
                <w:kern w:val="0"/>
                <w:sz w:val="24"/>
                <w:szCs w:val="24"/>
                <w:bdr w:val="none" w:sz="0" w:space="0" w:color="auto" w:frame="1"/>
                <w:lang w:eastAsia="en-GB"/>
                <w14:ligatures w14:val="none"/>
              </w:rPr>
              <w:t xml:space="preserve">HelloFresh / </w:t>
            </w:r>
            <w:r w:rsidR="00802073" w:rsidRPr="00F4680F">
              <w:rPr>
                <w:rFonts w:ascii="Arial" w:eastAsia="Times New Roman" w:hAnsi="Arial" w:cs="Arial"/>
                <w:i/>
                <w:iCs/>
                <w:color w:val="1F1F1F"/>
                <w:kern w:val="0"/>
                <w:sz w:val="24"/>
                <w:szCs w:val="24"/>
                <w:bdr w:val="none" w:sz="0" w:space="0" w:color="auto" w:frame="1"/>
                <w:lang w:eastAsia="en-GB"/>
                <w14:ligatures w14:val="none"/>
              </w:rPr>
              <w:t>Gusto</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3817D7D"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Ultimate convenience.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9B7DA49" w14:textId="2B3409E2"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 xml:space="preserve">Expensive; </w:t>
            </w:r>
            <w:r w:rsidR="00652D40" w:rsidRPr="00F4680F">
              <w:rPr>
                <w:rFonts w:ascii="Arial" w:eastAsia="Times New Roman" w:hAnsi="Arial" w:cs="Arial"/>
                <w:color w:val="1F1F1F"/>
                <w:kern w:val="0"/>
                <w:sz w:val="24"/>
                <w:szCs w:val="24"/>
                <w:bdr w:val="none" w:sz="0" w:space="0" w:color="auto" w:frame="1"/>
                <w:lang w:eastAsia="en-GB"/>
                <w14:ligatures w14:val="none"/>
              </w:rPr>
              <w:t>subscription locked</w:t>
            </w:r>
            <w:r w:rsidRPr="00F4680F">
              <w:rPr>
                <w:rFonts w:ascii="Arial" w:eastAsia="Times New Roman" w:hAnsi="Arial" w:cs="Arial"/>
                <w:color w:val="1F1F1F"/>
                <w:kern w:val="0"/>
                <w:sz w:val="24"/>
                <w:szCs w:val="24"/>
                <w:bdr w:val="none" w:sz="0" w:space="0" w:color="auto" w:frame="1"/>
                <w:lang w:eastAsia="en-GB"/>
                <w14:ligatures w14:val="none"/>
              </w:rPr>
              <w:t>.</w:t>
            </w:r>
          </w:p>
        </w:tc>
      </w:tr>
      <w:tr w:rsidR="00D96968" w:rsidRPr="00F4680F" w14:paraId="1DB6925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BB9E19B"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510D186"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i/>
                <w:iCs/>
                <w:color w:val="1F1F1F"/>
                <w:kern w:val="0"/>
                <w:sz w:val="24"/>
                <w:szCs w:val="24"/>
                <w:bdr w:val="none" w:sz="0" w:space="0" w:color="auto" w:frame="1"/>
                <w:lang w:eastAsia="en-GB"/>
                <w14:ligatures w14:val="none"/>
              </w:rPr>
              <w:t>Holland &amp; Barrett Capsules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142CFD5"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Pure functionality (health).</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B2BE32A" w14:textId="0430318A"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Not a culinary experience; pill fatigue.</w:t>
            </w:r>
          </w:p>
        </w:tc>
      </w:tr>
      <w:tr w:rsidR="00D96968" w:rsidRPr="00F4680F" w14:paraId="2A2DC28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0198D92"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F58CBB7"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i/>
                <w:iCs/>
                <w:color w:val="1F1F1F"/>
                <w:kern w:val="0"/>
                <w:sz w:val="24"/>
                <w:szCs w:val="24"/>
                <w:bdr w:val="none" w:sz="0" w:space="0" w:color="auto" w:frame="1"/>
                <w:lang w:eastAsia="en-GB"/>
                <w14:ligatures w14:val="none"/>
              </w:rPr>
              <w:t>Supermarket Fresh Produce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C8C15BB"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Lowest cost; perceived fresh.</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52A7DEC"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High waste; high prep time.</w:t>
            </w:r>
          </w:p>
        </w:tc>
      </w:tr>
      <w:tr w:rsidR="00D96968" w:rsidRPr="00F4680F" w14:paraId="7F66D59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88C1E7E"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27A87C2"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i/>
                <w:iCs/>
                <w:color w:val="1F1F1F"/>
                <w:kern w:val="0"/>
                <w:sz w:val="24"/>
                <w:szCs w:val="24"/>
                <w:bdr w:val="none" w:sz="0" w:space="0" w:color="auto" w:frame="1"/>
                <w:lang w:eastAsia="en-GB"/>
                <w14:ligatures w14:val="none"/>
              </w:rPr>
              <w:t>Patak’s Pastes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1B72253"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Massive market share; cheap.</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9ACA5F0" w14:textId="57ADE858"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High salt/oil; perceived as unhealthy.</w:t>
            </w:r>
          </w:p>
        </w:tc>
      </w:tr>
      <w:tr w:rsidR="00D96968" w:rsidRPr="00F4680F" w14:paraId="414B404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71C9676"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EC504E9"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i/>
                <w:iCs/>
                <w:color w:val="1F1F1F"/>
                <w:kern w:val="0"/>
                <w:sz w:val="24"/>
                <w:szCs w:val="24"/>
                <w:bdr w:val="none" w:sz="0" w:space="0" w:color="auto" w:frame="1"/>
                <w:lang w:eastAsia="en-GB"/>
                <w14:ligatures w14:val="none"/>
              </w:rPr>
              <w:t>Organic Ginger Shots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75A2288"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Trend-aligned.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7EB849D" w14:textId="77777777" w:rsidR="00D96968" w:rsidRPr="00F4680F" w:rsidRDefault="00D96968"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Very high price point (£2+ per single serve).</w:t>
            </w:r>
          </w:p>
        </w:tc>
      </w:tr>
    </w:tbl>
    <w:p w14:paraId="398C7081" w14:textId="77777777" w:rsidR="00606B00" w:rsidRPr="00F4680F" w:rsidRDefault="00606B00" w:rsidP="00F4680F">
      <w:pPr>
        <w:spacing w:after="0" w:line="360" w:lineRule="auto"/>
        <w:rPr>
          <w:rFonts w:ascii="Arial" w:eastAsia="Times New Roman" w:hAnsi="Arial" w:cs="Arial"/>
          <w:kern w:val="0"/>
          <w:sz w:val="24"/>
          <w:szCs w:val="24"/>
          <w:lang w:eastAsia="en-GB"/>
          <w14:ligatures w14:val="none"/>
        </w:rPr>
      </w:pPr>
    </w:p>
    <w:p w14:paraId="75418A59" w14:textId="02B7159F" w:rsidR="00272A7D" w:rsidRPr="00F4680F" w:rsidRDefault="001438C1" w:rsidP="00B370F2">
      <w:pPr>
        <w:pStyle w:val="Heading2"/>
        <w:rPr>
          <w:rFonts w:eastAsia="Times New Roman"/>
          <w:lang w:eastAsia="en-GB"/>
        </w:rPr>
      </w:pPr>
      <w:bookmarkStart w:id="51" w:name="_Toc228999933"/>
      <w:r w:rsidRPr="00F4680F">
        <w:rPr>
          <w:rFonts w:eastAsia="Times New Roman"/>
          <w:lang w:eastAsia="en-GB"/>
        </w:rPr>
        <w:t>5.4</w:t>
      </w:r>
      <w:r w:rsidR="00272A7D" w:rsidRPr="00F4680F">
        <w:rPr>
          <w:rFonts w:eastAsia="Times New Roman"/>
          <w:lang w:eastAsia="en-GB"/>
        </w:rPr>
        <w:t xml:space="preserve"> PESTLE Analysis (Macro-External)</w:t>
      </w:r>
      <w:bookmarkEnd w:id="51"/>
    </w:p>
    <w:p w14:paraId="6E655DB5" w14:textId="77777777"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713E0A">
        <w:rPr>
          <w:rFonts w:ascii="Arial" w:eastAsia="Times New Roman" w:hAnsi="Arial" w:cs="Arial"/>
          <w:b/>
          <w:bCs/>
          <w:kern w:val="0"/>
          <w:sz w:val="24"/>
          <w:szCs w:val="24"/>
          <w:lang w:eastAsia="en-GB"/>
          <w14:ligatures w14:val="none"/>
        </w:rPr>
        <w:t>Political:</w:t>
      </w:r>
      <w:r w:rsidRPr="00F4680F">
        <w:rPr>
          <w:rFonts w:ascii="Arial" w:eastAsia="Times New Roman" w:hAnsi="Arial" w:cs="Arial"/>
          <w:kern w:val="0"/>
          <w:sz w:val="24"/>
          <w:szCs w:val="24"/>
          <w:lang w:eastAsia="en-GB"/>
          <w14:ligatures w14:val="none"/>
        </w:rPr>
        <w:t xml:space="preserve"> Post-Brexit UK-EU Sanitary and Phytosanitary (SPS) agreements (2026) are tightening organic certification alignment, making UK Soil Association status critical for trust (Osborne Clarke, 2026).</w:t>
      </w:r>
    </w:p>
    <w:p w14:paraId="41C8DFD1" w14:textId="093C8DA5"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713E0A">
        <w:rPr>
          <w:rFonts w:ascii="Arial" w:eastAsia="Times New Roman" w:hAnsi="Arial" w:cs="Arial"/>
          <w:b/>
          <w:bCs/>
          <w:kern w:val="0"/>
          <w:sz w:val="24"/>
          <w:szCs w:val="24"/>
          <w:lang w:eastAsia="en-GB"/>
          <w14:ligatures w14:val="none"/>
        </w:rPr>
        <w:t>Economic:</w:t>
      </w:r>
      <w:r w:rsidRPr="00F4680F">
        <w:rPr>
          <w:rFonts w:ascii="Arial" w:eastAsia="Times New Roman" w:hAnsi="Arial" w:cs="Arial"/>
          <w:kern w:val="0"/>
          <w:sz w:val="24"/>
          <w:szCs w:val="24"/>
          <w:lang w:eastAsia="en-GB"/>
          <w14:ligatures w14:val="none"/>
        </w:rPr>
        <w:t xml:space="preserve"> Despite inflation, grocery retail is outperforming other sectors as consumers reallocate budgets from dining out to premium home cooking (Assosia, 2026).</w:t>
      </w:r>
    </w:p>
    <w:p w14:paraId="523F2087" w14:textId="55D542E3"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713E0A">
        <w:rPr>
          <w:rFonts w:ascii="Arial" w:eastAsia="Times New Roman" w:hAnsi="Arial" w:cs="Arial"/>
          <w:b/>
          <w:bCs/>
          <w:kern w:val="0"/>
          <w:sz w:val="24"/>
          <w:szCs w:val="24"/>
          <w:lang w:eastAsia="en-GB"/>
          <w14:ligatures w14:val="none"/>
        </w:rPr>
        <w:t>Social:</w:t>
      </w:r>
      <w:r w:rsidRPr="00F4680F">
        <w:rPr>
          <w:rFonts w:ascii="Arial" w:eastAsia="Times New Roman" w:hAnsi="Arial" w:cs="Arial"/>
          <w:kern w:val="0"/>
          <w:sz w:val="24"/>
          <w:szCs w:val="24"/>
          <w:lang w:eastAsia="en-GB"/>
          <w14:ligatures w14:val="none"/>
        </w:rPr>
        <w:t xml:space="preserve"> The Food as Medicine trend is no longer niche; it is a primary driver for 80% of Gen Z shoppers (Trades, S.A., 2026).</w:t>
      </w:r>
    </w:p>
    <w:p w14:paraId="5ACFBF72" w14:textId="77777777"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713E0A">
        <w:rPr>
          <w:rFonts w:ascii="Arial" w:eastAsia="Times New Roman" w:hAnsi="Arial" w:cs="Arial"/>
          <w:b/>
          <w:bCs/>
          <w:kern w:val="0"/>
          <w:sz w:val="24"/>
          <w:szCs w:val="24"/>
          <w:lang w:eastAsia="en-GB"/>
          <w14:ligatures w14:val="none"/>
        </w:rPr>
        <w:t>Technological:</w:t>
      </w:r>
      <w:r w:rsidRPr="00F4680F">
        <w:rPr>
          <w:rFonts w:ascii="Arial" w:eastAsia="Times New Roman" w:hAnsi="Arial" w:cs="Arial"/>
          <w:kern w:val="0"/>
          <w:sz w:val="24"/>
          <w:szCs w:val="24"/>
          <w:lang w:eastAsia="en-GB"/>
          <w14:ligatures w14:val="none"/>
        </w:rPr>
        <w:t xml:space="preserve"> Advances in Accelerated Shelf-Life Testing (ASLT) allow Golden Gut to achieve 12-month stability without synthetic chemicals.</w:t>
      </w:r>
    </w:p>
    <w:p w14:paraId="6EF06189" w14:textId="04B6B494"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713E0A">
        <w:rPr>
          <w:rFonts w:ascii="Arial" w:eastAsia="Times New Roman" w:hAnsi="Arial" w:cs="Arial"/>
          <w:b/>
          <w:bCs/>
          <w:kern w:val="0"/>
          <w:sz w:val="24"/>
          <w:szCs w:val="24"/>
          <w:lang w:eastAsia="en-GB"/>
          <w14:ligatures w14:val="none"/>
        </w:rPr>
        <w:tab/>
        <w:t>Legal:</w:t>
      </w:r>
      <w:r w:rsidRPr="00F4680F">
        <w:rPr>
          <w:rFonts w:ascii="Arial" w:eastAsia="Times New Roman" w:hAnsi="Arial" w:cs="Arial"/>
          <w:kern w:val="0"/>
          <w:sz w:val="24"/>
          <w:szCs w:val="24"/>
          <w:lang w:eastAsia="en-GB"/>
          <w14:ligatures w14:val="none"/>
        </w:rPr>
        <w:t xml:space="preserve"> Tightening of ASA (Advertising Standards Authority) rules on Health Claims means branding must focus on ingredients rather than medicinal cures.</w:t>
      </w:r>
    </w:p>
    <w:p w14:paraId="16DABEE8" w14:textId="5FEC1D37"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713E0A">
        <w:rPr>
          <w:rFonts w:ascii="Arial" w:eastAsia="Times New Roman" w:hAnsi="Arial" w:cs="Arial"/>
          <w:b/>
          <w:bCs/>
          <w:kern w:val="0"/>
          <w:sz w:val="24"/>
          <w:szCs w:val="24"/>
          <w:lang w:eastAsia="en-GB"/>
          <w14:ligatures w14:val="none"/>
        </w:rPr>
        <w:t>Environmental:</w:t>
      </w:r>
      <w:r w:rsidRPr="00F4680F">
        <w:rPr>
          <w:rFonts w:ascii="Arial" w:eastAsia="Times New Roman" w:hAnsi="Arial" w:cs="Arial"/>
          <w:kern w:val="0"/>
          <w:sz w:val="24"/>
          <w:szCs w:val="24"/>
          <w:lang w:eastAsia="en-GB"/>
          <w14:ligatures w14:val="none"/>
        </w:rPr>
        <w:t xml:space="preserve"> The Extended Producer Responsibility (EPR) in the UK (2026) </w:t>
      </w:r>
      <w:r w:rsidR="005359D2" w:rsidRPr="00F4680F">
        <w:rPr>
          <w:rFonts w:ascii="Arial" w:eastAsia="Times New Roman" w:hAnsi="Arial" w:cs="Arial"/>
          <w:kern w:val="0"/>
          <w:sz w:val="24"/>
          <w:szCs w:val="24"/>
          <w:lang w:eastAsia="en-GB"/>
          <w14:ligatures w14:val="none"/>
        </w:rPr>
        <w:t>favours</w:t>
      </w:r>
      <w:r w:rsidRPr="00F4680F">
        <w:rPr>
          <w:rFonts w:ascii="Arial" w:eastAsia="Times New Roman" w:hAnsi="Arial" w:cs="Arial"/>
          <w:kern w:val="0"/>
          <w:sz w:val="24"/>
          <w:szCs w:val="24"/>
          <w:lang w:eastAsia="en-GB"/>
          <w14:ligatures w14:val="none"/>
        </w:rPr>
        <w:t xml:space="preserve"> Golden Gut’s glass-and-metal packaging over plastic tubes.</w:t>
      </w:r>
    </w:p>
    <w:p w14:paraId="60DA80C1" w14:textId="77777777" w:rsidR="00272A7D" w:rsidRPr="00F4680F" w:rsidRDefault="00272A7D" w:rsidP="00F4680F">
      <w:pPr>
        <w:spacing w:after="0" w:line="360" w:lineRule="auto"/>
        <w:rPr>
          <w:rFonts w:ascii="Arial" w:eastAsia="Times New Roman" w:hAnsi="Arial" w:cs="Arial"/>
          <w:kern w:val="0"/>
          <w:sz w:val="24"/>
          <w:szCs w:val="24"/>
          <w:lang w:eastAsia="en-GB"/>
          <w14:ligatures w14:val="none"/>
        </w:rPr>
      </w:pPr>
    </w:p>
    <w:p w14:paraId="398A47FA" w14:textId="45DB7141" w:rsidR="00272A7D" w:rsidRPr="00F4680F" w:rsidRDefault="005212D0" w:rsidP="00B370F2">
      <w:pPr>
        <w:pStyle w:val="Heading2"/>
        <w:rPr>
          <w:rFonts w:eastAsia="Times New Roman"/>
          <w:lang w:eastAsia="en-GB"/>
        </w:rPr>
      </w:pPr>
      <w:bookmarkStart w:id="52" w:name="_Toc228999934"/>
      <w:r w:rsidRPr="00F4680F">
        <w:rPr>
          <w:rFonts w:eastAsia="Times New Roman"/>
          <w:lang w:eastAsia="en-GB"/>
        </w:rPr>
        <w:t>5.5 Porter’s</w:t>
      </w:r>
      <w:r w:rsidR="00272A7D" w:rsidRPr="00F4680F">
        <w:rPr>
          <w:rFonts w:eastAsia="Times New Roman"/>
          <w:lang w:eastAsia="en-GB"/>
        </w:rPr>
        <w:t xml:space="preserve"> Five Forces</w:t>
      </w:r>
      <w:bookmarkEnd w:id="52"/>
    </w:p>
    <w:p w14:paraId="08F80FD3" w14:textId="77777777"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1.</w:t>
      </w:r>
      <w:r w:rsidRPr="00F4680F">
        <w:rPr>
          <w:rFonts w:ascii="Arial" w:eastAsia="Times New Roman" w:hAnsi="Arial" w:cs="Arial"/>
          <w:kern w:val="0"/>
          <w:sz w:val="24"/>
          <w:szCs w:val="24"/>
          <w:lang w:eastAsia="en-GB"/>
          <w14:ligatures w14:val="none"/>
        </w:rPr>
        <w:tab/>
      </w:r>
      <w:r w:rsidRPr="00713E0A">
        <w:rPr>
          <w:rFonts w:ascii="Arial" w:eastAsia="Times New Roman" w:hAnsi="Arial" w:cs="Arial"/>
          <w:b/>
          <w:bCs/>
          <w:kern w:val="0"/>
          <w:sz w:val="24"/>
          <w:szCs w:val="24"/>
          <w:lang w:eastAsia="en-GB"/>
          <w14:ligatures w14:val="none"/>
        </w:rPr>
        <w:t>Threat of New Entrants (High):</w:t>
      </w:r>
      <w:r w:rsidRPr="00F4680F">
        <w:rPr>
          <w:rFonts w:ascii="Arial" w:eastAsia="Times New Roman" w:hAnsi="Arial" w:cs="Arial"/>
          <w:kern w:val="0"/>
          <w:sz w:val="24"/>
          <w:szCs w:val="24"/>
          <w:lang w:eastAsia="en-GB"/>
          <w14:ligatures w14:val="none"/>
        </w:rPr>
        <w:t xml:space="preserve"> Low barriers for basic pastes, but high for certified organic/validated shelf-life products.</w:t>
      </w:r>
    </w:p>
    <w:p w14:paraId="2F83C880" w14:textId="77777777"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2.</w:t>
      </w:r>
      <w:r w:rsidRPr="00F4680F">
        <w:rPr>
          <w:rFonts w:ascii="Arial" w:eastAsia="Times New Roman" w:hAnsi="Arial" w:cs="Arial"/>
          <w:kern w:val="0"/>
          <w:sz w:val="24"/>
          <w:szCs w:val="24"/>
          <w:lang w:eastAsia="en-GB"/>
          <w14:ligatures w14:val="none"/>
        </w:rPr>
        <w:tab/>
      </w:r>
      <w:r w:rsidRPr="00713E0A">
        <w:rPr>
          <w:rFonts w:ascii="Arial" w:eastAsia="Times New Roman" w:hAnsi="Arial" w:cs="Arial"/>
          <w:b/>
          <w:bCs/>
          <w:kern w:val="0"/>
          <w:sz w:val="24"/>
          <w:szCs w:val="24"/>
          <w:lang w:eastAsia="en-GB"/>
          <w14:ligatures w14:val="none"/>
        </w:rPr>
        <w:t>Bargaining Power of Suppliers (Moderate):</w:t>
      </w:r>
      <w:r w:rsidRPr="00F4680F">
        <w:rPr>
          <w:rFonts w:ascii="Arial" w:eastAsia="Times New Roman" w:hAnsi="Arial" w:cs="Arial"/>
          <w:kern w:val="0"/>
          <w:sz w:val="24"/>
          <w:szCs w:val="24"/>
          <w:lang w:eastAsia="en-GB"/>
          <w14:ligatures w14:val="none"/>
        </w:rPr>
        <w:t xml:space="preserve"> Organic ginger/turmeric is commodity-dependent; however, West Midlands regional hubs offer diverse 3PL options.</w:t>
      </w:r>
    </w:p>
    <w:p w14:paraId="6DAFAED7" w14:textId="210F3B3C"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3.</w:t>
      </w:r>
      <w:r w:rsidRPr="00F4680F">
        <w:rPr>
          <w:rFonts w:ascii="Arial" w:eastAsia="Times New Roman" w:hAnsi="Arial" w:cs="Arial"/>
          <w:kern w:val="0"/>
          <w:sz w:val="24"/>
          <w:szCs w:val="24"/>
          <w:lang w:eastAsia="en-GB"/>
          <w14:ligatures w14:val="none"/>
        </w:rPr>
        <w:tab/>
      </w:r>
      <w:r w:rsidRPr="00713E0A">
        <w:rPr>
          <w:rFonts w:ascii="Arial" w:eastAsia="Times New Roman" w:hAnsi="Arial" w:cs="Arial"/>
          <w:b/>
          <w:bCs/>
          <w:kern w:val="0"/>
          <w:sz w:val="24"/>
          <w:szCs w:val="24"/>
          <w:lang w:eastAsia="en-GB"/>
          <w14:ligatures w14:val="none"/>
        </w:rPr>
        <w:t>Bargaining Power of Buyers (High):</w:t>
      </w:r>
      <w:r w:rsidRPr="00F4680F">
        <w:rPr>
          <w:rFonts w:ascii="Arial" w:eastAsia="Times New Roman" w:hAnsi="Arial" w:cs="Arial"/>
          <w:kern w:val="0"/>
          <w:sz w:val="24"/>
          <w:szCs w:val="24"/>
          <w:lang w:eastAsia="en-GB"/>
          <w14:ligatures w14:val="none"/>
        </w:rPr>
        <w:t xml:space="preserve"> UK supermarket buyers are aggressive on margins; Golden Gut must prove high Rate of Sale.</w:t>
      </w:r>
    </w:p>
    <w:p w14:paraId="07D34DDE" w14:textId="77777777"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4.</w:t>
      </w:r>
      <w:r w:rsidRPr="00F4680F">
        <w:rPr>
          <w:rFonts w:ascii="Arial" w:eastAsia="Times New Roman" w:hAnsi="Arial" w:cs="Arial"/>
          <w:kern w:val="0"/>
          <w:sz w:val="24"/>
          <w:szCs w:val="24"/>
          <w:lang w:eastAsia="en-GB"/>
          <w14:ligatures w14:val="none"/>
        </w:rPr>
        <w:tab/>
      </w:r>
      <w:r w:rsidRPr="00713E0A">
        <w:rPr>
          <w:rFonts w:ascii="Arial" w:eastAsia="Times New Roman" w:hAnsi="Arial" w:cs="Arial"/>
          <w:b/>
          <w:bCs/>
          <w:kern w:val="0"/>
          <w:sz w:val="24"/>
          <w:szCs w:val="24"/>
          <w:lang w:eastAsia="en-GB"/>
          <w14:ligatures w14:val="none"/>
        </w:rPr>
        <w:t>Threat of Substitutes (Moderate):</w:t>
      </w:r>
      <w:r w:rsidRPr="00F4680F">
        <w:rPr>
          <w:rFonts w:ascii="Arial" w:eastAsia="Times New Roman" w:hAnsi="Arial" w:cs="Arial"/>
          <w:kern w:val="0"/>
          <w:sz w:val="24"/>
          <w:szCs w:val="24"/>
          <w:lang w:eastAsia="en-GB"/>
          <w14:ligatures w14:val="none"/>
        </w:rPr>
        <w:t xml:space="preserve"> Fresh produce is the main rival, but time-poverty limits its threat.</w:t>
      </w:r>
    </w:p>
    <w:p w14:paraId="505EF685" w14:textId="65D3ABCB"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5.</w:t>
      </w:r>
      <w:r w:rsidRPr="00F4680F">
        <w:rPr>
          <w:rFonts w:ascii="Arial" w:eastAsia="Times New Roman" w:hAnsi="Arial" w:cs="Arial"/>
          <w:kern w:val="0"/>
          <w:sz w:val="24"/>
          <w:szCs w:val="24"/>
          <w:lang w:eastAsia="en-GB"/>
          <w14:ligatures w14:val="none"/>
        </w:rPr>
        <w:tab/>
      </w:r>
      <w:r w:rsidRPr="00713E0A">
        <w:rPr>
          <w:rFonts w:ascii="Arial" w:eastAsia="Times New Roman" w:hAnsi="Arial" w:cs="Arial"/>
          <w:b/>
          <w:bCs/>
          <w:kern w:val="0"/>
          <w:sz w:val="24"/>
          <w:szCs w:val="24"/>
          <w:lang w:eastAsia="en-GB"/>
          <w14:ligatures w14:val="none"/>
        </w:rPr>
        <w:t>Competitive Rivalry (High):</w:t>
      </w:r>
      <w:r w:rsidRPr="00F4680F">
        <w:rPr>
          <w:rFonts w:ascii="Arial" w:eastAsia="Times New Roman" w:hAnsi="Arial" w:cs="Arial"/>
          <w:kern w:val="0"/>
          <w:sz w:val="24"/>
          <w:szCs w:val="24"/>
          <w:lang w:eastAsia="en-GB"/>
          <w14:ligatures w14:val="none"/>
        </w:rPr>
        <w:t xml:space="preserve"> The Ambient Grocery aisle is crowded; differentiation via heritage (Eswatini) and functional potency is vital.</w:t>
      </w:r>
    </w:p>
    <w:p w14:paraId="662420FC" w14:textId="77777777" w:rsidR="00272A7D" w:rsidRPr="00F4680F" w:rsidRDefault="00272A7D" w:rsidP="00F4680F">
      <w:pPr>
        <w:spacing w:after="0" w:line="360" w:lineRule="auto"/>
        <w:rPr>
          <w:rFonts w:ascii="Arial" w:eastAsia="Times New Roman" w:hAnsi="Arial" w:cs="Arial"/>
          <w:kern w:val="0"/>
          <w:sz w:val="24"/>
          <w:szCs w:val="24"/>
          <w:lang w:eastAsia="en-GB"/>
          <w14:ligatures w14:val="none"/>
        </w:rPr>
      </w:pPr>
    </w:p>
    <w:p w14:paraId="13124721" w14:textId="6C4DF503" w:rsidR="00272A7D" w:rsidRPr="00F4680F" w:rsidRDefault="00F603BE" w:rsidP="00B370F2">
      <w:pPr>
        <w:pStyle w:val="Heading2"/>
        <w:rPr>
          <w:rFonts w:eastAsia="Times New Roman"/>
          <w:lang w:eastAsia="en-GB"/>
        </w:rPr>
      </w:pPr>
      <w:bookmarkStart w:id="53" w:name="_Toc228999935"/>
      <w:r w:rsidRPr="00F4680F">
        <w:rPr>
          <w:rFonts w:eastAsia="Times New Roman"/>
          <w:lang w:eastAsia="en-GB"/>
        </w:rPr>
        <w:t>5</w:t>
      </w:r>
      <w:r w:rsidR="00272A7D" w:rsidRPr="00F4680F">
        <w:rPr>
          <w:rFonts w:eastAsia="Times New Roman"/>
          <w:lang w:eastAsia="en-GB"/>
        </w:rPr>
        <w:t>.</w:t>
      </w:r>
      <w:r w:rsidRPr="00F4680F">
        <w:rPr>
          <w:rFonts w:eastAsia="Times New Roman"/>
          <w:lang w:eastAsia="en-GB"/>
        </w:rPr>
        <w:t>6</w:t>
      </w:r>
      <w:r w:rsidR="00272A7D" w:rsidRPr="00F4680F">
        <w:rPr>
          <w:rFonts w:eastAsia="Times New Roman"/>
          <w:lang w:eastAsia="en-GB"/>
        </w:rPr>
        <w:t xml:space="preserve"> SWOT Analysis</w:t>
      </w:r>
      <w:bookmarkEnd w:id="53"/>
    </w:p>
    <w:p w14:paraId="3F3F7FD3" w14:textId="77777777"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9C70EE">
        <w:rPr>
          <w:rFonts w:ascii="Arial" w:eastAsia="Times New Roman" w:hAnsi="Arial" w:cs="Arial"/>
          <w:b/>
          <w:bCs/>
          <w:kern w:val="0"/>
          <w:sz w:val="24"/>
          <w:szCs w:val="24"/>
          <w:lang w:eastAsia="en-GB"/>
          <w14:ligatures w14:val="none"/>
        </w:rPr>
        <w:t>Strengths:</w:t>
      </w:r>
      <w:r w:rsidRPr="00F4680F">
        <w:rPr>
          <w:rFonts w:ascii="Arial" w:eastAsia="Times New Roman" w:hAnsi="Arial" w:cs="Arial"/>
          <w:kern w:val="0"/>
          <w:sz w:val="24"/>
          <w:szCs w:val="24"/>
          <w:lang w:eastAsia="en-GB"/>
          <w14:ligatures w14:val="none"/>
        </w:rPr>
        <w:t xml:space="preserve"> Dual-heritage origin story; Clean-label (Non-UPF); Scalable co-packing model; High-growth ingredients (Turmeric).</w:t>
      </w:r>
    </w:p>
    <w:p w14:paraId="02179C65" w14:textId="77777777"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9C70EE">
        <w:rPr>
          <w:rFonts w:ascii="Arial" w:eastAsia="Times New Roman" w:hAnsi="Arial" w:cs="Arial"/>
          <w:b/>
          <w:bCs/>
          <w:kern w:val="0"/>
          <w:sz w:val="24"/>
          <w:szCs w:val="24"/>
          <w:lang w:eastAsia="en-GB"/>
          <w14:ligatures w14:val="none"/>
        </w:rPr>
        <w:t>Weaknesses:</w:t>
      </w:r>
      <w:r w:rsidRPr="00F4680F">
        <w:rPr>
          <w:rFonts w:ascii="Arial" w:eastAsia="Times New Roman" w:hAnsi="Arial" w:cs="Arial"/>
          <w:kern w:val="0"/>
          <w:sz w:val="24"/>
          <w:szCs w:val="24"/>
          <w:lang w:eastAsia="en-GB"/>
          <w14:ligatures w14:val="none"/>
        </w:rPr>
        <w:t xml:space="preserve"> New brand with zero market share; Initial reliance on a single co-manufacturer.</w:t>
      </w:r>
    </w:p>
    <w:p w14:paraId="5ED780E4" w14:textId="57390490"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9C70EE">
        <w:rPr>
          <w:rFonts w:ascii="Arial" w:eastAsia="Times New Roman" w:hAnsi="Arial" w:cs="Arial"/>
          <w:b/>
          <w:bCs/>
          <w:kern w:val="0"/>
          <w:sz w:val="24"/>
          <w:szCs w:val="24"/>
          <w:lang w:eastAsia="en-GB"/>
          <w14:ligatures w14:val="none"/>
        </w:rPr>
        <w:t>Opportunities:</w:t>
      </w:r>
      <w:r w:rsidRPr="00F4680F">
        <w:rPr>
          <w:rFonts w:ascii="Arial" w:eastAsia="Times New Roman" w:hAnsi="Arial" w:cs="Arial"/>
          <w:kern w:val="0"/>
          <w:sz w:val="24"/>
          <w:szCs w:val="24"/>
          <w:lang w:eastAsia="en-GB"/>
          <w14:ligatures w14:val="none"/>
        </w:rPr>
        <w:t xml:space="preserve"> Expansion into the £3.9bn UK organic market; Leveraging West Midlands SME grants; Export potential to Health-first markets like the UAE. </w:t>
      </w:r>
    </w:p>
    <w:p w14:paraId="0C789F7F" w14:textId="2292647D" w:rsidR="00272A7D" w:rsidRPr="00F4680F" w:rsidRDefault="00272A7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t>
      </w:r>
      <w:r w:rsidRPr="00F4680F">
        <w:rPr>
          <w:rFonts w:ascii="Arial" w:eastAsia="Times New Roman" w:hAnsi="Arial" w:cs="Arial"/>
          <w:kern w:val="0"/>
          <w:sz w:val="24"/>
          <w:szCs w:val="24"/>
          <w:lang w:eastAsia="en-GB"/>
          <w14:ligatures w14:val="none"/>
        </w:rPr>
        <w:tab/>
      </w:r>
      <w:r w:rsidRPr="009C70EE">
        <w:rPr>
          <w:rFonts w:ascii="Arial" w:eastAsia="Times New Roman" w:hAnsi="Arial" w:cs="Arial"/>
          <w:b/>
          <w:bCs/>
          <w:kern w:val="0"/>
          <w:sz w:val="24"/>
          <w:szCs w:val="24"/>
          <w:lang w:eastAsia="en-GB"/>
          <w14:ligatures w14:val="none"/>
        </w:rPr>
        <w:t>Threats:</w:t>
      </w:r>
      <w:r w:rsidRPr="00F4680F">
        <w:rPr>
          <w:rFonts w:ascii="Arial" w:eastAsia="Times New Roman" w:hAnsi="Arial" w:cs="Arial"/>
          <w:kern w:val="0"/>
          <w:sz w:val="24"/>
          <w:szCs w:val="24"/>
          <w:lang w:eastAsia="en-GB"/>
          <w14:ligatures w14:val="none"/>
        </w:rPr>
        <w:t xml:space="preserve"> Rising costs of organic raw materials; Aggressive Organic Private Label ranges from Aldi/Lidl.</w:t>
      </w:r>
    </w:p>
    <w:p w14:paraId="0A8B8E80" w14:textId="77777777" w:rsidR="00272A7D" w:rsidRPr="00F4680F" w:rsidRDefault="00272A7D" w:rsidP="00F4680F">
      <w:pPr>
        <w:spacing w:after="0" w:line="360" w:lineRule="auto"/>
        <w:rPr>
          <w:rFonts w:ascii="Arial" w:eastAsia="Times New Roman" w:hAnsi="Arial" w:cs="Arial"/>
          <w:kern w:val="0"/>
          <w:sz w:val="24"/>
          <w:szCs w:val="24"/>
          <w:lang w:eastAsia="en-GB"/>
          <w14:ligatures w14:val="none"/>
        </w:rPr>
      </w:pPr>
    </w:p>
    <w:p w14:paraId="26E6834B" w14:textId="4E20EC46" w:rsidR="00272A7D" w:rsidRPr="00F4680F" w:rsidRDefault="00D4112D" w:rsidP="00B370F2">
      <w:pPr>
        <w:pStyle w:val="Heading2"/>
        <w:rPr>
          <w:rFonts w:eastAsia="Times New Roman"/>
          <w:lang w:eastAsia="en-GB"/>
        </w:rPr>
      </w:pPr>
      <w:bookmarkStart w:id="54" w:name="_Toc228999936"/>
      <w:r w:rsidRPr="00F4680F">
        <w:rPr>
          <w:rFonts w:eastAsia="Times New Roman"/>
          <w:lang w:eastAsia="en-GB"/>
        </w:rPr>
        <w:t>5.7</w:t>
      </w:r>
      <w:r w:rsidR="00272A7D" w:rsidRPr="00F4680F">
        <w:rPr>
          <w:rFonts w:eastAsia="Times New Roman"/>
          <w:lang w:eastAsia="en-GB"/>
        </w:rPr>
        <w:t xml:space="preserve"> Market Gap &amp; Validation Conclusion</w:t>
      </w:r>
      <w:bookmarkEnd w:id="54"/>
    </w:p>
    <w:p w14:paraId="7D6F0A2B" w14:textId="4CF93796" w:rsidR="00F614B0" w:rsidRDefault="00272A7D" w:rsidP="004B35D7">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The Deep Research confirms a distinct market gap in the UK for a Large Format (400g), Clean-Label, Organic Starter. Current market offerings are either Too Small (Bart), Too Synthetic (Gia), or Too Expensive (Fresh). Golden Gut validates its existence by providing a 20p-per-serving solution that aligns with the 2026 consumer's demand for Gourmet Nutrition and Holistic Wellbeing.</w:t>
      </w:r>
    </w:p>
    <w:p w14:paraId="291DCFAA" w14:textId="77777777" w:rsidR="00364761" w:rsidRPr="004B35D7" w:rsidRDefault="00364761" w:rsidP="004B35D7">
      <w:pPr>
        <w:spacing w:after="0" w:line="360" w:lineRule="auto"/>
        <w:rPr>
          <w:rFonts w:ascii="Arial" w:eastAsia="Times New Roman" w:hAnsi="Arial" w:cs="Arial"/>
          <w:kern w:val="0"/>
          <w:sz w:val="24"/>
          <w:szCs w:val="24"/>
          <w:lang w:eastAsia="en-GB"/>
          <w14:ligatures w14:val="none"/>
        </w:rPr>
      </w:pPr>
    </w:p>
    <w:p w14:paraId="32D00BD2" w14:textId="436122E8" w:rsidR="0048152D" w:rsidRPr="00F4680F" w:rsidRDefault="00B370F2" w:rsidP="00B370F2">
      <w:pPr>
        <w:pStyle w:val="Heading1"/>
        <w:rPr>
          <w:rFonts w:eastAsia="Times New Roman"/>
          <w:lang w:eastAsia="en-GB"/>
        </w:rPr>
      </w:pPr>
      <w:bookmarkStart w:id="55" w:name="_Toc228999937"/>
      <w:r>
        <w:rPr>
          <w:rFonts w:eastAsia="Times New Roman"/>
          <w:lang w:eastAsia="en-GB"/>
        </w:rPr>
        <w:lastRenderedPageBreak/>
        <w:t xml:space="preserve">6.0 </w:t>
      </w:r>
      <w:r w:rsidR="0048152D" w:rsidRPr="00F4680F">
        <w:rPr>
          <w:rFonts w:eastAsia="Times New Roman"/>
          <w:lang w:eastAsia="en-GB"/>
        </w:rPr>
        <w:t>MARKET RESEARCH &amp; VALIDATION</w:t>
      </w:r>
      <w:bookmarkEnd w:id="55"/>
    </w:p>
    <w:p w14:paraId="72623866" w14:textId="25EA4EC8" w:rsidR="0048152D" w:rsidRPr="009C70EE" w:rsidRDefault="000D7170"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w:t>
      </w:r>
      <w:r w:rsidR="0048152D" w:rsidRPr="00F4680F">
        <w:rPr>
          <w:rFonts w:ascii="Arial" w:eastAsia="Times New Roman" w:hAnsi="Arial" w:cs="Arial"/>
          <w:kern w:val="0"/>
          <w:sz w:val="24"/>
          <w:szCs w:val="24"/>
          <w:lang w:eastAsia="en-GB"/>
          <w14:ligatures w14:val="none"/>
        </w:rPr>
        <w:t xml:space="preserve">he </w:t>
      </w:r>
      <w:r w:rsidR="0048152D" w:rsidRPr="009C70EE">
        <w:rPr>
          <w:rFonts w:ascii="Arial" w:eastAsia="Times New Roman" w:hAnsi="Arial" w:cs="Arial"/>
          <w:kern w:val="0"/>
          <w:sz w:val="24"/>
          <w:szCs w:val="24"/>
          <w:lang w:eastAsia="en-GB"/>
          <w14:ligatures w14:val="none"/>
        </w:rPr>
        <w:t>Go-to-Market (GTM) Strategy</w:t>
      </w:r>
      <w:r w:rsidR="0048152D" w:rsidRPr="00F4680F">
        <w:rPr>
          <w:rFonts w:ascii="Arial" w:eastAsia="Times New Roman" w:hAnsi="Arial" w:cs="Arial"/>
          <w:kern w:val="0"/>
          <w:sz w:val="24"/>
          <w:szCs w:val="24"/>
          <w:lang w:eastAsia="en-GB"/>
          <w14:ligatures w14:val="none"/>
        </w:rPr>
        <w:t xml:space="preserve"> </w:t>
      </w:r>
      <w:r w:rsidR="006A7CA6" w:rsidRPr="00F4680F">
        <w:rPr>
          <w:rFonts w:ascii="Arial" w:eastAsia="Times New Roman" w:hAnsi="Arial" w:cs="Arial"/>
          <w:kern w:val="0"/>
          <w:sz w:val="24"/>
          <w:szCs w:val="24"/>
          <w:lang w:eastAsia="en-GB"/>
          <w14:ligatures w14:val="none"/>
        </w:rPr>
        <w:t xml:space="preserve">will </w:t>
      </w:r>
      <w:r w:rsidR="0048152D" w:rsidRPr="00F4680F">
        <w:rPr>
          <w:rFonts w:ascii="Arial" w:eastAsia="Times New Roman" w:hAnsi="Arial" w:cs="Arial"/>
          <w:kern w:val="0"/>
          <w:sz w:val="24"/>
          <w:szCs w:val="24"/>
          <w:lang w:eastAsia="en-GB"/>
          <w14:ligatures w14:val="none"/>
        </w:rPr>
        <w:t xml:space="preserve">demonstrate a sophisticated understanding of unit economics and the Customer Centricity required to survive in the competitive UK FMCG landscape. This </w:t>
      </w:r>
      <w:r w:rsidR="005212D0" w:rsidRPr="00F4680F">
        <w:rPr>
          <w:rFonts w:ascii="Arial" w:eastAsia="Times New Roman" w:hAnsi="Arial" w:cs="Arial"/>
          <w:kern w:val="0"/>
          <w:sz w:val="24"/>
          <w:szCs w:val="24"/>
          <w:lang w:eastAsia="en-GB"/>
          <w14:ligatures w14:val="none"/>
        </w:rPr>
        <w:t xml:space="preserve">section </w:t>
      </w:r>
      <w:r w:rsidR="006A7CA6" w:rsidRPr="00F4680F">
        <w:rPr>
          <w:rFonts w:ascii="Arial" w:eastAsia="Times New Roman" w:hAnsi="Arial" w:cs="Arial"/>
          <w:kern w:val="0"/>
          <w:sz w:val="24"/>
          <w:szCs w:val="24"/>
          <w:lang w:eastAsia="en-GB"/>
          <w14:ligatures w14:val="none"/>
        </w:rPr>
        <w:t>will</w:t>
      </w:r>
      <w:r w:rsidR="0048152D" w:rsidRPr="00F4680F">
        <w:rPr>
          <w:rFonts w:ascii="Arial" w:eastAsia="Times New Roman" w:hAnsi="Arial" w:cs="Arial"/>
          <w:kern w:val="0"/>
          <w:sz w:val="24"/>
          <w:szCs w:val="24"/>
          <w:lang w:eastAsia="en-GB"/>
          <w14:ligatures w14:val="none"/>
        </w:rPr>
        <w:t xml:space="preserve"> evaluate the financial viability of </w:t>
      </w:r>
      <w:r w:rsidR="0048152D" w:rsidRPr="009C70EE">
        <w:rPr>
          <w:rFonts w:ascii="Arial" w:eastAsia="Times New Roman" w:hAnsi="Arial" w:cs="Arial"/>
          <w:kern w:val="0"/>
          <w:sz w:val="24"/>
          <w:szCs w:val="24"/>
          <w:lang w:eastAsia="en-GB"/>
          <w14:ligatures w14:val="none"/>
        </w:rPr>
        <w:t>Golden Gut Ltd through the lens of Customer Acquisition Cost (CAC) and Lifetime Value (LTV), while mapping the path to market penetration.</w:t>
      </w:r>
    </w:p>
    <w:p w14:paraId="6C3BAABE" w14:textId="4954B96A" w:rsidR="00666F76" w:rsidRPr="00F4680F" w:rsidRDefault="00E6197D" w:rsidP="00B370F2">
      <w:pPr>
        <w:pStyle w:val="Heading2"/>
        <w:rPr>
          <w:rFonts w:eastAsia="Times New Roman"/>
          <w:lang w:eastAsia="en-GB"/>
        </w:rPr>
      </w:pPr>
      <w:bookmarkStart w:id="56" w:name="_Toc228999938"/>
      <w:r w:rsidRPr="00F4680F">
        <w:rPr>
          <w:rFonts w:eastAsia="Times New Roman"/>
          <w:lang w:eastAsia="en-GB"/>
        </w:rPr>
        <w:t xml:space="preserve">6.1 </w:t>
      </w:r>
      <w:r w:rsidR="00666F76" w:rsidRPr="00F4680F">
        <w:rPr>
          <w:rFonts w:eastAsia="Times New Roman"/>
          <w:lang w:eastAsia="en-GB"/>
        </w:rPr>
        <w:t>MARKETING &amp; SALES STRATEGY</w:t>
      </w:r>
      <w:bookmarkEnd w:id="56"/>
    </w:p>
    <w:p w14:paraId="48121E27" w14:textId="55ECC45C" w:rsidR="00666F76" w:rsidRPr="00F4680F" w:rsidRDefault="00280D48" w:rsidP="00B370F2">
      <w:pPr>
        <w:pStyle w:val="Heading3"/>
        <w:rPr>
          <w:rFonts w:eastAsia="Times New Roman"/>
          <w:lang w:eastAsia="en-GB"/>
        </w:rPr>
      </w:pPr>
      <w:bookmarkStart w:id="57" w:name="_Toc228999939"/>
      <w:r w:rsidRPr="00F4680F">
        <w:rPr>
          <w:rFonts w:eastAsia="Times New Roman"/>
          <w:lang w:eastAsia="en-GB"/>
        </w:rPr>
        <w:t>6</w:t>
      </w:r>
      <w:r w:rsidR="00666F76" w:rsidRPr="00F4680F">
        <w:rPr>
          <w:rFonts w:eastAsia="Times New Roman"/>
          <w:lang w:eastAsia="en-GB"/>
        </w:rPr>
        <w:t>.1</w:t>
      </w:r>
      <w:r w:rsidRPr="00F4680F">
        <w:rPr>
          <w:rFonts w:eastAsia="Times New Roman"/>
          <w:lang w:eastAsia="en-GB"/>
        </w:rPr>
        <w:t>.</w:t>
      </w:r>
      <w:r w:rsidR="00215604" w:rsidRPr="00F4680F">
        <w:rPr>
          <w:rFonts w:eastAsia="Times New Roman"/>
          <w:lang w:eastAsia="en-GB"/>
        </w:rPr>
        <w:t xml:space="preserve">1 </w:t>
      </w:r>
      <w:r w:rsidR="00666F76" w:rsidRPr="00F4680F">
        <w:rPr>
          <w:rFonts w:eastAsia="Times New Roman"/>
          <w:lang w:eastAsia="en-GB"/>
        </w:rPr>
        <w:t>Target Customer + Positioning Statement</w:t>
      </w:r>
      <w:bookmarkEnd w:id="57"/>
    </w:p>
    <w:p w14:paraId="7A1BA3FE" w14:textId="45847789" w:rsidR="00666F76" w:rsidRPr="00F4680F" w:rsidRDefault="00666F76"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Target Customer:</w:t>
      </w:r>
      <w:r w:rsidRPr="00F4680F">
        <w:rPr>
          <w:rFonts w:ascii="Arial" w:eastAsia="Times New Roman" w:hAnsi="Arial" w:cs="Arial"/>
          <w:color w:val="0D0D0D" w:themeColor="text1" w:themeTint="F2"/>
          <w:kern w:val="0"/>
          <w:sz w:val="24"/>
          <w:szCs w:val="24"/>
          <w:lang w:eastAsia="en-GB"/>
          <w14:ligatures w14:val="none"/>
        </w:rPr>
        <w:t xml:space="preserve"> The Time-Poor, Health-Rich consumer. Primarily ABC1 professionals and parents aged 28–50 residing in urban and suburban UK hubs (initially West Midlands). These individuals prioritize organic, non-UPF ingredients but struggle with the preparation tax of healthy cooking.</w:t>
      </w:r>
    </w:p>
    <w:p w14:paraId="116F41B6" w14:textId="6B8E8042" w:rsidR="00666F76" w:rsidRPr="00F4680F" w:rsidRDefault="00666F76"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Positioning Statement:</w:t>
      </w:r>
      <w:r w:rsidRPr="00F4680F">
        <w:rPr>
          <w:rFonts w:ascii="Arial" w:eastAsia="Times New Roman" w:hAnsi="Arial" w:cs="Arial"/>
          <w:color w:val="0D0D0D" w:themeColor="text1" w:themeTint="F2"/>
          <w:kern w:val="0"/>
          <w:sz w:val="24"/>
          <w:szCs w:val="24"/>
          <w:lang w:eastAsia="en-GB"/>
          <w14:ligatures w14:val="none"/>
        </w:rPr>
        <w:t xml:space="preserve"> For health-conscious UK home cooks who refuse to compromise on ingredient purity, </w:t>
      </w:r>
      <w:r w:rsidRPr="009C70EE">
        <w:rPr>
          <w:rFonts w:ascii="Arial" w:eastAsia="Times New Roman" w:hAnsi="Arial" w:cs="Arial"/>
          <w:color w:val="0D0D0D" w:themeColor="text1" w:themeTint="F2"/>
          <w:kern w:val="0"/>
          <w:sz w:val="24"/>
          <w:szCs w:val="24"/>
          <w:lang w:eastAsia="en-GB"/>
          <w14:ligatures w14:val="none"/>
        </w:rPr>
        <w:t>Golden Gut</w:t>
      </w:r>
      <w:r w:rsidRPr="00F4680F">
        <w:rPr>
          <w:rFonts w:ascii="Arial" w:eastAsia="Times New Roman" w:hAnsi="Arial" w:cs="Arial"/>
          <w:color w:val="0D0D0D" w:themeColor="text1" w:themeTint="F2"/>
          <w:kern w:val="0"/>
          <w:sz w:val="24"/>
          <w:szCs w:val="24"/>
          <w:lang w:eastAsia="en-GB"/>
          <w14:ligatures w14:val="none"/>
        </w:rPr>
        <w:t xml:space="preserve"> is the only organic cooking starter that provides high-potency functional nutrition with zero preparation time. Unlike salty, mass-market pastes, Golden Gut bridges the gap between traditional</w:t>
      </w:r>
      <w:r w:rsidR="005F528D" w:rsidRPr="00F4680F">
        <w:rPr>
          <w:rFonts w:ascii="Arial" w:eastAsia="Times New Roman" w:hAnsi="Arial" w:cs="Arial"/>
          <w:color w:val="0D0D0D" w:themeColor="text1" w:themeTint="F2"/>
          <w:kern w:val="0"/>
          <w:sz w:val="24"/>
          <w:szCs w:val="24"/>
          <w:lang w:eastAsia="en-GB"/>
          <w14:ligatures w14:val="none"/>
        </w:rPr>
        <w:t xml:space="preserve"> Jamaican and Eswatini</w:t>
      </w:r>
      <w:r w:rsidRPr="00F4680F">
        <w:rPr>
          <w:rFonts w:ascii="Arial" w:eastAsia="Times New Roman" w:hAnsi="Arial" w:cs="Arial"/>
          <w:color w:val="0D0D0D" w:themeColor="text1" w:themeTint="F2"/>
          <w:kern w:val="0"/>
          <w:sz w:val="24"/>
          <w:szCs w:val="24"/>
          <w:lang w:eastAsia="en-GB"/>
          <w14:ligatures w14:val="none"/>
        </w:rPr>
        <w:t xml:space="preserve"> natural seasonings and modern British convenience.</w:t>
      </w:r>
    </w:p>
    <w:p w14:paraId="74388F19" w14:textId="39F9DE1A" w:rsidR="00666F76" w:rsidRPr="00F4680F" w:rsidRDefault="00215604" w:rsidP="00B370F2">
      <w:pPr>
        <w:pStyle w:val="Heading3"/>
        <w:rPr>
          <w:rFonts w:eastAsia="Times New Roman"/>
          <w:lang w:eastAsia="en-GB"/>
        </w:rPr>
      </w:pPr>
      <w:bookmarkStart w:id="58" w:name="_Toc228999940"/>
      <w:r w:rsidRPr="00F4680F">
        <w:rPr>
          <w:rFonts w:eastAsia="Times New Roman"/>
          <w:lang w:eastAsia="en-GB"/>
        </w:rPr>
        <w:t>6.1</w:t>
      </w:r>
      <w:r w:rsidR="00666F76" w:rsidRPr="00F4680F">
        <w:rPr>
          <w:rFonts w:eastAsia="Times New Roman"/>
          <w:lang w:eastAsia="en-GB"/>
        </w:rPr>
        <w:t>.2 Unique Selling Proposition (USP)</w:t>
      </w:r>
      <w:bookmarkEnd w:id="58"/>
    </w:p>
    <w:p w14:paraId="38D6A3D3" w14:textId="66508FE0" w:rsidR="00666F76" w:rsidRPr="009C70EE" w:rsidRDefault="00666F76" w:rsidP="00F4680F">
      <w:pPr>
        <w:spacing w:after="100" w:afterAutospacing="1" w:line="360" w:lineRule="auto"/>
        <w:rPr>
          <w:rFonts w:ascii="Arial" w:eastAsia="Times New Roman" w:hAnsi="Arial" w:cs="Arial"/>
          <w:b/>
          <w:bCs/>
          <w:color w:val="0D0D0D" w:themeColor="text1" w:themeTint="F2"/>
          <w:kern w:val="0"/>
          <w:sz w:val="24"/>
          <w:szCs w:val="24"/>
          <w:lang w:eastAsia="en-GB"/>
          <w14:ligatures w14:val="none"/>
        </w:rPr>
      </w:pPr>
      <w:r w:rsidRPr="009C70EE">
        <w:rPr>
          <w:rFonts w:ascii="Arial" w:eastAsia="Times New Roman" w:hAnsi="Arial" w:cs="Arial"/>
          <w:b/>
          <w:bCs/>
          <w:color w:val="0D0D0D" w:themeColor="text1" w:themeTint="F2"/>
          <w:kern w:val="0"/>
          <w:sz w:val="24"/>
          <w:szCs w:val="24"/>
          <w:lang w:eastAsia="en-GB"/>
          <w14:ligatures w14:val="none"/>
        </w:rPr>
        <w:t>The Golden Triple-Threat:</w:t>
      </w:r>
    </w:p>
    <w:p w14:paraId="1D57A54E" w14:textId="77777777" w:rsidR="00666F76" w:rsidRPr="00F4680F" w:rsidRDefault="00666F76">
      <w:pPr>
        <w:numPr>
          <w:ilvl w:val="0"/>
          <w:numId w:val="1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Functional Potency:</w:t>
      </w:r>
      <w:r w:rsidRPr="00F4680F">
        <w:rPr>
          <w:rFonts w:ascii="Arial" w:eastAsia="Times New Roman" w:hAnsi="Arial" w:cs="Arial"/>
          <w:color w:val="0D0D0D" w:themeColor="text1" w:themeTint="F2"/>
          <w:kern w:val="0"/>
          <w:sz w:val="24"/>
          <w:szCs w:val="24"/>
          <w:lang w:eastAsia="en-GB"/>
          <w14:ligatures w14:val="none"/>
        </w:rPr>
        <w:t xml:space="preserve"> A high-concentration blend of Ginger, Garlic, and Turmeric designed for gut health and anti-inflammatory benefits.</w:t>
      </w:r>
    </w:p>
    <w:p w14:paraId="466D5809" w14:textId="77777777" w:rsidR="00666F76" w:rsidRPr="00F4680F" w:rsidRDefault="00666F76">
      <w:pPr>
        <w:numPr>
          <w:ilvl w:val="0"/>
          <w:numId w:val="1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Clean-Label Integrity:</w:t>
      </w:r>
      <w:r w:rsidRPr="00F4680F">
        <w:rPr>
          <w:rFonts w:ascii="Arial" w:eastAsia="Times New Roman" w:hAnsi="Arial" w:cs="Arial"/>
          <w:color w:val="0D0D0D" w:themeColor="text1" w:themeTint="F2"/>
          <w:kern w:val="0"/>
          <w:sz w:val="24"/>
          <w:szCs w:val="24"/>
          <w:lang w:eastAsia="en-GB"/>
          <w14:ligatures w14:val="none"/>
        </w:rPr>
        <w:t xml:space="preserve"> 100% Organic, non-GMO, and free from the synthetic acidulants and seed oils found in 90% of UK competitors.</w:t>
      </w:r>
    </w:p>
    <w:p w14:paraId="6BD71BAC" w14:textId="1766422F" w:rsidR="00666F76" w:rsidRPr="00F4680F" w:rsidRDefault="00666F76">
      <w:pPr>
        <w:numPr>
          <w:ilvl w:val="0"/>
          <w:numId w:val="1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The 30-Serve Value Jar:</w:t>
      </w:r>
      <w:r w:rsidRPr="00F4680F">
        <w:rPr>
          <w:rFonts w:ascii="Arial" w:eastAsia="Times New Roman" w:hAnsi="Arial" w:cs="Arial"/>
          <w:color w:val="0D0D0D" w:themeColor="text1" w:themeTint="F2"/>
          <w:kern w:val="0"/>
          <w:sz w:val="24"/>
          <w:szCs w:val="24"/>
          <w:lang w:eastAsia="en-GB"/>
          <w14:ligatures w14:val="none"/>
        </w:rPr>
        <w:t xml:space="preserve"> A large 400g format that offers superior economy of scale (£0.20 per serving) compared to small 90g single-use jars.</w:t>
      </w:r>
    </w:p>
    <w:p w14:paraId="364D7D7C" w14:textId="24CA7605" w:rsidR="00666F76" w:rsidRPr="00F4680F" w:rsidRDefault="00652D40" w:rsidP="00B370F2">
      <w:pPr>
        <w:pStyle w:val="Heading3"/>
        <w:rPr>
          <w:rFonts w:eastAsia="Times New Roman"/>
          <w:lang w:eastAsia="en-GB"/>
        </w:rPr>
      </w:pPr>
      <w:bookmarkStart w:id="59" w:name="_Toc228999941"/>
      <w:r w:rsidRPr="00F4680F">
        <w:rPr>
          <w:rFonts w:eastAsia="Times New Roman"/>
          <w:lang w:eastAsia="en-GB"/>
        </w:rPr>
        <w:t>6.1.3 Marketing</w:t>
      </w:r>
      <w:r w:rsidR="00666F76" w:rsidRPr="00F4680F">
        <w:rPr>
          <w:rFonts w:eastAsia="Times New Roman"/>
          <w:lang w:eastAsia="en-GB"/>
        </w:rPr>
        <w:t xml:space="preserve"> Mix (7Ps)</w:t>
      </w:r>
      <w:bookmarkEnd w:id="59"/>
    </w:p>
    <w:p w14:paraId="55D3DC61" w14:textId="77777777" w:rsidR="00666F76" w:rsidRPr="00F4680F" w:rsidRDefault="00666F76">
      <w:pPr>
        <w:numPr>
          <w:ilvl w:val="0"/>
          <w:numId w:val="18"/>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Product:</w:t>
      </w:r>
      <w:r w:rsidRPr="00F4680F">
        <w:rPr>
          <w:rFonts w:ascii="Arial" w:eastAsia="Times New Roman" w:hAnsi="Arial" w:cs="Arial"/>
          <w:color w:val="0D0D0D" w:themeColor="text1" w:themeTint="F2"/>
          <w:kern w:val="0"/>
          <w:sz w:val="24"/>
          <w:szCs w:val="24"/>
          <w:lang w:eastAsia="en-GB"/>
          <w14:ligatures w14:val="none"/>
        </w:rPr>
        <w:t xml:space="preserve"> 400g glass jar, ambient shelf-stable (12 months), organic certified.</w:t>
      </w:r>
    </w:p>
    <w:p w14:paraId="3BBA6961" w14:textId="77777777" w:rsidR="00666F76" w:rsidRPr="00F4680F" w:rsidRDefault="00666F76">
      <w:pPr>
        <w:numPr>
          <w:ilvl w:val="0"/>
          <w:numId w:val="18"/>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Price:</w:t>
      </w:r>
      <w:r w:rsidRPr="00F4680F">
        <w:rPr>
          <w:rFonts w:ascii="Arial" w:eastAsia="Times New Roman" w:hAnsi="Arial" w:cs="Arial"/>
          <w:color w:val="0D0D0D" w:themeColor="text1" w:themeTint="F2"/>
          <w:kern w:val="0"/>
          <w:sz w:val="24"/>
          <w:szCs w:val="24"/>
          <w:lang w:eastAsia="en-GB"/>
          <w14:ligatures w14:val="none"/>
        </w:rPr>
        <w:t xml:space="preserve"> Premium but value-driven (£5.99 – £6.99 RRP).</w:t>
      </w:r>
    </w:p>
    <w:p w14:paraId="7969768A" w14:textId="77777777" w:rsidR="00666F76" w:rsidRPr="00F4680F" w:rsidRDefault="00666F76">
      <w:pPr>
        <w:numPr>
          <w:ilvl w:val="0"/>
          <w:numId w:val="18"/>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lastRenderedPageBreak/>
        <w:t>Place:</w:t>
      </w:r>
      <w:r w:rsidRPr="00F4680F">
        <w:rPr>
          <w:rFonts w:ascii="Arial" w:eastAsia="Times New Roman" w:hAnsi="Arial" w:cs="Arial"/>
          <w:color w:val="0D0D0D" w:themeColor="text1" w:themeTint="F2"/>
          <w:kern w:val="0"/>
          <w:sz w:val="24"/>
          <w:szCs w:val="24"/>
          <w:lang w:eastAsia="en-GB"/>
          <w14:ligatures w14:val="none"/>
        </w:rPr>
        <w:t xml:space="preserve"> Omni-channel (Direct-to-Consumer via Shopify; B2B via independent farm shops and Ocado).</w:t>
      </w:r>
    </w:p>
    <w:p w14:paraId="5DF59733" w14:textId="3B2FC475" w:rsidR="00666F76" w:rsidRPr="00F4680F" w:rsidRDefault="00666F76">
      <w:pPr>
        <w:numPr>
          <w:ilvl w:val="0"/>
          <w:numId w:val="18"/>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Promotion:</w:t>
      </w:r>
      <w:r w:rsidRPr="00F4680F">
        <w:rPr>
          <w:rFonts w:ascii="Arial" w:eastAsia="Times New Roman" w:hAnsi="Arial" w:cs="Arial"/>
          <w:color w:val="0D0D0D" w:themeColor="text1" w:themeTint="F2"/>
          <w:kern w:val="0"/>
          <w:sz w:val="24"/>
          <w:szCs w:val="24"/>
          <w:lang w:eastAsia="en-GB"/>
          <w14:ligatures w14:val="none"/>
        </w:rPr>
        <w:t xml:space="preserve"> Focus on Educational Content</w:t>
      </w:r>
      <w:r w:rsidR="009C70EE">
        <w:rPr>
          <w:rFonts w:ascii="Arial" w:eastAsia="Times New Roman" w:hAnsi="Arial" w:cs="Arial"/>
          <w:color w:val="0D0D0D" w:themeColor="text1" w:themeTint="F2"/>
          <w:kern w:val="0"/>
          <w:sz w:val="24"/>
          <w:szCs w:val="24"/>
          <w:lang w:eastAsia="en-GB"/>
          <w14:ligatures w14:val="none"/>
        </w:rPr>
        <w:t xml:space="preserve"> </w:t>
      </w:r>
      <w:r w:rsidRPr="00F4680F">
        <w:rPr>
          <w:rFonts w:ascii="Arial" w:eastAsia="Times New Roman" w:hAnsi="Arial" w:cs="Arial"/>
          <w:color w:val="0D0D0D" w:themeColor="text1" w:themeTint="F2"/>
          <w:kern w:val="0"/>
          <w:sz w:val="24"/>
          <w:szCs w:val="24"/>
          <w:lang w:eastAsia="en-GB"/>
          <w14:ligatures w14:val="none"/>
        </w:rPr>
        <w:t>teaching the science of turmeric and the heritage of the founders.</w:t>
      </w:r>
    </w:p>
    <w:p w14:paraId="31B65E2A" w14:textId="6FC992C4" w:rsidR="00666F76" w:rsidRPr="00F4680F" w:rsidRDefault="00666F76">
      <w:pPr>
        <w:numPr>
          <w:ilvl w:val="0"/>
          <w:numId w:val="18"/>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People:</w:t>
      </w:r>
      <w:r w:rsidRPr="00F4680F">
        <w:rPr>
          <w:rFonts w:ascii="Arial" w:eastAsia="Times New Roman" w:hAnsi="Arial" w:cs="Arial"/>
          <w:color w:val="0D0D0D" w:themeColor="text1" w:themeTint="F2"/>
          <w:kern w:val="0"/>
          <w:sz w:val="24"/>
          <w:szCs w:val="24"/>
          <w:lang w:eastAsia="en-GB"/>
          <w14:ligatures w14:val="none"/>
        </w:rPr>
        <w:t xml:space="preserve"> Founder-led brand (Boyd R. Malcolm) emphasizing the authentic </w:t>
      </w:r>
      <w:r w:rsidR="005F528D" w:rsidRPr="00F4680F">
        <w:rPr>
          <w:rFonts w:ascii="Arial" w:eastAsia="Times New Roman" w:hAnsi="Arial" w:cs="Arial"/>
          <w:color w:val="0D0D0D" w:themeColor="text1" w:themeTint="F2"/>
          <w:kern w:val="0"/>
          <w:sz w:val="24"/>
          <w:szCs w:val="24"/>
          <w:lang w:eastAsia="en-GB"/>
          <w14:ligatures w14:val="none"/>
        </w:rPr>
        <w:t xml:space="preserve">Jamaican and </w:t>
      </w:r>
      <w:r w:rsidRPr="00F4680F">
        <w:rPr>
          <w:rFonts w:ascii="Arial" w:eastAsia="Times New Roman" w:hAnsi="Arial" w:cs="Arial"/>
          <w:color w:val="0D0D0D" w:themeColor="text1" w:themeTint="F2"/>
          <w:kern w:val="0"/>
          <w:sz w:val="24"/>
          <w:szCs w:val="24"/>
          <w:lang w:eastAsia="en-GB"/>
          <w14:ligatures w14:val="none"/>
        </w:rPr>
        <w:t>Eswatini</w:t>
      </w:r>
      <w:r w:rsidR="005F528D" w:rsidRPr="00F4680F">
        <w:rPr>
          <w:rFonts w:ascii="Arial" w:eastAsia="Times New Roman" w:hAnsi="Arial" w:cs="Arial"/>
          <w:color w:val="0D0D0D" w:themeColor="text1" w:themeTint="F2"/>
          <w:kern w:val="0"/>
          <w:sz w:val="24"/>
          <w:szCs w:val="24"/>
          <w:lang w:eastAsia="en-GB"/>
          <w14:ligatures w14:val="none"/>
        </w:rPr>
        <w:t>/ African</w:t>
      </w:r>
      <w:r w:rsidRPr="00F4680F">
        <w:rPr>
          <w:rFonts w:ascii="Arial" w:eastAsia="Times New Roman" w:hAnsi="Arial" w:cs="Arial"/>
          <w:color w:val="0D0D0D" w:themeColor="text1" w:themeTint="F2"/>
          <w:kern w:val="0"/>
          <w:sz w:val="24"/>
          <w:szCs w:val="24"/>
          <w:lang w:eastAsia="en-GB"/>
          <w14:ligatures w14:val="none"/>
        </w:rPr>
        <w:t xml:space="preserve"> origin story.</w:t>
      </w:r>
    </w:p>
    <w:p w14:paraId="3C47348B" w14:textId="77777777" w:rsidR="00666F76" w:rsidRPr="00F4680F" w:rsidRDefault="00666F76">
      <w:pPr>
        <w:numPr>
          <w:ilvl w:val="0"/>
          <w:numId w:val="18"/>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Process:</w:t>
      </w:r>
      <w:r w:rsidRPr="00F4680F">
        <w:rPr>
          <w:rFonts w:ascii="Arial" w:eastAsia="Times New Roman" w:hAnsi="Arial" w:cs="Arial"/>
          <w:color w:val="0D0D0D" w:themeColor="text1" w:themeTint="F2"/>
          <w:kern w:val="0"/>
          <w:sz w:val="24"/>
          <w:szCs w:val="24"/>
          <w:lang w:eastAsia="en-GB"/>
          <w14:ligatures w14:val="none"/>
        </w:rPr>
        <w:t xml:space="preserve"> Streamlined subscription model for repeat B2C customers; BRCGS-certified co-packing for B2B.</w:t>
      </w:r>
    </w:p>
    <w:p w14:paraId="12B796AF" w14:textId="7C6BC08C" w:rsidR="00666F76" w:rsidRPr="00F4680F" w:rsidRDefault="00666F76">
      <w:pPr>
        <w:numPr>
          <w:ilvl w:val="0"/>
          <w:numId w:val="18"/>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Physical Evidence:</w:t>
      </w:r>
      <w:r w:rsidRPr="00F4680F">
        <w:rPr>
          <w:rFonts w:ascii="Arial" w:eastAsia="Times New Roman" w:hAnsi="Arial" w:cs="Arial"/>
          <w:color w:val="0D0D0D" w:themeColor="text1" w:themeTint="F2"/>
          <w:kern w:val="0"/>
          <w:sz w:val="24"/>
          <w:szCs w:val="24"/>
          <w:lang w:eastAsia="en-GB"/>
          <w14:ligatures w14:val="none"/>
        </w:rPr>
        <w:t xml:space="preserve"> High-quality, textured earthy labels and premium glass jars that encourage re-use (sustainability).</w:t>
      </w:r>
    </w:p>
    <w:p w14:paraId="281C776A" w14:textId="3AA881CB" w:rsidR="00666F76" w:rsidRPr="00F4680F" w:rsidRDefault="00931B56" w:rsidP="00B370F2">
      <w:pPr>
        <w:pStyle w:val="Heading2"/>
        <w:rPr>
          <w:rFonts w:eastAsia="Times New Roman"/>
          <w:lang w:eastAsia="en-GB"/>
        </w:rPr>
      </w:pPr>
      <w:bookmarkStart w:id="60" w:name="_Toc228999942"/>
      <w:r w:rsidRPr="00F4680F">
        <w:rPr>
          <w:rFonts w:eastAsia="Times New Roman"/>
          <w:lang w:eastAsia="en-GB"/>
        </w:rPr>
        <w:t>6.</w:t>
      </w:r>
      <w:r w:rsidR="00A72F6D" w:rsidRPr="00F4680F">
        <w:rPr>
          <w:rFonts w:eastAsia="Times New Roman"/>
          <w:lang w:eastAsia="en-GB"/>
        </w:rPr>
        <w:t xml:space="preserve">2 </w:t>
      </w:r>
      <w:r w:rsidRPr="00F4680F">
        <w:rPr>
          <w:rFonts w:eastAsia="Times New Roman"/>
          <w:lang w:eastAsia="en-GB"/>
        </w:rPr>
        <w:t xml:space="preserve"> </w:t>
      </w:r>
      <w:r w:rsidR="00666F76" w:rsidRPr="00F4680F">
        <w:rPr>
          <w:rFonts w:eastAsia="Times New Roman"/>
          <w:lang w:eastAsia="en-GB"/>
        </w:rPr>
        <w:t xml:space="preserve"> Pricing Strategy</w:t>
      </w:r>
      <w:bookmarkEnd w:id="60"/>
    </w:p>
    <w:p w14:paraId="671DEE0E" w14:textId="77777777" w:rsidR="00666F76" w:rsidRPr="00F4680F" w:rsidRDefault="00666F76"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Golden Gut utilizes a </w:t>
      </w:r>
      <w:r w:rsidRPr="009C70EE">
        <w:rPr>
          <w:rFonts w:ascii="Arial" w:eastAsia="Times New Roman" w:hAnsi="Arial" w:cs="Arial"/>
          <w:color w:val="0D0D0D" w:themeColor="text1" w:themeTint="F2"/>
          <w:kern w:val="0"/>
          <w:sz w:val="24"/>
          <w:szCs w:val="24"/>
          <w:lang w:eastAsia="en-GB"/>
          <w14:ligatures w14:val="none"/>
        </w:rPr>
        <w:t>Value-Based Pricing strategy with a Premium Skimming</w:t>
      </w:r>
      <w:r w:rsidRPr="00F4680F">
        <w:rPr>
          <w:rFonts w:ascii="Arial" w:eastAsia="Times New Roman" w:hAnsi="Arial" w:cs="Arial"/>
          <w:color w:val="0D0D0D" w:themeColor="text1" w:themeTint="F2"/>
          <w:kern w:val="0"/>
          <w:sz w:val="24"/>
          <w:szCs w:val="24"/>
          <w:lang w:eastAsia="en-GB"/>
          <w14:ligatures w14:val="none"/>
        </w:rPr>
        <w:t xml:space="preserve"> element for the initial launch.</w:t>
      </w:r>
    </w:p>
    <w:p w14:paraId="0242730B" w14:textId="77777777" w:rsidR="00666F76" w:rsidRPr="00F4680F" w:rsidRDefault="00666F76">
      <w:pPr>
        <w:numPr>
          <w:ilvl w:val="0"/>
          <w:numId w:val="19"/>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RRP:</w:t>
      </w:r>
      <w:r w:rsidRPr="00F4680F">
        <w:rPr>
          <w:rFonts w:ascii="Arial" w:eastAsia="Times New Roman" w:hAnsi="Arial" w:cs="Arial"/>
          <w:color w:val="0D0D0D" w:themeColor="text1" w:themeTint="F2"/>
          <w:kern w:val="0"/>
          <w:sz w:val="24"/>
          <w:szCs w:val="24"/>
          <w:lang w:eastAsia="en-GB"/>
          <w14:ligatures w14:val="none"/>
        </w:rPr>
        <w:t xml:space="preserve"> £6.49.</w:t>
      </w:r>
    </w:p>
    <w:p w14:paraId="4A442C4F" w14:textId="563DC6B8" w:rsidR="00666F76" w:rsidRPr="00F4680F" w:rsidRDefault="00666F76">
      <w:pPr>
        <w:numPr>
          <w:ilvl w:val="0"/>
          <w:numId w:val="19"/>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COGS:</w:t>
      </w:r>
      <w:r w:rsidRPr="00F4680F">
        <w:rPr>
          <w:rFonts w:ascii="Arial" w:eastAsia="Times New Roman" w:hAnsi="Arial" w:cs="Arial"/>
          <w:color w:val="0D0D0D" w:themeColor="text1" w:themeTint="F2"/>
          <w:kern w:val="0"/>
          <w:sz w:val="24"/>
          <w:szCs w:val="24"/>
          <w:lang w:eastAsia="en-GB"/>
          <w14:ligatures w14:val="none"/>
        </w:rPr>
        <w:t xml:space="preserve"> £1.90 (at 5,000unit MOQ).</w:t>
      </w:r>
    </w:p>
    <w:p w14:paraId="3464BF33" w14:textId="77777777" w:rsidR="00666F76" w:rsidRPr="00F4680F" w:rsidRDefault="00666F76">
      <w:pPr>
        <w:numPr>
          <w:ilvl w:val="0"/>
          <w:numId w:val="19"/>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Gross Margin:</w:t>
      </w:r>
      <w:r w:rsidRPr="00F4680F">
        <w:rPr>
          <w:rFonts w:ascii="Arial" w:eastAsia="Times New Roman" w:hAnsi="Arial" w:cs="Arial"/>
          <w:color w:val="0D0D0D" w:themeColor="text1" w:themeTint="F2"/>
          <w:kern w:val="0"/>
          <w:sz w:val="24"/>
          <w:szCs w:val="24"/>
          <w:lang w:eastAsia="en-GB"/>
          <w14:ligatures w14:val="none"/>
        </w:rPr>
        <w:t xml:space="preserve"> ~70% (DTC) and ~40% (Wholesale).</w:t>
      </w:r>
    </w:p>
    <w:p w14:paraId="1807D29C" w14:textId="77777777" w:rsidR="00666F76" w:rsidRPr="00F4680F" w:rsidRDefault="00666F76" w:rsidP="00F4680F">
      <w:pPr>
        <w:spacing w:after="100" w:afterAutospacing="1" w:line="360" w:lineRule="auto"/>
        <w:ind w:left="720"/>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By positioning the product at £6.49, we remain more expensive than </w:t>
      </w:r>
      <w:r w:rsidRPr="00F4680F">
        <w:rPr>
          <w:rFonts w:ascii="Arial" w:eastAsia="Times New Roman" w:hAnsi="Arial" w:cs="Arial"/>
          <w:i/>
          <w:iCs/>
          <w:color w:val="0D0D0D" w:themeColor="text1" w:themeTint="F2"/>
          <w:kern w:val="0"/>
          <w:sz w:val="24"/>
          <w:szCs w:val="24"/>
          <w:lang w:eastAsia="en-GB"/>
          <w14:ligatures w14:val="none"/>
        </w:rPr>
        <w:t>Bart</w:t>
      </w:r>
      <w:r w:rsidRPr="00F4680F">
        <w:rPr>
          <w:rFonts w:ascii="Arial" w:eastAsia="Times New Roman" w:hAnsi="Arial" w:cs="Arial"/>
          <w:color w:val="0D0D0D" w:themeColor="text1" w:themeTint="F2"/>
          <w:kern w:val="0"/>
          <w:sz w:val="24"/>
          <w:szCs w:val="24"/>
          <w:lang w:eastAsia="en-GB"/>
          <w14:ligatures w14:val="none"/>
        </w:rPr>
        <w:t xml:space="preserve"> (£2.50 for 90g) on a per-unit basis, but significantly cheaper on </w:t>
      </w:r>
      <w:r w:rsidRPr="004837AA">
        <w:rPr>
          <w:rFonts w:ascii="Arial" w:eastAsia="Times New Roman" w:hAnsi="Arial" w:cs="Arial"/>
          <w:color w:val="0D0D0D" w:themeColor="text1" w:themeTint="F2"/>
          <w:kern w:val="0"/>
          <w:sz w:val="24"/>
          <w:szCs w:val="24"/>
          <w:lang w:eastAsia="en-GB"/>
          <w14:ligatures w14:val="none"/>
        </w:rPr>
        <w:t>a price-per-gram</w:t>
      </w:r>
      <w:r w:rsidRPr="00F4680F">
        <w:rPr>
          <w:rFonts w:ascii="Arial" w:eastAsia="Times New Roman" w:hAnsi="Arial" w:cs="Arial"/>
          <w:color w:val="0D0D0D" w:themeColor="text1" w:themeTint="F2"/>
          <w:kern w:val="0"/>
          <w:sz w:val="24"/>
          <w:szCs w:val="24"/>
          <w:lang w:eastAsia="en-GB"/>
          <w14:ligatures w14:val="none"/>
        </w:rPr>
        <w:t xml:space="preserve"> basis, appealing to the savvy, bulk-buying organic consumer.</w:t>
      </w:r>
    </w:p>
    <w:p w14:paraId="7F275E4B" w14:textId="55023F49" w:rsidR="00666F76" w:rsidRPr="00F4680F" w:rsidRDefault="00A72F6D" w:rsidP="00B370F2">
      <w:pPr>
        <w:pStyle w:val="Heading2"/>
        <w:rPr>
          <w:rFonts w:eastAsia="Times New Roman"/>
          <w:lang w:eastAsia="en-GB"/>
        </w:rPr>
      </w:pPr>
      <w:bookmarkStart w:id="61" w:name="_Toc228999943"/>
      <w:r w:rsidRPr="00F4680F">
        <w:rPr>
          <w:rFonts w:eastAsia="Times New Roman"/>
          <w:lang w:eastAsia="en-GB"/>
        </w:rPr>
        <w:t>6.3</w:t>
      </w:r>
      <w:r w:rsidR="00666F76" w:rsidRPr="00F4680F">
        <w:rPr>
          <w:rFonts w:eastAsia="Times New Roman"/>
          <w:lang w:eastAsia="en-GB"/>
        </w:rPr>
        <w:t xml:space="preserve"> Promotion Strategy</w:t>
      </w:r>
      <w:bookmarkEnd w:id="61"/>
    </w:p>
    <w:p w14:paraId="24596938" w14:textId="77777777" w:rsidR="00666F76" w:rsidRPr="00F4680F" w:rsidRDefault="00666F76"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Digital (Online):</w:t>
      </w:r>
    </w:p>
    <w:p w14:paraId="15265A7E" w14:textId="2C71457E" w:rsidR="00666F76" w:rsidRPr="006D0D30" w:rsidRDefault="00666F76">
      <w:pPr>
        <w:numPr>
          <w:ilvl w:val="0"/>
          <w:numId w:val="20"/>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Paid Social:</w:t>
      </w:r>
      <w:r w:rsidRPr="00F4680F">
        <w:rPr>
          <w:rFonts w:ascii="Arial" w:eastAsia="Times New Roman" w:hAnsi="Arial" w:cs="Arial"/>
          <w:color w:val="0D0D0D" w:themeColor="text1" w:themeTint="F2"/>
          <w:kern w:val="0"/>
          <w:sz w:val="24"/>
          <w:szCs w:val="24"/>
          <w:lang w:eastAsia="en-GB"/>
          <w14:ligatures w14:val="none"/>
        </w:rPr>
        <w:t xml:space="preserve"> Meta (Instagram/Facebook) ads targeting Gut Health, Organic </w:t>
      </w:r>
      <w:r w:rsidRPr="006D0D30">
        <w:rPr>
          <w:rFonts w:ascii="Arial" w:eastAsia="Times New Roman" w:hAnsi="Arial" w:cs="Arial"/>
          <w:color w:val="0D0D0D" w:themeColor="text1" w:themeTint="F2"/>
          <w:kern w:val="0"/>
          <w:sz w:val="24"/>
          <w:szCs w:val="24"/>
          <w:lang w:eastAsia="en-GB"/>
          <w14:ligatures w14:val="none"/>
        </w:rPr>
        <w:t>Cooking, and Joe Wicks/Healthy Eating lookalike audiences.</w:t>
      </w:r>
    </w:p>
    <w:p w14:paraId="7B6A62BF" w14:textId="619A34F8" w:rsidR="00666F76" w:rsidRPr="006D0D30" w:rsidRDefault="00666F76">
      <w:pPr>
        <w:numPr>
          <w:ilvl w:val="0"/>
          <w:numId w:val="20"/>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6D0D30">
        <w:rPr>
          <w:rFonts w:ascii="Arial" w:eastAsia="Times New Roman" w:hAnsi="Arial" w:cs="Arial"/>
          <w:b/>
          <w:bCs/>
          <w:color w:val="0D0D0D" w:themeColor="text1" w:themeTint="F2"/>
          <w:kern w:val="0"/>
          <w:sz w:val="24"/>
          <w:szCs w:val="24"/>
          <w:lang w:eastAsia="en-GB"/>
          <w14:ligatures w14:val="none"/>
        </w:rPr>
        <w:t xml:space="preserve">Influencer </w:t>
      </w:r>
      <w:r w:rsidR="005854A4">
        <w:rPr>
          <w:rFonts w:ascii="Arial" w:eastAsia="Times New Roman" w:hAnsi="Arial" w:cs="Arial"/>
          <w:b/>
          <w:bCs/>
          <w:color w:val="0D0D0D" w:themeColor="text1" w:themeTint="F2"/>
          <w:kern w:val="0"/>
          <w:sz w:val="24"/>
          <w:szCs w:val="24"/>
          <w:lang w:eastAsia="en-GB"/>
          <w14:ligatures w14:val="none"/>
        </w:rPr>
        <w:t>Wife</w:t>
      </w:r>
      <w:r w:rsidRPr="006D0D30">
        <w:rPr>
          <w:rFonts w:ascii="Arial" w:eastAsia="Times New Roman" w:hAnsi="Arial" w:cs="Arial"/>
          <w:b/>
          <w:bCs/>
          <w:color w:val="0D0D0D" w:themeColor="text1" w:themeTint="F2"/>
          <w:kern w:val="0"/>
          <w:sz w:val="24"/>
          <w:szCs w:val="24"/>
          <w:lang w:eastAsia="en-GB"/>
          <w14:ligatures w14:val="none"/>
        </w:rPr>
        <w:t>:</w:t>
      </w:r>
      <w:r w:rsidRPr="006D0D30">
        <w:rPr>
          <w:rFonts w:ascii="Arial" w:eastAsia="Times New Roman" w:hAnsi="Arial" w:cs="Arial"/>
          <w:color w:val="0D0D0D" w:themeColor="text1" w:themeTint="F2"/>
          <w:kern w:val="0"/>
          <w:sz w:val="24"/>
          <w:szCs w:val="24"/>
          <w:lang w:eastAsia="en-GB"/>
          <w14:ligatures w14:val="none"/>
        </w:rPr>
        <w:t xml:space="preserve"> Collaborations with UK-based Nutritionist-Chefs and Clean-Label advocates (e.g., Deliciously Ella style micro-influencers).</w:t>
      </w:r>
    </w:p>
    <w:p w14:paraId="3B5B2476" w14:textId="1CFA7420" w:rsidR="00666F76" w:rsidRPr="006D0D30" w:rsidRDefault="00666F76">
      <w:pPr>
        <w:numPr>
          <w:ilvl w:val="0"/>
          <w:numId w:val="20"/>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6D0D30">
        <w:rPr>
          <w:rFonts w:ascii="Arial" w:eastAsia="Times New Roman" w:hAnsi="Arial" w:cs="Arial"/>
          <w:b/>
          <w:bCs/>
          <w:color w:val="0D0D0D" w:themeColor="text1" w:themeTint="F2"/>
          <w:kern w:val="0"/>
          <w:sz w:val="24"/>
          <w:szCs w:val="24"/>
          <w:lang w:eastAsia="en-GB"/>
          <w14:ligatures w14:val="none"/>
        </w:rPr>
        <w:t>SEO:</w:t>
      </w:r>
      <w:r w:rsidRPr="006D0D30">
        <w:rPr>
          <w:rFonts w:ascii="Arial" w:eastAsia="Times New Roman" w:hAnsi="Arial" w:cs="Arial"/>
          <w:color w:val="0D0D0D" w:themeColor="text1" w:themeTint="F2"/>
          <w:kern w:val="0"/>
          <w:sz w:val="24"/>
          <w:szCs w:val="24"/>
          <w:lang w:eastAsia="en-GB"/>
          <w14:ligatures w14:val="none"/>
        </w:rPr>
        <w:t xml:space="preserve"> Targeting long-tail keywords like Best organic turmeric paste UK and Natural ginger garlic starter.</w:t>
      </w:r>
    </w:p>
    <w:p w14:paraId="32928C13" w14:textId="77777777" w:rsidR="00666F76" w:rsidRPr="00F4680F" w:rsidRDefault="00666F76"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Offline:</w:t>
      </w:r>
    </w:p>
    <w:p w14:paraId="3B147A23" w14:textId="263DF582" w:rsidR="00666F76" w:rsidRPr="00F4680F" w:rsidRDefault="00666F76">
      <w:pPr>
        <w:numPr>
          <w:ilvl w:val="0"/>
          <w:numId w:val="2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lastRenderedPageBreak/>
        <w:t>Local Sampling:</w:t>
      </w:r>
      <w:r w:rsidRPr="00F4680F">
        <w:rPr>
          <w:rFonts w:ascii="Arial" w:eastAsia="Times New Roman" w:hAnsi="Arial" w:cs="Arial"/>
          <w:color w:val="0D0D0D" w:themeColor="text1" w:themeTint="F2"/>
          <w:kern w:val="0"/>
          <w:sz w:val="24"/>
          <w:szCs w:val="24"/>
          <w:lang w:eastAsia="en-GB"/>
          <w14:ligatures w14:val="none"/>
        </w:rPr>
        <w:t xml:space="preserve"> Dudley Central pop-ups and West Midlands food festivals (e.g., Ludlow Food Festival) to allow customers to taste the difference.</w:t>
      </w:r>
    </w:p>
    <w:p w14:paraId="1B9E6443" w14:textId="4D525121" w:rsidR="00666F76" w:rsidRPr="00F4680F" w:rsidRDefault="00666F76">
      <w:pPr>
        <w:numPr>
          <w:ilvl w:val="0"/>
          <w:numId w:val="2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Point-of-Sale (POS):</w:t>
      </w:r>
      <w:r w:rsidRPr="00F4680F">
        <w:rPr>
          <w:rFonts w:ascii="Arial" w:eastAsia="Times New Roman" w:hAnsi="Arial" w:cs="Arial"/>
          <w:color w:val="0D0D0D" w:themeColor="text1" w:themeTint="F2"/>
          <w:kern w:val="0"/>
          <w:sz w:val="24"/>
          <w:szCs w:val="24"/>
          <w:lang w:eastAsia="en-GB"/>
          <w14:ligatures w14:val="none"/>
        </w:rPr>
        <w:t xml:space="preserve"> Shelf-talkers in farm shops explaining the 30-serving value proposition.</w:t>
      </w:r>
    </w:p>
    <w:p w14:paraId="2679261F" w14:textId="7FEA5953" w:rsidR="00666F76" w:rsidRPr="00F4680F" w:rsidRDefault="00652D40" w:rsidP="00B370F2">
      <w:pPr>
        <w:pStyle w:val="Heading2"/>
        <w:rPr>
          <w:rFonts w:eastAsia="Times New Roman"/>
          <w:lang w:eastAsia="en-GB"/>
        </w:rPr>
      </w:pPr>
      <w:bookmarkStart w:id="62" w:name="_Toc228999944"/>
      <w:r w:rsidRPr="00F4680F">
        <w:rPr>
          <w:rFonts w:eastAsia="Times New Roman"/>
          <w:lang w:eastAsia="en-GB"/>
        </w:rPr>
        <w:t>6.4 Distribution</w:t>
      </w:r>
      <w:r w:rsidR="00666F76" w:rsidRPr="00F4680F">
        <w:rPr>
          <w:rFonts w:eastAsia="Times New Roman"/>
          <w:lang w:eastAsia="en-GB"/>
        </w:rPr>
        <w:t xml:space="preserve"> / Channels</w:t>
      </w:r>
      <w:bookmarkEnd w:id="62"/>
    </w:p>
    <w:p w14:paraId="10B84D8E" w14:textId="77777777" w:rsidR="00666F76" w:rsidRPr="00F4680F" w:rsidRDefault="00666F76">
      <w:pPr>
        <w:numPr>
          <w:ilvl w:val="0"/>
          <w:numId w:val="2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D2C (Direct-to-Consumer):</w:t>
      </w:r>
      <w:r w:rsidRPr="00F4680F">
        <w:rPr>
          <w:rFonts w:ascii="Arial" w:eastAsia="Times New Roman" w:hAnsi="Arial" w:cs="Arial"/>
          <w:color w:val="0D0D0D" w:themeColor="text1" w:themeTint="F2"/>
          <w:kern w:val="0"/>
          <w:sz w:val="24"/>
          <w:szCs w:val="24"/>
          <w:lang w:eastAsia="en-GB"/>
          <w14:ligatures w14:val="none"/>
        </w:rPr>
        <w:t xml:space="preserve"> Primary channel via </w:t>
      </w:r>
      <w:r w:rsidRPr="004837AA">
        <w:rPr>
          <w:rFonts w:ascii="Arial" w:eastAsia="Times New Roman" w:hAnsi="Arial" w:cs="Arial"/>
          <w:color w:val="0D0D0D" w:themeColor="text1" w:themeTint="F2"/>
          <w:kern w:val="0"/>
          <w:sz w:val="24"/>
          <w:szCs w:val="24"/>
          <w:lang w:eastAsia="en-GB"/>
          <w14:ligatures w14:val="none"/>
        </w:rPr>
        <w:t>GoldenGut.co.uk.</w:t>
      </w:r>
      <w:r w:rsidRPr="00F4680F">
        <w:rPr>
          <w:rFonts w:ascii="Arial" w:eastAsia="Times New Roman" w:hAnsi="Arial" w:cs="Arial"/>
          <w:color w:val="0D0D0D" w:themeColor="text1" w:themeTint="F2"/>
          <w:kern w:val="0"/>
          <w:sz w:val="24"/>
          <w:szCs w:val="24"/>
          <w:lang w:eastAsia="en-GB"/>
          <w14:ligatures w14:val="none"/>
        </w:rPr>
        <w:t xml:space="preserve"> Higher margins and direct access to customer data.</w:t>
      </w:r>
    </w:p>
    <w:p w14:paraId="0983EF58" w14:textId="77777777" w:rsidR="00666F76" w:rsidRPr="00F4680F" w:rsidRDefault="00666F76">
      <w:pPr>
        <w:numPr>
          <w:ilvl w:val="0"/>
          <w:numId w:val="2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Speciality Retail:</w:t>
      </w:r>
      <w:r w:rsidRPr="00F4680F">
        <w:rPr>
          <w:rFonts w:ascii="Arial" w:eastAsia="Times New Roman" w:hAnsi="Arial" w:cs="Arial"/>
          <w:color w:val="0D0D0D" w:themeColor="text1" w:themeTint="F2"/>
          <w:kern w:val="0"/>
          <w:sz w:val="24"/>
          <w:szCs w:val="24"/>
          <w:lang w:eastAsia="en-GB"/>
          <w14:ligatures w14:val="none"/>
        </w:rPr>
        <w:t xml:space="preserve"> Independent West Midlands farm shops, health stores (e.g., Holland &amp; Barrett or Planet Organic), and premium delis.</w:t>
      </w:r>
    </w:p>
    <w:p w14:paraId="2581C3A2" w14:textId="77777777" w:rsidR="00666F76" w:rsidRPr="00F4680F" w:rsidRDefault="00666F76">
      <w:pPr>
        <w:numPr>
          <w:ilvl w:val="0"/>
          <w:numId w:val="2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E-Marketplace:</w:t>
      </w:r>
      <w:r w:rsidRPr="00F4680F">
        <w:rPr>
          <w:rFonts w:ascii="Arial" w:eastAsia="Times New Roman" w:hAnsi="Arial" w:cs="Arial"/>
          <w:color w:val="0D0D0D" w:themeColor="text1" w:themeTint="F2"/>
          <w:kern w:val="0"/>
          <w:sz w:val="24"/>
          <w:szCs w:val="24"/>
          <w:lang w:eastAsia="en-GB"/>
          <w14:ligatures w14:val="none"/>
        </w:rPr>
        <w:t xml:space="preserve"> Amazon UK (Launchpad program) to leverage Prime shipping.</w:t>
      </w:r>
    </w:p>
    <w:p w14:paraId="7E3AEE52" w14:textId="77777777" w:rsidR="00666F76" w:rsidRPr="00F4680F" w:rsidRDefault="00666F76">
      <w:pPr>
        <w:numPr>
          <w:ilvl w:val="0"/>
          <w:numId w:val="2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Major Retail (Year 2+):</w:t>
      </w:r>
      <w:r w:rsidRPr="00F4680F">
        <w:rPr>
          <w:rFonts w:ascii="Arial" w:eastAsia="Times New Roman" w:hAnsi="Arial" w:cs="Arial"/>
          <w:color w:val="0D0D0D" w:themeColor="text1" w:themeTint="F2"/>
          <w:kern w:val="0"/>
          <w:sz w:val="24"/>
          <w:szCs w:val="24"/>
          <w:lang w:eastAsia="en-GB"/>
          <w14:ligatures w14:val="none"/>
        </w:rPr>
        <w:t xml:space="preserve"> Target listings with Ocado and Waitrose (Duchy Organic adjacent).</w:t>
      </w:r>
    </w:p>
    <w:p w14:paraId="35D5C324" w14:textId="30FA3CE9" w:rsidR="00666F76" w:rsidRPr="00F4680F" w:rsidRDefault="00A72F6D" w:rsidP="00B370F2">
      <w:pPr>
        <w:pStyle w:val="Heading2"/>
        <w:rPr>
          <w:rFonts w:eastAsia="Times New Roman"/>
          <w:lang w:eastAsia="en-GB"/>
        </w:rPr>
      </w:pPr>
      <w:bookmarkStart w:id="63" w:name="_Toc228999945"/>
      <w:r w:rsidRPr="00F4680F">
        <w:rPr>
          <w:rFonts w:eastAsia="Times New Roman"/>
          <w:lang w:eastAsia="en-GB"/>
        </w:rPr>
        <w:t>6.5</w:t>
      </w:r>
      <w:r w:rsidR="00666F76" w:rsidRPr="00F4680F">
        <w:rPr>
          <w:rFonts w:eastAsia="Times New Roman"/>
          <w:lang w:eastAsia="en-GB"/>
        </w:rPr>
        <w:t xml:space="preserve"> Sales Strategy (B2C/B2B)</w:t>
      </w:r>
      <w:bookmarkEnd w:id="63"/>
    </w:p>
    <w:p w14:paraId="64ABFF96" w14:textId="776B0A2F" w:rsidR="00666F76" w:rsidRPr="00F4680F" w:rsidRDefault="00666F76">
      <w:pPr>
        <w:numPr>
          <w:ilvl w:val="0"/>
          <w:numId w:val="23"/>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B2C Strategy:</w:t>
      </w:r>
      <w:r w:rsidRPr="00F4680F">
        <w:rPr>
          <w:rFonts w:ascii="Arial" w:eastAsia="Times New Roman" w:hAnsi="Arial" w:cs="Arial"/>
          <w:color w:val="0D0D0D" w:themeColor="text1" w:themeTint="F2"/>
          <w:kern w:val="0"/>
          <w:sz w:val="24"/>
          <w:szCs w:val="24"/>
          <w:lang w:eastAsia="en-GB"/>
          <w14:ligatures w14:val="none"/>
        </w:rPr>
        <w:t xml:space="preserve"> Focus on the </w:t>
      </w:r>
      <w:r w:rsidRPr="005618F6">
        <w:rPr>
          <w:rFonts w:ascii="Arial" w:eastAsia="Times New Roman" w:hAnsi="Arial" w:cs="Arial"/>
          <w:color w:val="0D0D0D" w:themeColor="text1" w:themeTint="F2"/>
          <w:kern w:val="0"/>
          <w:sz w:val="24"/>
          <w:szCs w:val="24"/>
          <w:lang w:eastAsia="en-GB"/>
          <w14:ligatures w14:val="none"/>
        </w:rPr>
        <w:t>Subscription Model</w:t>
      </w:r>
      <w:r w:rsidRPr="00F4680F">
        <w:rPr>
          <w:rFonts w:ascii="Arial" w:eastAsia="Times New Roman" w:hAnsi="Arial" w:cs="Arial"/>
          <w:color w:val="0D0D0D" w:themeColor="text1" w:themeTint="F2"/>
          <w:kern w:val="0"/>
          <w:sz w:val="24"/>
          <w:szCs w:val="24"/>
          <w:lang w:eastAsia="en-GB"/>
          <w14:ligatures w14:val="none"/>
        </w:rPr>
        <w:t xml:space="preserve"> (The Kitchen Staple Club). Offering a 10% discount for monthly refills to secure recurring revenue.</w:t>
      </w:r>
    </w:p>
    <w:p w14:paraId="35791095" w14:textId="28A54308" w:rsidR="00666F76" w:rsidRPr="00F4680F" w:rsidRDefault="00666F76">
      <w:pPr>
        <w:numPr>
          <w:ilvl w:val="0"/>
          <w:numId w:val="23"/>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B2B Strategy:</w:t>
      </w:r>
      <w:r w:rsidRPr="00F4680F">
        <w:rPr>
          <w:rFonts w:ascii="Arial" w:eastAsia="Times New Roman" w:hAnsi="Arial" w:cs="Arial"/>
          <w:color w:val="0D0D0D" w:themeColor="text1" w:themeTint="F2"/>
          <w:kern w:val="0"/>
          <w:sz w:val="24"/>
          <w:szCs w:val="24"/>
          <w:lang w:eastAsia="en-GB"/>
          <w14:ligatures w14:val="none"/>
        </w:rPr>
        <w:t xml:space="preserve"> Active Brand Ambassador outreach to regional wholesalers (e.g., Cotswold Co.). Attend the </w:t>
      </w:r>
      <w:r w:rsidRPr="004837AA">
        <w:rPr>
          <w:rFonts w:ascii="Arial" w:eastAsia="Times New Roman" w:hAnsi="Arial" w:cs="Arial"/>
          <w:color w:val="0D0D0D" w:themeColor="text1" w:themeTint="F2"/>
          <w:kern w:val="0"/>
          <w:sz w:val="24"/>
          <w:szCs w:val="24"/>
          <w:lang w:eastAsia="en-GB"/>
          <w14:ligatures w14:val="none"/>
        </w:rPr>
        <w:t>Speciality &amp; Fine Food Fair</w:t>
      </w:r>
      <w:r w:rsidRPr="00F4680F">
        <w:rPr>
          <w:rFonts w:ascii="Arial" w:eastAsia="Times New Roman" w:hAnsi="Arial" w:cs="Arial"/>
          <w:color w:val="0D0D0D" w:themeColor="text1" w:themeTint="F2"/>
          <w:kern w:val="0"/>
          <w:sz w:val="24"/>
          <w:szCs w:val="24"/>
          <w:lang w:eastAsia="en-GB"/>
          <w14:ligatures w14:val="none"/>
        </w:rPr>
        <w:t xml:space="preserve"> at London Olympia to secure national listings.</w:t>
      </w:r>
    </w:p>
    <w:p w14:paraId="007DFDF9" w14:textId="6BD4CB16" w:rsidR="00666F76" w:rsidRPr="00F4680F" w:rsidRDefault="00652D40" w:rsidP="00B370F2">
      <w:pPr>
        <w:pStyle w:val="Heading2"/>
        <w:rPr>
          <w:rFonts w:eastAsia="Times New Roman"/>
          <w:lang w:eastAsia="en-GB"/>
        </w:rPr>
      </w:pPr>
      <w:bookmarkStart w:id="64" w:name="_Toc228999946"/>
      <w:r w:rsidRPr="00F4680F">
        <w:rPr>
          <w:rFonts w:eastAsia="Times New Roman"/>
          <w:lang w:eastAsia="en-GB"/>
        </w:rPr>
        <w:t>6.6 Customer</w:t>
      </w:r>
      <w:r w:rsidR="00666F76" w:rsidRPr="00F4680F">
        <w:rPr>
          <w:rFonts w:eastAsia="Times New Roman"/>
          <w:lang w:eastAsia="en-GB"/>
        </w:rPr>
        <w:t xml:space="preserve"> Retention &amp; CRM</w:t>
      </w:r>
      <w:bookmarkEnd w:id="64"/>
    </w:p>
    <w:p w14:paraId="7C84E4C3" w14:textId="009E1E66" w:rsidR="00666F76" w:rsidRPr="00F4680F" w:rsidRDefault="00666F76"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Using </w:t>
      </w:r>
      <w:r w:rsidRPr="004837AA">
        <w:rPr>
          <w:rFonts w:ascii="Arial" w:eastAsia="Times New Roman" w:hAnsi="Arial" w:cs="Arial"/>
          <w:color w:val="0D0D0D" w:themeColor="text1" w:themeTint="F2"/>
          <w:kern w:val="0"/>
          <w:sz w:val="24"/>
          <w:szCs w:val="24"/>
          <w:lang w:eastAsia="en-GB"/>
          <w14:ligatures w14:val="none"/>
        </w:rPr>
        <w:t>Klaviyo</w:t>
      </w:r>
      <w:r w:rsidRPr="00F4680F">
        <w:rPr>
          <w:rFonts w:ascii="Arial" w:eastAsia="Times New Roman" w:hAnsi="Arial" w:cs="Arial"/>
          <w:color w:val="0D0D0D" w:themeColor="text1" w:themeTint="F2"/>
          <w:kern w:val="0"/>
          <w:sz w:val="24"/>
          <w:szCs w:val="24"/>
          <w:lang w:eastAsia="en-GB"/>
          <w14:ligatures w14:val="none"/>
        </w:rPr>
        <w:t xml:space="preserve"> (Email/SMS Marketing) to build a Golden Gut Community.</w:t>
      </w:r>
    </w:p>
    <w:p w14:paraId="11490C99" w14:textId="0483FBB3" w:rsidR="00666F76" w:rsidRPr="00F4680F" w:rsidRDefault="00666F76">
      <w:pPr>
        <w:numPr>
          <w:ilvl w:val="0"/>
          <w:numId w:val="24"/>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Post-Purchase Education:</w:t>
      </w:r>
      <w:r w:rsidRPr="00F4680F">
        <w:rPr>
          <w:rFonts w:ascii="Arial" w:eastAsia="Times New Roman" w:hAnsi="Arial" w:cs="Arial"/>
          <w:color w:val="0D0D0D" w:themeColor="text1" w:themeTint="F2"/>
          <w:kern w:val="0"/>
          <w:sz w:val="24"/>
          <w:szCs w:val="24"/>
          <w:lang w:eastAsia="en-GB"/>
          <w14:ligatures w14:val="none"/>
        </w:rPr>
        <w:t xml:space="preserve"> An automated email sequence sharing 30 ways to use your jar</w:t>
      </w:r>
      <w:r w:rsidR="004837AA">
        <w:rPr>
          <w:rFonts w:ascii="Arial" w:eastAsia="Times New Roman" w:hAnsi="Arial" w:cs="Arial"/>
          <w:color w:val="0D0D0D" w:themeColor="text1" w:themeTint="F2"/>
          <w:kern w:val="0"/>
          <w:sz w:val="24"/>
          <w:szCs w:val="24"/>
          <w:lang w:eastAsia="en-GB"/>
          <w14:ligatures w14:val="none"/>
        </w:rPr>
        <w:t xml:space="preserve"> </w:t>
      </w:r>
      <w:r w:rsidRPr="00F4680F">
        <w:rPr>
          <w:rFonts w:ascii="Arial" w:eastAsia="Times New Roman" w:hAnsi="Arial" w:cs="Arial"/>
          <w:color w:val="0D0D0D" w:themeColor="text1" w:themeTint="F2"/>
          <w:kern w:val="0"/>
          <w:sz w:val="24"/>
          <w:szCs w:val="24"/>
          <w:lang w:eastAsia="en-GB"/>
          <w14:ligatures w14:val="none"/>
        </w:rPr>
        <w:t>recipes ranging from curries to wellness shots.</w:t>
      </w:r>
    </w:p>
    <w:p w14:paraId="3A74FD0F" w14:textId="68E945BF" w:rsidR="00666F76" w:rsidRPr="00F4680F" w:rsidRDefault="00666F76">
      <w:pPr>
        <w:numPr>
          <w:ilvl w:val="0"/>
          <w:numId w:val="24"/>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Loyalty Program:</w:t>
      </w:r>
      <w:r w:rsidRPr="00F4680F">
        <w:rPr>
          <w:rFonts w:ascii="Arial" w:eastAsia="Times New Roman" w:hAnsi="Arial" w:cs="Arial"/>
          <w:color w:val="0D0D0D" w:themeColor="text1" w:themeTint="F2"/>
          <w:kern w:val="0"/>
          <w:sz w:val="24"/>
          <w:szCs w:val="24"/>
          <w:lang w:eastAsia="en-GB"/>
          <w14:ligatures w14:val="none"/>
        </w:rPr>
        <w:t xml:space="preserve"> Golden Points for every purchase, redeemable for discounts or exclusive Eswatini-themed cooking accessories.</w:t>
      </w:r>
    </w:p>
    <w:p w14:paraId="351CFA1F" w14:textId="77777777" w:rsidR="00666F76" w:rsidRPr="00F4680F" w:rsidRDefault="00666F76">
      <w:pPr>
        <w:numPr>
          <w:ilvl w:val="0"/>
          <w:numId w:val="24"/>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Transparency Updates:</w:t>
      </w:r>
      <w:r w:rsidRPr="00F4680F">
        <w:rPr>
          <w:rFonts w:ascii="Arial" w:eastAsia="Times New Roman" w:hAnsi="Arial" w:cs="Arial"/>
          <w:color w:val="0D0D0D" w:themeColor="text1" w:themeTint="F2"/>
          <w:kern w:val="0"/>
          <w:sz w:val="24"/>
          <w:szCs w:val="24"/>
          <w:lang w:eastAsia="en-GB"/>
          <w14:ligatures w14:val="none"/>
        </w:rPr>
        <w:t xml:space="preserve"> Regular newsletters from Boyd regarding organic harvest conditions and sourcing stories.</w:t>
      </w:r>
    </w:p>
    <w:p w14:paraId="5820657E" w14:textId="7D6B98E8" w:rsidR="00822E4E" w:rsidRPr="00F4680F" w:rsidRDefault="007E222C" w:rsidP="00B370F2">
      <w:pPr>
        <w:pStyle w:val="Heading2"/>
        <w:rPr>
          <w:rFonts w:eastAsia="Times New Roman"/>
          <w:lang w:eastAsia="en-GB"/>
        </w:rPr>
      </w:pPr>
      <w:bookmarkStart w:id="65" w:name="_Toc228999947"/>
      <w:r w:rsidRPr="00F4680F">
        <w:rPr>
          <w:rFonts w:eastAsia="Times New Roman"/>
          <w:lang w:eastAsia="en-GB"/>
        </w:rPr>
        <w:lastRenderedPageBreak/>
        <w:t>6.7</w:t>
      </w:r>
      <w:r w:rsidR="00822E4E" w:rsidRPr="00F4680F">
        <w:rPr>
          <w:rFonts w:eastAsia="Times New Roman"/>
          <w:lang w:eastAsia="en-GB"/>
        </w:rPr>
        <w:t xml:space="preserve"> </w:t>
      </w:r>
      <w:r w:rsidR="007131D4" w:rsidRPr="00F4680F">
        <w:rPr>
          <w:rFonts w:eastAsia="Times New Roman"/>
          <w:lang w:eastAsia="en-GB"/>
        </w:rPr>
        <w:t>Marketing budget year 1</w:t>
      </w:r>
      <w:bookmarkEnd w:id="65"/>
    </w:p>
    <w:tbl>
      <w:tblPr>
        <w:tblW w:w="0" w:type="auto"/>
        <w:tblCellSpacing w:w="15" w:type="dxa"/>
        <w:tblCellMar>
          <w:left w:w="0" w:type="dxa"/>
          <w:right w:w="0" w:type="dxa"/>
        </w:tblCellMar>
        <w:tblLook w:val="04A0" w:firstRow="1" w:lastRow="0" w:firstColumn="1" w:lastColumn="0" w:noHBand="0" w:noVBand="1"/>
      </w:tblPr>
      <w:tblGrid>
        <w:gridCol w:w="2412"/>
        <w:gridCol w:w="1975"/>
        <w:gridCol w:w="4623"/>
      </w:tblGrid>
      <w:tr w:rsidR="00822E4E" w:rsidRPr="00F4680F" w14:paraId="6C6783D8"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DE28AA8"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Category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6EE40D9"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Estimated Spend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D3A9B60"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Rationale</w:t>
            </w:r>
          </w:p>
        </w:tc>
      </w:tr>
      <w:tr w:rsidR="00822E4E" w:rsidRPr="00F4680F" w14:paraId="7AC2143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A39EABB"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Social Media Ads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AEEEC1C"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£12,000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AE4E8C1"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Customer acquisition (DTC).</w:t>
            </w:r>
          </w:p>
        </w:tc>
      </w:tr>
      <w:tr w:rsidR="00822E4E" w:rsidRPr="00F4680F" w14:paraId="0E3274A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28F9074"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Influencer Gifting</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8A5646B"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£3,000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C0A3224"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Product seeding and UGC (User Generated Content).</w:t>
            </w:r>
          </w:p>
        </w:tc>
      </w:tr>
      <w:tr w:rsidR="00822E4E" w:rsidRPr="00F4680F" w14:paraId="2B36987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0B31CBD"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Trade Shows/Events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2625D39"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£5,000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29F1007"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B2B networking and local West Midlands visibility.</w:t>
            </w:r>
          </w:p>
        </w:tc>
      </w:tr>
      <w:tr w:rsidR="00822E4E" w:rsidRPr="00F4680F" w14:paraId="0261F2E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884B2E0"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Content Creation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5CF2673"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£4,000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702D2E9"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Professional photography and recipe videos.</w:t>
            </w:r>
          </w:p>
        </w:tc>
      </w:tr>
      <w:tr w:rsidR="00822E4E" w:rsidRPr="00F4680F" w14:paraId="2FF2B86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2B0AC51"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Total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ECF4079"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b/>
                <w:bCs/>
                <w:color w:val="1F1F1F"/>
                <w:kern w:val="0"/>
                <w:sz w:val="24"/>
                <w:szCs w:val="24"/>
                <w:bdr w:val="none" w:sz="0" w:space="0" w:color="auto" w:frame="1"/>
                <w:lang w:eastAsia="en-GB"/>
                <w14:ligatures w14:val="none"/>
              </w:rPr>
              <w:t>£24,000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FE93066" w14:textId="77777777" w:rsidR="00822E4E" w:rsidRPr="00F4680F" w:rsidRDefault="00822E4E" w:rsidP="00F4680F">
            <w:pPr>
              <w:spacing w:after="0" w:line="360" w:lineRule="auto"/>
              <w:rPr>
                <w:rFonts w:ascii="Arial" w:eastAsia="Times New Roman" w:hAnsi="Arial" w:cs="Arial"/>
                <w:color w:val="1F1F1F"/>
                <w:kern w:val="0"/>
                <w:sz w:val="24"/>
                <w:szCs w:val="24"/>
                <w:lang w:eastAsia="en-GB"/>
                <w14:ligatures w14:val="none"/>
              </w:rPr>
            </w:pPr>
            <w:r w:rsidRPr="00F4680F">
              <w:rPr>
                <w:rFonts w:ascii="Arial" w:eastAsia="Times New Roman" w:hAnsi="Arial" w:cs="Arial"/>
                <w:color w:val="1F1F1F"/>
                <w:kern w:val="0"/>
                <w:sz w:val="24"/>
                <w:szCs w:val="24"/>
                <w:bdr w:val="none" w:sz="0" w:space="0" w:color="auto" w:frame="1"/>
                <w:lang w:eastAsia="en-GB"/>
                <w14:ligatures w14:val="none"/>
              </w:rPr>
              <w:t>~15% of Year 1 projected turnover.</w:t>
            </w:r>
          </w:p>
        </w:tc>
      </w:tr>
    </w:tbl>
    <w:p w14:paraId="47BEF557" w14:textId="4398CDEA" w:rsidR="0029383C" w:rsidRPr="00F4680F" w:rsidRDefault="0029383C" w:rsidP="00F4680F">
      <w:pPr>
        <w:spacing w:after="100" w:afterAutospacing="1" w:line="360" w:lineRule="auto"/>
        <w:rPr>
          <w:rFonts w:ascii="Arial" w:eastAsia="Times New Roman" w:hAnsi="Arial" w:cs="Arial"/>
          <w:b/>
          <w:bCs/>
          <w:color w:val="4472C4" w:themeColor="accent1"/>
          <w:kern w:val="0"/>
          <w:sz w:val="24"/>
          <w:szCs w:val="24"/>
          <w:lang w:eastAsia="en-GB"/>
          <w14:ligatures w14:val="none"/>
        </w:rPr>
      </w:pPr>
    </w:p>
    <w:p w14:paraId="3D1A9B57"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p>
    <w:p w14:paraId="40C61CDE" w14:textId="1200FFDD" w:rsidR="0048152D" w:rsidRPr="00F4680F" w:rsidRDefault="009810AC" w:rsidP="00B370F2">
      <w:pPr>
        <w:pStyle w:val="Heading1"/>
        <w:rPr>
          <w:rFonts w:eastAsia="Times New Roman"/>
          <w:lang w:eastAsia="en-GB"/>
        </w:rPr>
      </w:pPr>
      <w:bookmarkStart w:id="66" w:name="_Toc228999948"/>
      <w:r w:rsidRPr="00F4680F">
        <w:rPr>
          <w:rFonts w:eastAsia="Times New Roman"/>
          <w:lang w:eastAsia="en-GB"/>
        </w:rPr>
        <w:t xml:space="preserve">7. </w:t>
      </w:r>
      <w:r w:rsidR="0048152D" w:rsidRPr="00F4680F">
        <w:rPr>
          <w:rFonts w:eastAsia="Times New Roman"/>
          <w:lang w:eastAsia="en-GB"/>
        </w:rPr>
        <w:t>GO-TO-MARKET &amp; UNIT ECONOMICS</w:t>
      </w:r>
      <w:bookmarkEnd w:id="66"/>
    </w:p>
    <w:p w14:paraId="0B4E3656" w14:textId="0CBAEDAF" w:rsidR="0048152D" w:rsidRPr="00F4680F" w:rsidRDefault="000A2DC5" w:rsidP="00B370F2">
      <w:pPr>
        <w:pStyle w:val="Heading2"/>
        <w:rPr>
          <w:rFonts w:eastAsia="Times New Roman"/>
          <w:lang w:eastAsia="en-GB"/>
        </w:rPr>
      </w:pPr>
      <w:bookmarkStart w:id="67" w:name="_Toc228999949"/>
      <w:r w:rsidRPr="00F4680F">
        <w:rPr>
          <w:rFonts w:eastAsia="Times New Roman"/>
          <w:lang w:eastAsia="en-GB"/>
        </w:rPr>
        <w:t>7</w:t>
      </w:r>
      <w:r w:rsidR="0048152D" w:rsidRPr="00F4680F">
        <w:rPr>
          <w:rFonts w:eastAsia="Times New Roman"/>
          <w:lang w:eastAsia="en-GB"/>
        </w:rPr>
        <w:t>.1 Unit Economics: The CAC vs. LTV Relationship</w:t>
      </w:r>
      <w:bookmarkEnd w:id="67"/>
    </w:p>
    <w:p w14:paraId="528731DF" w14:textId="6738B31B" w:rsidR="0048152D" w:rsidRPr="00F4680F" w:rsidRDefault="0048152D"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In the 2026 digital economy, the ratio of LTV to CAC is the definitive metric of startup scalability. Golden Gut aims for </w:t>
      </w:r>
      <w:r w:rsidR="00652D40" w:rsidRPr="00F4680F">
        <w:rPr>
          <w:rFonts w:ascii="Arial" w:eastAsia="Times New Roman" w:hAnsi="Arial" w:cs="Arial"/>
          <w:kern w:val="0"/>
          <w:sz w:val="24"/>
          <w:szCs w:val="24"/>
          <w:lang w:eastAsia="en-GB"/>
          <w14:ligatures w14:val="none"/>
        </w:rPr>
        <w:t>an</w:t>
      </w:r>
      <w:r w:rsidRPr="00F4680F">
        <w:rPr>
          <w:rFonts w:ascii="Arial" w:eastAsia="Times New Roman" w:hAnsi="Arial" w:cs="Arial"/>
          <w:kern w:val="0"/>
          <w:sz w:val="24"/>
          <w:szCs w:val="24"/>
          <w:lang w:eastAsia="en-GB"/>
          <w14:ligatures w14:val="none"/>
        </w:rPr>
        <w:t xml:space="preserve"> </w:t>
      </w:r>
      <w:r w:rsidRPr="004837AA">
        <w:rPr>
          <w:rFonts w:ascii="Arial" w:eastAsia="Times New Roman" w:hAnsi="Arial" w:cs="Arial"/>
          <w:kern w:val="0"/>
          <w:sz w:val="24"/>
          <w:szCs w:val="24"/>
          <w:lang w:eastAsia="en-GB"/>
          <w14:ligatures w14:val="none"/>
        </w:rPr>
        <w:t>LTV:CAC ratio of 3:1</w:t>
      </w:r>
      <w:r w:rsidRPr="00F4680F">
        <w:rPr>
          <w:rFonts w:ascii="Arial" w:eastAsia="Times New Roman" w:hAnsi="Arial" w:cs="Arial"/>
          <w:kern w:val="0"/>
          <w:sz w:val="24"/>
          <w:szCs w:val="24"/>
          <w:lang w:eastAsia="en-GB"/>
          <w14:ligatures w14:val="none"/>
        </w:rPr>
        <w:t>, which is considered the Gold Standard for sustainable growth in the UK food-tech sector (Forrester, 2026).</w:t>
      </w:r>
    </w:p>
    <w:p w14:paraId="27910D6F" w14:textId="77777777" w:rsidR="0048152D" w:rsidRPr="00F4680F" w:rsidRDefault="0048152D">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Customer Acquisition Cost (CAC):</w:t>
      </w:r>
      <w:r w:rsidRPr="00133A52">
        <w:rPr>
          <w:rFonts w:ascii="Arial" w:eastAsia="Times New Roman" w:hAnsi="Arial" w:cs="Arial"/>
          <w:color w:val="000000" w:themeColor="text1"/>
          <w:kern w:val="0"/>
          <w:sz w:val="24"/>
          <w:szCs w:val="24"/>
          <w:lang w:eastAsia="en-GB"/>
          <w14:ligatures w14:val="none"/>
        </w:rPr>
        <w:t xml:space="preserve"> We </w:t>
      </w:r>
      <w:r w:rsidRPr="00F4680F">
        <w:rPr>
          <w:rFonts w:ascii="Arial" w:eastAsia="Times New Roman" w:hAnsi="Arial" w:cs="Arial"/>
          <w:kern w:val="0"/>
          <w:sz w:val="24"/>
          <w:szCs w:val="24"/>
          <w:lang w:eastAsia="en-GB"/>
          <w14:ligatures w14:val="none"/>
        </w:rPr>
        <w:t xml:space="preserve">anticipate an initial blended CAC of </w:t>
      </w:r>
      <w:r w:rsidRPr="004837AA">
        <w:rPr>
          <w:rFonts w:ascii="Arial" w:eastAsia="Times New Roman" w:hAnsi="Arial" w:cs="Arial"/>
          <w:kern w:val="0"/>
          <w:sz w:val="24"/>
          <w:szCs w:val="24"/>
          <w:lang w:eastAsia="en-GB"/>
          <w14:ligatures w14:val="none"/>
        </w:rPr>
        <w:t>£4.50.</w:t>
      </w:r>
      <w:r w:rsidRPr="00F4680F">
        <w:rPr>
          <w:rFonts w:ascii="Arial" w:eastAsia="Times New Roman" w:hAnsi="Arial" w:cs="Arial"/>
          <w:kern w:val="0"/>
          <w:sz w:val="24"/>
          <w:szCs w:val="24"/>
          <w:lang w:eastAsia="en-GB"/>
          <w14:ligatures w14:val="none"/>
        </w:rPr>
        <w:t xml:space="preserve"> This includes Meta/TikTok advertising spend, influencer gifting, and local sampling events in the West Midlands.</w:t>
      </w:r>
    </w:p>
    <w:p w14:paraId="02BD1180" w14:textId="084D29F2" w:rsidR="0048152D" w:rsidRPr="00F4680F" w:rsidRDefault="0048152D">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Lifetime Value (LTV):</w:t>
      </w:r>
      <w:r w:rsidRPr="00F4680F">
        <w:rPr>
          <w:rFonts w:ascii="Arial" w:eastAsia="Times New Roman" w:hAnsi="Arial" w:cs="Arial"/>
          <w:kern w:val="0"/>
          <w:sz w:val="24"/>
          <w:szCs w:val="24"/>
          <w:lang w:eastAsia="en-GB"/>
          <w14:ligatures w14:val="none"/>
        </w:rPr>
        <w:t xml:space="preserve"> Given that a 400g jar (£6.49) contains 30 servings, </w:t>
      </w:r>
      <w:r w:rsidRPr="00C56A3B">
        <w:rPr>
          <w:rFonts w:ascii="Arial" w:eastAsia="Times New Roman" w:hAnsi="Arial" w:cs="Arial"/>
          <w:color w:val="000000" w:themeColor="text1"/>
          <w:kern w:val="0"/>
          <w:sz w:val="24"/>
          <w:szCs w:val="24"/>
          <w:lang w:eastAsia="en-GB"/>
          <w14:ligatures w14:val="none"/>
        </w:rPr>
        <w:t xml:space="preserve">we </w:t>
      </w:r>
      <w:r w:rsidRPr="00F4680F">
        <w:rPr>
          <w:rFonts w:ascii="Arial" w:eastAsia="Times New Roman" w:hAnsi="Arial" w:cs="Arial"/>
          <w:kern w:val="0"/>
          <w:sz w:val="24"/>
          <w:szCs w:val="24"/>
          <w:lang w:eastAsia="en-GB"/>
          <w14:ligatures w14:val="none"/>
        </w:rPr>
        <w:t>expect a replenishment cycle of</w:t>
      </w:r>
      <w:r w:rsidR="00063EE1" w:rsidRPr="00F4680F">
        <w:rPr>
          <w:rFonts w:ascii="Arial" w:eastAsia="Times New Roman" w:hAnsi="Arial" w:cs="Arial"/>
          <w:kern w:val="0"/>
          <w:sz w:val="24"/>
          <w:szCs w:val="24"/>
          <w:lang w:eastAsia="en-GB"/>
          <w14:ligatures w14:val="none"/>
        </w:rPr>
        <w:t xml:space="preserve"> 60 days for a normal user and</w:t>
      </w:r>
      <w:r w:rsidRPr="00F4680F">
        <w:rPr>
          <w:rFonts w:ascii="Arial" w:eastAsia="Times New Roman" w:hAnsi="Arial" w:cs="Arial"/>
          <w:kern w:val="0"/>
          <w:sz w:val="24"/>
          <w:szCs w:val="24"/>
          <w:lang w:eastAsia="en-GB"/>
          <w14:ligatures w14:val="none"/>
        </w:rPr>
        <w:t xml:space="preserve"> 45 days for a heavy user. Based on a 25% retention rate for The Golden Circle subscription, the projected 12-month LTV is </w:t>
      </w:r>
      <w:r w:rsidRPr="004837AA">
        <w:rPr>
          <w:rFonts w:ascii="Arial" w:eastAsia="Times New Roman" w:hAnsi="Arial" w:cs="Arial"/>
          <w:kern w:val="0"/>
          <w:sz w:val="24"/>
          <w:szCs w:val="24"/>
          <w:lang w:eastAsia="en-GB"/>
          <w14:ligatures w14:val="none"/>
        </w:rPr>
        <w:t xml:space="preserve">£38.94 </w:t>
      </w:r>
      <w:r w:rsidRPr="00F4680F">
        <w:rPr>
          <w:rFonts w:ascii="Arial" w:eastAsia="Times New Roman" w:hAnsi="Arial" w:cs="Arial"/>
          <w:kern w:val="0"/>
          <w:sz w:val="24"/>
          <w:szCs w:val="24"/>
          <w:lang w:eastAsia="en-GB"/>
          <w14:ligatures w14:val="none"/>
        </w:rPr>
        <w:t>(6 jars per year + shipping).</w:t>
      </w:r>
    </w:p>
    <w:p w14:paraId="2A551B7E" w14:textId="41389256" w:rsidR="0048152D" w:rsidRPr="00F4680F" w:rsidRDefault="0048152D">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Payback Period:</w:t>
      </w:r>
      <w:r w:rsidRPr="00F4680F">
        <w:rPr>
          <w:rFonts w:ascii="Arial" w:eastAsia="Times New Roman" w:hAnsi="Arial" w:cs="Arial"/>
          <w:kern w:val="0"/>
          <w:sz w:val="24"/>
          <w:szCs w:val="24"/>
          <w:lang w:eastAsia="en-GB"/>
          <w14:ligatures w14:val="none"/>
        </w:rPr>
        <w:t xml:space="preserve"> Golden Gut aims to recover the CAC </w:t>
      </w:r>
      <w:r w:rsidRPr="002955EC">
        <w:rPr>
          <w:rFonts w:ascii="Arial" w:eastAsia="Times New Roman" w:hAnsi="Arial" w:cs="Arial"/>
          <w:kern w:val="0"/>
          <w:sz w:val="24"/>
          <w:szCs w:val="24"/>
          <w:lang w:eastAsia="en-GB"/>
          <w14:ligatures w14:val="none"/>
        </w:rPr>
        <w:t>within two transactions, ensu</w:t>
      </w:r>
      <w:r w:rsidRPr="00F4680F">
        <w:rPr>
          <w:rFonts w:ascii="Arial" w:eastAsia="Times New Roman" w:hAnsi="Arial" w:cs="Arial"/>
          <w:kern w:val="0"/>
          <w:sz w:val="24"/>
          <w:szCs w:val="24"/>
          <w:lang w:eastAsia="en-GB"/>
          <w14:ligatures w14:val="none"/>
        </w:rPr>
        <w:t>ring that by the third purchase, the customer is fully profitable (Atrill and McLaney, 2025).</w:t>
      </w:r>
    </w:p>
    <w:p w14:paraId="1E0C68E6" w14:textId="121272EA" w:rsidR="0048152D" w:rsidRPr="00F4680F" w:rsidRDefault="000A2DC5" w:rsidP="00B370F2">
      <w:pPr>
        <w:pStyle w:val="Heading2"/>
        <w:rPr>
          <w:rFonts w:eastAsia="Times New Roman"/>
          <w:lang w:eastAsia="en-GB"/>
        </w:rPr>
      </w:pPr>
      <w:bookmarkStart w:id="68" w:name="_Toc228999950"/>
      <w:r w:rsidRPr="00F4680F">
        <w:rPr>
          <w:rFonts w:eastAsia="Times New Roman"/>
          <w:lang w:eastAsia="en-GB"/>
        </w:rPr>
        <w:t>7</w:t>
      </w:r>
      <w:r w:rsidR="0048152D" w:rsidRPr="00F4680F">
        <w:rPr>
          <w:rFonts w:eastAsia="Times New Roman"/>
          <w:lang w:eastAsia="en-GB"/>
        </w:rPr>
        <w:t>.2 Go-To-Market (GTM) Strategy: The First 1,000 Customers</w:t>
      </w:r>
      <w:bookmarkEnd w:id="68"/>
    </w:p>
    <w:p w14:paraId="5D210BE8" w14:textId="51251420" w:rsidR="0048152D" w:rsidRPr="00F4680F" w:rsidRDefault="0048152D"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To find the First 1,000, Golden Gut will utilize a </w:t>
      </w:r>
      <w:r w:rsidRPr="004837AA">
        <w:rPr>
          <w:rFonts w:ascii="Arial" w:eastAsia="Times New Roman" w:hAnsi="Arial" w:cs="Arial"/>
          <w:kern w:val="0"/>
          <w:sz w:val="24"/>
          <w:szCs w:val="24"/>
          <w:lang w:eastAsia="en-GB"/>
          <w14:ligatures w14:val="none"/>
        </w:rPr>
        <w:t>Hyper-Local to Digital</w:t>
      </w:r>
      <w:r w:rsidRPr="00F4680F">
        <w:rPr>
          <w:rFonts w:ascii="Arial" w:eastAsia="Times New Roman" w:hAnsi="Arial" w:cs="Arial"/>
          <w:kern w:val="0"/>
          <w:sz w:val="24"/>
          <w:szCs w:val="24"/>
          <w:lang w:eastAsia="en-GB"/>
          <w14:ligatures w14:val="none"/>
        </w:rPr>
        <w:t xml:space="preserve"> approach, focusing on the West Midlands as a testbed before scaling nationally.</w:t>
      </w:r>
    </w:p>
    <w:p w14:paraId="57D2A0A4" w14:textId="635F1F21" w:rsidR="0048152D" w:rsidRPr="00F4680F" w:rsidRDefault="0048152D">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Dudley Pioneer Sampling (Customers 1–200):</w:t>
      </w:r>
      <w:r w:rsidRPr="00F4680F">
        <w:rPr>
          <w:rFonts w:ascii="Arial" w:eastAsia="Times New Roman" w:hAnsi="Arial" w:cs="Arial"/>
          <w:kern w:val="0"/>
          <w:sz w:val="24"/>
          <w:szCs w:val="24"/>
          <w:lang w:eastAsia="en-GB"/>
          <w14:ligatures w14:val="none"/>
        </w:rPr>
        <w:t xml:space="preserve"> Leveraging local food festivals and </w:t>
      </w:r>
      <w:r w:rsidR="00652D40" w:rsidRPr="00F4680F">
        <w:rPr>
          <w:rFonts w:ascii="Arial" w:eastAsia="Times New Roman" w:hAnsi="Arial" w:cs="Arial"/>
          <w:kern w:val="0"/>
          <w:sz w:val="24"/>
          <w:szCs w:val="24"/>
          <w:lang w:eastAsia="en-GB"/>
          <w14:ligatures w14:val="none"/>
        </w:rPr>
        <w:t>popups</w:t>
      </w:r>
      <w:r w:rsidRPr="00F4680F">
        <w:rPr>
          <w:rFonts w:ascii="Arial" w:eastAsia="Times New Roman" w:hAnsi="Arial" w:cs="Arial"/>
          <w:kern w:val="0"/>
          <w:sz w:val="24"/>
          <w:szCs w:val="24"/>
          <w:lang w:eastAsia="en-GB"/>
          <w14:ligatures w14:val="none"/>
        </w:rPr>
        <w:t xml:space="preserve"> at Dudley Central and Birmingham’s Bullring. Physical sampling is critical for high-potency products to overcome taste </w:t>
      </w:r>
      <w:r w:rsidR="004928DD" w:rsidRPr="00F4680F">
        <w:rPr>
          <w:rFonts w:ascii="Arial" w:eastAsia="Times New Roman" w:hAnsi="Arial" w:cs="Arial"/>
          <w:kern w:val="0"/>
          <w:sz w:val="24"/>
          <w:szCs w:val="24"/>
          <w:lang w:eastAsia="en-GB"/>
          <w14:ligatures w14:val="none"/>
        </w:rPr>
        <w:t>scepticism</w:t>
      </w:r>
      <w:r w:rsidRPr="00F4680F">
        <w:rPr>
          <w:rFonts w:ascii="Arial" w:eastAsia="Times New Roman" w:hAnsi="Arial" w:cs="Arial"/>
          <w:kern w:val="0"/>
          <w:sz w:val="24"/>
          <w:szCs w:val="24"/>
          <w:lang w:eastAsia="en-GB"/>
          <w14:ligatures w14:val="none"/>
        </w:rPr>
        <w:t xml:space="preserve"> (Kantar, 2026).</w:t>
      </w:r>
    </w:p>
    <w:p w14:paraId="466999DB" w14:textId="009BF922" w:rsidR="0048152D" w:rsidRPr="00F4680F" w:rsidRDefault="0048152D">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Influencer Micro-Niche Outreach (Customers 201–600):</w:t>
      </w:r>
      <w:r w:rsidRPr="00F4680F">
        <w:rPr>
          <w:rFonts w:ascii="Arial" w:eastAsia="Times New Roman" w:hAnsi="Arial" w:cs="Arial"/>
          <w:kern w:val="0"/>
          <w:sz w:val="24"/>
          <w:szCs w:val="24"/>
          <w:lang w:eastAsia="en-GB"/>
          <w14:ligatures w14:val="none"/>
        </w:rPr>
        <w:t xml:space="preserve"> </w:t>
      </w:r>
      <w:r w:rsidR="00DA7BD7">
        <w:rPr>
          <w:rFonts w:ascii="Arial" w:eastAsia="Times New Roman" w:hAnsi="Arial" w:cs="Arial"/>
          <w:kern w:val="0"/>
          <w:sz w:val="24"/>
          <w:szCs w:val="24"/>
          <w:lang w:eastAsia="en-GB"/>
          <w14:ligatures w14:val="none"/>
        </w:rPr>
        <w:t>Wife</w:t>
      </w:r>
      <w:r w:rsidR="00DA7BD7" w:rsidRPr="00F4680F">
        <w:rPr>
          <w:rFonts w:ascii="Arial" w:eastAsia="Times New Roman" w:hAnsi="Arial" w:cs="Arial"/>
          <w:kern w:val="0"/>
          <w:sz w:val="24"/>
          <w:szCs w:val="24"/>
          <w:lang w:eastAsia="en-GB"/>
          <w14:ligatures w14:val="none"/>
        </w:rPr>
        <w:t>ling</w:t>
      </w:r>
      <w:r w:rsidRPr="00F4680F">
        <w:rPr>
          <w:rFonts w:ascii="Arial" w:eastAsia="Times New Roman" w:hAnsi="Arial" w:cs="Arial"/>
          <w:kern w:val="0"/>
          <w:sz w:val="24"/>
          <w:szCs w:val="24"/>
          <w:lang w:eastAsia="en-GB"/>
          <w14:ligatures w14:val="none"/>
        </w:rPr>
        <w:t xml:space="preserve"> with 20 UK-based Clean Label micro-influencers (5k–20k followers) who focus on gut health and anti-inflammatory diets.</w:t>
      </w:r>
    </w:p>
    <w:p w14:paraId="5C403E13" w14:textId="429C5AE9" w:rsidR="0048152D" w:rsidRPr="00F4680F" w:rsidRDefault="0048152D">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Paid Social Targeting (Customers 601–1,000):</w:t>
      </w:r>
      <w:r w:rsidRPr="00F4680F">
        <w:rPr>
          <w:rFonts w:ascii="Arial" w:eastAsia="Times New Roman" w:hAnsi="Arial" w:cs="Arial"/>
          <w:kern w:val="0"/>
          <w:sz w:val="24"/>
          <w:szCs w:val="24"/>
          <w:lang w:eastAsia="en-GB"/>
          <w14:ligatures w14:val="none"/>
        </w:rPr>
        <w:t xml:space="preserve"> Utilizing Meta Ads targeting Lookalike Audiences based on the Dudley Pioneer profile, focusing on </w:t>
      </w:r>
      <w:r w:rsidRPr="000C25B3">
        <w:rPr>
          <w:rFonts w:ascii="Arial" w:eastAsia="Times New Roman" w:hAnsi="Arial" w:cs="Arial"/>
          <w:kern w:val="0"/>
          <w:sz w:val="24"/>
          <w:szCs w:val="24"/>
          <w:lang w:eastAsia="en-GB"/>
          <w14:ligatures w14:val="none"/>
        </w:rPr>
        <w:t>keywords like Soil Association, Joe Wicks, and Ultra-Processed Food alternatives</w:t>
      </w:r>
      <w:r w:rsidRPr="00F4680F">
        <w:rPr>
          <w:rFonts w:ascii="Arial" w:eastAsia="Times New Roman" w:hAnsi="Arial" w:cs="Arial"/>
          <w:kern w:val="0"/>
          <w:sz w:val="24"/>
          <w:szCs w:val="24"/>
          <w:lang w:eastAsia="en-GB"/>
          <w14:ligatures w14:val="none"/>
        </w:rPr>
        <w:t>.</w:t>
      </w:r>
    </w:p>
    <w:p w14:paraId="279A3EBD" w14:textId="71A400C8" w:rsidR="0048152D" w:rsidRPr="00F4680F" w:rsidRDefault="000A2DC5" w:rsidP="00B370F2">
      <w:pPr>
        <w:pStyle w:val="Heading2"/>
        <w:rPr>
          <w:rFonts w:eastAsia="Times New Roman"/>
          <w:lang w:eastAsia="en-GB"/>
        </w:rPr>
      </w:pPr>
      <w:bookmarkStart w:id="69" w:name="_Toc228999951"/>
      <w:r w:rsidRPr="00F4680F">
        <w:rPr>
          <w:rFonts w:eastAsia="Times New Roman"/>
          <w:lang w:eastAsia="en-GB"/>
        </w:rPr>
        <w:t>7</w:t>
      </w:r>
      <w:r w:rsidR="0048152D" w:rsidRPr="00F4680F">
        <w:rPr>
          <w:rFonts w:eastAsia="Times New Roman"/>
          <w:lang w:eastAsia="en-GB"/>
        </w:rPr>
        <w:t>.3 Pricing Strategy: Value-Based</w:t>
      </w:r>
      <w:bookmarkEnd w:id="69"/>
    </w:p>
    <w:p w14:paraId="63659859" w14:textId="53187043" w:rsidR="0048152D" w:rsidRPr="00F4680F" w:rsidRDefault="0048152D"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Golden Gut rejects the Cost-Plus model common in commodity spices. Instead,</w:t>
      </w:r>
      <w:r w:rsidRPr="005373C2">
        <w:rPr>
          <w:rFonts w:ascii="Arial" w:eastAsia="Times New Roman" w:hAnsi="Arial" w:cs="Arial"/>
          <w:color w:val="000000" w:themeColor="text1"/>
          <w:kern w:val="0"/>
          <w:sz w:val="24"/>
          <w:szCs w:val="24"/>
          <w:lang w:eastAsia="en-GB"/>
          <w14:ligatures w14:val="none"/>
        </w:rPr>
        <w:t xml:space="preserve"> we </w:t>
      </w:r>
      <w:r w:rsidRPr="00F4680F">
        <w:rPr>
          <w:rFonts w:ascii="Arial" w:eastAsia="Times New Roman" w:hAnsi="Arial" w:cs="Arial"/>
          <w:kern w:val="0"/>
          <w:sz w:val="24"/>
          <w:szCs w:val="24"/>
          <w:lang w:eastAsia="en-GB"/>
          <w14:ligatures w14:val="none"/>
        </w:rPr>
        <w:t xml:space="preserve">utilize </w:t>
      </w:r>
      <w:r w:rsidRPr="003308DF">
        <w:rPr>
          <w:rFonts w:ascii="Arial" w:eastAsia="Times New Roman" w:hAnsi="Arial" w:cs="Arial"/>
          <w:kern w:val="0"/>
          <w:sz w:val="24"/>
          <w:szCs w:val="24"/>
          <w:lang w:eastAsia="en-GB"/>
          <w14:ligatures w14:val="none"/>
        </w:rPr>
        <w:t>Value-Based Pricing,</w:t>
      </w:r>
      <w:r w:rsidRPr="00F4680F">
        <w:rPr>
          <w:rFonts w:ascii="Arial" w:eastAsia="Times New Roman" w:hAnsi="Arial" w:cs="Arial"/>
          <w:kern w:val="0"/>
          <w:sz w:val="24"/>
          <w:szCs w:val="24"/>
          <w:lang w:eastAsia="en-GB"/>
          <w14:ligatures w14:val="none"/>
        </w:rPr>
        <w:t xml:space="preserve"> which sets prices primarily on the perceived value to the customer rather than the cost of production.</w:t>
      </w:r>
    </w:p>
    <w:p w14:paraId="4B92774E" w14:textId="77777777" w:rsidR="0048152D" w:rsidRPr="00F4680F" w:rsidRDefault="0048152D">
      <w:pPr>
        <w:numPr>
          <w:ilvl w:val="0"/>
          <w:numId w:val="13"/>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Value Hook:</w:t>
      </w:r>
      <w:r w:rsidRPr="004928DD">
        <w:rPr>
          <w:rFonts w:ascii="Arial" w:eastAsia="Times New Roman" w:hAnsi="Arial" w:cs="Arial"/>
          <w:color w:val="C00000"/>
          <w:kern w:val="0"/>
          <w:sz w:val="24"/>
          <w:szCs w:val="24"/>
          <w:lang w:eastAsia="en-GB"/>
          <w14:ligatures w14:val="none"/>
        </w:rPr>
        <w:t xml:space="preserve"> </w:t>
      </w:r>
      <w:r w:rsidRPr="005373C2">
        <w:rPr>
          <w:rFonts w:ascii="Arial" w:eastAsia="Times New Roman" w:hAnsi="Arial" w:cs="Arial"/>
          <w:color w:val="000000" w:themeColor="text1"/>
          <w:kern w:val="0"/>
          <w:sz w:val="24"/>
          <w:szCs w:val="24"/>
          <w:lang w:eastAsia="en-GB"/>
          <w14:ligatures w14:val="none"/>
        </w:rPr>
        <w:t>We</w:t>
      </w:r>
      <w:r w:rsidRPr="004928DD">
        <w:rPr>
          <w:rFonts w:ascii="Arial" w:eastAsia="Times New Roman" w:hAnsi="Arial" w:cs="Arial"/>
          <w:color w:val="C00000"/>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 xml:space="preserve">price at </w:t>
      </w:r>
      <w:r w:rsidRPr="003308DF">
        <w:rPr>
          <w:rFonts w:ascii="Arial" w:eastAsia="Times New Roman" w:hAnsi="Arial" w:cs="Arial"/>
          <w:kern w:val="0"/>
          <w:sz w:val="24"/>
          <w:szCs w:val="24"/>
          <w:lang w:eastAsia="en-GB"/>
          <w14:ligatures w14:val="none"/>
        </w:rPr>
        <w:t>£6.49 per jar</w:t>
      </w:r>
      <w:r w:rsidRPr="00F4680F">
        <w:rPr>
          <w:rFonts w:ascii="Arial" w:eastAsia="Times New Roman" w:hAnsi="Arial" w:cs="Arial"/>
          <w:kern w:val="0"/>
          <w:sz w:val="24"/>
          <w:szCs w:val="24"/>
          <w:lang w:eastAsia="en-GB"/>
          <w14:ligatures w14:val="none"/>
        </w:rPr>
        <w:t xml:space="preserve">. While this is higher than a standard 90g paste (£1.50–£2.50), we market the </w:t>
      </w:r>
      <w:r w:rsidRPr="003308DF">
        <w:rPr>
          <w:rFonts w:ascii="Arial" w:eastAsia="Times New Roman" w:hAnsi="Arial" w:cs="Arial"/>
          <w:kern w:val="0"/>
          <w:sz w:val="24"/>
          <w:szCs w:val="24"/>
          <w:lang w:eastAsia="en-GB"/>
          <w14:ligatures w14:val="none"/>
        </w:rPr>
        <w:t>Price-per-Serving (21p).</w:t>
      </w:r>
    </w:p>
    <w:p w14:paraId="4CF7D788" w14:textId="4DBB392E" w:rsidR="0048152D" w:rsidRPr="00F4680F" w:rsidRDefault="0048152D">
      <w:pPr>
        <w:numPr>
          <w:ilvl w:val="0"/>
          <w:numId w:val="13"/>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Competitive Skimming:</w:t>
      </w:r>
      <w:r w:rsidRPr="00F4680F">
        <w:rPr>
          <w:rFonts w:ascii="Arial" w:eastAsia="Times New Roman" w:hAnsi="Arial" w:cs="Arial"/>
          <w:kern w:val="0"/>
          <w:sz w:val="24"/>
          <w:szCs w:val="24"/>
          <w:lang w:eastAsia="en-GB"/>
          <w14:ligatures w14:val="none"/>
        </w:rPr>
        <w:t xml:space="preserve"> </w:t>
      </w:r>
      <w:r w:rsidRPr="007B3A5F">
        <w:rPr>
          <w:rFonts w:ascii="Arial" w:eastAsia="Times New Roman" w:hAnsi="Arial" w:cs="Arial"/>
          <w:color w:val="000000" w:themeColor="text1"/>
          <w:kern w:val="0"/>
          <w:sz w:val="24"/>
          <w:szCs w:val="24"/>
          <w:lang w:eastAsia="en-GB"/>
          <w14:ligatures w14:val="none"/>
        </w:rPr>
        <w:t>We</w:t>
      </w:r>
      <w:r w:rsidRPr="00F4680F">
        <w:rPr>
          <w:rFonts w:ascii="Arial" w:eastAsia="Times New Roman" w:hAnsi="Arial" w:cs="Arial"/>
          <w:kern w:val="0"/>
          <w:sz w:val="24"/>
          <w:szCs w:val="24"/>
          <w:lang w:eastAsia="en-GB"/>
          <w14:ligatures w14:val="none"/>
        </w:rPr>
        <w:t xml:space="preserve"> position ourselves between the Mass Market (Gia/Patak's) and High-End Supplements (Turmeric capsules). This allows us to capture the Premium Convenience segment that is willing to pay more for organic, non-UPF certification (Mintel, 2026).</w:t>
      </w:r>
    </w:p>
    <w:p w14:paraId="5B146155" w14:textId="2721AFE5" w:rsidR="0048152D" w:rsidRPr="00F4680F" w:rsidRDefault="000A2DC5" w:rsidP="00B370F2">
      <w:pPr>
        <w:pStyle w:val="Heading2"/>
        <w:rPr>
          <w:rFonts w:eastAsia="Times New Roman"/>
          <w:lang w:eastAsia="en-GB"/>
        </w:rPr>
      </w:pPr>
      <w:bookmarkStart w:id="70" w:name="_Toc228999952"/>
      <w:r w:rsidRPr="00F4680F">
        <w:rPr>
          <w:rFonts w:eastAsia="Times New Roman"/>
          <w:lang w:eastAsia="en-GB"/>
        </w:rPr>
        <w:t>7</w:t>
      </w:r>
      <w:r w:rsidR="0048152D" w:rsidRPr="00F4680F">
        <w:rPr>
          <w:rFonts w:eastAsia="Times New Roman"/>
          <w:lang w:eastAsia="en-GB"/>
        </w:rPr>
        <w:t>.4 Sales Funnel: Conversion Architecture</w:t>
      </w:r>
      <w:bookmarkEnd w:id="70"/>
    </w:p>
    <w:p w14:paraId="37E6ED6B" w14:textId="77777777" w:rsidR="0048152D" w:rsidRPr="00F4680F" w:rsidRDefault="0048152D"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Golden Gut utilizes a </w:t>
      </w:r>
      <w:r w:rsidRPr="00F4680F">
        <w:rPr>
          <w:rFonts w:ascii="Arial" w:eastAsia="Times New Roman" w:hAnsi="Arial" w:cs="Arial"/>
          <w:b/>
          <w:bCs/>
          <w:kern w:val="0"/>
          <w:sz w:val="24"/>
          <w:szCs w:val="24"/>
          <w:lang w:eastAsia="en-GB"/>
          <w14:ligatures w14:val="none"/>
        </w:rPr>
        <w:t>REACH → ACT → CONVERT → ENGAGE (RACE)</w:t>
      </w:r>
      <w:r w:rsidRPr="00F4680F">
        <w:rPr>
          <w:rFonts w:ascii="Arial" w:eastAsia="Times New Roman" w:hAnsi="Arial" w:cs="Arial"/>
          <w:kern w:val="0"/>
          <w:sz w:val="24"/>
          <w:szCs w:val="24"/>
          <w:lang w:eastAsia="en-GB"/>
          <w14:ligatures w14:val="none"/>
        </w:rPr>
        <w:t xml:space="preserve"> framework to manage the sales funnel.</w:t>
      </w:r>
    </w:p>
    <w:p w14:paraId="312EFF28" w14:textId="25B3CFA0" w:rsidR="0048152D" w:rsidRPr="00F4680F" w:rsidRDefault="0048152D">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Awareness (Lead Gen):</w:t>
      </w:r>
      <w:r w:rsidRPr="00F4680F">
        <w:rPr>
          <w:rFonts w:ascii="Arial" w:eastAsia="Times New Roman" w:hAnsi="Arial" w:cs="Arial"/>
          <w:kern w:val="0"/>
          <w:sz w:val="24"/>
          <w:szCs w:val="24"/>
          <w:lang w:eastAsia="en-GB"/>
          <w14:ligatures w14:val="none"/>
        </w:rPr>
        <w:t xml:space="preserve"> 15-second TikTok recipe hacks showing the time-saving benefit of the paste.</w:t>
      </w:r>
    </w:p>
    <w:p w14:paraId="72FF80D6" w14:textId="3459034A" w:rsidR="0048152D" w:rsidRPr="00F4680F" w:rsidRDefault="0048152D">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Interest (Nurture):</w:t>
      </w:r>
      <w:r w:rsidRPr="00F4680F">
        <w:rPr>
          <w:rFonts w:ascii="Arial" w:eastAsia="Times New Roman" w:hAnsi="Arial" w:cs="Arial"/>
          <w:kern w:val="0"/>
          <w:sz w:val="24"/>
          <w:szCs w:val="24"/>
          <w:lang w:eastAsia="en-GB"/>
          <w14:ligatures w14:val="none"/>
        </w:rPr>
        <w:t xml:space="preserve"> Lead magnet: The 7-Day Anti-Inflammatory Meal Plan in exchange for an email address.</w:t>
      </w:r>
    </w:p>
    <w:p w14:paraId="4EFE93BE" w14:textId="0EE59243" w:rsidR="0048152D" w:rsidRPr="00F4680F" w:rsidRDefault="0048152D">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Decision (Conversion):</w:t>
      </w:r>
      <w:r w:rsidRPr="00F4680F">
        <w:rPr>
          <w:rFonts w:ascii="Arial" w:eastAsia="Times New Roman" w:hAnsi="Arial" w:cs="Arial"/>
          <w:kern w:val="0"/>
          <w:sz w:val="24"/>
          <w:szCs w:val="24"/>
          <w:lang w:eastAsia="en-GB"/>
          <w14:ligatures w14:val="none"/>
        </w:rPr>
        <w:t xml:space="preserve"> A Starter Bundle offer with free shipping for first-time buyers.</w:t>
      </w:r>
    </w:p>
    <w:p w14:paraId="1776BF8F" w14:textId="6F69AFE3" w:rsidR="0048152D" w:rsidRPr="00F4680F" w:rsidRDefault="0048152D">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Action (Retention):</w:t>
      </w:r>
      <w:r w:rsidRPr="00F4680F">
        <w:rPr>
          <w:rFonts w:ascii="Arial" w:eastAsia="Times New Roman" w:hAnsi="Arial" w:cs="Arial"/>
          <w:kern w:val="0"/>
          <w:sz w:val="24"/>
          <w:szCs w:val="24"/>
          <w:lang w:eastAsia="en-GB"/>
          <w14:ligatures w14:val="none"/>
        </w:rPr>
        <w:t xml:space="preserve"> Post-purchase email sequence explaining the </w:t>
      </w:r>
      <w:r w:rsidR="00063EE1" w:rsidRPr="00F4680F">
        <w:rPr>
          <w:rFonts w:ascii="Arial" w:eastAsia="Times New Roman" w:hAnsi="Arial" w:cs="Arial"/>
          <w:kern w:val="0"/>
          <w:sz w:val="24"/>
          <w:szCs w:val="24"/>
          <w:lang w:eastAsia="en-GB"/>
          <w14:ligatures w14:val="none"/>
        </w:rPr>
        <w:t>Jamaican/</w:t>
      </w:r>
      <w:r w:rsidRPr="00F4680F">
        <w:rPr>
          <w:rFonts w:ascii="Arial" w:eastAsia="Times New Roman" w:hAnsi="Arial" w:cs="Arial"/>
          <w:kern w:val="0"/>
          <w:sz w:val="24"/>
          <w:szCs w:val="24"/>
          <w:lang w:eastAsia="en-GB"/>
          <w14:ligatures w14:val="none"/>
        </w:rPr>
        <w:t>Eswatini heritage and providing 10 unique ways to use the Secret Sauce.</w:t>
      </w:r>
    </w:p>
    <w:p w14:paraId="419F9B21" w14:textId="2423EB7C" w:rsidR="0048152D" w:rsidRPr="00F4680F" w:rsidRDefault="000A2DC5" w:rsidP="00B370F2">
      <w:pPr>
        <w:pStyle w:val="Heading2"/>
        <w:rPr>
          <w:rFonts w:eastAsia="Times New Roman"/>
          <w:lang w:eastAsia="en-GB"/>
        </w:rPr>
      </w:pPr>
      <w:bookmarkStart w:id="71" w:name="_Toc228999953"/>
      <w:r w:rsidRPr="00F4680F">
        <w:rPr>
          <w:rFonts w:eastAsia="Times New Roman"/>
          <w:lang w:eastAsia="en-GB"/>
        </w:rPr>
        <w:t>7</w:t>
      </w:r>
      <w:r w:rsidR="0048152D" w:rsidRPr="00F4680F">
        <w:rPr>
          <w:rFonts w:eastAsia="Times New Roman"/>
          <w:lang w:eastAsia="en-GB"/>
        </w:rPr>
        <w:t>.5 Distribution Channels: The Omni-Channel Mix</w:t>
      </w:r>
      <w:bookmarkEnd w:id="71"/>
    </w:p>
    <w:p w14:paraId="230F1416" w14:textId="77777777" w:rsidR="0048152D" w:rsidRPr="00F4680F" w:rsidRDefault="0048152D"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To manage risk, Golden Gut avoids dependency on a single channel.</w:t>
      </w:r>
    </w:p>
    <w:p w14:paraId="14825454" w14:textId="77777777" w:rsidR="0048152D" w:rsidRPr="00F4680F" w:rsidRDefault="0048152D">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Direct-to-Consumer (D2C) - 60%:</w:t>
      </w:r>
      <w:r w:rsidRPr="00F4680F">
        <w:rPr>
          <w:rFonts w:ascii="Arial" w:eastAsia="Times New Roman" w:hAnsi="Arial" w:cs="Arial"/>
          <w:kern w:val="0"/>
          <w:sz w:val="24"/>
          <w:szCs w:val="24"/>
          <w:lang w:eastAsia="en-GB"/>
          <w14:ligatures w14:val="none"/>
        </w:rPr>
        <w:t xml:space="preserve"> Our primary channel via Shopify. This provides a </w:t>
      </w:r>
      <w:r w:rsidRPr="00B63B95">
        <w:rPr>
          <w:rFonts w:ascii="Arial" w:eastAsia="Times New Roman" w:hAnsi="Arial" w:cs="Arial"/>
          <w:kern w:val="0"/>
          <w:sz w:val="24"/>
          <w:szCs w:val="24"/>
          <w:lang w:eastAsia="en-GB"/>
          <w14:ligatures w14:val="none"/>
        </w:rPr>
        <w:t>70% Gross Margin</w:t>
      </w:r>
      <w:r w:rsidRPr="00F4680F">
        <w:rPr>
          <w:rFonts w:ascii="Arial" w:eastAsia="Times New Roman" w:hAnsi="Arial" w:cs="Arial"/>
          <w:kern w:val="0"/>
          <w:sz w:val="24"/>
          <w:szCs w:val="24"/>
          <w:lang w:eastAsia="en-GB"/>
          <w14:ligatures w14:val="none"/>
        </w:rPr>
        <w:t xml:space="preserve"> and allows for direct CRM (Customer Relationship Management) (Grant, 2025).</w:t>
      </w:r>
    </w:p>
    <w:p w14:paraId="66E9E72A" w14:textId="2B863133" w:rsidR="0048152D" w:rsidRPr="00F4680F" w:rsidRDefault="0048152D">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Specialty B2B - 30%:</w:t>
      </w:r>
      <w:r w:rsidRPr="00F4680F">
        <w:rPr>
          <w:rFonts w:ascii="Arial" w:eastAsia="Times New Roman" w:hAnsi="Arial" w:cs="Arial"/>
          <w:kern w:val="0"/>
          <w:sz w:val="24"/>
          <w:szCs w:val="24"/>
          <w:lang w:eastAsia="en-GB"/>
          <w14:ligatures w14:val="none"/>
        </w:rPr>
        <w:t xml:space="preserve"> Targeting 50 independent farm shops and organic delis in the West Midlands and Cotswolds. This builds Brand Halo and premium positioning.</w:t>
      </w:r>
    </w:p>
    <w:p w14:paraId="36562F7E" w14:textId="29303A52" w:rsidR="0048152D" w:rsidRPr="00F4680F" w:rsidRDefault="0048152D">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Marketplace (Amazon UK) - 10%:</w:t>
      </w:r>
      <w:r w:rsidRPr="00F4680F">
        <w:rPr>
          <w:rFonts w:ascii="Arial" w:eastAsia="Times New Roman" w:hAnsi="Arial" w:cs="Arial"/>
          <w:kern w:val="0"/>
          <w:sz w:val="24"/>
          <w:szCs w:val="24"/>
          <w:lang w:eastAsia="en-GB"/>
          <w14:ligatures w14:val="none"/>
        </w:rPr>
        <w:t xml:space="preserve"> Utilizing Fulfilled by Amazon (FBA) to capture search traffic for Organic Turmeric Paste and to provide Prime shipping to customers outside the Midlands.</w:t>
      </w:r>
    </w:p>
    <w:p w14:paraId="2368CA92" w14:textId="77777777" w:rsidR="0048152D" w:rsidRPr="00F4680F" w:rsidRDefault="0048152D" w:rsidP="00F4680F">
      <w:pPr>
        <w:spacing w:before="100" w:beforeAutospacing="1" w:after="100" w:afterAutospacing="1" w:line="360" w:lineRule="auto"/>
        <w:rPr>
          <w:rFonts w:ascii="Arial" w:eastAsia="Times New Roman" w:hAnsi="Arial" w:cs="Arial"/>
          <w:kern w:val="0"/>
          <w:sz w:val="24"/>
          <w:szCs w:val="24"/>
          <w:lang w:eastAsia="en-GB"/>
          <w14:ligatures w14:val="none"/>
        </w:rPr>
      </w:pPr>
    </w:p>
    <w:p w14:paraId="78F1590B" w14:textId="31917DCD" w:rsidR="0048152D" w:rsidRPr="00F4680F" w:rsidRDefault="0048152D" w:rsidP="003308D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lastRenderedPageBreak/>
        <w:t xml:space="preserve">a </w:t>
      </w:r>
      <w:r w:rsidRPr="00F4680F">
        <w:rPr>
          <w:rFonts w:ascii="Arial" w:eastAsia="Times New Roman" w:hAnsi="Arial" w:cs="Arial"/>
          <w:b/>
          <w:bCs/>
          <w:kern w:val="0"/>
          <w:sz w:val="24"/>
          <w:szCs w:val="24"/>
          <w:lang w:eastAsia="en-GB"/>
          <w14:ligatures w14:val="none"/>
        </w:rPr>
        <w:t>Sensitivity Analysis</w:t>
      </w:r>
      <w:r w:rsidRPr="00F4680F">
        <w:rPr>
          <w:rFonts w:ascii="Arial" w:eastAsia="Times New Roman" w:hAnsi="Arial" w:cs="Arial"/>
          <w:kern w:val="0"/>
          <w:sz w:val="24"/>
          <w:szCs w:val="24"/>
          <w:lang w:eastAsia="en-GB"/>
          <w14:ligatures w14:val="none"/>
        </w:rPr>
        <w:t xml:space="preserve"> is essential for demonstrating Critical Realism</w:t>
      </w:r>
      <w:r w:rsidR="003308DF">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 xml:space="preserve">showing </w:t>
      </w:r>
      <w:r w:rsidR="00063EE1" w:rsidRPr="00F4680F">
        <w:rPr>
          <w:rFonts w:ascii="Arial" w:eastAsia="Times New Roman" w:hAnsi="Arial" w:cs="Arial"/>
          <w:kern w:val="0"/>
          <w:sz w:val="24"/>
          <w:szCs w:val="24"/>
          <w:lang w:eastAsia="en-GB"/>
          <w14:ligatures w14:val="none"/>
        </w:rPr>
        <w:t>a</w:t>
      </w:r>
      <w:r w:rsidRPr="00F4680F">
        <w:rPr>
          <w:rFonts w:ascii="Arial" w:eastAsia="Times New Roman" w:hAnsi="Arial" w:cs="Arial"/>
          <w:kern w:val="0"/>
          <w:sz w:val="24"/>
          <w:szCs w:val="24"/>
          <w:lang w:eastAsia="en-GB"/>
          <w14:ligatures w14:val="none"/>
        </w:rPr>
        <w:t xml:space="preserve"> stress-tested </w:t>
      </w:r>
      <w:r w:rsidR="00063EE1" w:rsidRPr="00F4680F">
        <w:rPr>
          <w:rFonts w:ascii="Arial" w:eastAsia="Times New Roman" w:hAnsi="Arial" w:cs="Arial"/>
          <w:kern w:val="0"/>
          <w:sz w:val="24"/>
          <w:szCs w:val="24"/>
          <w:lang w:eastAsia="en-GB"/>
          <w14:ligatures w14:val="none"/>
        </w:rPr>
        <w:t>of the</w:t>
      </w:r>
      <w:r w:rsidRPr="00F4680F">
        <w:rPr>
          <w:rFonts w:ascii="Arial" w:eastAsia="Times New Roman" w:hAnsi="Arial" w:cs="Arial"/>
          <w:kern w:val="0"/>
          <w:sz w:val="24"/>
          <w:szCs w:val="24"/>
          <w:lang w:eastAsia="en-GB"/>
          <w14:ligatures w14:val="none"/>
        </w:rPr>
        <w:t xml:space="preserve"> business model against external shocks. Within the current UK digital landscape, the primary threat to Direct-to-Consumer (D2C) profitability is </w:t>
      </w:r>
      <w:r w:rsidRPr="00B63B95">
        <w:rPr>
          <w:rFonts w:ascii="Arial" w:eastAsia="Times New Roman" w:hAnsi="Arial" w:cs="Arial"/>
          <w:kern w:val="0"/>
          <w:sz w:val="24"/>
          <w:szCs w:val="24"/>
          <w:lang w:eastAsia="en-GB"/>
          <w14:ligatures w14:val="none"/>
        </w:rPr>
        <w:t>Signal Loss resulting</w:t>
      </w:r>
      <w:r w:rsidRPr="00F4680F">
        <w:rPr>
          <w:rFonts w:ascii="Arial" w:eastAsia="Times New Roman" w:hAnsi="Arial" w:cs="Arial"/>
          <w:kern w:val="0"/>
          <w:sz w:val="24"/>
          <w:szCs w:val="24"/>
          <w:lang w:eastAsia="en-GB"/>
          <w14:ligatures w14:val="none"/>
        </w:rPr>
        <w:t xml:space="preserve"> from privacy-centric updates by Apple (App Tracking Transparency) and Google (Privacy Sandbox).</w:t>
      </w:r>
    </w:p>
    <w:p w14:paraId="5DF201B7" w14:textId="0DA2B633" w:rsidR="0048152D" w:rsidRPr="00F4680F" w:rsidRDefault="00EA67D6" w:rsidP="00B370F2">
      <w:pPr>
        <w:pStyle w:val="Heading2"/>
        <w:rPr>
          <w:rFonts w:eastAsia="Times New Roman"/>
          <w:lang w:eastAsia="en-GB"/>
        </w:rPr>
      </w:pPr>
      <w:bookmarkStart w:id="72" w:name="_Toc228999954"/>
      <w:r w:rsidRPr="00F4680F">
        <w:rPr>
          <w:rFonts w:eastAsia="Times New Roman"/>
          <w:lang w:eastAsia="en-GB"/>
        </w:rPr>
        <w:t>7</w:t>
      </w:r>
      <w:r w:rsidR="0048152D" w:rsidRPr="00F4680F">
        <w:rPr>
          <w:rFonts w:eastAsia="Times New Roman"/>
          <w:lang w:eastAsia="en-GB"/>
        </w:rPr>
        <w:t>.6 SENSITIVITY ANALYSIS: THE IMPACT OF DIGITAL SIGNAL LOSS</w:t>
      </w:r>
      <w:bookmarkEnd w:id="72"/>
    </w:p>
    <w:p w14:paraId="2838BA19" w14:textId="6E846B28" w:rsidR="0048152D" w:rsidRPr="00F4680F" w:rsidRDefault="00EA67D6" w:rsidP="00B370F2">
      <w:pPr>
        <w:pStyle w:val="Heading3"/>
        <w:rPr>
          <w:rFonts w:eastAsia="Times New Roman"/>
          <w:lang w:eastAsia="en-GB"/>
        </w:rPr>
      </w:pPr>
      <w:bookmarkStart w:id="73" w:name="_Toc228999955"/>
      <w:r w:rsidRPr="00F4680F">
        <w:rPr>
          <w:rFonts w:eastAsia="Times New Roman"/>
          <w:lang w:eastAsia="en-GB"/>
        </w:rPr>
        <w:t>7</w:t>
      </w:r>
      <w:r w:rsidR="0048152D" w:rsidRPr="00F4680F">
        <w:rPr>
          <w:rFonts w:eastAsia="Times New Roman"/>
          <w:lang w:eastAsia="en-GB"/>
        </w:rPr>
        <w:t>.6.1 The Privacy Shock Scenario</w:t>
      </w:r>
      <w:bookmarkEnd w:id="73"/>
    </w:p>
    <w:p w14:paraId="23482B26" w14:textId="077390E1" w:rsidR="0048152D" w:rsidRPr="00F4680F" w:rsidRDefault="0048152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As Apple and Google further restrict third-party cookie tracking and cross-app data sharing, the efficiency of algorithmic targeting diminishes. For </w:t>
      </w:r>
      <w:r w:rsidRPr="003308DF">
        <w:rPr>
          <w:rFonts w:ascii="Arial" w:eastAsia="Times New Roman" w:hAnsi="Arial" w:cs="Arial"/>
          <w:kern w:val="0"/>
          <w:sz w:val="24"/>
          <w:szCs w:val="24"/>
          <w:lang w:eastAsia="en-GB"/>
          <w14:ligatures w14:val="none"/>
        </w:rPr>
        <w:t>Golden Gut Ltd</w:t>
      </w:r>
      <w:r w:rsidRPr="00F4680F">
        <w:rPr>
          <w:rFonts w:ascii="Arial" w:eastAsia="Times New Roman" w:hAnsi="Arial" w:cs="Arial"/>
          <w:kern w:val="0"/>
          <w:sz w:val="24"/>
          <w:szCs w:val="24"/>
          <w:lang w:eastAsia="en-GB"/>
          <w14:ligatures w14:val="none"/>
        </w:rPr>
        <w:t>, this results in a higher Ad Waste factor.</w:t>
      </w:r>
    </w:p>
    <w:p w14:paraId="22AC1105" w14:textId="77777777" w:rsidR="0048152D" w:rsidRPr="00F4680F" w:rsidRDefault="0048152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In this sensitivity scenario, </w:t>
      </w:r>
      <w:r w:rsidRPr="00F7109F">
        <w:rPr>
          <w:rFonts w:ascii="Arial" w:eastAsia="Times New Roman" w:hAnsi="Arial" w:cs="Arial"/>
          <w:color w:val="000000" w:themeColor="text1"/>
          <w:kern w:val="0"/>
          <w:sz w:val="24"/>
          <w:szCs w:val="24"/>
          <w:lang w:eastAsia="en-GB"/>
          <w14:ligatures w14:val="none"/>
        </w:rPr>
        <w:t>we</w:t>
      </w:r>
      <w:r w:rsidRPr="00F4680F">
        <w:rPr>
          <w:rFonts w:ascii="Arial" w:eastAsia="Times New Roman" w:hAnsi="Arial" w:cs="Arial"/>
          <w:kern w:val="0"/>
          <w:sz w:val="24"/>
          <w:szCs w:val="24"/>
          <w:lang w:eastAsia="en-GB"/>
          <w14:ligatures w14:val="none"/>
        </w:rPr>
        <w:t xml:space="preserve"> model a </w:t>
      </w:r>
      <w:r w:rsidRPr="003308DF">
        <w:rPr>
          <w:rFonts w:ascii="Arial" w:eastAsia="Times New Roman" w:hAnsi="Arial" w:cs="Arial"/>
          <w:kern w:val="0"/>
          <w:sz w:val="24"/>
          <w:szCs w:val="24"/>
          <w:lang w:eastAsia="en-GB"/>
          <w14:ligatures w14:val="none"/>
        </w:rPr>
        <w:t>77.7% increase in CAC</w:t>
      </w:r>
      <w:r w:rsidRPr="00F4680F">
        <w:rPr>
          <w:rFonts w:ascii="Arial" w:eastAsia="Times New Roman" w:hAnsi="Arial" w:cs="Arial"/>
          <w:kern w:val="0"/>
          <w:sz w:val="24"/>
          <w:szCs w:val="24"/>
          <w:lang w:eastAsia="en-GB"/>
          <w14:ligatures w14:val="none"/>
        </w:rPr>
        <w:t xml:space="preserve">, rising from our baseline of </w:t>
      </w:r>
      <w:r w:rsidRPr="003308DF">
        <w:rPr>
          <w:rFonts w:ascii="Arial" w:eastAsia="Times New Roman" w:hAnsi="Arial" w:cs="Arial"/>
          <w:kern w:val="0"/>
          <w:sz w:val="24"/>
          <w:szCs w:val="24"/>
          <w:lang w:eastAsia="en-GB"/>
          <w14:ligatures w14:val="none"/>
        </w:rPr>
        <w:t>£4.50 to £8.00.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5"/>
        <w:gridCol w:w="2891"/>
        <w:gridCol w:w="2708"/>
        <w:gridCol w:w="1106"/>
      </w:tblGrid>
      <w:tr w:rsidR="0048152D" w:rsidRPr="00F4680F" w14:paraId="0E9939D6" w14:textId="77777777" w:rsidTr="00465B5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E15B9D8"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Metric</w:t>
            </w:r>
          </w:p>
        </w:tc>
        <w:tc>
          <w:tcPr>
            <w:tcW w:w="0" w:type="auto"/>
            <w:tcBorders>
              <w:top w:val="single" w:sz="6" w:space="0" w:color="auto"/>
              <w:left w:val="single" w:sz="6" w:space="0" w:color="auto"/>
              <w:bottom w:val="single" w:sz="6" w:space="0" w:color="auto"/>
              <w:right w:val="single" w:sz="6" w:space="0" w:color="auto"/>
            </w:tcBorders>
            <w:vAlign w:val="center"/>
            <w:hideMark/>
          </w:tcPr>
          <w:p w14:paraId="628762D1"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Baseline Scenario (CAC £4.50)</w:t>
            </w:r>
          </w:p>
        </w:tc>
        <w:tc>
          <w:tcPr>
            <w:tcW w:w="0" w:type="auto"/>
            <w:tcBorders>
              <w:top w:val="single" w:sz="6" w:space="0" w:color="auto"/>
              <w:left w:val="single" w:sz="6" w:space="0" w:color="auto"/>
              <w:bottom w:val="single" w:sz="6" w:space="0" w:color="auto"/>
              <w:right w:val="single" w:sz="6" w:space="0" w:color="auto"/>
            </w:tcBorders>
            <w:vAlign w:val="center"/>
            <w:hideMark/>
          </w:tcPr>
          <w:p w14:paraId="7EE6D379"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Stress Scenario (CAC £8.00)</w:t>
            </w:r>
          </w:p>
        </w:tc>
        <w:tc>
          <w:tcPr>
            <w:tcW w:w="0" w:type="auto"/>
            <w:tcBorders>
              <w:top w:val="single" w:sz="6" w:space="0" w:color="auto"/>
              <w:left w:val="single" w:sz="6" w:space="0" w:color="auto"/>
              <w:bottom w:val="single" w:sz="6" w:space="0" w:color="auto"/>
              <w:right w:val="single" w:sz="6" w:space="0" w:color="auto"/>
            </w:tcBorders>
            <w:vAlign w:val="center"/>
            <w:hideMark/>
          </w:tcPr>
          <w:p w14:paraId="784BCA35"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Variance</w:t>
            </w:r>
          </w:p>
        </w:tc>
      </w:tr>
      <w:tr w:rsidR="0048152D" w:rsidRPr="00F4680F" w14:paraId="372199B0"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74C6D7B"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First Order Profit/Loss</w:t>
            </w:r>
          </w:p>
        </w:tc>
        <w:tc>
          <w:tcPr>
            <w:tcW w:w="0" w:type="auto"/>
            <w:tcBorders>
              <w:top w:val="single" w:sz="6" w:space="0" w:color="auto"/>
              <w:left w:val="single" w:sz="6" w:space="0" w:color="auto"/>
              <w:bottom w:val="single" w:sz="6" w:space="0" w:color="auto"/>
              <w:right w:val="single" w:sz="6" w:space="0" w:color="auto"/>
            </w:tcBorders>
            <w:vAlign w:val="center"/>
            <w:hideMark/>
          </w:tcPr>
          <w:p w14:paraId="3A10DE00"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+£0.09</w:t>
            </w:r>
          </w:p>
        </w:tc>
        <w:tc>
          <w:tcPr>
            <w:tcW w:w="0" w:type="auto"/>
            <w:tcBorders>
              <w:top w:val="single" w:sz="6" w:space="0" w:color="auto"/>
              <w:left w:val="single" w:sz="6" w:space="0" w:color="auto"/>
              <w:bottom w:val="single" w:sz="6" w:space="0" w:color="auto"/>
              <w:right w:val="single" w:sz="6" w:space="0" w:color="auto"/>
            </w:tcBorders>
            <w:vAlign w:val="center"/>
            <w:hideMark/>
          </w:tcPr>
          <w:p w14:paraId="3421896E"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B63B95">
              <w:rPr>
                <w:rFonts w:ascii="Arial" w:eastAsia="Times New Roman" w:hAnsi="Arial" w:cs="Arial"/>
                <w:kern w:val="0"/>
                <w:sz w:val="24"/>
                <w:szCs w:val="24"/>
                <w:lang w:eastAsia="en-GB"/>
                <w14:ligatures w14:val="none"/>
              </w:rPr>
              <w:t>(-£3.41</w:t>
            </w:r>
            <w:r w:rsidRPr="00F4680F">
              <w:rPr>
                <w:rFonts w:ascii="Arial" w:eastAsia="Times New Roman" w:hAnsi="Arial" w:cs="Arial"/>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05A21C3A"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-3,888%</w:t>
            </w:r>
          </w:p>
        </w:tc>
      </w:tr>
      <w:tr w:rsidR="0048152D" w:rsidRPr="00F4680F" w14:paraId="59797933"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F11CCC1" w14:textId="6957EF45" w:rsidR="0048152D" w:rsidRPr="00F4680F" w:rsidRDefault="00652D4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LTV: CAC</w:t>
            </w:r>
            <w:r w:rsidR="0048152D" w:rsidRPr="00F4680F">
              <w:rPr>
                <w:rFonts w:ascii="Arial" w:eastAsia="Times New Roman" w:hAnsi="Arial" w:cs="Arial"/>
                <w:b/>
                <w:bCs/>
                <w:kern w:val="0"/>
                <w:sz w:val="24"/>
                <w:szCs w:val="24"/>
                <w:lang w:eastAsia="en-GB"/>
                <w14:ligatures w14:val="none"/>
              </w:rPr>
              <w:t xml:space="preserve"> Ratio</w:t>
            </w:r>
          </w:p>
        </w:tc>
        <w:tc>
          <w:tcPr>
            <w:tcW w:w="0" w:type="auto"/>
            <w:tcBorders>
              <w:top w:val="single" w:sz="6" w:space="0" w:color="auto"/>
              <w:left w:val="single" w:sz="6" w:space="0" w:color="auto"/>
              <w:bottom w:val="single" w:sz="6" w:space="0" w:color="auto"/>
              <w:right w:val="single" w:sz="6" w:space="0" w:color="auto"/>
            </w:tcBorders>
            <w:vAlign w:val="center"/>
            <w:hideMark/>
          </w:tcPr>
          <w:p w14:paraId="08E8DD76" w14:textId="5A2D7F6E" w:rsidR="0048152D" w:rsidRPr="00F4680F" w:rsidRDefault="00652D4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8.6:</w:t>
            </w:r>
            <w:r w:rsidR="0048152D" w:rsidRPr="00F4680F">
              <w:rPr>
                <w:rFonts w:ascii="Arial" w:eastAsia="Times New Roman" w:hAnsi="Arial" w:cs="Arial"/>
                <w:kern w:val="0"/>
                <w:sz w:val="24"/>
                <w:szCs w:val="24"/>
                <w:lang w:eastAsia="en-GB"/>
                <w14:ligatures w14:val="none"/>
              </w:rPr>
              <w:t xml:space="preserve"> 1</w:t>
            </w:r>
          </w:p>
        </w:tc>
        <w:tc>
          <w:tcPr>
            <w:tcW w:w="0" w:type="auto"/>
            <w:tcBorders>
              <w:top w:val="single" w:sz="6" w:space="0" w:color="auto"/>
              <w:left w:val="single" w:sz="6" w:space="0" w:color="auto"/>
              <w:bottom w:val="single" w:sz="6" w:space="0" w:color="auto"/>
              <w:right w:val="single" w:sz="6" w:space="0" w:color="auto"/>
            </w:tcBorders>
            <w:vAlign w:val="center"/>
            <w:hideMark/>
          </w:tcPr>
          <w:p w14:paraId="6884A712" w14:textId="75F5963E" w:rsidR="0048152D" w:rsidRPr="00F4680F" w:rsidRDefault="00652D40"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4.8:</w:t>
            </w:r>
            <w:r w:rsidR="0048152D" w:rsidRPr="00F4680F">
              <w:rPr>
                <w:rFonts w:ascii="Arial" w:eastAsia="Times New Roman" w:hAnsi="Arial" w:cs="Arial"/>
                <w:kern w:val="0"/>
                <w:sz w:val="24"/>
                <w:szCs w:val="24"/>
                <w:lang w:eastAsia="en-GB"/>
                <w14:ligatures w14:val="none"/>
              </w:rPr>
              <w:t xml:space="preserve"> 1</w:t>
            </w:r>
          </w:p>
        </w:tc>
        <w:tc>
          <w:tcPr>
            <w:tcW w:w="0" w:type="auto"/>
            <w:tcBorders>
              <w:top w:val="single" w:sz="6" w:space="0" w:color="auto"/>
              <w:left w:val="single" w:sz="6" w:space="0" w:color="auto"/>
              <w:bottom w:val="single" w:sz="6" w:space="0" w:color="auto"/>
              <w:right w:val="single" w:sz="6" w:space="0" w:color="auto"/>
            </w:tcBorders>
            <w:vAlign w:val="center"/>
            <w:hideMark/>
          </w:tcPr>
          <w:p w14:paraId="440A4803"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-44%</w:t>
            </w:r>
          </w:p>
        </w:tc>
      </w:tr>
      <w:tr w:rsidR="0048152D" w:rsidRPr="00F4680F" w14:paraId="6B34E301"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42B78C3"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Payback Period</w:t>
            </w:r>
          </w:p>
        </w:tc>
        <w:tc>
          <w:tcPr>
            <w:tcW w:w="0" w:type="auto"/>
            <w:tcBorders>
              <w:top w:val="single" w:sz="6" w:space="0" w:color="auto"/>
              <w:left w:val="single" w:sz="6" w:space="0" w:color="auto"/>
              <w:bottom w:val="single" w:sz="6" w:space="0" w:color="auto"/>
              <w:right w:val="single" w:sz="6" w:space="0" w:color="auto"/>
            </w:tcBorders>
            <w:vAlign w:val="center"/>
            <w:hideMark/>
          </w:tcPr>
          <w:p w14:paraId="32C4A583"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1.8 Orders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3D0E4FCF"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3.2 Orders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69187B08" w14:textId="77777777" w:rsidR="0048152D" w:rsidRPr="00F4680F" w:rsidRDefault="0048152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+77%</w:t>
            </w:r>
          </w:p>
        </w:tc>
      </w:tr>
    </w:tbl>
    <w:p w14:paraId="470CC660" w14:textId="77777777" w:rsidR="00B63B95" w:rsidRDefault="00B63B95" w:rsidP="00F4680F">
      <w:pPr>
        <w:spacing w:after="100" w:afterAutospacing="1" w:line="360" w:lineRule="auto"/>
        <w:rPr>
          <w:rFonts w:ascii="Arial" w:eastAsia="Times New Roman" w:hAnsi="Arial" w:cs="Arial"/>
          <w:b/>
          <w:bCs/>
          <w:kern w:val="0"/>
          <w:sz w:val="24"/>
          <w:szCs w:val="24"/>
          <w:lang w:eastAsia="en-GB"/>
          <w14:ligatures w14:val="none"/>
        </w:rPr>
      </w:pPr>
    </w:p>
    <w:p w14:paraId="66F59C4A" w14:textId="561A3915" w:rsidR="0048152D" w:rsidRPr="00B63B95" w:rsidRDefault="0048152D" w:rsidP="00F4680F">
      <w:pPr>
        <w:spacing w:after="100" w:afterAutospacing="1" w:line="360" w:lineRule="auto"/>
        <w:rPr>
          <w:rFonts w:ascii="Arial" w:eastAsia="Times New Roman" w:hAnsi="Arial" w:cs="Arial"/>
          <w:kern w:val="0"/>
          <w:sz w:val="24"/>
          <w:szCs w:val="24"/>
          <w:lang w:eastAsia="en-GB"/>
          <w14:ligatures w14:val="none"/>
        </w:rPr>
      </w:pPr>
      <w:r w:rsidRPr="00B63B95">
        <w:rPr>
          <w:rFonts w:ascii="Arial" w:eastAsia="Times New Roman" w:hAnsi="Arial" w:cs="Arial"/>
          <w:b/>
          <w:bCs/>
          <w:kern w:val="0"/>
          <w:sz w:val="24"/>
          <w:szCs w:val="24"/>
          <w:lang w:eastAsia="en-GB"/>
          <w14:ligatures w14:val="none"/>
        </w:rPr>
        <w:t>Note:</w:t>
      </w:r>
      <w:r w:rsidRPr="00B63B95">
        <w:rPr>
          <w:rFonts w:ascii="Arial" w:eastAsia="Times New Roman" w:hAnsi="Arial" w:cs="Arial"/>
          <w:kern w:val="0"/>
          <w:sz w:val="24"/>
          <w:szCs w:val="24"/>
          <w:lang w:eastAsia="en-GB"/>
          <w14:ligatures w14:val="none"/>
        </w:rPr>
        <w:t xml:space="preserve"> Calculations assume a standard first-order contribution of £4.59 (£6.49 RRP - £1.90 COGS).</w:t>
      </w:r>
    </w:p>
    <w:p w14:paraId="7779B7B1" w14:textId="692BAFFD" w:rsidR="0048152D" w:rsidRPr="00F4680F" w:rsidRDefault="0048152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Under this stress scenario, the business model shifts from </w:t>
      </w:r>
      <w:r w:rsidRPr="003308DF">
        <w:rPr>
          <w:rFonts w:ascii="Arial" w:eastAsia="Times New Roman" w:hAnsi="Arial" w:cs="Arial"/>
          <w:kern w:val="0"/>
          <w:sz w:val="24"/>
          <w:szCs w:val="24"/>
          <w:lang w:eastAsia="en-GB"/>
          <w14:ligatures w14:val="none"/>
        </w:rPr>
        <w:t>First-Order Neutral</w:t>
      </w:r>
      <w:r w:rsidRPr="00F4680F">
        <w:rPr>
          <w:rFonts w:ascii="Arial" w:eastAsia="Times New Roman" w:hAnsi="Arial" w:cs="Arial"/>
          <w:kern w:val="0"/>
          <w:sz w:val="24"/>
          <w:szCs w:val="24"/>
          <w:lang w:eastAsia="en-GB"/>
          <w14:ligatures w14:val="none"/>
        </w:rPr>
        <w:t xml:space="preserve"> to </w:t>
      </w:r>
      <w:r w:rsidRPr="003308DF">
        <w:rPr>
          <w:rFonts w:ascii="Arial" w:eastAsia="Times New Roman" w:hAnsi="Arial" w:cs="Arial"/>
          <w:kern w:val="0"/>
          <w:sz w:val="24"/>
          <w:szCs w:val="24"/>
          <w:lang w:eastAsia="en-GB"/>
          <w14:ligatures w14:val="none"/>
        </w:rPr>
        <w:t>First-Order Loss-Making.</w:t>
      </w:r>
      <w:r w:rsidRPr="00F4680F">
        <w:rPr>
          <w:rFonts w:ascii="Arial" w:eastAsia="Times New Roman" w:hAnsi="Arial" w:cs="Arial"/>
          <w:kern w:val="0"/>
          <w:sz w:val="24"/>
          <w:szCs w:val="24"/>
          <w:lang w:eastAsia="en-GB"/>
          <w14:ligatures w14:val="none"/>
        </w:rPr>
        <w:t xml:space="preserve"> </w:t>
      </w:r>
      <w:r w:rsidR="00063EE1" w:rsidRPr="00F4680F">
        <w:rPr>
          <w:rFonts w:ascii="Arial" w:eastAsia="Times New Roman" w:hAnsi="Arial" w:cs="Arial"/>
          <w:kern w:val="0"/>
          <w:sz w:val="24"/>
          <w:szCs w:val="24"/>
          <w:lang w:eastAsia="en-GB"/>
          <w14:ligatures w14:val="none"/>
        </w:rPr>
        <w:t>T</w:t>
      </w:r>
      <w:r w:rsidRPr="00F4680F">
        <w:rPr>
          <w:rFonts w:ascii="Arial" w:eastAsia="Times New Roman" w:hAnsi="Arial" w:cs="Arial"/>
          <w:kern w:val="0"/>
          <w:sz w:val="24"/>
          <w:szCs w:val="24"/>
          <w:lang w:eastAsia="en-GB"/>
          <w14:ligatures w14:val="none"/>
        </w:rPr>
        <w:t xml:space="preserve">his necessitates a strategic shift from </w:t>
      </w:r>
      <w:r w:rsidRPr="00F4680F">
        <w:rPr>
          <w:rFonts w:ascii="Arial" w:eastAsia="Times New Roman" w:hAnsi="Arial" w:cs="Arial"/>
          <w:i/>
          <w:iCs/>
          <w:kern w:val="0"/>
          <w:sz w:val="24"/>
          <w:szCs w:val="24"/>
          <w:lang w:eastAsia="en-GB"/>
          <w14:ligatures w14:val="none"/>
        </w:rPr>
        <w:t>Transactional Marketing</w:t>
      </w:r>
      <w:r w:rsidRPr="00F4680F">
        <w:rPr>
          <w:rFonts w:ascii="Arial" w:eastAsia="Times New Roman" w:hAnsi="Arial" w:cs="Arial"/>
          <w:kern w:val="0"/>
          <w:sz w:val="24"/>
          <w:szCs w:val="24"/>
          <w:lang w:eastAsia="en-GB"/>
          <w14:ligatures w14:val="none"/>
        </w:rPr>
        <w:t xml:space="preserve"> to </w:t>
      </w:r>
      <w:r w:rsidRPr="00F4680F">
        <w:rPr>
          <w:rFonts w:ascii="Arial" w:eastAsia="Times New Roman" w:hAnsi="Arial" w:cs="Arial"/>
          <w:i/>
          <w:iCs/>
          <w:kern w:val="0"/>
          <w:sz w:val="24"/>
          <w:szCs w:val="24"/>
          <w:lang w:eastAsia="en-GB"/>
          <w14:ligatures w14:val="none"/>
        </w:rPr>
        <w:t>Relationship Marketing</w:t>
      </w:r>
      <w:r w:rsidRPr="00F4680F">
        <w:rPr>
          <w:rFonts w:ascii="Arial" w:eastAsia="Times New Roman" w:hAnsi="Arial" w:cs="Arial"/>
          <w:kern w:val="0"/>
          <w:sz w:val="24"/>
          <w:szCs w:val="24"/>
          <w:lang w:eastAsia="en-GB"/>
          <w14:ligatures w14:val="none"/>
        </w:rPr>
        <w:t xml:space="preserve"> (Gronroos, 2026).</w:t>
      </w:r>
    </w:p>
    <w:p w14:paraId="13890853" w14:textId="626FB2FB" w:rsidR="0048152D" w:rsidRPr="00F4680F" w:rsidRDefault="00EA67D6" w:rsidP="00B370F2">
      <w:pPr>
        <w:pStyle w:val="Heading3"/>
        <w:rPr>
          <w:rFonts w:eastAsia="Times New Roman"/>
          <w:lang w:eastAsia="en-GB"/>
        </w:rPr>
      </w:pPr>
      <w:bookmarkStart w:id="74" w:name="_Toc228999956"/>
      <w:r w:rsidRPr="00F4680F">
        <w:rPr>
          <w:rFonts w:eastAsia="Times New Roman"/>
          <w:lang w:eastAsia="en-GB"/>
        </w:rPr>
        <w:t>7</w:t>
      </w:r>
      <w:r w:rsidR="0048152D" w:rsidRPr="00F4680F">
        <w:rPr>
          <w:rFonts w:eastAsia="Times New Roman"/>
          <w:lang w:eastAsia="en-GB"/>
        </w:rPr>
        <w:t>.6.2 The Golden Circle as a Financial Hedge</w:t>
      </w:r>
      <w:bookmarkEnd w:id="74"/>
    </w:p>
    <w:p w14:paraId="0B1117EB" w14:textId="18962BC0" w:rsidR="0048152D" w:rsidRPr="00F4680F" w:rsidRDefault="0048152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The subscription model</w:t>
      </w:r>
      <w:r w:rsidR="003308DF">
        <w:rPr>
          <w:rFonts w:ascii="Arial" w:eastAsia="Times New Roman" w:hAnsi="Arial" w:cs="Arial"/>
          <w:kern w:val="0"/>
          <w:sz w:val="24"/>
          <w:szCs w:val="24"/>
          <w:lang w:eastAsia="en-GB"/>
          <w14:ligatures w14:val="none"/>
        </w:rPr>
        <w:t xml:space="preserve"> </w:t>
      </w:r>
      <w:r w:rsidRPr="003308DF">
        <w:rPr>
          <w:rFonts w:ascii="Arial" w:eastAsia="Times New Roman" w:hAnsi="Arial" w:cs="Arial"/>
          <w:kern w:val="0"/>
          <w:sz w:val="24"/>
          <w:szCs w:val="24"/>
          <w:lang w:eastAsia="en-GB"/>
          <w14:ligatures w14:val="none"/>
        </w:rPr>
        <w:t>The Golden Circle</w:t>
      </w:r>
      <w:r w:rsidR="003308DF">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 xml:space="preserve">is not merely a convenience feature; it is a vital </w:t>
      </w:r>
      <w:r w:rsidRPr="003308DF">
        <w:rPr>
          <w:rFonts w:ascii="Arial" w:eastAsia="Times New Roman" w:hAnsi="Arial" w:cs="Arial"/>
          <w:kern w:val="0"/>
          <w:sz w:val="24"/>
          <w:szCs w:val="24"/>
          <w:lang w:eastAsia="en-GB"/>
          <w14:ligatures w14:val="none"/>
        </w:rPr>
        <w:t xml:space="preserve">risk-mitigation tool </w:t>
      </w:r>
      <w:r w:rsidRPr="00F4680F">
        <w:rPr>
          <w:rFonts w:ascii="Arial" w:eastAsia="Times New Roman" w:hAnsi="Arial" w:cs="Arial"/>
          <w:kern w:val="0"/>
          <w:sz w:val="24"/>
          <w:szCs w:val="24"/>
          <w:lang w:eastAsia="en-GB"/>
          <w14:ligatures w14:val="none"/>
        </w:rPr>
        <w:t>against rising acquisition costs.</w:t>
      </w:r>
    </w:p>
    <w:p w14:paraId="29CF5BF4" w14:textId="4FC5A916" w:rsidR="0048152D" w:rsidRPr="00F4680F" w:rsidRDefault="0048152D">
      <w:pPr>
        <w:numPr>
          <w:ilvl w:val="0"/>
          <w:numId w:val="16"/>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Amortisation of CAC:</w:t>
      </w:r>
      <w:r w:rsidRPr="00F4680F">
        <w:rPr>
          <w:rFonts w:ascii="Arial" w:eastAsia="Times New Roman" w:hAnsi="Arial" w:cs="Arial"/>
          <w:kern w:val="0"/>
          <w:sz w:val="24"/>
          <w:szCs w:val="24"/>
          <w:lang w:eastAsia="en-GB"/>
          <w14:ligatures w14:val="none"/>
        </w:rPr>
        <w:t xml:space="preserve"> By securing a recurring billing cycle, the initial £8.00 investment is spread over multiple transactions. While the Customer Acquisition Cost is a one-time sunk cost, the Revenue Stream is compounded.</w:t>
      </w:r>
    </w:p>
    <w:p w14:paraId="1307615B" w14:textId="2C438599" w:rsidR="0048152D" w:rsidRPr="00F4680F" w:rsidRDefault="0048152D">
      <w:pPr>
        <w:numPr>
          <w:ilvl w:val="0"/>
          <w:numId w:val="16"/>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Zero-Party Data Collection:</w:t>
      </w:r>
      <w:r w:rsidRPr="00F4680F">
        <w:rPr>
          <w:rFonts w:ascii="Arial" w:eastAsia="Times New Roman" w:hAnsi="Arial" w:cs="Arial"/>
          <w:kern w:val="0"/>
          <w:sz w:val="24"/>
          <w:szCs w:val="24"/>
          <w:lang w:eastAsia="en-GB"/>
          <w14:ligatures w14:val="none"/>
        </w:rPr>
        <w:t xml:space="preserve"> Subscriptions provide Golden Gut with direct access to consumer habits. According to Forrester (2026), brands that own their customer data are 2.5x less affected by Apple/Google privacy changes because they can utilize </w:t>
      </w:r>
      <w:r w:rsidRPr="003308DF">
        <w:rPr>
          <w:rFonts w:ascii="Arial" w:eastAsia="Times New Roman" w:hAnsi="Arial" w:cs="Arial"/>
          <w:kern w:val="0"/>
          <w:sz w:val="24"/>
          <w:szCs w:val="24"/>
          <w:lang w:eastAsia="en-GB"/>
          <w14:ligatures w14:val="none"/>
        </w:rPr>
        <w:t>Owned Media</w:t>
      </w:r>
      <w:r w:rsidRPr="00F4680F">
        <w:rPr>
          <w:rFonts w:ascii="Arial" w:eastAsia="Times New Roman" w:hAnsi="Arial" w:cs="Arial"/>
          <w:kern w:val="0"/>
          <w:sz w:val="24"/>
          <w:szCs w:val="24"/>
          <w:lang w:eastAsia="en-GB"/>
          <w14:ligatures w14:val="none"/>
        </w:rPr>
        <w:t xml:space="preserve"> (email/SMS) rather than relying on </w:t>
      </w:r>
      <w:r w:rsidRPr="003308DF">
        <w:rPr>
          <w:rFonts w:ascii="Arial" w:eastAsia="Times New Roman" w:hAnsi="Arial" w:cs="Arial"/>
          <w:kern w:val="0"/>
          <w:sz w:val="24"/>
          <w:szCs w:val="24"/>
          <w:lang w:eastAsia="en-GB"/>
          <w14:ligatures w14:val="none"/>
        </w:rPr>
        <w:t>Paid Media</w:t>
      </w:r>
      <w:r w:rsidRPr="00F4680F">
        <w:rPr>
          <w:rFonts w:ascii="Arial" w:eastAsia="Times New Roman" w:hAnsi="Arial" w:cs="Arial"/>
          <w:kern w:val="0"/>
          <w:sz w:val="24"/>
          <w:szCs w:val="24"/>
          <w:lang w:eastAsia="en-GB"/>
          <w14:ligatures w14:val="none"/>
        </w:rPr>
        <w:t xml:space="preserve"> for re-engagement.</w:t>
      </w:r>
    </w:p>
    <w:p w14:paraId="1D2E9F00" w14:textId="77777777" w:rsidR="0048152D" w:rsidRDefault="0048152D">
      <w:pPr>
        <w:numPr>
          <w:ilvl w:val="0"/>
          <w:numId w:val="16"/>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Increased LTV Floor:</w:t>
      </w:r>
      <w:r w:rsidRPr="00F4680F">
        <w:rPr>
          <w:rFonts w:ascii="Arial" w:eastAsia="Times New Roman" w:hAnsi="Arial" w:cs="Arial"/>
          <w:kern w:val="0"/>
          <w:sz w:val="24"/>
          <w:szCs w:val="24"/>
          <w:lang w:eastAsia="en-GB"/>
          <w14:ligatures w14:val="none"/>
        </w:rPr>
        <w:t xml:space="preserve"> The subscription creates an "LTV Floor." While a one-off purchaser has a high probability of churn, a subscriber’s lifetime value is mathematically more predictable. Using the </w:t>
      </w:r>
      <w:r w:rsidRPr="003308DF">
        <w:rPr>
          <w:rFonts w:ascii="Arial" w:eastAsia="Times New Roman" w:hAnsi="Arial" w:cs="Arial"/>
          <w:kern w:val="0"/>
          <w:sz w:val="24"/>
          <w:szCs w:val="24"/>
          <w:lang w:eastAsia="en-GB"/>
          <w14:ligatures w14:val="none"/>
        </w:rPr>
        <w:t>Gordon Growth Model</w:t>
      </w:r>
      <w:r w:rsidRPr="00F4680F">
        <w:rPr>
          <w:rFonts w:ascii="Arial" w:eastAsia="Times New Roman" w:hAnsi="Arial" w:cs="Arial"/>
          <w:kern w:val="0"/>
          <w:sz w:val="24"/>
          <w:szCs w:val="24"/>
          <w:lang w:eastAsia="en-GB"/>
          <w14:ligatures w14:val="none"/>
        </w:rPr>
        <w:t xml:space="preserve"> logic for customer equity:</w:t>
      </w:r>
    </w:p>
    <w:p w14:paraId="20968CA8" w14:textId="6CC5E506" w:rsidR="0048152D" w:rsidRPr="00FF6329" w:rsidRDefault="006661DB" w:rsidP="00FF6329">
      <w:pPr>
        <w:spacing w:after="100" w:afterAutospacing="1" w:line="360" w:lineRule="auto"/>
        <w:ind w:left="72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LTV= contribution mar</w:t>
      </w:r>
      <w:r w:rsidR="00323F02">
        <w:rPr>
          <w:rFonts w:ascii="Arial" w:eastAsia="Times New Roman" w:hAnsi="Arial" w:cs="Arial"/>
          <w:kern w:val="0"/>
          <w:sz w:val="24"/>
          <w:szCs w:val="24"/>
          <w:lang w:eastAsia="en-GB"/>
          <w14:ligatures w14:val="none"/>
        </w:rPr>
        <w:t>gin x retention rate</w:t>
      </w:r>
      <w:r w:rsidR="004658A3">
        <w:rPr>
          <w:rFonts w:ascii="Arial" w:eastAsia="Times New Roman" w:hAnsi="Arial" w:cs="Arial"/>
          <w:kern w:val="0"/>
          <w:sz w:val="24"/>
          <w:szCs w:val="24"/>
          <w:lang w:eastAsia="en-GB"/>
          <w14:ligatures w14:val="none"/>
        </w:rPr>
        <w:t xml:space="preserve">/ </w:t>
      </w:r>
      <w:r w:rsidR="00A606D8">
        <w:rPr>
          <w:rFonts w:ascii="Arial" w:eastAsia="Times New Roman" w:hAnsi="Arial" w:cs="Arial"/>
          <w:kern w:val="0"/>
          <w:sz w:val="24"/>
          <w:szCs w:val="24"/>
          <w:lang w:eastAsia="en-GB"/>
          <w14:ligatures w14:val="none"/>
        </w:rPr>
        <w:t>1</w:t>
      </w:r>
      <w:r w:rsidR="0010208E">
        <w:rPr>
          <w:rFonts w:ascii="Arial" w:eastAsia="Times New Roman" w:hAnsi="Arial" w:cs="Arial"/>
          <w:kern w:val="0"/>
          <w:sz w:val="24"/>
          <w:szCs w:val="24"/>
          <w:lang w:eastAsia="en-GB"/>
          <w14:ligatures w14:val="none"/>
        </w:rPr>
        <w:t xml:space="preserve"> + </w:t>
      </w:r>
      <w:r w:rsidR="004658A3">
        <w:rPr>
          <w:rFonts w:ascii="Arial" w:eastAsia="Times New Roman" w:hAnsi="Arial" w:cs="Arial"/>
          <w:kern w:val="0"/>
          <w:sz w:val="24"/>
          <w:szCs w:val="24"/>
          <w:lang w:eastAsia="en-GB"/>
          <w14:ligatures w14:val="none"/>
        </w:rPr>
        <w:t>discount rate</w:t>
      </w:r>
      <w:r w:rsidR="00523AD7">
        <w:rPr>
          <w:rFonts w:ascii="Arial" w:eastAsia="Times New Roman" w:hAnsi="Arial" w:cs="Arial"/>
          <w:kern w:val="0"/>
          <w:sz w:val="24"/>
          <w:szCs w:val="24"/>
          <w:lang w:eastAsia="en-GB"/>
          <w14:ligatures w14:val="none"/>
        </w:rPr>
        <w:t>-retention rate</w:t>
      </w:r>
    </w:p>
    <w:p w14:paraId="4A9ED1B6" w14:textId="77777777" w:rsidR="0048152D" w:rsidRPr="00F4680F" w:rsidRDefault="0048152D" w:rsidP="00F4680F">
      <w:pPr>
        <w:spacing w:after="100" w:afterAutospacing="1" w:line="360" w:lineRule="auto"/>
        <w:ind w:left="720"/>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By increasing the Retention Rate from 20% (standard) to 60% (subscriber), Golden Gut effectively offsets the £3.50 increase in CAC by adding over £25.00 to the long-term LTV.</w:t>
      </w:r>
    </w:p>
    <w:p w14:paraId="49E0144D" w14:textId="251D3556" w:rsidR="0048152D" w:rsidRPr="00F4680F" w:rsidRDefault="00EA67D6" w:rsidP="00B370F2">
      <w:pPr>
        <w:pStyle w:val="Heading3"/>
        <w:rPr>
          <w:rFonts w:eastAsia="Times New Roman"/>
          <w:lang w:eastAsia="en-GB"/>
        </w:rPr>
      </w:pPr>
      <w:bookmarkStart w:id="75" w:name="_Toc228999957"/>
      <w:r w:rsidRPr="00F4680F">
        <w:rPr>
          <w:rFonts w:eastAsia="Times New Roman"/>
          <w:lang w:eastAsia="en-GB"/>
        </w:rPr>
        <w:t>7</w:t>
      </w:r>
      <w:r w:rsidR="0048152D" w:rsidRPr="00F4680F">
        <w:rPr>
          <w:rFonts w:eastAsia="Times New Roman"/>
          <w:lang w:eastAsia="en-GB"/>
        </w:rPr>
        <w:t>.6.3 Strategic Pivot: The Dudley Buffer</w:t>
      </w:r>
      <w:bookmarkEnd w:id="75"/>
    </w:p>
    <w:p w14:paraId="34779801" w14:textId="18D242A7" w:rsidR="0048152D" w:rsidRPr="00F4680F" w:rsidRDefault="0048152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To further hedge against the £8.00 CAC, Golden Gut would pivot to </w:t>
      </w:r>
      <w:r w:rsidRPr="003308DF">
        <w:rPr>
          <w:rFonts w:ascii="Arial" w:eastAsia="Times New Roman" w:hAnsi="Arial" w:cs="Arial"/>
          <w:kern w:val="0"/>
          <w:sz w:val="24"/>
          <w:szCs w:val="24"/>
          <w:lang w:eastAsia="en-GB"/>
          <w14:ligatures w14:val="none"/>
        </w:rPr>
        <w:t>Community-Led Growth (CLG).</w:t>
      </w:r>
      <w:r w:rsidRPr="00F4680F">
        <w:rPr>
          <w:rFonts w:ascii="Arial" w:eastAsia="Times New Roman" w:hAnsi="Arial" w:cs="Arial"/>
          <w:kern w:val="0"/>
          <w:sz w:val="24"/>
          <w:szCs w:val="24"/>
          <w:lang w:eastAsia="en-GB"/>
          <w14:ligatures w14:val="none"/>
        </w:rPr>
        <w:t xml:space="preserve"> By doubling down on local West Midlands B2B </w:t>
      </w:r>
      <w:r w:rsidR="00DF6590">
        <w:rPr>
          <w:rFonts w:ascii="Arial" w:eastAsia="Times New Roman" w:hAnsi="Arial" w:cs="Arial"/>
          <w:kern w:val="0"/>
          <w:sz w:val="24"/>
          <w:szCs w:val="24"/>
          <w:lang w:eastAsia="en-GB"/>
          <w14:ligatures w14:val="none"/>
        </w:rPr>
        <w:t>partner</w:t>
      </w:r>
      <w:r w:rsidRPr="00F4680F">
        <w:rPr>
          <w:rFonts w:ascii="Arial" w:eastAsia="Times New Roman" w:hAnsi="Arial" w:cs="Arial"/>
          <w:kern w:val="0"/>
          <w:sz w:val="24"/>
          <w:szCs w:val="24"/>
          <w:lang w:eastAsia="en-GB"/>
          <w14:ligatures w14:val="none"/>
        </w:rPr>
        <w:t xml:space="preserve">ships (farm shops/delis), </w:t>
      </w:r>
      <w:r w:rsidRPr="007514C1">
        <w:rPr>
          <w:rFonts w:ascii="Arial" w:eastAsia="Times New Roman" w:hAnsi="Arial" w:cs="Arial"/>
          <w:color w:val="000000" w:themeColor="text1"/>
          <w:kern w:val="0"/>
          <w:sz w:val="24"/>
          <w:szCs w:val="24"/>
          <w:lang w:eastAsia="en-GB"/>
          <w14:ligatures w14:val="none"/>
        </w:rPr>
        <w:t>we</w:t>
      </w:r>
      <w:r w:rsidRPr="00F4680F">
        <w:rPr>
          <w:rFonts w:ascii="Arial" w:eastAsia="Times New Roman" w:hAnsi="Arial" w:cs="Arial"/>
          <w:kern w:val="0"/>
          <w:sz w:val="24"/>
          <w:szCs w:val="24"/>
          <w:lang w:eastAsia="en-GB"/>
          <w14:ligatures w14:val="none"/>
        </w:rPr>
        <w:t xml:space="preserve"> create a Physical Lead Magnet.</w:t>
      </w:r>
    </w:p>
    <w:p w14:paraId="6B0F2385" w14:textId="32BCAA69" w:rsidR="0048152D" w:rsidRPr="00F4680F" w:rsidRDefault="0048152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physical jar in a </w:t>
      </w:r>
      <w:r w:rsidR="00652D40" w:rsidRPr="00F4680F">
        <w:rPr>
          <w:rFonts w:ascii="Arial" w:eastAsia="Times New Roman" w:hAnsi="Arial" w:cs="Arial"/>
          <w:kern w:val="0"/>
          <w:sz w:val="24"/>
          <w:szCs w:val="24"/>
          <w:lang w:eastAsia="en-GB"/>
          <w14:ligatures w14:val="none"/>
        </w:rPr>
        <w:t>local shop act</w:t>
      </w:r>
      <w:r w:rsidRPr="00F4680F">
        <w:rPr>
          <w:rFonts w:ascii="Arial" w:eastAsia="Times New Roman" w:hAnsi="Arial" w:cs="Arial"/>
          <w:kern w:val="0"/>
          <w:sz w:val="24"/>
          <w:szCs w:val="24"/>
          <w:lang w:eastAsia="en-GB"/>
          <w14:ligatures w14:val="none"/>
        </w:rPr>
        <w:t xml:space="preserve"> as a Billboard with zero recurring ad-spend. A customer who discovers Golden Gut in a Dudley farm shop and later converts to a digital subscriber has a </w:t>
      </w:r>
      <w:r w:rsidRPr="003308DF">
        <w:rPr>
          <w:rFonts w:ascii="Arial" w:eastAsia="Times New Roman" w:hAnsi="Arial" w:cs="Arial"/>
          <w:kern w:val="0"/>
          <w:sz w:val="24"/>
          <w:szCs w:val="24"/>
          <w:lang w:eastAsia="en-GB"/>
          <w14:ligatures w14:val="none"/>
        </w:rPr>
        <w:t>near-zero CAC</w:t>
      </w:r>
      <w:r w:rsidRPr="00F4680F">
        <w:rPr>
          <w:rFonts w:ascii="Arial" w:eastAsia="Times New Roman" w:hAnsi="Arial" w:cs="Arial"/>
          <w:kern w:val="0"/>
          <w:sz w:val="24"/>
          <w:szCs w:val="24"/>
          <w:lang w:eastAsia="en-GB"/>
          <w14:ligatures w14:val="none"/>
        </w:rPr>
        <w:t>, effectively subsidising the expensive digital acquisitions from London or Manchester (Mintel, 2026).</w:t>
      </w:r>
    </w:p>
    <w:p w14:paraId="79EA00C4" w14:textId="77777777" w:rsidR="00C03447" w:rsidRPr="00F4680F" w:rsidRDefault="00C03447" w:rsidP="00F4680F">
      <w:pPr>
        <w:spacing w:after="100" w:afterAutospacing="1" w:line="360" w:lineRule="auto"/>
        <w:rPr>
          <w:rFonts w:ascii="Arial" w:eastAsia="Times New Roman" w:hAnsi="Arial" w:cs="Arial"/>
          <w:kern w:val="0"/>
          <w:sz w:val="24"/>
          <w:szCs w:val="24"/>
          <w:lang w:eastAsia="en-GB"/>
          <w14:ligatures w14:val="none"/>
        </w:rPr>
      </w:pPr>
    </w:p>
    <w:p w14:paraId="5F586426" w14:textId="1D5A6C86" w:rsidR="00C03447" w:rsidRPr="00F4680F" w:rsidRDefault="00652D40" w:rsidP="00402C6C">
      <w:pPr>
        <w:pStyle w:val="Heading3"/>
        <w:rPr>
          <w:rFonts w:eastAsia="Times New Roman"/>
          <w:lang w:eastAsia="en-GB"/>
        </w:rPr>
      </w:pPr>
      <w:bookmarkStart w:id="76" w:name="_Toc228999958"/>
      <w:r w:rsidRPr="00F4680F">
        <w:rPr>
          <w:rFonts w:eastAsia="Times New Roman"/>
          <w:lang w:eastAsia="en-GB"/>
        </w:rPr>
        <w:t>7.6.4 Process</w:t>
      </w:r>
      <w:r w:rsidR="00C03447" w:rsidRPr="00F4680F">
        <w:rPr>
          <w:rFonts w:eastAsia="Times New Roman"/>
          <w:lang w:eastAsia="en-GB"/>
        </w:rPr>
        <w:t>/Workflow</w:t>
      </w:r>
      <w:bookmarkEnd w:id="76"/>
    </w:p>
    <w:p w14:paraId="5D06ECAE" w14:textId="67F07AA0" w:rsidR="00C03447" w:rsidRPr="00F4680F" w:rsidRDefault="00C03447"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Golden Gut operates using a </w:t>
      </w:r>
      <w:r w:rsidRPr="003308DF">
        <w:rPr>
          <w:rFonts w:ascii="Arial" w:eastAsia="Times New Roman" w:hAnsi="Arial" w:cs="Arial"/>
          <w:color w:val="0D0D0D" w:themeColor="text1" w:themeTint="F2"/>
          <w:kern w:val="0"/>
          <w:sz w:val="24"/>
          <w:szCs w:val="24"/>
          <w:lang w:eastAsia="en-GB"/>
          <w14:ligatures w14:val="none"/>
        </w:rPr>
        <w:t>virtual manufacturing model</w:t>
      </w:r>
      <w:r w:rsidRPr="00F4680F">
        <w:rPr>
          <w:rFonts w:ascii="Arial" w:eastAsia="Times New Roman" w:hAnsi="Arial" w:cs="Arial"/>
          <w:color w:val="0D0D0D" w:themeColor="text1" w:themeTint="F2"/>
          <w:kern w:val="0"/>
          <w:sz w:val="24"/>
          <w:szCs w:val="24"/>
          <w:lang w:eastAsia="en-GB"/>
          <w14:ligatures w14:val="none"/>
        </w:rPr>
        <w:t xml:space="preserve">, decoupling brand management from physical production. The workflow is designed for high-throughput </w:t>
      </w:r>
      <w:r w:rsidRPr="00F4680F">
        <w:rPr>
          <w:rFonts w:ascii="Arial" w:eastAsia="Times New Roman" w:hAnsi="Arial" w:cs="Arial"/>
          <w:color w:val="0D0D0D" w:themeColor="text1" w:themeTint="F2"/>
          <w:kern w:val="0"/>
          <w:sz w:val="24"/>
          <w:szCs w:val="24"/>
          <w:lang w:eastAsia="en-GB"/>
          <w14:ligatures w14:val="none"/>
        </w:rPr>
        <w:lastRenderedPageBreak/>
        <w:t>efficiency while maintaining the small-batch quality associated with Eswatini culinary traditions.</w:t>
      </w:r>
    </w:p>
    <w:p w14:paraId="6DB2B81C" w14:textId="77777777" w:rsidR="00C03447" w:rsidRPr="00F4680F" w:rsidRDefault="00C03447"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Operational Flow:</w:t>
      </w:r>
    </w:p>
    <w:p w14:paraId="7C4DEF66" w14:textId="77777777" w:rsidR="00C03447" w:rsidRPr="00F4680F" w:rsidRDefault="00C03447">
      <w:pPr>
        <w:numPr>
          <w:ilvl w:val="0"/>
          <w:numId w:val="25"/>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Procurement:</w:t>
      </w:r>
      <w:r w:rsidRPr="00F4680F">
        <w:rPr>
          <w:rFonts w:ascii="Arial" w:eastAsia="Times New Roman" w:hAnsi="Arial" w:cs="Arial"/>
          <w:color w:val="0D0D0D" w:themeColor="text1" w:themeTint="F2"/>
          <w:kern w:val="0"/>
          <w:sz w:val="24"/>
          <w:szCs w:val="24"/>
          <w:lang w:eastAsia="en-GB"/>
          <w14:ligatures w14:val="none"/>
        </w:rPr>
        <w:t xml:space="preserve"> Organic raw materials (Ginger, Garlic, Turmeric) are sourced from Soil Association-approved suppliers.</w:t>
      </w:r>
    </w:p>
    <w:p w14:paraId="54E6052E" w14:textId="77777777" w:rsidR="00C03447" w:rsidRPr="00F4680F" w:rsidRDefault="00C03447">
      <w:pPr>
        <w:numPr>
          <w:ilvl w:val="0"/>
          <w:numId w:val="25"/>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Inbound Logistics:</w:t>
      </w:r>
      <w:r w:rsidRPr="00F4680F">
        <w:rPr>
          <w:rFonts w:ascii="Arial" w:eastAsia="Times New Roman" w:hAnsi="Arial" w:cs="Arial"/>
          <w:color w:val="0D0D0D" w:themeColor="text1" w:themeTint="F2"/>
          <w:kern w:val="0"/>
          <w:sz w:val="24"/>
          <w:szCs w:val="24"/>
          <w:lang w:eastAsia="en-GB"/>
          <w14:ligatures w14:val="none"/>
        </w:rPr>
        <w:t xml:space="preserve"> Ingredients are delivered to the West Midlands co-packer under strict Temperature and Humidity controls.</w:t>
      </w:r>
    </w:p>
    <w:p w14:paraId="1761898F" w14:textId="77777777" w:rsidR="00C03447" w:rsidRPr="00F4680F" w:rsidRDefault="00C03447">
      <w:pPr>
        <w:numPr>
          <w:ilvl w:val="0"/>
          <w:numId w:val="25"/>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Production (Co-Packing):</w:t>
      </w:r>
      <w:r w:rsidRPr="00F4680F">
        <w:rPr>
          <w:rFonts w:ascii="Arial" w:eastAsia="Times New Roman" w:hAnsi="Arial" w:cs="Arial"/>
          <w:color w:val="0D0D0D" w:themeColor="text1" w:themeTint="F2"/>
          <w:kern w:val="0"/>
          <w:sz w:val="24"/>
          <w:szCs w:val="24"/>
          <w:lang w:eastAsia="en-GB"/>
          <w14:ligatures w14:val="none"/>
        </w:rPr>
        <w:t xml:space="preserve"> Ingredients are washed, peeled, and milled into a fine paste. Acidification occurs via organic lemon juice/citric acid to reach a target </w:t>
      </w:r>
      <w:r w:rsidRPr="00F4680F">
        <w:rPr>
          <w:rFonts w:ascii="Arial" w:eastAsia="Times New Roman" w:hAnsi="Arial" w:cs="Arial"/>
          <w:b/>
          <w:bCs/>
          <w:color w:val="0D0D0D" w:themeColor="text1" w:themeTint="F2"/>
          <w:kern w:val="0"/>
          <w:sz w:val="24"/>
          <w:szCs w:val="24"/>
          <w:lang w:eastAsia="en-GB"/>
          <w14:ligatures w14:val="none"/>
        </w:rPr>
        <w:t>pH of &lt;4.5</w:t>
      </w:r>
      <w:r w:rsidRPr="00F4680F">
        <w:rPr>
          <w:rFonts w:ascii="Arial" w:eastAsia="Times New Roman" w:hAnsi="Arial" w:cs="Arial"/>
          <w:color w:val="0D0D0D" w:themeColor="text1" w:themeTint="F2"/>
          <w:kern w:val="0"/>
          <w:sz w:val="24"/>
          <w:szCs w:val="24"/>
          <w:lang w:eastAsia="en-GB"/>
          <w14:ligatures w14:val="none"/>
        </w:rPr>
        <w:t>, ensuring ambient stability (Food Standards Agency, 2026).</w:t>
      </w:r>
    </w:p>
    <w:p w14:paraId="13E6F03E" w14:textId="77777777" w:rsidR="00C03447" w:rsidRPr="00F4680F" w:rsidRDefault="00C03447">
      <w:pPr>
        <w:numPr>
          <w:ilvl w:val="0"/>
          <w:numId w:val="25"/>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Filling &amp; Sealing:</w:t>
      </w:r>
      <w:r w:rsidRPr="00F4680F">
        <w:rPr>
          <w:rFonts w:ascii="Arial" w:eastAsia="Times New Roman" w:hAnsi="Arial" w:cs="Arial"/>
          <w:color w:val="0D0D0D" w:themeColor="text1" w:themeTint="F2"/>
          <w:kern w:val="0"/>
          <w:sz w:val="24"/>
          <w:szCs w:val="24"/>
          <w:lang w:eastAsia="en-GB"/>
          <w14:ligatures w14:val="none"/>
        </w:rPr>
        <w:t xml:space="preserve"> Pastes are hot-filled into 400g sterilized glass jars and vacuum-sealed.</w:t>
      </w:r>
    </w:p>
    <w:p w14:paraId="1D9B4455" w14:textId="6CF669C0" w:rsidR="00C03447" w:rsidRPr="00F4680F" w:rsidRDefault="00C03447">
      <w:pPr>
        <w:numPr>
          <w:ilvl w:val="0"/>
          <w:numId w:val="25"/>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Quality Control:</w:t>
      </w:r>
      <w:r w:rsidRPr="00F4680F">
        <w:rPr>
          <w:rFonts w:ascii="Arial" w:eastAsia="Times New Roman" w:hAnsi="Arial" w:cs="Arial"/>
          <w:color w:val="0D0D0D" w:themeColor="text1" w:themeTint="F2"/>
          <w:kern w:val="0"/>
          <w:sz w:val="24"/>
          <w:szCs w:val="24"/>
          <w:lang w:eastAsia="en-GB"/>
          <w14:ligatures w14:val="none"/>
        </w:rPr>
        <w:t xml:space="preserve"> Batch samples undergo microbial testing and </w:t>
      </w:r>
      <w:r w:rsidR="007514C1" w:rsidRPr="007854BF">
        <w:rPr>
          <w:rFonts w:ascii="Arial" w:eastAsia="Times New Roman" w:hAnsi="Arial" w:cs="Arial"/>
          <w:color w:val="000000" w:themeColor="text1"/>
          <w:kern w:val="0"/>
          <w:sz w:val="24"/>
          <w:szCs w:val="24"/>
          <w:lang w:eastAsia="en-GB"/>
          <w14:ligatures w14:val="none"/>
        </w:rPr>
        <w:t>A</w:t>
      </w:r>
      <w:r w:rsidR="007854BF" w:rsidRPr="007854BF">
        <w:rPr>
          <w:rFonts w:ascii="Arial" w:eastAsia="Times New Roman" w:hAnsi="Arial" w:cs="Arial"/>
          <w:color w:val="000000" w:themeColor="text1"/>
          <w:kern w:val="0"/>
          <w:sz w:val="24"/>
          <w:szCs w:val="24"/>
          <w:lang w:eastAsia="en-GB"/>
          <w14:ligatures w14:val="none"/>
        </w:rPr>
        <w:t>w</w:t>
      </w:r>
      <w:r w:rsidRPr="006C19C2">
        <w:rPr>
          <w:rFonts w:ascii="Arial" w:eastAsia="Times New Roman" w:hAnsi="Arial" w:cs="Arial"/>
          <w:color w:val="C00000"/>
          <w:kern w:val="0"/>
          <w:sz w:val="24"/>
          <w:szCs w:val="24"/>
          <w:lang w:eastAsia="en-GB"/>
          <w14:ligatures w14:val="none"/>
        </w:rPr>
        <w:t xml:space="preserve"> </w:t>
      </w:r>
      <w:r w:rsidRPr="00F4680F">
        <w:rPr>
          <w:rFonts w:ascii="Arial" w:eastAsia="Times New Roman" w:hAnsi="Arial" w:cs="Arial"/>
          <w:color w:val="0D0D0D" w:themeColor="text1" w:themeTint="F2"/>
          <w:kern w:val="0"/>
          <w:sz w:val="24"/>
          <w:szCs w:val="24"/>
          <w:lang w:eastAsia="en-GB"/>
          <w14:ligatures w14:val="none"/>
        </w:rPr>
        <w:t>(water activity) analysis.</w:t>
      </w:r>
    </w:p>
    <w:p w14:paraId="68992121" w14:textId="2338FD4B" w:rsidR="00C03447" w:rsidRPr="00F4680F" w:rsidRDefault="00C03447">
      <w:pPr>
        <w:numPr>
          <w:ilvl w:val="0"/>
          <w:numId w:val="25"/>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Distribution:</w:t>
      </w:r>
      <w:r w:rsidRPr="00F4680F">
        <w:rPr>
          <w:rFonts w:ascii="Arial" w:eastAsia="Times New Roman" w:hAnsi="Arial" w:cs="Arial"/>
          <w:color w:val="0D0D0D" w:themeColor="text1" w:themeTint="F2"/>
          <w:kern w:val="0"/>
          <w:sz w:val="24"/>
          <w:szCs w:val="24"/>
          <w:lang w:eastAsia="en-GB"/>
          <w14:ligatures w14:val="none"/>
        </w:rPr>
        <w:t xml:space="preserve"> Finished goods are moved to a 3PL (Third-Party Logistics) warehouse in Dudley for B2B and D2C </w:t>
      </w:r>
      <w:r w:rsidR="00802073" w:rsidRPr="00F4680F">
        <w:rPr>
          <w:rFonts w:ascii="Arial" w:eastAsia="Times New Roman" w:hAnsi="Arial" w:cs="Arial"/>
          <w:color w:val="0D0D0D" w:themeColor="text1" w:themeTint="F2"/>
          <w:kern w:val="0"/>
          <w:sz w:val="24"/>
          <w:szCs w:val="24"/>
          <w:lang w:eastAsia="en-GB"/>
          <w14:ligatures w14:val="none"/>
        </w:rPr>
        <w:t>fulfilment</w:t>
      </w:r>
      <w:r w:rsidRPr="00F4680F">
        <w:rPr>
          <w:rFonts w:ascii="Arial" w:eastAsia="Times New Roman" w:hAnsi="Arial" w:cs="Arial"/>
          <w:color w:val="0D0D0D" w:themeColor="text1" w:themeTint="F2"/>
          <w:kern w:val="0"/>
          <w:sz w:val="24"/>
          <w:szCs w:val="24"/>
          <w:lang w:eastAsia="en-GB"/>
          <w14:ligatures w14:val="none"/>
        </w:rPr>
        <w:t>.</w:t>
      </w:r>
    </w:p>
    <w:p w14:paraId="099F29AC" w14:textId="77777777" w:rsidR="005870B1" w:rsidRPr="00F4680F" w:rsidRDefault="005870B1" w:rsidP="00F4680F">
      <w:pPr>
        <w:spacing w:after="100" w:afterAutospacing="1" w:line="360" w:lineRule="auto"/>
        <w:outlineLvl w:val="1"/>
        <w:rPr>
          <w:rFonts w:ascii="Arial" w:eastAsia="Times New Roman" w:hAnsi="Arial" w:cs="Arial"/>
          <w:b/>
          <w:bCs/>
          <w:color w:val="0D0D0D" w:themeColor="text1" w:themeTint="F2"/>
          <w:kern w:val="0"/>
          <w:sz w:val="24"/>
          <w:szCs w:val="24"/>
          <w:lang w:eastAsia="en-GB"/>
          <w14:ligatures w14:val="none"/>
        </w:rPr>
      </w:pPr>
    </w:p>
    <w:p w14:paraId="3A0E4F4D" w14:textId="5E3DB356" w:rsidR="005870B1" w:rsidRPr="00F4680F" w:rsidRDefault="005870B1"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This </w:t>
      </w:r>
      <w:r w:rsidR="002E561F" w:rsidRPr="00F4680F">
        <w:rPr>
          <w:rFonts w:ascii="Arial" w:eastAsia="Times New Roman" w:hAnsi="Arial" w:cs="Arial"/>
          <w:color w:val="0D0D0D" w:themeColor="text1" w:themeTint="F2"/>
          <w:kern w:val="0"/>
          <w:sz w:val="24"/>
          <w:szCs w:val="24"/>
          <w:lang w:eastAsia="en-GB"/>
          <w14:ligatures w14:val="none"/>
        </w:rPr>
        <w:t>section</w:t>
      </w:r>
      <w:r w:rsidRPr="00F4680F">
        <w:rPr>
          <w:rFonts w:ascii="Arial" w:eastAsia="Times New Roman" w:hAnsi="Arial" w:cs="Arial"/>
          <w:color w:val="0D0D0D" w:themeColor="text1" w:themeTint="F2"/>
          <w:kern w:val="0"/>
          <w:sz w:val="24"/>
          <w:szCs w:val="24"/>
          <w:lang w:eastAsia="en-GB"/>
          <w14:ligatures w14:val="none"/>
        </w:rPr>
        <w:t xml:space="preserve"> provides the technical and operational required to satisfy the due diligence requirements of commercial lenders and the academic rigour For </w:t>
      </w:r>
      <w:r w:rsidRPr="00F4680F">
        <w:rPr>
          <w:rFonts w:ascii="Arial" w:eastAsia="Times New Roman" w:hAnsi="Arial" w:cs="Arial"/>
          <w:b/>
          <w:bCs/>
          <w:color w:val="0D0D0D" w:themeColor="text1" w:themeTint="F2"/>
          <w:kern w:val="0"/>
          <w:sz w:val="24"/>
          <w:szCs w:val="24"/>
          <w:lang w:eastAsia="en-GB"/>
          <w14:ligatures w14:val="none"/>
        </w:rPr>
        <w:t>Golden Gut Ltd</w:t>
      </w:r>
      <w:r w:rsidRPr="00F4680F">
        <w:rPr>
          <w:rFonts w:ascii="Arial" w:eastAsia="Times New Roman" w:hAnsi="Arial" w:cs="Arial"/>
          <w:color w:val="0D0D0D" w:themeColor="text1" w:themeTint="F2"/>
          <w:kern w:val="0"/>
          <w:sz w:val="24"/>
          <w:szCs w:val="24"/>
          <w:lang w:eastAsia="en-GB"/>
          <w14:ligatures w14:val="none"/>
        </w:rPr>
        <w:t xml:space="preserve">, the sausage (the manufacturing and movement of </w:t>
      </w:r>
      <w:r w:rsidRPr="007854BF">
        <w:rPr>
          <w:rFonts w:ascii="Arial" w:eastAsia="Times New Roman" w:hAnsi="Arial" w:cs="Arial"/>
          <w:color w:val="000000" w:themeColor="text1"/>
          <w:kern w:val="0"/>
          <w:sz w:val="24"/>
          <w:szCs w:val="24"/>
          <w:lang w:eastAsia="en-GB"/>
          <w14:ligatures w14:val="none"/>
        </w:rPr>
        <w:t>our</w:t>
      </w:r>
      <w:r w:rsidRPr="00F4680F">
        <w:rPr>
          <w:rFonts w:ascii="Arial" w:eastAsia="Times New Roman" w:hAnsi="Arial" w:cs="Arial"/>
          <w:color w:val="0D0D0D" w:themeColor="text1" w:themeTint="F2"/>
          <w:kern w:val="0"/>
          <w:sz w:val="24"/>
          <w:szCs w:val="24"/>
          <w:lang w:eastAsia="en-GB"/>
          <w14:ligatures w14:val="none"/>
        </w:rPr>
        <w:t xml:space="preserve"> organic pastes) </w:t>
      </w:r>
      <w:r w:rsidRPr="007854BF">
        <w:rPr>
          <w:rFonts w:ascii="Arial" w:eastAsia="Times New Roman" w:hAnsi="Arial" w:cs="Arial"/>
          <w:color w:val="000000" w:themeColor="text1"/>
          <w:kern w:val="0"/>
          <w:sz w:val="24"/>
          <w:szCs w:val="24"/>
          <w:lang w:eastAsia="en-GB"/>
          <w14:ligatures w14:val="none"/>
        </w:rPr>
        <w:t>represents our most significant Strategic Asset</w:t>
      </w:r>
      <w:r w:rsidRPr="00F4680F">
        <w:rPr>
          <w:rFonts w:ascii="Arial" w:eastAsia="Times New Roman" w:hAnsi="Arial" w:cs="Arial"/>
          <w:color w:val="0D0D0D" w:themeColor="text1" w:themeTint="F2"/>
          <w:kern w:val="0"/>
          <w:sz w:val="24"/>
          <w:szCs w:val="24"/>
          <w:lang w:eastAsia="en-GB"/>
          <w14:ligatures w14:val="none"/>
        </w:rPr>
        <w:t>.</w:t>
      </w:r>
    </w:p>
    <w:p w14:paraId="52051011" w14:textId="0015DB2A" w:rsidR="005870B1" w:rsidRPr="00F4680F" w:rsidRDefault="005870B1" w:rsidP="00F4680F">
      <w:pPr>
        <w:spacing w:after="0" w:line="360" w:lineRule="auto"/>
        <w:rPr>
          <w:rFonts w:ascii="Arial" w:eastAsia="Times New Roman" w:hAnsi="Arial" w:cs="Arial"/>
          <w:color w:val="0D0D0D" w:themeColor="text1" w:themeTint="F2"/>
          <w:kern w:val="0"/>
          <w:sz w:val="24"/>
          <w:szCs w:val="24"/>
          <w:lang w:eastAsia="en-GB"/>
          <w14:ligatures w14:val="none"/>
        </w:rPr>
      </w:pPr>
    </w:p>
    <w:p w14:paraId="274646E0" w14:textId="51A3B314" w:rsidR="005870B1" w:rsidRPr="00F4680F" w:rsidRDefault="00E23C25" w:rsidP="00402C6C">
      <w:pPr>
        <w:pStyle w:val="Heading1"/>
        <w:rPr>
          <w:rFonts w:eastAsia="Times New Roman"/>
          <w:lang w:eastAsia="en-GB"/>
        </w:rPr>
      </w:pPr>
      <w:bookmarkStart w:id="77" w:name="_Toc228999959"/>
      <w:r w:rsidRPr="00F4680F">
        <w:rPr>
          <w:rFonts w:eastAsia="Times New Roman"/>
          <w:lang w:eastAsia="en-GB"/>
        </w:rPr>
        <w:t>8</w:t>
      </w:r>
      <w:r w:rsidR="005870B1" w:rsidRPr="00F4680F">
        <w:rPr>
          <w:rFonts w:eastAsia="Times New Roman"/>
          <w:lang w:eastAsia="en-GB"/>
        </w:rPr>
        <w:t>. OPERATIONS</w:t>
      </w:r>
      <w:r w:rsidRPr="00F4680F">
        <w:rPr>
          <w:rFonts w:eastAsia="Times New Roman"/>
          <w:lang w:eastAsia="en-GB"/>
        </w:rPr>
        <w:t>, operations plan</w:t>
      </w:r>
      <w:r w:rsidR="005870B1" w:rsidRPr="00F4680F">
        <w:rPr>
          <w:rFonts w:eastAsia="Times New Roman"/>
          <w:lang w:eastAsia="en-GB"/>
        </w:rPr>
        <w:t xml:space="preserve"> &amp; SUPPLY CHAIN</w:t>
      </w:r>
      <w:bookmarkEnd w:id="77"/>
    </w:p>
    <w:p w14:paraId="4E19CC07" w14:textId="5A1168B0" w:rsidR="005870B1" w:rsidRPr="00F4680F" w:rsidRDefault="008231A8" w:rsidP="00402C6C">
      <w:pPr>
        <w:pStyle w:val="Heading3"/>
        <w:rPr>
          <w:rFonts w:eastAsia="Times New Roman"/>
          <w:lang w:eastAsia="en-GB"/>
        </w:rPr>
      </w:pPr>
      <w:bookmarkStart w:id="78" w:name="_Toc228999960"/>
      <w:r w:rsidRPr="00F4680F">
        <w:rPr>
          <w:rFonts w:eastAsia="Times New Roman"/>
          <w:lang w:eastAsia="en-GB"/>
        </w:rPr>
        <w:t>8</w:t>
      </w:r>
      <w:r w:rsidR="005870B1" w:rsidRPr="00F4680F">
        <w:rPr>
          <w:rFonts w:eastAsia="Times New Roman"/>
          <w:lang w:eastAsia="en-GB"/>
        </w:rPr>
        <w:t>.1 Supply Chain: The Organic Shield</w:t>
      </w:r>
      <w:bookmarkEnd w:id="78"/>
    </w:p>
    <w:p w14:paraId="4EB4FB6A" w14:textId="47B08BB4" w:rsidR="005870B1" w:rsidRPr="00F4680F" w:rsidRDefault="005870B1"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Golden Gut utilizes a </w:t>
      </w:r>
      <w:r w:rsidRPr="006C19C2">
        <w:rPr>
          <w:rFonts w:ascii="Arial" w:eastAsia="Times New Roman" w:hAnsi="Arial" w:cs="Arial"/>
          <w:color w:val="0D0D0D" w:themeColor="text1" w:themeTint="F2"/>
          <w:kern w:val="0"/>
          <w:sz w:val="24"/>
          <w:szCs w:val="24"/>
          <w:lang w:eastAsia="en-GB"/>
          <w14:ligatures w14:val="none"/>
        </w:rPr>
        <w:t>Multi-Tiered Supply Chain Architecture</w:t>
      </w:r>
      <w:r w:rsidRPr="00F4680F">
        <w:rPr>
          <w:rFonts w:ascii="Arial" w:eastAsia="Times New Roman" w:hAnsi="Arial" w:cs="Arial"/>
          <w:color w:val="0D0D0D" w:themeColor="text1" w:themeTint="F2"/>
          <w:kern w:val="0"/>
          <w:sz w:val="24"/>
          <w:szCs w:val="24"/>
          <w:lang w:eastAsia="en-GB"/>
          <w14:ligatures w14:val="none"/>
        </w:rPr>
        <w:t xml:space="preserve"> to mitigate the volatility of the global spice market. In 2026, UK importers face enhanced scrutiny on High-Risk Food of Non-Animal Origin (HRFNAO), with Indian ginger and turmeric now </w:t>
      </w:r>
      <w:r w:rsidRPr="00F4680F">
        <w:rPr>
          <w:rFonts w:ascii="Arial" w:eastAsia="Times New Roman" w:hAnsi="Arial" w:cs="Arial"/>
          <w:color w:val="0D0D0D" w:themeColor="text1" w:themeTint="F2"/>
          <w:kern w:val="0"/>
          <w:sz w:val="24"/>
          <w:szCs w:val="24"/>
          <w:lang w:eastAsia="en-GB"/>
          <w14:ligatures w14:val="none"/>
        </w:rPr>
        <w:lastRenderedPageBreak/>
        <w:t xml:space="preserve">requiring mandatory health certificates and pesticide residue testing at 20% frequency (SCPHA, 2026). </w:t>
      </w:r>
    </w:p>
    <w:p w14:paraId="101DE74E" w14:textId="28FC6A6C" w:rsidR="005870B1" w:rsidRPr="00F4680F" w:rsidRDefault="005870B1">
      <w:pPr>
        <w:numPr>
          <w:ilvl w:val="0"/>
          <w:numId w:val="8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Primary Vendors:</w:t>
      </w:r>
      <w:r w:rsidRPr="00F4680F">
        <w:rPr>
          <w:rFonts w:ascii="Arial" w:eastAsia="Times New Roman" w:hAnsi="Arial" w:cs="Arial"/>
          <w:color w:val="0D0D0D" w:themeColor="text1" w:themeTint="F2"/>
          <w:kern w:val="0"/>
          <w:sz w:val="24"/>
          <w:szCs w:val="24"/>
          <w:lang w:eastAsia="en-GB"/>
          <w14:ligatures w14:val="none"/>
        </w:rPr>
        <w:t xml:space="preserve"> </w:t>
      </w:r>
      <w:r w:rsidR="008A70A8">
        <w:rPr>
          <w:rFonts w:ascii="Arial" w:eastAsia="Times New Roman" w:hAnsi="Arial" w:cs="Arial"/>
          <w:color w:val="0D0D0D" w:themeColor="text1" w:themeTint="F2"/>
          <w:kern w:val="0"/>
          <w:sz w:val="24"/>
          <w:szCs w:val="24"/>
          <w:lang w:eastAsia="en-GB"/>
          <w14:ligatures w14:val="none"/>
        </w:rPr>
        <w:t>S</w:t>
      </w:r>
      <w:r w:rsidRPr="00F4680F">
        <w:rPr>
          <w:rFonts w:ascii="Arial" w:eastAsia="Times New Roman" w:hAnsi="Arial" w:cs="Arial"/>
          <w:color w:val="0D0D0D" w:themeColor="text1" w:themeTint="F2"/>
          <w:kern w:val="0"/>
          <w:sz w:val="24"/>
          <w:szCs w:val="24"/>
          <w:lang w:eastAsia="en-GB"/>
          <w14:ligatures w14:val="none"/>
        </w:rPr>
        <w:t xml:space="preserve">ecured Direct-from-Source agreements with a cooperative in </w:t>
      </w:r>
      <w:r w:rsidRPr="006C19C2">
        <w:rPr>
          <w:rFonts w:ascii="Arial" w:eastAsia="Times New Roman" w:hAnsi="Arial" w:cs="Arial"/>
          <w:color w:val="0D0D0D" w:themeColor="text1" w:themeTint="F2"/>
          <w:kern w:val="0"/>
          <w:sz w:val="24"/>
          <w:szCs w:val="24"/>
          <w:lang w:eastAsia="en-GB"/>
          <w14:ligatures w14:val="none"/>
        </w:rPr>
        <w:t>Eswatin</w:t>
      </w:r>
      <w:r w:rsidRPr="00706959">
        <w:rPr>
          <w:rFonts w:ascii="Arial" w:eastAsia="Times New Roman" w:hAnsi="Arial" w:cs="Arial"/>
          <w:color w:val="0D0D0D" w:themeColor="text1" w:themeTint="F2"/>
          <w:kern w:val="0"/>
          <w:sz w:val="24"/>
          <w:szCs w:val="24"/>
          <w:lang w:eastAsia="en-GB"/>
          <w14:ligatures w14:val="none"/>
        </w:rPr>
        <w:t>i</w:t>
      </w:r>
      <w:r w:rsidRPr="00F4680F">
        <w:rPr>
          <w:rFonts w:ascii="Arial" w:eastAsia="Times New Roman" w:hAnsi="Arial" w:cs="Arial"/>
          <w:color w:val="0D0D0D" w:themeColor="text1" w:themeTint="F2"/>
          <w:kern w:val="0"/>
          <w:sz w:val="24"/>
          <w:szCs w:val="24"/>
          <w:lang w:eastAsia="en-GB"/>
          <w14:ligatures w14:val="none"/>
        </w:rPr>
        <w:t xml:space="preserve"> and a Tier-1 organic exporter in </w:t>
      </w:r>
      <w:r w:rsidRPr="006C19C2">
        <w:rPr>
          <w:rFonts w:ascii="Arial" w:eastAsia="Times New Roman" w:hAnsi="Arial" w:cs="Arial"/>
          <w:color w:val="0D0D0D" w:themeColor="text1" w:themeTint="F2"/>
          <w:kern w:val="0"/>
          <w:sz w:val="24"/>
          <w:szCs w:val="24"/>
          <w:lang w:eastAsia="en-GB"/>
          <w14:ligatures w14:val="none"/>
        </w:rPr>
        <w:t>India</w:t>
      </w:r>
      <w:r w:rsidRPr="00F4680F">
        <w:rPr>
          <w:rFonts w:ascii="Arial" w:eastAsia="Times New Roman" w:hAnsi="Arial" w:cs="Arial"/>
          <w:color w:val="0D0D0D" w:themeColor="text1" w:themeTint="F2"/>
          <w:kern w:val="0"/>
          <w:sz w:val="24"/>
          <w:szCs w:val="24"/>
          <w:lang w:eastAsia="en-GB"/>
          <w14:ligatures w14:val="none"/>
        </w:rPr>
        <w:t>.</w:t>
      </w:r>
    </w:p>
    <w:p w14:paraId="663F4DFC" w14:textId="7DE2E8D4" w:rsidR="005870B1" w:rsidRPr="00F4680F" w:rsidRDefault="005870B1">
      <w:pPr>
        <w:numPr>
          <w:ilvl w:val="0"/>
          <w:numId w:val="8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The Midlands Reserve (Backup):</w:t>
      </w:r>
      <w:r w:rsidRPr="00F4680F">
        <w:rPr>
          <w:rFonts w:ascii="Arial" w:eastAsia="Times New Roman" w:hAnsi="Arial" w:cs="Arial"/>
          <w:color w:val="0D0D0D" w:themeColor="text1" w:themeTint="F2"/>
          <w:kern w:val="0"/>
          <w:sz w:val="24"/>
          <w:szCs w:val="24"/>
          <w:lang w:eastAsia="en-GB"/>
          <w14:ligatures w14:val="none"/>
        </w:rPr>
        <w:t xml:space="preserve"> To hedge against global logistics Black Swan events, maintain a secondary contract with a UK-based organic wholesaler in </w:t>
      </w:r>
      <w:r w:rsidRPr="006C19C2">
        <w:rPr>
          <w:rFonts w:ascii="Arial" w:eastAsia="Times New Roman" w:hAnsi="Arial" w:cs="Arial"/>
          <w:color w:val="0D0D0D" w:themeColor="text1" w:themeTint="F2"/>
          <w:kern w:val="0"/>
          <w:sz w:val="24"/>
          <w:szCs w:val="24"/>
          <w:lang w:eastAsia="en-GB"/>
          <w14:ligatures w14:val="none"/>
        </w:rPr>
        <w:t>Worcestershire</w:t>
      </w:r>
      <w:r w:rsidRPr="00F4680F">
        <w:rPr>
          <w:rFonts w:ascii="Arial" w:eastAsia="Times New Roman" w:hAnsi="Arial" w:cs="Arial"/>
          <w:color w:val="0D0D0D" w:themeColor="text1" w:themeTint="F2"/>
          <w:kern w:val="0"/>
          <w:sz w:val="24"/>
          <w:szCs w:val="24"/>
          <w:lang w:eastAsia="en-GB"/>
          <w14:ligatures w14:val="none"/>
        </w:rPr>
        <w:t>. This ensures a 24-hour lead time for raw materials, albeit at a 15% higher cost.</w:t>
      </w:r>
    </w:p>
    <w:p w14:paraId="259FB4A9" w14:textId="57F1D855" w:rsidR="005870B1" w:rsidRPr="00F4680F" w:rsidRDefault="005870B1">
      <w:pPr>
        <w:numPr>
          <w:ilvl w:val="0"/>
          <w:numId w:val="8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Logistics:</w:t>
      </w:r>
      <w:r w:rsidRPr="00F4680F">
        <w:rPr>
          <w:rFonts w:ascii="Arial" w:eastAsia="Times New Roman" w:hAnsi="Arial" w:cs="Arial"/>
          <w:color w:val="0D0D0D" w:themeColor="text1" w:themeTint="F2"/>
          <w:kern w:val="0"/>
          <w:sz w:val="24"/>
          <w:szCs w:val="24"/>
          <w:lang w:eastAsia="en-GB"/>
          <w14:ligatures w14:val="none"/>
        </w:rPr>
        <w:t xml:space="preserve"> Strategically based in </w:t>
      </w:r>
      <w:r w:rsidRPr="006C19C2">
        <w:rPr>
          <w:rFonts w:ascii="Arial" w:eastAsia="Times New Roman" w:hAnsi="Arial" w:cs="Arial"/>
          <w:color w:val="0D0D0D" w:themeColor="text1" w:themeTint="F2"/>
          <w:kern w:val="0"/>
          <w:sz w:val="24"/>
          <w:szCs w:val="24"/>
          <w:lang w:eastAsia="en-GB"/>
          <w14:ligatures w14:val="none"/>
        </w:rPr>
        <w:t>Dudley Central,</w:t>
      </w:r>
      <w:r w:rsidRPr="00F4680F">
        <w:rPr>
          <w:rFonts w:ascii="Arial" w:eastAsia="Times New Roman" w:hAnsi="Arial" w:cs="Arial"/>
          <w:color w:val="0D0D0D" w:themeColor="text1" w:themeTint="F2"/>
          <w:kern w:val="0"/>
          <w:sz w:val="24"/>
          <w:szCs w:val="24"/>
          <w:lang w:eastAsia="en-GB"/>
          <w14:ligatures w14:val="none"/>
        </w:rPr>
        <w:t xml:space="preserve"> </w:t>
      </w:r>
      <w:r w:rsidRPr="009604A9">
        <w:rPr>
          <w:rFonts w:ascii="Arial" w:eastAsia="Times New Roman" w:hAnsi="Arial" w:cs="Arial"/>
          <w:color w:val="000000" w:themeColor="text1"/>
          <w:kern w:val="0"/>
          <w:sz w:val="24"/>
          <w:szCs w:val="24"/>
          <w:lang w:eastAsia="en-GB"/>
          <w14:ligatures w14:val="none"/>
        </w:rPr>
        <w:t xml:space="preserve">we </w:t>
      </w:r>
      <w:r w:rsidRPr="00F4680F">
        <w:rPr>
          <w:rFonts w:ascii="Arial" w:eastAsia="Times New Roman" w:hAnsi="Arial" w:cs="Arial"/>
          <w:color w:val="0D0D0D" w:themeColor="text1" w:themeTint="F2"/>
          <w:kern w:val="0"/>
          <w:sz w:val="24"/>
          <w:szCs w:val="24"/>
          <w:lang w:eastAsia="en-GB"/>
          <w14:ligatures w14:val="none"/>
        </w:rPr>
        <w:t xml:space="preserve">leverage the newly opened </w:t>
      </w:r>
      <w:r w:rsidRPr="006C19C2">
        <w:rPr>
          <w:rFonts w:ascii="Arial" w:eastAsia="Times New Roman" w:hAnsi="Arial" w:cs="Arial"/>
          <w:color w:val="0D0D0D" w:themeColor="text1" w:themeTint="F2"/>
          <w:kern w:val="0"/>
          <w:sz w:val="24"/>
          <w:szCs w:val="24"/>
          <w:lang w:eastAsia="en-GB"/>
          <w14:ligatures w14:val="none"/>
        </w:rPr>
        <w:t>Dudley Interchange (2026) and the West Midlands Metro extension,</w:t>
      </w:r>
      <w:r w:rsidRPr="00F4680F">
        <w:rPr>
          <w:rFonts w:ascii="Arial" w:eastAsia="Times New Roman" w:hAnsi="Arial" w:cs="Arial"/>
          <w:color w:val="0D0D0D" w:themeColor="text1" w:themeTint="F2"/>
          <w:kern w:val="0"/>
          <w:sz w:val="24"/>
          <w:szCs w:val="24"/>
          <w:lang w:eastAsia="en-GB"/>
          <w14:ligatures w14:val="none"/>
        </w:rPr>
        <w:t xml:space="preserve"> which has revitalised local freight connectivity (WMCA, 2026). </w:t>
      </w:r>
      <w:r w:rsidRPr="009604A9">
        <w:rPr>
          <w:rFonts w:ascii="Arial" w:eastAsia="Times New Roman" w:hAnsi="Arial" w:cs="Arial"/>
          <w:color w:val="000000" w:themeColor="text1"/>
          <w:kern w:val="0"/>
          <w:sz w:val="24"/>
          <w:szCs w:val="24"/>
          <w:lang w:eastAsia="en-GB"/>
          <w14:ligatures w14:val="none"/>
        </w:rPr>
        <w:t>Our</w:t>
      </w:r>
      <w:r w:rsidRPr="00F4680F">
        <w:rPr>
          <w:rFonts w:ascii="Arial" w:eastAsia="Times New Roman" w:hAnsi="Arial" w:cs="Arial"/>
          <w:color w:val="0D0D0D" w:themeColor="text1" w:themeTint="F2"/>
          <w:kern w:val="0"/>
          <w:sz w:val="24"/>
          <w:szCs w:val="24"/>
          <w:lang w:eastAsia="en-GB"/>
          <w14:ligatures w14:val="none"/>
        </w:rPr>
        <w:t xml:space="preserve"> Last-Mile logistics for West Midlands delis are managed via an electric van fleet, aligning with the UK’s Net Zero targets.</w:t>
      </w:r>
    </w:p>
    <w:p w14:paraId="7AE27163" w14:textId="6C266DC8" w:rsidR="005870B1" w:rsidRPr="00F4680F" w:rsidRDefault="003C23AC" w:rsidP="00402C6C">
      <w:pPr>
        <w:pStyle w:val="Heading3"/>
        <w:rPr>
          <w:rFonts w:eastAsia="Times New Roman"/>
          <w:lang w:eastAsia="en-GB"/>
        </w:rPr>
      </w:pPr>
      <w:bookmarkStart w:id="79" w:name="_Toc228999961"/>
      <w:r w:rsidRPr="00F4680F">
        <w:rPr>
          <w:rFonts w:eastAsia="Times New Roman"/>
          <w:lang w:eastAsia="en-GB"/>
        </w:rPr>
        <w:t>8</w:t>
      </w:r>
      <w:r w:rsidR="005870B1" w:rsidRPr="00F4680F">
        <w:rPr>
          <w:rFonts w:eastAsia="Times New Roman"/>
          <w:lang w:eastAsia="en-GB"/>
        </w:rPr>
        <w:t>.2 Production: The Cold-Milling</w:t>
      </w:r>
      <w:r w:rsidR="006C19C2">
        <w:rPr>
          <w:rFonts w:eastAsia="Times New Roman"/>
          <w:lang w:eastAsia="en-GB"/>
        </w:rPr>
        <w:t xml:space="preserve"> </w:t>
      </w:r>
      <w:r w:rsidR="005870B1" w:rsidRPr="00F4680F">
        <w:rPr>
          <w:rFonts w:eastAsia="Times New Roman"/>
          <w:lang w:eastAsia="en-GB"/>
        </w:rPr>
        <w:t>Workflow</w:t>
      </w:r>
      <w:bookmarkEnd w:id="79"/>
    </w:p>
    <w:p w14:paraId="5C24D36E" w14:textId="74F105AB" w:rsidR="005870B1" w:rsidRPr="00F4680F" w:rsidRDefault="005870B1"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Golden Gut moves away from industrial high-heat processing, which denatures bioactive compounds like gingerol and curcumin.</w:t>
      </w:r>
    </w:p>
    <w:p w14:paraId="0BD01588" w14:textId="77777777" w:rsidR="005870B1" w:rsidRPr="00F4680F" w:rsidRDefault="005870B1">
      <w:pPr>
        <w:numPr>
          <w:ilvl w:val="0"/>
          <w:numId w:val="88"/>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Preparation (pH Control):</w:t>
      </w:r>
      <w:r w:rsidRPr="00F4680F">
        <w:rPr>
          <w:rFonts w:ascii="Arial" w:eastAsia="Times New Roman" w:hAnsi="Arial" w:cs="Arial"/>
          <w:color w:val="0D0D0D" w:themeColor="text1" w:themeTint="F2"/>
          <w:kern w:val="0"/>
          <w:sz w:val="24"/>
          <w:szCs w:val="24"/>
          <w:lang w:eastAsia="en-GB"/>
          <w14:ligatures w14:val="none"/>
        </w:rPr>
        <w:t xml:space="preserve"> Raw organic aromatics are cleaned using a three-stage ultrasonic wash.</w:t>
      </w:r>
    </w:p>
    <w:p w14:paraId="48D6AB77" w14:textId="1D56F45E" w:rsidR="005870B1" w:rsidRPr="00B12489" w:rsidRDefault="005870B1">
      <w:pPr>
        <w:numPr>
          <w:ilvl w:val="0"/>
          <w:numId w:val="88"/>
        </w:numPr>
        <w:spacing w:after="100" w:afterAutospacing="1" w:line="360" w:lineRule="auto"/>
        <w:rPr>
          <w:rFonts w:ascii="Arial" w:eastAsia="Times New Roman" w:hAnsi="Arial" w:cs="Arial"/>
          <w:color w:val="000000" w:themeColor="text1"/>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Cold-Milling:</w:t>
      </w:r>
      <w:r w:rsidRPr="00F4680F">
        <w:rPr>
          <w:rFonts w:ascii="Arial" w:eastAsia="Times New Roman" w:hAnsi="Arial" w:cs="Arial"/>
          <w:color w:val="0D0D0D" w:themeColor="text1" w:themeTint="F2"/>
          <w:kern w:val="0"/>
          <w:sz w:val="24"/>
          <w:szCs w:val="24"/>
          <w:lang w:eastAsia="en-GB"/>
          <w14:ligatures w14:val="none"/>
        </w:rPr>
        <w:t xml:space="preserve"> </w:t>
      </w:r>
      <w:r w:rsidRPr="00B12489">
        <w:rPr>
          <w:rFonts w:ascii="Arial" w:eastAsia="Times New Roman" w:hAnsi="Arial" w:cs="Arial"/>
          <w:color w:val="000000" w:themeColor="text1"/>
          <w:kern w:val="0"/>
          <w:sz w:val="24"/>
          <w:szCs w:val="24"/>
          <w:lang w:eastAsia="en-GB"/>
          <w14:ligatures w14:val="none"/>
        </w:rPr>
        <w:t xml:space="preserve">Unlike conventional mills that superheat ingredients, our Stone-Milling/Cold-Milling process maintains a temperature of </w:t>
      </w:r>
      <w:r w:rsidR="009724C4" w:rsidRPr="00B12489">
        <w:rPr>
          <w:rFonts w:ascii="Arial" w:eastAsia="Times New Roman" w:hAnsi="Arial" w:cs="Arial"/>
          <w:color w:val="000000" w:themeColor="text1"/>
          <w:kern w:val="0"/>
          <w:sz w:val="24"/>
          <w:szCs w:val="24"/>
          <w:lang w:eastAsia="en-GB"/>
          <w14:ligatures w14:val="none"/>
        </w:rPr>
        <w:t xml:space="preserve">below </w:t>
      </w:r>
      <w:r w:rsidRPr="00B12489">
        <w:rPr>
          <w:rFonts w:ascii="Arial" w:eastAsia="Times New Roman" w:hAnsi="Arial" w:cs="Arial"/>
          <w:color w:val="000000" w:themeColor="text1"/>
          <w:kern w:val="0"/>
          <w:sz w:val="24"/>
          <w:szCs w:val="24"/>
          <w:lang w:eastAsia="en-GB"/>
          <w14:ligatures w14:val="none"/>
        </w:rPr>
        <w:t>2</w:t>
      </w:r>
      <w:r w:rsidR="00A4673B" w:rsidRPr="00B12489">
        <w:rPr>
          <w:rFonts w:ascii="Arial" w:eastAsia="Times New Roman" w:hAnsi="Arial" w:cs="Arial"/>
          <w:color w:val="000000" w:themeColor="text1"/>
          <w:kern w:val="0"/>
          <w:sz w:val="24"/>
          <w:szCs w:val="24"/>
          <w:lang w:eastAsia="en-GB"/>
          <w14:ligatures w14:val="none"/>
        </w:rPr>
        <w:t xml:space="preserve">5 </w:t>
      </w:r>
      <m:oMath>
        <m:r>
          <w:rPr>
            <w:rFonts w:ascii="Cambria Math" w:eastAsia="Times New Roman" w:hAnsi="Cambria Math" w:cs="Arial"/>
            <w:color w:val="000000" w:themeColor="text1"/>
            <w:kern w:val="0"/>
            <w:sz w:val="24"/>
            <w:szCs w:val="24"/>
            <w:lang w:eastAsia="en-GB"/>
            <w14:ligatures w14:val="none"/>
          </w:rPr>
          <m:t>℃</m:t>
        </m:r>
      </m:oMath>
      <w:r w:rsidRPr="00B12489">
        <w:rPr>
          <w:rFonts w:ascii="Arial" w:eastAsia="Times New Roman" w:hAnsi="Arial" w:cs="Arial"/>
          <w:color w:val="000000" w:themeColor="text1"/>
          <w:kern w:val="0"/>
          <w:sz w:val="24"/>
          <w:szCs w:val="24"/>
          <w:lang w:eastAsia="en-GB"/>
          <w14:ligatures w14:val="none"/>
        </w:rPr>
        <w:t>, preserving the volatile oils and minerals (1847 Stone Milling, 2026).</w:t>
      </w:r>
    </w:p>
    <w:p w14:paraId="6E7CE2BF" w14:textId="524528C0" w:rsidR="005870B1" w:rsidRPr="00B12489" w:rsidRDefault="005870B1">
      <w:pPr>
        <w:numPr>
          <w:ilvl w:val="0"/>
          <w:numId w:val="88"/>
        </w:numPr>
        <w:spacing w:after="100" w:afterAutospacing="1" w:line="360" w:lineRule="auto"/>
        <w:rPr>
          <w:rFonts w:ascii="Arial" w:eastAsia="Times New Roman" w:hAnsi="Arial" w:cs="Arial"/>
          <w:color w:val="000000" w:themeColor="text1"/>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Acidification:</w:t>
      </w:r>
      <w:r w:rsidRPr="00F4680F">
        <w:rPr>
          <w:rFonts w:ascii="Arial" w:eastAsia="Times New Roman" w:hAnsi="Arial" w:cs="Arial"/>
          <w:color w:val="0D0D0D" w:themeColor="text1" w:themeTint="F2"/>
          <w:kern w:val="0"/>
          <w:sz w:val="24"/>
          <w:szCs w:val="24"/>
          <w:lang w:eastAsia="en-GB"/>
          <w14:ligatures w14:val="none"/>
        </w:rPr>
        <w:t xml:space="preserve"> Using a precise ratio of organic citrus extracts, the batch is brought to a </w:t>
      </w:r>
      <w:r w:rsidRPr="006C19C2">
        <w:rPr>
          <w:rFonts w:ascii="Arial" w:eastAsia="Times New Roman" w:hAnsi="Arial" w:cs="Arial"/>
          <w:color w:val="0D0D0D" w:themeColor="text1" w:themeTint="F2"/>
          <w:kern w:val="0"/>
          <w:sz w:val="24"/>
          <w:szCs w:val="24"/>
          <w:lang w:eastAsia="en-GB"/>
          <w14:ligatures w14:val="none"/>
        </w:rPr>
        <w:t xml:space="preserve">Critical Limit </w:t>
      </w:r>
      <w:r w:rsidRPr="00B12489">
        <w:rPr>
          <w:rFonts w:ascii="Arial" w:eastAsia="Times New Roman" w:hAnsi="Arial" w:cs="Arial"/>
          <w:color w:val="000000" w:themeColor="text1"/>
          <w:kern w:val="0"/>
          <w:sz w:val="24"/>
          <w:szCs w:val="24"/>
          <w:lang w:eastAsia="en-GB"/>
          <w14:ligatures w14:val="none"/>
        </w:rPr>
        <w:t xml:space="preserve">of pH </w:t>
      </w:r>
      <w:r w:rsidR="00B12489" w:rsidRPr="00B12489">
        <w:rPr>
          <w:rFonts w:ascii="Arial" w:eastAsia="Times New Roman" w:hAnsi="Arial" w:cs="Arial"/>
          <w:color w:val="000000" w:themeColor="text1"/>
          <w:kern w:val="0"/>
          <w:sz w:val="24"/>
          <w:szCs w:val="24"/>
          <w:lang w:eastAsia="en-GB"/>
          <w14:ligatures w14:val="none"/>
        </w:rPr>
        <w:t xml:space="preserve">less than </w:t>
      </w:r>
      <w:r w:rsidRPr="00B12489">
        <w:rPr>
          <w:rFonts w:ascii="Arial" w:eastAsia="Times New Roman" w:hAnsi="Arial" w:cs="Arial"/>
          <w:color w:val="000000" w:themeColor="text1"/>
          <w:kern w:val="0"/>
          <w:sz w:val="24"/>
          <w:szCs w:val="24"/>
          <w:lang w:eastAsia="en-GB"/>
          <w14:ligatures w14:val="none"/>
        </w:rPr>
        <w:t>4.5.</w:t>
      </w:r>
    </w:p>
    <w:p w14:paraId="4813B684" w14:textId="19F9E173" w:rsidR="005870B1" w:rsidRPr="00B12489" w:rsidRDefault="005870B1">
      <w:pPr>
        <w:numPr>
          <w:ilvl w:val="0"/>
          <w:numId w:val="88"/>
        </w:numPr>
        <w:spacing w:after="100" w:afterAutospacing="1" w:line="360" w:lineRule="auto"/>
        <w:rPr>
          <w:rFonts w:ascii="Arial" w:eastAsia="Times New Roman" w:hAnsi="Arial" w:cs="Arial"/>
          <w:color w:val="000000" w:themeColor="text1"/>
          <w:kern w:val="0"/>
          <w:sz w:val="24"/>
          <w:szCs w:val="24"/>
          <w:lang w:eastAsia="en-GB"/>
          <w14:ligatures w14:val="none"/>
        </w:rPr>
      </w:pPr>
      <w:r w:rsidRPr="00B12489">
        <w:rPr>
          <w:rFonts w:ascii="Arial" w:eastAsia="Times New Roman" w:hAnsi="Arial" w:cs="Arial"/>
          <w:b/>
          <w:bCs/>
          <w:color w:val="000000" w:themeColor="text1"/>
          <w:kern w:val="0"/>
          <w:sz w:val="24"/>
          <w:szCs w:val="24"/>
          <w:lang w:eastAsia="en-GB"/>
          <w14:ligatures w14:val="none"/>
        </w:rPr>
        <w:t>Hot-Fill &amp; Vacuum Seal:</w:t>
      </w:r>
      <w:r w:rsidRPr="00B12489">
        <w:rPr>
          <w:rFonts w:ascii="Arial" w:eastAsia="Times New Roman" w:hAnsi="Arial" w:cs="Arial"/>
          <w:color w:val="000000" w:themeColor="text1"/>
          <w:kern w:val="0"/>
          <w:sz w:val="24"/>
          <w:szCs w:val="24"/>
          <w:lang w:eastAsia="en-GB"/>
          <w14:ligatures w14:val="none"/>
        </w:rPr>
        <w:t xml:space="preserve"> The paste is hot-filled into sterilized 400g glass jars. The heat from the product (approx. 85</w:t>
      </w:r>
      <w:r w:rsidR="00A74CF3" w:rsidRPr="00B12489">
        <w:rPr>
          <w:rFonts w:ascii="Arial" w:eastAsia="Times New Roman" w:hAnsi="Arial" w:cs="Arial"/>
          <w:color w:val="000000" w:themeColor="text1"/>
          <w:kern w:val="0"/>
          <w:sz w:val="24"/>
          <w:szCs w:val="24"/>
          <w:lang w:eastAsia="en-GB"/>
          <w14:ligatures w14:val="none"/>
        </w:rPr>
        <w:t xml:space="preserve"> Degrees</w:t>
      </w:r>
      <w:r w:rsidR="009F3CE7" w:rsidRPr="00B12489">
        <w:rPr>
          <w:rFonts w:ascii="Arial" w:eastAsia="Times New Roman" w:hAnsi="Arial" w:cs="Arial"/>
          <w:color w:val="000000" w:themeColor="text1"/>
          <w:kern w:val="0"/>
          <w:sz w:val="24"/>
          <w:szCs w:val="24"/>
          <w:lang w:eastAsia="en-GB"/>
          <w14:ligatures w14:val="none"/>
        </w:rPr>
        <w:t xml:space="preserve"> </w:t>
      </w:r>
      <w:r w:rsidR="00706197" w:rsidRPr="00B12489">
        <w:rPr>
          <w:rFonts w:ascii="Arial" w:eastAsia="Times New Roman" w:hAnsi="Arial" w:cs="Arial"/>
          <w:color w:val="000000" w:themeColor="text1"/>
          <w:kern w:val="0"/>
          <w:sz w:val="24"/>
          <w:szCs w:val="24"/>
          <w:lang w:eastAsia="en-GB"/>
          <w14:ligatures w14:val="none"/>
        </w:rPr>
        <w:t>Celsius</w:t>
      </w:r>
      <w:r w:rsidRPr="00B12489">
        <w:rPr>
          <w:rFonts w:ascii="Arial" w:eastAsia="Times New Roman" w:hAnsi="Arial" w:cs="Arial"/>
          <w:color w:val="000000" w:themeColor="text1"/>
          <w:kern w:val="0"/>
          <w:sz w:val="24"/>
          <w:szCs w:val="24"/>
          <w:lang w:eastAsia="en-GB"/>
          <w14:ligatures w14:val="none"/>
        </w:rPr>
        <w:t>) sterilizes the jar interior and the metal lid (FSA, 2026).</w:t>
      </w:r>
    </w:p>
    <w:p w14:paraId="374DCCFB" w14:textId="46EEE693" w:rsidR="005870B1" w:rsidRPr="00F4680F" w:rsidRDefault="003C23AC" w:rsidP="00402C6C">
      <w:pPr>
        <w:pStyle w:val="Heading3"/>
        <w:rPr>
          <w:rFonts w:eastAsia="Times New Roman"/>
          <w:lang w:eastAsia="en-GB"/>
        </w:rPr>
      </w:pPr>
      <w:bookmarkStart w:id="80" w:name="_Toc228999962"/>
      <w:r w:rsidRPr="00F4680F">
        <w:rPr>
          <w:rFonts w:eastAsia="Times New Roman"/>
          <w:lang w:eastAsia="en-GB"/>
        </w:rPr>
        <w:t>8</w:t>
      </w:r>
      <w:r w:rsidR="005870B1" w:rsidRPr="00F4680F">
        <w:rPr>
          <w:rFonts w:eastAsia="Times New Roman"/>
          <w:lang w:eastAsia="en-GB"/>
        </w:rPr>
        <w:t>.3 Technology Stack: The Digital-First Factory</w:t>
      </w:r>
      <w:bookmarkEnd w:id="80"/>
    </w:p>
    <w:p w14:paraId="3EBD89A8" w14:textId="4DFBC10B" w:rsidR="005870B1" w:rsidRPr="00F4680F" w:rsidRDefault="005870B1"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In 2026, UK food safety enforcement has shifted to a Digital-First model. Golden Gut utilizes an integrated cloud-based stack to ensure </w:t>
      </w:r>
      <w:r w:rsidRPr="006C19C2">
        <w:rPr>
          <w:rFonts w:ascii="Arial" w:eastAsia="Times New Roman" w:hAnsi="Arial" w:cs="Arial"/>
          <w:color w:val="0D0D0D" w:themeColor="text1" w:themeTint="F2"/>
          <w:kern w:val="0"/>
          <w:sz w:val="24"/>
          <w:szCs w:val="24"/>
          <w:lang w:eastAsia="en-GB"/>
          <w14:ligatures w14:val="none"/>
        </w:rPr>
        <w:t>Full Batch Traceability</w:t>
      </w:r>
      <w:r w:rsidRPr="00F4680F">
        <w:rPr>
          <w:rFonts w:ascii="Arial" w:eastAsia="Times New Roman" w:hAnsi="Arial" w:cs="Arial"/>
          <w:color w:val="0D0D0D" w:themeColor="text1" w:themeTint="F2"/>
          <w:kern w:val="0"/>
          <w:sz w:val="24"/>
          <w:szCs w:val="24"/>
          <w:lang w:eastAsia="en-GB"/>
          <w14:ligatures w14:val="none"/>
        </w:rPr>
        <w:t xml:space="preserve">. </w:t>
      </w:r>
    </w:p>
    <w:p w14:paraId="0856CF05" w14:textId="3DAC0BCC" w:rsidR="005870B1" w:rsidRPr="00F4680F" w:rsidRDefault="005870B1">
      <w:pPr>
        <w:numPr>
          <w:ilvl w:val="0"/>
          <w:numId w:val="89"/>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lastRenderedPageBreak/>
        <w:t>ERP &amp; Formula Management:</w:t>
      </w:r>
      <w:r w:rsidRPr="00F4680F">
        <w:rPr>
          <w:rFonts w:ascii="Arial" w:eastAsia="Times New Roman" w:hAnsi="Arial" w:cs="Arial"/>
          <w:color w:val="0D0D0D" w:themeColor="text1" w:themeTint="F2"/>
          <w:kern w:val="0"/>
          <w:sz w:val="24"/>
          <w:szCs w:val="24"/>
          <w:lang w:eastAsia="en-GB"/>
          <w14:ligatures w14:val="none"/>
        </w:rPr>
        <w:t xml:space="preserve"> </w:t>
      </w:r>
      <w:r w:rsidRPr="00B12489">
        <w:rPr>
          <w:rFonts w:ascii="Arial" w:eastAsia="Times New Roman" w:hAnsi="Arial" w:cs="Arial"/>
          <w:color w:val="000000" w:themeColor="text1"/>
          <w:kern w:val="0"/>
          <w:sz w:val="24"/>
          <w:szCs w:val="24"/>
          <w:lang w:eastAsia="en-GB"/>
          <w14:ligatures w14:val="none"/>
        </w:rPr>
        <w:t>We</w:t>
      </w:r>
      <w:r w:rsidR="00B12489" w:rsidRPr="00B12489">
        <w:rPr>
          <w:rFonts w:ascii="Arial" w:eastAsia="Times New Roman" w:hAnsi="Arial" w:cs="Arial"/>
          <w:color w:val="000000" w:themeColor="text1"/>
          <w:kern w:val="0"/>
          <w:sz w:val="24"/>
          <w:szCs w:val="24"/>
          <w:lang w:eastAsia="en-GB"/>
          <w14:ligatures w14:val="none"/>
        </w:rPr>
        <w:t xml:space="preserve"> will</w:t>
      </w:r>
      <w:r w:rsidRPr="00B12489">
        <w:rPr>
          <w:rFonts w:ascii="Arial" w:eastAsia="Times New Roman" w:hAnsi="Arial" w:cs="Arial"/>
          <w:color w:val="000000" w:themeColor="text1"/>
          <w:kern w:val="0"/>
          <w:sz w:val="24"/>
          <w:szCs w:val="24"/>
          <w:lang w:eastAsia="en-GB"/>
          <w14:ligatures w14:val="none"/>
        </w:rPr>
        <w:t xml:space="preserve"> utilize </w:t>
      </w:r>
      <w:r w:rsidRPr="006C19C2">
        <w:rPr>
          <w:rFonts w:ascii="Arial" w:eastAsia="Times New Roman" w:hAnsi="Arial" w:cs="Arial"/>
          <w:color w:val="0D0D0D" w:themeColor="text1" w:themeTint="F2"/>
          <w:kern w:val="0"/>
          <w:sz w:val="24"/>
          <w:szCs w:val="24"/>
          <w:lang w:eastAsia="en-GB"/>
          <w14:ligatures w14:val="none"/>
        </w:rPr>
        <w:t>Food Connex</w:t>
      </w:r>
      <w:r w:rsidRPr="00F4680F">
        <w:rPr>
          <w:rFonts w:ascii="Arial" w:eastAsia="Times New Roman" w:hAnsi="Arial" w:cs="Arial"/>
          <w:color w:val="0D0D0D" w:themeColor="text1" w:themeTint="F2"/>
          <w:kern w:val="0"/>
          <w:sz w:val="24"/>
          <w:szCs w:val="24"/>
          <w:lang w:eastAsia="en-GB"/>
          <w14:ligatures w14:val="none"/>
        </w:rPr>
        <w:t xml:space="preserve"> (specialized for SME manufacturers) to manage Lot Traceability and Nutritional Labelling without manual data entry (DOSS, 2026). </w:t>
      </w:r>
    </w:p>
    <w:p w14:paraId="0550B641" w14:textId="24F2E611" w:rsidR="005870B1" w:rsidRPr="00B12489" w:rsidRDefault="005870B1">
      <w:pPr>
        <w:numPr>
          <w:ilvl w:val="0"/>
          <w:numId w:val="89"/>
        </w:numPr>
        <w:spacing w:after="100" w:afterAutospacing="1" w:line="360" w:lineRule="auto"/>
        <w:rPr>
          <w:rFonts w:ascii="Arial" w:eastAsia="Times New Roman" w:hAnsi="Arial" w:cs="Arial"/>
          <w:color w:val="000000" w:themeColor="text1"/>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Compliance &amp; IoT:</w:t>
      </w:r>
      <w:r w:rsidRPr="00F4680F">
        <w:rPr>
          <w:rFonts w:ascii="Arial" w:eastAsia="Times New Roman" w:hAnsi="Arial" w:cs="Arial"/>
          <w:color w:val="0D0D0D" w:themeColor="text1" w:themeTint="F2"/>
          <w:kern w:val="0"/>
          <w:sz w:val="24"/>
          <w:szCs w:val="24"/>
          <w:lang w:eastAsia="en-GB"/>
          <w14:ligatures w14:val="none"/>
        </w:rPr>
        <w:t xml:space="preserve"> To satisfy </w:t>
      </w:r>
      <w:r w:rsidRPr="006C19C2">
        <w:rPr>
          <w:rFonts w:ascii="Arial" w:eastAsia="Times New Roman" w:hAnsi="Arial" w:cs="Arial"/>
          <w:color w:val="0D0D0D" w:themeColor="text1" w:themeTint="F2"/>
          <w:kern w:val="0"/>
          <w:sz w:val="24"/>
          <w:szCs w:val="24"/>
          <w:lang w:eastAsia="en-GB"/>
          <w14:ligatures w14:val="none"/>
        </w:rPr>
        <w:t>BRCGS Food Safety Standard (Issue 10</w:t>
      </w:r>
      <w:r w:rsidRPr="00B12489">
        <w:rPr>
          <w:rFonts w:ascii="Arial" w:eastAsia="Times New Roman" w:hAnsi="Arial" w:cs="Arial"/>
          <w:color w:val="000000" w:themeColor="text1"/>
          <w:kern w:val="0"/>
          <w:sz w:val="24"/>
          <w:szCs w:val="24"/>
          <w:lang w:eastAsia="en-GB"/>
          <w14:ligatures w14:val="none"/>
        </w:rPr>
        <w:t xml:space="preserve">), our co-packing </w:t>
      </w:r>
      <w:r w:rsidR="009D2726" w:rsidRPr="00B12489">
        <w:rPr>
          <w:rFonts w:ascii="Arial" w:eastAsia="Times New Roman" w:hAnsi="Arial" w:cs="Arial"/>
          <w:color w:val="000000" w:themeColor="text1"/>
          <w:kern w:val="0"/>
          <w:sz w:val="24"/>
          <w:szCs w:val="24"/>
          <w:lang w:eastAsia="en-GB"/>
          <w14:ligatures w14:val="none"/>
        </w:rPr>
        <w:t>wife</w:t>
      </w:r>
      <w:r w:rsidRPr="00B12489">
        <w:rPr>
          <w:rFonts w:ascii="Arial" w:eastAsia="Times New Roman" w:hAnsi="Arial" w:cs="Arial"/>
          <w:color w:val="000000" w:themeColor="text1"/>
          <w:kern w:val="0"/>
          <w:sz w:val="24"/>
          <w:szCs w:val="24"/>
          <w:lang w:eastAsia="en-GB"/>
          <w14:ligatures w14:val="none"/>
        </w:rPr>
        <w:t xml:space="preserve"> uses testo 270 BT and Smart App devices. This allows for time-stamped, tamper-proof digital documentation of temperature and pH at every Critical Control Point (CCP) (Testo, 2026).</w:t>
      </w:r>
    </w:p>
    <w:p w14:paraId="046CA160" w14:textId="122A382E" w:rsidR="005870B1" w:rsidRPr="00F4680F" w:rsidRDefault="00802073">
      <w:pPr>
        <w:numPr>
          <w:ilvl w:val="0"/>
          <w:numId w:val="89"/>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Fulfilment</w:t>
      </w:r>
      <w:r w:rsidR="005870B1" w:rsidRPr="00F4680F">
        <w:rPr>
          <w:rFonts w:ascii="Arial" w:eastAsia="Times New Roman" w:hAnsi="Arial" w:cs="Arial"/>
          <w:b/>
          <w:bCs/>
          <w:color w:val="0D0D0D" w:themeColor="text1" w:themeTint="F2"/>
          <w:kern w:val="0"/>
          <w:sz w:val="24"/>
          <w:szCs w:val="24"/>
          <w:lang w:eastAsia="en-GB"/>
          <w14:ligatures w14:val="none"/>
        </w:rPr>
        <w:t>:</w:t>
      </w:r>
      <w:r w:rsidR="005870B1" w:rsidRPr="00F4680F">
        <w:rPr>
          <w:rFonts w:ascii="Arial" w:eastAsia="Times New Roman" w:hAnsi="Arial" w:cs="Arial"/>
          <w:color w:val="0D0D0D" w:themeColor="text1" w:themeTint="F2"/>
          <w:kern w:val="0"/>
          <w:sz w:val="24"/>
          <w:szCs w:val="24"/>
          <w:lang w:eastAsia="en-GB"/>
          <w14:ligatures w14:val="none"/>
        </w:rPr>
        <w:t xml:space="preserve"> Integrated via </w:t>
      </w:r>
      <w:r w:rsidR="005870B1" w:rsidRPr="006C19C2">
        <w:rPr>
          <w:rFonts w:ascii="Arial" w:eastAsia="Times New Roman" w:hAnsi="Arial" w:cs="Arial"/>
          <w:color w:val="0D0D0D" w:themeColor="text1" w:themeTint="F2"/>
          <w:kern w:val="0"/>
          <w:sz w:val="24"/>
          <w:szCs w:val="24"/>
          <w:lang w:eastAsia="en-GB"/>
          <w14:ligatures w14:val="none"/>
        </w:rPr>
        <w:t>Shopify Plus</w:t>
      </w:r>
      <w:r w:rsidR="005870B1" w:rsidRPr="00F4680F">
        <w:rPr>
          <w:rFonts w:ascii="Arial" w:eastAsia="Times New Roman" w:hAnsi="Arial" w:cs="Arial"/>
          <w:color w:val="0D0D0D" w:themeColor="text1" w:themeTint="F2"/>
          <w:kern w:val="0"/>
          <w:sz w:val="24"/>
          <w:szCs w:val="24"/>
          <w:lang w:eastAsia="en-GB"/>
          <w14:ligatures w14:val="none"/>
        </w:rPr>
        <w:t xml:space="preserve"> to a Dudley-based 3PL warehouse, providing real-time inventory Syncing across all B2C and B2B channels.</w:t>
      </w:r>
    </w:p>
    <w:p w14:paraId="56779779" w14:textId="4FF5C4AE" w:rsidR="005870B1" w:rsidRPr="00F4680F" w:rsidRDefault="003C23AC" w:rsidP="00402C6C">
      <w:pPr>
        <w:pStyle w:val="Heading3"/>
        <w:rPr>
          <w:rFonts w:eastAsia="Times New Roman"/>
          <w:lang w:eastAsia="en-GB"/>
        </w:rPr>
      </w:pPr>
      <w:bookmarkStart w:id="81" w:name="_Toc228999963"/>
      <w:r w:rsidRPr="00F4680F">
        <w:rPr>
          <w:rFonts w:eastAsia="Times New Roman"/>
          <w:lang w:eastAsia="en-GB"/>
        </w:rPr>
        <w:t>8</w:t>
      </w:r>
      <w:r w:rsidR="005870B1" w:rsidRPr="00F4680F">
        <w:rPr>
          <w:rFonts w:eastAsia="Times New Roman"/>
          <w:lang w:eastAsia="en-GB"/>
        </w:rPr>
        <w:t>.4 Quality Control: Consistency &amp; Compliance</w:t>
      </w:r>
      <w:bookmarkEnd w:id="81"/>
    </w:p>
    <w:p w14:paraId="44FACE41" w14:textId="1425A63C" w:rsidR="005870B1" w:rsidRPr="00F4680F" w:rsidRDefault="005870B1"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604E01">
        <w:rPr>
          <w:rFonts w:ascii="Arial" w:eastAsia="Times New Roman" w:hAnsi="Arial" w:cs="Arial"/>
          <w:color w:val="000000" w:themeColor="text1"/>
          <w:kern w:val="0"/>
          <w:sz w:val="24"/>
          <w:szCs w:val="24"/>
          <w:lang w:eastAsia="en-GB"/>
          <w14:ligatures w14:val="none"/>
        </w:rPr>
        <w:t>Our Q</w:t>
      </w:r>
      <w:r w:rsidRPr="00F4680F">
        <w:rPr>
          <w:rFonts w:ascii="Arial" w:eastAsia="Times New Roman" w:hAnsi="Arial" w:cs="Arial"/>
          <w:color w:val="0D0D0D" w:themeColor="text1" w:themeTint="F2"/>
          <w:kern w:val="0"/>
          <w:sz w:val="24"/>
          <w:szCs w:val="24"/>
          <w:lang w:eastAsia="en-GB"/>
          <w14:ligatures w14:val="none"/>
        </w:rPr>
        <w:t xml:space="preserve">uality Assurance (QA) program is built on the </w:t>
      </w:r>
      <w:r w:rsidRPr="006C19C2">
        <w:rPr>
          <w:rFonts w:ascii="Arial" w:eastAsia="Times New Roman" w:hAnsi="Arial" w:cs="Arial"/>
          <w:color w:val="0D0D0D" w:themeColor="text1" w:themeTint="F2"/>
          <w:kern w:val="0"/>
          <w:sz w:val="24"/>
          <w:szCs w:val="24"/>
          <w:lang w:eastAsia="en-GB"/>
          <w14:ligatures w14:val="none"/>
        </w:rPr>
        <w:t>Traffic Light Safeguard</w:t>
      </w:r>
      <w:r w:rsidRPr="00F4680F">
        <w:rPr>
          <w:rFonts w:ascii="Arial" w:eastAsia="Times New Roman" w:hAnsi="Arial" w:cs="Arial"/>
          <w:color w:val="0D0D0D" w:themeColor="text1" w:themeTint="F2"/>
          <w:kern w:val="0"/>
          <w:sz w:val="24"/>
          <w:szCs w:val="24"/>
          <w:lang w:eastAsia="en-GB"/>
          <w14:ligatures w14:val="none"/>
        </w:rPr>
        <w:t xml:space="preserve"> system.</w:t>
      </w:r>
    </w:p>
    <w:p w14:paraId="64C77086" w14:textId="257802C5" w:rsidR="005870B1" w:rsidRPr="00F4680F" w:rsidRDefault="005870B1">
      <w:pPr>
        <w:numPr>
          <w:ilvl w:val="0"/>
          <w:numId w:val="90"/>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 xml:space="preserve">Due Diligence </w:t>
      </w:r>
      <w:r w:rsidR="002E561F" w:rsidRPr="00F4680F">
        <w:rPr>
          <w:rFonts w:ascii="Arial" w:eastAsia="Times New Roman" w:hAnsi="Arial" w:cs="Arial"/>
          <w:b/>
          <w:bCs/>
          <w:color w:val="0D0D0D" w:themeColor="text1" w:themeTint="F2"/>
          <w:kern w:val="0"/>
          <w:sz w:val="24"/>
          <w:szCs w:val="24"/>
          <w:lang w:eastAsia="en-GB"/>
          <w14:ligatures w14:val="none"/>
        </w:rPr>
        <w:t>Défense</w:t>
      </w:r>
      <w:r w:rsidRPr="00F4680F">
        <w:rPr>
          <w:rFonts w:ascii="Arial" w:eastAsia="Times New Roman" w:hAnsi="Arial" w:cs="Arial"/>
          <w:b/>
          <w:bCs/>
          <w:color w:val="0D0D0D" w:themeColor="text1" w:themeTint="F2"/>
          <w:kern w:val="0"/>
          <w:sz w:val="24"/>
          <w:szCs w:val="24"/>
          <w:lang w:eastAsia="en-GB"/>
          <w14:ligatures w14:val="none"/>
        </w:rPr>
        <w:t>:</w:t>
      </w:r>
      <w:r w:rsidRPr="00F4680F">
        <w:rPr>
          <w:rFonts w:ascii="Arial" w:eastAsia="Times New Roman" w:hAnsi="Arial" w:cs="Arial"/>
          <w:color w:val="0D0D0D" w:themeColor="text1" w:themeTint="F2"/>
          <w:kern w:val="0"/>
          <w:sz w:val="24"/>
          <w:szCs w:val="24"/>
          <w:lang w:eastAsia="en-GB"/>
          <w14:ligatures w14:val="none"/>
        </w:rPr>
        <w:t xml:space="preserve"> Under the </w:t>
      </w:r>
      <w:r w:rsidRPr="006C19C2">
        <w:rPr>
          <w:rFonts w:ascii="Arial" w:eastAsia="Times New Roman" w:hAnsi="Arial" w:cs="Arial"/>
          <w:color w:val="0D0D0D" w:themeColor="text1" w:themeTint="F2"/>
          <w:kern w:val="0"/>
          <w:sz w:val="24"/>
          <w:szCs w:val="24"/>
          <w:lang w:eastAsia="en-GB"/>
          <w14:ligatures w14:val="none"/>
        </w:rPr>
        <w:t xml:space="preserve">Product Regulation and Metrology Act 2025, </w:t>
      </w:r>
      <w:r w:rsidRPr="00F4680F">
        <w:rPr>
          <w:rFonts w:ascii="Arial" w:eastAsia="Times New Roman" w:hAnsi="Arial" w:cs="Arial"/>
          <w:color w:val="0D0D0D" w:themeColor="text1" w:themeTint="F2"/>
          <w:kern w:val="0"/>
          <w:sz w:val="24"/>
          <w:szCs w:val="24"/>
          <w:lang w:eastAsia="en-GB"/>
          <w14:ligatures w14:val="none"/>
        </w:rPr>
        <w:t xml:space="preserve">digital paper trails are the only reliable legal </w:t>
      </w:r>
      <w:r w:rsidR="002E561F" w:rsidRPr="00F4680F">
        <w:rPr>
          <w:rFonts w:ascii="Arial" w:eastAsia="Times New Roman" w:hAnsi="Arial" w:cs="Arial"/>
          <w:color w:val="0D0D0D" w:themeColor="text1" w:themeTint="F2"/>
          <w:kern w:val="0"/>
          <w:sz w:val="24"/>
          <w:szCs w:val="24"/>
          <w:lang w:eastAsia="en-GB"/>
          <w14:ligatures w14:val="none"/>
        </w:rPr>
        <w:t>defence</w:t>
      </w:r>
      <w:r w:rsidRPr="00F4680F">
        <w:rPr>
          <w:rFonts w:ascii="Arial" w:eastAsia="Times New Roman" w:hAnsi="Arial" w:cs="Arial"/>
          <w:color w:val="0D0D0D" w:themeColor="text1" w:themeTint="F2"/>
          <w:kern w:val="0"/>
          <w:sz w:val="24"/>
          <w:szCs w:val="24"/>
          <w:lang w:eastAsia="en-GB"/>
          <w14:ligatures w14:val="none"/>
        </w:rPr>
        <w:t xml:space="preserve"> against Due Diligence liabilities (Testo, 2026). </w:t>
      </w:r>
    </w:p>
    <w:p w14:paraId="5234A782" w14:textId="77777777" w:rsidR="005870B1" w:rsidRPr="00F4680F" w:rsidRDefault="005870B1">
      <w:pPr>
        <w:numPr>
          <w:ilvl w:val="0"/>
          <w:numId w:val="90"/>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Microbial Testing:</w:t>
      </w:r>
      <w:r w:rsidRPr="00F4680F">
        <w:rPr>
          <w:rFonts w:ascii="Arial" w:eastAsia="Times New Roman" w:hAnsi="Arial" w:cs="Arial"/>
          <w:color w:val="0D0D0D" w:themeColor="text1" w:themeTint="F2"/>
          <w:kern w:val="0"/>
          <w:sz w:val="24"/>
          <w:szCs w:val="24"/>
          <w:lang w:eastAsia="en-GB"/>
          <w14:ligatures w14:val="none"/>
        </w:rPr>
        <w:t xml:space="preserve"> Every 50th batch is sent to a UKAS-accredited laboratory for </w:t>
      </w:r>
      <w:r w:rsidRPr="006C19C2">
        <w:rPr>
          <w:rFonts w:ascii="Arial" w:eastAsia="Times New Roman" w:hAnsi="Arial" w:cs="Arial"/>
          <w:color w:val="0D0D0D" w:themeColor="text1" w:themeTint="F2"/>
          <w:kern w:val="0"/>
          <w:sz w:val="24"/>
          <w:szCs w:val="24"/>
          <w:lang w:eastAsia="en-GB"/>
          <w14:ligatures w14:val="none"/>
        </w:rPr>
        <w:t>Total Viable Count (TVC)</w:t>
      </w:r>
      <w:r w:rsidRPr="00F4680F">
        <w:rPr>
          <w:rFonts w:ascii="Arial" w:eastAsia="Times New Roman" w:hAnsi="Arial" w:cs="Arial"/>
          <w:color w:val="0D0D0D" w:themeColor="text1" w:themeTint="F2"/>
          <w:kern w:val="0"/>
          <w:sz w:val="24"/>
          <w:szCs w:val="24"/>
          <w:lang w:eastAsia="en-GB"/>
          <w14:ligatures w14:val="none"/>
        </w:rPr>
        <w:t xml:space="preserve"> analysis to verify our ASLT (Accelerated Shelf-Life Testing) models.</w:t>
      </w:r>
    </w:p>
    <w:p w14:paraId="490B1678" w14:textId="6DD3C9E5" w:rsidR="005870B1" w:rsidRPr="00604E01" w:rsidRDefault="005870B1">
      <w:pPr>
        <w:numPr>
          <w:ilvl w:val="0"/>
          <w:numId w:val="90"/>
        </w:numPr>
        <w:spacing w:after="100" w:afterAutospacing="1" w:line="360" w:lineRule="auto"/>
        <w:rPr>
          <w:rFonts w:ascii="Arial" w:eastAsia="Times New Roman" w:hAnsi="Arial" w:cs="Arial"/>
          <w:color w:val="000000" w:themeColor="text1"/>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Standardization:</w:t>
      </w:r>
      <w:r w:rsidRPr="00F4680F">
        <w:rPr>
          <w:rFonts w:ascii="Arial" w:eastAsia="Times New Roman" w:hAnsi="Arial" w:cs="Arial"/>
          <w:color w:val="0D0D0D" w:themeColor="text1" w:themeTint="F2"/>
          <w:kern w:val="0"/>
          <w:sz w:val="24"/>
          <w:szCs w:val="24"/>
          <w:lang w:eastAsia="en-GB"/>
          <w14:ligatures w14:val="none"/>
        </w:rPr>
        <w:t xml:space="preserve"> Using </w:t>
      </w:r>
      <w:r w:rsidRPr="006C19C2">
        <w:rPr>
          <w:rFonts w:ascii="Arial" w:eastAsia="Times New Roman" w:hAnsi="Arial" w:cs="Arial"/>
          <w:color w:val="0D0D0D" w:themeColor="text1" w:themeTint="F2"/>
          <w:kern w:val="0"/>
          <w:sz w:val="24"/>
          <w:szCs w:val="24"/>
          <w:lang w:eastAsia="en-GB"/>
          <w14:ligatures w14:val="none"/>
        </w:rPr>
        <w:t>AI-powered visual inspection</w:t>
      </w:r>
      <w:r w:rsidRPr="00F4680F">
        <w:rPr>
          <w:rFonts w:ascii="Arial" w:eastAsia="Times New Roman" w:hAnsi="Arial" w:cs="Arial"/>
          <w:color w:val="0D0D0D" w:themeColor="text1" w:themeTint="F2"/>
          <w:kern w:val="0"/>
          <w:sz w:val="24"/>
          <w:szCs w:val="24"/>
          <w:lang w:eastAsia="en-GB"/>
          <w14:ligatures w14:val="none"/>
        </w:rPr>
        <w:t xml:space="preserve"> (</w:t>
      </w:r>
      <w:r w:rsidRPr="00604E01">
        <w:rPr>
          <w:rFonts w:ascii="Arial" w:eastAsia="Times New Roman" w:hAnsi="Arial" w:cs="Arial"/>
          <w:color w:val="000000" w:themeColor="text1"/>
          <w:kern w:val="0"/>
          <w:sz w:val="24"/>
          <w:szCs w:val="24"/>
          <w:lang w:eastAsia="en-GB"/>
          <w14:ligatures w14:val="none"/>
        </w:rPr>
        <w:t>integrated into our ERP), we monitor paste viscosity and colour consistency to ensure that Jar 1 is identical to Jar 10</w:t>
      </w:r>
    </w:p>
    <w:p w14:paraId="5598EE4A" w14:textId="69F2EC45" w:rsidR="00C03447" w:rsidRPr="00F4680F" w:rsidRDefault="002B369B" w:rsidP="00402C6C">
      <w:pPr>
        <w:pStyle w:val="Heading3"/>
        <w:rPr>
          <w:rFonts w:eastAsia="Times New Roman"/>
          <w:lang w:eastAsia="en-GB"/>
        </w:rPr>
      </w:pPr>
      <w:bookmarkStart w:id="82" w:name="_Toc228999964"/>
      <w:r w:rsidRPr="00F4680F">
        <w:rPr>
          <w:rFonts w:eastAsia="Times New Roman"/>
          <w:lang w:eastAsia="en-GB"/>
        </w:rPr>
        <w:t>8</w:t>
      </w:r>
      <w:r w:rsidR="00C03447" w:rsidRPr="00F4680F">
        <w:rPr>
          <w:rFonts w:eastAsia="Times New Roman"/>
          <w:lang w:eastAsia="en-GB"/>
        </w:rPr>
        <w:t>.</w:t>
      </w:r>
      <w:r w:rsidRPr="00F4680F">
        <w:rPr>
          <w:rFonts w:eastAsia="Times New Roman"/>
          <w:lang w:eastAsia="en-GB"/>
        </w:rPr>
        <w:t>5</w:t>
      </w:r>
      <w:r w:rsidR="00C03447" w:rsidRPr="00F4680F">
        <w:rPr>
          <w:rFonts w:eastAsia="Times New Roman"/>
          <w:lang w:eastAsia="en-GB"/>
        </w:rPr>
        <w:t xml:space="preserve"> Suppliers, Procurement, and Logistics</w:t>
      </w:r>
      <w:bookmarkEnd w:id="82"/>
    </w:p>
    <w:p w14:paraId="66FA7E06" w14:textId="77777777" w:rsidR="00C03447" w:rsidRPr="00F4680F" w:rsidRDefault="00C03447"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As an organic business, Golden Gut's supply chain is its most audited asset.</w:t>
      </w:r>
    </w:p>
    <w:p w14:paraId="32C190A9" w14:textId="62C9E5B3" w:rsidR="00C03447" w:rsidRPr="00F4680F" w:rsidRDefault="00C03447">
      <w:pPr>
        <w:numPr>
          <w:ilvl w:val="0"/>
          <w:numId w:val="26"/>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Supplier Qualification:</w:t>
      </w:r>
      <w:r w:rsidRPr="00F4680F">
        <w:rPr>
          <w:rFonts w:ascii="Arial" w:eastAsia="Times New Roman" w:hAnsi="Arial" w:cs="Arial"/>
          <w:color w:val="0D0D0D" w:themeColor="text1" w:themeTint="F2"/>
          <w:kern w:val="0"/>
          <w:sz w:val="24"/>
          <w:szCs w:val="24"/>
          <w:lang w:eastAsia="en-GB"/>
          <w14:ligatures w14:val="none"/>
        </w:rPr>
        <w:t xml:space="preserve"> All suppliers must hold a valid Organic Certificate. </w:t>
      </w:r>
      <w:r w:rsidRPr="006A5CB6">
        <w:rPr>
          <w:rFonts w:ascii="Arial" w:eastAsia="Times New Roman" w:hAnsi="Arial" w:cs="Arial"/>
          <w:color w:val="C00000"/>
          <w:kern w:val="0"/>
          <w:sz w:val="24"/>
          <w:szCs w:val="24"/>
          <w:lang w:eastAsia="en-GB"/>
          <w14:ligatures w14:val="none"/>
        </w:rPr>
        <w:t>We</w:t>
      </w:r>
      <w:r w:rsidRPr="00F4680F">
        <w:rPr>
          <w:rFonts w:ascii="Arial" w:eastAsia="Times New Roman" w:hAnsi="Arial" w:cs="Arial"/>
          <w:color w:val="0D0D0D" w:themeColor="text1" w:themeTint="F2"/>
          <w:kern w:val="0"/>
          <w:sz w:val="24"/>
          <w:szCs w:val="24"/>
          <w:lang w:eastAsia="en-GB"/>
          <w14:ligatures w14:val="none"/>
        </w:rPr>
        <w:t xml:space="preserve"> utilize a Dual-Sourcing Strategy to mitigate the risk of crop failure in India or Vietnam (CBI, 2026).</w:t>
      </w:r>
    </w:p>
    <w:p w14:paraId="46D76D20" w14:textId="56704DEB" w:rsidR="00C03447" w:rsidRPr="00F4680F" w:rsidRDefault="00C03447">
      <w:pPr>
        <w:numPr>
          <w:ilvl w:val="0"/>
          <w:numId w:val="26"/>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West Midlands Logistics Hub:</w:t>
      </w:r>
      <w:r w:rsidRPr="00F4680F">
        <w:rPr>
          <w:rFonts w:ascii="Arial" w:eastAsia="Times New Roman" w:hAnsi="Arial" w:cs="Arial"/>
          <w:color w:val="0D0D0D" w:themeColor="text1" w:themeTint="F2"/>
          <w:kern w:val="0"/>
          <w:sz w:val="24"/>
          <w:szCs w:val="24"/>
          <w:lang w:eastAsia="en-GB"/>
          <w14:ligatures w14:val="none"/>
        </w:rPr>
        <w:t xml:space="preserve"> Leveraging Dudley's position as a Transport Heartland (Cabinet Office, 2026), </w:t>
      </w:r>
      <w:r w:rsidRPr="006A5CB6">
        <w:rPr>
          <w:rFonts w:ascii="Arial" w:eastAsia="Times New Roman" w:hAnsi="Arial" w:cs="Arial"/>
          <w:color w:val="C00000"/>
          <w:kern w:val="0"/>
          <w:sz w:val="24"/>
          <w:szCs w:val="24"/>
          <w:lang w:eastAsia="en-GB"/>
          <w14:ligatures w14:val="none"/>
        </w:rPr>
        <w:t>we</w:t>
      </w:r>
      <w:r w:rsidRPr="00F4680F">
        <w:rPr>
          <w:rFonts w:ascii="Arial" w:eastAsia="Times New Roman" w:hAnsi="Arial" w:cs="Arial"/>
          <w:color w:val="0D0D0D" w:themeColor="text1" w:themeTint="F2"/>
          <w:kern w:val="0"/>
          <w:sz w:val="24"/>
          <w:szCs w:val="24"/>
          <w:lang w:eastAsia="en-GB"/>
          <w14:ligatures w14:val="none"/>
        </w:rPr>
        <w:t xml:space="preserve"> utilize local hauliers to reduce "food miles" between the co-packer and the </w:t>
      </w:r>
      <w:r w:rsidR="00802073" w:rsidRPr="00F4680F">
        <w:rPr>
          <w:rFonts w:ascii="Arial" w:eastAsia="Times New Roman" w:hAnsi="Arial" w:cs="Arial"/>
          <w:color w:val="0D0D0D" w:themeColor="text1" w:themeTint="F2"/>
          <w:kern w:val="0"/>
          <w:sz w:val="24"/>
          <w:szCs w:val="24"/>
          <w:lang w:eastAsia="en-GB"/>
          <w14:ligatures w14:val="none"/>
        </w:rPr>
        <w:t>fulfilment</w:t>
      </w:r>
      <w:r w:rsidRPr="00F4680F">
        <w:rPr>
          <w:rFonts w:ascii="Arial" w:eastAsia="Times New Roman" w:hAnsi="Arial" w:cs="Arial"/>
          <w:color w:val="0D0D0D" w:themeColor="text1" w:themeTint="F2"/>
          <w:kern w:val="0"/>
          <w:sz w:val="24"/>
          <w:szCs w:val="24"/>
          <w:lang w:eastAsia="en-GB"/>
          <w14:ligatures w14:val="none"/>
        </w:rPr>
        <w:t xml:space="preserve"> centre.</w:t>
      </w:r>
    </w:p>
    <w:p w14:paraId="51823446" w14:textId="77777777" w:rsidR="00C03447" w:rsidRPr="00F4680F" w:rsidRDefault="00C03447">
      <w:pPr>
        <w:numPr>
          <w:ilvl w:val="0"/>
          <w:numId w:val="26"/>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Just-In-Time (JIT) Inventory:</w:t>
      </w:r>
      <w:r w:rsidRPr="00F4680F">
        <w:rPr>
          <w:rFonts w:ascii="Arial" w:eastAsia="Times New Roman" w:hAnsi="Arial" w:cs="Arial"/>
          <w:color w:val="0D0D0D" w:themeColor="text1" w:themeTint="F2"/>
          <w:kern w:val="0"/>
          <w:sz w:val="24"/>
          <w:szCs w:val="24"/>
          <w:lang w:eastAsia="en-GB"/>
          <w14:ligatures w14:val="none"/>
        </w:rPr>
        <w:t xml:space="preserve"> To preserve the potency of the essential oils in </w:t>
      </w:r>
      <w:r w:rsidRPr="006A5CB6">
        <w:rPr>
          <w:rFonts w:ascii="Arial" w:eastAsia="Times New Roman" w:hAnsi="Arial" w:cs="Arial"/>
          <w:color w:val="C00000"/>
          <w:kern w:val="0"/>
          <w:sz w:val="24"/>
          <w:szCs w:val="24"/>
          <w:lang w:eastAsia="en-GB"/>
          <w14:ligatures w14:val="none"/>
        </w:rPr>
        <w:t>our</w:t>
      </w:r>
      <w:r w:rsidRPr="00F4680F">
        <w:rPr>
          <w:rFonts w:ascii="Arial" w:eastAsia="Times New Roman" w:hAnsi="Arial" w:cs="Arial"/>
          <w:color w:val="0D0D0D" w:themeColor="text1" w:themeTint="F2"/>
          <w:kern w:val="0"/>
          <w:sz w:val="24"/>
          <w:szCs w:val="24"/>
          <w:lang w:eastAsia="en-GB"/>
          <w14:ligatures w14:val="none"/>
        </w:rPr>
        <w:t xml:space="preserve"> spices, raw materials are ordered 72 hours prior to a production run.</w:t>
      </w:r>
    </w:p>
    <w:p w14:paraId="0B1C3E7F" w14:textId="726DB6C0" w:rsidR="00C03447" w:rsidRPr="00F4680F" w:rsidRDefault="002B369B" w:rsidP="00402C6C">
      <w:pPr>
        <w:pStyle w:val="Heading3"/>
        <w:rPr>
          <w:rFonts w:eastAsia="Times New Roman"/>
          <w:lang w:eastAsia="en-GB"/>
        </w:rPr>
      </w:pPr>
      <w:bookmarkStart w:id="83" w:name="_Toc228999965"/>
      <w:r w:rsidRPr="00F4680F">
        <w:rPr>
          <w:rFonts w:eastAsia="Times New Roman"/>
          <w:lang w:eastAsia="en-GB"/>
        </w:rPr>
        <w:lastRenderedPageBreak/>
        <w:t>8.6</w:t>
      </w:r>
      <w:r w:rsidR="00C03447" w:rsidRPr="00F4680F">
        <w:rPr>
          <w:rFonts w:eastAsia="Times New Roman"/>
          <w:lang w:eastAsia="en-GB"/>
        </w:rPr>
        <w:t xml:space="preserve"> Tools, Technology, and Software</w:t>
      </w:r>
      <w:bookmarkEnd w:id="83"/>
    </w:p>
    <w:p w14:paraId="5596322D" w14:textId="1CB15E7A" w:rsidR="00C03447" w:rsidRPr="00F4680F" w:rsidRDefault="00C03447">
      <w:pPr>
        <w:numPr>
          <w:ilvl w:val="0"/>
          <w:numId w:val="2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ERP/Inventory Management:</w:t>
      </w:r>
      <w:r w:rsidRPr="00F4680F">
        <w:rPr>
          <w:rFonts w:ascii="Arial" w:eastAsia="Times New Roman" w:hAnsi="Arial" w:cs="Arial"/>
          <w:color w:val="0D0D0D" w:themeColor="text1" w:themeTint="F2"/>
          <w:kern w:val="0"/>
          <w:sz w:val="24"/>
          <w:szCs w:val="24"/>
          <w:lang w:eastAsia="en-GB"/>
          <w14:ligatures w14:val="none"/>
        </w:rPr>
        <w:t xml:space="preserve"> </w:t>
      </w:r>
      <w:r w:rsidRPr="006C19C2">
        <w:rPr>
          <w:rFonts w:ascii="Arial" w:eastAsia="Times New Roman" w:hAnsi="Arial" w:cs="Arial"/>
          <w:color w:val="0D0D0D" w:themeColor="text1" w:themeTint="F2"/>
          <w:kern w:val="0"/>
          <w:sz w:val="24"/>
          <w:szCs w:val="24"/>
          <w:lang w:eastAsia="en-GB"/>
          <w14:ligatures w14:val="none"/>
        </w:rPr>
        <w:t>Unleashed or Linnworks</w:t>
      </w:r>
      <w:r w:rsidRPr="00F4680F">
        <w:rPr>
          <w:rFonts w:ascii="Arial" w:eastAsia="Times New Roman" w:hAnsi="Arial" w:cs="Arial"/>
          <w:color w:val="0D0D0D" w:themeColor="text1" w:themeTint="F2"/>
          <w:kern w:val="0"/>
          <w:sz w:val="24"/>
          <w:szCs w:val="24"/>
          <w:lang w:eastAsia="en-GB"/>
          <w14:ligatures w14:val="none"/>
        </w:rPr>
        <w:t xml:space="preserve"> to track batch numbers and organic chain of custody from farm to jar.</w:t>
      </w:r>
    </w:p>
    <w:p w14:paraId="7E0FD058" w14:textId="77777777" w:rsidR="00C03447" w:rsidRPr="00F4680F" w:rsidRDefault="00C03447">
      <w:pPr>
        <w:numPr>
          <w:ilvl w:val="0"/>
          <w:numId w:val="2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E-Commerce:</w:t>
      </w:r>
      <w:r w:rsidRPr="00F4680F">
        <w:rPr>
          <w:rFonts w:ascii="Arial" w:eastAsia="Times New Roman" w:hAnsi="Arial" w:cs="Arial"/>
          <w:color w:val="0D0D0D" w:themeColor="text1" w:themeTint="F2"/>
          <w:kern w:val="0"/>
          <w:sz w:val="24"/>
          <w:szCs w:val="24"/>
          <w:lang w:eastAsia="en-GB"/>
          <w14:ligatures w14:val="none"/>
        </w:rPr>
        <w:t xml:space="preserve"> </w:t>
      </w:r>
      <w:r w:rsidRPr="006C19C2">
        <w:rPr>
          <w:rFonts w:ascii="Arial" w:eastAsia="Times New Roman" w:hAnsi="Arial" w:cs="Arial"/>
          <w:color w:val="0D0D0D" w:themeColor="text1" w:themeTint="F2"/>
          <w:kern w:val="0"/>
          <w:sz w:val="24"/>
          <w:szCs w:val="24"/>
          <w:lang w:eastAsia="en-GB"/>
          <w14:ligatures w14:val="none"/>
        </w:rPr>
        <w:t>Shopify Plus</w:t>
      </w:r>
      <w:r w:rsidRPr="00F4680F">
        <w:rPr>
          <w:rFonts w:ascii="Arial" w:eastAsia="Times New Roman" w:hAnsi="Arial" w:cs="Arial"/>
          <w:color w:val="0D0D0D" w:themeColor="text1" w:themeTint="F2"/>
          <w:kern w:val="0"/>
          <w:sz w:val="24"/>
          <w:szCs w:val="24"/>
          <w:lang w:eastAsia="en-GB"/>
          <w14:ligatures w14:val="none"/>
        </w:rPr>
        <w:t xml:space="preserve"> integrated with</w:t>
      </w:r>
      <w:r w:rsidRPr="006C19C2">
        <w:rPr>
          <w:rFonts w:ascii="Arial" w:eastAsia="Times New Roman" w:hAnsi="Arial" w:cs="Arial"/>
          <w:color w:val="0D0D0D" w:themeColor="text1" w:themeTint="F2"/>
          <w:kern w:val="0"/>
          <w:sz w:val="24"/>
          <w:szCs w:val="24"/>
          <w:lang w:eastAsia="en-GB"/>
          <w14:ligatures w14:val="none"/>
        </w:rPr>
        <w:t xml:space="preserve"> ShipStation</w:t>
      </w:r>
      <w:r w:rsidRPr="00F4680F">
        <w:rPr>
          <w:rFonts w:ascii="Arial" w:eastAsia="Times New Roman" w:hAnsi="Arial" w:cs="Arial"/>
          <w:color w:val="0D0D0D" w:themeColor="text1" w:themeTint="F2"/>
          <w:kern w:val="0"/>
          <w:sz w:val="24"/>
          <w:szCs w:val="24"/>
          <w:lang w:eastAsia="en-GB"/>
          <w14:ligatures w14:val="none"/>
        </w:rPr>
        <w:t xml:space="preserve"> for automated UK-wide delivery.</w:t>
      </w:r>
    </w:p>
    <w:p w14:paraId="3FB8C4AB" w14:textId="77777777" w:rsidR="00C03447" w:rsidRPr="00F4680F" w:rsidRDefault="00C03447">
      <w:pPr>
        <w:numPr>
          <w:ilvl w:val="0"/>
          <w:numId w:val="2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Food Safety Tech:</w:t>
      </w:r>
      <w:r w:rsidRPr="00F4680F">
        <w:rPr>
          <w:rFonts w:ascii="Arial" w:eastAsia="Times New Roman" w:hAnsi="Arial" w:cs="Arial"/>
          <w:color w:val="0D0D0D" w:themeColor="text1" w:themeTint="F2"/>
          <w:kern w:val="0"/>
          <w:sz w:val="24"/>
          <w:szCs w:val="24"/>
          <w:lang w:eastAsia="en-GB"/>
          <w14:ligatures w14:val="none"/>
        </w:rPr>
        <w:t xml:space="preserve"> Digital pH meters and data loggers for real-time monitoring during the hot-fill process.</w:t>
      </w:r>
    </w:p>
    <w:p w14:paraId="2E5DA1F9" w14:textId="05ED45A9" w:rsidR="00C03447" w:rsidRPr="00F4680F" w:rsidRDefault="00652D40" w:rsidP="00402C6C">
      <w:pPr>
        <w:pStyle w:val="Heading3"/>
        <w:rPr>
          <w:rFonts w:eastAsia="Times New Roman"/>
          <w:lang w:eastAsia="en-GB"/>
        </w:rPr>
      </w:pPr>
      <w:bookmarkStart w:id="84" w:name="_Toc228999966"/>
      <w:r w:rsidRPr="00F4680F">
        <w:rPr>
          <w:rFonts w:eastAsia="Times New Roman"/>
          <w:lang w:eastAsia="en-GB"/>
        </w:rPr>
        <w:t>8.7 Quality</w:t>
      </w:r>
      <w:r w:rsidR="00C03447" w:rsidRPr="00F4680F">
        <w:rPr>
          <w:rFonts w:eastAsia="Times New Roman"/>
          <w:lang w:eastAsia="en-GB"/>
        </w:rPr>
        <w:t xml:space="preserve"> Assurance (QA)</w:t>
      </w:r>
      <w:bookmarkEnd w:id="84"/>
    </w:p>
    <w:p w14:paraId="591B9CBB" w14:textId="77777777" w:rsidR="00C03447" w:rsidRPr="00F4680F" w:rsidRDefault="00C03447"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Golden Gut adheres to the </w:t>
      </w:r>
      <w:r w:rsidRPr="008C0F12">
        <w:rPr>
          <w:rFonts w:ascii="Arial" w:eastAsia="Times New Roman" w:hAnsi="Arial" w:cs="Arial"/>
          <w:color w:val="0D0D0D" w:themeColor="text1" w:themeTint="F2"/>
          <w:kern w:val="0"/>
          <w:sz w:val="24"/>
          <w:szCs w:val="24"/>
          <w:lang w:eastAsia="en-GB"/>
          <w14:ligatures w14:val="none"/>
        </w:rPr>
        <w:t>HACCP (Hazard Analysis and Critical Control Points)</w:t>
      </w:r>
      <w:r w:rsidRPr="00F4680F">
        <w:rPr>
          <w:rFonts w:ascii="Arial" w:eastAsia="Times New Roman" w:hAnsi="Arial" w:cs="Arial"/>
          <w:color w:val="0D0D0D" w:themeColor="text1" w:themeTint="F2"/>
          <w:kern w:val="0"/>
          <w:sz w:val="24"/>
          <w:szCs w:val="24"/>
          <w:lang w:eastAsia="en-GB"/>
          <w14:ligatures w14:val="none"/>
        </w:rPr>
        <w:t xml:space="preserve"> framework.</w:t>
      </w:r>
    </w:p>
    <w:p w14:paraId="13589285" w14:textId="2E1D3554" w:rsidR="00C03447" w:rsidRPr="00F4680F" w:rsidRDefault="00C03447">
      <w:pPr>
        <w:numPr>
          <w:ilvl w:val="0"/>
          <w:numId w:val="28"/>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 xml:space="preserve">Critical Control </w:t>
      </w:r>
      <w:r w:rsidRPr="006A5CB6">
        <w:rPr>
          <w:rFonts w:ascii="Arial" w:eastAsia="Times New Roman" w:hAnsi="Arial" w:cs="Arial"/>
          <w:b/>
          <w:bCs/>
          <w:color w:val="0D0D0D" w:themeColor="text1" w:themeTint="F2"/>
          <w:kern w:val="0"/>
          <w:sz w:val="24"/>
          <w:szCs w:val="24"/>
          <w:lang w:eastAsia="en-GB"/>
          <w14:ligatures w14:val="none"/>
        </w:rPr>
        <w:t>Point (CCP1):</w:t>
      </w:r>
      <w:r w:rsidRPr="006A5CB6">
        <w:rPr>
          <w:rFonts w:ascii="Arial" w:eastAsia="Times New Roman" w:hAnsi="Arial" w:cs="Arial"/>
          <w:color w:val="0D0D0D" w:themeColor="text1" w:themeTint="F2"/>
          <w:kern w:val="0"/>
          <w:sz w:val="24"/>
          <w:szCs w:val="24"/>
          <w:lang w:eastAsia="en-GB"/>
          <w14:ligatures w14:val="none"/>
        </w:rPr>
        <w:t xml:space="preserve"> Acidification. The pH level is the kill step that prevents the growth of Clostridium botulinum.</w:t>
      </w:r>
    </w:p>
    <w:p w14:paraId="47F9B0F6" w14:textId="77777777" w:rsidR="00C03447" w:rsidRPr="00F4680F" w:rsidRDefault="00C03447">
      <w:pPr>
        <w:numPr>
          <w:ilvl w:val="0"/>
          <w:numId w:val="28"/>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Traceability:</w:t>
      </w:r>
      <w:r w:rsidRPr="00F4680F">
        <w:rPr>
          <w:rFonts w:ascii="Arial" w:eastAsia="Times New Roman" w:hAnsi="Arial" w:cs="Arial"/>
          <w:color w:val="0D0D0D" w:themeColor="text1" w:themeTint="F2"/>
          <w:kern w:val="0"/>
          <w:sz w:val="24"/>
          <w:szCs w:val="24"/>
          <w:lang w:eastAsia="en-GB"/>
          <w14:ligatures w14:val="none"/>
        </w:rPr>
        <w:t xml:space="preserve"> Every jar carries a </w:t>
      </w:r>
      <w:r w:rsidRPr="008C0F12">
        <w:rPr>
          <w:rFonts w:ascii="Arial" w:eastAsia="Times New Roman" w:hAnsi="Arial" w:cs="Arial"/>
          <w:color w:val="0D0D0D" w:themeColor="text1" w:themeTint="F2"/>
          <w:kern w:val="0"/>
          <w:sz w:val="24"/>
          <w:szCs w:val="24"/>
          <w:lang w:eastAsia="en-GB"/>
          <w14:ligatures w14:val="none"/>
        </w:rPr>
        <w:t>Batch Code</w:t>
      </w:r>
      <w:r w:rsidRPr="00F4680F">
        <w:rPr>
          <w:rFonts w:ascii="Arial" w:eastAsia="Times New Roman" w:hAnsi="Arial" w:cs="Arial"/>
          <w:color w:val="0D0D0D" w:themeColor="text1" w:themeTint="F2"/>
          <w:kern w:val="0"/>
          <w:sz w:val="24"/>
          <w:szCs w:val="24"/>
          <w:lang w:eastAsia="en-GB"/>
          <w14:ligatures w14:val="none"/>
        </w:rPr>
        <w:t xml:space="preserve"> linked to the specific organic harvest date and the co-packer's production log, as required by Soil Association Standards (2026).</w:t>
      </w:r>
    </w:p>
    <w:p w14:paraId="5106B37E" w14:textId="19D0692E" w:rsidR="00C03447" w:rsidRPr="00F4680F" w:rsidRDefault="006001ED" w:rsidP="00402C6C">
      <w:pPr>
        <w:pStyle w:val="Heading3"/>
        <w:rPr>
          <w:rFonts w:eastAsia="Times New Roman"/>
          <w:lang w:eastAsia="en-GB"/>
        </w:rPr>
      </w:pPr>
      <w:bookmarkStart w:id="85" w:name="_Toc228999967"/>
      <w:r w:rsidRPr="00F4680F">
        <w:rPr>
          <w:rFonts w:eastAsia="Times New Roman"/>
          <w:lang w:eastAsia="en-GB"/>
        </w:rPr>
        <w:t>8.8</w:t>
      </w:r>
      <w:r w:rsidR="00C03447" w:rsidRPr="00F4680F">
        <w:rPr>
          <w:rFonts w:eastAsia="Times New Roman"/>
          <w:lang w:eastAsia="en-GB"/>
        </w:rPr>
        <w:t xml:space="preserve"> Legal and Regulatory Compliance</w:t>
      </w:r>
      <w:bookmarkEnd w:id="85"/>
    </w:p>
    <w:p w14:paraId="0920D8B8" w14:textId="77777777" w:rsidR="00C03447" w:rsidRPr="00F4680F" w:rsidRDefault="00C03447"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To trade legally in the UK, Golden Gut must comply with:</w:t>
      </w:r>
    </w:p>
    <w:p w14:paraId="4C26CC8E" w14:textId="096C88B8" w:rsidR="00C03447" w:rsidRPr="00F4680F" w:rsidRDefault="00C03447">
      <w:pPr>
        <w:numPr>
          <w:ilvl w:val="0"/>
          <w:numId w:val="29"/>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The Food Information Regulations 2014:</w:t>
      </w:r>
      <w:r w:rsidRPr="00F4680F">
        <w:rPr>
          <w:rFonts w:ascii="Arial" w:eastAsia="Times New Roman" w:hAnsi="Arial" w:cs="Arial"/>
          <w:color w:val="0D0D0D" w:themeColor="text1" w:themeTint="F2"/>
          <w:kern w:val="0"/>
          <w:sz w:val="24"/>
          <w:szCs w:val="24"/>
          <w:lang w:eastAsia="en-GB"/>
          <w14:ligatures w14:val="none"/>
        </w:rPr>
        <w:t xml:space="preserve"> </w:t>
      </w:r>
      <w:r w:rsidR="00652D40" w:rsidRPr="00F4680F">
        <w:rPr>
          <w:rFonts w:ascii="Arial" w:eastAsia="Times New Roman" w:hAnsi="Arial" w:cs="Arial"/>
          <w:color w:val="0D0D0D" w:themeColor="text1" w:themeTint="F2"/>
          <w:kern w:val="0"/>
          <w:sz w:val="24"/>
          <w:szCs w:val="24"/>
          <w:lang w:eastAsia="en-GB"/>
          <w14:ligatures w14:val="none"/>
        </w:rPr>
        <w:t>Specifically,</w:t>
      </w:r>
      <w:r w:rsidRPr="00F4680F">
        <w:rPr>
          <w:rFonts w:ascii="Arial" w:eastAsia="Times New Roman" w:hAnsi="Arial" w:cs="Arial"/>
          <w:color w:val="0D0D0D" w:themeColor="text1" w:themeTint="F2"/>
          <w:kern w:val="0"/>
          <w:sz w:val="24"/>
          <w:szCs w:val="24"/>
          <w:lang w:eastAsia="en-GB"/>
          <w14:ligatures w14:val="none"/>
        </w:rPr>
        <w:t xml:space="preserve"> regarding allergen </w:t>
      </w:r>
      <w:r w:rsidR="00802073" w:rsidRPr="00F4680F">
        <w:rPr>
          <w:rFonts w:ascii="Arial" w:eastAsia="Times New Roman" w:hAnsi="Arial" w:cs="Arial"/>
          <w:color w:val="0D0D0D" w:themeColor="text1" w:themeTint="F2"/>
          <w:kern w:val="0"/>
          <w:sz w:val="24"/>
          <w:szCs w:val="24"/>
          <w:lang w:eastAsia="en-GB"/>
          <w14:ligatures w14:val="none"/>
        </w:rPr>
        <w:t>labelling</w:t>
      </w:r>
      <w:r w:rsidRPr="00F4680F">
        <w:rPr>
          <w:rFonts w:ascii="Arial" w:eastAsia="Times New Roman" w:hAnsi="Arial" w:cs="Arial"/>
          <w:color w:val="0D0D0D" w:themeColor="text1" w:themeTint="F2"/>
          <w:kern w:val="0"/>
          <w:sz w:val="24"/>
          <w:szCs w:val="24"/>
          <w:lang w:eastAsia="en-GB"/>
          <w14:ligatures w14:val="none"/>
        </w:rPr>
        <w:t xml:space="preserve"> (Garlic/Ginger are not </w:t>
      </w:r>
      <w:r w:rsidR="008C0F12" w:rsidRPr="00F4680F">
        <w:rPr>
          <w:rFonts w:ascii="Arial" w:eastAsia="Times New Roman" w:hAnsi="Arial" w:cs="Arial"/>
          <w:color w:val="0D0D0D" w:themeColor="text1" w:themeTint="F2"/>
          <w:kern w:val="0"/>
          <w:sz w:val="24"/>
          <w:szCs w:val="24"/>
          <w:lang w:eastAsia="en-GB"/>
          <w14:ligatures w14:val="none"/>
        </w:rPr>
        <w:t>top 14</w:t>
      </w:r>
      <w:r w:rsidRPr="00F4680F">
        <w:rPr>
          <w:rFonts w:ascii="Arial" w:eastAsia="Times New Roman" w:hAnsi="Arial" w:cs="Arial"/>
          <w:color w:val="0D0D0D" w:themeColor="text1" w:themeTint="F2"/>
          <w:kern w:val="0"/>
          <w:sz w:val="24"/>
          <w:szCs w:val="24"/>
          <w:lang w:eastAsia="en-GB"/>
          <w14:ligatures w14:val="none"/>
        </w:rPr>
        <w:t xml:space="preserve"> allergens, but cross-contamination risks at the factory must be declared).</w:t>
      </w:r>
    </w:p>
    <w:p w14:paraId="078248E5" w14:textId="7086DF6D" w:rsidR="00C03447" w:rsidRPr="00F4680F" w:rsidRDefault="00C03447">
      <w:pPr>
        <w:numPr>
          <w:ilvl w:val="0"/>
          <w:numId w:val="29"/>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Organic Regulation (EC) 834/2007 (Retained EU Law):</w:t>
      </w:r>
      <w:r w:rsidRPr="00F4680F">
        <w:rPr>
          <w:rFonts w:ascii="Arial" w:eastAsia="Times New Roman" w:hAnsi="Arial" w:cs="Arial"/>
          <w:color w:val="0D0D0D" w:themeColor="text1" w:themeTint="F2"/>
          <w:kern w:val="0"/>
          <w:sz w:val="24"/>
          <w:szCs w:val="24"/>
          <w:lang w:eastAsia="en-GB"/>
          <w14:ligatures w14:val="none"/>
        </w:rPr>
        <w:t xml:space="preserve"> Ensuring the UK Organic logo is only used if 95% of ingredients are certified.</w:t>
      </w:r>
    </w:p>
    <w:p w14:paraId="2C331C7C" w14:textId="77777777" w:rsidR="00C03447" w:rsidRPr="00F4680F" w:rsidRDefault="00C03447">
      <w:pPr>
        <w:numPr>
          <w:ilvl w:val="0"/>
          <w:numId w:val="29"/>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Weights and Measures:</w:t>
      </w:r>
      <w:r w:rsidRPr="00F4680F">
        <w:rPr>
          <w:rFonts w:ascii="Arial" w:eastAsia="Times New Roman" w:hAnsi="Arial" w:cs="Arial"/>
          <w:color w:val="0D0D0D" w:themeColor="text1" w:themeTint="F2"/>
          <w:kern w:val="0"/>
          <w:sz w:val="24"/>
          <w:szCs w:val="24"/>
          <w:lang w:eastAsia="en-GB"/>
          <w14:ligatures w14:val="none"/>
        </w:rPr>
        <w:t xml:space="preserve"> Ensuring the "e" mark on the 400g jar is accurate under the Average Quantity System.</w:t>
      </w:r>
    </w:p>
    <w:p w14:paraId="3FD889BA" w14:textId="3542A1AA" w:rsidR="00C03447" w:rsidRPr="00F4680F" w:rsidRDefault="008C0F12" w:rsidP="00402C6C">
      <w:pPr>
        <w:pStyle w:val="Heading3"/>
        <w:rPr>
          <w:rFonts w:eastAsia="Times New Roman"/>
          <w:lang w:eastAsia="en-GB"/>
        </w:rPr>
      </w:pPr>
      <w:bookmarkStart w:id="86" w:name="_Toc228999968"/>
      <w:r w:rsidRPr="00F4680F">
        <w:rPr>
          <w:rFonts w:eastAsia="Times New Roman"/>
          <w:lang w:eastAsia="en-GB"/>
        </w:rPr>
        <w:t>8.9 Licences</w:t>
      </w:r>
      <w:r w:rsidR="00C03447" w:rsidRPr="00F4680F">
        <w:rPr>
          <w:rFonts w:eastAsia="Times New Roman"/>
          <w:lang w:eastAsia="en-GB"/>
        </w:rPr>
        <w:t xml:space="preserve"> and Registration Requirements</w:t>
      </w:r>
      <w:bookmarkEnd w:id="86"/>
    </w:p>
    <w:p w14:paraId="712885C0" w14:textId="77777777" w:rsidR="00C03447" w:rsidRPr="00F4680F" w:rsidRDefault="00C03447"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Using the </w:t>
      </w:r>
      <w:r w:rsidRPr="006A5CB6">
        <w:rPr>
          <w:rFonts w:ascii="Arial" w:eastAsia="Times New Roman" w:hAnsi="Arial" w:cs="Arial"/>
          <w:color w:val="0D0D0D" w:themeColor="text1" w:themeTint="F2"/>
          <w:kern w:val="0"/>
          <w:sz w:val="24"/>
          <w:szCs w:val="24"/>
          <w:lang w:eastAsia="en-GB"/>
          <w14:ligatures w14:val="none"/>
        </w:rPr>
        <w:t>GOV.UK Licence Finder</w:t>
      </w:r>
      <w:r w:rsidRPr="00F4680F">
        <w:rPr>
          <w:rFonts w:ascii="Arial" w:eastAsia="Times New Roman" w:hAnsi="Arial" w:cs="Arial"/>
          <w:color w:val="0D0D0D" w:themeColor="text1" w:themeTint="F2"/>
          <w:kern w:val="0"/>
          <w:sz w:val="24"/>
          <w:szCs w:val="24"/>
          <w:lang w:eastAsia="en-GB"/>
          <w14:ligatures w14:val="none"/>
        </w:rPr>
        <w:t>, the following are mandatory:</w:t>
      </w:r>
    </w:p>
    <w:p w14:paraId="3AA00725" w14:textId="77777777" w:rsidR="00C03447" w:rsidRPr="00F4680F" w:rsidRDefault="00C03447">
      <w:pPr>
        <w:numPr>
          <w:ilvl w:val="0"/>
          <w:numId w:val="30"/>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Food Business Registration:</w:t>
      </w:r>
      <w:r w:rsidRPr="00F4680F">
        <w:rPr>
          <w:rFonts w:ascii="Arial" w:eastAsia="Times New Roman" w:hAnsi="Arial" w:cs="Arial"/>
          <w:color w:val="0D0D0D" w:themeColor="text1" w:themeTint="F2"/>
          <w:kern w:val="0"/>
          <w:sz w:val="24"/>
          <w:szCs w:val="24"/>
          <w:lang w:eastAsia="en-GB"/>
          <w14:ligatures w14:val="none"/>
        </w:rPr>
        <w:t xml:space="preserve"> Registering with </w:t>
      </w:r>
      <w:r w:rsidRPr="008C0F12">
        <w:rPr>
          <w:rFonts w:ascii="Arial" w:eastAsia="Times New Roman" w:hAnsi="Arial" w:cs="Arial"/>
          <w:color w:val="0D0D0D" w:themeColor="text1" w:themeTint="F2"/>
          <w:kern w:val="0"/>
          <w:sz w:val="24"/>
          <w:szCs w:val="24"/>
          <w:lang w:eastAsia="en-GB"/>
          <w14:ligatures w14:val="none"/>
        </w:rPr>
        <w:t>Dudley Metropolitan Borough Council</w:t>
      </w:r>
      <w:r w:rsidRPr="00F4680F">
        <w:rPr>
          <w:rFonts w:ascii="Arial" w:eastAsia="Times New Roman" w:hAnsi="Arial" w:cs="Arial"/>
          <w:color w:val="0D0D0D" w:themeColor="text1" w:themeTint="F2"/>
          <w:kern w:val="0"/>
          <w:sz w:val="24"/>
          <w:szCs w:val="24"/>
          <w:lang w:eastAsia="en-GB"/>
          <w14:ligatures w14:val="none"/>
        </w:rPr>
        <w:t xml:space="preserve"> at least 28 days before trading.</w:t>
      </w:r>
    </w:p>
    <w:p w14:paraId="283EDB9A" w14:textId="77777777" w:rsidR="00C03447" w:rsidRPr="00F4680F" w:rsidRDefault="00C03447">
      <w:pPr>
        <w:numPr>
          <w:ilvl w:val="0"/>
          <w:numId w:val="30"/>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lastRenderedPageBreak/>
        <w:t>Organic Certification:</w:t>
      </w:r>
      <w:r w:rsidRPr="00F4680F">
        <w:rPr>
          <w:rFonts w:ascii="Arial" w:eastAsia="Times New Roman" w:hAnsi="Arial" w:cs="Arial"/>
          <w:color w:val="0D0D0D" w:themeColor="text1" w:themeTint="F2"/>
          <w:kern w:val="0"/>
          <w:sz w:val="24"/>
          <w:szCs w:val="24"/>
          <w:lang w:eastAsia="en-GB"/>
          <w14:ligatures w14:val="none"/>
        </w:rPr>
        <w:t xml:space="preserve"> Licensing with the </w:t>
      </w:r>
      <w:r w:rsidRPr="008C0F12">
        <w:rPr>
          <w:rFonts w:ascii="Arial" w:eastAsia="Times New Roman" w:hAnsi="Arial" w:cs="Arial"/>
          <w:color w:val="0D0D0D" w:themeColor="text1" w:themeTint="F2"/>
          <w:kern w:val="0"/>
          <w:sz w:val="24"/>
          <w:szCs w:val="24"/>
          <w:lang w:eastAsia="en-GB"/>
          <w14:ligatures w14:val="none"/>
        </w:rPr>
        <w:t>Soil Association (GB-ORG-05).</w:t>
      </w:r>
      <w:r w:rsidRPr="00F4680F">
        <w:rPr>
          <w:rFonts w:ascii="Arial" w:eastAsia="Times New Roman" w:hAnsi="Arial" w:cs="Arial"/>
          <w:color w:val="0D0D0D" w:themeColor="text1" w:themeTint="F2"/>
          <w:kern w:val="0"/>
          <w:sz w:val="24"/>
          <w:szCs w:val="24"/>
          <w:lang w:eastAsia="en-GB"/>
          <w14:ligatures w14:val="none"/>
        </w:rPr>
        <w:t xml:space="preserve"> This includes an annual physical audit of our records and our co-packer's facility.</w:t>
      </w:r>
    </w:p>
    <w:p w14:paraId="0E7B6F86" w14:textId="77777777" w:rsidR="00C03447" w:rsidRPr="00F4680F" w:rsidRDefault="00C03447">
      <w:pPr>
        <w:numPr>
          <w:ilvl w:val="0"/>
          <w:numId w:val="30"/>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Personal Licence (Optional):</w:t>
      </w:r>
      <w:r w:rsidRPr="00F4680F">
        <w:rPr>
          <w:rFonts w:ascii="Arial" w:eastAsia="Times New Roman" w:hAnsi="Arial" w:cs="Arial"/>
          <w:color w:val="0D0D0D" w:themeColor="text1" w:themeTint="F2"/>
          <w:kern w:val="0"/>
          <w:sz w:val="24"/>
          <w:szCs w:val="24"/>
          <w:lang w:eastAsia="en-GB"/>
          <w14:ligatures w14:val="none"/>
        </w:rPr>
        <w:t xml:space="preserve"> While not selling alcohol, the founder will hold a Level 3 Award in Food Safety for Manufacturing to oversee the co-packing relationship.</w:t>
      </w:r>
    </w:p>
    <w:p w14:paraId="30723395" w14:textId="102F29FD" w:rsidR="00C03447" w:rsidRPr="00F4680F" w:rsidRDefault="008C0F12" w:rsidP="00402C6C">
      <w:pPr>
        <w:pStyle w:val="Heading3"/>
        <w:rPr>
          <w:rFonts w:eastAsia="Times New Roman"/>
          <w:lang w:eastAsia="en-GB"/>
        </w:rPr>
      </w:pPr>
      <w:bookmarkStart w:id="87" w:name="_Toc228999969"/>
      <w:r w:rsidRPr="00F4680F">
        <w:rPr>
          <w:rFonts w:eastAsia="Times New Roman"/>
          <w:lang w:eastAsia="en-GB"/>
        </w:rPr>
        <w:t>8.10 Shelf</w:t>
      </w:r>
      <w:r w:rsidR="00C03447" w:rsidRPr="00F4680F">
        <w:rPr>
          <w:rFonts w:eastAsia="Times New Roman"/>
          <w:lang w:eastAsia="en-GB"/>
        </w:rPr>
        <w:t>-life Methodology and Patency</w:t>
      </w:r>
      <w:bookmarkEnd w:id="87"/>
    </w:p>
    <w:p w14:paraId="2831B50B" w14:textId="77777777" w:rsidR="00C03447" w:rsidRPr="00F4680F" w:rsidRDefault="00C03447"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Shelf-life Validation:</w:t>
      </w:r>
    </w:p>
    <w:p w14:paraId="15FB3FA4" w14:textId="77777777" w:rsidR="00C03447" w:rsidRPr="00F4680F" w:rsidRDefault="00C03447"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A816AF">
        <w:rPr>
          <w:rFonts w:ascii="Arial" w:eastAsia="Times New Roman" w:hAnsi="Arial" w:cs="Arial"/>
          <w:color w:val="C00000"/>
          <w:kern w:val="0"/>
          <w:sz w:val="24"/>
          <w:szCs w:val="24"/>
          <w:lang w:eastAsia="en-GB"/>
          <w14:ligatures w14:val="none"/>
        </w:rPr>
        <w:t>We</w:t>
      </w:r>
      <w:r w:rsidRPr="00F4680F">
        <w:rPr>
          <w:rFonts w:ascii="Arial" w:eastAsia="Times New Roman" w:hAnsi="Arial" w:cs="Arial"/>
          <w:color w:val="0D0D0D" w:themeColor="text1" w:themeTint="F2"/>
          <w:kern w:val="0"/>
          <w:sz w:val="24"/>
          <w:szCs w:val="24"/>
          <w:lang w:eastAsia="en-GB"/>
          <w14:ligatures w14:val="none"/>
        </w:rPr>
        <w:t xml:space="preserve"> utilize </w:t>
      </w:r>
      <w:r w:rsidRPr="008C0F12">
        <w:rPr>
          <w:rFonts w:ascii="Arial" w:eastAsia="Times New Roman" w:hAnsi="Arial" w:cs="Arial"/>
          <w:color w:val="0D0D0D" w:themeColor="text1" w:themeTint="F2"/>
          <w:kern w:val="0"/>
          <w:sz w:val="24"/>
          <w:szCs w:val="24"/>
          <w:lang w:eastAsia="en-GB"/>
          <w14:ligatures w14:val="none"/>
        </w:rPr>
        <w:t>Accelerated Shelf-Life Testing (ASLT). By storing samples at elevated temperatures (e.g., 37°C and 45°C),</w:t>
      </w:r>
      <w:r w:rsidRPr="00F4680F">
        <w:rPr>
          <w:rFonts w:ascii="Arial" w:eastAsia="Times New Roman" w:hAnsi="Arial" w:cs="Arial"/>
          <w:color w:val="0D0D0D" w:themeColor="text1" w:themeTint="F2"/>
          <w:kern w:val="0"/>
          <w:sz w:val="24"/>
          <w:szCs w:val="24"/>
          <w:lang w:eastAsia="en-GB"/>
          <w14:ligatures w14:val="none"/>
        </w:rPr>
        <w:t xml:space="preserve"> </w:t>
      </w:r>
      <w:r w:rsidRPr="00A816AF">
        <w:rPr>
          <w:rFonts w:ascii="Arial" w:eastAsia="Times New Roman" w:hAnsi="Arial" w:cs="Arial"/>
          <w:color w:val="C00000"/>
          <w:kern w:val="0"/>
          <w:sz w:val="24"/>
          <w:szCs w:val="24"/>
          <w:lang w:eastAsia="en-GB"/>
          <w14:ligatures w14:val="none"/>
        </w:rPr>
        <w:t>we</w:t>
      </w:r>
      <w:r w:rsidRPr="00F4680F">
        <w:rPr>
          <w:rFonts w:ascii="Arial" w:eastAsia="Times New Roman" w:hAnsi="Arial" w:cs="Arial"/>
          <w:color w:val="0D0D0D" w:themeColor="text1" w:themeTint="F2"/>
          <w:kern w:val="0"/>
          <w:sz w:val="24"/>
          <w:szCs w:val="24"/>
          <w:lang w:eastAsia="en-GB"/>
          <w14:ligatures w14:val="none"/>
        </w:rPr>
        <w:t xml:space="preserve"> simulate 12 months of ambient storage in 12 weeks.</w:t>
      </w:r>
    </w:p>
    <w:p w14:paraId="62C5257B" w14:textId="77777777" w:rsidR="00C03447" w:rsidRPr="00F4680F" w:rsidRDefault="00C03447">
      <w:pPr>
        <w:numPr>
          <w:ilvl w:val="0"/>
          <w:numId w:val="3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Parameters:</w:t>
      </w:r>
      <w:r w:rsidRPr="00F4680F">
        <w:rPr>
          <w:rFonts w:ascii="Arial" w:eastAsia="Times New Roman" w:hAnsi="Arial" w:cs="Arial"/>
          <w:color w:val="0D0D0D" w:themeColor="text1" w:themeTint="F2"/>
          <w:kern w:val="0"/>
          <w:sz w:val="24"/>
          <w:szCs w:val="24"/>
          <w:lang w:eastAsia="en-GB"/>
          <w14:ligatures w14:val="none"/>
        </w:rPr>
        <w:t xml:space="preserve"> </w:t>
      </w:r>
      <w:r w:rsidRPr="00A816AF">
        <w:rPr>
          <w:rFonts w:ascii="Arial" w:eastAsia="Times New Roman" w:hAnsi="Arial" w:cs="Arial"/>
          <w:color w:val="C00000"/>
          <w:kern w:val="0"/>
          <w:sz w:val="24"/>
          <w:szCs w:val="24"/>
          <w:lang w:eastAsia="en-GB"/>
          <w14:ligatures w14:val="none"/>
        </w:rPr>
        <w:t>We</w:t>
      </w:r>
      <w:r w:rsidRPr="00F4680F">
        <w:rPr>
          <w:rFonts w:ascii="Arial" w:eastAsia="Times New Roman" w:hAnsi="Arial" w:cs="Arial"/>
          <w:color w:val="0D0D0D" w:themeColor="text1" w:themeTint="F2"/>
          <w:kern w:val="0"/>
          <w:sz w:val="24"/>
          <w:szCs w:val="24"/>
          <w:lang w:eastAsia="en-GB"/>
          <w14:ligatures w14:val="none"/>
        </w:rPr>
        <w:t xml:space="preserve"> monitor </w:t>
      </w:r>
      <w:r w:rsidRPr="008C0F12">
        <w:rPr>
          <w:rFonts w:ascii="Arial" w:eastAsia="Times New Roman" w:hAnsi="Arial" w:cs="Arial"/>
          <w:color w:val="0D0D0D" w:themeColor="text1" w:themeTint="F2"/>
          <w:kern w:val="0"/>
          <w:sz w:val="24"/>
          <w:szCs w:val="24"/>
          <w:lang w:eastAsia="en-GB"/>
          <w14:ligatures w14:val="none"/>
        </w:rPr>
        <w:t>the Curcumin degradation rate and the Total Viable Count (TVC) of bacteria</w:t>
      </w:r>
      <w:r w:rsidRPr="00F4680F">
        <w:rPr>
          <w:rFonts w:ascii="Arial" w:eastAsia="Times New Roman" w:hAnsi="Arial" w:cs="Arial"/>
          <w:color w:val="0D0D0D" w:themeColor="text1" w:themeTint="F2"/>
          <w:kern w:val="0"/>
          <w:sz w:val="24"/>
          <w:szCs w:val="24"/>
          <w:lang w:eastAsia="en-GB"/>
          <w14:ligatures w14:val="none"/>
        </w:rPr>
        <w:t>.</w:t>
      </w:r>
    </w:p>
    <w:p w14:paraId="5259AC89" w14:textId="0EFC8931" w:rsidR="00C03447" w:rsidRPr="0020555F" w:rsidRDefault="00C03447">
      <w:pPr>
        <w:numPr>
          <w:ilvl w:val="0"/>
          <w:numId w:val="3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20555F">
        <w:rPr>
          <w:rFonts w:ascii="Arial" w:eastAsia="Times New Roman" w:hAnsi="Arial" w:cs="Arial"/>
          <w:b/>
          <w:bCs/>
          <w:color w:val="000000" w:themeColor="text1"/>
          <w:kern w:val="0"/>
          <w:sz w:val="24"/>
          <w:szCs w:val="24"/>
          <w:lang w:eastAsia="en-GB"/>
          <w14:ligatures w14:val="none"/>
        </w:rPr>
        <w:t>Formula:</w:t>
      </w:r>
      <w:r w:rsidRPr="0020555F">
        <w:rPr>
          <w:rFonts w:ascii="Arial" w:eastAsia="Times New Roman" w:hAnsi="Arial" w:cs="Arial"/>
          <w:color w:val="000000" w:themeColor="text1"/>
          <w:kern w:val="0"/>
          <w:sz w:val="24"/>
          <w:szCs w:val="24"/>
          <w:lang w:eastAsia="en-GB"/>
          <w14:ligatures w14:val="none"/>
        </w:rPr>
        <w:t xml:space="preserve"> We use the </w:t>
      </w:r>
      <w:r w:rsidR="00DF69DB" w:rsidRPr="0020555F">
        <w:rPr>
          <w:rFonts w:ascii="Arial" w:eastAsia="Times New Roman" w:hAnsi="Arial" w:cs="Arial"/>
          <w:color w:val="000000" w:themeColor="text1"/>
          <w:kern w:val="0"/>
          <w:sz w:val="24"/>
          <w:szCs w:val="24"/>
          <w:lang w:eastAsia="en-GB"/>
          <w14:ligatures w14:val="none"/>
        </w:rPr>
        <w:t>C5</w:t>
      </w:r>
      <w:r w:rsidR="007F5BA0" w:rsidRPr="0020555F">
        <w:rPr>
          <w:rFonts w:ascii="Arial" w:eastAsia="Times New Roman" w:hAnsi="Arial" w:cs="Arial"/>
          <w:color w:val="000000" w:themeColor="text1"/>
          <w:kern w:val="0"/>
          <w:sz w:val="24"/>
          <w:szCs w:val="24"/>
          <w:lang w:eastAsia="en-GB"/>
          <w14:ligatures w14:val="none"/>
        </w:rPr>
        <w:t>9H90</w:t>
      </w:r>
      <w:r w:rsidR="00B843E4" w:rsidRPr="0020555F">
        <w:rPr>
          <w:rFonts w:ascii="Arial" w:eastAsia="Times New Roman" w:hAnsi="Arial" w:cs="Arial"/>
          <w:color w:val="000000" w:themeColor="text1"/>
          <w:kern w:val="0"/>
          <w:sz w:val="24"/>
          <w:szCs w:val="24"/>
          <w:lang w:eastAsia="en-GB"/>
          <w14:ligatures w14:val="none"/>
        </w:rPr>
        <w:t>O</w:t>
      </w:r>
      <w:r w:rsidR="002331CD" w:rsidRPr="0020555F">
        <w:rPr>
          <w:rFonts w:ascii="Arial" w:eastAsia="Times New Roman" w:hAnsi="Arial" w:cs="Arial"/>
          <w:color w:val="000000" w:themeColor="text1"/>
          <w:kern w:val="0"/>
          <w:sz w:val="24"/>
          <w:szCs w:val="24"/>
          <w:lang w:eastAsia="en-GB"/>
          <w14:ligatures w14:val="none"/>
        </w:rPr>
        <w:t>4</w:t>
      </w:r>
      <w:r w:rsidRPr="0020555F">
        <w:rPr>
          <w:rFonts w:ascii="Arial" w:eastAsia="Times New Roman" w:hAnsi="Arial" w:cs="Arial"/>
          <w:color w:val="000000" w:themeColor="text1"/>
          <w:kern w:val="0"/>
          <w:sz w:val="24"/>
          <w:szCs w:val="24"/>
          <w:lang w:eastAsia="en-GB"/>
          <w14:ligatures w14:val="none"/>
        </w:rPr>
        <w:t xml:space="preserve"> factor to predict stability:</w:t>
      </w:r>
      <w:r w:rsidR="003B6954">
        <w:rPr>
          <w:rFonts w:ascii="Arial" w:eastAsia="Times New Roman" w:hAnsi="Arial" w:cs="Arial"/>
          <w:color w:val="000000" w:themeColor="text1"/>
          <w:kern w:val="0"/>
          <w:sz w:val="24"/>
          <w:szCs w:val="24"/>
          <w:lang w:eastAsia="en-GB"/>
          <w14:ligatures w14:val="none"/>
        </w:rPr>
        <w:t xml:space="preserve"> </w:t>
      </w:r>
      <w:r w:rsidRPr="0020555F">
        <w:rPr>
          <w:rFonts w:ascii="Arial" w:eastAsia="Times New Roman" w:hAnsi="Arial" w:cs="Arial"/>
          <w:color w:val="000000" w:themeColor="text1"/>
          <w:kern w:val="0"/>
          <w:sz w:val="24"/>
          <w:szCs w:val="24"/>
          <w:lang w:eastAsia="en-GB"/>
          <w14:ligatures w14:val="none"/>
        </w:rPr>
        <w:t>Shelf-life at times Q10</w:t>
      </w:r>
    </w:p>
    <w:p w14:paraId="553CE181" w14:textId="77777777" w:rsidR="00C03447" w:rsidRPr="00F4680F" w:rsidRDefault="00C03447"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Patency (Intellectual Property):</w:t>
      </w:r>
    </w:p>
    <w:p w14:paraId="1BA3F49F" w14:textId="1ED38DB9" w:rsidR="00C03447" w:rsidRPr="00F4680F" w:rsidRDefault="00C03447"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While recipes are generally not patentable in the UK unless they involve a technical step (Decisis Law, 2026), Golden Gut protects its IP through:</w:t>
      </w:r>
    </w:p>
    <w:p w14:paraId="7BEC3AAB" w14:textId="11A05EC3" w:rsidR="00C03447" w:rsidRPr="00F4680F" w:rsidRDefault="00C03447">
      <w:pPr>
        <w:numPr>
          <w:ilvl w:val="0"/>
          <w:numId w:val="3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Trade Secrets:</w:t>
      </w:r>
      <w:r w:rsidRPr="00F4680F">
        <w:rPr>
          <w:rFonts w:ascii="Arial" w:eastAsia="Times New Roman" w:hAnsi="Arial" w:cs="Arial"/>
          <w:color w:val="0D0D0D" w:themeColor="text1" w:themeTint="F2"/>
          <w:kern w:val="0"/>
          <w:sz w:val="24"/>
          <w:szCs w:val="24"/>
          <w:lang w:eastAsia="en-GB"/>
          <w14:ligatures w14:val="none"/>
        </w:rPr>
        <w:t xml:space="preserve"> The specific ratio and cold-milling temperature of the paste are protected via NDAs with the co-packer.</w:t>
      </w:r>
    </w:p>
    <w:p w14:paraId="3093BA31" w14:textId="13859E40" w:rsidR="00C03447" w:rsidRPr="00F4680F" w:rsidRDefault="00C03447">
      <w:pPr>
        <w:numPr>
          <w:ilvl w:val="0"/>
          <w:numId w:val="3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Trademarks:</w:t>
      </w:r>
      <w:r w:rsidRPr="00F4680F">
        <w:rPr>
          <w:rFonts w:ascii="Arial" w:eastAsia="Times New Roman" w:hAnsi="Arial" w:cs="Arial"/>
          <w:color w:val="0D0D0D" w:themeColor="text1" w:themeTint="F2"/>
          <w:kern w:val="0"/>
          <w:sz w:val="24"/>
          <w:szCs w:val="24"/>
          <w:lang w:eastAsia="en-GB"/>
          <w14:ligatures w14:val="none"/>
        </w:rPr>
        <w:t xml:space="preserve"> Golden Gut is a registered trademark under </w:t>
      </w:r>
      <w:r w:rsidRPr="008C0F12">
        <w:rPr>
          <w:rFonts w:ascii="Arial" w:eastAsia="Times New Roman" w:hAnsi="Arial" w:cs="Arial"/>
          <w:color w:val="0D0D0D" w:themeColor="text1" w:themeTint="F2"/>
          <w:kern w:val="0"/>
          <w:sz w:val="24"/>
          <w:szCs w:val="24"/>
          <w:lang w:eastAsia="en-GB"/>
          <w14:ligatures w14:val="none"/>
        </w:rPr>
        <w:t>Class 30</w:t>
      </w:r>
      <w:r w:rsidRPr="00F4680F">
        <w:rPr>
          <w:rFonts w:ascii="Arial" w:eastAsia="Times New Roman" w:hAnsi="Arial" w:cs="Arial"/>
          <w:color w:val="0D0D0D" w:themeColor="text1" w:themeTint="F2"/>
          <w:kern w:val="0"/>
          <w:sz w:val="24"/>
          <w:szCs w:val="24"/>
          <w:lang w:eastAsia="en-GB"/>
          <w14:ligatures w14:val="none"/>
        </w:rPr>
        <w:t xml:space="preserve"> (Spices and Condiments) with the UK Intellectual Property Office (UKIPO).</w:t>
      </w:r>
    </w:p>
    <w:p w14:paraId="3CD69BCE" w14:textId="1E284E70" w:rsidR="00C03447" w:rsidRPr="008C0F12" w:rsidRDefault="00C03447">
      <w:pPr>
        <w:numPr>
          <w:ilvl w:val="0"/>
          <w:numId w:val="3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Process Patent (Future):</w:t>
      </w:r>
      <w:r w:rsidRPr="00F4680F">
        <w:rPr>
          <w:rFonts w:ascii="Arial" w:eastAsia="Times New Roman" w:hAnsi="Arial" w:cs="Arial"/>
          <w:color w:val="0D0D0D" w:themeColor="text1" w:themeTint="F2"/>
          <w:kern w:val="0"/>
          <w:sz w:val="24"/>
          <w:szCs w:val="24"/>
          <w:lang w:eastAsia="en-GB"/>
          <w14:ligatures w14:val="none"/>
        </w:rPr>
        <w:t xml:space="preserve"> We are investigating a patent for our specific </w:t>
      </w:r>
      <w:r w:rsidRPr="008C0F12">
        <w:rPr>
          <w:rFonts w:ascii="Arial" w:eastAsia="Times New Roman" w:hAnsi="Arial" w:cs="Arial"/>
          <w:color w:val="0D0D0D" w:themeColor="text1" w:themeTint="F2"/>
          <w:kern w:val="0"/>
          <w:sz w:val="24"/>
          <w:szCs w:val="24"/>
          <w:lang w:eastAsia="en-GB"/>
          <w14:ligatures w14:val="none"/>
        </w:rPr>
        <w:t>nutrient-retention acidification process if it</w:t>
      </w:r>
      <w:r w:rsidRPr="00F4680F">
        <w:rPr>
          <w:rFonts w:ascii="Arial" w:eastAsia="Times New Roman" w:hAnsi="Arial" w:cs="Arial"/>
          <w:color w:val="0D0D0D" w:themeColor="text1" w:themeTint="F2"/>
          <w:kern w:val="0"/>
          <w:sz w:val="24"/>
          <w:szCs w:val="24"/>
          <w:lang w:eastAsia="en-GB"/>
          <w14:ligatures w14:val="none"/>
        </w:rPr>
        <w:t xml:space="preserve"> proves novel and inventive (Beck Greener, 2026).</w:t>
      </w:r>
    </w:p>
    <w:p w14:paraId="7B1255F8" w14:textId="2F582AFD" w:rsidR="00B52F12" w:rsidRPr="0008401C" w:rsidRDefault="0065334D" w:rsidP="00402C6C">
      <w:pPr>
        <w:pStyle w:val="Heading1"/>
        <w:rPr>
          <w:rFonts w:eastAsia="Times New Roman"/>
          <w:lang w:eastAsia="en-GB"/>
        </w:rPr>
      </w:pPr>
      <w:bookmarkStart w:id="88" w:name="_Toc228999970"/>
      <w:r w:rsidRPr="0008401C">
        <w:rPr>
          <w:rFonts w:eastAsia="Times New Roman"/>
          <w:lang w:eastAsia="en-GB"/>
        </w:rPr>
        <w:lastRenderedPageBreak/>
        <w:t>9</w:t>
      </w:r>
      <w:r w:rsidR="00B52F12" w:rsidRPr="0008401C">
        <w:rPr>
          <w:rFonts w:eastAsia="Times New Roman"/>
          <w:lang w:eastAsia="en-GB"/>
        </w:rPr>
        <w:t>. MANAGEMENT &amp; HUMAN RESOURCES</w:t>
      </w:r>
      <w:bookmarkEnd w:id="88"/>
    </w:p>
    <w:p w14:paraId="0978FDE3" w14:textId="0525CAB8" w:rsidR="00B52F12" w:rsidRPr="00F4680F" w:rsidRDefault="00B75621" w:rsidP="00402C6C">
      <w:pPr>
        <w:pStyle w:val="Heading2"/>
        <w:rPr>
          <w:rFonts w:eastAsia="Times New Roman"/>
          <w:lang w:eastAsia="en-GB"/>
        </w:rPr>
      </w:pPr>
      <w:bookmarkStart w:id="89" w:name="_Toc228999971"/>
      <w:r w:rsidRPr="00F4680F">
        <w:rPr>
          <w:rFonts w:eastAsia="Times New Roman"/>
          <w:lang w:eastAsia="en-GB"/>
        </w:rPr>
        <w:t>9</w:t>
      </w:r>
      <w:r w:rsidR="00B52F12" w:rsidRPr="00F4680F">
        <w:rPr>
          <w:rFonts w:eastAsia="Times New Roman"/>
          <w:lang w:eastAsia="en-GB"/>
        </w:rPr>
        <w:t>.1 Organizational Structure</w:t>
      </w:r>
      <w:bookmarkEnd w:id="89"/>
    </w:p>
    <w:p w14:paraId="01B0AB6F" w14:textId="2350B745" w:rsidR="00B52F12" w:rsidRPr="00F4680F" w:rsidRDefault="00B52F12" w:rsidP="00F4680F">
      <w:p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Golden Gut utilizes a </w:t>
      </w:r>
      <w:r w:rsidRPr="008C0F12">
        <w:rPr>
          <w:rFonts w:ascii="Arial" w:eastAsia="Times New Roman" w:hAnsi="Arial" w:cs="Arial"/>
          <w:color w:val="0D0D0D" w:themeColor="text1" w:themeTint="F2"/>
          <w:kern w:val="0"/>
          <w:sz w:val="24"/>
          <w:szCs w:val="24"/>
          <w:lang w:eastAsia="en-GB"/>
          <w14:ligatures w14:val="none"/>
        </w:rPr>
        <w:t>functional organizational structure</w:t>
      </w:r>
      <w:r w:rsidRPr="00F4680F">
        <w:rPr>
          <w:rFonts w:ascii="Arial" w:eastAsia="Times New Roman" w:hAnsi="Arial" w:cs="Arial"/>
          <w:color w:val="0D0D0D" w:themeColor="text1" w:themeTint="F2"/>
          <w:kern w:val="0"/>
          <w:sz w:val="24"/>
          <w:szCs w:val="24"/>
          <w:lang w:eastAsia="en-GB"/>
          <w14:ligatures w14:val="none"/>
        </w:rPr>
        <w:t xml:space="preserve"> designed for lean operations. In the startup phase (Years 1–2), the company will be co-founder-led to maintain low overheads and ensure the cultural integrity of the </w:t>
      </w:r>
      <w:r w:rsidR="00E1255D" w:rsidRPr="00F4680F">
        <w:rPr>
          <w:rFonts w:ascii="Arial" w:eastAsia="Times New Roman" w:hAnsi="Arial" w:cs="Arial"/>
          <w:color w:val="0D0D0D" w:themeColor="text1" w:themeTint="F2"/>
          <w:kern w:val="0"/>
          <w:sz w:val="24"/>
          <w:szCs w:val="24"/>
          <w:lang w:eastAsia="en-GB"/>
          <w14:ligatures w14:val="none"/>
        </w:rPr>
        <w:t>Jamaican/</w:t>
      </w:r>
      <w:r w:rsidRPr="00F4680F">
        <w:rPr>
          <w:rFonts w:ascii="Arial" w:eastAsia="Times New Roman" w:hAnsi="Arial" w:cs="Arial"/>
          <w:color w:val="0D0D0D" w:themeColor="text1" w:themeTint="F2"/>
          <w:kern w:val="0"/>
          <w:sz w:val="24"/>
          <w:szCs w:val="24"/>
          <w:lang w:eastAsia="en-GB"/>
          <w14:ligatures w14:val="none"/>
        </w:rPr>
        <w:t>Eswatini heritage is preserved in every strategic decision.</w:t>
      </w:r>
    </w:p>
    <w:p w14:paraId="71AD7D1D" w14:textId="77777777" w:rsidR="00B52F12" w:rsidRPr="00F4680F" w:rsidRDefault="00B52F12">
      <w:pPr>
        <w:numPr>
          <w:ilvl w:val="0"/>
          <w:numId w:val="33"/>
        </w:num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Managing Director (Boyd R. Malcolm):</w:t>
      </w:r>
      <w:r w:rsidRPr="00F4680F">
        <w:rPr>
          <w:rFonts w:ascii="Arial" w:eastAsia="Times New Roman" w:hAnsi="Arial" w:cs="Arial"/>
          <w:color w:val="0D0D0D" w:themeColor="text1" w:themeTint="F2"/>
          <w:kern w:val="0"/>
          <w:sz w:val="24"/>
          <w:szCs w:val="24"/>
          <w:lang w:eastAsia="en-GB"/>
          <w14:ligatures w14:val="none"/>
        </w:rPr>
        <w:t xml:space="preserve"> Responsible for high-level strategy, financial management, investor relations (SEIS/EIS), and UK retail negotiations.</w:t>
      </w:r>
    </w:p>
    <w:p w14:paraId="27A5BFCB" w14:textId="57200361" w:rsidR="00B52F12" w:rsidRPr="00F4680F" w:rsidRDefault="00B52F12">
      <w:pPr>
        <w:numPr>
          <w:ilvl w:val="0"/>
          <w:numId w:val="33"/>
        </w:num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Creative &amp; Heritage Director (</w:t>
      </w:r>
      <w:r w:rsidR="009D2726">
        <w:rPr>
          <w:rFonts w:ascii="Arial" w:eastAsia="Times New Roman" w:hAnsi="Arial" w:cs="Arial"/>
          <w:b/>
          <w:bCs/>
          <w:color w:val="0D0D0D" w:themeColor="text1" w:themeTint="F2"/>
          <w:kern w:val="0"/>
          <w:sz w:val="24"/>
          <w:szCs w:val="24"/>
          <w:lang w:eastAsia="en-GB"/>
          <w14:ligatures w14:val="none"/>
        </w:rPr>
        <w:t>Wife</w:t>
      </w:r>
      <w:r w:rsidRPr="00F4680F">
        <w:rPr>
          <w:rFonts w:ascii="Arial" w:eastAsia="Times New Roman" w:hAnsi="Arial" w:cs="Arial"/>
          <w:b/>
          <w:bCs/>
          <w:color w:val="0D0D0D" w:themeColor="text1" w:themeTint="F2"/>
          <w:kern w:val="0"/>
          <w:sz w:val="24"/>
          <w:szCs w:val="24"/>
          <w:lang w:eastAsia="en-GB"/>
          <w14:ligatures w14:val="none"/>
        </w:rPr>
        <w:t>):</w:t>
      </w:r>
      <w:r w:rsidRPr="00F4680F">
        <w:rPr>
          <w:rFonts w:ascii="Arial" w:eastAsia="Times New Roman" w:hAnsi="Arial" w:cs="Arial"/>
          <w:color w:val="0D0D0D" w:themeColor="text1" w:themeTint="F2"/>
          <w:kern w:val="0"/>
          <w:sz w:val="24"/>
          <w:szCs w:val="24"/>
          <w:lang w:eastAsia="en-GB"/>
          <w14:ligatures w14:val="none"/>
        </w:rPr>
        <w:t xml:space="preserve"> Oversees product development (R&amp;D), cultural branding, and Eswatini-inspired content creation to ensure the origin story remains the brand's core differentiator.</w:t>
      </w:r>
    </w:p>
    <w:p w14:paraId="1CBB9BB3" w14:textId="74F257E9" w:rsidR="00B52F12" w:rsidRPr="00F4680F" w:rsidRDefault="00B52F12">
      <w:pPr>
        <w:numPr>
          <w:ilvl w:val="0"/>
          <w:numId w:val="33"/>
        </w:num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Outsourced Experts (Contractors):</w:t>
      </w:r>
      <w:r w:rsidRPr="00F4680F">
        <w:rPr>
          <w:rFonts w:ascii="Arial" w:eastAsia="Times New Roman" w:hAnsi="Arial" w:cs="Arial"/>
          <w:color w:val="0D0D0D" w:themeColor="text1" w:themeTint="F2"/>
          <w:kern w:val="0"/>
          <w:sz w:val="24"/>
          <w:szCs w:val="24"/>
          <w:lang w:eastAsia="en-GB"/>
          <w14:ligatures w14:val="none"/>
        </w:rPr>
        <w:t xml:space="preserve"> To remain agile, Golden Gut will utilize a Fractional model for specialized roles, including a Food Safety Consultant (QA) and a Digital Marketing Strategist.</w:t>
      </w:r>
    </w:p>
    <w:p w14:paraId="6450EA68" w14:textId="1881F3C2" w:rsidR="00B52F12" w:rsidRPr="00F4680F" w:rsidRDefault="00B75621" w:rsidP="00402C6C">
      <w:pPr>
        <w:pStyle w:val="Heading2"/>
        <w:rPr>
          <w:rFonts w:eastAsia="Times New Roman"/>
          <w:lang w:eastAsia="en-GB"/>
        </w:rPr>
      </w:pPr>
      <w:bookmarkStart w:id="90" w:name="_Toc228999972"/>
      <w:r w:rsidRPr="00F4680F">
        <w:rPr>
          <w:rFonts w:eastAsia="Times New Roman"/>
          <w:lang w:eastAsia="en-GB"/>
        </w:rPr>
        <w:t>9</w:t>
      </w:r>
      <w:r w:rsidR="00B52F12" w:rsidRPr="00F4680F">
        <w:rPr>
          <w:rFonts w:eastAsia="Times New Roman"/>
          <w:lang w:eastAsia="en-GB"/>
        </w:rPr>
        <w:t>.2 Key Management Personnel &amp; Skills Gap</w:t>
      </w:r>
      <w:bookmarkEnd w:id="90"/>
    </w:p>
    <w:p w14:paraId="0F3D8375" w14:textId="77777777" w:rsidR="00B52F12" w:rsidRPr="008C0F12" w:rsidRDefault="00B52F12" w:rsidP="00F4680F">
      <w:p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While the co-founders possess deep domain knowledge in nutrition and strategy, a </w:t>
      </w:r>
      <w:r w:rsidRPr="008C0F12">
        <w:rPr>
          <w:rFonts w:ascii="Arial" w:eastAsia="Times New Roman" w:hAnsi="Arial" w:cs="Arial"/>
          <w:color w:val="0D0D0D" w:themeColor="text1" w:themeTint="F2"/>
          <w:kern w:val="0"/>
          <w:sz w:val="24"/>
          <w:szCs w:val="24"/>
          <w:lang w:eastAsia="en-GB"/>
          <w14:ligatures w14:val="none"/>
        </w:rPr>
        <w:t>Skills Gap Analysis</w:t>
      </w:r>
      <w:r w:rsidRPr="00F4680F">
        <w:rPr>
          <w:rFonts w:ascii="Arial" w:eastAsia="Times New Roman" w:hAnsi="Arial" w:cs="Arial"/>
          <w:color w:val="0D0D0D" w:themeColor="text1" w:themeTint="F2"/>
          <w:kern w:val="0"/>
          <w:sz w:val="24"/>
          <w:szCs w:val="24"/>
          <w:lang w:eastAsia="en-GB"/>
          <w14:ligatures w14:val="none"/>
        </w:rPr>
        <w:t xml:space="preserve"> identifies the need for specialized expertise in </w:t>
      </w:r>
      <w:r w:rsidRPr="008C0F12">
        <w:rPr>
          <w:rFonts w:ascii="Arial" w:eastAsia="Times New Roman" w:hAnsi="Arial" w:cs="Arial"/>
          <w:color w:val="0D0D0D" w:themeColor="text1" w:themeTint="F2"/>
          <w:kern w:val="0"/>
          <w:sz w:val="24"/>
          <w:szCs w:val="24"/>
          <w:lang w:eastAsia="en-GB"/>
          <w14:ligatures w14:val="none"/>
        </w:rPr>
        <w:t>FMCG Supply Chain Logistics and Retail Category Management.</w:t>
      </w:r>
    </w:p>
    <w:p w14:paraId="45E8D3A7" w14:textId="0D981704" w:rsidR="00B52F12" w:rsidRPr="00F4680F" w:rsidRDefault="00B52F12">
      <w:pPr>
        <w:numPr>
          <w:ilvl w:val="0"/>
          <w:numId w:val="34"/>
        </w:num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Mitigation Strategy:</w:t>
      </w:r>
      <w:r w:rsidRPr="00F4680F">
        <w:rPr>
          <w:rFonts w:ascii="Arial" w:eastAsia="Times New Roman" w:hAnsi="Arial" w:cs="Arial"/>
          <w:color w:val="0D0D0D" w:themeColor="text1" w:themeTint="F2"/>
          <w:kern w:val="0"/>
          <w:sz w:val="24"/>
          <w:szCs w:val="24"/>
          <w:lang w:eastAsia="en-GB"/>
          <w14:ligatures w14:val="none"/>
        </w:rPr>
        <w:t xml:space="preserve"> Golden Gut will appoint an </w:t>
      </w:r>
      <w:r w:rsidRPr="008C0F12">
        <w:rPr>
          <w:rFonts w:ascii="Arial" w:eastAsia="Times New Roman" w:hAnsi="Arial" w:cs="Arial"/>
          <w:color w:val="0D0D0D" w:themeColor="text1" w:themeTint="F2"/>
          <w:kern w:val="0"/>
          <w:sz w:val="24"/>
          <w:szCs w:val="24"/>
          <w:lang w:eastAsia="en-GB"/>
          <w14:ligatures w14:val="none"/>
        </w:rPr>
        <w:t>Advisory Board</w:t>
      </w:r>
      <w:r w:rsidRPr="00F4680F">
        <w:rPr>
          <w:rFonts w:ascii="Arial" w:eastAsia="Times New Roman" w:hAnsi="Arial" w:cs="Arial"/>
          <w:color w:val="0D0D0D" w:themeColor="text1" w:themeTint="F2"/>
          <w:kern w:val="0"/>
          <w:sz w:val="24"/>
          <w:szCs w:val="24"/>
          <w:lang w:eastAsia="en-GB"/>
          <w14:ligatures w14:val="none"/>
        </w:rPr>
        <w:t xml:space="preserve"> consisting of two industry veterans from the West Midlands food sector to provide mentorship on navigating supermarket listing protocols and slotting fees (West Midlands Growth Hub, 2026).</w:t>
      </w:r>
    </w:p>
    <w:p w14:paraId="100C97B2" w14:textId="2B0D1BA8" w:rsidR="00B52F12" w:rsidRPr="00F4680F" w:rsidRDefault="00B75621" w:rsidP="00402C6C">
      <w:pPr>
        <w:pStyle w:val="Heading2"/>
        <w:rPr>
          <w:rFonts w:eastAsia="Times New Roman"/>
          <w:lang w:eastAsia="en-GB"/>
        </w:rPr>
      </w:pPr>
      <w:bookmarkStart w:id="91" w:name="_Toc228999973"/>
      <w:r w:rsidRPr="00F4680F">
        <w:rPr>
          <w:rFonts w:eastAsia="Times New Roman"/>
          <w:lang w:eastAsia="en-GB"/>
        </w:rPr>
        <w:t>9</w:t>
      </w:r>
      <w:r w:rsidR="00B52F12" w:rsidRPr="00F4680F">
        <w:rPr>
          <w:rFonts w:eastAsia="Times New Roman"/>
          <w:lang w:eastAsia="en-GB"/>
        </w:rPr>
        <w:t>.3 Recruitment &amp; West Midlands Employment Strategy</w:t>
      </w:r>
      <w:bookmarkEnd w:id="91"/>
    </w:p>
    <w:p w14:paraId="4E243BF7" w14:textId="0502FA89" w:rsidR="00B52F12" w:rsidRPr="00F4680F" w:rsidRDefault="00B52F12" w:rsidP="00F4680F">
      <w:p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As the company scales (Year 2+), Golden Gut is committed to the Levelling Up agenda in Dudley. Recruitment will prioritize local talent to foster economic resilience in the Black Country.</w:t>
      </w:r>
    </w:p>
    <w:p w14:paraId="5F1D4453" w14:textId="77777777" w:rsidR="00B52F12" w:rsidRPr="00F4680F" w:rsidRDefault="00B52F12">
      <w:pPr>
        <w:numPr>
          <w:ilvl w:val="0"/>
          <w:numId w:val="35"/>
        </w:num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lastRenderedPageBreak/>
        <w:t>Role 1: Operations Coordinator (Year 2):</w:t>
      </w:r>
      <w:r w:rsidRPr="00F4680F">
        <w:rPr>
          <w:rFonts w:ascii="Arial" w:eastAsia="Times New Roman" w:hAnsi="Arial" w:cs="Arial"/>
          <w:color w:val="0D0D0D" w:themeColor="text1" w:themeTint="F2"/>
          <w:kern w:val="0"/>
          <w:sz w:val="24"/>
          <w:szCs w:val="24"/>
          <w:lang w:eastAsia="en-GB"/>
          <w14:ligatures w14:val="none"/>
        </w:rPr>
        <w:t xml:space="preserve"> To manage the day-to-day relationship with the Dudley-based co-packer and 3PL provider.</w:t>
      </w:r>
    </w:p>
    <w:p w14:paraId="00D31CF1" w14:textId="3D28CB01" w:rsidR="00B52F12" w:rsidRPr="00F4680F" w:rsidRDefault="00B52F12">
      <w:pPr>
        <w:numPr>
          <w:ilvl w:val="0"/>
          <w:numId w:val="35"/>
        </w:num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Role 2: Customer Community Manager (Year 2):</w:t>
      </w:r>
      <w:r w:rsidRPr="00F4680F">
        <w:rPr>
          <w:rFonts w:ascii="Arial" w:eastAsia="Times New Roman" w:hAnsi="Arial" w:cs="Arial"/>
          <w:color w:val="0D0D0D" w:themeColor="text1" w:themeTint="F2"/>
          <w:kern w:val="0"/>
          <w:sz w:val="24"/>
          <w:szCs w:val="24"/>
          <w:lang w:eastAsia="en-GB"/>
          <w14:ligatures w14:val="none"/>
        </w:rPr>
        <w:t xml:space="preserve"> To manage D2C relationships and Golden Gut Community engagement.</w:t>
      </w:r>
    </w:p>
    <w:p w14:paraId="3E09F589" w14:textId="77777777" w:rsidR="00B52F12" w:rsidRPr="00F4680F" w:rsidRDefault="00B52F12">
      <w:pPr>
        <w:numPr>
          <w:ilvl w:val="0"/>
          <w:numId w:val="35"/>
        </w:num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Inclusion &amp; Diversity:</w:t>
      </w:r>
      <w:r w:rsidRPr="00F4680F">
        <w:rPr>
          <w:rFonts w:ascii="Arial" w:eastAsia="Times New Roman" w:hAnsi="Arial" w:cs="Arial"/>
          <w:color w:val="0D0D0D" w:themeColor="text1" w:themeTint="F2"/>
          <w:kern w:val="0"/>
          <w:sz w:val="24"/>
          <w:szCs w:val="24"/>
          <w:lang w:eastAsia="en-GB"/>
          <w14:ligatures w14:val="none"/>
        </w:rPr>
        <w:t xml:space="preserve"> Reflecting the founders' dual heritage, Golden Gut will implement an </w:t>
      </w:r>
      <w:r w:rsidRPr="00924BB8">
        <w:rPr>
          <w:rFonts w:ascii="Arial" w:eastAsia="Times New Roman" w:hAnsi="Arial" w:cs="Arial"/>
          <w:color w:val="0D0D0D" w:themeColor="text1" w:themeTint="F2"/>
          <w:kern w:val="0"/>
          <w:sz w:val="24"/>
          <w:szCs w:val="24"/>
          <w:lang w:eastAsia="en-GB"/>
          <w14:ligatures w14:val="none"/>
        </w:rPr>
        <w:t>Inclusive Recruitment Policy</w:t>
      </w:r>
      <w:r w:rsidRPr="00F4680F">
        <w:rPr>
          <w:rFonts w:ascii="Arial" w:eastAsia="Times New Roman" w:hAnsi="Arial" w:cs="Arial"/>
          <w:color w:val="0D0D0D" w:themeColor="text1" w:themeTint="F2"/>
          <w:kern w:val="0"/>
          <w:sz w:val="24"/>
          <w:szCs w:val="24"/>
          <w:lang w:eastAsia="en-GB"/>
          <w14:ligatures w14:val="none"/>
        </w:rPr>
        <w:t>, specifically targeting underrepresented groups in the Midlands food-tech sector (WMCA, 2026).</w:t>
      </w:r>
    </w:p>
    <w:p w14:paraId="1F1D5427" w14:textId="2E1D23DD" w:rsidR="00B52F12" w:rsidRPr="00F4680F" w:rsidRDefault="00620EA3" w:rsidP="00402C6C">
      <w:pPr>
        <w:pStyle w:val="Heading2"/>
        <w:rPr>
          <w:rFonts w:eastAsia="Times New Roman"/>
          <w:lang w:eastAsia="en-GB"/>
        </w:rPr>
      </w:pPr>
      <w:bookmarkStart w:id="92" w:name="_Toc228999974"/>
      <w:r w:rsidRPr="00F4680F">
        <w:rPr>
          <w:rFonts w:eastAsia="Times New Roman"/>
          <w:lang w:eastAsia="en-GB"/>
        </w:rPr>
        <w:t>9</w:t>
      </w:r>
      <w:r w:rsidR="00B52F12" w:rsidRPr="00F4680F">
        <w:rPr>
          <w:rFonts w:eastAsia="Times New Roman"/>
          <w:lang w:eastAsia="en-GB"/>
        </w:rPr>
        <w:t>.4 Human Capital Theory &amp; Training</w:t>
      </w:r>
      <w:bookmarkEnd w:id="92"/>
    </w:p>
    <w:p w14:paraId="433210C5" w14:textId="77777777" w:rsidR="00B52F12" w:rsidRPr="00F4680F" w:rsidRDefault="00B52F12" w:rsidP="00F4680F">
      <w:p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Consistent with </w:t>
      </w:r>
      <w:r w:rsidRPr="00F4680F">
        <w:rPr>
          <w:rFonts w:ascii="Arial" w:eastAsia="Times New Roman" w:hAnsi="Arial" w:cs="Arial"/>
          <w:b/>
          <w:bCs/>
          <w:color w:val="0D0D0D" w:themeColor="text1" w:themeTint="F2"/>
          <w:kern w:val="0"/>
          <w:sz w:val="24"/>
          <w:szCs w:val="24"/>
          <w:lang w:eastAsia="en-GB"/>
          <w14:ligatures w14:val="none"/>
        </w:rPr>
        <w:t>Human Capital Theory</w:t>
      </w:r>
      <w:r w:rsidRPr="00F4680F">
        <w:rPr>
          <w:rFonts w:ascii="Arial" w:eastAsia="Times New Roman" w:hAnsi="Arial" w:cs="Arial"/>
          <w:color w:val="0D0D0D" w:themeColor="text1" w:themeTint="F2"/>
          <w:kern w:val="0"/>
          <w:sz w:val="24"/>
          <w:szCs w:val="24"/>
          <w:lang w:eastAsia="en-GB"/>
          <w14:ligatures w14:val="none"/>
        </w:rPr>
        <w:t>, Golden Gut views employee development as an investment rather than a cost.</w:t>
      </w:r>
    </w:p>
    <w:p w14:paraId="72BA1CAC" w14:textId="72E25483" w:rsidR="00B52F12" w:rsidRPr="00F4680F" w:rsidRDefault="00B52F12">
      <w:pPr>
        <w:numPr>
          <w:ilvl w:val="0"/>
          <w:numId w:val="36"/>
        </w:num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Training:</w:t>
      </w:r>
      <w:r w:rsidRPr="00F4680F">
        <w:rPr>
          <w:rFonts w:ascii="Arial" w:eastAsia="Times New Roman" w:hAnsi="Arial" w:cs="Arial"/>
          <w:color w:val="0D0D0D" w:themeColor="text1" w:themeTint="F2"/>
          <w:kern w:val="0"/>
          <w:sz w:val="24"/>
          <w:szCs w:val="24"/>
          <w:lang w:eastAsia="en-GB"/>
          <w14:ligatures w14:val="none"/>
        </w:rPr>
        <w:t xml:space="preserve"> All staff will undergo </w:t>
      </w:r>
      <w:r w:rsidRPr="00A816AF">
        <w:rPr>
          <w:rFonts w:ascii="Arial" w:eastAsia="Times New Roman" w:hAnsi="Arial" w:cs="Arial"/>
          <w:color w:val="0D0D0D" w:themeColor="text1" w:themeTint="F2"/>
          <w:kern w:val="0"/>
          <w:sz w:val="24"/>
          <w:szCs w:val="24"/>
          <w:lang w:eastAsia="en-GB"/>
          <w14:ligatures w14:val="none"/>
        </w:rPr>
        <w:t>Level 2/3 Food Safety &amp; Hygiene</w:t>
      </w:r>
      <w:r w:rsidRPr="00F4680F">
        <w:rPr>
          <w:rFonts w:ascii="Arial" w:eastAsia="Times New Roman" w:hAnsi="Arial" w:cs="Arial"/>
          <w:color w:val="0D0D0D" w:themeColor="text1" w:themeTint="F2"/>
          <w:kern w:val="0"/>
          <w:sz w:val="24"/>
          <w:szCs w:val="24"/>
          <w:lang w:eastAsia="en-GB"/>
          <w14:ligatures w14:val="none"/>
        </w:rPr>
        <w:t xml:space="preserve"> training and </w:t>
      </w:r>
      <w:r w:rsidRPr="00A816AF">
        <w:rPr>
          <w:rFonts w:ascii="Arial" w:eastAsia="Times New Roman" w:hAnsi="Arial" w:cs="Arial"/>
          <w:color w:val="0D0D0D" w:themeColor="text1" w:themeTint="F2"/>
          <w:kern w:val="0"/>
          <w:sz w:val="24"/>
          <w:szCs w:val="24"/>
          <w:lang w:eastAsia="en-GB"/>
          <w14:ligatures w14:val="none"/>
        </w:rPr>
        <w:t>Organic Lead Auditor</w:t>
      </w:r>
      <w:r w:rsidRPr="00F4680F">
        <w:rPr>
          <w:rFonts w:ascii="Arial" w:eastAsia="Times New Roman" w:hAnsi="Arial" w:cs="Arial"/>
          <w:color w:val="0D0D0D" w:themeColor="text1" w:themeTint="F2"/>
          <w:kern w:val="0"/>
          <w:sz w:val="24"/>
          <w:szCs w:val="24"/>
          <w:lang w:eastAsia="en-GB"/>
          <w14:ligatures w14:val="none"/>
        </w:rPr>
        <w:t xml:space="preserve"> workshops to ensure the Golden Gut Quality Standard is never compromised.</w:t>
      </w:r>
    </w:p>
    <w:p w14:paraId="68EADAC8" w14:textId="4222D6D8" w:rsidR="00B52F12" w:rsidRPr="00F4680F" w:rsidRDefault="00B52F12">
      <w:pPr>
        <w:numPr>
          <w:ilvl w:val="0"/>
          <w:numId w:val="36"/>
        </w:num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Culture:</w:t>
      </w:r>
      <w:r w:rsidRPr="00F4680F">
        <w:rPr>
          <w:rFonts w:ascii="Arial" w:eastAsia="Times New Roman" w:hAnsi="Arial" w:cs="Arial"/>
          <w:color w:val="0D0D0D" w:themeColor="text1" w:themeTint="F2"/>
          <w:kern w:val="0"/>
          <w:sz w:val="24"/>
          <w:szCs w:val="24"/>
          <w:lang w:eastAsia="en-GB"/>
          <w14:ligatures w14:val="none"/>
        </w:rPr>
        <w:t xml:space="preserve"> A Remote-First office culture for administrative staff, utilizing Dudley-based co-working spaces (like the </w:t>
      </w:r>
      <w:r w:rsidRPr="00F4680F">
        <w:rPr>
          <w:rFonts w:ascii="Arial" w:eastAsia="Times New Roman" w:hAnsi="Arial" w:cs="Arial"/>
          <w:i/>
          <w:iCs/>
          <w:color w:val="0D0D0D" w:themeColor="text1" w:themeTint="F2"/>
          <w:kern w:val="0"/>
          <w:sz w:val="24"/>
          <w:szCs w:val="24"/>
          <w:lang w:eastAsia="en-GB"/>
          <w14:ligatures w14:val="none"/>
        </w:rPr>
        <w:t>West Midlands Open Office</w:t>
      </w:r>
      <w:r w:rsidRPr="00F4680F">
        <w:rPr>
          <w:rFonts w:ascii="Arial" w:eastAsia="Times New Roman" w:hAnsi="Arial" w:cs="Arial"/>
          <w:color w:val="0D0D0D" w:themeColor="text1" w:themeTint="F2"/>
          <w:kern w:val="0"/>
          <w:sz w:val="24"/>
          <w:szCs w:val="24"/>
          <w:lang w:eastAsia="en-GB"/>
          <w14:ligatures w14:val="none"/>
        </w:rPr>
        <w:t xml:space="preserve"> initiative) to encourage collaboration without high fixed rent costs.</w:t>
      </w:r>
    </w:p>
    <w:p w14:paraId="7ECB4166" w14:textId="1830F86B" w:rsidR="00620EA3" w:rsidRPr="00F4680F" w:rsidRDefault="00B52F12" w:rsidP="00F4680F">
      <w:p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hAnsi="Arial" w:cs="Arial"/>
          <w:color w:val="0D0D0D" w:themeColor="text1" w:themeTint="F2"/>
          <w:sz w:val="24"/>
          <w:szCs w:val="24"/>
        </w:rPr>
        <w:t xml:space="preserve">This </w:t>
      </w:r>
      <w:r w:rsidR="00E1255D" w:rsidRPr="00F4680F">
        <w:rPr>
          <w:rFonts w:ascii="Arial" w:hAnsi="Arial" w:cs="Arial"/>
          <w:color w:val="0D0D0D" w:themeColor="text1" w:themeTint="F2"/>
          <w:sz w:val="24"/>
          <w:szCs w:val="24"/>
        </w:rPr>
        <w:t>section will</w:t>
      </w:r>
      <w:r w:rsidRPr="00F4680F">
        <w:rPr>
          <w:rFonts w:ascii="Arial" w:hAnsi="Arial" w:cs="Arial"/>
          <w:color w:val="0D0D0D" w:themeColor="text1" w:themeTint="F2"/>
          <w:sz w:val="24"/>
          <w:szCs w:val="24"/>
        </w:rPr>
        <w:t xml:space="preserve"> provide a rigorous assessment of the uncertainties inherent in the </w:t>
      </w:r>
      <w:r w:rsidRPr="00924BB8">
        <w:rPr>
          <w:rFonts w:ascii="Arial" w:hAnsi="Arial" w:cs="Arial"/>
          <w:color w:val="0D0D0D" w:themeColor="text1" w:themeTint="F2"/>
          <w:sz w:val="24"/>
          <w:szCs w:val="24"/>
        </w:rPr>
        <w:t>Golden Gut Ltd</w:t>
      </w:r>
      <w:r w:rsidRPr="00F4680F">
        <w:rPr>
          <w:rFonts w:ascii="Arial" w:hAnsi="Arial" w:cs="Arial"/>
          <w:color w:val="0D0D0D" w:themeColor="text1" w:themeTint="F2"/>
          <w:sz w:val="24"/>
          <w:szCs w:val="24"/>
        </w:rPr>
        <w:t xml:space="preserve"> business model.  </w:t>
      </w:r>
      <w:r w:rsidR="00E1255D" w:rsidRPr="00F4680F">
        <w:rPr>
          <w:rFonts w:ascii="Arial" w:hAnsi="Arial" w:cs="Arial"/>
          <w:color w:val="0D0D0D" w:themeColor="text1" w:themeTint="F2"/>
          <w:sz w:val="24"/>
          <w:szCs w:val="24"/>
        </w:rPr>
        <w:t>R</w:t>
      </w:r>
      <w:r w:rsidRPr="00F4680F">
        <w:rPr>
          <w:rFonts w:ascii="Arial" w:hAnsi="Arial" w:cs="Arial"/>
          <w:color w:val="0D0D0D" w:themeColor="text1" w:themeTint="F2"/>
          <w:sz w:val="24"/>
          <w:szCs w:val="24"/>
        </w:rPr>
        <w:t xml:space="preserve">isk management must move beyond simple identification to a critical evaluation of </w:t>
      </w:r>
      <w:r w:rsidRPr="00924BB8">
        <w:rPr>
          <w:rFonts w:ascii="Arial" w:hAnsi="Arial" w:cs="Arial"/>
          <w:color w:val="0D0D0D" w:themeColor="text1" w:themeTint="F2"/>
          <w:sz w:val="24"/>
          <w:szCs w:val="24"/>
        </w:rPr>
        <w:t>risk appetite and resilience engineering.</w:t>
      </w:r>
    </w:p>
    <w:p w14:paraId="48FBB8BA" w14:textId="194E007B" w:rsidR="008713CB" w:rsidRPr="00F4680F" w:rsidRDefault="00F84CC2" w:rsidP="00402C6C">
      <w:pPr>
        <w:pStyle w:val="Heading1"/>
        <w:rPr>
          <w:rFonts w:eastAsia="Times New Roman"/>
          <w:lang w:eastAsia="en-GB"/>
        </w:rPr>
      </w:pPr>
      <w:bookmarkStart w:id="93" w:name="_Toc228999975"/>
      <w:r w:rsidRPr="00F4680F">
        <w:rPr>
          <w:rFonts w:eastAsia="Times New Roman"/>
          <w:lang w:eastAsia="en-GB"/>
        </w:rPr>
        <w:t>10</w:t>
      </w:r>
      <w:r w:rsidR="008713CB" w:rsidRPr="00F4680F">
        <w:rPr>
          <w:rFonts w:eastAsia="Times New Roman"/>
          <w:lang w:eastAsia="en-GB"/>
        </w:rPr>
        <w:t>. RISK ANALYSIS &amp; MANAGEMENT</w:t>
      </w:r>
      <w:bookmarkEnd w:id="93"/>
    </w:p>
    <w:p w14:paraId="7BEA9B4C" w14:textId="77777777" w:rsidR="008713CB" w:rsidRPr="00F4680F" w:rsidRDefault="008713CB"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The West Midlands food manufacturing sector is currently navigating a complex post-Brexit regulatory landscape and volatile global commodity prices. Golden Gut utilizes the </w:t>
      </w:r>
      <w:r w:rsidRPr="005365F3">
        <w:rPr>
          <w:rFonts w:ascii="Arial" w:eastAsia="Times New Roman" w:hAnsi="Arial" w:cs="Arial"/>
          <w:color w:val="0D0D0D" w:themeColor="text1" w:themeTint="F2"/>
          <w:kern w:val="0"/>
          <w:sz w:val="24"/>
          <w:szCs w:val="24"/>
          <w:lang w:eastAsia="en-GB"/>
          <w14:ligatures w14:val="none"/>
        </w:rPr>
        <w:t>ISO 31000:2018 Risk Management Framework</w:t>
      </w:r>
      <w:r w:rsidRPr="00F4680F">
        <w:rPr>
          <w:rFonts w:ascii="Arial" w:eastAsia="Times New Roman" w:hAnsi="Arial" w:cs="Arial"/>
          <w:color w:val="0D0D0D" w:themeColor="text1" w:themeTint="F2"/>
          <w:kern w:val="0"/>
          <w:sz w:val="24"/>
          <w:szCs w:val="24"/>
          <w:lang w:eastAsia="en-GB"/>
          <w14:ligatures w14:val="none"/>
        </w:rPr>
        <w:t>, which emphasizes an iterative process of identifying, treating, and monitoring risks to ensure long-term viability (ISO, 2018).</w:t>
      </w:r>
    </w:p>
    <w:p w14:paraId="7254A9BE" w14:textId="3D8F421C" w:rsidR="008713CB" w:rsidRPr="00F4680F" w:rsidRDefault="00440BD2" w:rsidP="00402C6C">
      <w:pPr>
        <w:pStyle w:val="Heading2"/>
        <w:rPr>
          <w:rFonts w:eastAsia="Times New Roman"/>
          <w:lang w:eastAsia="en-GB"/>
        </w:rPr>
      </w:pPr>
      <w:bookmarkStart w:id="94" w:name="_Toc228999976"/>
      <w:r w:rsidRPr="00F4680F">
        <w:rPr>
          <w:rFonts w:eastAsia="Times New Roman"/>
          <w:lang w:eastAsia="en-GB"/>
        </w:rPr>
        <w:t>10.</w:t>
      </w:r>
      <w:r w:rsidR="008713CB" w:rsidRPr="00F4680F">
        <w:rPr>
          <w:rFonts w:eastAsia="Times New Roman"/>
          <w:lang w:eastAsia="en-GB"/>
        </w:rPr>
        <w:t>1 Risk Register</w:t>
      </w:r>
      <w:bookmarkEnd w:id="94"/>
    </w:p>
    <w:p w14:paraId="3500D709" w14:textId="77777777" w:rsidR="008713CB" w:rsidRPr="00F4680F" w:rsidRDefault="008713CB"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The following register categorizes risks based </w:t>
      </w:r>
      <w:r w:rsidRPr="005365F3">
        <w:rPr>
          <w:rFonts w:ascii="Arial" w:eastAsia="Times New Roman" w:hAnsi="Arial" w:cs="Arial"/>
          <w:color w:val="0D0D0D" w:themeColor="text1" w:themeTint="F2"/>
          <w:kern w:val="0"/>
          <w:sz w:val="24"/>
          <w:szCs w:val="24"/>
          <w:lang w:eastAsia="en-GB"/>
          <w14:ligatures w14:val="none"/>
        </w:rPr>
        <w:t>on Impact (I) and Probability (P),</w:t>
      </w:r>
      <w:r w:rsidRPr="00F4680F">
        <w:rPr>
          <w:rFonts w:ascii="Arial" w:eastAsia="Times New Roman" w:hAnsi="Arial" w:cs="Arial"/>
          <w:color w:val="0D0D0D" w:themeColor="text1" w:themeTint="F2"/>
          <w:kern w:val="0"/>
          <w:sz w:val="24"/>
          <w:szCs w:val="24"/>
          <w:lang w:eastAsia="en-GB"/>
          <w14:ligatures w14:val="none"/>
        </w:rPr>
        <w:t xml:space="preserve"> scored from 1 (Low) to 5 (High).</w:t>
      </w:r>
    </w:p>
    <w:tbl>
      <w:tblPr>
        <w:tblW w:w="9320" w:type="dxa"/>
        <w:tblCellSpacing w:w="15" w:type="dxa"/>
        <w:tblCellMar>
          <w:top w:w="15" w:type="dxa"/>
          <w:left w:w="15" w:type="dxa"/>
          <w:bottom w:w="15" w:type="dxa"/>
          <w:right w:w="15" w:type="dxa"/>
        </w:tblCellMar>
        <w:tblLook w:val="04A0" w:firstRow="1" w:lastRow="0" w:firstColumn="1" w:lastColumn="0" w:noHBand="0" w:noVBand="1"/>
      </w:tblPr>
      <w:tblGrid>
        <w:gridCol w:w="1146"/>
        <w:gridCol w:w="6217"/>
        <w:gridCol w:w="567"/>
        <w:gridCol w:w="617"/>
        <w:gridCol w:w="773"/>
      </w:tblGrid>
      <w:tr w:rsidR="008713CB" w:rsidRPr="00F4680F" w14:paraId="60D0B064" w14:textId="77777777" w:rsidTr="00402C6C">
        <w:trPr>
          <w:trHeight w:val="422"/>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C46353B"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lastRenderedPageBreak/>
              <w:t>Category</w:t>
            </w:r>
          </w:p>
        </w:tc>
        <w:tc>
          <w:tcPr>
            <w:tcW w:w="6187" w:type="dxa"/>
            <w:tcBorders>
              <w:top w:val="single" w:sz="6" w:space="0" w:color="auto"/>
              <w:left w:val="single" w:sz="6" w:space="0" w:color="auto"/>
              <w:bottom w:val="single" w:sz="6" w:space="0" w:color="auto"/>
              <w:right w:val="single" w:sz="6" w:space="0" w:color="auto"/>
            </w:tcBorders>
            <w:vAlign w:val="center"/>
            <w:hideMark/>
          </w:tcPr>
          <w:p w14:paraId="2C7504C8"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Risk Description</w:t>
            </w:r>
          </w:p>
        </w:tc>
        <w:tc>
          <w:tcPr>
            <w:tcW w:w="537" w:type="dxa"/>
            <w:tcBorders>
              <w:top w:val="single" w:sz="6" w:space="0" w:color="auto"/>
              <w:left w:val="single" w:sz="6" w:space="0" w:color="auto"/>
              <w:bottom w:val="single" w:sz="6" w:space="0" w:color="auto"/>
              <w:right w:val="single" w:sz="6" w:space="0" w:color="auto"/>
            </w:tcBorders>
            <w:vAlign w:val="center"/>
            <w:hideMark/>
          </w:tcPr>
          <w:p w14:paraId="2045394F"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w:t>
            </w:r>
          </w:p>
        </w:tc>
        <w:tc>
          <w:tcPr>
            <w:tcW w:w="587" w:type="dxa"/>
            <w:tcBorders>
              <w:top w:val="single" w:sz="6" w:space="0" w:color="auto"/>
              <w:left w:val="single" w:sz="6" w:space="0" w:color="auto"/>
              <w:bottom w:val="single" w:sz="6" w:space="0" w:color="auto"/>
              <w:right w:val="single" w:sz="6" w:space="0" w:color="auto"/>
            </w:tcBorders>
            <w:vAlign w:val="center"/>
            <w:hideMark/>
          </w:tcPr>
          <w:p w14:paraId="1AB45E93"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I</w:t>
            </w:r>
          </w:p>
        </w:tc>
        <w:tc>
          <w:tcPr>
            <w:tcW w:w="0" w:type="auto"/>
            <w:tcBorders>
              <w:top w:val="single" w:sz="6" w:space="0" w:color="auto"/>
              <w:left w:val="single" w:sz="6" w:space="0" w:color="auto"/>
              <w:bottom w:val="single" w:sz="6" w:space="0" w:color="auto"/>
              <w:right w:val="single" w:sz="6" w:space="0" w:color="auto"/>
            </w:tcBorders>
            <w:vAlign w:val="center"/>
            <w:hideMark/>
          </w:tcPr>
          <w:p w14:paraId="149CDCD6"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Score</w:t>
            </w:r>
          </w:p>
        </w:tc>
      </w:tr>
      <w:tr w:rsidR="008713CB" w:rsidRPr="00F4680F" w14:paraId="1A8D7C30" w14:textId="77777777" w:rsidTr="00402C6C">
        <w:trPr>
          <w:trHeight w:val="1245"/>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10BE470"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Market</w:t>
            </w:r>
          </w:p>
        </w:tc>
        <w:tc>
          <w:tcPr>
            <w:tcW w:w="6187" w:type="dxa"/>
            <w:tcBorders>
              <w:top w:val="single" w:sz="6" w:space="0" w:color="auto"/>
              <w:left w:val="single" w:sz="6" w:space="0" w:color="auto"/>
              <w:bottom w:val="single" w:sz="6" w:space="0" w:color="auto"/>
              <w:right w:val="single" w:sz="6" w:space="0" w:color="auto"/>
            </w:tcBorders>
            <w:vAlign w:val="center"/>
            <w:hideMark/>
          </w:tcPr>
          <w:p w14:paraId="00477D0D"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Market Saturation:</w:t>
            </w:r>
            <w:r w:rsidRPr="00F4680F">
              <w:rPr>
                <w:rFonts w:ascii="Arial" w:eastAsia="Times New Roman" w:hAnsi="Arial" w:cs="Arial"/>
                <w:color w:val="0D0D0D" w:themeColor="text1" w:themeTint="F2"/>
                <w:kern w:val="0"/>
                <w:sz w:val="24"/>
                <w:szCs w:val="24"/>
                <w:lang w:eastAsia="en-GB"/>
                <w14:ligatures w14:val="none"/>
              </w:rPr>
              <w:t xml:space="preserve"> Aggressive entry of supermarket private-label organic pastes (e.g., Waitrose Duchy) undercutting Golden Gut on price.</w:t>
            </w:r>
          </w:p>
        </w:tc>
        <w:tc>
          <w:tcPr>
            <w:tcW w:w="537" w:type="dxa"/>
            <w:tcBorders>
              <w:top w:val="single" w:sz="6" w:space="0" w:color="auto"/>
              <w:left w:val="single" w:sz="6" w:space="0" w:color="auto"/>
              <w:bottom w:val="single" w:sz="6" w:space="0" w:color="auto"/>
              <w:right w:val="single" w:sz="6" w:space="0" w:color="auto"/>
            </w:tcBorders>
            <w:vAlign w:val="center"/>
            <w:hideMark/>
          </w:tcPr>
          <w:p w14:paraId="5194FF76"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4</w:t>
            </w:r>
          </w:p>
        </w:tc>
        <w:tc>
          <w:tcPr>
            <w:tcW w:w="587" w:type="dxa"/>
            <w:tcBorders>
              <w:top w:val="single" w:sz="6" w:space="0" w:color="auto"/>
              <w:left w:val="single" w:sz="6" w:space="0" w:color="auto"/>
              <w:bottom w:val="single" w:sz="6" w:space="0" w:color="auto"/>
              <w:right w:val="single" w:sz="6" w:space="0" w:color="auto"/>
            </w:tcBorders>
            <w:vAlign w:val="center"/>
            <w:hideMark/>
          </w:tcPr>
          <w:p w14:paraId="5C19445C"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4</w:t>
            </w:r>
          </w:p>
        </w:tc>
        <w:tc>
          <w:tcPr>
            <w:tcW w:w="0" w:type="auto"/>
            <w:tcBorders>
              <w:top w:val="single" w:sz="6" w:space="0" w:color="auto"/>
              <w:left w:val="single" w:sz="6" w:space="0" w:color="auto"/>
              <w:bottom w:val="single" w:sz="6" w:space="0" w:color="auto"/>
              <w:right w:val="single" w:sz="6" w:space="0" w:color="auto"/>
            </w:tcBorders>
            <w:vAlign w:val="center"/>
            <w:hideMark/>
          </w:tcPr>
          <w:p w14:paraId="50605443"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16</w:t>
            </w:r>
          </w:p>
        </w:tc>
      </w:tr>
      <w:tr w:rsidR="008713CB" w:rsidRPr="00F4680F" w14:paraId="4ED1FDFA" w14:textId="77777777" w:rsidTr="00402C6C">
        <w:trPr>
          <w:trHeight w:val="1257"/>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0E1FBDA"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Finance</w:t>
            </w:r>
          </w:p>
        </w:tc>
        <w:tc>
          <w:tcPr>
            <w:tcW w:w="6187" w:type="dxa"/>
            <w:tcBorders>
              <w:top w:val="single" w:sz="6" w:space="0" w:color="auto"/>
              <w:left w:val="single" w:sz="6" w:space="0" w:color="auto"/>
              <w:bottom w:val="single" w:sz="6" w:space="0" w:color="auto"/>
              <w:right w:val="single" w:sz="6" w:space="0" w:color="auto"/>
            </w:tcBorders>
            <w:vAlign w:val="center"/>
            <w:hideMark/>
          </w:tcPr>
          <w:p w14:paraId="3887BFCD"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Grant Funding Rejection:</w:t>
            </w:r>
            <w:r w:rsidRPr="00F4680F">
              <w:rPr>
                <w:rFonts w:ascii="Arial" w:eastAsia="Times New Roman" w:hAnsi="Arial" w:cs="Arial"/>
                <w:color w:val="0D0D0D" w:themeColor="text1" w:themeTint="F2"/>
                <w:kern w:val="0"/>
                <w:sz w:val="24"/>
                <w:szCs w:val="24"/>
                <w:lang w:eastAsia="en-GB"/>
                <w14:ligatures w14:val="none"/>
              </w:rPr>
              <w:t xml:space="preserve"> Failure to secure the £50,000 Innovate UK Smart Grant, leading to a critical liquidity gap in Year 1.</w:t>
            </w:r>
          </w:p>
        </w:tc>
        <w:tc>
          <w:tcPr>
            <w:tcW w:w="537" w:type="dxa"/>
            <w:tcBorders>
              <w:top w:val="single" w:sz="6" w:space="0" w:color="auto"/>
              <w:left w:val="single" w:sz="6" w:space="0" w:color="auto"/>
              <w:bottom w:val="single" w:sz="6" w:space="0" w:color="auto"/>
              <w:right w:val="single" w:sz="6" w:space="0" w:color="auto"/>
            </w:tcBorders>
            <w:vAlign w:val="center"/>
            <w:hideMark/>
          </w:tcPr>
          <w:p w14:paraId="4AD5DAA3"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3</w:t>
            </w:r>
          </w:p>
        </w:tc>
        <w:tc>
          <w:tcPr>
            <w:tcW w:w="587" w:type="dxa"/>
            <w:tcBorders>
              <w:top w:val="single" w:sz="6" w:space="0" w:color="auto"/>
              <w:left w:val="single" w:sz="6" w:space="0" w:color="auto"/>
              <w:bottom w:val="single" w:sz="6" w:space="0" w:color="auto"/>
              <w:right w:val="single" w:sz="6" w:space="0" w:color="auto"/>
            </w:tcBorders>
            <w:vAlign w:val="center"/>
            <w:hideMark/>
          </w:tcPr>
          <w:p w14:paraId="09317DC7"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5</w:t>
            </w:r>
          </w:p>
        </w:tc>
        <w:tc>
          <w:tcPr>
            <w:tcW w:w="0" w:type="auto"/>
            <w:tcBorders>
              <w:top w:val="single" w:sz="6" w:space="0" w:color="auto"/>
              <w:left w:val="single" w:sz="6" w:space="0" w:color="auto"/>
              <w:bottom w:val="single" w:sz="6" w:space="0" w:color="auto"/>
              <w:right w:val="single" w:sz="6" w:space="0" w:color="auto"/>
            </w:tcBorders>
            <w:vAlign w:val="center"/>
            <w:hideMark/>
          </w:tcPr>
          <w:p w14:paraId="4AB2F79C"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15</w:t>
            </w:r>
          </w:p>
        </w:tc>
      </w:tr>
      <w:tr w:rsidR="008713CB" w:rsidRPr="00F4680F" w14:paraId="3B06437E" w14:textId="77777777" w:rsidTr="00402C6C">
        <w:trPr>
          <w:trHeight w:val="1257"/>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90945A5"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Ops</w:t>
            </w:r>
          </w:p>
        </w:tc>
        <w:tc>
          <w:tcPr>
            <w:tcW w:w="6187" w:type="dxa"/>
            <w:tcBorders>
              <w:top w:val="single" w:sz="6" w:space="0" w:color="auto"/>
              <w:left w:val="single" w:sz="6" w:space="0" w:color="auto"/>
              <w:bottom w:val="single" w:sz="6" w:space="0" w:color="auto"/>
              <w:right w:val="single" w:sz="6" w:space="0" w:color="auto"/>
            </w:tcBorders>
            <w:vAlign w:val="center"/>
            <w:hideMark/>
          </w:tcPr>
          <w:p w14:paraId="23C1C560" w14:textId="200ED39D"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Supply Chain Shock:</w:t>
            </w:r>
            <w:r w:rsidRPr="00F4680F">
              <w:rPr>
                <w:rFonts w:ascii="Arial" w:eastAsia="Times New Roman" w:hAnsi="Arial" w:cs="Arial"/>
                <w:color w:val="0D0D0D" w:themeColor="text1" w:themeTint="F2"/>
                <w:kern w:val="0"/>
                <w:sz w:val="24"/>
                <w:szCs w:val="24"/>
                <w:lang w:eastAsia="en-GB"/>
                <w14:ligatures w14:val="none"/>
              </w:rPr>
              <w:t xml:space="preserve"> Organic ginger/turmeric crop failure in India or Vietnam due to </w:t>
            </w:r>
            <w:r w:rsidR="00997766" w:rsidRPr="00F4680F">
              <w:rPr>
                <w:rFonts w:ascii="Arial" w:eastAsia="Times New Roman" w:hAnsi="Arial" w:cs="Arial"/>
                <w:color w:val="0D0D0D" w:themeColor="text1" w:themeTint="F2"/>
                <w:kern w:val="0"/>
                <w:sz w:val="24"/>
                <w:szCs w:val="24"/>
                <w:lang w:eastAsia="en-GB"/>
                <w14:ligatures w14:val="none"/>
              </w:rPr>
              <w:t>climate driven</w:t>
            </w:r>
            <w:r w:rsidRPr="00F4680F">
              <w:rPr>
                <w:rFonts w:ascii="Arial" w:eastAsia="Times New Roman" w:hAnsi="Arial" w:cs="Arial"/>
                <w:color w:val="0D0D0D" w:themeColor="text1" w:themeTint="F2"/>
                <w:kern w:val="0"/>
                <w:sz w:val="24"/>
                <w:szCs w:val="24"/>
                <w:lang w:eastAsia="en-GB"/>
                <w14:ligatures w14:val="none"/>
              </w:rPr>
              <w:t xml:space="preserve"> "El Niño" events (CBI, 2026).</w:t>
            </w:r>
          </w:p>
        </w:tc>
        <w:tc>
          <w:tcPr>
            <w:tcW w:w="537" w:type="dxa"/>
            <w:tcBorders>
              <w:top w:val="single" w:sz="6" w:space="0" w:color="auto"/>
              <w:left w:val="single" w:sz="6" w:space="0" w:color="auto"/>
              <w:bottom w:val="single" w:sz="6" w:space="0" w:color="auto"/>
              <w:right w:val="single" w:sz="6" w:space="0" w:color="auto"/>
            </w:tcBorders>
            <w:vAlign w:val="center"/>
            <w:hideMark/>
          </w:tcPr>
          <w:p w14:paraId="5BBDC612"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3</w:t>
            </w:r>
          </w:p>
        </w:tc>
        <w:tc>
          <w:tcPr>
            <w:tcW w:w="587" w:type="dxa"/>
            <w:tcBorders>
              <w:top w:val="single" w:sz="6" w:space="0" w:color="auto"/>
              <w:left w:val="single" w:sz="6" w:space="0" w:color="auto"/>
              <w:bottom w:val="single" w:sz="6" w:space="0" w:color="auto"/>
              <w:right w:val="single" w:sz="6" w:space="0" w:color="auto"/>
            </w:tcBorders>
            <w:vAlign w:val="center"/>
            <w:hideMark/>
          </w:tcPr>
          <w:p w14:paraId="1A648459"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4</w:t>
            </w:r>
          </w:p>
        </w:tc>
        <w:tc>
          <w:tcPr>
            <w:tcW w:w="0" w:type="auto"/>
            <w:tcBorders>
              <w:top w:val="single" w:sz="6" w:space="0" w:color="auto"/>
              <w:left w:val="single" w:sz="6" w:space="0" w:color="auto"/>
              <w:bottom w:val="single" w:sz="6" w:space="0" w:color="auto"/>
              <w:right w:val="single" w:sz="6" w:space="0" w:color="auto"/>
            </w:tcBorders>
            <w:vAlign w:val="center"/>
            <w:hideMark/>
          </w:tcPr>
          <w:p w14:paraId="1D35FBB6"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12</w:t>
            </w:r>
          </w:p>
        </w:tc>
      </w:tr>
      <w:tr w:rsidR="008713CB" w:rsidRPr="00F4680F" w14:paraId="417A0D8B" w14:textId="77777777" w:rsidTr="00402C6C">
        <w:trPr>
          <w:trHeight w:val="1245"/>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A581276"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Legal</w:t>
            </w:r>
          </w:p>
        </w:tc>
        <w:tc>
          <w:tcPr>
            <w:tcW w:w="6187" w:type="dxa"/>
            <w:tcBorders>
              <w:top w:val="single" w:sz="6" w:space="0" w:color="auto"/>
              <w:left w:val="single" w:sz="6" w:space="0" w:color="auto"/>
              <w:bottom w:val="single" w:sz="6" w:space="0" w:color="auto"/>
              <w:right w:val="single" w:sz="6" w:space="0" w:color="auto"/>
            </w:tcBorders>
            <w:vAlign w:val="center"/>
            <w:hideMark/>
          </w:tcPr>
          <w:p w14:paraId="1FC922F8"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Regulatory Non-Compliance:</w:t>
            </w:r>
            <w:r w:rsidRPr="00F4680F">
              <w:rPr>
                <w:rFonts w:ascii="Arial" w:eastAsia="Times New Roman" w:hAnsi="Arial" w:cs="Arial"/>
                <w:color w:val="0D0D0D" w:themeColor="text1" w:themeTint="F2"/>
                <w:kern w:val="0"/>
                <w:sz w:val="24"/>
                <w:szCs w:val="24"/>
                <w:lang w:eastAsia="en-GB"/>
                <w14:ligatures w14:val="none"/>
              </w:rPr>
              <w:t xml:space="preserve"> FSA updates regarding the "Clean Label" classification or changes to the UK Nutrition and Health Claims Register (NHCR).</w:t>
            </w:r>
          </w:p>
        </w:tc>
        <w:tc>
          <w:tcPr>
            <w:tcW w:w="537" w:type="dxa"/>
            <w:tcBorders>
              <w:top w:val="single" w:sz="6" w:space="0" w:color="auto"/>
              <w:left w:val="single" w:sz="6" w:space="0" w:color="auto"/>
              <w:bottom w:val="single" w:sz="6" w:space="0" w:color="auto"/>
              <w:right w:val="single" w:sz="6" w:space="0" w:color="auto"/>
            </w:tcBorders>
            <w:vAlign w:val="center"/>
            <w:hideMark/>
          </w:tcPr>
          <w:p w14:paraId="024F3F5E"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2</w:t>
            </w:r>
          </w:p>
        </w:tc>
        <w:tc>
          <w:tcPr>
            <w:tcW w:w="587" w:type="dxa"/>
            <w:tcBorders>
              <w:top w:val="single" w:sz="6" w:space="0" w:color="auto"/>
              <w:left w:val="single" w:sz="6" w:space="0" w:color="auto"/>
              <w:bottom w:val="single" w:sz="6" w:space="0" w:color="auto"/>
              <w:right w:val="single" w:sz="6" w:space="0" w:color="auto"/>
            </w:tcBorders>
            <w:vAlign w:val="center"/>
            <w:hideMark/>
          </w:tcPr>
          <w:p w14:paraId="353EA043"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5</w:t>
            </w:r>
          </w:p>
        </w:tc>
        <w:tc>
          <w:tcPr>
            <w:tcW w:w="0" w:type="auto"/>
            <w:tcBorders>
              <w:top w:val="single" w:sz="6" w:space="0" w:color="auto"/>
              <w:left w:val="single" w:sz="6" w:space="0" w:color="auto"/>
              <w:bottom w:val="single" w:sz="6" w:space="0" w:color="auto"/>
              <w:right w:val="single" w:sz="6" w:space="0" w:color="auto"/>
            </w:tcBorders>
            <w:vAlign w:val="center"/>
            <w:hideMark/>
          </w:tcPr>
          <w:p w14:paraId="3E96FD23"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10</w:t>
            </w:r>
          </w:p>
        </w:tc>
      </w:tr>
      <w:tr w:rsidR="008713CB" w:rsidRPr="00F4680F" w14:paraId="54356400" w14:textId="77777777" w:rsidTr="00402C6C">
        <w:trPr>
          <w:trHeight w:val="1257"/>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2666192"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Tech</w:t>
            </w:r>
          </w:p>
        </w:tc>
        <w:tc>
          <w:tcPr>
            <w:tcW w:w="6187" w:type="dxa"/>
            <w:tcBorders>
              <w:top w:val="single" w:sz="6" w:space="0" w:color="auto"/>
              <w:left w:val="single" w:sz="6" w:space="0" w:color="auto"/>
              <w:bottom w:val="single" w:sz="6" w:space="0" w:color="auto"/>
              <w:right w:val="single" w:sz="6" w:space="0" w:color="auto"/>
            </w:tcBorders>
            <w:vAlign w:val="center"/>
            <w:hideMark/>
          </w:tcPr>
          <w:p w14:paraId="2CB9C9E0" w14:textId="32943CF8"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Shelf-Life Failure:</w:t>
            </w:r>
            <w:r w:rsidRPr="00F4680F">
              <w:rPr>
                <w:rFonts w:ascii="Arial" w:eastAsia="Times New Roman" w:hAnsi="Arial" w:cs="Arial"/>
                <w:color w:val="0D0D0D" w:themeColor="text1" w:themeTint="F2"/>
                <w:kern w:val="0"/>
                <w:sz w:val="24"/>
                <w:szCs w:val="24"/>
                <w:lang w:eastAsia="en-GB"/>
                <w14:ligatures w14:val="none"/>
              </w:rPr>
              <w:t xml:space="preserve"> Inconsistencies in the co-packer's acidification </w:t>
            </w:r>
            <w:r w:rsidRPr="00FA6C26">
              <w:rPr>
                <w:rFonts w:ascii="Arial" w:eastAsia="Times New Roman" w:hAnsi="Arial" w:cs="Arial"/>
                <w:color w:val="000000" w:themeColor="text1"/>
                <w:kern w:val="0"/>
                <w:sz w:val="24"/>
                <w:szCs w:val="24"/>
                <w:lang w:eastAsia="en-GB"/>
                <w14:ligatures w14:val="none"/>
              </w:rPr>
              <w:t xml:space="preserve">process (pH </w:t>
            </w:r>
            <w:r w:rsidRPr="00F4680F">
              <w:rPr>
                <w:rFonts w:ascii="Arial" w:eastAsia="Times New Roman" w:hAnsi="Arial" w:cs="Arial"/>
                <w:color w:val="0D0D0D" w:themeColor="text1" w:themeTint="F2"/>
                <w:kern w:val="0"/>
                <w:sz w:val="24"/>
                <w:szCs w:val="24"/>
                <w:lang w:eastAsia="en-GB"/>
                <w14:ligatures w14:val="none"/>
              </w:rPr>
              <w:t>drift) leading to product spoilage or recall.</w:t>
            </w:r>
          </w:p>
        </w:tc>
        <w:tc>
          <w:tcPr>
            <w:tcW w:w="537" w:type="dxa"/>
            <w:tcBorders>
              <w:top w:val="single" w:sz="6" w:space="0" w:color="auto"/>
              <w:left w:val="single" w:sz="6" w:space="0" w:color="auto"/>
              <w:bottom w:val="single" w:sz="6" w:space="0" w:color="auto"/>
              <w:right w:val="single" w:sz="6" w:space="0" w:color="auto"/>
            </w:tcBorders>
            <w:vAlign w:val="center"/>
            <w:hideMark/>
          </w:tcPr>
          <w:p w14:paraId="6E8253D1"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2</w:t>
            </w:r>
          </w:p>
        </w:tc>
        <w:tc>
          <w:tcPr>
            <w:tcW w:w="587" w:type="dxa"/>
            <w:tcBorders>
              <w:top w:val="single" w:sz="6" w:space="0" w:color="auto"/>
              <w:left w:val="single" w:sz="6" w:space="0" w:color="auto"/>
              <w:bottom w:val="single" w:sz="6" w:space="0" w:color="auto"/>
              <w:right w:val="single" w:sz="6" w:space="0" w:color="auto"/>
            </w:tcBorders>
            <w:vAlign w:val="center"/>
            <w:hideMark/>
          </w:tcPr>
          <w:p w14:paraId="18D667AC"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5</w:t>
            </w:r>
          </w:p>
        </w:tc>
        <w:tc>
          <w:tcPr>
            <w:tcW w:w="0" w:type="auto"/>
            <w:tcBorders>
              <w:top w:val="single" w:sz="6" w:space="0" w:color="auto"/>
              <w:left w:val="single" w:sz="6" w:space="0" w:color="auto"/>
              <w:bottom w:val="single" w:sz="6" w:space="0" w:color="auto"/>
              <w:right w:val="single" w:sz="6" w:space="0" w:color="auto"/>
            </w:tcBorders>
            <w:vAlign w:val="center"/>
            <w:hideMark/>
          </w:tcPr>
          <w:p w14:paraId="7453F6F1"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10</w:t>
            </w:r>
          </w:p>
        </w:tc>
      </w:tr>
    </w:tbl>
    <w:p w14:paraId="59D1BB21" w14:textId="77777777" w:rsidR="00DB1F97" w:rsidRPr="00F4680F" w:rsidRDefault="00DB1F97" w:rsidP="00F4680F">
      <w:pPr>
        <w:spacing w:after="100" w:afterAutospacing="1" w:line="360" w:lineRule="auto"/>
        <w:outlineLvl w:val="2"/>
        <w:rPr>
          <w:rFonts w:ascii="Arial" w:eastAsia="Times New Roman" w:hAnsi="Arial" w:cs="Arial"/>
          <w:b/>
          <w:bCs/>
          <w:color w:val="0D0D0D" w:themeColor="text1" w:themeTint="F2"/>
          <w:kern w:val="0"/>
          <w:sz w:val="24"/>
          <w:szCs w:val="24"/>
          <w:lang w:eastAsia="en-GB"/>
          <w14:ligatures w14:val="none"/>
        </w:rPr>
      </w:pPr>
    </w:p>
    <w:p w14:paraId="798845C4" w14:textId="77777777" w:rsidR="00DB1F97" w:rsidRPr="00F4680F" w:rsidRDefault="00DB1F97" w:rsidP="00F4680F">
      <w:pPr>
        <w:spacing w:after="100" w:afterAutospacing="1" w:line="360" w:lineRule="auto"/>
        <w:outlineLvl w:val="2"/>
        <w:rPr>
          <w:rFonts w:ascii="Arial" w:eastAsia="Times New Roman" w:hAnsi="Arial" w:cs="Arial"/>
          <w:b/>
          <w:bCs/>
          <w:color w:val="0D0D0D" w:themeColor="text1" w:themeTint="F2"/>
          <w:kern w:val="0"/>
          <w:sz w:val="24"/>
          <w:szCs w:val="24"/>
          <w:lang w:eastAsia="en-GB"/>
          <w14:ligatures w14:val="none"/>
        </w:rPr>
      </w:pPr>
    </w:p>
    <w:p w14:paraId="1F4A35EF" w14:textId="5E04CF0E" w:rsidR="008713CB" w:rsidRPr="00F4680F" w:rsidRDefault="00440BD2" w:rsidP="00402C6C">
      <w:pPr>
        <w:pStyle w:val="Heading2"/>
        <w:rPr>
          <w:rFonts w:eastAsia="Times New Roman"/>
          <w:lang w:eastAsia="en-GB"/>
        </w:rPr>
      </w:pPr>
      <w:bookmarkStart w:id="95" w:name="_Toc228999977"/>
      <w:r w:rsidRPr="00F4680F">
        <w:rPr>
          <w:rFonts w:eastAsia="Times New Roman"/>
          <w:lang w:eastAsia="en-GB"/>
        </w:rPr>
        <w:t xml:space="preserve">10 </w:t>
      </w:r>
      <w:r w:rsidR="008713CB" w:rsidRPr="00F4680F">
        <w:rPr>
          <w:rFonts w:eastAsia="Times New Roman"/>
          <w:lang w:eastAsia="en-GB"/>
        </w:rPr>
        <w:t>.2 Mitigation Strategies</w:t>
      </w:r>
      <w:bookmarkEnd w:id="95"/>
    </w:p>
    <w:p w14:paraId="7D03D4CF" w14:textId="392B4019" w:rsidR="008713CB" w:rsidRPr="00F4680F" w:rsidRDefault="008713CB"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To address the high-priority risks identified in the register, Golden Gut adopts the </w:t>
      </w:r>
      <w:r w:rsidRPr="00F4680F">
        <w:rPr>
          <w:rFonts w:ascii="Arial" w:eastAsia="Times New Roman" w:hAnsi="Arial" w:cs="Arial"/>
          <w:b/>
          <w:bCs/>
          <w:color w:val="0D0D0D" w:themeColor="text1" w:themeTint="F2"/>
          <w:kern w:val="0"/>
          <w:sz w:val="24"/>
          <w:szCs w:val="24"/>
          <w:lang w:eastAsia="en-GB"/>
          <w14:ligatures w14:val="none"/>
        </w:rPr>
        <w:t>Four Ts of Risk Response</w:t>
      </w:r>
      <w:r w:rsidRPr="00F4680F">
        <w:rPr>
          <w:rFonts w:ascii="Arial" w:eastAsia="Times New Roman" w:hAnsi="Arial" w:cs="Arial"/>
          <w:color w:val="0D0D0D" w:themeColor="text1" w:themeTint="F2"/>
          <w:kern w:val="0"/>
          <w:sz w:val="24"/>
          <w:szCs w:val="24"/>
          <w:lang w:eastAsia="en-GB"/>
          <w14:ligatures w14:val="none"/>
        </w:rPr>
        <w:t>: Tolerate, Transfer, Terminate, or Treat.</w:t>
      </w:r>
    </w:p>
    <w:p w14:paraId="1707F1E0" w14:textId="7F625708" w:rsidR="008713CB" w:rsidRPr="00F4680F" w:rsidRDefault="00440BD2" w:rsidP="00402C6C">
      <w:pPr>
        <w:pStyle w:val="Heading3"/>
        <w:rPr>
          <w:rFonts w:eastAsia="Times New Roman"/>
          <w:lang w:eastAsia="en-GB"/>
        </w:rPr>
      </w:pPr>
      <w:bookmarkStart w:id="96" w:name="_Toc228999978"/>
      <w:r w:rsidRPr="00F4680F">
        <w:rPr>
          <w:rFonts w:eastAsia="Times New Roman"/>
          <w:lang w:eastAsia="en-GB"/>
        </w:rPr>
        <w:t>10</w:t>
      </w:r>
      <w:r w:rsidR="008713CB" w:rsidRPr="00F4680F">
        <w:rPr>
          <w:rFonts w:eastAsia="Times New Roman"/>
          <w:lang w:eastAsia="en-GB"/>
        </w:rPr>
        <w:t>.2.1 Market Mitigation (Strategic Differentiation)</w:t>
      </w:r>
      <w:bookmarkEnd w:id="96"/>
    </w:p>
    <w:p w14:paraId="26D6EEC6" w14:textId="65E8FB4E" w:rsidR="008713CB" w:rsidRPr="00F4680F" w:rsidRDefault="008713CB"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To mitigate the threat of supermarket private labels, Golden Gut will utilize a </w:t>
      </w:r>
      <w:r w:rsidRPr="007313C4">
        <w:rPr>
          <w:rFonts w:ascii="Arial" w:eastAsia="Times New Roman" w:hAnsi="Arial" w:cs="Arial"/>
          <w:color w:val="0D0D0D" w:themeColor="text1" w:themeTint="F2"/>
          <w:kern w:val="0"/>
          <w:sz w:val="24"/>
          <w:szCs w:val="24"/>
          <w:lang w:eastAsia="en-GB"/>
          <w14:ligatures w14:val="none"/>
        </w:rPr>
        <w:t>Blue Ocean Strategy.</w:t>
      </w:r>
      <w:r w:rsidRPr="00F4680F">
        <w:rPr>
          <w:rFonts w:ascii="Arial" w:eastAsia="Times New Roman" w:hAnsi="Arial" w:cs="Arial"/>
          <w:color w:val="0D0D0D" w:themeColor="text1" w:themeTint="F2"/>
          <w:kern w:val="0"/>
          <w:sz w:val="24"/>
          <w:szCs w:val="24"/>
          <w:lang w:eastAsia="en-GB"/>
          <w14:ligatures w14:val="none"/>
        </w:rPr>
        <w:t xml:space="preserve"> Rather than competing on price alone,</w:t>
      </w:r>
      <w:r w:rsidRPr="00A53376">
        <w:rPr>
          <w:rFonts w:ascii="Arial" w:eastAsia="Times New Roman" w:hAnsi="Arial" w:cs="Arial"/>
          <w:color w:val="C00000"/>
          <w:kern w:val="0"/>
          <w:sz w:val="24"/>
          <w:szCs w:val="24"/>
          <w:lang w:eastAsia="en-GB"/>
          <w14:ligatures w14:val="none"/>
        </w:rPr>
        <w:t xml:space="preserve"> </w:t>
      </w:r>
      <w:r w:rsidRPr="00FA6C26">
        <w:rPr>
          <w:rFonts w:ascii="Arial" w:eastAsia="Times New Roman" w:hAnsi="Arial" w:cs="Arial"/>
          <w:color w:val="000000" w:themeColor="text1"/>
          <w:kern w:val="0"/>
          <w:sz w:val="24"/>
          <w:szCs w:val="24"/>
          <w:lang w:eastAsia="en-GB"/>
          <w14:ligatures w14:val="none"/>
        </w:rPr>
        <w:t xml:space="preserve">we differentiate through our </w:t>
      </w:r>
      <w:r w:rsidRPr="007313C4">
        <w:rPr>
          <w:rFonts w:ascii="Arial" w:eastAsia="Times New Roman" w:hAnsi="Arial" w:cs="Arial"/>
          <w:color w:val="0D0D0D" w:themeColor="text1" w:themeTint="F2"/>
          <w:kern w:val="0"/>
          <w:sz w:val="24"/>
          <w:szCs w:val="24"/>
          <w:lang w:eastAsia="en-GB"/>
          <w14:ligatures w14:val="none"/>
        </w:rPr>
        <w:t>functional potency</w:t>
      </w:r>
      <w:r w:rsidRPr="00F4680F">
        <w:rPr>
          <w:rFonts w:ascii="Arial" w:eastAsia="Times New Roman" w:hAnsi="Arial" w:cs="Arial"/>
          <w:color w:val="0D0D0D" w:themeColor="text1" w:themeTint="F2"/>
          <w:kern w:val="0"/>
          <w:sz w:val="24"/>
          <w:szCs w:val="24"/>
          <w:lang w:eastAsia="en-GB"/>
          <w14:ligatures w14:val="none"/>
        </w:rPr>
        <w:t xml:space="preserve"> and </w:t>
      </w:r>
      <w:r w:rsidR="00CC0396" w:rsidRPr="00F4680F">
        <w:rPr>
          <w:rFonts w:ascii="Arial" w:eastAsia="Times New Roman" w:hAnsi="Arial" w:cs="Arial"/>
          <w:color w:val="0D0D0D" w:themeColor="text1" w:themeTint="F2"/>
          <w:kern w:val="0"/>
          <w:sz w:val="24"/>
          <w:szCs w:val="24"/>
          <w:lang w:eastAsia="en-GB"/>
          <w14:ligatures w14:val="none"/>
        </w:rPr>
        <w:t>Jamaican/</w:t>
      </w:r>
      <w:r w:rsidRPr="00C47BF6">
        <w:rPr>
          <w:rFonts w:ascii="Arial" w:eastAsia="Times New Roman" w:hAnsi="Arial" w:cs="Arial"/>
          <w:color w:val="0D0D0D" w:themeColor="text1" w:themeTint="F2"/>
          <w:kern w:val="0"/>
          <w:sz w:val="24"/>
          <w:szCs w:val="24"/>
          <w:lang w:eastAsia="en-GB"/>
          <w14:ligatures w14:val="none"/>
        </w:rPr>
        <w:t>Eswatini heritage</w:t>
      </w:r>
      <w:r w:rsidRPr="00F4680F">
        <w:rPr>
          <w:rFonts w:ascii="Arial" w:eastAsia="Times New Roman" w:hAnsi="Arial" w:cs="Arial"/>
          <w:color w:val="0D0D0D" w:themeColor="text1" w:themeTint="F2"/>
          <w:kern w:val="0"/>
          <w:sz w:val="24"/>
          <w:szCs w:val="24"/>
          <w:lang w:eastAsia="en-GB"/>
          <w14:ligatures w14:val="none"/>
        </w:rPr>
        <w:t>. According to Mintel (2026), 62% of UK organic shoppers are willing to pay a story-telling premium for brands with authentic cultural roots. This Brand Equity acts as a barrier to entry for generic supermarket imitations.</w:t>
      </w:r>
    </w:p>
    <w:p w14:paraId="1E92F7F3" w14:textId="6EE997DE" w:rsidR="008713CB" w:rsidRPr="00402C6C" w:rsidRDefault="00422FC0" w:rsidP="00402C6C">
      <w:pPr>
        <w:pStyle w:val="Heading3"/>
      </w:pPr>
      <w:bookmarkStart w:id="97" w:name="_Toc228999979"/>
      <w:r w:rsidRPr="00402C6C">
        <w:lastRenderedPageBreak/>
        <w:t>10</w:t>
      </w:r>
      <w:r w:rsidR="008713CB" w:rsidRPr="00402C6C">
        <w:t>.2.2 Operational Mitigation (Supply Chain Resilience)</w:t>
      </w:r>
      <w:bookmarkEnd w:id="97"/>
    </w:p>
    <w:p w14:paraId="073EECD6" w14:textId="4368E25A" w:rsidR="008713CB" w:rsidRPr="00E8181B" w:rsidRDefault="008713CB" w:rsidP="00F4680F">
      <w:pPr>
        <w:spacing w:after="100" w:afterAutospacing="1" w:line="360" w:lineRule="auto"/>
        <w:rPr>
          <w:rFonts w:ascii="Arial" w:eastAsia="Times New Roman" w:hAnsi="Arial" w:cs="Arial"/>
          <w:color w:val="000000" w:themeColor="text1"/>
          <w:kern w:val="0"/>
          <w:sz w:val="24"/>
          <w:szCs w:val="24"/>
          <w:lang w:eastAsia="en-GB"/>
          <w14:ligatures w14:val="none"/>
        </w:rPr>
      </w:pPr>
      <w:r w:rsidRPr="00E8181B">
        <w:rPr>
          <w:rFonts w:ascii="Arial" w:eastAsia="Times New Roman" w:hAnsi="Arial" w:cs="Arial"/>
          <w:color w:val="000000" w:themeColor="text1"/>
          <w:kern w:val="0"/>
          <w:sz w:val="24"/>
          <w:szCs w:val="24"/>
          <w:lang w:eastAsia="en-GB"/>
          <w14:ligatures w14:val="none"/>
        </w:rPr>
        <w:t>To mitigate Single-Source dependency, Golden Gut implements Strategic Buffering. We will maintain a 3-month safety stock of dried organic turmeric and ginger oleoresins. Furthermore, we are developing a secondary supply line from Eswatini and South Africa, leveraging the founder’s personal networks to bypass traditional Asian commodity hubs (CBI, 2026).</w:t>
      </w:r>
    </w:p>
    <w:p w14:paraId="14109321" w14:textId="367557B5" w:rsidR="008713CB" w:rsidRPr="00E8181B" w:rsidRDefault="00422FC0" w:rsidP="00402C6C">
      <w:pPr>
        <w:pStyle w:val="Heading3"/>
        <w:rPr>
          <w:rFonts w:eastAsia="Times New Roman"/>
          <w:color w:val="000000" w:themeColor="text1"/>
          <w:lang w:eastAsia="en-GB"/>
        </w:rPr>
      </w:pPr>
      <w:bookmarkStart w:id="98" w:name="_Toc228999980"/>
      <w:r w:rsidRPr="00E8181B">
        <w:rPr>
          <w:rFonts w:eastAsia="Times New Roman"/>
          <w:color w:val="000000" w:themeColor="text1"/>
          <w:lang w:eastAsia="en-GB"/>
        </w:rPr>
        <w:t>10</w:t>
      </w:r>
      <w:r w:rsidR="008713CB" w:rsidRPr="00E8181B">
        <w:rPr>
          <w:rFonts w:eastAsia="Times New Roman"/>
          <w:color w:val="000000" w:themeColor="text1"/>
          <w:lang w:eastAsia="en-GB"/>
        </w:rPr>
        <w:t>.2.3 Technical Mitigation (Quality Assurance)</w:t>
      </w:r>
      <w:bookmarkEnd w:id="98"/>
    </w:p>
    <w:p w14:paraId="5AE9141B" w14:textId="1B12724E" w:rsidR="008713CB" w:rsidRPr="00F4680F" w:rsidRDefault="008713CB"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E8181B">
        <w:rPr>
          <w:rFonts w:ascii="Arial" w:eastAsia="Times New Roman" w:hAnsi="Arial" w:cs="Arial"/>
          <w:color w:val="000000" w:themeColor="text1"/>
          <w:kern w:val="0"/>
          <w:sz w:val="24"/>
          <w:szCs w:val="24"/>
          <w:lang w:eastAsia="en-GB"/>
          <w14:ligatures w14:val="none"/>
        </w:rPr>
        <w:t xml:space="preserve">To prevent shelf-life failure, Golden Gut employs Statistical Process Control (SPC). Every batch processed by our Dudley co-packer must be accompanied by a digital Certificate of Analysis (CoA) verifying a pH level of 4.2 </w:t>
      </w:r>
      <w:r w:rsidRPr="00401EDB">
        <w:rPr>
          <w:rFonts w:ascii="Arial" w:eastAsia="Times New Roman" w:hAnsi="Arial" w:cs="Arial"/>
          <w:color w:val="000000" w:themeColor="text1"/>
          <w:kern w:val="0"/>
          <w:sz w:val="24"/>
          <w:szCs w:val="24"/>
          <w:lang w:eastAsia="en-GB"/>
          <w14:ligatures w14:val="none"/>
        </w:rPr>
        <w:t>\pm 0.1</w:t>
      </w:r>
      <w:r w:rsidRPr="00A61F2B">
        <w:rPr>
          <w:rFonts w:ascii="Arial" w:eastAsia="Times New Roman" w:hAnsi="Arial" w:cs="Arial"/>
          <w:color w:val="C00000"/>
          <w:kern w:val="0"/>
          <w:sz w:val="24"/>
          <w:szCs w:val="24"/>
          <w:lang w:eastAsia="en-GB"/>
          <w14:ligatures w14:val="none"/>
        </w:rPr>
        <w:t xml:space="preserve">. </w:t>
      </w:r>
      <w:r w:rsidRPr="00F4680F">
        <w:rPr>
          <w:rFonts w:ascii="Arial" w:eastAsia="Times New Roman" w:hAnsi="Arial" w:cs="Arial"/>
          <w:color w:val="0D0D0D" w:themeColor="text1" w:themeTint="F2"/>
          <w:kern w:val="0"/>
          <w:sz w:val="24"/>
          <w:szCs w:val="24"/>
          <w:lang w:eastAsia="en-GB"/>
          <w14:ligatures w14:val="none"/>
        </w:rPr>
        <w:t>Any deviation triggers an immediate Stop-Production protocol.</w:t>
      </w:r>
    </w:p>
    <w:p w14:paraId="3AB535B6" w14:textId="3616853D" w:rsidR="008713CB" w:rsidRPr="00F4680F" w:rsidRDefault="00422FC0" w:rsidP="00402C6C">
      <w:pPr>
        <w:pStyle w:val="Heading2"/>
        <w:rPr>
          <w:rFonts w:eastAsia="Times New Roman"/>
          <w:lang w:eastAsia="en-GB"/>
        </w:rPr>
      </w:pPr>
      <w:bookmarkStart w:id="99" w:name="_Toc228999981"/>
      <w:r w:rsidRPr="00F4680F">
        <w:rPr>
          <w:rFonts w:eastAsia="Times New Roman"/>
          <w:lang w:eastAsia="en-GB"/>
        </w:rPr>
        <w:t>10</w:t>
      </w:r>
      <w:r w:rsidR="008713CB" w:rsidRPr="00F4680F">
        <w:rPr>
          <w:rFonts w:eastAsia="Times New Roman"/>
          <w:lang w:eastAsia="en-GB"/>
        </w:rPr>
        <w:t>.3 Contingency Planning</w:t>
      </w:r>
      <w:bookmarkEnd w:id="99"/>
    </w:p>
    <w:p w14:paraId="54DA6227" w14:textId="61D8CCF3" w:rsidR="008713CB" w:rsidRPr="00F4680F" w:rsidRDefault="008713CB"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A contingency plan is the Plan B that ensures business continuity when mitigation fails.</w:t>
      </w:r>
    </w:p>
    <w:p w14:paraId="58F4669B" w14:textId="76E2EB62" w:rsidR="008713CB" w:rsidRPr="00F4680F" w:rsidRDefault="008713CB">
      <w:pPr>
        <w:numPr>
          <w:ilvl w:val="0"/>
          <w:numId w:val="3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The Bootstrap Financial Contingency:</w:t>
      </w:r>
      <w:r w:rsidRPr="00F4680F">
        <w:rPr>
          <w:rFonts w:ascii="Arial" w:eastAsia="Times New Roman" w:hAnsi="Arial" w:cs="Arial"/>
          <w:color w:val="0D0D0D" w:themeColor="text1" w:themeTint="F2"/>
          <w:kern w:val="0"/>
          <w:sz w:val="24"/>
          <w:szCs w:val="24"/>
          <w:lang w:eastAsia="en-GB"/>
          <w14:ligatures w14:val="none"/>
        </w:rPr>
        <w:t xml:space="preserve"> If the Innovate UK grant is rejected, Golden Gut will pivot to a </w:t>
      </w:r>
      <w:r w:rsidRPr="001B3948">
        <w:rPr>
          <w:rFonts w:ascii="Arial" w:eastAsia="Times New Roman" w:hAnsi="Arial" w:cs="Arial"/>
          <w:color w:val="0D0D0D" w:themeColor="text1" w:themeTint="F2"/>
          <w:kern w:val="0"/>
          <w:sz w:val="24"/>
          <w:szCs w:val="24"/>
          <w:lang w:eastAsia="en-GB"/>
          <w14:ligatures w14:val="none"/>
        </w:rPr>
        <w:t>Pre-order Crowdfunding Campaign</w:t>
      </w:r>
      <w:r w:rsidRPr="00F4680F">
        <w:rPr>
          <w:rFonts w:ascii="Arial" w:eastAsia="Times New Roman" w:hAnsi="Arial" w:cs="Arial"/>
          <w:color w:val="0D0D0D" w:themeColor="text1" w:themeTint="F2"/>
          <w:kern w:val="0"/>
          <w:sz w:val="24"/>
          <w:szCs w:val="24"/>
          <w:lang w:eastAsia="en-GB"/>
          <w14:ligatures w14:val="none"/>
        </w:rPr>
        <w:t xml:space="preserve"> (e.g., Kickstarter) to fund the first production run. This also serves as a market validation tool to attract private SEIS Angel Investors.</w:t>
      </w:r>
    </w:p>
    <w:p w14:paraId="33112C7D" w14:textId="77777777" w:rsidR="008713CB" w:rsidRPr="00F4680F" w:rsidRDefault="008713CB">
      <w:pPr>
        <w:numPr>
          <w:ilvl w:val="0"/>
          <w:numId w:val="3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The Co-Packer Crisis:</w:t>
      </w:r>
      <w:r w:rsidRPr="00F4680F">
        <w:rPr>
          <w:rFonts w:ascii="Arial" w:eastAsia="Times New Roman" w:hAnsi="Arial" w:cs="Arial"/>
          <w:color w:val="0D0D0D" w:themeColor="text1" w:themeTint="F2"/>
          <w:kern w:val="0"/>
          <w:sz w:val="24"/>
          <w:szCs w:val="24"/>
          <w:lang w:eastAsia="en-GB"/>
          <w14:ligatures w14:val="none"/>
        </w:rPr>
        <w:t xml:space="preserve"> In the event our primary West Midlands co-packer loses their Soil Association accreditation, Golden Gut has identified a backup facility in</w:t>
      </w:r>
      <w:r w:rsidRPr="001B3948">
        <w:rPr>
          <w:rFonts w:ascii="Arial" w:eastAsia="Times New Roman" w:hAnsi="Arial" w:cs="Arial"/>
          <w:color w:val="0D0D0D" w:themeColor="text1" w:themeTint="F2"/>
          <w:kern w:val="0"/>
          <w:sz w:val="24"/>
          <w:szCs w:val="24"/>
          <w:lang w:eastAsia="en-GB"/>
          <w14:ligatures w14:val="none"/>
        </w:rPr>
        <w:t xml:space="preserve"> Herefordshire</w:t>
      </w:r>
      <w:r w:rsidRPr="00F4680F">
        <w:rPr>
          <w:rFonts w:ascii="Arial" w:eastAsia="Times New Roman" w:hAnsi="Arial" w:cs="Arial"/>
          <w:color w:val="0D0D0D" w:themeColor="text1" w:themeTint="F2"/>
          <w:kern w:val="0"/>
          <w:sz w:val="24"/>
          <w:szCs w:val="24"/>
          <w:lang w:eastAsia="en-GB"/>
          <w14:ligatures w14:val="none"/>
        </w:rPr>
        <w:t xml:space="preserve"> that maintains identical hot-fill capabilities.</w:t>
      </w:r>
    </w:p>
    <w:p w14:paraId="34E48BA1" w14:textId="7A06190E" w:rsidR="008713CB" w:rsidRPr="00F4680F" w:rsidRDefault="008713CB">
      <w:pPr>
        <w:numPr>
          <w:ilvl w:val="0"/>
          <w:numId w:val="37"/>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The Agile Pricing Model:</w:t>
      </w:r>
      <w:r w:rsidRPr="00F4680F">
        <w:rPr>
          <w:rFonts w:ascii="Arial" w:eastAsia="Times New Roman" w:hAnsi="Arial" w:cs="Arial"/>
          <w:color w:val="0D0D0D" w:themeColor="text1" w:themeTint="F2"/>
          <w:kern w:val="0"/>
          <w:sz w:val="24"/>
          <w:szCs w:val="24"/>
          <w:lang w:eastAsia="en-GB"/>
          <w14:ligatures w14:val="none"/>
        </w:rPr>
        <w:t xml:space="preserve"> Should raw organic material costs spike by &gt;20%, Golden Gut will temporarily reduce the jar size from 400g to 300g rather than increasing the £6.49 RRP, as UK consumers are currently more sensitive to price point breaks than volume shrinkage (Assosia, 2026).</w:t>
      </w:r>
    </w:p>
    <w:p w14:paraId="3ECD7F9F" w14:textId="77777777" w:rsidR="008713CB" w:rsidRPr="00F4680F" w:rsidRDefault="008713CB" w:rsidP="00F4680F">
      <w:pPr>
        <w:spacing w:after="0" w:line="360" w:lineRule="auto"/>
        <w:rPr>
          <w:rFonts w:ascii="Arial" w:eastAsia="Times New Roman" w:hAnsi="Arial" w:cs="Arial"/>
          <w:color w:val="0D0D0D" w:themeColor="text1" w:themeTint="F2"/>
          <w:kern w:val="0"/>
          <w:sz w:val="24"/>
          <w:szCs w:val="24"/>
          <w:lang w:eastAsia="en-GB"/>
          <w14:ligatures w14:val="none"/>
        </w:rPr>
      </w:pPr>
    </w:p>
    <w:p w14:paraId="6CA5D252" w14:textId="10881210" w:rsidR="008713CB" w:rsidRPr="00F4680F" w:rsidRDefault="00FC6679" w:rsidP="00402C6C">
      <w:pPr>
        <w:pStyle w:val="Heading2"/>
        <w:rPr>
          <w:rFonts w:eastAsia="Times New Roman"/>
          <w:lang w:eastAsia="en-GB"/>
        </w:rPr>
      </w:pPr>
      <w:bookmarkStart w:id="100" w:name="_Toc228999982"/>
      <w:r w:rsidRPr="00F4680F">
        <w:rPr>
          <w:rFonts w:eastAsia="Times New Roman"/>
          <w:lang w:eastAsia="en-GB"/>
        </w:rPr>
        <w:t>10</w:t>
      </w:r>
      <w:r w:rsidR="008713CB" w:rsidRPr="00F4680F">
        <w:rPr>
          <w:rFonts w:eastAsia="Times New Roman"/>
          <w:lang w:eastAsia="en-GB"/>
        </w:rPr>
        <w:t>.4 Critical Reflection on Risk</w:t>
      </w:r>
      <w:bookmarkEnd w:id="100"/>
    </w:p>
    <w:p w14:paraId="3E4A0F35" w14:textId="0E75C00E" w:rsidR="00AD624C" w:rsidRPr="00F4680F" w:rsidRDefault="00CC0396"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I</w:t>
      </w:r>
      <w:r w:rsidR="008713CB" w:rsidRPr="00F4680F">
        <w:rPr>
          <w:rFonts w:ascii="Arial" w:eastAsia="Times New Roman" w:hAnsi="Arial" w:cs="Arial"/>
          <w:color w:val="0D0D0D" w:themeColor="text1" w:themeTint="F2"/>
          <w:kern w:val="0"/>
          <w:sz w:val="24"/>
          <w:szCs w:val="24"/>
          <w:lang w:eastAsia="en-GB"/>
          <w14:ligatures w14:val="none"/>
        </w:rPr>
        <w:t xml:space="preserve">t is essential to acknowledge the </w:t>
      </w:r>
      <w:r w:rsidR="008713CB" w:rsidRPr="00F635D7">
        <w:rPr>
          <w:rFonts w:ascii="Arial" w:eastAsia="Times New Roman" w:hAnsi="Arial" w:cs="Arial"/>
          <w:color w:val="0D0D0D" w:themeColor="text1" w:themeTint="F2"/>
          <w:kern w:val="0"/>
          <w:sz w:val="24"/>
          <w:szCs w:val="24"/>
          <w:lang w:eastAsia="en-GB"/>
          <w14:ligatures w14:val="none"/>
        </w:rPr>
        <w:t>Trade-off between Risk and Innovation.</w:t>
      </w:r>
      <w:r w:rsidR="008713CB" w:rsidRPr="00F4680F">
        <w:rPr>
          <w:rFonts w:ascii="Arial" w:eastAsia="Times New Roman" w:hAnsi="Arial" w:cs="Arial"/>
          <w:color w:val="0D0D0D" w:themeColor="text1" w:themeTint="F2"/>
          <w:kern w:val="0"/>
          <w:sz w:val="24"/>
          <w:szCs w:val="24"/>
          <w:lang w:eastAsia="en-GB"/>
          <w14:ligatures w14:val="none"/>
        </w:rPr>
        <w:t xml:space="preserve"> By choosing an Asset-Light co-packing model, we effectively </w:t>
      </w:r>
      <w:r w:rsidR="008713CB" w:rsidRPr="00D82951">
        <w:rPr>
          <w:rFonts w:ascii="Arial" w:eastAsia="Times New Roman" w:hAnsi="Arial" w:cs="Arial"/>
          <w:color w:val="0D0D0D" w:themeColor="text1" w:themeTint="F2"/>
          <w:kern w:val="0"/>
          <w:sz w:val="24"/>
          <w:szCs w:val="24"/>
          <w:lang w:eastAsia="en-GB"/>
          <w14:ligatures w14:val="none"/>
        </w:rPr>
        <w:t>Transfer</w:t>
      </w:r>
      <w:r w:rsidR="008713CB" w:rsidRPr="00F4680F">
        <w:rPr>
          <w:rFonts w:ascii="Arial" w:eastAsia="Times New Roman" w:hAnsi="Arial" w:cs="Arial"/>
          <w:color w:val="0D0D0D" w:themeColor="text1" w:themeTint="F2"/>
          <w:kern w:val="0"/>
          <w:sz w:val="24"/>
          <w:szCs w:val="24"/>
          <w:lang w:eastAsia="en-GB"/>
          <w14:ligatures w14:val="none"/>
        </w:rPr>
        <w:t xml:space="preserve"> the operational </w:t>
      </w:r>
      <w:r w:rsidR="008713CB" w:rsidRPr="00F4680F">
        <w:rPr>
          <w:rFonts w:ascii="Arial" w:eastAsia="Times New Roman" w:hAnsi="Arial" w:cs="Arial"/>
          <w:color w:val="0D0D0D" w:themeColor="text1" w:themeTint="F2"/>
          <w:kern w:val="0"/>
          <w:sz w:val="24"/>
          <w:szCs w:val="24"/>
          <w:lang w:eastAsia="en-GB"/>
          <w14:ligatures w14:val="none"/>
        </w:rPr>
        <w:lastRenderedPageBreak/>
        <w:t>risk of machinery maintenance to the manufacturer, but we</w:t>
      </w:r>
      <w:r w:rsidR="008713CB" w:rsidRPr="005C77D6">
        <w:rPr>
          <w:rFonts w:ascii="Arial" w:eastAsia="Times New Roman" w:hAnsi="Arial" w:cs="Arial"/>
          <w:color w:val="0D0D0D" w:themeColor="text1" w:themeTint="F2"/>
          <w:kern w:val="0"/>
          <w:sz w:val="24"/>
          <w:szCs w:val="24"/>
          <w:lang w:eastAsia="en-GB"/>
          <w14:ligatures w14:val="none"/>
        </w:rPr>
        <w:t xml:space="preserve"> Retain</w:t>
      </w:r>
      <w:r w:rsidR="008713CB" w:rsidRPr="00F4680F">
        <w:rPr>
          <w:rFonts w:ascii="Arial" w:eastAsia="Times New Roman" w:hAnsi="Arial" w:cs="Arial"/>
          <w:color w:val="0D0D0D" w:themeColor="text1" w:themeTint="F2"/>
          <w:kern w:val="0"/>
          <w:sz w:val="24"/>
          <w:szCs w:val="24"/>
          <w:lang w:eastAsia="en-GB"/>
          <w14:ligatures w14:val="none"/>
        </w:rPr>
        <w:t xml:space="preserve"> the Strategic Risk of quality control. This is a calculated decision to maximize </w:t>
      </w:r>
      <w:r w:rsidR="008713CB" w:rsidRPr="00F635D7">
        <w:rPr>
          <w:rFonts w:ascii="Arial" w:eastAsia="Times New Roman" w:hAnsi="Arial" w:cs="Arial"/>
          <w:color w:val="0D0D0D" w:themeColor="text1" w:themeTint="F2"/>
          <w:kern w:val="0"/>
          <w:sz w:val="24"/>
          <w:szCs w:val="24"/>
          <w:lang w:eastAsia="en-GB"/>
          <w14:ligatures w14:val="none"/>
        </w:rPr>
        <w:t>our Return on Capital Employed (ROCE)</w:t>
      </w:r>
      <w:r w:rsidR="008713CB" w:rsidRPr="00F4680F">
        <w:rPr>
          <w:rFonts w:ascii="Arial" w:eastAsia="Times New Roman" w:hAnsi="Arial" w:cs="Arial"/>
          <w:color w:val="0D0D0D" w:themeColor="text1" w:themeTint="F2"/>
          <w:kern w:val="0"/>
          <w:sz w:val="24"/>
          <w:szCs w:val="24"/>
          <w:lang w:eastAsia="en-GB"/>
          <w14:ligatures w14:val="none"/>
        </w:rPr>
        <w:t xml:space="preserve"> in the early stages of the venture.</w:t>
      </w:r>
    </w:p>
    <w:p w14:paraId="6B2E51FD" w14:textId="1AC90AD7" w:rsidR="00AD624C" w:rsidRPr="00F4680F" w:rsidRDefault="00D034C2" w:rsidP="00402C6C">
      <w:pPr>
        <w:pStyle w:val="Heading2"/>
        <w:rPr>
          <w:rFonts w:eastAsia="Times New Roman"/>
          <w:lang w:eastAsia="en-GB"/>
        </w:rPr>
      </w:pPr>
      <w:bookmarkStart w:id="101" w:name="_Toc228999983"/>
      <w:r w:rsidRPr="00F4680F">
        <w:rPr>
          <w:rFonts w:eastAsia="Times New Roman"/>
          <w:lang w:eastAsia="en-GB"/>
        </w:rPr>
        <w:t xml:space="preserve">10.5 </w:t>
      </w:r>
      <w:r w:rsidR="00AD624C" w:rsidRPr="00F4680F">
        <w:rPr>
          <w:rFonts w:eastAsia="Times New Roman"/>
          <w:lang w:eastAsia="en-GB"/>
        </w:rPr>
        <w:t>RESOURCE ALLOCATION &amp; IMPACT QUANTIFICATION</w:t>
      </w:r>
      <w:bookmarkEnd w:id="101"/>
    </w:p>
    <w:p w14:paraId="51EA1721" w14:textId="63194B55" w:rsidR="00AD624C" w:rsidRPr="00F4680F" w:rsidRDefault="00CC0396" w:rsidP="00F635D7">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S</w:t>
      </w:r>
      <w:r w:rsidR="00AD624C" w:rsidRPr="00F4680F">
        <w:rPr>
          <w:rFonts w:ascii="Arial" w:eastAsia="Times New Roman" w:hAnsi="Arial" w:cs="Arial"/>
          <w:color w:val="0D0D0D" w:themeColor="text1" w:themeTint="F2"/>
          <w:kern w:val="0"/>
          <w:sz w:val="24"/>
          <w:szCs w:val="24"/>
          <w:lang w:eastAsia="en-GB"/>
          <w14:ligatures w14:val="none"/>
        </w:rPr>
        <w:t>pecific deployment of capital and human resources required to transform</w:t>
      </w:r>
      <w:r w:rsidR="00AD624C" w:rsidRPr="00F635D7">
        <w:rPr>
          <w:rFonts w:ascii="Arial" w:eastAsia="Times New Roman" w:hAnsi="Arial" w:cs="Arial"/>
          <w:color w:val="0D0D0D" w:themeColor="text1" w:themeTint="F2"/>
          <w:kern w:val="0"/>
          <w:sz w:val="24"/>
          <w:szCs w:val="24"/>
          <w:lang w:eastAsia="en-GB"/>
          <w14:ligatures w14:val="none"/>
        </w:rPr>
        <w:t xml:space="preserve"> Golden Gut Ltd </w:t>
      </w:r>
      <w:r w:rsidR="00AD624C" w:rsidRPr="00F4680F">
        <w:rPr>
          <w:rFonts w:ascii="Arial" w:eastAsia="Times New Roman" w:hAnsi="Arial" w:cs="Arial"/>
          <w:color w:val="0D0D0D" w:themeColor="text1" w:themeTint="F2"/>
          <w:kern w:val="0"/>
          <w:sz w:val="24"/>
          <w:szCs w:val="24"/>
          <w:lang w:eastAsia="en-GB"/>
          <w14:ligatures w14:val="none"/>
        </w:rPr>
        <w:t xml:space="preserve">from a laboratory-validated prototype into a high-impact community asset. F must transcend simple budgeting to demonstrate </w:t>
      </w:r>
      <w:r w:rsidR="00AD624C" w:rsidRPr="00F635D7">
        <w:rPr>
          <w:rFonts w:ascii="Arial" w:eastAsia="Times New Roman" w:hAnsi="Arial" w:cs="Arial"/>
          <w:color w:val="0D0D0D" w:themeColor="text1" w:themeTint="F2"/>
          <w:kern w:val="0"/>
          <w:sz w:val="24"/>
          <w:szCs w:val="24"/>
          <w:lang w:eastAsia="en-GB"/>
          <w14:ligatures w14:val="none"/>
        </w:rPr>
        <w:t>Resource-Based View (RBV</w:t>
      </w:r>
      <w:r w:rsidR="00AD624C" w:rsidRPr="00F4680F">
        <w:rPr>
          <w:rFonts w:ascii="Arial" w:eastAsia="Times New Roman" w:hAnsi="Arial" w:cs="Arial"/>
          <w:b/>
          <w:bCs/>
          <w:color w:val="0D0D0D" w:themeColor="text1" w:themeTint="F2"/>
          <w:kern w:val="0"/>
          <w:sz w:val="24"/>
          <w:szCs w:val="24"/>
          <w:lang w:eastAsia="en-GB"/>
          <w14:ligatures w14:val="none"/>
        </w:rPr>
        <w:t>)</w:t>
      </w:r>
      <w:r w:rsidR="00AD624C" w:rsidRPr="00F4680F">
        <w:rPr>
          <w:rFonts w:ascii="Arial" w:eastAsia="Times New Roman" w:hAnsi="Arial" w:cs="Arial"/>
          <w:color w:val="0D0D0D" w:themeColor="text1" w:themeTint="F2"/>
          <w:kern w:val="0"/>
          <w:sz w:val="24"/>
          <w:szCs w:val="24"/>
          <w:lang w:eastAsia="en-GB"/>
          <w14:ligatures w14:val="none"/>
        </w:rPr>
        <w:t xml:space="preserve"> efficiency and a commitment to </w:t>
      </w:r>
      <w:r w:rsidR="00AD624C" w:rsidRPr="00F635D7">
        <w:rPr>
          <w:rFonts w:ascii="Arial" w:eastAsia="Times New Roman" w:hAnsi="Arial" w:cs="Arial"/>
          <w:color w:val="0D0D0D" w:themeColor="text1" w:themeTint="F2"/>
          <w:kern w:val="0"/>
          <w:sz w:val="24"/>
          <w:szCs w:val="24"/>
          <w:lang w:eastAsia="en-GB"/>
          <w14:ligatures w14:val="none"/>
        </w:rPr>
        <w:t>Triple Bottom Line</w:t>
      </w:r>
      <w:r w:rsidR="00AD624C" w:rsidRPr="00F4680F">
        <w:rPr>
          <w:rFonts w:ascii="Arial" w:eastAsia="Times New Roman" w:hAnsi="Arial" w:cs="Arial"/>
          <w:color w:val="0D0D0D" w:themeColor="text1" w:themeTint="F2"/>
          <w:kern w:val="0"/>
          <w:sz w:val="24"/>
          <w:szCs w:val="24"/>
          <w:lang w:eastAsia="en-GB"/>
          <w14:ligatures w14:val="none"/>
        </w:rPr>
        <w:t xml:space="preserve"> reporting: Profit, People, and Planet (Slaper and Hall, 2011).</w:t>
      </w:r>
    </w:p>
    <w:p w14:paraId="1C8626AE" w14:textId="60DD88D9" w:rsidR="00AD624C" w:rsidRPr="00402C6C" w:rsidRDefault="00F3059C" w:rsidP="00402C6C">
      <w:pPr>
        <w:pStyle w:val="Heading2"/>
      </w:pPr>
      <w:bookmarkStart w:id="102" w:name="_Toc228999984"/>
      <w:r w:rsidRPr="00402C6C">
        <w:t>10.6 Strategic</w:t>
      </w:r>
      <w:r w:rsidR="00AD624C" w:rsidRPr="00402C6C">
        <w:t xml:space="preserve"> Resource Allocation</w:t>
      </w:r>
      <w:bookmarkEnd w:id="102"/>
    </w:p>
    <w:p w14:paraId="6186A4F2" w14:textId="77777777" w:rsidR="00AD624C" w:rsidRPr="00F4680F" w:rsidRDefault="00AD624C"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The allocation of funds is categorised into three operational pillars: Infrastructure, Human Capital, and Validation.</w:t>
      </w:r>
    </w:p>
    <w:p w14:paraId="0572B98D" w14:textId="365FC7D7" w:rsidR="00AD624C" w:rsidRPr="00F4680F" w:rsidRDefault="00AD624C" w:rsidP="00402C6C">
      <w:pPr>
        <w:pStyle w:val="Heading3"/>
        <w:rPr>
          <w:rFonts w:eastAsia="Times New Roman"/>
          <w:lang w:eastAsia="en-GB"/>
        </w:rPr>
      </w:pPr>
      <w:bookmarkStart w:id="103" w:name="_Toc228999985"/>
      <w:r w:rsidRPr="00F4680F">
        <w:rPr>
          <w:rFonts w:eastAsia="Times New Roman"/>
          <w:lang w:eastAsia="en-GB"/>
        </w:rPr>
        <w:t>1</w:t>
      </w:r>
      <w:r w:rsidR="00605412" w:rsidRPr="00F4680F">
        <w:rPr>
          <w:rFonts w:eastAsia="Times New Roman"/>
          <w:lang w:eastAsia="en-GB"/>
        </w:rPr>
        <w:t>0</w:t>
      </w:r>
      <w:r w:rsidRPr="00F4680F">
        <w:rPr>
          <w:rFonts w:eastAsia="Times New Roman"/>
          <w:lang w:eastAsia="en-GB"/>
        </w:rPr>
        <w:t>.</w:t>
      </w:r>
      <w:r w:rsidR="00605412" w:rsidRPr="00F4680F">
        <w:rPr>
          <w:rFonts w:eastAsia="Times New Roman"/>
          <w:lang w:eastAsia="en-GB"/>
        </w:rPr>
        <w:t>6</w:t>
      </w:r>
      <w:r w:rsidRPr="00F4680F">
        <w:rPr>
          <w:rFonts w:eastAsia="Times New Roman"/>
          <w:lang w:eastAsia="en-GB"/>
        </w:rPr>
        <w:t>.1 Equipment: The Clean-Tech Suite</w:t>
      </w:r>
      <w:bookmarkEnd w:id="103"/>
    </w:p>
    <w:p w14:paraId="1D44FD56" w14:textId="77777777" w:rsidR="00AD624C" w:rsidRPr="00F4680F" w:rsidRDefault="00AD624C"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Golden Gut avoids traditional high-heat processing equipment to prevent the thermal degradation of gingerol and curcumin.</w:t>
      </w:r>
    </w:p>
    <w:p w14:paraId="7AB79F09" w14:textId="096E5606" w:rsidR="00AD624C" w:rsidRPr="00F4680F" w:rsidRDefault="00AD624C">
      <w:pPr>
        <w:numPr>
          <w:ilvl w:val="0"/>
          <w:numId w:val="7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Industrial Organic Pulpers:</w:t>
      </w:r>
      <w:r w:rsidRPr="00F4680F">
        <w:rPr>
          <w:rFonts w:ascii="Arial" w:eastAsia="Times New Roman" w:hAnsi="Arial" w:cs="Arial"/>
          <w:color w:val="0D0D0D" w:themeColor="text1" w:themeTint="F2"/>
          <w:kern w:val="0"/>
          <w:sz w:val="24"/>
          <w:szCs w:val="24"/>
          <w:lang w:eastAsia="en-GB"/>
          <w14:ligatures w14:val="none"/>
        </w:rPr>
        <w:t xml:space="preserve"> Utilizing Cold-Press extraction technology to maintain the cellular integrity of the aromatics.</w:t>
      </w:r>
    </w:p>
    <w:p w14:paraId="715D1174" w14:textId="18854080" w:rsidR="00AD624C" w:rsidRPr="00F4680F" w:rsidRDefault="00AD624C">
      <w:pPr>
        <w:numPr>
          <w:ilvl w:val="0"/>
          <w:numId w:val="7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Vacuum Concentrators:</w:t>
      </w:r>
      <w:r w:rsidRPr="00F4680F">
        <w:rPr>
          <w:rFonts w:ascii="Arial" w:eastAsia="Times New Roman" w:hAnsi="Arial" w:cs="Arial"/>
          <w:color w:val="0D0D0D" w:themeColor="text1" w:themeTint="F2"/>
          <w:kern w:val="0"/>
          <w:sz w:val="24"/>
          <w:szCs w:val="24"/>
          <w:lang w:eastAsia="en-GB"/>
          <w14:ligatures w14:val="none"/>
        </w:rPr>
        <w:t xml:space="preserve"> These allow for the reduction of moisture content at lower temperatures (approx</w:t>
      </w:r>
      <w:r w:rsidRPr="001530CC">
        <w:rPr>
          <w:rFonts w:ascii="Arial" w:eastAsia="Times New Roman" w:hAnsi="Arial" w:cs="Arial"/>
          <w:color w:val="C00000"/>
          <w:kern w:val="0"/>
          <w:sz w:val="24"/>
          <w:szCs w:val="24"/>
          <w:lang w:eastAsia="en-GB"/>
          <w14:ligatures w14:val="none"/>
        </w:rPr>
        <w:t xml:space="preserve">. </w:t>
      </w:r>
      <w:r w:rsidRPr="00D80C47">
        <w:rPr>
          <w:rFonts w:ascii="Arial" w:eastAsia="Times New Roman" w:hAnsi="Arial" w:cs="Arial"/>
          <w:color w:val="000000" w:themeColor="text1"/>
          <w:kern w:val="0"/>
          <w:sz w:val="24"/>
          <w:szCs w:val="24"/>
          <w:lang w:eastAsia="en-GB"/>
          <w14:ligatures w14:val="none"/>
        </w:rPr>
        <w:t>40^</w:t>
      </w:r>
      <w:r w:rsidR="00D80C47" w:rsidRPr="00D80C47">
        <w:rPr>
          <w:rFonts w:ascii="Arial" w:eastAsia="Times New Roman" w:hAnsi="Arial" w:cs="Arial"/>
          <w:color w:val="000000" w:themeColor="text1"/>
          <w:kern w:val="0"/>
          <w:sz w:val="24"/>
          <w:szCs w:val="24"/>
          <w:lang w:eastAsia="en-GB"/>
          <w14:ligatures w14:val="none"/>
        </w:rPr>
        <w:t>*</w:t>
      </w:r>
      <w:r w:rsidRPr="00D80C47">
        <w:rPr>
          <w:rFonts w:ascii="Arial" w:eastAsia="Times New Roman" w:hAnsi="Arial" w:cs="Arial"/>
          <w:color w:val="000000" w:themeColor="text1"/>
          <w:kern w:val="0"/>
          <w:sz w:val="24"/>
          <w:szCs w:val="24"/>
          <w:lang w:eastAsia="en-GB"/>
          <w14:ligatures w14:val="none"/>
        </w:rPr>
        <w:t xml:space="preserve">, </w:t>
      </w:r>
      <w:r w:rsidRPr="00F4680F">
        <w:rPr>
          <w:rFonts w:ascii="Arial" w:eastAsia="Times New Roman" w:hAnsi="Arial" w:cs="Arial"/>
          <w:color w:val="0D0D0D" w:themeColor="text1" w:themeTint="F2"/>
          <w:kern w:val="0"/>
          <w:sz w:val="24"/>
          <w:szCs w:val="24"/>
          <w:lang w:eastAsia="en-GB"/>
          <w14:ligatures w14:val="none"/>
        </w:rPr>
        <w:t>which is critical for maintaining the Fresh-Equivalent enzymatic profile of the garlic (FSA, 2026).</w:t>
      </w:r>
    </w:p>
    <w:p w14:paraId="1A7392A4" w14:textId="25C3EF77" w:rsidR="00AD624C" w:rsidRPr="00F4680F" w:rsidRDefault="00AD624C">
      <w:pPr>
        <w:numPr>
          <w:ilvl w:val="0"/>
          <w:numId w:val="7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Automated Jarring Lines:</w:t>
      </w:r>
      <w:r w:rsidRPr="00F4680F">
        <w:rPr>
          <w:rFonts w:ascii="Arial" w:eastAsia="Times New Roman" w:hAnsi="Arial" w:cs="Arial"/>
          <w:color w:val="0D0D0D" w:themeColor="text1" w:themeTint="F2"/>
          <w:kern w:val="0"/>
          <w:sz w:val="24"/>
          <w:szCs w:val="24"/>
          <w:lang w:eastAsia="en-GB"/>
          <w14:ligatures w14:val="none"/>
        </w:rPr>
        <w:t xml:space="preserve"> A Hot-Fill vacuum system ensuring an airtight seal for ambient shelf-stability without synthetic nitrogen flushing.</w:t>
      </w:r>
    </w:p>
    <w:p w14:paraId="5ECD6F06" w14:textId="704B491F" w:rsidR="00AD624C" w:rsidRPr="00F4680F" w:rsidRDefault="00AD624C" w:rsidP="00402C6C">
      <w:pPr>
        <w:pStyle w:val="Heading3"/>
        <w:rPr>
          <w:rFonts w:eastAsia="Times New Roman"/>
          <w:lang w:eastAsia="en-GB"/>
        </w:rPr>
      </w:pPr>
      <w:bookmarkStart w:id="104" w:name="_Toc228999986"/>
      <w:r w:rsidRPr="00F4680F">
        <w:rPr>
          <w:rFonts w:eastAsia="Times New Roman"/>
          <w:lang w:eastAsia="en-GB"/>
        </w:rPr>
        <w:t>1</w:t>
      </w:r>
      <w:r w:rsidR="00605412" w:rsidRPr="00F4680F">
        <w:rPr>
          <w:rFonts w:eastAsia="Times New Roman"/>
          <w:lang w:eastAsia="en-GB"/>
        </w:rPr>
        <w:t>0</w:t>
      </w:r>
      <w:r w:rsidRPr="00F4680F">
        <w:rPr>
          <w:rFonts w:eastAsia="Times New Roman"/>
          <w:lang w:eastAsia="en-GB"/>
        </w:rPr>
        <w:t>.</w:t>
      </w:r>
      <w:r w:rsidR="00605412" w:rsidRPr="00F4680F">
        <w:rPr>
          <w:rFonts w:eastAsia="Times New Roman"/>
          <w:lang w:eastAsia="en-GB"/>
        </w:rPr>
        <w:t>6</w:t>
      </w:r>
      <w:r w:rsidRPr="00F4680F">
        <w:rPr>
          <w:rFonts w:eastAsia="Times New Roman"/>
          <w:lang w:eastAsia="en-GB"/>
        </w:rPr>
        <w:t>.2 Labour: The West Midlands Talent Strategy</w:t>
      </w:r>
      <w:bookmarkEnd w:id="104"/>
    </w:p>
    <w:p w14:paraId="0A292408" w14:textId="77777777" w:rsidR="00AD624C" w:rsidRPr="00F4680F" w:rsidRDefault="00AD624C"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As a Dudley-based enterprise, Golden Gut aligns its hiring with the </w:t>
      </w:r>
      <w:r w:rsidRPr="001B05F4">
        <w:rPr>
          <w:rFonts w:ascii="Arial" w:eastAsia="Times New Roman" w:hAnsi="Arial" w:cs="Arial"/>
          <w:color w:val="0D0D0D" w:themeColor="text1" w:themeTint="F2"/>
          <w:kern w:val="0"/>
          <w:sz w:val="24"/>
          <w:szCs w:val="24"/>
          <w:lang w:eastAsia="en-GB"/>
          <w14:ligatures w14:val="none"/>
        </w:rPr>
        <w:t>West Midlands Local Industrial Strategy (</w:t>
      </w:r>
      <w:r w:rsidRPr="00F4680F">
        <w:rPr>
          <w:rFonts w:ascii="Arial" w:eastAsia="Times New Roman" w:hAnsi="Arial" w:cs="Arial"/>
          <w:color w:val="0D0D0D" w:themeColor="text1" w:themeTint="F2"/>
          <w:kern w:val="0"/>
          <w:sz w:val="24"/>
          <w:szCs w:val="24"/>
          <w:lang w:eastAsia="en-GB"/>
          <w14:ligatures w14:val="none"/>
        </w:rPr>
        <w:t>WMCA, 2026).</w:t>
      </w:r>
    </w:p>
    <w:p w14:paraId="6757FB21" w14:textId="236DCE18" w:rsidR="00AD624C" w:rsidRPr="00F4680F" w:rsidRDefault="00AD624C">
      <w:pPr>
        <w:numPr>
          <w:ilvl w:val="0"/>
          <w:numId w:val="7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Agricultural Specialists:</w:t>
      </w:r>
      <w:r w:rsidR="00B97D06">
        <w:rPr>
          <w:rFonts w:ascii="Arial" w:eastAsia="Times New Roman" w:hAnsi="Arial" w:cs="Arial"/>
          <w:b/>
          <w:bCs/>
          <w:color w:val="0D0D0D" w:themeColor="text1" w:themeTint="F2"/>
          <w:kern w:val="0"/>
          <w:sz w:val="24"/>
          <w:szCs w:val="24"/>
          <w:lang w:eastAsia="en-GB"/>
          <w14:ligatures w14:val="none"/>
        </w:rPr>
        <w:t xml:space="preserve"> </w:t>
      </w:r>
      <w:r w:rsidR="00594869">
        <w:rPr>
          <w:rFonts w:ascii="Arial" w:eastAsia="Times New Roman" w:hAnsi="Arial" w:cs="Arial"/>
          <w:color w:val="0D0D0D" w:themeColor="text1" w:themeTint="F2"/>
          <w:kern w:val="0"/>
          <w:sz w:val="24"/>
          <w:szCs w:val="24"/>
          <w:lang w:eastAsia="en-GB"/>
          <w14:ligatures w14:val="none"/>
        </w:rPr>
        <w:t>partnering</w:t>
      </w:r>
      <w:r w:rsidRPr="00F4680F">
        <w:rPr>
          <w:rFonts w:ascii="Arial" w:eastAsia="Times New Roman" w:hAnsi="Arial" w:cs="Arial"/>
          <w:color w:val="0D0D0D" w:themeColor="text1" w:themeTint="F2"/>
          <w:kern w:val="0"/>
          <w:sz w:val="24"/>
          <w:szCs w:val="24"/>
          <w:lang w:eastAsia="en-GB"/>
          <w14:ligatures w14:val="none"/>
        </w:rPr>
        <w:t xml:space="preserve"> with regional organic agronomists to ensure the Soil-to-Jar traceability required for Soil Association certification.</w:t>
      </w:r>
    </w:p>
    <w:p w14:paraId="354A11FB" w14:textId="7D035AE5" w:rsidR="00AD624C" w:rsidRPr="00F4680F" w:rsidRDefault="00AD624C">
      <w:pPr>
        <w:numPr>
          <w:ilvl w:val="0"/>
          <w:numId w:val="7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lastRenderedPageBreak/>
        <w:t>Local Production Operatives:</w:t>
      </w:r>
      <w:r w:rsidRPr="00F4680F">
        <w:rPr>
          <w:rFonts w:ascii="Arial" w:eastAsia="Times New Roman" w:hAnsi="Arial" w:cs="Arial"/>
          <w:color w:val="0D0D0D" w:themeColor="text1" w:themeTint="F2"/>
          <w:kern w:val="0"/>
          <w:sz w:val="24"/>
          <w:szCs w:val="24"/>
          <w:lang w:eastAsia="en-GB"/>
          <w14:ligatures w14:val="none"/>
        </w:rPr>
        <w:t xml:space="preserve"> Hiring from the Dudley Central area to foster regional economic resilience. All staff undergo </w:t>
      </w:r>
      <w:r w:rsidRPr="001B05F4">
        <w:rPr>
          <w:rFonts w:ascii="Arial" w:eastAsia="Times New Roman" w:hAnsi="Arial" w:cs="Arial"/>
          <w:color w:val="0D0D0D" w:themeColor="text1" w:themeTint="F2"/>
          <w:kern w:val="0"/>
          <w:sz w:val="24"/>
          <w:szCs w:val="24"/>
          <w:lang w:eastAsia="en-GB"/>
          <w14:ligatures w14:val="none"/>
        </w:rPr>
        <w:t xml:space="preserve">Level 3 Food Safety and Hygiene </w:t>
      </w:r>
      <w:r w:rsidRPr="00F4680F">
        <w:rPr>
          <w:rFonts w:ascii="Arial" w:eastAsia="Times New Roman" w:hAnsi="Arial" w:cs="Arial"/>
          <w:color w:val="0D0D0D" w:themeColor="text1" w:themeTint="F2"/>
          <w:kern w:val="0"/>
          <w:sz w:val="24"/>
          <w:szCs w:val="24"/>
          <w:lang w:eastAsia="en-GB"/>
          <w14:ligatures w14:val="none"/>
        </w:rPr>
        <w:t>training, increasing the local Human Capital stock (Becker, 1993).</w:t>
      </w:r>
    </w:p>
    <w:p w14:paraId="75A0A0B9" w14:textId="2A740AD1" w:rsidR="00AD624C" w:rsidRPr="00F4680F" w:rsidRDefault="00AD624C" w:rsidP="00402C6C">
      <w:pPr>
        <w:pStyle w:val="Heading2"/>
        <w:rPr>
          <w:rFonts w:eastAsia="Times New Roman"/>
          <w:lang w:eastAsia="en-GB"/>
        </w:rPr>
      </w:pPr>
      <w:bookmarkStart w:id="105" w:name="_Toc228999987"/>
      <w:r w:rsidRPr="00F4680F">
        <w:rPr>
          <w:rFonts w:eastAsia="Times New Roman"/>
          <w:lang w:eastAsia="en-GB"/>
        </w:rPr>
        <w:t>1</w:t>
      </w:r>
      <w:r w:rsidR="00C122EA" w:rsidRPr="00F4680F">
        <w:rPr>
          <w:rFonts w:eastAsia="Times New Roman"/>
          <w:lang w:eastAsia="en-GB"/>
        </w:rPr>
        <w:t>0</w:t>
      </w:r>
      <w:r w:rsidRPr="00F4680F">
        <w:rPr>
          <w:rFonts w:eastAsia="Times New Roman"/>
          <w:lang w:eastAsia="en-GB"/>
        </w:rPr>
        <w:t>.</w:t>
      </w:r>
      <w:r w:rsidR="00C122EA" w:rsidRPr="00F4680F">
        <w:rPr>
          <w:rFonts w:eastAsia="Times New Roman"/>
          <w:lang w:eastAsia="en-GB"/>
        </w:rPr>
        <w:t>6</w:t>
      </w:r>
      <w:r w:rsidRPr="00F4680F">
        <w:rPr>
          <w:rFonts w:eastAsia="Times New Roman"/>
          <w:lang w:eastAsia="en-GB"/>
        </w:rPr>
        <w:t>.3 Testing &amp; Compliance</w:t>
      </w:r>
      <w:bookmarkEnd w:id="105"/>
    </w:p>
    <w:p w14:paraId="2E42D18B" w14:textId="77777777" w:rsidR="00AD624C" w:rsidRPr="00F4680F" w:rsidRDefault="00AD624C">
      <w:pPr>
        <w:numPr>
          <w:ilvl w:val="0"/>
          <w:numId w:val="73"/>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Nutritional Labelling:</w:t>
      </w:r>
      <w:r w:rsidRPr="00F4680F">
        <w:rPr>
          <w:rFonts w:ascii="Arial" w:eastAsia="Times New Roman" w:hAnsi="Arial" w:cs="Arial"/>
          <w:color w:val="0D0D0D" w:themeColor="text1" w:themeTint="F2"/>
          <w:kern w:val="0"/>
          <w:sz w:val="24"/>
          <w:szCs w:val="24"/>
          <w:lang w:eastAsia="en-GB"/>
          <w14:ligatures w14:val="none"/>
        </w:rPr>
        <w:t xml:space="preserve"> Comprehensive chemical analysis to verify the bioavailability of functional compounds.</w:t>
      </w:r>
    </w:p>
    <w:p w14:paraId="546D908B" w14:textId="77777777" w:rsidR="00AD624C" w:rsidRPr="00F4680F" w:rsidRDefault="00AD624C">
      <w:pPr>
        <w:numPr>
          <w:ilvl w:val="0"/>
          <w:numId w:val="73"/>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Shelf-Life Validation:</w:t>
      </w:r>
      <w:r w:rsidRPr="00F4680F">
        <w:rPr>
          <w:rFonts w:ascii="Arial" w:eastAsia="Times New Roman" w:hAnsi="Arial" w:cs="Arial"/>
          <w:color w:val="0D0D0D" w:themeColor="text1" w:themeTint="F2"/>
          <w:kern w:val="0"/>
          <w:sz w:val="24"/>
          <w:szCs w:val="24"/>
          <w:lang w:eastAsia="en-GB"/>
          <w14:ligatures w14:val="none"/>
        </w:rPr>
        <w:t xml:space="preserve"> Multi-stage </w:t>
      </w:r>
      <w:r w:rsidRPr="00DD20F3">
        <w:rPr>
          <w:rFonts w:ascii="Arial" w:eastAsia="Times New Roman" w:hAnsi="Arial" w:cs="Arial"/>
          <w:color w:val="0D0D0D" w:themeColor="text1" w:themeTint="F2"/>
          <w:kern w:val="0"/>
          <w:sz w:val="24"/>
          <w:szCs w:val="24"/>
          <w:lang w:eastAsia="en-GB"/>
          <w14:ligatures w14:val="none"/>
        </w:rPr>
        <w:t>Accelerated Shelf-Life Testing (ASLT)</w:t>
      </w:r>
      <w:r w:rsidRPr="00F4680F">
        <w:rPr>
          <w:rFonts w:ascii="Arial" w:eastAsia="Times New Roman" w:hAnsi="Arial" w:cs="Arial"/>
          <w:color w:val="0D0D0D" w:themeColor="text1" w:themeTint="F2"/>
          <w:kern w:val="0"/>
          <w:sz w:val="24"/>
          <w:szCs w:val="24"/>
          <w:lang w:eastAsia="en-GB"/>
          <w14:ligatures w14:val="none"/>
        </w:rPr>
        <w:t xml:space="preserve"> to certify the 12-month ambient claim.</w:t>
      </w:r>
    </w:p>
    <w:p w14:paraId="17207125" w14:textId="715935D4" w:rsidR="00AD624C" w:rsidRPr="00DD20F3" w:rsidRDefault="00AD624C">
      <w:pPr>
        <w:numPr>
          <w:ilvl w:val="0"/>
          <w:numId w:val="73"/>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Organic Certification Fees:</w:t>
      </w:r>
      <w:r w:rsidRPr="00F4680F">
        <w:rPr>
          <w:rFonts w:ascii="Arial" w:eastAsia="Times New Roman" w:hAnsi="Arial" w:cs="Arial"/>
          <w:color w:val="0D0D0D" w:themeColor="text1" w:themeTint="F2"/>
          <w:kern w:val="0"/>
          <w:sz w:val="24"/>
          <w:szCs w:val="24"/>
          <w:lang w:eastAsia="en-GB"/>
          <w14:ligatures w14:val="none"/>
        </w:rPr>
        <w:t xml:space="preserve"> Annual licensing with </w:t>
      </w:r>
      <w:r w:rsidRPr="00DD20F3">
        <w:rPr>
          <w:rFonts w:ascii="Arial" w:eastAsia="Times New Roman" w:hAnsi="Arial" w:cs="Arial"/>
          <w:color w:val="0D0D0D" w:themeColor="text1" w:themeTint="F2"/>
          <w:kern w:val="0"/>
          <w:sz w:val="24"/>
          <w:szCs w:val="24"/>
          <w:lang w:eastAsia="en-GB"/>
          <w14:ligatures w14:val="none"/>
        </w:rPr>
        <w:t>the Soil Association (GB-ORG-05)</w:t>
      </w:r>
      <w:r w:rsidRPr="00F4680F">
        <w:rPr>
          <w:rFonts w:ascii="Arial" w:eastAsia="Times New Roman" w:hAnsi="Arial" w:cs="Arial"/>
          <w:color w:val="0D0D0D" w:themeColor="text1" w:themeTint="F2"/>
          <w:kern w:val="0"/>
          <w:sz w:val="24"/>
          <w:szCs w:val="24"/>
          <w:lang w:eastAsia="en-GB"/>
          <w14:ligatures w14:val="none"/>
        </w:rPr>
        <w:t xml:space="preserve"> to maintain market trust and regulatory compliance.</w:t>
      </w:r>
    </w:p>
    <w:p w14:paraId="52A15715" w14:textId="63C61AD7" w:rsidR="00AD624C" w:rsidRPr="00F4680F" w:rsidRDefault="00AD624C" w:rsidP="00402C6C">
      <w:pPr>
        <w:pStyle w:val="Heading2"/>
        <w:rPr>
          <w:rFonts w:eastAsia="Times New Roman"/>
          <w:lang w:eastAsia="en-GB"/>
        </w:rPr>
      </w:pPr>
      <w:bookmarkStart w:id="106" w:name="_Toc228999988"/>
      <w:r w:rsidRPr="00F4680F">
        <w:rPr>
          <w:rFonts w:eastAsia="Times New Roman"/>
          <w:lang w:eastAsia="en-GB"/>
        </w:rPr>
        <w:t>1</w:t>
      </w:r>
      <w:r w:rsidR="00781B16" w:rsidRPr="00F4680F">
        <w:rPr>
          <w:rFonts w:eastAsia="Times New Roman"/>
          <w:lang w:eastAsia="en-GB"/>
        </w:rPr>
        <w:t>0</w:t>
      </w:r>
      <w:r w:rsidRPr="00F4680F">
        <w:rPr>
          <w:rFonts w:eastAsia="Times New Roman"/>
          <w:lang w:eastAsia="en-GB"/>
        </w:rPr>
        <w:t>.</w:t>
      </w:r>
      <w:r w:rsidR="00892572" w:rsidRPr="00F4680F">
        <w:rPr>
          <w:rFonts w:eastAsia="Times New Roman"/>
          <w:lang w:eastAsia="en-GB"/>
        </w:rPr>
        <w:t>7</w:t>
      </w:r>
      <w:r w:rsidRPr="00F4680F">
        <w:rPr>
          <w:rFonts w:eastAsia="Times New Roman"/>
          <w:lang w:eastAsia="en-GB"/>
        </w:rPr>
        <w:t xml:space="preserve"> Marketing for the Public Good: The Clean Label Campaign</w:t>
      </w:r>
      <w:bookmarkEnd w:id="106"/>
    </w:p>
    <w:p w14:paraId="129694C7" w14:textId="77777777" w:rsidR="00AD624C" w:rsidRPr="00DD20F3" w:rsidRDefault="00AD624C"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Golden Gut allocates 15% of its marketing budget </w:t>
      </w:r>
      <w:r w:rsidRPr="00DD20F3">
        <w:rPr>
          <w:rFonts w:ascii="Arial" w:eastAsia="Times New Roman" w:hAnsi="Arial" w:cs="Arial"/>
          <w:color w:val="0D0D0D" w:themeColor="text1" w:themeTint="F2"/>
          <w:kern w:val="0"/>
          <w:sz w:val="24"/>
          <w:szCs w:val="24"/>
          <w:lang w:eastAsia="en-GB"/>
          <w14:ligatures w14:val="none"/>
        </w:rPr>
        <w:t>to non-commercial educational initiatives.</w:t>
      </w:r>
    </w:p>
    <w:p w14:paraId="35D64918" w14:textId="6C616243" w:rsidR="00AD624C" w:rsidRPr="00F4680F" w:rsidRDefault="00AD624C">
      <w:pPr>
        <w:numPr>
          <w:ilvl w:val="0"/>
          <w:numId w:val="74"/>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The Scratch-Cooking Curriculum:</w:t>
      </w:r>
      <w:r w:rsidRPr="00F4680F">
        <w:rPr>
          <w:rFonts w:ascii="Arial" w:eastAsia="Times New Roman" w:hAnsi="Arial" w:cs="Arial"/>
          <w:color w:val="0D0D0D" w:themeColor="text1" w:themeTint="F2"/>
          <w:kern w:val="0"/>
          <w:sz w:val="24"/>
          <w:szCs w:val="24"/>
          <w:lang w:eastAsia="en-GB"/>
          <w14:ligatures w14:val="none"/>
        </w:rPr>
        <w:t xml:space="preserve"> A series of digital workshops and community pop-ups in the West Midlands titled </w:t>
      </w:r>
      <w:r w:rsidRPr="00EB5C8C">
        <w:rPr>
          <w:rFonts w:ascii="Arial" w:eastAsia="Times New Roman" w:hAnsi="Arial" w:cs="Arial"/>
          <w:color w:val="0D0D0D" w:themeColor="text1" w:themeTint="F2"/>
          <w:kern w:val="0"/>
          <w:sz w:val="24"/>
          <w:szCs w:val="24"/>
          <w:lang w:eastAsia="en-GB"/>
          <w14:ligatures w14:val="none"/>
        </w:rPr>
        <w:t>From UPF to Purity</w:t>
      </w:r>
      <w:r w:rsidRPr="00F4680F">
        <w:rPr>
          <w:rFonts w:ascii="Arial" w:eastAsia="Times New Roman" w:hAnsi="Arial" w:cs="Arial"/>
          <w:i/>
          <w:iCs/>
          <w:color w:val="0D0D0D" w:themeColor="text1" w:themeTint="F2"/>
          <w:kern w:val="0"/>
          <w:sz w:val="24"/>
          <w:szCs w:val="24"/>
          <w:lang w:eastAsia="en-GB"/>
          <w14:ligatures w14:val="none"/>
        </w:rPr>
        <w:t>,</w:t>
      </w:r>
      <w:r w:rsidRPr="00F4680F">
        <w:rPr>
          <w:rFonts w:ascii="Arial" w:eastAsia="Times New Roman" w:hAnsi="Arial" w:cs="Arial"/>
          <w:color w:val="0D0D0D" w:themeColor="text1" w:themeTint="F2"/>
          <w:kern w:val="0"/>
          <w:sz w:val="24"/>
          <w:szCs w:val="24"/>
          <w:lang w:eastAsia="en-GB"/>
          <w14:ligatures w14:val="none"/>
        </w:rPr>
        <w:t xml:space="preserve"> teaching households how to utilize organic starters to eliminate Ultra-Processed Foods (UPFs) from their daily diet.</w:t>
      </w:r>
    </w:p>
    <w:p w14:paraId="78BEFD66" w14:textId="2A6401F2" w:rsidR="00AD624C" w:rsidRPr="00F4680F" w:rsidRDefault="00AD624C">
      <w:pPr>
        <w:numPr>
          <w:ilvl w:val="0"/>
          <w:numId w:val="74"/>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Impact:</w:t>
      </w:r>
      <w:r w:rsidRPr="00F4680F">
        <w:rPr>
          <w:rFonts w:ascii="Arial" w:eastAsia="Times New Roman" w:hAnsi="Arial" w:cs="Arial"/>
          <w:color w:val="0D0D0D" w:themeColor="text1" w:themeTint="F2"/>
          <w:kern w:val="0"/>
          <w:sz w:val="24"/>
          <w:szCs w:val="24"/>
          <w:lang w:eastAsia="en-GB"/>
          <w14:ligatures w14:val="none"/>
        </w:rPr>
        <w:t xml:space="preserve"> By educating consumers on hidden preservatives in standard condiments, Golden Gut creates an informed market pull for clean-label products (Mintel, 2026).</w:t>
      </w:r>
    </w:p>
    <w:p w14:paraId="520C3088" w14:textId="77777777" w:rsidR="00AD624C" w:rsidRPr="00F4680F" w:rsidRDefault="00465B5C"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pict w14:anchorId="58485D40">
          <v:rect id="_x0000_i1027" style="width:0;height:1.5pt" o:hralign="center" o:hrstd="t" o:hr="t" fillcolor="#a0a0a0" stroked="f"/>
        </w:pict>
      </w:r>
    </w:p>
    <w:p w14:paraId="38AEC2A0" w14:textId="0DA87BD4" w:rsidR="00AD624C" w:rsidRPr="00F4680F" w:rsidRDefault="00AD624C" w:rsidP="00402C6C">
      <w:pPr>
        <w:pStyle w:val="Heading2"/>
        <w:rPr>
          <w:rFonts w:eastAsia="Times New Roman"/>
          <w:lang w:eastAsia="en-GB"/>
        </w:rPr>
      </w:pPr>
      <w:bookmarkStart w:id="107" w:name="_Toc228999989"/>
      <w:r w:rsidRPr="00F4680F">
        <w:rPr>
          <w:rFonts w:eastAsia="Times New Roman"/>
          <w:lang w:eastAsia="en-GB"/>
        </w:rPr>
        <w:t>1</w:t>
      </w:r>
      <w:r w:rsidR="00892572" w:rsidRPr="00F4680F">
        <w:rPr>
          <w:rFonts w:eastAsia="Times New Roman"/>
          <w:lang w:eastAsia="en-GB"/>
        </w:rPr>
        <w:t>0</w:t>
      </w:r>
      <w:r w:rsidRPr="00F4680F">
        <w:rPr>
          <w:rFonts w:eastAsia="Times New Roman"/>
          <w:lang w:eastAsia="en-GB"/>
        </w:rPr>
        <w:t>.</w:t>
      </w:r>
      <w:r w:rsidR="00892572" w:rsidRPr="00F4680F">
        <w:rPr>
          <w:rFonts w:eastAsia="Times New Roman"/>
          <w:lang w:eastAsia="en-GB"/>
        </w:rPr>
        <w:t>8</w:t>
      </w:r>
      <w:r w:rsidRPr="00F4680F">
        <w:rPr>
          <w:rFonts w:eastAsia="Times New Roman"/>
          <w:lang w:eastAsia="en-GB"/>
        </w:rPr>
        <w:t xml:space="preserve"> Defining Impact Metrics (The Golden Standard)</w:t>
      </w:r>
      <w:bookmarkEnd w:id="107"/>
    </w:p>
    <w:p w14:paraId="236D3936" w14:textId="5DCB84AA" w:rsidR="00AD624C" w:rsidRPr="00F4680F" w:rsidRDefault="00AD624C"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To satisfy the requirements of Impact Investors and government grant bodies, Golden Gut tracks three core pillars of value creation.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18"/>
        <w:gridCol w:w="1719"/>
        <w:gridCol w:w="5473"/>
      </w:tblGrid>
      <w:tr w:rsidR="00AD624C" w:rsidRPr="00F4680F" w14:paraId="3D464D24" w14:textId="77777777" w:rsidTr="00465B5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038923A" w14:textId="77777777" w:rsidR="00AD624C" w:rsidRPr="00F4680F" w:rsidRDefault="00AD624C"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lastRenderedPageBreak/>
              <w:t>Impact Category</w:t>
            </w:r>
          </w:p>
        </w:tc>
        <w:tc>
          <w:tcPr>
            <w:tcW w:w="0" w:type="auto"/>
            <w:tcBorders>
              <w:top w:val="single" w:sz="6" w:space="0" w:color="auto"/>
              <w:left w:val="single" w:sz="6" w:space="0" w:color="auto"/>
              <w:bottom w:val="single" w:sz="6" w:space="0" w:color="auto"/>
              <w:right w:val="single" w:sz="6" w:space="0" w:color="auto"/>
            </w:tcBorders>
            <w:vAlign w:val="center"/>
            <w:hideMark/>
          </w:tcPr>
          <w:p w14:paraId="054E8B19" w14:textId="77777777" w:rsidR="00AD624C" w:rsidRPr="00F4680F" w:rsidRDefault="00AD624C"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Metric (KPI)</w:t>
            </w:r>
          </w:p>
        </w:tc>
        <w:tc>
          <w:tcPr>
            <w:tcW w:w="0" w:type="auto"/>
            <w:tcBorders>
              <w:top w:val="single" w:sz="6" w:space="0" w:color="auto"/>
              <w:left w:val="single" w:sz="6" w:space="0" w:color="auto"/>
              <w:bottom w:val="single" w:sz="6" w:space="0" w:color="auto"/>
              <w:right w:val="single" w:sz="6" w:space="0" w:color="auto"/>
            </w:tcBorders>
            <w:vAlign w:val="center"/>
            <w:hideMark/>
          </w:tcPr>
          <w:p w14:paraId="313AF142" w14:textId="77777777" w:rsidR="00AD624C" w:rsidRPr="00F4680F" w:rsidRDefault="00AD624C"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Strategic Objective</w:t>
            </w:r>
          </w:p>
        </w:tc>
      </w:tr>
      <w:tr w:rsidR="00AD624C" w:rsidRPr="00F4680F" w14:paraId="16EB8EC5"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D0A2197" w14:textId="77777777" w:rsidR="00AD624C" w:rsidRPr="00F4680F" w:rsidRDefault="00AD624C"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1. Economic</w:t>
            </w:r>
          </w:p>
        </w:tc>
        <w:tc>
          <w:tcPr>
            <w:tcW w:w="0" w:type="auto"/>
            <w:tcBorders>
              <w:top w:val="single" w:sz="6" w:space="0" w:color="auto"/>
              <w:left w:val="single" w:sz="6" w:space="0" w:color="auto"/>
              <w:bottom w:val="single" w:sz="6" w:space="0" w:color="auto"/>
              <w:right w:val="single" w:sz="6" w:space="0" w:color="auto"/>
            </w:tcBorders>
            <w:vAlign w:val="center"/>
            <w:hideMark/>
          </w:tcPr>
          <w:p w14:paraId="18B76A96" w14:textId="77777777" w:rsidR="00AD624C" w:rsidRPr="00F4680F" w:rsidRDefault="00AD624C"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£-Amount Paid to Farmers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4F80AFF8" w14:textId="77777777" w:rsidR="00AD624C" w:rsidRPr="00F4680F" w:rsidRDefault="00AD624C"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To reach </w:t>
            </w:r>
            <w:r w:rsidRPr="00872614">
              <w:rPr>
                <w:rFonts w:ascii="Arial" w:eastAsia="Times New Roman" w:hAnsi="Arial" w:cs="Arial"/>
                <w:color w:val="0D0D0D" w:themeColor="text1" w:themeTint="F2"/>
                <w:kern w:val="0"/>
                <w:sz w:val="24"/>
                <w:szCs w:val="24"/>
                <w:lang w:eastAsia="en-GB"/>
                <w14:ligatures w14:val="none"/>
              </w:rPr>
              <w:t>£45,000 per annum</w:t>
            </w:r>
            <w:r w:rsidRPr="00F4680F">
              <w:rPr>
                <w:rFonts w:ascii="Arial" w:eastAsia="Times New Roman" w:hAnsi="Arial" w:cs="Arial"/>
                <w:color w:val="0D0D0D" w:themeColor="text1" w:themeTint="F2"/>
                <w:kern w:val="0"/>
                <w:sz w:val="24"/>
                <w:szCs w:val="24"/>
                <w:lang w:eastAsia="en-GB"/>
                <w14:ligatures w14:val="none"/>
              </w:rPr>
              <w:t xml:space="preserve"> in direct payments to organic cooperatives by Year 3, supporting regional and international organic agricultural stability.</w:t>
            </w:r>
          </w:p>
        </w:tc>
      </w:tr>
      <w:tr w:rsidR="00AD624C" w:rsidRPr="00F4680F" w14:paraId="0B48FD9A"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5D0CE97" w14:textId="77777777" w:rsidR="00AD624C" w:rsidRPr="00F4680F" w:rsidRDefault="00AD624C"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2. Environmental</w:t>
            </w:r>
          </w:p>
        </w:tc>
        <w:tc>
          <w:tcPr>
            <w:tcW w:w="0" w:type="auto"/>
            <w:tcBorders>
              <w:top w:val="single" w:sz="6" w:space="0" w:color="auto"/>
              <w:left w:val="single" w:sz="6" w:space="0" w:color="auto"/>
              <w:bottom w:val="single" w:sz="6" w:space="0" w:color="auto"/>
              <w:right w:val="single" w:sz="6" w:space="0" w:color="auto"/>
            </w:tcBorders>
            <w:vAlign w:val="center"/>
            <w:hideMark/>
          </w:tcPr>
          <w:p w14:paraId="16926B72" w14:textId="5569E10F" w:rsidR="00AD624C" w:rsidRPr="005678A5" w:rsidRDefault="00AD624C" w:rsidP="00F4680F">
            <w:pPr>
              <w:spacing w:after="0" w:line="360" w:lineRule="auto"/>
              <w:rPr>
                <w:rFonts w:ascii="Arial" w:eastAsia="Times New Roman" w:hAnsi="Arial" w:cs="Arial"/>
                <w:color w:val="000000" w:themeColor="text1"/>
                <w:kern w:val="0"/>
                <w:sz w:val="24"/>
                <w:szCs w:val="24"/>
                <w:lang w:eastAsia="en-GB"/>
                <w14:ligatures w14:val="none"/>
              </w:rPr>
            </w:pPr>
            <w:r w:rsidRPr="005678A5">
              <w:rPr>
                <w:rFonts w:ascii="Arial" w:eastAsia="Times New Roman" w:hAnsi="Arial" w:cs="Arial"/>
                <w:b/>
                <w:bCs/>
                <w:color w:val="000000" w:themeColor="text1"/>
                <w:kern w:val="0"/>
                <w:sz w:val="24"/>
                <w:szCs w:val="24"/>
                <w:lang w:eastAsia="en-GB"/>
                <w14:ligatures w14:val="none"/>
              </w:rPr>
              <w:t>Tons of Ugly Produce Diverted</w:t>
            </w:r>
          </w:p>
        </w:tc>
        <w:tc>
          <w:tcPr>
            <w:tcW w:w="0" w:type="auto"/>
            <w:tcBorders>
              <w:top w:val="single" w:sz="6" w:space="0" w:color="auto"/>
              <w:left w:val="single" w:sz="6" w:space="0" w:color="auto"/>
              <w:bottom w:val="single" w:sz="6" w:space="0" w:color="auto"/>
              <w:right w:val="single" w:sz="6" w:space="0" w:color="auto"/>
            </w:tcBorders>
            <w:vAlign w:val="center"/>
            <w:hideMark/>
          </w:tcPr>
          <w:p w14:paraId="0A30C02C" w14:textId="2E3C2E41" w:rsidR="00AD624C" w:rsidRPr="005678A5" w:rsidRDefault="00AD624C" w:rsidP="00F4680F">
            <w:pPr>
              <w:spacing w:after="0" w:line="360" w:lineRule="auto"/>
              <w:rPr>
                <w:rFonts w:ascii="Arial" w:eastAsia="Times New Roman" w:hAnsi="Arial" w:cs="Arial"/>
                <w:color w:val="000000" w:themeColor="text1"/>
                <w:kern w:val="0"/>
                <w:sz w:val="24"/>
                <w:szCs w:val="24"/>
                <w:lang w:eastAsia="en-GB"/>
                <w14:ligatures w14:val="none"/>
              </w:rPr>
            </w:pPr>
            <w:r w:rsidRPr="005678A5">
              <w:rPr>
                <w:rFonts w:ascii="Arial" w:eastAsia="Times New Roman" w:hAnsi="Arial" w:cs="Arial"/>
                <w:color w:val="000000" w:themeColor="text1"/>
                <w:kern w:val="0"/>
                <w:sz w:val="24"/>
                <w:szCs w:val="24"/>
                <w:lang w:eastAsia="en-GB"/>
                <w14:ligatures w14:val="none"/>
              </w:rPr>
              <w:t>We target the use of 1.5 tons per year of B-Grade organic ginger and turmeric—roots that are nutritionally perfect but aesthetically rejected by supermarkets—thereby reducing landfill methane emissions (WRAP, 2026).</w:t>
            </w:r>
          </w:p>
        </w:tc>
      </w:tr>
      <w:tr w:rsidR="00AD624C" w:rsidRPr="00F4680F" w14:paraId="2A1780C5"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A35B778" w14:textId="77777777" w:rsidR="00AD624C" w:rsidRPr="00F4680F" w:rsidRDefault="00AD624C"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3. Social</w:t>
            </w:r>
          </w:p>
        </w:tc>
        <w:tc>
          <w:tcPr>
            <w:tcW w:w="0" w:type="auto"/>
            <w:tcBorders>
              <w:top w:val="single" w:sz="6" w:space="0" w:color="auto"/>
              <w:left w:val="single" w:sz="6" w:space="0" w:color="auto"/>
              <w:bottom w:val="single" w:sz="6" w:space="0" w:color="auto"/>
              <w:right w:val="single" w:sz="6" w:space="0" w:color="auto"/>
            </w:tcBorders>
            <w:vAlign w:val="center"/>
            <w:hideMark/>
          </w:tcPr>
          <w:p w14:paraId="49CC24C0" w14:textId="77777777" w:rsidR="00AD624C" w:rsidRPr="00F4680F" w:rsidRDefault="00AD624C"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Household Reach &amp; Health</w:t>
            </w:r>
          </w:p>
        </w:tc>
        <w:tc>
          <w:tcPr>
            <w:tcW w:w="0" w:type="auto"/>
            <w:tcBorders>
              <w:top w:val="single" w:sz="6" w:space="0" w:color="auto"/>
              <w:left w:val="single" w:sz="6" w:space="0" w:color="auto"/>
              <w:bottom w:val="single" w:sz="6" w:space="0" w:color="auto"/>
              <w:right w:val="single" w:sz="6" w:space="0" w:color="auto"/>
            </w:tcBorders>
            <w:vAlign w:val="center"/>
            <w:hideMark/>
          </w:tcPr>
          <w:p w14:paraId="37AAAF65" w14:textId="77777777" w:rsidR="00AD624C" w:rsidRPr="00F4680F" w:rsidRDefault="00AD624C"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Measuring the number of households (Target: 10,000 by Year 2) transitioning to scratch-cooking. This contributes to </w:t>
            </w:r>
            <w:r w:rsidRPr="00872614">
              <w:rPr>
                <w:rFonts w:ascii="Arial" w:eastAsia="Times New Roman" w:hAnsi="Arial" w:cs="Arial"/>
                <w:color w:val="0D0D0D" w:themeColor="text1" w:themeTint="F2"/>
                <w:kern w:val="0"/>
                <w:sz w:val="24"/>
                <w:szCs w:val="24"/>
                <w:lang w:eastAsia="en-GB"/>
                <w14:ligatures w14:val="none"/>
              </w:rPr>
              <w:t>long-term food</w:t>
            </w:r>
            <w:r w:rsidRPr="00F4680F">
              <w:rPr>
                <w:rFonts w:ascii="Arial" w:eastAsia="Times New Roman" w:hAnsi="Arial" w:cs="Arial"/>
                <w:b/>
                <w:bCs/>
                <w:color w:val="0D0D0D" w:themeColor="text1" w:themeTint="F2"/>
                <w:kern w:val="0"/>
                <w:sz w:val="24"/>
                <w:szCs w:val="24"/>
                <w:lang w:eastAsia="en-GB"/>
                <w14:ligatures w14:val="none"/>
              </w:rPr>
              <w:t xml:space="preserve"> </w:t>
            </w:r>
            <w:r w:rsidRPr="00872614">
              <w:rPr>
                <w:rFonts w:ascii="Arial" w:eastAsia="Times New Roman" w:hAnsi="Arial" w:cs="Arial"/>
                <w:color w:val="0D0D0D" w:themeColor="text1" w:themeTint="F2"/>
                <w:kern w:val="0"/>
                <w:sz w:val="24"/>
                <w:szCs w:val="24"/>
                <w:lang w:eastAsia="en-GB"/>
                <w14:ligatures w14:val="none"/>
              </w:rPr>
              <w:t>security</w:t>
            </w:r>
            <w:r w:rsidRPr="00F4680F">
              <w:rPr>
                <w:rFonts w:ascii="Arial" w:eastAsia="Times New Roman" w:hAnsi="Arial" w:cs="Arial"/>
                <w:color w:val="0D0D0D" w:themeColor="text1" w:themeTint="F2"/>
                <w:kern w:val="0"/>
                <w:sz w:val="24"/>
                <w:szCs w:val="24"/>
                <w:lang w:eastAsia="en-GB"/>
                <w14:ligatures w14:val="none"/>
              </w:rPr>
              <w:t xml:space="preserve"> and the reduction of inflammation-linked chronic diseases (BMA, 2026).</w:t>
            </w:r>
          </w:p>
        </w:tc>
      </w:tr>
    </w:tbl>
    <w:p w14:paraId="732EB324" w14:textId="77777777" w:rsidR="008713CB" w:rsidRPr="00F4680F" w:rsidRDefault="008713CB"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p>
    <w:p w14:paraId="619B55CD" w14:textId="1BAC0BFC" w:rsidR="008713CB" w:rsidRPr="00F4680F" w:rsidRDefault="008713CB" w:rsidP="00F4680F">
      <w:p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The </w:t>
      </w:r>
      <w:r w:rsidRPr="0032604F">
        <w:rPr>
          <w:rFonts w:ascii="Arial" w:eastAsia="Times New Roman" w:hAnsi="Arial" w:cs="Arial"/>
          <w:color w:val="0D0D0D" w:themeColor="text1" w:themeTint="F2"/>
          <w:kern w:val="0"/>
          <w:sz w:val="24"/>
          <w:szCs w:val="24"/>
          <w:lang w:eastAsia="en-GB"/>
          <w14:ligatures w14:val="none"/>
        </w:rPr>
        <w:t>Business Model Canvas (BMC),</w:t>
      </w:r>
      <w:r w:rsidRPr="00F4680F">
        <w:rPr>
          <w:rFonts w:ascii="Arial" w:eastAsia="Times New Roman" w:hAnsi="Arial" w:cs="Arial"/>
          <w:color w:val="0D0D0D" w:themeColor="text1" w:themeTint="F2"/>
          <w:kern w:val="0"/>
          <w:sz w:val="24"/>
          <w:szCs w:val="24"/>
          <w:lang w:eastAsia="en-GB"/>
          <w14:ligatures w14:val="none"/>
        </w:rPr>
        <w:t xml:space="preserve"> originally developed by Osterwalder and Pigneur (2010), is a strategic management tool that allows for a holistic view of the </w:t>
      </w:r>
      <w:r w:rsidRPr="00D21363">
        <w:rPr>
          <w:rFonts w:ascii="Arial" w:eastAsia="Times New Roman" w:hAnsi="Arial" w:cs="Arial"/>
          <w:color w:val="0D0D0D" w:themeColor="text1" w:themeTint="F2"/>
          <w:kern w:val="0"/>
          <w:sz w:val="24"/>
          <w:szCs w:val="24"/>
          <w:lang w:eastAsia="en-GB"/>
          <w14:ligatures w14:val="none"/>
        </w:rPr>
        <w:t>Golden Gut</w:t>
      </w:r>
      <w:r w:rsidRPr="00F4680F">
        <w:rPr>
          <w:rFonts w:ascii="Arial" w:eastAsia="Times New Roman" w:hAnsi="Arial" w:cs="Arial"/>
          <w:color w:val="0D0D0D" w:themeColor="text1" w:themeTint="F2"/>
          <w:kern w:val="0"/>
          <w:sz w:val="24"/>
          <w:szCs w:val="24"/>
          <w:lang w:eastAsia="en-GB"/>
          <w14:ligatures w14:val="none"/>
        </w:rPr>
        <w:t xml:space="preserve"> enterprise on a single page. </w:t>
      </w:r>
      <w:r w:rsidR="00945399" w:rsidRPr="00F4680F">
        <w:rPr>
          <w:rFonts w:ascii="Arial" w:eastAsia="Times New Roman" w:hAnsi="Arial" w:cs="Arial"/>
          <w:color w:val="0D0D0D" w:themeColor="text1" w:themeTint="F2"/>
          <w:kern w:val="0"/>
          <w:sz w:val="24"/>
          <w:szCs w:val="24"/>
          <w:lang w:eastAsia="en-GB"/>
          <w14:ligatures w14:val="none"/>
        </w:rPr>
        <w:t>T</w:t>
      </w:r>
      <w:r w:rsidRPr="00F4680F">
        <w:rPr>
          <w:rFonts w:ascii="Arial" w:eastAsia="Times New Roman" w:hAnsi="Arial" w:cs="Arial"/>
          <w:color w:val="0D0D0D" w:themeColor="text1" w:themeTint="F2"/>
          <w:kern w:val="0"/>
          <w:sz w:val="24"/>
          <w:szCs w:val="24"/>
          <w:lang w:eastAsia="en-GB"/>
          <w14:ligatures w14:val="none"/>
        </w:rPr>
        <w:t xml:space="preserve">he BMC </w:t>
      </w:r>
      <w:r w:rsidR="00945399" w:rsidRPr="00F4680F">
        <w:rPr>
          <w:rFonts w:ascii="Arial" w:eastAsia="Times New Roman" w:hAnsi="Arial" w:cs="Arial"/>
          <w:color w:val="0D0D0D" w:themeColor="text1" w:themeTint="F2"/>
          <w:kern w:val="0"/>
          <w:sz w:val="24"/>
          <w:szCs w:val="24"/>
          <w:lang w:eastAsia="en-GB"/>
          <w14:ligatures w14:val="none"/>
        </w:rPr>
        <w:t xml:space="preserve">will </w:t>
      </w:r>
      <w:r w:rsidRPr="00F4680F">
        <w:rPr>
          <w:rFonts w:ascii="Arial" w:eastAsia="Times New Roman" w:hAnsi="Arial" w:cs="Arial"/>
          <w:color w:val="0D0D0D" w:themeColor="text1" w:themeTint="F2"/>
          <w:kern w:val="0"/>
          <w:sz w:val="24"/>
          <w:szCs w:val="24"/>
          <w:lang w:eastAsia="en-GB"/>
          <w14:ligatures w14:val="none"/>
        </w:rPr>
        <w:t xml:space="preserve">demonstrate the </w:t>
      </w:r>
      <w:r w:rsidRPr="00D21363">
        <w:rPr>
          <w:rFonts w:ascii="Arial" w:eastAsia="Times New Roman" w:hAnsi="Arial" w:cs="Arial"/>
          <w:color w:val="0D0D0D" w:themeColor="text1" w:themeTint="F2"/>
          <w:kern w:val="0"/>
          <w:sz w:val="24"/>
          <w:szCs w:val="24"/>
          <w:lang w:eastAsia="en-GB"/>
          <w14:ligatures w14:val="none"/>
        </w:rPr>
        <w:t>synergy and logical flow</w:t>
      </w:r>
      <w:r w:rsidRPr="00F4680F">
        <w:rPr>
          <w:rFonts w:ascii="Arial" w:eastAsia="Times New Roman" w:hAnsi="Arial" w:cs="Arial"/>
          <w:color w:val="0D0D0D" w:themeColor="text1" w:themeTint="F2"/>
          <w:kern w:val="0"/>
          <w:sz w:val="24"/>
          <w:szCs w:val="24"/>
          <w:lang w:eastAsia="en-GB"/>
          <w14:ligatures w14:val="none"/>
        </w:rPr>
        <w:t xml:space="preserve"> between the value proposition and the operational infrastructure.</w:t>
      </w:r>
    </w:p>
    <w:p w14:paraId="1F377EB4" w14:textId="0D8F7BFE" w:rsidR="008713CB" w:rsidRPr="00F4680F" w:rsidRDefault="008713CB" w:rsidP="00F4680F">
      <w:pPr>
        <w:spacing w:before="100" w:beforeAutospacing="1"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In the 2026 UK landscape, the BMC serves as a living document that reflects the shift </w:t>
      </w:r>
      <w:r w:rsidRPr="00D21363">
        <w:rPr>
          <w:rFonts w:ascii="Arial" w:eastAsia="Times New Roman" w:hAnsi="Arial" w:cs="Arial"/>
          <w:color w:val="0D0D0D" w:themeColor="text1" w:themeTint="F2"/>
          <w:kern w:val="0"/>
          <w:sz w:val="24"/>
          <w:szCs w:val="24"/>
          <w:lang w:eastAsia="en-GB"/>
          <w14:ligatures w14:val="none"/>
        </w:rPr>
        <w:t>toward circular economy principles and direct-to-consumer (D2C) dominance</w:t>
      </w:r>
      <w:r w:rsidRPr="00F4680F">
        <w:rPr>
          <w:rFonts w:ascii="Arial" w:eastAsia="Times New Roman" w:hAnsi="Arial" w:cs="Arial"/>
          <w:color w:val="0D0D0D" w:themeColor="text1" w:themeTint="F2"/>
          <w:kern w:val="0"/>
          <w:sz w:val="24"/>
          <w:szCs w:val="24"/>
          <w:lang w:eastAsia="en-GB"/>
          <w14:ligatures w14:val="none"/>
        </w:rPr>
        <w:t xml:space="preserve"> in the organic sector.</w:t>
      </w:r>
    </w:p>
    <w:p w14:paraId="34FE5AEF" w14:textId="40038DFD" w:rsidR="00693B18" w:rsidRPr="00F4680F" w:rsidRDefault="00A866DC" w:rsidP="00402C6C">
      <w:pPr>
        <w:pStyle w:val="Heading1"/>
        <w:rPr>
          <w:rFonts w:eastAsia="Times New Roman"/>
          <w:lang w:eastAsia="en-GB"/>
        </w:rPr>
      </w:pPr>
      <w:bookmarkStart w:id="108" w:name="_Toc228999990"/>
      <w:r w:rsidRPr="00F4680F">
        <w:rPr>
          <w:rFonts w:eastAsia="Times New Roman"/>
          <w:lang w:eastAsia="en-GB"/>
        </w:rPr>
        <w:lastRenderedPageBreak/>
        <w:t>11.</w:t>
      </w:r>
      <w:r w:rsidR="00693B18" w:rsidRPr="00F4680F">
        <w:rPr>
          <w:rFonts w:eastAsia="Times New Roman"/>
          <w:lang w:eastAsia="en-GB"/>
        </w:rPr>
        <w:t xml:space="preserve"> BUSINESS MODEL CANVAS</w:t>
      </w:r>
      <w:bookmarkEnd w:id="108"/>
    </w:p>
    <w:p w14:paraId="1CF34CC8" w14:textId="391F47DD" w:rsidR="00693B18" w:rsidRPr="00F4680F" w:rsidRDefault="004554AA" w:rsidP="00402C6C">
      <w:pPr>
        <w:pStyle w:val="Heading2"/>
        <w:rPr>
          <w:rFonts w:eastAsia="Times New Roman"/>
          <w:lang w:eastAsia="en-GB"/>
        </w:rPr>
      </w:pPr>
      <w:bookmarkStart w:id="109" w:name="_Toc228999991"/>
      <w:r w:rsidRPr="00F4680F">
        <w:rPr>
          <w:rFonts w:eastAsia="Times New Roman"/>
          <w:lang w:eastAsia="en-GB"/>
        </w:rPr>
        <w:t>11</w:t>
      </w:r>
      <w:r w:rsidR="00693B18" w:rsidRPr="00F4680F">
        <w:rPr>
          <w:rFonts w:eastAsia="Times New Roman"/>
          <w:lang w:eastAsia="en-GB"/>
        </w:rPr>
        <w:t>.1 Visual Framework Analysis</w:t>
      </w:r>
      <w:bookmarkEnd w:id="109"/>
    </w:p>
    <w:p w14:paraId="3CD552D9" w14:textId="2E883133" w:rsidR="00693B18" w:rsidRPr="00F4680F" w:rsidRDefault="00693B18"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BMC for Golden Gut is divided into the </w:t>
      </w:r>
      <w:r w:rsidRPr="00D21363">
        <w:rPr>
          <w:rFonts w:ascii="Arial" w:eastAsia="Times New Roman" w:hAnsi="Arial" w:cs="Arial"/>
          <w:kern w:val="0"/>
          <w:sz w:val="24"/>
          <w:szCs w:val="24"/>
          <w:lang w:eastAsia="en-GB"/>
          <w14:ligatures w14:val="none"/>
        </w:rPr>
        <w:t>Efficiency side</w:t>
      </w:r>
      <w:r w:rsidRPr="00F4680F">
        <w:rPr>
          <w:rFonts w:ascii="Arial" w:eastAsia="Times New Roman" w:hAnsi="Arial" w:cs="Arial"/>
          <w:kern w:val="0"/>
          <w:sz w:val="24"/>
          <w:szCs w:val="24"/>
          <w:lang w:eastAsia="en-GB"/>
          <w14:ligatures w14:val="none"/>
        </w:rPr>
        <w:t xml:space="preserve"> (Left: Key </w:t>
      </w:r>
      <w:r w:rsidR="00FB3139">
        <w:rPr>
          <w:rFonts w:ascii="Arial" w:eastAsia="Times New Roman" w:hAnsi="Arial" w:cs="Arial"/>
          <w:kern w:val="0"/>
          <w:sz w:val="24"/>
          <w:szCs w:val="24"/>
          <w:lang w:eastAsia="en-GB"/>
          <w14:ligatures w14:val="none"/>
        </w:rPr>
        <w:t>partners</w:t>
      </w:r>
      <w:r w:rsidRPr="00F4680F">
        <w:rPr>
          <w:rFonts w:ascii="Arial" w:eastAsia="Times New Roman" w:hAnsi="Arial" w:cs="Arial"/>
          <w:kern w:val="0"/>
          <w:sz w:val="24"/>
          <w:szCs w:val="24"/>
          <w:lang w:eastAsia="en-GB"/>
          <w14:ligatures w14:val="none"/>
        </w:rPr>
        <w:t xml:space="preserve">, Activities, Resources) and the </w:t>
      </w:r>
      <w:r w:rsidRPr="000F7B59">
        <w:rPr>
          <w:rFonts w:ascii="Arial" w:eastAsia="Times New Roman" w:hAnsi="Arial" w:cs="Arial"/>
          <w:kern w:val="0"/>
          <w:sz w:val="24"/>
          <w:szCs w:val="24"/>
          <w:lang w:eastAsia="en-GB"/>
          <w14:ligatures w14:val="none"/>
        </w:rPr>
        <w:t>Value side</w:t>
      </w:r>
      <w:r w:rsidRPr="00F4680F">
        <w:rPr>
          <w:rFonts w:ascii="Arial" w:eastAsia="Times New Roman" w:hAnsi="Arial" w:cs="Arial"/>
          <w:kern w:val="0"/>
          <w:sz w:val="24"/>
          <w:szCs w:val="24"/>
          <w:lang w:eastAsia="en-GB"/>
          <w14:ligatures w14:val="none"/>
        </w:rPr>
        <w:t xml:space="preserve"> (Right: Customer Relationships, Channels, Segments), with the </w:t>
      </w:r>
      <w:r w:rsidRPr="000F7B59">
        <w:rPr>
          <w:rFonts w:ascii="Arial" w:eastAsia="Times New Roman" w:hAnsi="Arial" w:cs="Arial"/>
          <w:kern w:val="0"/>
          <w:sz w:val="24"/>
          <w:szCs w:val="24"/>
          <w:lang w:eastAsia="en-GB"/>
          <w14:ligatures w14:val="none"/>
        </w:rPr>
        <w:t>Value Proposition</w:t>
      </w:r>
      <w:r w:rsidRPr="00F4680F">
        <w:rPr>
          <w:rFonts w:ascii="Arial" w:eastAsia="Times New Roman" w:hAnsi="Arial" w:cs="Arial"/>
          <w:kern w:val="0"/>
          <w:sz w:val="24"/>
          <w:szCs w:val="24"/>
          <w:lang w:eastAsia="en-GB"/>
          <w14:ligatures w14:val="none"/>
        </w:rPr>
        <w:t xml:space="preserve"> acting as the central pivot.</w:t>
      </w:r>
    </w:p>
    <w:p w14:paraId="5ED81F87" w14:textId="77777777" w:rsidR="00693B18" w:rsidRPr="00F4680F" w:rsidRDefault="00693B18" w:rsidP="00F4680F">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F4680F">
        <w:rPr>
          <w:rFonts w:ascii="Arial" w:eastAsia="Times New Roman" w:hAnsi="Arial" w:cs="Arial"/>
          <w:noProof/>
          <w:color w:val="4472C4" w:themeColor="accent1"/>
          <w:kern w:val="0"/>
          <w:sz w:val="24"/>
          <w:szCs w:val="24"/>
          <w:lang w:eastAsia="en-GB"/>
          <w14:ligatures w14:val="none"/>
        </w:rPr>
        <w:drawing>
          <wp:inline distT="0" distB="0" distL="0" distR="0" wp14:anchorId="01E5CC06" wp14:editId="67D0A1F2">
            <wp:extent cx="6090285" cy="3987165"/>
            <wp:effectExtent l="0" t="0" r="5715" b="0"/>
            <wp:docPr id="18205949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0285" cy="3987165"/>
                    </a:xfrm>
                    <a:prstGeom prst="rect">
                      <a:avLst/>
                    </a:prstGeom>
                    <a:noFill/>
                  </pic:spPr>
                </pic:pic>
              </a:graphicData>
            </a:graphic>
          </wp:inline>
        </w:drawing>
      </w:r>
    </w:p>
    <w:p w14:paraId="243E6FF0" w14:textId="77777777" w:rsidR="00693B18" w:rsidRPr="00F4680F" w:rsidRDefault="00693B18"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Shutterstock</w:t>
      </w:r>
    </w:p>
    <w:p w14:paraId="0A590143" w14:textId="59A81FDE" w:rsidR="00693B18" w:rsidRPr="00F4680F" w:rsidRDefault="004554AA" w:rsidP="00402C6C">
      <w:pPr>
        <w:pStyle w:val="Heading2"/>
        <w:rPr>
          <w:rFonts w:eastAsia="Times New Roman"/>
          <w:lang w:eastAsia="en-GB"/>
        </w:rPr>
      </w:pPr>
      <w:bookmarkStart w:id="110" w:name="_Toc228999992"/>
      <w:r w:rsidRPr="00F4680F">
        <w:rPr>
          <w:rFonts w:eastAsia="Times New Roman"/>
          <w:lang w:eastAsia="en-GB"/>
        </w:rPr>
        <w:t>11</w:t>
      </w:r>
      <w:r w:rsidR="00693B18" w:rsidRPr="00F4680F">
        <w:rPr>
          <w:rFonts w:eastAsia="Times New Roman"/>
          <w:lang w:eastAsia="en-GB"/>
        </w:rPr>
        <w:t>.2 The Nine Building Blocks</w:t>
      </w:r>
      <w:bookmarkEnd w:id="110"/>
    </w:p>
    <w:p w14:paraId="13922E3A" w14:textId="77777777" w:rsidR="00693B18" w:rsidRPr="00F4680F" w:rsidRDefault="00693B18" w:rsidP="00F4680F">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1. Value Propositions</w:t>
      </w:r>
    </w:p>
    <w:p w14:paraId="6A04141A" w14:textId="6B9EA945" w:rsidR="00693B18" w:rsidRPr="00F4680F" w:rsidRDefault="00693B18"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Golden Gut’s core value lies in the </w:t>
      </w:r>
      <w:r w:rsidRPr="000F7B59">
        <w:rPr>
          <w:rFonts w:ascii="Arial" w:eastAsia="Times New Roman" w:hAnsi="Arial" w:cs="Arial"/>
          <w:kern w:val="0"/>
          <w:sz w:val="24"/>
          <w:szCs w:val="24"/>
          <w:lang w:eastAsia="en-GB"/>
          <w14:ligatures w14:val="none"/>
        </w:rPr>
        <w:t>Convenience-Purity Nexus.</w:t>
      </w:r>
    </w:p>
    <w:p w14:paraId="398409A7" w14:textId="77777777" w:rsidR="00693B18" w:rsidRPr="00F4680F" w:rsidRDefault="00693B18">
      <w:pPr>
        <w:numPr>
          <w:ilvl w:val="0"/>
          <w:numId w:val="38"/>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Functional Nutrition:</w:t>
      </w:r>
      <w:r w:rsidRPr="00F4680F">
        <w:rPr>
          <w:rFonts w:ascii="Arial" w:eastAsia="Times New Roman" w:hAnsi="Arial" w:cs="Arial"/>
          <w:kern w:val="0"/>
          <w:sz w:val="24"/>
          <w:szCs w:val="24"/>
          <w:lang w:eastAsia="en-GB"/>
          <w14:ligatures w14:val="none"/>
        </w:rPr>
        <w:t xml:space="preserve"> High-bioavailability turmeric/ginger (curcumin/gingerol) targeting gut health.</w:t>
      </w:r>
    </w:p>
    <w:p w14:paraId="19732E34" w14:textId="7CD2A002" w:rsidR="00693B18" w:rsidRPr="00F4680F" w:rsidRDefault="00EB5C8C">
      <w:pPr>
        <w:numPr>
          <w:ilvl w:val="0"/>
          <w:numId w:val="38"/>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Timesaving</w:t>
      </w:r>
      <w:r w:rsidR="00693B18" w:rsidRPr="00F4680F">
        <w:rPr>
          <w:rFonts w:ascii="Arial" w:eastAsia="Times New Roman" w:hAnsi="Arial" w:cs="Arial"/>
          <w:b/>
          <w:bCs/>
          <w:kern w:val="0"/>
          <w:sz w:val="24"/>
          <w:szCs w:val="24"/>
          <w:lang w:eastAsia="en-GB"/>
          <w14:ligatures w14:val="none"/>
        </w:rPr>
        <w:t>:</w:t>
      </w:r>
      <w:r w:rsidR="00693B18" w:rsidRPr="00F4680F">
        <w:rPr>
          <w:rFonts w:ascii="Arial" w:eastAsia="Times New Roman" w:hAnsi="Arial" w:cs="Arial"/>
          <w:kern w:val="0"/>
          <w:sz w:val="24"/>
          <w:szCs w:val="24"/>
          <w:lang w:eastAsia="en-GB"/>
          <w14:ligatures w14:val="none"/>
        </w:rPr>
        <w:t xml:space="preserve"> Eliminating the 30-minute prep-tax associated with fresh organic roots.</w:t>
      </w:r>
    </w:p>
    <w:p w14:paraId="72C02EE5" w14:textId="7B364331" w:rsidR="00693B18" w:rsidRPr="00F4680F" w:rsidRDefault="00693B18">
      <w:pPr>
        <w:numPr>
          <w:ilvl w:val="0"/>
          <w:numId w:val="38"/>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Clean Label:</w:t>
      </w:r>
      <w:r w:rsidRPr="00F4680F">
        <w:rPr>
          <w:rFonts w:ascii="Arial" w:eastAsia="Times New Roman" w:hAnsi="Arial" w:cs="Arial"/>
          <w:kern w:val="0"/>
          <w:sz w:val="24"/>
          <w:szCs w:val="24"/>
          <w:lang w:eastAsia="en-GB"/>
          <w14:ligatures w14:val="none"/>
        </w:rPr>
        <w:t xml:space="preserve"> A Never-UPF guarantee that provides peace of mind to the 85% of UK consumers concerned about food additives (Assosia, 2026).</w:t>
      </w:r>
    </w:p>
    <w:p w14:paraId="51D3F543" w14:textId="77777777" w:rsidR="00693B18" w:rsidRPr="00F4680F" w:rsidRDefault="00693B18" w:rsidP="00F4680F">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2. Customer Segments</w:t>
      </w:r>
    </w:p>
    <w:p w14:paraId="4B74DEBC" w14:textId="74CFC628" w:rsidR="00693B18" w:rsidRPr="00F4680F" w:rsidRDefault="00693B18">
      <w:pPr>
        <w:numPr>
          <w:ilvl w:val="0"/>
          <w:numId w:val="39"/>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Eco-Professional:</w:t>
      </w:r>
      <w:r w:rsidRPr="00F4680F">
        <w:rPr>
          <w:rFonts w:ascii="Arial" w:eastAsia="Times New Roman" w:hAnsi="Arial" w:cs="Arial"/>
          <w:kern w:val="0"/>
          <w:sz w:val="24"/>
          <w:szCs w:val="24"/>
          <w:lang w:eastAsia="en-GB"/>
          <w14:ligatures w14:val="none"/>
        </w:rPr>
        <w:t xml:space="preserve"> High-income individuals in urban hubs (London/Birmingham) who scratch-cook but are time-poor.</w:t>
      </w:r>
    </w:p>
    <w:p w14:paraId="5D91B281" w14:textId="5AB0834D" w:rsidR="00693B18" w:rsidRPr="00F4680F" w:rsidRDefault="00693B18">
      <w:pPr>
        <w:numPr>
          <w:ilvl w:val="0"/>
          <w:numId w:val="39"/>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Holistic Parent:</w:t>
      </w:r>
      <w:r w:rsidRPr="00F4680F">
        <w:rPr>
          <w:rFonts w:ascii="Arial" w:eastAsia="Times New Roman" w:hAnsi="Arial" w:cs="Arial"/>
          <w:kern w:val="0"/>
          <w:sz w:val="24"/>
          <w:szCs w:val="24"/>
          <w:lang w:eastAsia="en-GB"/>
          <w14:ligatures w14:val="none"/>
        </w:rPr>
        <w:t xml:space="preserve"> Targeting the rising UK demographic of parents seeking organic, additive-free foundations for family meals (Soil Association, 2026).</w:t>
      </w:r>
    </w:p>
    <w:p w14:paraId="3979E165" w14:textId="3D736F10" w:rsidR="00693B18" w:rsidRPr="00F4680F" w:rsidRDefault="00693B18">
      <w:pPr>
        <w:numPr>
          <w:ilvl w:val="0"/>
          <w:numId w:val="39"/>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Fitness Enthusiasts:</w:t>
      </w:r>
      <w:r w:rsidRPr="00F4680F">
        <w:rPr>
          <w:rFonts w:ascii="Arial" w:eastAsia="Times New Roman" w:hAnsi="Arial" w:cs="Arial"/>
          <w:kern w:val="0"/>
          <w:sz w:val="24"/>
          <w:szCs w:val="24"/>
          <w:lang w:eastAsia="en-GB"/>
          <w14:ligatures w14:val="none"/>
        </w:rPr>
        <w:t xml:space="preserve"> Users of bio-hacking nutrition who value anti-inflammatory ingredients.</w:t>
      </w:r>
    </w:p>
    <w:p w14:paraId="13C8B410" w14:textId="77777777" w:rsidR="00693B18" w:rsidRPr="00F4680F" w:rsidRDefault="00693B18" w:rsidP="00F4680F">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3. Channels</w:t>
      </w:r>
    </w:p>
    <w:p w14:paraId="15B09186" w14:textId="77777777" w:rsidR="00693B18" w:rsidRPr="00F4680F" w:rsidRDefault="00693B18">
      <w:pPr>
        <w:numPr>
          <w:ilvl w:val="0"/>
          <w:numId w:val="40"/>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D2C (Direct):</w:t>
      </w:r>
      <w:r w:rsidRPr="00F4680F">
        <w:rPr>
          <w:rFonts w:ascii="Arial" w:eastAsia="Times New Roman" w:hAnsi="Arial" w:cs="Arial"/>
          <w:kern w:val="0"/>
          <w:sz w:val="24"/>
          <w:szCs w:val="24"/>
          <w:lang w:eastAsia="en-GB"/>
          <w14:ligatures w14:val="none"/>
        </w:rPr>
        <w:t xml:space="preserve"> Shopify-powered storefront (GoldenGut.co.uk) for maximum margin and data ownership.</w:t>
      </w:r>
    </w:p>
    <w:p w14:paraId="31CB6EA3" w14:textId="77777777" w:rsidR="00693B18" w:rsidRPr="00F4680F" w:rsidRDefault="00693B18">
      <w:pPr>
        <w:numPr>
          <w:ilvl w:val="0"/>
          <w:numId w:val="40"/>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Marketplaces:</w:t>
      </w:r>
      <w:r w:rsidRPr="00F4680F">
        <w:rPr>
          <w:rFonts w:ascii="Arial" w:eastAsia="Times New Roman" w:hAnsi="Arial" w:cs="Arial"/>
          <w:kern w:val="0"/>
          <w:sz w:val="24"/>
          <w:szCs w:val="24"/>
          <w:lang w:eastAsia="en-GB"/>
          <w14:ligatures w14:val="none"/>
        </w:rPr>
        <w:t xml:space="preserve"> Amazon UK (Launchpad) for rapid national distribution.</w:t>
      </w:r>
    </w:p>
    <w:p w14:paraId="64603C74" w14:textId="535B56FE" w:rsidR="00693B18" w:rsidRPr="00F4680F" w:rsidRDefault="00693B18">
      <w:pPr>
        <w:numPr>
          <w:ilvl w:val="0"/>
          <w:numId w:val="40"/>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B2B Retail:</w:t>
      </w:r>
      <w:r w:rsidRPr="00F4680F">
        <w:rPr>
          <w:rFonts w:ascii="Arial" w:eastAsia="Times New Roman" w:hAnsi="Arial" w:cs="Arial"/>
          <w:kern w:val="0"/>
          <w:sz w:val="24"/>
          <w:szCs w:val="24"/>
          <w:lang w:eastAsia="en-GB"/>
          <w14:ligatures w14:val="none"/>
        </w:rPr>
        <w:t xml:space="preserve"> Premium UK wholesalers (e.g., Cotswold Co.) and independent West Midlands farm shops to establish Gourmet Credibility.</w:t>
      </w:r>
    </w:p>
    <w:p w14:paraId="5AFC14CB" w14:textId="77777777" w:rsidR="00693B18" w:rsidRPr="00F4680F" w:rsidRDefault="00693B18" w:rsidP="00F4680F">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4. Customer Relationships</w:t>
      </w:r>
    </w:p>
    <w:p w14:paraId="13B683BE" w14:textId="77777777" w:rsidR="00693B18" w:rsidRPr="00F4680F" w:rsidRDefault="00693B18">
      <w:pPr>
        <w:numPr>
          <w:ilvl w:val="0"/>
          <w:numId w:val="41"/>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Co-Creation:</w:t>
      </w:r>
      <w:r w:rsidRPr="00F4680F">
        <w:rPr>
          <w:rFonts w:ascii="Arial" w:eastAsia="Times New Roman" w:hAnsi="Arial" w:cs="Arial"/>
          <w:kern w:val="0"/>
          <w:sz w:val="24"/>
          <w:szCs w:val="24"/>
          <w:lang w:eastAsia="en-GB"/>
          <w14:ligatures w14:val="none"/>
        </w:rPr>
        <w:t xml:space="preserve"> Using social media polls to decide the next paste variant (e.g., Galangal or Lemongrass).</w:t>
      </w:r>
    </w:p>
    <w:p w14:paraId="5BE8DB40" w14:textId="18FED580" w:rsidR="00693B18" w:rsidRPr="00F4680F" w:rsidRDefault="00693B18">
      <w:pPr>
        <w:numPr>
          <w:ilvl w:val="0"/>
          <w:numId w:val="41"/>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Subscription Model:</w:t>
      </w:r>
      <w:r w:rsidRPr="00F4680F">
        <w:rPr>
          <w:rFonts w:ascii="Arial" w:eastAsia="Times New Roman" w:hAnsi="Arial" w:cs="Arial"/>
          <w:kern w:val="0"/>
          <w:sz w:val="24"/>
          <w:szCs w:val="24"/>
          <w:lang w:eastAsia="en-GB"/>
          <w14:ligatures w14:val="none"/>
        </w:rPr>
        <w:t xml:space="preserve"> The Golden Circle membership, providing recurring value and automated delivery.</w:t>
      </w:r>
    </w:p>
    <w:p w14:paraId="0F300E2E" w14:textId="04A05E1B" w:rsidR="00693B18" w:rsidRPr="00F4680F" w:rsidRDefault="00693B18">
      <w:pPr>
        <w:numPr>
          <w:ilvl w:val="0"/>
          <w:numId w:val="41"/>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Educational Support:</w:t>
      </w:r>
      <w:r w:rsidRPr="00F4680F">
        <w:rPr>
          <w:rFonts w:ascii="Arial" w:eastAsia="Times New Roman" w:hAnsi="Arial" w:cs="Arial"/>
          <w:kern w:val="0"/>
          <w:sz w:val="24"/>
          <w:szCs w:val="24"/>
          <w:lang w:eastAsia="en-GB"/>
          <w14:ligatures w14:val="none"/>
        </w:rPr>
        <w:t xml:space="preserve"> Providing recipe hacks via email to reduce the learning curve of using concentrated pastes.</w:t>
      </w:r>
    </w:p>
    <w:p w14:paraId="419CABB7" w14:textId="77777777" w:rsidR="00693B18" w:rsidRPr="00F4680F" w:rsidRDefault="00693B18" w:rsidP="00F4680F">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5. Revenue Streams</w:t>
      </w:r>
    </w:p>
    <w:p w14:paraId="32745D61" w14:textId="77777777" w:rsidR="00693B18" w:rsidRPr="00F4680F" w:rsidRDefault="00693B18">
      <w:pPr>
        <w:numPr>
          <w:ilvl w:val="0"/>
          <w:numId w:val="42"/>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Direct Sales:</w:t>
      </w:r>
      <w:r w:rsidRPr="00F4680F">
        <w:rPr>
          <w:rFonts w:ascii="Arial" w:eastAsia="Times New Roman" w:hAnsi="Arial" w:cs="Arial"/>
          <w:kern w:val="0"/>
          <w:sz w:val="24"/>
          <w:szCs w:val="24"/>
          <w:lang w:eastAsia="en-GB"/>
          <w14:ligatures w14:val="none"/>
        </w:rPr>
        <w:t xml:space="preserve"> Individual jar purchases (RRP £6.49).</w:t>
      </w:r>
    </w:p>
    <w:p w14:paraId="352F1A2C" w14:textId="77777777" w:rsidR="00693B18" w:rsidRPr="00F4680F" w:rsidRDefault="00693B18">
      <w:pPr>
        <w:numPr>
          <w:ilvl w:val="0"/>
          <w:numId w:val="42"/>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Recurring Revenue:</w:t>
      </w:r>
      <w:r w:rsidRPr="00F4680F">
        <w:rPr>
          <w:rFonts w:ascii="Arial" w:eastAsia="Times New Roman" w:hAnsi="Arial" w:cs="Arial"/>
          <w:kern w:val="0"/>
          <w:sz w:val="24"/>
          <w:szCs w:val="24"/>
          <w:lang w:eastAsia="en-GB"/>
          <w14:ligatures w14:val="none"/>
        </w:rPr>
        <w:t xml:space="preserve"> Monthly subscriptions (10% discount).</w:t>
      </w:r>
    </w:p>
    <w:p w14:paraId="6B0BCBD8" w14:textId="77777777" w:rsidR="00693B18" w:rsidRPr="00F4680F" w:rsidRDefault="00693B18">
      <w:pPr>
        <w:numPr>
          <w:ilvl w:val="0"/>
          <w:numId w:val="42"/>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Wholesale Volume:</w:t>
      </w:r>
      <w:r w:rsidRPr="00F4680F">
        <w:rPr>
          <w:rFonts w:ascii="Arial" w:eastAsia="Times New Roman" w:hAnsi="Arial" w:cs="Arial"/>
          <w:kern w:val="0"/>
          <w:sz w:val="24"/>
          <w:szCs w:val="24"/>
          <w:lang w:eastAsia="en-GB"/>
          <w14:ligatures w14:val="none"/>
        </w:rPr>
        <w:t xml:space="preserve"> B2B bulk orders (Year 2+ focus).</w:t>
      </w:r>
    </w:p>
    <w:p w14:paraId="3E9810B5" w14:textId="77777777" w:rsidR="00693B18" w:rsidRPr="00F4680F" w:rsidRDefault="00693B18" w:rsidP="00F4680F">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6. Key Activities</w:t>
      </w:r>
    </w:p>
    <w:p w14:paraId="6AC5D7AD" w14:textId="77777777" w:rsidR="00693B18" w:rsidRPr="00F4680F" w:rsidRDefault="00693B18">
      <w:pPr>
        <w:numPr>
          <w:ilvl w:val="0"/>
          <w:numId w:val="43"/>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Recipe R&amp;D:</w:t>
      </w:r>
      <w:r w:rsidRPr="00F4680F">
        <w:rPr>
          <w:rFonts w:ascii="Arial" w:eastAsia="Times New Roman" w:hAnsi="Arial" w:cs="Arial"/>
          <w:kern w:val="0"/>
          <w:sz w:val="24"/>
          <w:szCs w:val="24"/>
          <w:lang w:eastAsia="en-GB"/>
          <w14:ligatures w14:val="none"/>
        </w:rPr>
        <w:t xml:space="preserve"> Continuous refinement of the cold-milling process to maximize nutrient retention.</w:t>
      </w:r>
    </w:p>
    <w:p w14:paraId="42F00594" w14:textId="6A0B7E54" w:rsidR="00693B18" w:rsidRPr="00F4680F" w:rsidRDefault="00693B18">
      <w:pPr>
        <w:numPr>
          <w:ilvl w:val="0"/>
          <w:numId w:val="43"/>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Supply Chain Management:</w:t>
      </w:r>
      <w:r w:rsidRPr="00F4680F">
        <w:rPr>
          <w:rFonts w:ascii="Arial" w:eastAsia="Times New Roman" w:hAnsi="Arial" w:cs="Arial"/>
          <w:kern w:val="0"/>
          <w:sz w:val="24"/>
          <w:szCs w:val="24"/>
          <w:lang w:eastAsia="en-GB"/>
          <w14:ligatures w14:val="none"/>
        </w:rPr>
        <w:t xml:space="preserve"> Negotiating organic </w:t>
      </w:r>
      <w:r w:rsidR="00512E1C" w:rsidRPr="00F4680F">
        <w:rPr>
          <w:rFonts w:ascii="Arial" w:eastAsia="Times New Roman" w:hAnsi="Arial" w:cs="Arial"/>
          <w:kern w:val="0"/>
          <w:sz w:val="24"/>
          <w:szCs w:val="24"/>
          <w:lang w:eastAsia="en-GB"/>
          <w14:ligatures w14:val="none"/>
        </w:rPr>
        <w:t>Fair-Trade</w:t>
      </w:r>
      <w:r w:rsidRPr="00F4680F">
        <w:rPr>
          <w:rFonts w:ascii="Arial" w:eastAsia="Times New Roman" w:hAnsi="Arial" w:cs="Arial"/>
          <w:kern w:val="0"/>
          <w:sz w:val="24"/>
          <w:szCs w:val="24"/>
          <w:lang w:eastAsia="en-GB"/>
          <w14:ligatures w14:val="none"/>
        </w:rPr>
        <w:t xml:space="preserve"> contracts in Eswatini and India.</w:t>
      </w:r>
    </w:p>
    <w:p w14:paraId="0D12D0D1" w14:textId="77777777" w:rsidR="00693B18" w:rsidRPr="00F4680F" w:rsidRDefault="00693B18">
      <w:pPr>
        <w:numPr>
          <w:ilvl w:val="0"/>
          <w:numId w:val="43"/>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Digital Marketing:</w:t>
      </w:r>
      <w:r w:rsidRPr="00F4680F">
        <w:rPr>
          <w:rFonts w:ascii="Arial" w:eastAsia="Times New Roman" w:hAnsi="Arial" w:cs="Arial"/>
          <w:kern w:val="0"/>
          <w:sz w:val="24"/>
          <w:szCs w:val="24"/>
          <w:lang w:eastAsia="en-GB"/>
          <w14:ligatures w14:val="none"/>
        </w:rPr>
        <w:t xml:space="preserve"> Managing CAC (Customer Acquisition Cost) across Meta and TikTok.</w:t>
      </w:r>
    </w:p>
    <w:p w14:paraId="25E1916F" w14:textId="77777777" w:rsidR="00693B18" w:rsidRPr="00F4680F" w:rsidRDefault="00693B18" w:rsidP="00F4680F">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7. Key Resources</w:t>
      </w:r>
    </w:p>
    <w:p w14:paraId="599508F1" w14:textId="77777777" w:rsidR="00693B18" w:rsidRPr="00F4680F" w:rsidRDefault="00693B18">
      <w:pPr>
        <w:numPr>
          <w:ilvl w:val="0"/>
          <w:numId w:val="44"/>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Human Capital:</w:t>
      </w:r>
      <w:r w:rsidRPr="00F4680F">
        <w:rPr>
          <w:rFonts w:ascii="Arial" w:eastAsia="Times New Roman" w:hAnsi="Arial" w:cs="Arial"/>
          <w:kern w:val="0"/>
          <w:sz w:val="24"/>
          <w:szCs w:val="24"/>
          <w:lang w:eastAsia="en-GB"/>
          <w14:ligatures w14:val="none"/>
        </w:rPr>
        <w:t xml:space="preserve"> The founders' dual-heritage expertise and strategic oversight.</w:t>
      </w:r>
    </w:p>
    <w:p w14:paraId="4584F98A" w14:textId="2885F2CA" w:rsidR="00693B18" w:rsidRPr="009A50C2" w:rsidRDefault="00693B18">
      <w:pPr>
        <w:numPr>
          <w:ilvl w:val="0"/>
          <w:numId w:val="44"/>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Intellectual Property:</w:t>
      </w:r>
      <w:r w:rsidRPr="00F4680F">
        <w:rPr>
          <w:rFonts w:ascii="Arial" w:eastAsia="Times New Roman" w:hAnsi="Arial" w:cs="Arial"/>
          <w:kern w:val="0"/>
          <w:sz w:val="24"/>
          <w:szCs w:val="24"/>
          <w:lang w:eastAsia="en-GB"/>
          <w14:ligatures w14:val="none"/>
        </w:rPr>
        <w:t xml:space="preserve"> The Golden Ratio formula and the registered </w:t>
      </w:r>
      <w:r w:rsidRPr="009A50C2">
        <w:rPr>
          <w:rFonts w:ascii="Arial" w:eastAsia="Times New Roman" w:hAnsi="Arial" w:cs="Arial"/>
          <w:kern w:val="0"/>
          <w:sz w:val="24"/>
          <w:szCs w:val="24"/>
          <w:lang w:eastAsia="en-GB"/>
          <w14:ligatures w14:val="none"/>
        </w:rPr>
        <w:t>Golden Gut trademark.</w:t>
      </w:r>
    </w:p>
    <w:p w14:paraId="196603DE" w14:textId="77777777" w:rsidR="00693B18" w:rsidRPr="00F4680F" w:rsidRDefault="00693B18">
      <w:pPr>
        <w:numPr>
          <w:ilvl w:val="0"/>
          <w:numId w:val="44"/>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Network:</w:t>
      </w:r>
      <w:r w:rsidRPr="00F4680F">
        <w:rPr>
          <w:rFonts w:ascii="Arial" w:eastAsia="Times New Roman" w:hAnsi="Arial" w:cs="Arial"/>
          <w:kern w:val="0"/>
          <w:sz w:val="24"/>
          <w:szCs w:val="24"/>
          <w:lang w:eastAsia="en-GB"/>
          <w14:ligatures w14:val="none"/>
        </w:rPr>
        <w:t xml:space="preserve"> Access to Soil Association-certified co-packers in the West Midlands.</w:t>
      </w:r>
    </w:p>
    <w:p w14:paraId="79AF223A" w14:textId="07BBD15E" w:rsidR="00693B18" w:rsidRPr="00F4680F" w:rsidRDefault="00693B18" w:rsidP="00F4680F">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 xml:space="preserve">8. Key </w:t>
      </w:r>
      <w:r w:rsidR="00C6072F">
        <w:rPr>
          <w:rFonts w:ascii="Arial" w:eastAsia="Times New Roman" w:hAnsi="Arial" w:cs="Arial"/>
          <w:b/>
          <w:bCs/>
          <w:kern w:val="0"/>
          <w:sz w:val="24"/>
          <w:szCs w:val="24"/>
          <w:lang w:eastAsia="en-GB"/>
          <w14:ligatures w14:val="none"/>
        </w:rPr>
        <w:t>Partner</w:t>
      </w:r>
      <w:r w:rsidRPr="00F4680F">
        <w:rPr>
          <w:rFonts w:ascii="Arial" w:eastAsia="Times New Roman" w:hAnsi="Arial" w:cs="Arial"/>
          <w:b/>
          <w:bCs/>
          <w:kern w:val="0"/>
          <w:sz w:val="24"/>
          <w:szCs w:val="24"/>
          <w:lang w:eastAsia="en-GB"/>
          <w14:ligatures w14:val="none"/>
        </w:rPr>
        <w:t>ships</w:t>
      </w:r>
    </w:p>
    <w:p w14:paraId="4EC10F51" w14:textId="626E2FA3" w:rsidR="00693B18" w:rsidRPr="00F4680F" w:rsidRDefault="00693B18">
      <w:pPr>
        <w:numPr>
          <w:ilvl w:val="0"/>
          <w:numId w:val="45"/>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Contract Manufacturer (Co-Packer):</w:t>
      </w:r>
      <w:r w:rsidRPr="00F4680F">
        <w:rPr>
          <w:rFonts w:ascii="Arial" w:eastAsia="Times New Roman" w:hAnsi="Arial" w:cs="Arial"/>
          <w:kern w:val="0"/>
          <w:sz w:val="24"/>
          <w:szCs w:val="24"/>
          <w:lang w:eastAsia="en-GB"/>
          <w14:ligatures w14:val="none"/>
        </w:rPr>
        <w:t xml:space="preserve"> The critical BRCGS-certified </w:t>
      </w:r>
      <w:r w:rsidR="009D2726">
        <w:rPr>
          <w:rFonts w:ascii="Arial" w:eastAsia="Times New Roman" w:hAnsi="Arial" w:cs="Arial"/>
          <w:kern w:val="0"/>
          <w:sz w:val="24"/>
          <w:szCs w:val="24"/>
          <w:lang w:eastAsia="en-GB"/>
          <w14:ligatures w14:val="none"/>
        </w:rPr>
        <w:t>wife</w:t>
      </w:r>
      <w:r w:rsidRPr="00F4680F">
        <w:rPr>
          <w:rFonts w:ascii="Arial" w:eastAsia="Times New Roman" w:hAnsi="Arial" w:cs="Arial"/>
          <w:kern w:val="0"/>
          <w:sz w:val="24"/>
          <w:szCs w:val="24"/>
          <w:lang w:eastAsia="en-GB"/>
          <w14:ligatures w14:val="none"/>
        </w:rPr>
        <w:t xml:space="preserve"> in Dudley.</w:t>
      </w:r>
    </w:p>
    <w:p w14:paraId="5F758731" w14:textId="77777777" w:rsidR="00693B18" w:rsidRPr="00F4680F" w:rsidRDefault="00693B18">
      <w:pPr>
        <w:numPr>
          <w:ilvl w:val="0"/>
          <w:numId w:val="45"/>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Organic Certifiers:</w:t>
      </w:r>
      <w:r w:rsidRPr="00F4680F">
        <w:rPr>
          <w:rFonts w:ascii="Arial" w:eastAsia="Times New Roman" w:hAnsi="Arial" w:cs="Arial"/>
          <w:kern w:val="0"/>
          <w:sz w:val="24"/>
          <w:szCs w:val="24"/>
          <w:lang w:eastAsia="en-GB"/>
          <w14:ligatures w14:val="none"/>
        </w:rPr>
        <w:t xml:space="preserve"> The Soil Association (GB-ORG-05) for regulatory legitimacy.</w:t>
      </w:r>
    </w:p>
    <w:p w14:paraId="3AD04ACD" w14:textId="38CF5FB5" w:rsidR="00693B18" w:rsidRPr="00F4680F" w:rsidRDefault="00693B18">
      <w:pPr>
        <w:numPr>
          <w:ilvl w:val="0"/>
          <w:numId w:val="45"/>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3PL Providers:</w:t>
      </w:r>
      <w:r w:rsidRPr="00F4680F">
        <w:rPr>
          <w:rFonts w:ascii="Arial" w:eastAsia="Times New Roman" w:hAnsi="Arial" w:cs="Arial"/>
          <w:kern w:val="0"/>
          <w:sz w:val="24"/>
          <w:szCs w:val="24"/>
          <w:lang w:eastAsia="en-GB"/>
          <w14:ligatures w14:val="none"/>
        </w:rPr>
        <w:t xml:space="preserve"> Third-party logistics specialized in ambient food storage and Next Day UK delivery.</w:t>
      </w:r>
    </w:p>
    <w:p w14:paraId="63D278CE" w14:textId="77777777" w:rsidR="00693B18" w:rsidRPr="00F4680F" w:rsidRDefault="00693B18" w:rsidP="00F4680F">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9. Cost Structure</w:t>
      </w:r>
    </w:p>
    <w:p w14:paraId="1C716AFA" w14:textId="77777777" w:rsidR="00693B18" w:rsidRPr="00F4680F" w:rsidRDefault="00693B18">
      <w:pPr>
        <w:numPr>
          <w:ilvl w:val="0"/>
          <w:numId w:val="46"/>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Variable Costs:</w:t>
      </w:r>
      <w:r w:rsidRPr="00F4680F">
        <w:rPr>
          <w:rFonts w:ascii="Arial" w:eastAsia="Times New Roman" w:hAnsi="Arial" w:cs="Arial"/>
          <w:kern w:val="0"/>
          <w:sz w:val="24"/>
          <w:szCs w:val="24"/>
          <w:lang w:eastAsia="en-GB"/>
          <w14:ligatures w14:val="none"/>
        </w:rPr>
        <w:t xml:space="preserve"> Organic raw materials, glass packaging, and co-packing fees (approx. £1.90/unit).</w:t>
      </w:r>
    </w:p>
    <w:p w14:paraId="4621C120" w14:textId="77777777" w:rsidR="00693B18" w:rsidRPr="00F4680F" w:rsidRDefault="00693B18">
      <w:pPr>
        <w:numPr>
          <w:ilvl w:val="0"/>
          <w:numId w:val="46"/>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Fixed Costs:</w:t>
      </w:r>
      <w:r w:rsidRPr="00F4680F">
        <w:rPr>
          <w:rFonts w:ascii="Arial" w:eastAsia="Times New Roman" w:hAnsi="Arial" w:cs="Arial"/>
          <w:kern w:val="0"/>
          <w:sz w:val="24"/>
          <w:szCs w:val="24"/>
          <w:lang w:eastAsia="en-GB"/>
          <w14:ligatures w14:val="none"/>
        </w:rPr>
        <w:t xml:space="preserve"> Digital marketing spend, Dudley HQ rent (co-working), and insurance.</w:t>
      </w:r>
    </w:p>
    <w:p w14:paraId="17FACD55" w14:textId="77777777" w:rsidR="00693B18" w:rsidRPr="00F4680F" w:rsidRDefault="00693B18">
      <w:pPr>
        <w:numPr>
          <w:ilvl w:val="0"/>
          <w:numId w:val="46"/>
        </w:num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Regulatory Costs:</w:t>
      </w:r>
      <w:r w:rsidRPr="00F4680F">
        <w:rPr>
          <w:rFonts w:ascii="Arial" w:eastAsia="Times New Roman" w:hAnsi="Arial" w:cs="Arial"/>
          <w:kern w:val="0"/>
          <w:sz w:val="24"/>
          <w:szCs w:val="24"/>
          <w:lang w:eastAsia="en-GB"/>
          <w14:ligatures w14:val="none"/>
        </w:rPr>
        <w:t xml:space="preserve"> Annual organic audits and UKIPO trademark renewals.</w:t>
      </w:r>
    </w:p>
    <w:p w14:paraId="0BA3EE27" w14:textId="77777777" w:rsidR="00693B18" w:rsidRPr="00F4680F" w:rsidRDefault="00465B5C"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pict w14:anchorId="68CA53D1">
          <v:rect id="_x0000_i1028" style="width:0;height:1.5pt" o:hralign="center" o:hrstd="t" o:hr="t" fillcolor="#a0a0a0" stroked="f"/>
        </w:pict>
      </w:r>
    </w:p>
    <w:p w14:paraId="2AF41175" w14:textId="66719FAE" w:rsidR="00693B18" w:rsidRPr="00F4680F" w:rsidRDefault="004554AA" w:rsidP="00402C6C">
      <w:pPr>
        <w:pStyle w:val="Heading2"/>
        <w:rPr>
          <w:rFonts w:eastAsia="Times New Roman"/>
          <w:lang w:eastAsia="en-GB"/>
        </w:rPr>
      </w:pPr>
      <w:bookmarkStart w:id="111" w:name="_Toc228999993"/>
      <w:r w:rsidRPr="00F4680F">
        <w:rPr>
          <w:rFonts w:eastAsia="Times New Roman"/>
          <w:lang w:eastAsia="en-GB"/>
        </w:rPr>
        <w:lastRenderedPageBreak/>
        <w:t>11</w:t>
      </w:r>
      <w:r w:rsidR="00693B18" w:rsidRPr="00F4680F">
        <w:rPr>
          <w:rFonts w:eastAsia="Times New Roman"/>
          <w:lang w:eastAsia="en-GB"/>
        </w:rPr>
        <w:t>.3 Strategic Synthesis</w:t>
      </w:r>
      <w:r w:rsidR="00945399" w:rsidRPr="00F4680F">
        <w:rPr>
          <w:rFonts w:eastAsia="Times New Roman"/>
          <w:lang w:eastAsia="en-GB"/>
        </w:rPr>
        <w:t>.</w:t>
      </w:r>
      <w:bookmarkEnd w:id="111"/>
    </w:p>
    <w:p w14:paraId="704E6D53" w14:textId="36E56BDE" w:rsidR="00693B18" w:rsidRPr="00F4680F" w:rsidRDefault="00693B18" w:rsidP="00F4680F">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Golden Gut BMC is designed for </w:t>
      </w:r>
      <w:r w:rsidRPr="003B1944">
        <w:rPr>
          <w:rFonts w:ascii="Arial" w:eastAsia="Times New Roman" w:hAnsi="Arial" w:cs="Arial"/>
          <w:kern w:val="0"/>
          <w:sz w:val="24"/>
          <w:szCs w:val="24"/>
          <w:lang w:eastAsia="en-GB"/>
          <w14:ligatures w14:val="none"/>
        </w:rPr>
        <w:t>Scalability without Capital Intensity.</w:t>
      </w:r>
      <w:r w:rsidRPr="00F4680F">
        <w:rPr>
          <w:rFonts w:ascii="Arial" w:eastAsia="Times New Roman" w:hAnsi="Arial" w:cs="Arial"/>
          <w:kern w:val="0"/>
          <w:sz w:val="24"/>
          <w:szCs w:val="24"/>
          <w:lang w:eastAsia="en-GB"/>
          <w14:ligatures w14:val="none"/>
        </w:rPr>
        <w:t xml:space="preserve"> By outsourcing the Cost-Heavy blocks (Key Resources like factories) and focusing on the Value-Heavy blocks (Customer Relationships and Brand Story), Golden Gut optimizes its </w:t>
      </w:r>
      <w:r w:rsidRPr="003B1944">
        <w:rPr>
          <w:rFonts w:ascii="Arial" w:eastAsia="Times New Roman" w:hAnsi="Arial" w:cs="Arial"/>
          <w:kern w:val="0"/>
          <w:sz w:val="24"/>
          <w:szCs w:val="24"/>
          <w:lang w:eastAsia="en-GB"/>
          <w14:ligatures w14:val="none"/>
        </w:rPr>
        <w:t>Asset Turnover Ratio.</w:t>
      </w:r>
    </w:p>
    <w:p w14:paraId="1D1F469C" w14:textId="32D66422" w:rsidR="00693B18" w:rsidRPr="00F4680F" w:rsidRDefault="00693B18" w:rsidP="002B3944">
      <w:pPr>
        <w:spacing w:before="100" w:beforeAutospacing="1"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According to the </w:t>
      </w:r>
      <w:r w:rsidRPr="003B1944">
        <w:rPr>
          <w:rFonts w:ascii="Arial" w:eastAsia="Times New Roman" w:hAnsi="Arial" w:cs="Arial"/>
          <w:kern w:val="0"/>
          <w:sz w:val="24"/>
          <w:szCs w:val="24"/>
          <w:lang w:eastAsia="en-GB"/>
          <w14:ligatures w14:val="none"/>
        </w:rPr>
        <w:t>Resource-Based View (RBV)</w:t>
      </w:r>
      <w:r w:rsidRPr="00F4680F">
        <w:rPr>
          <w:rFonts w:ascii="Arial" w:eastAsia="Times New Roman" w:hAnsi="Arial" w:cs="Arial"/>
          <w:kern w:val="0"/>
          <w:sz w:val="24"/>
          <w:szCs w:val="24"/>
          <w:lang w:eastAsia="en-GB"/>
          <w14:ligatures w14:val="none"/>
        </w:rPr>
        <w:t xml:space="preserve"> of the firm, our Imitable resource is the paste, but our Inimitable resource is the </w:t>
      </w:r>
      <w:r w:rsidR="00945399" w:rsidRPr="00F4680F">
        <w:rPr>
          <w:rFonts w:ascii="Arial" w:eastAsia="Times New Roman" w:hAnsi="Arial" w:cs="Arial"/>
          <w:kern w:val="0"/>
          <w:sz w:val="24"/>
          <w:szCs w:val="24"/>
          <w:lang w:eastAsia="en-GB"/>
          <w14:ligatures w14:val="none"/>
        </w:rPr>
        <w:t>Jamaican/</w:t>
      </w:r>
      <w:r w:rsidRPr="003B1944">
        <w:rPr>
          <w:rFonts w:ascii="Arial" w:eastAsia="Times New Roman" w:hAnsi="Arial" w:cs="Arial"/>
          <w:kern w:val="0"/>
          <w:sz w:val="24"/>
          <w:szCs w:val="24"/>
          <w:lang w:eastAsia="en-GB"/>
          <w14:ligatures w14:val="none"/>
        </w:rPr>
        <w:t>Eswatini heritage and the Clean Label validation methodology</w:t>
      </w:r>
      <w:r w:rsidRPr="00F4680F">
        <w:rPr>
          <w:rFonts w:ascii="Arial" w:eastAsia="Times New Roman" w:hAnsi="Arial" w:cs="Arial"/>
          <w:kern w:val="0"/>
          <w:sz w:val="24"/>
          <w:szCs w:val="24"/>
          <w:lang w:eastAsia="en-GB"/>
          <w14:ligatures w14:val="none"/>
        </w:rPr>
        <w:t xml:space="preserve"> (Grant, 2025). This BMC ensures that all activities are aligned with this core competitive advantage.</w:t>
      </w:r>
    </w:p>
    <w:p w14:paraId="53E48C43" w14:textId="6A9867AB" w:rsidR="00693B18" w:rsidRPr="00F4680F" w:rsidRDefault="00693B18"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w:t>
      </w:r>
      <w:r w:rsidRPr="002B3944">
        <w:rPr>
          <w:rFonts w:ascii="Arial" w:eastAsia="Times New Roman" w:hAnsi="Arial" w:cs="Arial"/>
          <w:kern w:val="0"/>
          <w:sz w:val="24"/>
          <w:szCs w:val="24"/>
          <w:lang w:eastAsia="en-GB"/>
          <w14:ligatures w14:val="none"/>
        </w:rPr>
        <w:t>Financial Plan</w:t>
      </w:r>
      <w:r w:rsidRPr="00F4680F">
        <w:rPr>
          <w:rFonts w:ascii="Arial" w:eastAsia="Times New Roman" w:hAnsi="Arial" w:cs="Arial"/>
          <w:kern w:val="0"/>
          <w:sz w:val="24"/>
          <w:szCs w:val="24"/>
          <w:lang w:eastAsia="en-GB"/>
          <w14:ligatures w14:val="none"/>
        </w:rPr>
        <w:t xml:space="preserve"> for Golden Gut Ltd serves as the quantitative validation of the strategic objectives outlined in previous </w:t>
      </w:r>
      <w:r w:rsidR="00945399" w:rsidRPr="00F4680F">
        <w:rPr>
          <w:rFonts w:ascii="Arial" w:eastAsia="Times New Roman" w:hAnsi="Arial" w:cs="Arial"/>
          <w:kern w:val="0"/>
          <w:sz w:val="24"/>
          <w:szCs w:val="24"/>
          <w:lang w:eastAsia="en-GB"/>
          <w14:ligatures w14:val="none"/>
        </w:rPr>
        <w:t>sections</w:t>
      </w:r>
      <w:r w:rsidRPr="00F4680F">
        <w:rPr>
          <w:rFonts w:ascii="Arial" w:eastAsia="Times New Roman" w:hAnsi="Arial" w:cs="Arial"/>
          <w:kern w:val="0"/>
          <w:sz w:val="24"/>
          <w:szCs w:val="24"/>
          <w:lang w:eastAsia="en-GB"/>
          <w14:ligatures w14:val="none"/>
        </w:rPr>
        <w:t xml:space="preserve">. </w:t>
      </w:r>
      <w:r w:rsidR="00816A8B" w:rsidRPr="00F4680F">
        <w:rPr>
          <w:rFonts w:ascii="Arial" w:eastAsia="Times New Roman" w:hAnsi="Arial" w:cs="Arial"/>
          <w:kern w:val="0"/>
          <w:sz w:val="24"/>
          <w:szCs w:val="24"/>
          <w:lang w:eastAsia="en-GB"/>
          <w14:ligatures w14:val="none"/>
        </w:rPr>
        <w:t>However,</w:t>
      </w:r>
      <w:r w:rsidR="00945399" w:rsidRPr="00F4680F">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 xml:space="preserve">this section must demonstrate not only profitability but also </w:t>
      </w:r>
      <w:r w:rsidRPr="002B3944">
        <w:rPr>
          <w:rFonts w:ascii="Arial" w:eastAsia="Times New Roman" w:hAnsi="Arial" w:cs="Arial"/>
          <w:kern w:val="0"/>
          <w:sz w:val="24"/>
          <w:szCs w:val="24"/>
          <w:lang w:eastAsia="en-GB"/>
          <w14:ligatures w14:val="none"/>
        </w:rPr>
        <w:t xml:space="preserve">fiscal resilience </w:t>
      </w:r>
      <w:r w:rsidRPr="00F4680F">
        <w:rPr>
          <w:rFonts w:ascii="Arial" w:eastAsia="Times New Roman" w:hAnsi="Arial" w:cs="Arial"/>
          <w:kern w:val="0"/>
          <w:sz w:val="24"/>
          <w:szCs w:val="24"/>
          <w:lang w:eastAsia="en-GB"/>
          <w14:ligatures w14:val="none"/>
        </w:rPr>
        <w:t xml:space="preserve">and an understanding of </w:t>
      </w:r>
      <w:r w:rsidRPr="002B3944">
        <w:rPr>
          <w:rFonts w:ascii="Arial" w:eastAsia="Times New Roman" w:hAnsi="Arial" w:cs="Arial"/>
          <w:kern w:val="0"/>
          <w:sz w:val="24"/>
          <w:szCs w:val="24"/>
          <w:lang w:eastAsia="en-GB"/>
          <w14:ligatures w14:val="none"/>
        </w:rPr>
        <w:t>capital structure</w:t>
      </w:r>
      <w:r w:rsidRPr="00F4680F">
        <w:rPr>
          <w:rFonts w:ascii="Arial" w:eastAsia="Times New Roman" w:hAnsi="Arial" w:cs="Arial"/>
          <w:kern w:val="0"/>
          <w:sz w:val="24"/>
          <w:szCs w:val="24"/>
          <w:lang w:eastAsia="en-GB"/>
          <w14:ligatures w14:val="none"/>
        </w:rPr>
        <w:t xml:space="preserve"> (Atrill and McLaney, 2025).</w:t>
      </w:r>
    </w:p>
    <w:p w14:paraId="3BC18843" w14:textId="6D300BFF" w:rsidR="00F855D7" w:rsidRPr="00816A8B" w:rsidRDefault="002C2A98" w:rsidP="00816A8B">
      <w:pPr>
        <w:pStyle w:val="Heading1"/>
        <w:rPr>
          <w:rFonts w:eastAsia="Times New Roman"/>
          <w:lang w:eastAsia="en-GB"/>
        </w:rPr>
      </w:pPr>
      <w:bookmarkStart w:id="112" w:name="_Toc228999994"/>
      <w:r w:rsidRPr="00F4680F">
        <w:rPr>
          <w:rFonts w:eastAsia="Times New Roman"/>
          <w:lang w:eastAsia="en-GB"/>
        </w:rPr>
        <w:t>12</w:t>
      </w:r>
      <w:r w:rsidR="00EA2EDD" w:rsidRPr="00F4680F">
        <w:rPr>
          <w:rFonts w:eastAsia="Times New Roman"/>
          <w:lang w:eastAsia="en-GB"/>
        </w:rPr>
        <w:t>. FINANCIAL PLAN</w:t>
      </w:r>
      <w:bookmarkEnd w:id="112"/>
    </w:p>
    <w:p w14:paraId="51FEF6FE" w14:textId="759A810F" w:rsidR="00F855D7" w:rsidRPr="00F4680F" w:rsidRDefault="00F855D7" w:rsidP="00402C6C">
      <w:pPr>
        <w:pStyle w:val="Heading2"/>
        <w:rPr>
          <w:rFonts w:eastAsia="Times New Roman"/>
          <w:lang w:eastAsia="en-GB"/>
        </w:rPr>
      </w:pPr>
      <w:bookmarkStart w:id="113" w:name="_Toc228999995"/>
      <w:r w:rsidRPr="00F4680F">
        <w:rPr>
          <w:rFonts w:eastAsia="Times New Roman"/>
          <w:lang w:eastAsia="en-GB"/>
        </w:rPr>
        <w:t>12.</w:t>
      </w:r>
      <w:r w:rsidR="007D3ED2" w:rsidRPr="00F4680F">
        <w:rPr>
          <w:rFonts w:eastAsia="Times New Roman"/>
          <w:lang w:eastAsia="en-GB"/>
        </w:rPr>
        <w:t>1</w:t>
      </w:r>
      <w:r w:rsidRPr="00F4680F">
        <w:rPr>
          <w:rFonts w:eastAsia="Times New Roman"/>
          <w:lang w:eastAsia="en-GB"/>
        </w:rPr>
        <w:t xml:space="preserve"> Recommended Grant Targets (Search Framework)</w:t>
      </w:r>
      <w:bookmarkEnd w:id="113"/>
    </w:p>
    <w:p w14:paraId="3D5642A5" w14:textId="40C5E134" w:rsidR="00F855D7" w:rsidRPr="00F4680F" w:rsidRDefault="00F855D7"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Based on the 2026 UK funding landscape, the following grants are the primary targets for Golden Gut’s Social and Technical Innovation hybrid model:</w:t>
      </w:r>
    </w:p>
    <w:p w14:paraId="31477BA6" w14:textId="3DDE35A2" w:rsidR="00F855D7" w:rsidRPr="00F4680F" w:rsidRDefault="00F855D7">
      <w:pPr>
        <w:numPr>
          <w:ilvl w:val="0"/>
          <w:numId w:val="7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Innovate UK Smart Grants:</w:t>
      </w:r>
      <w:r w:rsidRPr="00F4680F">
        <w:rPr>
          <w:rFonts w:ascii="Arial" w:eastAsia="Times New Roman" w:hAnsi="Arial" w:cs="Arial"/>
          <w:kern w:val="0"/>
          <w:sz w:val="24"/>
          <w:szCs w:val="24"/>
          <w:lang w:eastAsia="en-GB"/>
          <w14:ligatures w14:val="none"/>
        </w:rPr>
        <w:t xml:space="preserve"> Focus on the Quantum Leap in cold-milling technology and bioavailability (UKRI, 2026).</w:t>
      </w:r>
    </w:p>
    <w:p w14:paraId="1E5F62A1" w14:textId="132BED74" w:rsidR="00F855D7" w:rsidRPr="00F4680F" w:rsidRDefault="00F855D7">
      <w:pPr>
        <w:numPr>
          <w:ilvl w:val="0"/>
          <w:numId w:val="7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Defra Farming Innovation Programme:</w:t>
      </w:r>
      <w:r w:rsidRPr="00F4680F">
        <w:rPr>
          <w:rFonts w:ascii="Arial" w:eastAsia="Times New Roman" w:hAnsi="Arial" w:cs="Arial"/>
          <w:kern w:val="0"/>
          <w:sz w:val="24"/>
          <w:szCs w:val="24"/>
          <w:lang w:eastAsia="en-GB"/>
          <w14:ligatures w14:val="none"/>
        </w:rPr>
        <w:t xml:space="preserve"> </w:t>
      </w:r>
      <w:r w:rsidR="002F2A82" w:rsidRPr="00F4680F">
        <w:rPr>
          <w:rFonts w:ascii="Arial" w:eastAsia="Times New Roman" w:hAnsi="Arial" w:cs="Arial"/>
          <w:kern w:val="0"/>
          <w:sz w:val="24"/>
          <w:szCs w:val="24"/>
          <w:lang w:eastAsia="en-GB"/>
          <w14:ligatures w14:val="none"/>
        </w:rPr>
        <w:t>Specifically,</w:t>
      </w:r>
      <w:r w:rsidRPr="00F4680F">
        <w:rPr>
          <w:rFonts w:ascii="Arial" w:eastAsia="Times New Roman" w:hAnsi="Arial" w:cs="Arial"/>
          <w:kern w:val="0"/>
          <w:sz w:val="24"/>
          <w:szCs w:val="24"/>
          <w:lang w:eastAsia="en-GB"/>
          <w14:ligatures w14:val="none"/>
        </w:rPr>
        <w:t xml:space="preserve"> the Adding Value grant, which supports businesses transforming raw agricultural produce into high-value shelf-stable goods.</w:t>
      </w:r>
    </w:p>
    <w:p w14:paraId="4C576D5D" w14:textId="64E8AD86" w:rsidR="00F855D7" w:rsidRPr="00F4680F" w:rsidRDefault="00F855D7">
      <w:pPr>
        <w:numPr>
          <w:ilvl w:val="0"/>
          <w:numId w:val="7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West Midlands Net Zero SME Grant:</w:t>
      </w:r>
      <w:r w:rsidRPr="00F4680F">
        <w:rPr>
          <w:rFonts w:ascii="Arial" w:eastAsia="Times New Roman" w:hAnsi="Arial" w:cs="Arial"/>
          <w:kern w:val="0"/>
          <w:sz w:val="24"/>
          <w:szCs w:val="24"/>
          <w:lang w:eastAsia="en-GB"/>
          <w14:ligatures w14:val="none"/>
        </w:rPr>
        <w:t xml:space="preserve"> Targeting the environmental impact of our Ugly Produce diversion and glass-based packaging strategy (WMCA, 2026).</w:t>
      </w:r>
    </w:p>
    <w:p w14:paraId="1A061000" w14:textId="47F52A8A" w:rsidR="00F855D7" w:rsidRPr="002F2A82" w:rsidRDefault="00F855D7">
      <w:pPr>
        <w:numPr>
          <w:ilvl w:val="0"/>
          <w:numId w:val="7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 xml:space="preserve">The </w:t>
      </w:r>
      <w:r w:rsidR="00802073" w:rsidRPr="00F4680F">
        <w:rPr>
          <w:rFonts w:ascii="Arial" w:eastAsia="Times New Roman" w:hAnsi="Arial" w:cs="Arial"/>
          <w:b/>
          <w:bCs/>
          <w:kern w:val="0"/>
          <w:sz w:val="24"/>
          <w:szCs w:val="24"/>
          <w:lang w:eastAsia="en-GB"/>
          <w14:ligatures w14:val="none"/>
        </w:rPr>
        <w:t>Eswatini</w:t>
      </w:r>
      <w:r w:rsidRPr="00F4680F">
        <w:rPr>
          <w:rFonts w:ascii="Arial" w:eastAsia="Times New Roman" w:hAnsi="Arial" w:cs="Arial"/>
          <w:b/>
          <w:bCs/>
          <w:kern w:val="0"/>
          <w:sz w:val="24"/>
          <w:szCs w:val="24"/>
          <w:lang w:eastAsia="en-GB"/>
          <w14:ligatures w14:val="none"/>
        </w:rPr>
        <w:t xml:space="preserve"> Export Development Fund:</w:t>
      </w:r>
      <w:r w:rsidRPr="00F4680F">
        <w:rPr>
          <w:rFonts w:ascii="Arial" w:eastAsia="Times New Roman" w:hAnsi="Arial" w:cs="Arial"/>
          <w:kern w:val="0"/>
          <w:sz w:val="24"/>
          <w:szCs w:val="24"/>
          <w:lang w:eastAsia="en-GB"/>
          <w14:ligatures w14:val="none"/>
        </w:rPr>
        <w:t xml:space="preserve"> Collaborative funding to support the Fair-Trade-Plus infrastructure for our Southern African organic </w:t>
      </w:r>
      <w:r w:rsidR="00B97D06">
        <w:rPr>
          <w:rFonts w:ascii="Arial" w:eastAsia="Times New Roman" w:hAnsi="Arial" w:cs="Arial"/>
          <w:kern w:val="0"/>
          <w:sz w:val="24"/>
          <w:szCs w:val="24"/>
          <w:lang w:eastAsia="en-GB"/>
          <w14:ligatures w14:val="none"/>
        </w:rPr>
        <w:t>partner</w:t>
      </w:r>
      <w:r w:rsidRPr="00F4680F">
        <w:rPr>
          <w:rFonts w:ascii="Arial" w:eastAsia="Times New Roman" w:hAnsi="Arial" w:cs="Arial"/>
          <w:kern w:val="0"/>
          <w:sz w:val="24"/>
          <w:szCs w:val="24"/>
          <w:lang w:eastAsia="en-GB"/>
          <w14:ligatures w14:val="none"/>
        </w:rPr>
        <w:t>s.</w:t>
      </w:r>
    </w:p>
    <w:p w14:paraId="106341F0" w14:textId="4B9C8BAC" w:rsidR="00EA2EDD" w:rsidRPr="00F4680F" w:rsidRDefault="007D3ED2" w:rsidP="00402C6C">
      <w:pPr>
        <w:pStyle w:val="Heading2"/>
        <w:rPr>
          <w:rFonts w:eastAsia="Times New Roman"/>
          <w:lang w:eastAsia="en-GB"/>
        </w:rPr>
      </w:pPr>
      <w:bookmarkStart w:id="114" w:name="_Toc228999996"/>
      <w:r w:rsidRPr="00F4680F">
        <w:rPr>
          <w:rFonts w:eastAsia="Times New Roman"/>
          <w:lang w:eastAsia="en-GB"/>
        </w:rPr>
        <w:lastRenderedPageBreak/>
        <w:t>12.</w:t>
      </w:r>
      <w:r w:rsidR="000E195F" w:rsidRPr="00F4680F">
        <w:rPr>
          <w:rFonts w:eastAsia="Times New Roman"/>
          <w:lang w:eastAsia="en-GB"/>
        </w:rPr>
        <w:t>2</w:t>
      </w:r>
      <w:r w:rsidR="00EA2EDD" w:rsidRPr="00F4680F">
        <w:rPr>
          <w:rFonts w:eastAsia="Times New Roman"/>
          <w:lang w:eastAsia="en-GB"/>
        </w:rPr>
        <w:t xml:space="preserve"> Start-up Costs</w:t>
      </w:r>
      <w:bookmarkEnd w:id="114"/>
    </w:p>
    <w:p w14:paraId="4AE54617" w14:textId="22A56501" w:rsidR="00EA2EDD" w:rsidRPr="00F4680F" w:rsidRDefault="00EA2ED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The initial capital requirement is focused on achieving Market Readiness. Unlike traditional manufacturing models, Golden Gut’s asset-light approach shifts capital from fixed assets (machinery) to working capital and intangible assets (branding/IP).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36"/>
        <w:gridCol w:w="954"/>
        <w:gridCol w:w="5520"/>
      </w:tblGrid>
      <w:tr w:rsidR="00EA2EDD" w:rsidRPr="00F4680F" w14:paraId="34678BBD" w14:textId="77777777" w:rsidTr="00465B5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8BEB925"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Expense Item</w:t>
            </w:r>
          </w:p>
        </w:tc>
        <w:tc>
          <w:tcPr>
            <w:tcW w:w="0" w:type="auto"/>
            <w:tcBorders>
              <w:top w:val="single" w:sz="6" w:space="0" w:color="auto"/>
              <w:left w:val="single" w:sz="6" w:space="0" w:color="auto"/>
              <w:bottom w:val="single" w:sz="6" w:space="0" w:color="auto"/>
              <w:right w:val="single" w:sz="6" w:space="0" w:color="auto"/>
            </w:tcBorders>
            <w:vAlign w:val="center"/>
            <w:hideMark/>
          </w:tcPr>
          <w:p w14:paraId="27D1A3A6"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Cost (£)</w:t>
            </w:r>
          </w:p>
        </w:tc>
        <w:tc>
          <w:tcPr>
            <w:tcW w:w="0" w:type="auto"/>
            <w:tcBorders>
              <w:top w:val="single" w:sz="6" w:space="0" w:color="auto"/>
              <w:left w:val="single" w:sz="6" w:space="0" w:color="auto"/>
              <w:bottom w:val="single" w:sz="6" w:space="0" w:color="auto"/>
              <w:right w:val="single" w:sz="6" w:space="0" w:color="auto"/>
            </w:tcBorders>
            <w:vAlign w:val="center"/>
            <w:hideMark/>
          </w:tcPr>
          <w:p w14:paraId="307FDDAA"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Justification</w:t>
            </w:r>
          </w:p>
        </w:tc>
      </w:tr>
      <w:tr w:rsidR="00EA2EDD" w:rsidRPr="00F4680F" w14:paraId="7D2F6C95"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368A85B"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Product R&amp;D &amp; Testing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610F649A"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8,500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269354F8"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ASLT shelf-life validation and nutritional analysis.</w:t>
            </w:r>
          </w:p>
        </w:tc>
      </w:tr>
      <w:tr w:rsidR="00EA2EDD" w:rsidRPr="00F4680F" w14:paraId="4C26CA07"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F657CB4"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Branding &amp; Web Dev</w:t>
            </w:r>
          </w:p>
        </w:tc>
        <w:tc>
          <w:tcPr>
            <w:tcW w:w="0" w:type="auto"/>
            <w:tcBorders>
              <w:top w:val="single" w:sz="6" w:space="0" w:color="auto"/>
              <w:left w:val="single" w:sz="6" w:space="0" w:color="auto"/>
              <w:bottom w:val="single" w:sz="6" w:space="0" w:color="auto"/>
              <w:right w:val="single" w:sz="6" w:space="0" w:color="auto"/>
            </w:tcBorders>
            <w:vAlign w:val="center"/>
            <w:hideMark/>
          </w:tcPr>
          <w:p w14:paraId="136DC083"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12,000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747F2120"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Shopify Plus setup and premium packaging design.</w:t>
            </w:r>
          </w:p>
        </w:tc>
      </w:tr>
      <w:tr w:rsidR="00EA2EDD" w:rsidRPr="00F4680F" w14:paraId="38A555E2"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7213CB2"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Legal &amp; Certification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1223D73"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4,500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399C34E0"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Soil Association fees, UKIPO trademarks, and insurance.</w:t>
            </w:r>
          </w:p>
        </w:tc>
      </w:tr>
      <w:tr w:rsidR="00EA2EDD" w:rsidRPr="00F4680F" w14:paraId="5A73FB71"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9DC9725"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Initial Inventory (MOQ)</w:t>
            </w:r>
          </w:p>
        </w:tc>
        <w:tc>
          <w:tcPr>
            <w:tcW w:w="0" w:type="auto"/>
            <w:tcBorders>
              <w:top w:val="single" w:sz="6" w:space="0" w:color="auto"/>
              <w:left w:val="single" w:sz="6" w:space="0" w:color="auto"/>
              <w:bottom w:val="single" w:sz="6" w:space="0" w:color="auto"/>
              <w:right w:val="single" w:sz="6" w:space="0" w:color="auto"/>
            </w:tcBorders>
            <w:vAlign w:val="center"/>
            <w:hideMark/>
          </w:tcPr>
          <w:p w14:paraId="5E9F2A53"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18,500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1B27A1B9"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First 5,000 units of 400g jars (Raw materials + Co-packing).</w:t>
            </w:r>
          </w:p>
        </w:tc>
      </w:tr>
      <w:tr w:rsidR="00EA2EDD" w:rsidRPr="00F4680F" w14:paraId="3442E206"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E81F199"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Contingency Fund</w:t>
            </w:r>
          </w:p>
        </w:tc>
        <w:tc>
          <w:tcPr>
            <w:tcW w:w="0" w:type="auto"/>
            <w:tcBorders>
              <w:top w:val="single" w:sz="6" w:space="0" w:color="auto"/>
              <w:left w:val="single" w:sz="6" w:space="0" w:color="auto"/>
              <w:bottom w:val="single" w:sz="6" w:space="0" w:color="auto"/>
              <w:right w:val="single" w:sz="6" w:space="0" w:color="auto"/>
            </w:tcBorders>
            <w:vAlign w:val="center"/>
            <w:hideMark/>
          </w:tcPr>
          <w:p w14:paraId="4A1E425D"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6,500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05E4C414"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15% buffer for supply chain price volatility.</w:t>
            </w:r>
          </w:p>
        </w:tc>
      </w:tr>
      <w:tr w:rsidR="00EA2EDD" w:rsidRPr="00F4680F" w14:paraId="1AF421A5"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4E5C0D9"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Total Start-up Capital</w:t>
            </w:r>
          </w:p>
        </w:tc>
        <w:tc>
          <w:tcPr>
            <w:tcW w:w="0" w:type="auto"/>
            <w:tcBorders>
              <w:top w:val="single" w:sz="6" w:space="0" w:color="auto"/>
              <w:left w:val="single" w:sz="6" w:space="0" w:color="auto"/>
              <w:bottom w:val="single" w:sz="6" w:space="0" w:color="auto"/>
              <w:right w:val="single" w:sz="6" w:space="0" w:color="auto"/>
            </w:tcBorders>
            <w:vAlign w:val="center"/>
            <w:hideMark/>
          </w:tcPr>
          <w:p w14:paraId="7D23EEF0"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50,000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66927089" w14:textId="4F284048"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Required prior to Month 0 launch.</w:t>
            </w:r>
          </w:p>
        </w:tc>
      </w:tr>
    </w:tbl>
    <w:p w14:paraId="595565BA" w14:textId="06CB7DD7" w:rsidR="000E195F" w:rsidRPr="00F4680F" w:rsidRDefault="000E195F" w:rsidP="00F4680F">
      <w:pPr>
        <w:spacing w:after="100" w:afterAutospacing="1" w:line="360" w:lineRule="auto"/>
        <w:outlineLvl w:val="2"/>
        <w:rPr>
          <w:rFonts w:ascii="Arial" w:eastAsia="Times New Roman" w:hAnsi="Arial" w:cs="Arial"/>
          <w:b/>
          <w:bCs/>
          <w:kern w:val="0"/>
          <w:sz w:val="24"/>
          <w:szCs w:val="24"/>
          <w:lang w:eastAsia="en-GB"/>
          <w14:ligatures w14:val="none"/>
        </w:rPr>
      </w:pPr>
    </w:p>
    <w:p w14:paraId="22BB83AC" w14:textId="49264645" w:rsidR="00EA2EDD" w:rsidRPr="00F4680F" w:rsidRDefault="000E195F" w:rsidP="00402C6C">
      <w:pPr>
        <w:pStyle w:val="Heading2"/>
        <w:rPr>
          <w:rFonts w:eastAsia="Times New Roman"/>
          <w:lang w:eastAsia="en-GB"/>
        </w:rPr>
      </w:pPr>
      <w:bookmarkStart w:id="115" w:name="_Toc228999997"/>
      <w:r w:rsidRPr="00F4680F">
        <w:rPr>
          <w:rFonts w:eastAsia="Times New Roman"/>
          <w:lang w:eastAsia="en-GB"/>
        </w:rPr>
        <w:t xml:space="preserve">12.3 </w:t>
      </w:r>
      <w:r w:rsidR="00EA2EDD" w:rsidRPr="00F4680F">
        <w:rPr>
          <w:rFonts w:eastAsia="Times New Roman"/>
          <w:lang w:eastAsia="en-GB"/>
        </w:rPr>
        <w:t>Funding Requirement + Strategy</w:t>
      </w:r>
      <w:bookmarkEnd w:id="115"/>
    </w:p>
    <w:p w14:paraId="0EB710F7" w14:textId="77777777" w:rsidR="00EA2EDD" w:rsidRPr="00F4680F" w:rsidRDefault="00EA2ED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To support the initial launch and the subsequent scale-up phase (Months 1–12), Golden Gut requires a total of </w:t>
      </w:r>
      <w:r w:rsidRPr="00F4680F">
        <w:rPr>
          <w:rFonts w:ascii="Arial" w:eastAsia="Times New Roman" w:hAnsi="Arial" w:cs="Arial"/>
          <w:b/>
          <w:bCs/>
          <w:kern w:val="0"/>
          <w:sz w:val="24"/>
          <w:szCs w:val="24"/>
          <w:lang w:eastAsia="en-GB"/>
          <w14:ligatures w14:val="none"/>
        </w:rPr>
        <w:t>£120,000</w:t>
      </w:r>
      <w:r w:rsidRPr="00F4680F">
        <w:rPr>
          <w:rFonts w:ascii="Arial" w:eastAsia="Times New Roman" w:hAnsi="Arial" w:cs="Arial"/>
          <w:kern w:val="0"/>
          <w:sz w:val="24"/>
          <w:szCs w:val="24"/>
          <w:lang w:eastAsia="en-GB"/>
          <w14:ligatures w14:val="none"/>
        </w:rPr>
        <w:t>.</w:t>
      </w:r>
    </w:p>
    <w:p w14:paraId="20127F0B" w14:textId="77777777" w:rsidR="00EA2EDD" w:rsidRPr="00F4680F" w:rsidRDefault="00EA2EDD">
      <w:pPr>
        <w:numPr>
          <w:ilvl w:val="0"/>
          <w:numId w:val="47"/>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 xml:space="preserve">Phase 1: </w:t>
      </w:r>
      <w:r w:rsidRPr="00803400">
        <w:rPr>
          <w:rFonts w:ascii="Arial" w:eastAsia="Times New Roman" w:hAnsi="Arial" w:cs="Arial"/>
          <w:kern w:val="0"/>
          <w:sz w:val="24"/>
          <w:szCs w:val="24"/>
          <w:lang w:eastAsia="en-GB"/>
          <w14:ligatures w14:val="none"/>
        </w:rPr>
        <w:t>Seed (£50,000): Sourced via Founder Equity (£20,000) and a West Midlands SME Grant (£30,000).</w:t>
      </w:r>
      <w:r w:rsidRPr="00F4680F">
        <w:rPr>
          <w:rFonts w:ascii="Arial" w:eastAsia="Times New Roman" w:hAnsi="Arial" w:cs="Arial"/>
          <w:kern w:val="0"/>
          <w:sz w:val="24"/>
          <w:szCs w:val="24"/>
          <w:lang w:eastAsia="en-GB"/>
          <w14:ligatures w14:val="none"/>
        </w:rPr>
        <w:t xml:space="preserve"> This covers the start-up costs listed in 9.1.</w:t>
      </w:r>
    </w:p>
    <w:p w14:paraId="00A07C07" w14:textId="765FC779" w:rsidR="00EA2EDD" w:rsidRPr="00F4680F" w:rsidRDefault="00EA2EDD">
      <w:pPr>
        <w:numPr>
          <w:ilvl w:val="0"/>
          <w:numId w:val="47"/>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Phase 2: Growth (£70,000):</w:t>
      </w:r>
      <w:r w:rsidRPr="00F4680F">
        <w:rPr>
          <w:rFonts w:ascii="Arial" w:eastAsia="Times New Roman" w:hAnsi="Arial" w:cs="Arial"/>
          <w:kern w:val="0"/>
          <w:sz w:val="24"/>
          <w:szCs w:val="24"/>
          <w:lang w:eastAsia="en-GB"/>
          <w14:ligatures w14:val="none"/>
        </w:rPr>
        <w:t xml:space="preserve"> Sourced via </w:t>
      </w:r>
      <w:r w:rsidRPr="00803400">
        <w:rPr>
          <w:rFonts w:ascii="Arial" w:eastAsia="Times New Roman" w:hAnsi="Arial" w:cs="Arial"/>
          <w:kern w:val="0"/>
          <w:sz w:val="24"/>
          <w:szCs w:val="24"/>
          <w:lang w:eastAsia="en-GB"/>
          <w14:ligatures w14:val="none"/>
        </w:rPr>
        <w:t xml:space="preserve">SEIS-eligible Angel </w:t>
      </w:r>
      <w:r w:rsidRPr="00083616">
        <w:rPr>
          <w:rFonts w:ascii="Arial" w:eastAsia="Times New Roman" w:hAnsi="Arial" w:cs="Arial"/>
          <w:kern w:val="0"/>
          <w:sz w:val="24"/>
          <w:szCs w:val="24"/>
          <w:lang w:eastAsia="en-GB"/>
          <w14:ligatures w14:val="none"/>
        </w:rPr>
        <w:t>Investment.</w:t>
      </w:r>
      <w:r w:rsidRPr="00F4680F">
        <w:rPr>
          <w:rFonts w:ascii="Arial" w:eastAsia="Times New Roman" w:hAnsi="Arial" w:cs="Arial"/>
          <w:kern w:val="0"/>
          <w:sz w:val="24"/>
          <w:szCs w:val="24"/>
          <w:lang w:eastAsia="en-GB"/>
          <w14:ligatures w14:val="none"/>
        </w:rPr>
        <w:t xml:space="preserve"> By utilizing the Seed Enterprise Investment Scheme (SEIS), Golden Gut offers UK investors 50% income tax relief, significantly lowering the Investment Risk (HMRC, 2026).</w:t>
      </w:r>
    </w:p>
    <w:p w14:paraId="27C2C068" w14:textId="77777777" w:rsidR="00EA2EDD" w:rsidRPr="00F4680F" w:rsidRDefault="00EA2EDD">
      <w:pPr>
        <w:numPr>
          <w:ilvl w:val="0"/>
          <w:numId w:val="47"/>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Strategy:</w:t>
      </w:r>
      <w:r w:rsidRPr="00F4680F">
        <w:rPr>
          <w:rFonts w:ascii="Arial" w:eastAsia="Times New Roman" w:hAnsi="Arial" w:cs="Arial"/>
          <w:kern w:val="0"/>
          <w:sz w:val="24"/>
          <w:szCs w:val="24"/>
          <w:lang w:eastAsia="en-GB"/>
          <w14:ligatures w14:val="none"/>
        </w:rPr>
        <w:t xml:space="preserve"> The objective is to remain "Debt-Free" in Year 1 to maintain a healthy </w:t>
      </w:r>
      <w:r w:rsidRPr="009C27CB">
        <w:rPr>
          <w:rFonts w:ascii="Arial" w:eastAsia="Times New Roman" w:hAnsi="Arial" w:cs="Arial"/>
          <w:kern w:val="0"/>
          <w:sz w:val="24"/>
          <w:szCs w:val="24"/>
          <w:lang w:eastAsia="en-GB"/>
          <w14:ligatures w14:val="none"/>
        </w:rPr>
        <w:t>Current Ratio</w:t>
      </w:r>
      <w:r w:rsidRPr="00F4680F">
        <w:rPr>
          <w:rFonts w:ascii="Arial" w:eastAsia="Times New Roman" w:hAnsi="Arial" w:cs="Arial"/>
          <w:kern w:val="0"/>
          <w:sz w:val="24"/>
          <w:szCs w:val="24"/>
          <w:lang w:eastAsia="en-GB"/>
          <w14:ligatures w14:val="none"/>
        </w:rPr>
        <w:t>, ensuring the business can meet short-term liabilities without interest-rate pressure.</w:t>
      </w:r>
    </w:p>
    <w:p w14:paraId="755C2188" w14:textId="27669BB3" w:rsidR="00EA2EDD" w:rsidRPr="00F4680F" w:rsidRDefault="00C26413" w:rsidP="00402C6C">
      <w:pPr>
        <w:pStyle w:val="Heading2"/>
        <w:rPr>
          <w:rFonts w:eastAsia="Times New Roman"/>
          <w:lang w:eastAsia="en-GB"/>
        </w:rPr>
      </w:pPr>
      <w:bookmarkStart w:id="116" w:name="_Toc228999998"/>
      <w:r w:rsidRPr="00F4680F">
        <w:rPr>
          <w:rFonts w:eastAsia="Times New Roman"/>
          <w:lang w:eastAsia="en-GB"/>
        </w:rPr>
        <w:lastRenderedPageBreak/>
        <w:t>12</w:t>
      </w:r>
      <w:r w:rsidR="00EA2EDD" w:rsidRPr="00F4680F">
        <w:rPr>
          <w:rFonts w:eastAsia="Times New Roman"/>
          <w:lang w:eastAsia="en-GB"/>
        </w:rPr>
        <w:t>.</w:t>
      </w:r>
      <w:r w:rsidRPr="00F4680F">
        <w:rPr>
          <w:rFonts w:eastAsia="Times New Roman"/>
          <w:lang w:eastAsia="en-GB"/>
        </w:rPr>
        <w:t>4</w:t>
      </w:r>
      <w:r w:rsidR="00EA2EDD" w:rsidRPr="00F4680F">
        <w:rPr>
          <w:rFonts w:eastAsia="Times New Roman"/>
          <w:lang w:eastAsia="en-GB"/>
        </w:rPr>
        <w:t xml:space="preserve"> 12-Month Cash Flow Forecast</w:t>
      </w:r>
      <w:bookmarkEnd w:id="116"/>
    </w:p>
    <w:p w14:paraId="6A7F5C3F" w14:textId="284EC695" w:rsidR="00EA2EDD" w:rsidRPr="00F4680F" w:rsidRDefault="00EA2ED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A critical aspect of the 12-month forecast is the </w:t>
      </w:r>
      <w:r w:rsidRPr="009C27CB">
        <w:rPr>
          <w:rFonts w:ascii="Arial" w:eastAsia="Times New Roman" w:hAnsi="Arial" w:cs="Arial"/>
          <w:kern w:val="0"/>
          <w:sz w:val="24"/>
          <w:szCs w:val="24"/>
          <w:lang w:eastAsia="en-GB"/>
          <w14:ligatures w14:val="none"/>
        </w:rPr>
        <w:t>Cash Burn Rate</w:t>
      </w:r>
      <w:r w:rsidRPr="00F4680F">
        <w:rPr>
          <w:rFonts w:ascii="Arial" w:eastAsia="Times New Roman" w:hAnsi="Arial" w:cs="Arial"/>
          <w:b/>
          <w:bCs/>
          <w:kern w:val="0"/>
          <w:sz w:val="24"/>
          <w:szCs w:val="24"/>
          <w:lang w:eastAsia="en-GB"/>
          <w14:ligatures w14:val="none"/>
        </w:rPr>
        <w:t>.</w:t>
      </w:r>
      <w:r w:rsidRPr="00F4680F">
        <w:rPr>
          <w:rFonts w:ascii="Arial" w:eastAsia="Times New Roman" w:hAnsi="Arial" w:cs="Arial"/>
          <w:kern w:val="0"/>
          <w:sz w:val="24"/>
          <w:szCs w:val="24"/>
          <w:lang w:eastAsia="en-GB"/>
          <w14:ligatures w14:val="none"/>
        </w:rPr>
        <w:t xml:space="preserve"> In the West Midlands food sector, credit terms from retailers can often lead to Overtrading risks (growing too fast without enough cash).</w:t>
      </w:r>
    </w:p>
    <w:p w14:paraId="3302CC75" w14:textId="77777777" w:rsidR="00EA2EDD" w:rsidRPr="00F4680F" w:rsidRDefault="00EA2EDD">
      <w:pPr>
        <w:numPr>
          <w:ilvl w:val="0"/>
          <w:numId w:val="48"/>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Months 1–3:</w:t>
      </w:r>
      <w:r w:rsidRPr="00F4680F">
        <w:rPr>
          <w:rFonts w:ascii="Arial" w:eastAsia="Times New Roman" w:hAnsi="Arial" w:cs="Arial"/>
          <w:kern w:val="0"/>
          <w:sz w:val="24"/>
          <w:szCs w:val="24"/>
          <w:lang w:eastAsia="en-GB"/>
          <w14:ligatures w14:val="none"/>
        </w:rPr>
        <w:t xml:space="preserve"> Negative cash flow due to heavy marketing spend and initial inventory build.</w:t>
      </w:r>
    </w:p>
    <w:p w14:paraId="0D6A69BE" w14:textId="77777777" w:rsidR="00EA2EDD" w:rsidRPr="00F4680F" w:rsidRDefault="00EA2EDD">
      <w:pPr>
        <w:numPr>
          <w:ilvl w:val="0"/>
          <w:numId w:val="48"/>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Months 4–8:</w:t>
      </w:r>
      <w:r w:rsidRPr="00F4680F">
        <w:rPr>
          <w:rFonts w:ascii="Arial" w:eastAsia="Times New Roman" w:hAnsi="Arial" w:cs="Arial"/>
          <w:kern w:val="0"/>
          <w:sz w:val="24"/>
          <w:szCs w:val="24"/>
          <w:lang w:eastAsia="en-GB"/>
          <w14:ligatures w14:val="none"/>
        </w:rPr>
        <w:t xml:space="preserve"> Stabilization as D2C subscriptions begin to provide predictable recurring revenue.</w:t>
      </w:r>
    </w:p>
    <w:p w14:paraId="46674B35" w14:textId="77777777" w:rsidR="00EA2EDD" w:rsidRPr="00F4680F" w:rsidRDefault="00EA2EDD">
      <w:pPr>
        <w:numPr>
          <w:ilvl w:val="0"/>
          <w:numId w:val="48"/>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Months 9–12:</w:t>
      </w:r>
      <w:r w:rsidRPr="00F4680F">
        <w:rPr>
          <w:rFonts w:ascii="Arial" w:eastAsia="Times New Roman" w:hAnsi="Arial" w:cs="Arial"/>
          <w:kern w:val="0"/>
          <w:sz w:val="24"/>
          <w:szCs w:val="24"/>
          <w:lang w:eastAsia="en-GB"/>
          <w14:ligatures w14:val="none"/>
        </w:rPr>
        <w:t xml:space="preserve"> Positive net cash flow as B2B wholesale orders (30-day terms) begin to settle.</w:t>
      </w:r>
    </w:p>
    <w:p w14:paraId="03BCF80A" w14:textId="77777777" w:rsidR="00EA2EDD" w:rsidRPr="00F4680F" w:rsidRDefault="00EA2EDD">
      <w:pPr>
        <w:numPr>
          <w:ilvl w:val="0"/>
          <w:numId w:val="48"/>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Year-End Position:</w:t>
      </w:r>
      <w:r w:rsidRPr="00F4680F">
        <w:rPr>
          <w:rFonts w:ascii="Arial" w:eastAsia="Times New Roman" w:hAnsi="Arial" w:cs="Arial"/>
          <w:kern w:val="0"/>
          <w:sz w:val="24"/>
          <w:szCs w:val="24"/>
          <w:lang w:eastAsia="en-GB"/>
          <w14:ligatures w14:val="none"/>
        </w:rPr>
        <w:t xml:space="preserve"> Projected cash reserve of </w:t>
      </w:r>
      <w:r w:rsidRPr="00F367CB">
        <w:rPr>
          <w:rFonts w:ascii="Arial" w:eastAsia="Times New Roman" w:hAnsi="Arial" w:cs="Arial"/>
          <w:kern w:val="0"/>
          <w:sz w:val="24"/>
          <w:szCs w:val="24"/>
          <w:lang w:eastAsia="en-GB"/>
          <w14:ligatures w14:val="none"/>
        </w:rPr>
        <w:t>£22,000</w:t>
      </w:r>
      <w:r w:rsidRPr="00F4680F">
        <w:rPr>
          <w:rFonts w:ascii="Arial" w:eastAsia="Times New Roman" w:hAnsi="Arial" w:cs="Arial"/>
          <w:kern w:val="0"/>
          <w:sz w:val="24"/>
          <w:szCs w:val="24"/>
          <w:lang w:eastAsia="en-GB"/>
          <w14:ligatures w14:val="none"/>
        </w:rPr>
        <w:t>, providing a buffer for Year 2 inventory expansion.</w:t>
      </w:r>
    </w:p>
    <w:p w14:paraId="03844B90" w14:textId="37B25C9E" w:rsidR="00EA2EDD" w:rsidRPr="00F4680F" w:rsidRDefault="00C26413" w:rsidP="00402C6C">
      <w:pPr>
        <w:pStyle w:val="Heading2"/>
        <w:rPr>
          <w:rFonts w:eastAsia="Times New Roman"/>
          <w:lang w:eastAsia="en-GB"/>
        </w:rPr>
      </w:pPr>
      <w:bookmarkStart w:id="117" w:name="_Toc228999999"/>
      <w:r w:rsidRPr="00F4680F">
        <w:rPr>
          <w:rFonts w:eastAsia="Times New Roman"/>
          <w:lang w:eastAsia="en-GB"/>
        </w:rPr>
        <w:t>12</w:t>
      </w:r>
      <w:r w:rsidR="00EA2EDD" w:rsidRPr="00F4680F">
        <w:rPr>
          <w:rFonts w:eastAsia="Times New Roman"/>
          <w:lang w:eastAsia="en-GB"/>
        </w:rPr>
        <w:t>.</w:t>
      </w:r>
      <w:r w:rsidRPr="00F4680F">
        <w:rPr>
          <w:rFonts w:eastAsia="Times New Roman"/>
          <w:lang w:eastAsia="en-GB"/>
        </w:rPr>
        <w:t>5</w:t>
      </w:r>
      <w:r w:rsidR="00EA2EDD" w:rsidRPr="00F4680F">
        <w:rPr>
          <w:rFonts w:eastAsia="Times New Roman"/>
          <w:lang w:eastAsia="en-GB"/>
        </w:rPr>
        <w:t xml:space="preserve"> Revenue Assumptions &amp; Projections</w:t>
      </w:r>
      <w:bookmarkEnd w:id="117"/>
    </w:p>
    <w:p w14:paraId="05538212" w14:textId="77777777" w:rsidR="00EA2EDD" w:rsidRPr="00F4680F" w:rsidRDefault="00EA2ED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Revenue is calculated using a </w:t>
      </w:r>
      <w:r w:rsidRPr="003B6DF1">
        <w:rPr>
          <w:rFonts w:ascii="Arial" w:eastAsia="Times New Roman" w:hAnsi="Arial" w:cs="Arial"/>
          <w:kern w:val="0"/>
          <w:sz w:val="24"/>
          <w:szCs w:val="24"/>
          <w:lang w:eastAsia="en-GB"/>
          <w14:ligatures w14:val="none"/>
        </w:rPr>
        <w:t>Bottom-Up Forecasting</w:t>
      </w:r>
      <w:r w:rsidRPr="00F4680F">
        <w:rPr>
          <w:rFonts w:ascii="Arial" w:eastAsia="Times New Roman" w:hAnsi="Arial" w:cs="Arial"/>
          <w:kern w:val="0"/>
          <w:sz w:val="24"/>
          <w:szCs w:val="24"/>
          <w:lang w:eastAsia="en-GB"/>
          <w14:ligatures w14:val="none"/>
        </w:rPr>
        <w:t xml:space="preserve"> methodology, grounded in UK organic market conversion rates (Kantar, 2026).</w:t>
      </w:r>
    </w:p>
    <w:p w14:paraId="6FB1AD33" w14:textId="77777777" w:rsidR="00EA2EDD" w:rsidRPr="00F4680F" w:rsidRDefault="00EA2EDD">
      <w:pPr>
        <w:numPr>
          <w:ilvl w:val="0"/>
          <w:numId w:val="49"/>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D2C Sales:</w:t>
      </w:r>
      <w:r w:rsidRPr="00F4680F">
        <w:rPr>
          <w:rFonts w:ascii="Arial" w:eastAsia="Times New Roman" w:hAnsi="Arial" w:cs="Arial"/>
          <w:kern w:val="0"/>
          <w:sz w:val="24"/>
          <w:szCs w:val="24"/>
          <w:lang w:eastAsia="en-GB"/>
          <w14:ligatures w14:val="none"/>
        </w:rPr>
        <w:t xml:space="preserve"> Targeted 2.5% conversion rate on a monthly web traffic of 10,000 visitors.</w:t>
      </w:r>
    </w:p>
    <w:p w14:paraId="0E4E745E" w14:textId="77777777" w:rsidR="00EA2EDD" w:rsidRPr="00F4680F" w:rsidRDefault="00EA2EDD">
      <w:pPr>
        <w:numPr>
          <w:ilvl w:val="0"/>
          <w:numId w:val="49"/>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Average Order Value (AOV):</w:t>
      </w:r>
      <w:r w:rsidRPr="00F4680F">
        <w:rPr>
          <w:rFonts w:ascii="Arial" w:eastAsia="Times New Roman" w:hAnsi="Arial" w:cs="Arial"/>
          <w:kern w:val="0"/>
          <w:sz w:val="24"/>
          <w:szCs w:val="24"/>
          <w:lang w:eastAsia="en-GB"/>
          <w14:ligatures w14:val="none"/>
        </w:rPr>
        <w:t xml:space="preserve"> £18.00 (assumes 2.8 jars per transaction or 1 jar + shipping).</w:t>
      </w:r>
    </w:p>
    <w:p w14:paraId="72D2F0EB" w14:textId="77777777" w:rsidR="00EA2EDD" w:rsidRPr="00F4680F" w:rsidRDefault="00EA2EDD">
      <w:pPr>
        <w:numPr>
          <w:ilvl w:val="0"/>
          <w:numId w:val="49"/>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Growth Rate:</w:t>
      </w:r>
      <w:r w:rsidRPr="00F4680F">
        <w:rPr>
          <w:rFonts w:ascii="Arial" w:eastAsia="Times New Roman" w:hAnsi="Arial" w:cs="Arial"/>
          <w:kern w:val="0"/>
          <w:sz w:val="24"/>
          <w:szCs w:val="24"/>
          <w:lang w:eastAsia="en-GB"/>
          <w14:ligatures w14:val="none"/>
        </w:rPr>
        <w:t xml:space="preserve"> 12% Month-on-Month growth for the first 6 months, stabilizing at 5% thereafter.</w:t>
      </w:r>
    </w:p>
    <w:p w14:paraId="21715F1C" w14:textId="77777777" w:rsidR="00EA2EDD" w:rsidRPr="00F4680F" w:rsidRDefault="00EA2EDD">
      <w:pPr>
        <w:numPr>
          <w:ilvl w:val="0"/>
          <w:numId w:val="49"/>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B2B Listings:</w:t>
      </w:r>
      <w:r w:rsidRPr="00F4680F">
        <w:rPr>
          <w:rFonts w:ascii="Arial" w:eastAsia="Times New Roman" w:hAnsi="Arial" w:cs="Arial"/>
          <w:kern w:val="0"/>
          <w:sz w:val="24"/>
          <w:szCs w:val="24"/>
          <w:lang w:eastAsia="en-GB"/>
          <w14:ligatures w14:val="none"/>
        </w:rPr>
        <w:t xml:space="preserve"> Anticipated listing in 15 independent West Midlands delis by Month 6, expanding to 40 by Month 12.</w:t>
      </w:r>
    </w:p>
    <w:p w14:paraId="155A72D7" w14:textId="73AE7001" w:rsidR="00EA2EDD" w:rsidRPr="00F4680F" w:rsidRDefault="004D2E88" w:rsidP="00402C6C">
      <w:pPr>
        <w:pStyle w:val="Heading2"/>
        <w:rPr>
          <w:rFonts w:eastAsia="Times New Roman"/>
          <w:lang w:eastAsia="en-GB"/>
        </w:rPr>
      </w:pPr>
      <w:bookmarkStart w:id="118" w:name="_Toc229000000"/>
      <w:r w:rsidRPr="00F4680F">
        <w:rPr>
          <w:rFonts w:eastAsia="Times New Roman"/>
          <w:lang w:eastAsia="en-GB"/>
        </w:rPr>
        <w:t>12</w:t>
      </w:r>
      <w:r w:rsidR="00EA2EDD" w:rsidRPr="00F4680F">
        <w:rPr>
          <w:rFonts w:eastAsia="Times New Roman"/>
          <w:lang w:eastAsia="en-GB"/>
        </w:rPr>
        <w:t>.</w:t>
      </w:r>
      <w:r w:rsidRPr="00F4680F">
        <w:rPr>
          <w:rFonts w:eastAsia="Times New Roman"/>
          <w:lang w:eastAsia="en-GB"/>
        </w:rPr>
        <w:t>6</w:t>
      </w:r>
      <w:r w:rsidR="00EA2EDD" w:rsidRPr="00F4680F">
        <w:rPr>
          <w:rFonts w:eastAsia="Times New Roman"/>
          <w:lang w:eastAsia="en-GB"/>
        </w:rPr>
        <w:t xml:space="preserve"> Cost Breakdown</w:t>
      </w:r>
      <w:bookmarkEnd w:id="118"/>
    </w:p>
    <w:p w14:paraId="49F46863" w14:textId="77777777" w:rsidR="00EA2EDD" w:rsidRPr="00F4680F" w:rsidRDefault="00EA2ED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Golden Gut adopts a </w:t>
      </w:r>
      <w:r w:rsidRPr="0011554D">
        <w:rPr>
          <w:rFonts w:ascii="Arial" w:eastAsia="Times New Roman" w:hAnsi="Arial" w:cs="Arial"/>
          <w:kern w:val="0"/>
          <w:sz w:val="24"/>
          <w:szCs w:val="24"/>
          <w:lang w:eastAsia="en-GB"/>
          <w14:ligatures w14:val="none"/>
        </w:rPr>
        <w:t>Marginal Costing</w:t>
      </w:r>
      <w:r w:rsidRPr="00F4680F">
        <w:rPr>
          <w:rFonts w:ascii="Arial" w:eastAsia="Times New Roman" w:hAnsi="Arial" w:cs="Arial"/>
          <w:kern w:val="0"/>
          <w:sz w:val="24"/>
          <w:szCs w:val="24"/>
          <w:lang w:eastAsia="en-GB"/>
          <w14:ligatures w14:val="none"/>
        </w:rPr>
        <w:t xml:space="preserve"> approach to separate variable and fixed elements.</w:t>
      </w:r>
    </w:p>
    <w:p w14:paraId="40558657" w14:textId="77777777" w:rsidR="00EA2EDD" w:rsidRPr="00F4680F" w:rsidRDefault="00EA2EDD">
      <w:pPr>
        <w:numPr>
          <w:ilvl w:val="0"/>
          <w:numId w:val="50"/>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Variable Costs (COGS): £1.90 per unit.</w:t>
      </w:r>
    </w:p>
    <w:p w14:paraId="2C0F926C" w14:textId="77777777" w:rsidR="00EA2EDD" w:rsidRPr="005078DB" w:rsidRDefault="00EA2EDD">
      <w:pPr>
        <w:numPr>
          <w:ilvl w:val="1"/>
          <w:numId w:val="50"/>
        </w:numPr>
        <w:spacing w:after="100" w:afterAutospacing="1" w:line="360" w:lineRule="auto"/>
        <w:rPr>
          <w:rFonts w:ascii="Arial" w:eastAsia="Times New Roman" w:hAnsi="Arial" w:cs="Arial"/>
          <w:kern w:val="0"/>
          <w:sz w:val="24"/>
          <w:szCs w:val="24"/>
          <w:lang w:eastAsia="en-GB"/>
          <w14:ligatures w14:val="none"/>
        </w:rPr>
      </w:pPr>
      <w:r w:rsidRPr="005078DB">
        <w:rPr>
          <w:rFonts w:ascii="Arial" w:eastAsia="Times New Roman" w:hAnsi="Arial" w:cs="Arial"/>
          <w:kern w:val="0"/>
          <w:sz w:val="24"/>
          <w:szCs w:val="24"/>
          <w:lang w:eastAsia="en-GB"/>
          <w14:ligatures w14:val="none"/>
        </w:rPr>
        <w:t>Ingredients (Organic Ginger/Garlic/Turmeric): £0.85</w:t>
      </w:r>
    </w:p>
    <w:p w14:paraId="6C70F267" w14:textId="77777777" w:rsidR="00EA2EDD" w:rsidRPr="005078DB" w:rsidRDefault="00EA2EDD">
      <w:pPr>
        <w:numPr>
          <w:ilvl w:val="1"/>
          <w:numId w:val="50"/>
        </w:numPr>
        <w:spacing w:after="100" w:afterAutospacing="1" w:line="360" w:lineRule="auto"/>
        <w:rPr>
          <w:rFonts w:ascii="Arial" w:eastAsia="Times New Roman" w:hAnsi="Arial" w:cs="Arial"/>
          <w:kern w:val="0"/>
          <w:sz w:val="24"/>
          <w:szCs w:val="24"/>
          <w:lang w:eastAsia="en-GB"/>
          <w14:ligatures w14:val="none"/>
        </w:rPr>
      </w:pPr>
      <w:r w:rsidRPr="005078DB">
        <w:rPr>
          <w:rFonts w:ascii="Arial" w:eastAsia="Times New Roman" w:hAnsi="Arial" w:cs="Arial"/>
          <w:kern w:val="0"/>
          <w:sz w:val="24"/>
          <w:szCs w:val="24"/>
          <w:lang w:eastAsia="en-GB"/>
          <w14:ligatures w14:val="none"/>
        </w:rPr>
        <w:t>Packaging (Glass/Metal/Label): £0.55</w:t>
      </w:r>
    </w:p>
    <w:p w14:paraId="441049F6" w14:textId="77777777" w:rsidR="00EA2EDD" w:rsidRPr="005078DB" w:rsidRDefault="00EA2EDD">
      <w:pPr>
        <w:numPr>
          <w:ilvl w:val="1"/>
          <w:numId w:val="50"/>
        </w:numPr>
        <w:spacing w:after="100" w:afterAutospacing="1" w:line="360" w:lineRule="auto"/>
        <w:rPr>
          <w:rFonts w:ascii="Arial" w:eastAsia="Times New Roman" w:hAnsi="Arial" w:cs="Arial"/>
          <w:kern w:val="0"/>
          <w:sz w:val="24"/>
          <w:szCs w:val="24"/>
          <w:lang w:eastAsia="en-GB"/>
          <w14:ligatures w14:val="none"/>
        </w:rPr>
      </w:pPr>
      <w:r w:rsidRPr="005078DB">
        <w:rPr>
          <w:rFonts w:ascii="Arial" w:eastAsia="Times New Roman" w:hAnsi="Arial" w:cs="Arial"/>
          <w:kern w:val="0"/>
          <w:sz w:val="24"/>
          <w:szCs w:val="24"/>
          <w:lang w:eastAsia="en-GB"/>
          <w14:ligatures w14:val="none"/>
        </w:rPr>
        <w:lastRenderedPageBreak/>
        <w:t>Co-packing Fee: £0.50</w:t>
      </w:r>
    </w:p>
    <w:p w14:paraId="3FF2359D" w14:textId="77777777" w:rsidR="00EA2EDD" w:rsidRPr="00F4680F" w:rsidRDefault="00EA2EDD">
      <w:pPr>
        <w:numPr>
          <w:ilvl w:val="0"/>
          <w:numId w:val="50"/>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Fixed Costs (Monthly): £5,500.</w:t>
      </w:r>
    </w:p>
    <w:p w14:paraId="49FF9A4E" w14:textId="77777777" w:rsidR="00EA2EDD" w:rsidRPr="005078DB" w:rsidRDefault="00EA2EDD">
      <w:pPr>
        <w:numPr>
          <w:ilvl w:val="1"/>
          <w:numId w:val="50"/>
        </w:numPr>
        <w:spacing w:after="100" w:afterAutospacing="1" w:line="360" w:lineRule="auto"/>
        <w:rPr>
          <w:rFonts w:ascii="Arial" w:eastAsia="Times New Roman" w:hAnsi="Arial" w:cs="Arial"/>
          <w:kern w:val="0"/>
          <w:sz w:val="24"/>
          <w:szCs w:val="24"/>
          <w:lang w:eastAsia="en-GB"/>
          <w14:ligatures w14:val="none"/>
        </w:rPr>
      </w:pPr>
      <w:r w:rsidRPr="005078DB">
        <w:rPr>
          <w:rFonts w:ascii="Arial" w:eastAsia="Times New Roman" w:hAnsi="Arial" w:cs="Arial"/>
          <w:kern w:val="0"/>
          <w:sz w:val="24"/>
          <w:szCs w:val="24"/>
          <w:lang w:eastAsia="en-GB"/>
          <w14:ligatures w14:val="none"/>
        </w:rPr>
        <w:t>Digital Marketing/Ads: £3,000</w:t>
      </w:r>
    </w:p>
    <w:p w14:paraId="6DCF8D1B" w14:textId="77777777" w:rsidR="00EA2EDD" w:rsidRPr="005078DB" w:rsidRDefault="00EA2EDD">
      <w:pPr>
        <w:numPr>
          <w:ilvl w:val="1"/>
          <w:numId w:val="50"/>
        </w:numPr>
        <w:spacing w:after="100" w:afterAutospacing="1" w:line="360" w:lineRule="auto"/>
        <w:rPr>
          <w:rFonts w:ascii="Arial" w:eastAsia="Times New Roman" w:hAnsi="Arial" w:cs="Arial"/>
          <w:kern w:val="0"/>
          <w:sz w:val="24"/>
          <w:szCs w:val="24"/>
          <w:lang w:eastAsia="en-GB"/>
          <w14:ligatures w14:val="none"/>
        </w:rPr>
      </w:pPr>
      <w:r w:rsidRPr="005078DB">
        <w:rPr>
          <w:rFonts w:ascii="Arial" w:eastAsia="Times New Roman" w:hAnsi="Arial" w:cs="Arial"/>
          <w:kern w:val="0"/>
          <w:sz w:val="24"/>
          <w:szCs w:val="24"/>
          <w:lang w:eastAsia="en-GB"/>
          <w14:ligatures w14:val="none"/>
        </w:rPr>
        <w:t>Founder Stipend: £1,500</w:t>
      </w:r>
    </w:p>
    <w:p w14:paraId="4E653ECB" w14:textId="77777777" w:rsidR="00EA2EDD" w:rsidRPr="005078DB" w:rsidRDefault="00EA2EDD">
      <w:pPr>
        <w:numPr>
          <w:ilvl w:val="1"/>
          <w:numId w:val="50"/>
        </w:numPr>
        <w:spacing w:after="100" w:afterAutospacing="1" w:line="360" w:lineRule="auto"/>
        <w:rPr>
          <w:rFonts w:ascii="Arial" w:eastAsia="Times New Roman" w:hAnsi="Arial" w:cs="Arial"/>
          <w:kern w:val="0"/>
          <w:sz w:val="24"/>
          <w:szCs w:val="24"/>
          <w:lang w:eastAsia="en-GB"/>
          <w14:ligatures w14:val="none"/>
        </w:rPr>
      </w:pPr>
      <w:r w:rsidRPr="005078DB">
        <w:rPr>
          <w:rFonts w:ascii="Arial" w:eastAsia="Times New Roman" w:hAnsi="Arial" w:cs="Arial"/>
          <w:kern w:val="0"/>
          <w:sz w:val="24"/>
          <w:szCs w:val="24"/>
          <w:lang w:eastAsia="en-GB"/>
          <w14:ligatures w14:val="none"/>
        </w:rPr>
        <w:t>Software/Storage/Admin: £1,000</w:t>
      </w:r>
    </w:p>
    <w:p w14:paraId="1D26C080" w14:textId="55E92133" w:rsidR="00EA2EDD" w:rsidRPr="00F4680F" w:rsidRDefault="005078DB" w:rsidP="00402C6C">
      <w:pPr>
        <w:pStyle w:val="Heading2"/>
        <w:rPr>
          <w:rFonts w:eastAsia="Times New Roman"/>
          <w:lang w:eastAsia="en-GB"/>
        </w:rPr>
      </w:pPr>
      <w:bookmarkStart w:id="119" w:name="_Toc229000001"/>
      <w:r w:rsidRPr="00F4680F">
        <w:rPr>
          <w:rFonts w:eastAsia="Times New Roman"/>
          <w:lang w:eastAsia="en-GB"/>
        </w:rPr>
        <w:t>12.7 Break</w:t>
      </w:r>
      <w:r w:rsidR="00EA2EDD" w:rsidRPr="00F4680F">
        <w:rPr>
          <w:rFonts w:eastAsia="Times New Roman"/>
          <w:lang w:eastAsia="en-GB"/>
        </w:rPr>
        <w:t>-Even Analysis</w:t>
      </w:r>
      <w:bookmarkEnd w:id="119"/>
    </w:p>
    <w:p w14:paraId="72B39E4D" w14:textId="0FD6398E" w:rsidR="00EA2EDD" w:rsidRPr="00F4680F" w:rsidRDefault="00EA2ED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Break-Even Point (BEP) is the moment when Total Revenue equals Total Costs </w:t>
      </w:r>
      <w:r w:rsidRPr="00BD76A6">
        <w:rPr>
          <w:rFonts w:ascii="Arial" w:eastAsia="Times New Roman" w:hAnsi="Arial" w:cs="Arial"/>
          <w:color w:val="000000" w:themeColor="text1"/>
          <w:kern w:val="0"/>
          <w:sz w:val="24"/>
          <w:szCs w:val="24"/>
          <w:lang w:eastAsia="en-GB"/>
          <w14:ligatures w14:val="none"/>
        </w:rPr>
        <w:t>(TR = TC).</w:t>
      </w:r>
    </w:p>
    <w:p w14:paraId="6FCCEBD4" w14:textId="77777777" w:rsidR="00EA2EDD" w:rsidRPr="00F4680F" w:rsidRDefault="00EA2EDD" w:rsidP="00F4680F">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F4680F">
        <w:rPr>
          <w:rFonts w:ascii="Arial" w:eastAsia="Times New Roman" w:hAnsi="Arial" w:cs="Arial"/>
          <w:noProof/>
          <w:color w:val="4472C4" w:themeColor="accent1"/>
          <w:kern w:val="0"/>
          <w:sz w:val="24"/>
          <w:szCs w:val="24"/>
          <w:lang w:eastAsia="en-GB"/>
          <w14:ligatures w14:val="none"/>
        </w:rPr>
        <w:drawing>
          <wp:inline distT="0" distB="0" distL="0" distR="0" wp14:anchorId="2D221641" wp14:editId="0FBC960E">
            <wp:extent cx="5906787" cy="2973493"/>
            <wp:effectExtent l="0" t="0" r="0" b="0"/>
            <wp:docPr id="1532364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19083" cy="2979683"/>
                    </a:xfrm>
                    <a:prstGeom prst="rect">
                      <a:avLst/>
                    </a:prstGeom>
                    <a:noFill/>
                  </pic:spPr>
                </pic:pic>
              </a:graphicData>
            </a:graphic>
          </wp:inline>
        </w:drawing>
      </w:r>
    </w:p>
    <w:p w14:paraId="23800799" w14:textId="77777777" w:rsidR="00EA2EDD" w:rsidRPr="00F4680F" w:rsidRDefault="00EA2EDD"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Shutterstock</w:t>
      </w:r>
    </w:p>
    <w:p w14:paraId="01B03B7F" w14:textId="77777777" w:rsidR="00EA2EDD" w:rsidRPr="00F4680F" w:rsidRDefault="00EA2ED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Using the contribution margin formula:</w:t>
      </w:r>
    </w:p>
    <w:p w14:paraId="60E7327A" w14:textId="169CFDC0" w:rsidR="00EA2EDD" w:rsidRPr="009071E6" w:rsidRDefault="00EA2EDD" w:rsidP="00F4680F">
      <w:pPr>
        <w:spacing w:after="0" w:line="360" w:lineRule="auto"/>
        <w:rPr>
          <w:rFonts w:ascii="Arial" w:eastAsia="Times New Roman" w:hAnsi="Arial" w:cs="Arial"/>
          <w:kern w:val="0"/>
          <w:sz w:val="24"/>
          <w:szCs w:val="24"/>
          <w:lang w:eastAsia="en-GB"/>
          <w14:ligatures w14:val="none"/>
        </w:rPr>
      </w:pPr>
      <w:r w:rsidRPr="009071E6">
        <w:rPr>
          <w:rFonts w:ascii="Arial" w:eastAsia="Times New Roman" w:hAnsi="Arial" w:cs="Arial"/>
          <w:kern w:val="0"/>
          <w:sz w:val="24"/>
          <w:szCs w:val="24"/>
          <w:lang w:eastAsia="en-GB"/>
          <w14:ligatures w14:val="none"/>
        </w:rPr>
        <w:t>Contribution per Unit =</w:t>
      </w:r>
      <w:r w:rsidR="00853BA3" w:rsidRPr="009071E6">
        <w:rPr>
          <w:rFonts w:ascii="Arial" w:eastAsia="Times New Roman" w:hAnsi="Arial" w:cs="Arial"/>
          <w:kern w:val="0"/>
          <w:sz w:val="24"/>
          <w:szCs w:val="24"/>
          <w:lang w:eastAsia="en-GB"/>
          <w14:ligatures w14:val="none"/>
        </w:rPr>
        <w:t xml:space="preserve"> </w:t>
      </w:r>
      <w:r w:rsidRPr="009071E6">
        <w:rPr>
          <w:rFonts w:ascii="Arial" w:eastAsia="Times New Roman" w:hAnsi="Arial" w:cs="Arial"/>
          <w:kern w:val="0"/>
          <w:sz w:val="24"/>
          <w:szCs w:val="24"/>
          <w:lang w:eastAsia="en-GB"/>
          <w14:ligatures w14:val="none"/>
        </w:rPr>
        <w:t>Selling Price (£6.49)</w:t>
      </w:r>
      <w:r w:rsidR="00186C18" w:rsidRPr="009071E6">
        <w:rPr>
          <w:rFonts w:ascii="Arial" w:eastAsia="Times New Roman" w:hAnsi="Arial" w:cs="Arial"/>
          <w:kern w:val="0"/>
          <w:sz w:val="24"/>
          <w:szCs w:val="24"/>
          <w:lang w:eastAsia="en-GB"/>
          <w14:ligatures w14:val="none"/>
        </w:rPr>
        <w:t xml:space="preserve"> </w:t>
      </w:r>
      <w:r w:rsidRPr="009071E6">
        <w:rPr>
          <w:rFonts w:ascii="Arial" w:eastAsia="Times New Roman" w:hAnsi="Arial" w:cs="Arial"/>
          <w:kern w:val="0"/>
          <w:sz w:val="24"/>
          <w:szCs w:val="24"/>
          <w:lang w:eastAsia="en-GB"/>
          <w14:ligatures w14:val="none"/>
        </w:rPr>
        <w:t>- Variable Cost (£1.90) = £4.59</w:t>
      </w:r>
    </w:p>
    <w:p w14:paraId="20886D22" w14:textId="1FBF5B09" w:rsidR="00EA2EDD" w:rsidRPr="009071E6" w:rsidRDefault="00EA2EDD" w:rsidP="00F4680F">
      <w:pPr>
        <w:spacing w:after="0" w:line="360" w:lineRule="auto"/>
        <w:rPr>
          <w:rFonts w:ascii="Arial" w:eastAsia="Times New Roman" w:hAnsi="Arial" w:cs="Arial"/>
          <w:kern w:val="0"/>
          <w:sz w:val="24"/>
          <w:szCs w:val="24"/>
          <w:lang w:eastAsia="en-GB"/>
          <w14:ligatures w14:val="none"/>
        </w:rPr>
      </w:pPr>
      <w:r w:rsidRPr="009071E6">
        <w:rPr>
          <w:rFonts w:ascii="Arial" w:eastAsia="Times New Roman" w:hAnsi="Arial" w:cs="Arial"/>
          <w:kern w:val="0"/>
          <w:sz w:val="24"/>
          <w:szCs w:val="24"/>
          <w:lang w:eastAsia="en-GB"/>
          <w14:ligatures w14:val="none"/>
        </w:rPr>
        <w:t>Break-Even Units (Monthly) =</w:t>
      </w:r>
      <w:r w:rsidR="00AA7FB4" w:rsidRPr="009071E6">
        <w:rPr>
          <w:rFonts w:ascii="Arial" w:eastAsia="Times New Roman" w:hAnsi="Arial" w:cs="Arial"/>
          <w:kern w:val="0"/>
          <w:sz w:val="24"/>
          <w:szCs w:val="24"/>
          <w:lang w:eastAsia="en-GB"/>
          <w14:ligatures w14:val="none"/>
        </w:rPr>
        <w:t xml:space="preserve"> </w:t>
      </w:r>
      <w:r w:rsidRPr="009071E6">
        <w:rPr>
          <w:rFonts w:ascii="Arial" w:eastAsia="Times New Roman" w:hAnsi="Arial" w:cs="Arial"/>
          <w:kern w:val="0"/>
          <w:sz w:val="24"/>
          <w:szCs w:val="24"/>
          <w:lang w:eastAsia="en-GB"/>
          <w14:ligatures w14:val="none"/>
        </w:rPr>
        <w:t>Fixed Costs (£5,500)</w:t>
      </w:r>
      <w:r w:rsidR="00452AA7" w:rsidRPr="009071E6">
        <w:rPr>
          <w:rFonts w:ascii="Arial" w:eastAsia="Times New Roman" w:hAnsi="Arial" w:cs="Arial"/>
          <w:kern w:val="0"/>
          <w:sz w:val="24"/>
          <w:szCs w:val="24"/>
          <w:lang w:eastAsia="en-GB"/>
          <w14:ligatures w14:val="none"/>
        </w:rPr>
        <w:t xml:space="preserve"> </w:t>
      </w:r>
      <w:r w:rsidRPr="009071E6">
        <w:rPr>
          <w:rFonts w:ascii="Arial" w:eastAsia="Times New Roman" w:hAnsi="Arial" w:cs="Arial"/>
          <w:kern w:val="0"/>
          <w:sz w:val="24"/>
          <w:szCs w:val="24"/>
          <w:lang w:eastAsia="en-GB"/>
          <w14:ligatures w14:val="none"/>
        </w:rPr>
        <w:t xml:space="preserve">\Contribution (£4.59) </w:t>
      </w:r>
      <w:r w:rsidR="00E42B71" w:rsidRPr="009071E6">
        <w:rPr>
          <w:rFonts w:ascii="Arial" w:eastAsia="Times New Roman" w:hAnsi="Arial" w:cs="Arial"/>
          <w:kern w:val="0"/>
          <w:sz w:val="24"/>
          <w:szCs w:val="24"/>
          <w:lang w:eastAsia="en-GB"/>
          <w14:ligatures w14:val="none"/>
        </w:rPr>
        <w:t xml:space="preserve">= </w:t>
      </w:r>
      <w:r w:rsidRPr="009071E6">
        <w:rPr>
          <w:rFonts w:ascii="Arial" w:eastAsia="Times New Roman" w:hAnsi="Arial" w:cs="Arial"/>
          <w:kern w:val="0"/>
          <w:sz w:val="24"/>
          <w:szCs w:val="24"/>
          <w:lang w:eastAsia="en-GB"/>
          <w14:ligatures w14:val="none"/>
        </w:rPr>
        <w:t>1,198 units</w:t>
      </w:r>
      <w:r w:rsidR="004F54D9" w:rsidRPr="009071E6">
        <w:rPr>
          <w:rFonts w:ascii="Arial" w:eastAsia="Times New Roman" w:hAnsi="Arial" w:cs="Arial"/>
          <w:kern w:val="0"/>
          <w:sz w:val="24"/>
          <w:szCs w:val="24"/>
          <w:lang w:eastAsia="en-GB"/>
          <w14:ligatures w14:val="none"/>
        </w:rPr>
        <w:t xml:space="preserve"> approx.</w:t>
      </w:r>
    </w:p>
    <w:p w14:paraId="2CCF70AB" w14:textId="77777777" w:rsidR="00EA2EDD" w:rsidRPr="00F4680F" w:rsidRDefault="00EA2EDD"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Critical Analysis:</w:t>
      </w:r>
      <w:r w:rsidRPr="00F4680F">
        <w:rPr>
          <w:rFonts w:ascii="Arial" w:eastAsia="Times New Roman" w:hAnsi="Arial" w:cs="Arial"/>
          <w:kern w:val="0"/>
          <w:sz w:val="24"/>
          <w:szCs w:val="24"/>
          <w:lang w:eastAsia="en-GB"/>
          <w14:ligatures w14:val="none"/>
        </w:rPr>
        <w:t xml:space="preserve"> Achieving sales of ~1,200 units per month is highly feasible within the Dudley and wider West Midlands catchment area alone, representing less than 0.1% of the local health-conscious population (WMCA, 2026).</w:t>
      </w:r>
    </w:p>
    <w:p w14:paraId="32AF5949" w14:textId="42B64360" w:rsidR="00DC38F3" w:rsidRPr="00F4680F" w:rsidRDefault="00240068" w:rsidP="00402C6C">
      <w:pPr>
        <w:pStyle w:val="Heading1"/>
        <w:rPr>
          <w:rFonts w:eastAsia="Times New Roman"/>
          <w:lang w:eastAsia="en-GB"/>
        </w:rPr>
      </w:pPr>
      <w:bookmarkStart w:id="120" w:name="_Toc229000002"/>
      <w:r w:rsidRPr="00F4680F">
        <w:rPr>
          <w:rFonts w:eastAsia="Times New Roman"/>
          <w:lang w:eastAsia="en-GB"/>
        </w:rPr>
        <w:lastRenderedPageBreak/>
        <w:t xml:space="preserve">13. </w:t>
      </w:r>
      <w:r w:rsidR="00DC38F3" w:rsidRPr="00F4680F">
        <w:rPr>
          <w:rFonts w:eastAsia="Times New Roman"/>
          <w:lang w:eastAsia="en-GB"/>
        </w:rPr>
        <w:t>FINANCIAL GOVERNANCE &amp; PROJECT MANAGEMENT</w:t>
      </w:r>
      <w:bookmarkEnd w:id="120"/>
    </w:p>
    <w:p w14:paraId="0C0102BD" w14:textId="4CCE6A47" w:rsidR="00DC38F3" w:rsidRPr="00F4680F" w:rsidRDefault="00BB4259" w:rsidP="00402C6C">
      <w:pPr>
        <w:pStyle w:val="Heading2"/>
        <w:rPr>
          <w:rFonts w:eastAsia="Times New Roman"/>
          <w:lang w:eastAsia="en-GB"/>
        </w:rPr>
      </w:pPr>
      <w:bookmarkStart w:id="121" w:name="_Toc229000003"/>
      <w:r w:rsidRPr="00F4680F">
        <w:rPr>
          <w:rFonts w:eastAsia="Times New Roman"/>
          <w:lang w:eastAsia="en-GB"/>
        </w:rPr>
        <w:t>13</w:t>
      </w:r>
      <w:r w:rsidR="00DC38F3" w:rsidRPr="00F4680F">
        <w:rPr>
          <w:rFonts w:eastAsia="Times New Roman"/>
          <w:lang w:eastAsia="en-GB"/>
        </w:rPr>
        <w:t>.1 Direct vs. Indirect Costs</w:t>
      </w:r>
      <w:bookmarkEnd w:id="121"/>
    </w:p>
    <w:p w14:paraId="1DD2CF80" w14:textId="77777777" w:rsidR="00DC38F3" w:rsidRPr="00F4680F" w:rsidRDefault="00DC38F3"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Golden Gut maintains a strict separation between </w:t>
      </w:r>
      <w:r w:rsidRPr="00256B76">
        <w:rPr>
          <w:rFonts w:ascii="Arial" w:eastAsia="Times New Roman" w:hAnsi="Arial" w:cs="Arial"/>
          <w:kern w:val="0"/>
          <w:sz w:val="24"/>
          <w:szCs w:val="24"/>
          <w:lang w:eastAsia="en-GB"/>
          <w14:ligatures w14:val="none"/>
        </w:rPr>
        <w:t>Direct Project Costs</w:t>
      </w:r>
      <w:r w:rsidRPr="00F4680F">
        <w:rPr>
          <w:rFonts w:ascii="Arial" w:eastAsia="Times New Roman" w:hAnsi="Arial" w:cs="Arial"/>
          <w:kern w:val="0"/>
          <w:sz w:val="24"/>
          <w:szCs w:val="24"/>
          <w:lang w:eastAsia="en-GB"/>
          <w14:ligatures w14:val="none"/>
        </w:rPr>
        <w:t xml:space="preserve"> (those directly attributable to the R&amp;D and production of the pastes) and </w:t>
      </w:r>
      <w:r w:rsidRPr="00256B76">
        <w:rPr>
          <w:rFonts w:ascii="Arial" w:eastAsia="Times New Roman" w:hAnsi="Arial" w:cs="Arial"/>
          <w:kern w:val="0"/>
          <w:sz w:val="24"/>
          <w:szCs w:val="24"/>
          <w:lang w:eastAsia="en-GB"/>
          <w14:ligatures w14:val="none"/>
        </w:rPr>
        <w:t>Indirect Costs</w:t>
      </w:r>
      <w:r w:rsidRPr="00F4680F">
        <w:rPr>
          <w:rFonts w:ascii="Arial" w:eastAsia="Times New Roman" w:hAnsi="Arial" w:cs="Arial"/>
          <w:kern w:val="0"/>
          <w:sz w:val="24"/>
          <w:szCs w:val="24"/>
          <w:lang w:eastAsia="en-GB"/>
          <w14:ligatures w14:val="none"/>
        </w:rPr>
        <w:t xml:space="preserve"> (overhead required to keep the business operational). This distinction is vital for accurate grant reporting and marginal costing analysis (Atrill and McLaney, 2025).</w:t>
      </w:r>
    </w:p>
    <w:p w14:paraId="3B6F15E0" w14:textId="77777777" w:rsidR="00DC38F3" w:rsidRPr="00F4680F" w:rsidRDefault="00DC38F3">
      <w:pPr>
        <w:numPr>
          <w:ilvl w:val="0"/>
          <w:numId w:val="51"/>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Direct Costs (Project-Specific):</w:t>
      </w:r>
    </w:p>
    <w:p w14:paraId="2FA70AF1" w14:textId="77777777" w:rsidR="00DC38F3" w:rsidRPr="00626001" w:rsidRDefault="00DC38F3">
      <w:pPr>
        <w:pStyle w:val="ListParagraph"/>
        <w:numPr>
          <w:ilvl w:val="1"/>
          <w:numId w:val="107"/>
        </w:numPr>
        <w:spacing w:after="100" w:afterAutospacing="1" w:line="360" w:lineRule="auto"/>
        <w:rPr>
          <w:rFonts w:ascii="Arial" w:eastAsia="Times New Roman" w:hAnsi="Arial" w:cs="Arial"/>
          <w:kern w:val="0"/>
          <w:sz w:val="24"/>
          <w:szCs w:val="24"/>
          <w:lang w:eastAsia="en-GB"/>
          <w14:ligatures w14:val="none"/>
        </w:rPr>
      </w:pPr>
      <w:r w:rsidRPr="00626001">
        <w:rPr>
          <w:rFonts w:ascii="Arial" w:eastAsia="Times New Roman" w:hAnsi="Arial" w:cs="Arial"/>
          <w:kern w:val="0"/>
          <w:sz w:val="24"/>
          <w:szCs w:val="24"/>
          <w:lang w:eastAsia="en-GB"/>
          <w14:ligatures w14:val="none"/>
        </w:rPr>
        <w:t>Materials: Organic ginger, garlic, turmeric, and lemon juice concentrates sourced for the R&amp;D phase.</w:t>
      </w:r>
    </w:p>
    <w:p w14:paraId="365B8DDA" w14:textId="77777777" w:rsidR="00DC38F3" w:rsidRPr="00626001" w:rsidRDefault="00DC38F3">
      <w:pPr>
        <w:pStyle w:val="ListParagraph"/>
        <w:numPr>
          <w:ilvl w:val="1"/>
          <w:numId w:val="107"/>
        </w:numPr>
        <w:spacing w:after="100" w:afterAutospacing="1" w:line="360" w:lineRule="auto"/>
        <w:rPr>
          <w:rFonts w:ascii="Arial" w:eastAsia="Times New Roman" w:hAnsi="Arial" w:cs="Arial"/>
          <w:kern w:val="0"/>
          <w:sz w:val="24"/>
          <w:szCs w:val="24"/>
          <w:lang w:eastAsia="en-GB"/>
          <w14:ligatures w14:val="none"/>
        </w:rPr>
      </w:pPr>
      <w:r w:rsidRPr="00626001">
        <w:rPr>
          <w:rFonts w:ascii="Arial" w:eastAsia="Times New Roman" w:hAnsi="Arial" w:cs="Arial"/>
          <w:kern w:val="0"/>
          <w:sz w:val="24"/>
          <w:szCs w:val="24"/>
          <w:lang w:eastAsia="en-GB"/>
          <w14:ligatures w14:val="none"/>
        </w:rPr>
        <w:t>Direct Labour: Salaries for the Lead Food Scientist and Quality Control specialists specifically for the Grant duration.</w:t>
      </w:r>
    </w:p>
    <w:p w14:paraId="715DB6EA" w14:textId="77777777" w:rsidR="00DC38F3" w:rsidRPr="00626001" w:rsidRDefault="00DC38F3">
      <w:pPr>
        <w:pStyle w:val="ListParagraph"/>
        <w:numPr>
          <w:ilvl w:val="1"/>
          <w:numId w:val="107"/>
        </w:numPr>
        <w:spacing w:after="100" w:afterAutospacing="1" w:line="360" w:lineRule="auto"/>
        <w:rPr>
          <w:rFonts w:ascii="Arial" w:eastAsia="Times New Roman" w:hAnsi="Arial" w:cs="Arial"/>
          <w:kern w:val="0"/>
          <w:sz w:val="24"/>
          <w:szCs w:val="24"/>
          <w:lang w:eastAsia="en-GB"/>
          <w14:ligatures w14:val="none"/>
        </w:rPr>
      </w:pPr>
      <w:r w:rsidRPr="00626001">
        <w:rPr>
          <w:rFonts w:ascii="Arial" w:eastAsia="Times New Roman" w:hAnsi="Arial" w:cs="Arial"/>
          <w:kern w:val="0"/>
          <w:sz w:val="24"/>
          <w:szCs w:val="24"/>
          <w:lang w:eastAsia="en-GB"/>
          <w14:ligatures w14:val="none"/>
        </w:rPr>
        <w:t>Sub-contracting: Fees paid to the Dudley co-packing facility for pilot production runs.</w:t>
      </w:r>
    </w:p>
    <w:p w14:paraId="333F1D3A" w14:textId="77777777" w:rsidR="00DC38F3" w:rsidRPr="00F4680F" w:rsidRDefault="00DC38F3">
      <w:pPr>
        <w:numPr>
          <w:ilvl w:val="0"/>
          <w:numId w:val="51"/>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Indirect Costs (Overhead):</w:t>
      </w:r>
    </w:p>
    <w:p w14:paraId="17511B68" w14:textId="77777777" w:rsidR="00DC38F3" w:rsidRPr="00626001" w:rsidRDefault="00DC38F3">
      <w:pPr>
        <w:pStyle w:val="ListParagraph"/>
        <w:numPr>
          <w:ilvl w:val="1"/>
          <w:numId w:val="106"/>
        </w:numPr>
        <w:spacing w:after="100" w:afterAutospacing="1" w:line="360" w:lineRule="auto"/>
        <w:rPr>
          <w:rFonts w:ascii="Arial" w:eastAsia="Times New Roman" w:hAnsi="Arial" w:cs="Arial"/>
          <w:kern w:val="0"/>
          <w:sz w:val="24"/>
          <w:szCs w:val="24"/>
          <w:lang w:eastAsia="en-GB"/>
          <w14:ligatures w14:val="none"/>
        </w:rPr>
      </w:pPr>
      <w:r w:rsidRPr="00626001">
        <w:rPr>
          <w:rFonts w:ascii="Arial" w:eastAsia="Times New Roman" w:hAnsi="Arial" w:cs="Arial"/>
          <w:kern w:val="0"/>
          <w:sz w:val="24"/>
          <w:szCs w:val="24"/>
          <w:lang w:eastAsia="en-GB"/>
          <w14:ligatures w14:val="none"/>
        </w:rPr>
        <w:t>Rent &amp; Utilities: Pro-rated cost of the Dudley-based co-working and lab space.</w:t>
      </w:r>
    </w:p>
    <w:p w14:paraId="1D951663" w14:textId="77777777" w:rsidR="00DC38F3" w:rsidRPr="00626001" w:rsidRDefault="00DC38F3">
      <w:pPr>
        <w:pStyle w:val="ListParagraph"/>
        <w:numPr>
          <w:ilvl w:val="1"/>
          <w:numId w:val="106"/>
        </w:numPr>
        <w:spacing w:after="100" w:afterAutospacing="1" w:line="360" w:lineRule="auto"/>
        <w:rPr>
          <w:rFonts w:ascii="Arial" w:eastAsia="Times New Roman" w:hAnsi="Arial" w:cs="Arial"/>
          <w:kern w:val="0"/>
          <w:sz w:val="24"/>
          <w:szCs w:val="24"/>
          <w:lang w:eastAsia="en-GB"/>
          <w14:ligatures w14:val="none"/>
        </w:rPr>
      </w:pPr>
      <w:r w:rsidRPr="00626001">
        <w:rPr>
          <w:rFonts w:ascii="Arial" w:eastAsia="Times New Roman" w:hAnsi="Arial" w:cs="Arial"/>
          <w:kern w:val="0"/>
          <w:sz w:val="24"/>
          <w:szCs w:val="24"/>
          <w:lang w:eastAsia="en-GB"/>
          <w14:ligatures w14:val="none"/>
        </w:rPr>
        <w:t>Administrative Salaries: General management and bookkeeping.</w:t>
      </w:r>
    </w:p>
    <w:p w14:paraId="7B8890E1" w14:textId="77777777" w:rsidR="00DC38F3" w:rsidRPr="00626001" w:rsidRDefault="00DC38F3">
      <w:pPr>
        <w:pStyle w:val="ListParagraph"/>
        <w:numPr>
          <w:ilvl w:val="1"/>
          <w:numId w:val="106"/>
        </w:numPr>
        <w:spacing w:after="100" w:afterAutospacing="1" w:line="360" w:lineRule="auto"/>
        <w:rPr>
          <w:rFonts w:ascii="Arial" w:eastAsia="Times New Roman" w:hAnsi="Arial" w:cs="Arial"/>
          <w:kern w:val="0"/>
          <w:sz w:val="24"/>
          <w:szCs w:val="24"/>
          <w:lang w:eastAsia="en-GB"/>
          <w14:ligatures w14:val="none"/>
        </w:rPr>
      </w:pPr>
      <w:r w:rsidRPr="00626001">
        <w:rPr>
          <w:rFonts w:ascii="Arial" w:eastAsia="Times New Roman" w:hAnsi="Arial" w:cs="Arial"/>
          <w:kern w:val="0"/>
          <w:sz w:val="24"/>
          <w:szCs w:val="24"/>
          <w:lang w:eastAsia="en-GB"/>
          <w14:ligatures w14:val="none"/>
        </w:rPr>
        <w:t>Marketing &amp; Sales: Costs incurred for customer acquisition that are generally ineligible for technical R&amp;D grants (UKRI, 2026).</w:t>
      </w:r>
    </w:p>
    <w:p w14:paraId="412AFB6E" w14:textId="28CF0356" w:rsidR="00DC38F3" w:rsidRPr="00F4680F" w:rsidRDefault="00BB4259" w:rsidP="00402C6C">
      <w:pPr>
        <w:pStyle w:val="Heading2"/>
        <w:rPr>
          <w:rFonts w:eastAsia="Times New Roman"/>
          <w:lang w:eastAsia="en-GB"/>
        </w:rPr>
      </w:pPr>
      <w:bookmarkStart w:id="122" w:name="_Toc229000004"/>
      <w:r w:rsidRPr="00F4680F">
        <w:rPr>
          <w:rFonts w:eastAsia="Times New Roman"/>
          <w:lang w:eastAsia="en-GB"/>
        </w:rPr>
        <w:t>13</w:t>
      </w:r>
      <w:r w:rsidR="00DC38F3" w:rsidRPr="00F4680F">
        <w:rPr>
          <w:rFonts w:eastAsia="Times New Roman"/>
          <w:lang w:eastAsia="en-GB"/>
        </w:rPr>
        <w:t>.2 Payroll, Fringe Benefits, and UK Tax Compliance</w:t>
      </w:r>
      <w:bookmarkEnd w:id="122"/>
    </w:p>
    <w:p w14:paraId="28FC6FD2" w14:textId="0FDA8CBE" w:rsidR="00DC38F3" w:rsidRPr="00F4680F" w:rsidRDefault="00DC38F3"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Under the proposed grant-funded hires (Project Manager and Food Technician), Golden Gut accounts for the Full Cost of Employment beyond basic salaries.</w:t>
      </w:r>
    </w:p>
    <w:p w14:paraId="775AA25A" w14:textId="77777777" w:rsidR="00DC38F3" w:rsidRPr="00F4680F" w:rsidRDefault="00DC38F3">
      <w:pPr>
        <w:numPr>
          <w:ilvl w:val="0"/>
          <w:numId w:val="52"/>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Fringe Benefits &amp; Statutory Costs:</w:t>
      </w:r>
    </w:p>
    <w:p w14:paraId="6B135971" w14:textId="77777777" w:rsidR="00DC38F3" w:rsidRPr="003607F3" w:rsidRDefault="00DC38F3">
      <w:pPr>
        <w:numPr>
          <w:ilvl w:val="1"/>
          <w:numId w:val="108"/>
        </w:numPr>
        <w:spacing w:after="100" w:afterAutospacing="1" w:line="360" w:lineRule="auto"/>
        <w:rPr>
          <w:rFonts w:ascii="Arial" w:eastAsia="Times New Roman" w:hAnsi="Arial" w:cs="Arial"/>
          <w:kern w:val="0"/>
          <w:sz w:val="24"/>
          <w:szCs w:val="24"/>
          <w:lang w:eastAsia="en-GB"/>
          <w14:ligatures w14:val="none"/>
        </w:rPr>
      </w:pPr>
      <w:r w:rsidRPr="0011554D">
        <w:rPr>
          <w:rFonts w:ascii="Arial" w:eastAsia="Times New Roman" w:hAnsi="Arial" w:cs="Arial"/>
          <w:b/>
          <w:bCs/>
          <w:kern w:val="0"/>
          <w:sz w:val="24"/>
          <w:szCs w:val="24"/>
          <w:lang w:eastAsia="en-GB"/>
          <w14:ligatures w14:val="none"/>
        </w:rPr>
        <w:t>Employer National Insurance (NI):</w:t>
      </w:r>
      <w:r w:rsidRPr="003607F3">
        <w:rPr>
          <w:rFonts w:ascii="Arial" w:eastAsia="Times New Roman" w:hAnsi="Arial" w:cs="Arial"/>
          <w:kern w:val="0"/>
          <w:sz w:val="24"/>
          <w:szCs w:val="24"/>
          <w:lang w:eastAsia="en-GB"/>
          <w14:ligatures w14:val="none"/>
        </w:rPr>
        <w:t xml:space="preserve"> Calculated at the standard 2026 rate of 13.8% on earnings above the secondary threshold.</w:t>
      </w:r>
    </w:p>
    <w:p w14:paraId="605B42E7" w14:textId="77777777" w:rsidR="00DC38F3" w:rsidRPr="003607F3" w:rsidRDefault="00DC38F3">
      <w:pPr>
        <w:numPr>
          <w:ilvl w:val="1"/>
          <w:numId w:val="108"/>
        </w:numPr>
        <w:spacing w:after="100" w:afterAutospacing="1" w:line="360" w:lineRule="auto"/>
        <w:rPr>
          <w:rFonts w:ascii="Arial" w:eastAsia="Times New Roman" w:hAnsi="Arial" w:cs="Arial"/>
          <w:kern w:val="0"/>
          <w:sz w:val="24"/>
          <w:szCs w:val="24"/>
          <w:lang w:eastAsia="en-GB"/>
          <w14:ligatures w14:val="none"/>
        </w:rPr>
      </w:pPr>
      <w:r w:rsidRPr="0011554D">
        <w:rPr>
          <w:rFonts w:ascii="Arial" w:eastAsia="Times New Roman" w:hAnsi="Arial" w:cs="Arial"/>
          <w:b/>
          <w:bCs/>
          <w:kern w:val="0"/>
          <w:sz w:val="24"/>
          <w:szCs w:val="24"/>
          <w:lang w:eastAsia="en-GB"/>
          <w14:ligatures w14:val="none"/>
        </w:rPr>
        <w:lastRenderedPageBreak/>
        <w:t>Pension Contributions:</w:t>
      </w:r>
      <w:r w:rsidRPr="003607F3">
        <w:rPr>
          <w:rFonts w:ascii="Arial" w:eastAsia="Times New Roman" w:hAnsi="Arial" w:cs="Arial"/>
          <w:kern w:val="0"/>
          <w:sz w:val="24"/>
          <w:szCs w:val="24"/>
          <w:lang w:eastAsia="en-GB"/>
          <w14:ligatures w14:val="none"/>
        </w:rPr>
        <w:t xml:space="preserve"> Adhering to the UK Auto-enrolment criteria, with a minimum 3% employer contribution to the NEST scheme (The Pensions Regulator, 2026).</w:t>
      </w:r>
    </w:p>
    <w:p w14:paraId="282285B1" w14:textId="77777777" w:rsidR="00DC38F3" w:rsidRPr="003607F3" w:rsidRDefault="00DC38F3">
      <w:pPr>
        <w:numPr>
          <w:ilvl w:val="1"/>
          <w:numId w:val="108"/>
        </w:numPr>
        <w:spacing w:after="100" w:afterAutospacing="1" w:line="360" w:lineRule="auto"/>
        <w:rPr>
          <w:rFonts w:ascii="Arial" w:eastAsia="Times New Roman" w:hAnsi="Arial" w:cs="Arial"/>
          <w:kern w:val="0"/>
          <w:sz w:val="24"/>
          <w:szCs w:val="24"/>
          <w:lang w:eastAsia="en-GB"/>
          <w14:ligatures w14:val="none"/>
        </w:rPr>
      </w:pPr>
      <w:r w:rsidRPr="0011554D">
        <w:rPr>
          <w:rFonts w:ascii="Arial" w:eastAsia="Times New Roman" w:hAnsi="Arial" w:cs="Arial"/>
          <w:b/>
          <w:bCs/>
          <w:kern w:val="0"/>
          <w:sz w:val="24"/>
          <w:szCs w:val="24"/>
          <w:lang w:eastAsia="en-GB"/>
          <w14:ligatures w14:val="none"/>
        </w:rPr>
        <w:t>Insurance:</w:t>
      </w:r>
      <w:r w:rsidRPr="003607F3">
        <w:rPr>
          <w:rFonts w:ascii="Arial" w:eastAsia="Times New Roman" w:hAnsi="Arial" w:cs="Arial"/>
          <w:kern w:val="0"/>
          <w:sz w:val="24"/>
          <w:szCs w:val="24"/>
          <w:lang w:eastAsia="en-GB"/>
          <w14:ligatures w14:val="none"/>
        </w:rPr>
        <w:t xml:space="preserve"> Mandatory Employers’ Liability Insurance and specialized Product Liability Insurance for the food-tech sector.</w:t>
      </w:r>
    </w:p>
    <w:p w14:paraId="4F6F8EBF" w14:textId="2EC72A75" w:rsidR="00DC38F3" w:rsidRPr="00F4680F" w:rsidRDefault="00AA1633" w:rsidP="00A472D5">
      <w:pPr>
        <w:pStyle w:val="Heading2"/>
        <w:rPr>
          <w:rFonts w:eastAsia="Times New Roman"/>
          <w:lang w:eastAsia="en-GB"/>
        </w:rPr>
      </w:pPr>
      <w:bookmarkStart w:id="123" w:name="_Toc229000005"/>
      <w:r w:rsidRPr="00F4680F">
        <w:rPr>
          <w:rFonts w:eastAsia="Times New Roman"/>
          <w:lang w:eastAsia="en-GB"/>
        </w:rPr>
        <w:t>13</w:t>
      </w:r>
      <w:r w:rsidR="00DC38F3" w:rsidRPr="00F4680F">
        <w:rPr>
          <w:rFonts w:eastAsia="Times New Roman"/>
          <w:lang w:eastAsia="en-GB"/>
        </w:rPr>
        <w:t>.3 Cost Share and Matching Fund Strategy</w:t>
      </w:r>
      <w:bookmarkEnd w:id="123"/>
    </w:p>
    <w:p w14:paraId="05C41F1D" w14:textId="77777777" w:rsidR="00DC38F3" w:rsidRPr="00F4680F" w:rsidRDefault="00DC38F3"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w:t>
      </w:r>
      <w:r w:rsidRPr="003607F3">
        <w:rPr>
          <w:rFonts w:ascii="Arial" w:eastAsia="Times New Roman" w:hAnsi="Arial" w:cs="Arial"/>
          <w:kern w:val="0"/>
          <w:sz w:val="24"/>
          <w:szCs w:val="24"/>
          <w:lang w:eastAsia="en-GB"/>
          <w14:ligatures w14:val="none"/>
        </w:rPr>
        <w:t>Innovate UK Smart Grant</w:t>
      </w:r>
      <w:r w:rsidRPr="00F4680F">
        <w:rPr>
          <w:rFonts w:ascii="Arial" w:eastAsia="Times New Roman" w:hAnsi="Arial" w:cs="Arial"/>
          <w:kern w:val="0"/>
          <w:sz w:val="24"/>
          <w:szCs w:val="24"/>
          <w:lang w:eastAsia="en-GB"/>
          <w14:ligatures w14:val="none"/>
        </w:rPr>
        <w:t xml:space="preserve"> typically requires SMEs to provide 30% match funding (UKRI, 2026). For Golden Gut's £50,000 grant application, a match of </w:t>
      </w:r>
      <w:r w:rsidRPr="003607F3">
        <w:rPr>
          <w:rFonts w:ascii="Arial" w:eastAsia="Times New Roman" w:hAnsi="Arial" w:cs="Arial"/>
          <w:kern w:val="0"/>
          <w:sz w:val="24"/>
          <w:szCs w:val="24"/>
          <w:lang w:eastAsia="en-GB"/>
          <w14:ligatures w14:val="none"/>
        </w:rPr>
        <w:t>£15,000</w:t>
      </w:r>
      <w:r w:rsidRPr="00F4680F">
        <w:rPr>
          <w:rFonts w:ascii="Arial" w:eastAsia="Times New Roman" w:hAnsi="Arial" w:cs="Arial"/>
          <w:kern w:val="0"/>
          <w:sz w:val="24"/>
          <w:szCs w:val="24"/>
          <w:lang w:eastAsia="en-GB"/>
          <w14:ligatures w14:val="none"/>
        </w:rPr>
        <w:t xml:space="preserve"> is required.</w:t>
      </w:r>
    </w:p>
    <w:p w14:paraId="4FEA5A53" w14:textId="2A8CEA1D" w:rsidR="00DC38F3" w:rsidRPr="00F4680F" w:rsidRDefault="00DC38F3">
      <w:pPr>
        <w:numPr>
          <w:ilvl w:val="0"/>
          <w:numId w:val="5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Cash Contribution (£10,000):</w:t>
      </w:r>
      <w:r w:rsidRPr="00F4680F">
        <w:rPr>
          <w:rFonts w:ascii="Arial" w:eastAsia="Times New Roman" w:hAnsi="Arial" w:cs="Arial"/>
          <w:kern w:val="0"/>
          <w:sz w:val="24"/>
          <w:szCs w:val="24"/>
          <w:lang w:eastAsia="en-GB"/>
          <w14:ligatures w14:val="none"/>
        </w:rPr>
        <w:t xml:space="preserve"> Sourced from Founder Equity and a West Midlands SME Proof of Concept micro-loan.</w:t>
      </w:r>
    </w:p>
    <w:p w14:paraId="6C98043B" w14:textId="06EEA997" w:rsidR="00DC38F3" w:rsidRPr="00F4680F" w:rsidRDefault="00DC38F3">
      <w:pPr>
        <w:numPr>
          <w:ilvl w:val="0"/>
          <w:numId w:val="5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In-Kind Contribution (£5,000):</w:t>
      </w:r>
      <w:r w:rsidRPr="00F4680F">
        <w:rPr>
          <w:rFonts w:ascii="Arial" w:eastAsia="Times New Roman" w:hAnsi="Arial" w:cs="Arial"/>
          <w:kern w:val="0"/>
          <w:sz w:val="24"/>
          <w:szCs w:val="24"/>
          <w:lang w:eastAsia="en-GB"/>
          <w14:ligatures w14:val="none"/>
        </w:rPr>
        <w:t xml:space="preserve"> Calculated based on the unpaid expert consultancy hours provided by the Eswatini </w:t>
      </w:r>
      <w:r w:rsidR="009D2726">
        <w:rPr>
          <w:rFonts w:ascii="Arial" w:eastAsia="Times New Roman" w:hAnsi="Arial" w:cs="Arial"/>
          <w:kern w:val="0"/>
          <w:sz w:val="24"/>
          <w:szCs w:val="24"/>
          <w:lang w:eastAsia="en-GB"/>
          <w14:ligatures w14:val="none"/>
        </w:rPr>
        <w:t>wife</w:t>
      </w:r>
      <w:r w:rsidRPr="00F4680F">
        <w:rPr>
          <w:rFonts w:ascii="Arial" w:eastAsia="Times New Roman" w:hAnsi="Arial" w:cs="Arial"/>
          <w:kern w:val="0"/>
          <w:sz w:val="24"/>
          <w:szCs w:val="24"/>
          <w:lang w:eastAsia="en-GB"/>
          <w14:ligatures w14:val="none"/>
        </w:rPr>
        <w:t xml:space="preserve"> (valued at market rates) and the discounted use of lab equipment through our university </w:t>
      </w:r>
      <w:r w:rsidR="009D2726">
        <w:rPr>
          <w:rFonts w:ascii="Arial" w:eastAsia="Times New Roman" w:hAnsi="Arial" w:cs="Arial"/>
          <w:kern w:val="0"/>
          <w:sz w:val="24"/>
          <w:szCs w:val="24"/>
          <w:lang w:eastAsia="en-GB"/>
          <w14:ligatures w14:val="none"/>
        </w:rPr>
        <w:t>wife</w:t>
      </w:r>
      <w:r w:rsidRPr="00F4680F">
        <w:rPr>
          <w:rFonts w:ascii="Arial" w:eastAsia="Times New Roman" w:hAnsi="Arial" w:cs="Arial"/>
          <w:kern w:val="0"/>
          <w:sz w:val="24"/>
          <w:szCs w:val="24"/>
          <w:lang w:eastAsia="en-GB"/>
          <w14:ligatures w14:val="none"/>
        </w:rPr>
        <w:t xml:space="preserve"> MoU.</w:t>
      </w:r>
    </w:p>
    <w:p w14:paraId="1EE742B9" w14:textId="5D4D094F" w:rsidR="00DC38F3" w:rsidRPr="00F4680F" w:rsidRDefault="00AA1633" w:rsidP="00A472D5">
      <w:pPr>
        <w:pStyle w:val="Heading2"/>
        <w:rPr>
          <w:rFonts w:eastAsia="Times New Roman"/>
          <w:lang w:eastAsia="en-GB"/>
        </w:rPr>
      </w:pPr>
      <w:bookmarkStart w:id="124" w:name="_Toc229000006"/>
      <w:r w:rsidRPr="00F4680F">
        <w:rPr>
          <w:rFonts w:eastAsia="Times New Roman"/>
          <w:lang w:eastAsia="en-GB"/>
        </w:rPr>
        <w:t>13</w:t>
      </w:r>
      <w:r w:rsidR="00DC38F3" w:rsidRPr="00F4680F">
        <w:rPr>
          <w:rFonts w:eastAsia="Times New Roman"/>
          <w:lang w:eastAsia="en-GB"/>
        </w:rPr>
        <w:t>.4 Audit Readiness &amp; Accounting Infrastructure</w:t>
      </w:r>
      <w:bookmarkEnd w:id="124"/>
    </w:p>
    <w:p w14:paraId="28F76D47" w14:textId="10B3FC71" w:rsidR="00DC38F3" w:rsidRPr="00F4680F" w:rsidRDefault="00DC38F3"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To ensure Audit Readiness and compliance with government oversight, Golden Gut utilizes a </w:t>
      </w:r>
      <w:r w:rsidRPr="001F5F45">
        <w:rPr>
          <w:rFonts w:ascii="Arial" w:eastAsia="Times New Roman" w:hAnsi="Arial" w:cs="Arial"/>
          <w:kern w:val="0"/>
          <w:sz w:val="24"/>
          <w:szCs w:val="24"/>
          <w:lang w:eastAsia="en-GB"/>
          <w14:ligatures w14:val="none"/>
        </w:rPr>
        <w:t>DCAA-compliant (</w:t>
      </w:r>
      <w:r w:rsidR="00802073" w:rsidRPr="001F5F45">
        <w:rPr>
          <w:rFonts w:ascii="Arial" w:eastAsia="Times New Roman" w:hAnsi="Arial" w:cs="Arial"/>
          <w:kern w:val="0"/>
          <w:sz w:val="24"/>
          <w:szCs w:val="24"/>
          <w:lang w:eastAsia="en-GB"/>
          <w14:ligatures w14:val="none"/>
        </w:rPr>
        <w:t>defence</w:t>
      </w:r>
      <w:r w:rsidRPr="001F5F45">
        <w:rPr>
          <w:rFonts w:ascii="Arial" w:eastAsia="Times New Roman" w:hAnsi="Arial" w:cs="Arial"/>
          <w:kern w:val="0"/>
          <w:sz w:val="24"/>
          <w:szCs w:val="24"/>
          <w:lang w:eastAsia="en-GB"/>
          <w14:ligatures w14:val="none"/>
        </w:rPr>
        <w:t xml:space="preserve"> Contract Audit Agency)</w:t>
      </w:r>
      <w:r w:rsidRPr="00F4680F">
        <w:rPr>
          <w:rFonts w:ascii="Arial" w:eastAsia="Times New Roman" w:hAnsi="Arial" w:cs="Arial"/>
          <w:kern w:val="0"/>
          <w:sz w:val="24"/>
          <w:szCs w:val="24"/>
          <w:lang w:eastAsia="en-GB"/>
          <w14:ligatures w14:val="none"/>
        </w:rPr>
        <w:t xml:space="preserve"> framework adapted for the UK's National Audit Office (NAO) standards.</w:t>
      </w:r>
    </w:p>
    <w:p w14:paraId="37280DDE" w14:textId="349385FD" w:rsidR="00DC38F3" w:rsidRPr="00F4680F" w:rsidRDefault="00DC38F3">
      <w:pPr>
        <w:numPr>
          <w:ilvl w:val="0"/>
          <w:numId w:val="54"/>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Accounting System:</w:t>
      </w:r>
      <w:r w:rsidRPr="00F4680F">
        <w:rPr>
          <w:rFonts w:ascii="Arial" w:eastAsia="Times New Roman" w:hAnsi="Arial" w:cs="Arial"/>
          <w:kern w:val="0"/>
          <w:sz w:val="24"/>
          <w:szCs w:val="24"/>
          <w:lang w:eastAsia="en-GB"/>
          <w14:ligatures w14:val="none"/>
        </w:rPr>
        <w:t xml:space="preserve"> We utilize </w:t>
      </w:r>
      <w:r w:rsidRPr="001F5F45">
        <w:rPr>
          <w:rFonts w:ascii="Arial" w:eastAsia="Times New Roman" w:hAnsi="Arial" w:cs="Arial"/>
          <w:kern w:val="0"/>
          <w:sz w:val="24"/>
          <w:szCs w:val="24"/>
          <w:lang w:eastAsia="en-GB"/>
          <w14:ligatures w14:val="none"/>
        </w:rPr>
        <w:t>Xero</w:t>
      </w:r>
      <w:r w:rsidRPr="00F4680F">
        <w:rPr>
          <w:rFonts w:ascii="Arial" w:eastAsia="Times New Roman" w:hAnsi="Arial" w:cs="Arial"/>
          <w:kern w:val="0"/>
          <w:sz w:val="24"/>
          <w:szCs w:val="24"/>
          <w:lang w:eastAsia="en-GB"/>
          <w14:ligatures w14:val="none"/>
        </w:rPr>
        <w:t xml:space="preserve"> integrated with </w:t>
      </w:r>
      <w:r w:rsidR="00802073" w:rsidRPr="001F5F45">
        <w:rPr>
          <w:rFonts w:ascii="Arial" w:eastAsia="Times New Roman" w:hAnsi="Arial" w:cs="Arial"/>
          <w:kern w:val="0"/>
          <w:sz w:val="24"/>
          <w:szCs w:val="24"/>
          <w:lang w:eastAsia="en-GB"/>
          <w14:ligatures w14:val="none"/>
        </w:rPr>
        <w:t>Project Works</w:t>
      </w:r>
      <w:r w:rsidRPr="00F4680F">
        <w:rPr>
          <w:rFonts w:ascii="Arial" w:eastAsia="Times New Roman" w:hAnsi="Arial" w:cs="Arial"/>
          <w:kern w:val="0"/>
          <w:sz w:val="24"/>
          <w:szCs w:val="24"/>
          <w:lang w:eastAsia="en-GB"/>
          <w14:ligatures w14:val="none"/>
        </w:rPr>
        <w:t xml:space="preserve"> for real-time time-tracking and expense allocation. This ensures that every hour worked and every kilogram of organic ginger purchased is digitally tagged to the specific grant project code.</w:t>
      </w:r>
    </w:p>
    <w:p w14:paraId="16A8C5A8" w14:textId="5BDC8B8C" w:rsidR="00DC38F3" w:rsidRPr="00F4680F" w:rsidRDefault="00DC38F3">
      <w:pPr>
        <w:numPr>
          <w:ilvl w:val="0"/>
          <w:numId w:val="54"/>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Internal Controls:</w:t>
      </w:r>
      <w:r w:rsidRPr="00F4680F">
        <w:rPr>
          <w:rFonts w:ascii="Arial" w:eastAsia="Times New Roman" w:hAnsi="Arial" w:cs="Arial"/>
          <w:kern w:val="0"/>
          <w:sz w:val="24"/>
          <w:szCs w:val="24"/>
          <w:lang w:eastAsia="en-GB"/>
          <w14:ligatures w14:val="none"/>
        </w:rPr>
        <w:t xml:space="preserve"> Implementation of a Double-Approval system for all project expenditures exceeding £500, ensuring fiscal accountability and preventing Grant Creep (HM Treasury, 2026).</w:t>
      </w:r>
    </w:p>
    <w:p w14:paraId="63B386DC" w14:textId="4DF79E63" w:rsidR="00DC38F3" w:rsidRPr="00F4680F" w:rsidRDefault="0031736E" w:rsidP="00A472D5">
      <w:pPr>
        <w:pStyle w:val="Heading2"/>
        <w:rPr>
          <w:rFonts w:eastAsia="Times New Roman"/>
          <w:lang w:eastAsia="en-GB"/>
        </w:rPr>
      </w:pPr>
      <w:bookmarkStart w:id="125" w:name="_Toc229000007"/>
      <w:r w:rsidRPr="00F4680F">
        <w:rPr>
          <w:rFonts w:eastAsia="Times New Roman"/>
          <w:lang w:eastAsia="en-GB"/>
        </w:rPr>
        <w:t>13</w:t>
      </w:r>
      <w:r w:rsidR="00DC38F3" w:rsidRPr="00F4680F">
        <w:rPr>
          <w:rFonts w:eastAsia="Times New Roman"/>
          <w:lang w:eastAsia="en-GB"/>
        </w:rPr>
        <w:t>.5 Technical Expertise &amp; Biographical Sketch</w:t>
      </w:r>
      <w:bookmarkEnd w:id="125"/>
    </w:p>
    <w:p w14:paraId="7949950A" w14:textId="77777777" w:rsidR="00DC38F3" w:rsidRPr="00F4680F" w:rsidRDefault="00DC38F3"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The project is led by a multi-disciplinary team combining academic rigor with cultural heritage.</w:t>
      </w:r>
    </w:p>
    <w:p w14:paraId="16E788C9" w14:textId="77777777" w:rsidR="00DC38F3" w:rsidRPr="00F4680F" w:rsidRDefault="00DC38F3"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Biographical Sketch: Boyd R. Malcolm (Project Lead)</w:t>
      </w:r>
    </w:p>
    <w:p w14:paraId="4B774D14" w14:textId="6CBAB52D" w:rsidR="00DC38F3" w:rsidRPr="00F4680F" w:rsidRDefault="00DC38F3">
      <w:pPr>
        <w:numPr>
          <w:ilvl w:val="0"/>
          <w:numId w:val="5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Education:</w:t>
      </w:r>
      <w:r w:rsidRPr="00F4680F">
        <w:rPr>
          <w:rFonts w:ascii="Arial" w:eastAsia="Times New Roman" w:hAnsi="Arial" w:cs="Arial"/>
          <w:kern w:val="0"/>
          <w:sz w:val="24"/>
          <w:szCs w:val="24"/>
          <w:lang w:eastAsia="en-GB"/>
          <w14:ligatures w14:val="none"/>
        </w:rPr>
        <w:t xml:space="preserve"> </w:t>
      </w:r>
      <w:r w:rsidR="0032196C" w:rsidRPr="00F4680F">
        <w:rPr>
          <w:rFonts w:ascii="Arial" w:eastAsia="Times New Roman" w:hAnsi="Arial" w:cs="Arial"/>
          <w:kern w:val="0"/>
          <w:sz w:val="24"/>
          <w:szCs w:val="24"/>
          <w:lang w:eastAsia="en-GB"/>
          <w14:ligatures w14:val="none"/>
        </w:rPr>
        <w:t>MBa</w:t>
      </w:r>
      <w:r w:rsidRPr="00F4680F">
        <w:rPr>
          <w:rFonts w:ascii="Arial" w:eastAsia="Times New Roman" w:hAnsi="Arial" w:cs="Arial"/>
          <w:kern w:val="0"/>
          <w:sz w:val="24"/>
          <w:szCs w:val="24"/>
          <w:lang w:eastAsia="en-GB"/>
          <w14:ligatures w14:val="none"/>
        </w:rPr>
        <w:t xml:space="preserve"> Strategic Management (</w:t>
      </w:r>
      <w:r w:rsidR="0067683F">
        <w:rPr>
          <w:rFonts w:ascii="Arial" w:eastAsia="Times New Roman" w:hAnsi="Arial" w:cs="Arial"/>
          <w:kern w:val="0"/>
          <w:sz w:val="24"/>
          <w:szCs w:val="24"/>
          <w:lang w:eastAsia="en-GB"/>
          <w14:ligatures w14:val="none"/>
        </w:rPr>
        <w:t>in progress</w:t>
      </w:r>
      <w:r w:rsidRPr="00F4680F">
        <w:rPr>
          <w:rFonts w:ascii="Arial" w:eastAsia="Times New Roman" w:hAnsi="Arial" w:cs="Arial"/>
          <w:kern w:val="0"/>
          <w:sz w:val="24"/>
          <w:szCs w:val="24"/>
          <w:lang w:eastAsia="en-GB"/>
          <w14:ligatures w14:val="none"/>
        </w:rPr>
        <w:t xml:space="preserve">), </w:t>
      </w:r>
      <w:r w:rsidR="0032196C" w:rsidRPr="00F4680F">
        <w:rPr>
          <w:rFonts w:ascii="Arial" w:eastAsia="Times New Roman" w:hAnsi="Arial" w:cs="Arial"/>
          <w:kern w:val="0"/>
          <w:sz w:val="24"/>
          <w:szCs w:val="24"/>
          <w:lang w:eastAsia="en-GB"/>
          <w14:ligatures w14:val="none"/>
        </w:rPr>
        <w:t xml:space="preserve">University of </w:t>
      </w:r>
      <w:r w:rsidR="00802073" w:rsidRPr="00F4680F">
        <w:rPr>
          <w:rFonts w:ascii="Arial" w:eastAsia="Times New Roman" w:hAnsi="Arial" w:cs="Arial"/>
          <w:kern w:val="0"/>
          <w:sz w:val="24"/>
          <w:szCs w:val="24"/>
          <w:lang w:eastAsia="en-GB"/>
          <w14:ligatures w14:val="none"/>
        </w:rPr>
        <w:t>Wales</w:t>
      </w:r>
      <w:r w:rsidR="0032196C" w:rsidRPr="00F4680F">
        <w:rPr>
          <w:rFonts w:ascii="Arial" w:eastAsia="Times New Roman" w:hAnsi="Arial" w:cs="Arial"/>
          <w:kern w:val="0"/>
          <w:sz w:val="24"/>
          <w:szCs w:val="24"/>
          <w:lang w:eastAsia="en-GB"/>
          <w14:ligatures w14:val="none"/>
        </w:rPr>
        <w:t xml:space="preserve"> </w:t>
      </w:r>
      <w:r w:rsidR="00802073" w:rsidRPr="00F4680F">
        <w:rPr>
          <w:rFonts w:ascii="Arial" w:eastAsia="Times New Roman" w:hAnsi="Arial" w:cs="Arial"/>
          <w:kern w:val="0"/>
          <w:sz w:val="24"/>
          <w:szCs w:val="24"/>
          <w:lang w:eastAsia="en-GB"/>
          <w14:ligatures w14:val="none"/>
        </w:rPr>
        <w:t>trinity</w:t>
      </w:r>
      <w:r w:rsidR="0032196C" w:rsidRPr="00F4680F">
        <w:rPr>
          <w:rFonts w:ascii="Arial" w:eastAsia="Times New Roman" w:hAnsi="Arial" w:cs="Arial"/>
          <w:kern w:val="0"/>
          <w:sz w:val="24"/>
          <w:szCs w:val="24"/>
          <w:lang w:eastAsia="en-GB"/>
          <w14:ligatures w14:val="none"/>
        </w:rPr>
        <w:t xml:space="preserve"> saint </w:t>
      </w:r>
      <w:r w:rsidR="00802073" w:rsidRPr="00F4680F">
        <w:rPr>
          <w:rFonts w:ascii="Arial" w:eastAsia="Times New Roman" w:hAnsi="Arial" w:cs="Arial"/>
          <w:kern w:val="0"/>
          <w:sz w:val="24"/>
          <w:szCs w:val="24"/>
          <w:lang w:eastAsia="en-GB"/>
          <w14:ligatures w14:val="none"/>
        </w:rPr>
        <w:t>David</w:t>
      </w:r>
      <w:r w:rsidRPr="00F4680F">
        <w:rPr>
          <w:rFonts w:ascii="Arial" w:eastAsia="Times New Roman" w:hAnsi="Arial" w:cs="Arial"/>
          <w:kern w:val="0"/>
          <w:sz w:val="24"/>
          <w:szCs w:val="24"/>
          <w:lang w:eastAsia="en-GB"/>
          <w14:ligatures w14:val="none"/>
        </w:rPr>
        <w:t>.</w:t>
      </w:r>
    </w:p>
    <w:p w14:paraId="3AD4CBBD" w14:textId="77777777" w:rsidR="00DC38F3" w:rsidRPr="00F4680F" w:rsidRDefault="00DC38F3">
      <w:pPr>
        <w:numPr>
          <w:ilvl w:val="0"/>
          <w:numId w:val="5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Expertise:</w:t>
      </w:r>
      <w:r w:rsidRPr="00F4680F">
        <w:rPr>
          <w:rFonts w:ascii="Arial" w:eastAsia="Times New Roman" w:hAnsi="Arial" w:cs="Arial"/>
          <w:kern w:val="0"/>
          <w:sz w:val="24"/>
          <w:szCs w:val="24"/>
          <w:lang w:eastAsia="en-GB"/>
          <w14:ligatures w14:val="none"/>
        </w:rPr>
        <w:t xml:space="preserve"> Specialises in FMCG supply chain resilience and UK food regulatory compliance.</w:t>
      </w:r>
    </w:p>
    <w:p w14:paraId="1098D27A" w14:textId="77777777" w:rsidR="00DC38F3" w:rsidRPr="00F4680F" w:rsidRDefault="00DC38F3">
      <w:pPr>
        <w:numPr>
          <w:ilvl w:val="0"/>
          <w:numId w:val="5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Role:</w:t>
      </w:r>
      <w:r w:rsidRPr="00F4680F">
        <w:rPr>
          <w:rFonts w:ascii="Arial" w:eastAsia="Times New Roman" w:hAnsi="Arial" w:cs="Arial"/>
          <w:kern w:val="0"/>
          <w:sz w:val="24"/>
          <w:szCs w:val="24"/>
          <w:lang w:eastAsia="en-GB"/>
          <w14:ligatures w14:val="none"/>
        </w:rPr>
        <w:t xml:space="preserve"> Oversees project milestones, financial governance, and stakeholder engagement.</w:t>
      </w:r>
    </w:p>
    <w:p w14:paraId="51CF4A5E" w14:textId="43D1C9FC" w:rsidR="00DC38F3" w:rsidRPr="00F4680F" w:rsidRDefault="00DC38F3"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 xml:space="preserve">Biographical Sketch: </w:t>
      </w:r>
      <w:r w:rsidR="0032196C" w:rsidRPr="00F4680F">
        <w:rPr>
          <w:rFonts w:ascii="Arial" w:eastAsia="Times New Roman" w:hAnsi="Arial" w:cs="Arial"/>
          <w:b/>
          <w:bCs/>
          <w:kern w:val="0"/>
          <w:sz w:val="24"/>
          <w:szCs w:val="24"/>
          <w:lang w:eastAsia="en-GB"/>
          <w14:ligatures w14:val="none"/>
        </w:rPr>
        <w:t xml:space="preserve">Nomathemba </w:t>
      </w:r>
      <w:r w:rsidR="00E71992">
        <w:rPr>
          <w:rFonts w:ascii="Arial" w:eastAsia="Times New Roman" w:hAnsi="Arial" w:cs="Arial"/>
          <w:b/>
          <w:bCs/>
          <w:kern w:val="0"/>
          <w:sz w:val="24"/>
          <w:szCs w:val="24"/>
          <w:lang w:eastAsia="en-GB"/>
          <w14:ligatures w14:val="none"/>
        </w:rPr>
        <w:t xml:space="preserve">Amanda </w:t>
      </w:r>
      <w:r w:rsidR="0032196C" w:rsidRPr="00F4680F">
        <w:rPr>
          <w:rFonts w:ascii="Arial" w:eastAsia="Times New Roman" w:hAnsi="Arial" w:cs="Arial"/>
          <w:b/>
          <w:bCs/>
          <w:kern w:val="0"/>
          <w:sz w:val="24"/>
          <w:szCs w:val="24"/>
          <w:lang w:eastAsia="en-GB"/>
          <w14:ligatures w14:val="none"/>
        </w:rPr>
        <w:t>Socikwa</w:t>
      </w:r>
      <w:r w:rsidRPr="00F4680F">
        <w:rPr>
          <w:rFonts w:ascii="Arial" w:eastAsia="Times New Roman" w:hAnsi="Arial" w:cs="Arial"/>
          <w:b/>
          <w:bCs/>
          <w:kern w:val="0"/>
          <w:sz w:val="24"/>
          <w:szCs w:val="24"/>
          <w:lang w:eastAsia="en-GB"/>
          <w14:ligatures w14:val="none"/>
        </w:rPr>
        <w:t xml:space="preserve"> (Lead Researcher)</w:t>
      </w:r>
    </w:p>
    <w:p w14:paraId="1864CCE5" w14:textId="77777777" w:rsidR="00DC38F3" w:rsidRPr="00F4680F" w:rsidRDefault="00DC38F3">
      <w:pPr>
        <w:numPr>
          <w:ilvl w:val="0"/>
          <w:numId w:val="56"/>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Background:</w:t>
      </w:r>
      <w:r w:rsidRPr="00F4680F">
        <w:rPr>
          <w:rFonts w:ascii="Arial" w:eastAsia="Times New Roman" w:hAnsi="Arial" w:cs="Arial"/>
          <w:kern w:val="0"/>
          <w:sz w:val="24"/>
          <w:szCs w:val="24"/>
          <w:lang w:eastAsia="en-GB"/>
          <w14:ligatures w14:val="none"/>
        </w:rPr>
        <w:t xml:space="preserve"> 15+ years in Traditional Food Systems (Eswatini); Specialist in organic botanical extraction.</w:t>
      </w:r>
    </w:p>
    <w:p w14:paraId="6E153160" w14:textId="77777777" w:rsidR="00DC38F3" w:rsidRPr="00F4680F" w:rsidRDefault="00DC38F3">
      <w:pPr>
        <w:numPr>
          <w:ilvl w:val="0"/>
          <w:numId w:val="56"/>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Expertise:</w:t>
      </w:r>
      <w:r w:rsidRPr="00F4680F">
        <w:rPr>
          <w:rFonts w:ascii="Arial" w:eastAsia="Times New Roman" w:hAnsi="Arial" w:cs="Arial"/>
          <w:kern w:val="0"/>
          <w:sz w:val="24"/>
          <w:szCs w:val="24"/>
          <w:lang w:eastAsia="en-GB"/>
          <w14:ligatures w14:val="none"/>
        </w:rPr>
        <w:t xml:space="preserve"> Deep knowledge of natural preservation techniques and phytonutrient stability.</w:t>
      </w:r>
    </w:p>
    <w:p w14:paraId="3E1414F4" w14:textId="5E38C4BC" w:rsidR="00DC38F3" w:rsidRPr="00F4680F" w:rsidRDefault="00DC38F3">
      <w:pPr>
        <w:numPr>
          <w:ilvl w:val="0"/>
          <w:numId w:val="56"/>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Role:</w:t>
      </w:r>
      <w:r w:rsidRPr="00F4680F">
        <w:rPr>
          <w:rFonts w:ascii="Arial" w:eastAsia="Times New Roman" w:hAnsi="Arial" w:cs="Arial"/>
          <w:kern w:val="0"/>
          <w:sz w:val="24"/>
          <w:szCs w:val="24"/>
          <w:lang w:eastAsia="en-GB"/>
          <w14:ligatures w14:val="none"/>
        </w:rPr>
        <w:t xml:space="preserve"> Technical lead for the Cold-Milling R&amp;D and shelf-life validation.</w:t>
      </w:r>
    </w:p>
    <w:p w14:paraId="2374AFD5" w14:textId="72D84D30" w:rsidR="00DC38F3" w:rsidRPr="00F4680F" w:rsidRDefault="0031736E" w:rsidP="00A472D5">
      <w:pPr>
        <w:pStyle w:val="Heading2"/>
        <w:rPr>
          <w:rFonts w:eastAsia="Times New Roman"/>
          <w:lang w:eastAsia="en-GB"/>
        </w:rPr>
      </w:pPr>
      <w:bookmarkStart w:id="126" w:name="_Toc229000008"/>
      <w:r w:rsidRPr="00F4680F">
        <w:rPr>
          <w:rFonts w:eastAsia="Times New Roman"/>
          <w:lang w:eastAsia="en-GB"/>
        </w:rPr>
        <w:t>13</w:t>
      </w:r>
      <w:r w:rsidR="00DC38F3" w:rsidRPr="00F4680F">
        <w:rPr>
          <w:rFonts w:eastAsia="Times New Roman"/>
          <w:lang w:eastAsia="en-GB"/>
        </w:rPr>
        <w:t>.6 Project Management &amp; Government Reporting</w:t>
      </w:r>
      <w:bookmarkEnd w:id="126"/>
    </w:p>
    <w:p w14:paraId="4E8A3407" w14:textId="77777777" w:rsidR="00DC38F3" w:rsidRPr="00F4680F" w:rsidRDefault="00DC38F3"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Golden Gut has appointed an experienced </w:t>
      </w:r>
      <w:r w:rsidRPr="00402EA1">
        <w:rPr>
          <w:rFonts w:ascii="Arial" w:eastAsia="Times New Roman" w:hAnsi="Arial" w:cs="Arial"/>
          <w:kern w:val="0"/>
          <w:sz w:val="24"/>
          <w:szCs w:val="24"/>
          <w:lang w:eastAsia="en-GB"/>
          <w14:ligatures w14:val="none"/>
        </w:rPr>
        <w:t>Grant Administrator on</w:t>
      </w:r>
      <w:r w:rsidRPr="00F4680F">
        <w:rPr>
          <w:rFonts w:ascii="Arial" w:eastAsia="Times New Roman" w:hAnsi="Arial" w:cs="Arial"/>
          <w:kern w:val="0"/>
          <w:sz w:val="24"/>
          <w:szCs w:val="24"/>
          <w:lang w:eastAsia="en-GB"/>
          <w14:ligatures w14:val="none"/>
        </w:rPr>
        <w:t xml:space="preserve"> a fractional basis. This individual has a proven track record of managing Innovate UK and Horizon Europe reporting requirements.</w:t>
      </w:r>
    </w:p>
    <w:p w14:paraId="26FACC7B" w14:textId="2EBBA70B" w:rsidR="00DC38F3" w:rsidRPr="00F4680F" w:rsidRDefault="00DC38F3">
      <w:pPr>
        <w:numPr>
          <w:ilvl w:val="0"/>
          <w:numId w:val="57"/>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Reporting Cycle:</w:t>
      </w:r>
      <w:r w:rsidRPr="00F4680F">
        <w:rPr>
          <w:rFonts w:ascii="Arial" w:eastAsia="Times New Roman" w:hAnsi="Arial" w:cs="Arial"/>
          <w:kern w:val="0"/>
          <w:sz w:val="24"/>
          <w:szCs w:val="24"/>
          <w:lang w:eastAsia="en-GB"/>
          <w14:ligatures w14:val="none"/>
        </w:rPr>
        <w:t xml:space="preserve"> Monthly internal reviews followed by quarterly Claims and Progress Reports submitted to the monitoring officer.</w:t>
      </w:r>
    </w:p>
    <w:p w14:paraId="7E835FA6" w14:textId="071C9289" w:rsidR="00DC38F3" w:rsidRPr="00F4680F" w:rsidRDefault="00DC38F3">
      <w:pPr>
        <w:numPr>
          <w:ilvl w:val="0"/>
          <w:numId w:val="57"/>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Risk Log Management:</w:t>
      </w:r>
      <w:r w:rsidRPr="00F4680F">
        <w:rPr>
          <w:rFonts w:ascii="Arial" w:eastAsia="Times New Roman" w:hAnsi="Arial" w:cs="Arial"/>
          <w:kern w:val="0"/>
          <w:sz w:val="24"/>
          <w:szCs w:val="24"/>
          <w:lang w:eastAsia="en-GB"/>
          <w14:ligatures w14:val="none"/>
        </w:rPr>
        <w:t xml:space="preserve"> A live document that monitors technical Pivot Points</w:t>
      </w:r>
      <w:r w:rsidR="00623685">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 xml:space="preserve">such as </w:t>
      </w:r>
      <w:r w:rsidRPr="00E71992">
        <w:rPr>
          <w:rFonts w:ascii="Arial" w:eastAsia="Times New Roman" w:hAnsi="Arial" w:cs="Arial"/>
          <w:color w:val="C00000"/>
          <w:kern w:val="0"/>
          <w:sz w:val="24"/>
          <w:szCs w:val="24"/>
          <w:lang w:eastAsia="en-GB"/>
          <w14:ligatures w14:val="none"/>
        </w:rPr>
        <w:t xml:space="preserve">pH </w:t>
      </w:r>
      <w:r w:rsidRPr="00F4680F">
        <w:rPr>
          <w:rFonts w:ascii="Arial" w:eastAsia="Times New Roman" w:hAnsi="Arial" w:cs="Arial"/>
          <w:kern w:val="0"/>
          <w:sz w:val="24"/>
          <w:szCs w:val="24"/>
          <w:lang w:eastAsia="en-GB"/>
          <w14:ligatures w14:val="none"/>
        </w:rPr>
        <w:t>instability during testing—ensuring that any deviations from the grant-funded scope are reported and mitigated immediately (UKRI, 2026).</w:t>
      </w:r>
    </w:p>
    <w:p w14:paraId="3AC624EB" w14:textId="0B401C0A" w:rsidR="00423472" w:rsidRPr="00F4680F" w:rsidRDefault="00423472" w:rsidP="00203D5C">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Technical and Commercial Validation" for </w:t>
      </w:r>
      <w:r w:rsidRPr="0050686C">
        <w:rPr>
          <w:rFonts w:ascii="Arial" w:eastAsia="Times New Roman" w:hAnsi="Arial" w:cs="Arial"/>
          <w:kern w:val="0"/>
          <w:sz w:val="24"/>
          <w:szCs w:val="24"/>
          <w:lang w:eastAsia="en-GB"/>
          <w14:ligatures w14:val="none"/>
        </w:rPr>
        <w:t>Golden Gut Ltd</w:t>
      </w:r>
      <w:r w:rsidRPr="00F4680F">
        <w:rPr>
          <w:rFonts w:ascii="Arial" w:eastAsia="Times New Roman" w:hAnsi="Arial" w:cs="Arial"/>
          <w:kern w:val="0"/>
          <w:sz w:val="24"/>
          <w:szCs w:val="24"/>
          <w:lang w:eastAsia="en-GB"/>
          <w14:ligatures w14:val="none"/>
        </w:rPr>
        <w:t xml:space="preserve">. particularly when targeting high-level innovation grants like the </w:t>
      </w:r>
      <w:r w:rsidRPr="00623685">
        <w:rPr>
          <w:rFonts w:ascii="Arial" w:eastAsia="Times New Roman" w:hAnsi="Arial" w:cs="Arial"/>
          <w:kern w:val="0"/>
          <w:sz w:val="24"/>
          <w:szCs w:val="24"/>
          <w:lang w:eastAsia="en-GB"/>
          <w14:ligatures w14:val="none"/>
        </w:rPr>
        <w:t>Innovate UK Smart Grant</w:t>
      </w:r>
      <w:r w:rsidRPr="00F4680F">
        <w:rPr>
          <w:rFonts w:ascii="Arial" w:eastAsia="Times New Roman" w:hAnsi="Arial" w:cs="Arial"/>
          <w:kern w:val="0"/>
          <w:sz w:val="24"/>
          <w:szCs w:val="24"/>
          <w:lang w:eastAsia="en-GB"/>
          <w14:ligatures w14:val="none"/>
        </w:rPr>
        <w:t>, it is vital to prove that the venture possesses both a "Technical Edge" and a sustainable "Commercial Engine."</w:t>
      </w:r>
    </w:p>
    <w:p w14:paraId="5E8311A7" w14:textId="488EE2A6" w:rsidR="00423472" w:rsidRPr="00F4680F" w:rsidRDefault="00781AB5" w:rsidP="00A472D5">
      <w:pPr>
        <w:pStyle w:val="Heading1"/>
        <w:rPr>
          <w:rFonts w:eastAsia="Times New Roman"/>
          <w:lang w:eastAsia="en-GB"/>
        </w:rPr>
      </w:pPr>
      <w:bookmarkStart w:id="127" w:name="_Toc229000009"/>
      <w:r w:rsidRPr="00F4680F">
        <w:rPr>
          <w:rFonts w:eastAsia="Times New Roman"/>
          <w:lang w:eastAsia="en-GB"/>
        </w:rPr>
        <w:lastRenderedPageBreak/>
        <w:t>14</w:t>
      </w:r>
      <w:r w:rsidR="00423472" w:rsidRPr="00F4680F">
        <w:rPr>
          <w:rFonts w:eastAsia="Times New Roman"/>
          <w:lang w:eastAsia="en-GB"/>
        </w:rPr>
        <w:t>. COMMERCIAL SUSTAINABILITY &amp; MARKET PULL</w:t>
      </w:r>
      <w:bookmarkEnd w:id="127"/>
    </w:p>
    <w:p w14:paraId="65491C0B" w14:textId="1DD811CE" w:rsidR="00423472" w:rsidRPr="00F4680F" w:rsidRDefault="00781AB5" w:rsidP="00A472D5">
      <w:pPr>
        <w:pStyle w:val="Heading2"/>
        <w:rPr>
          <w:rFonts w:eastAsia="Times New Roman"/>
          <w:lang w:eastAsia="en-GB"/>
        </w:rPr>
      </w:pPr>
      <w:bookmarkStart w:id="128" w:name="_Toc229000010"/>
      <w:r w:rsidRPr="00F4680F">
        <w:rPr>
          <w:rFonts w:eastAsia="Times New Roman"/>
          <w:lang w:eastAsia="en-GB"/>
        </w:rPr>
        <w:t>14</w:t>
      </w:r>
      <w:r w:rsidR="00423472" w:rsidRPr="00F4680F">
        <w:rPr>
          <w:rFonts w:eastAsia="Times New Roman"/>
          <w:lang w:eastAsia="en-GB"/>
        </w:rPr>
        <w:t>.1 Post-Grant Funding: The Self-Sustaining Engine</w:t>
      </w:r>
      <w:bookmarkEnd w:id="128"/>
    </w:p>
    <w:p w14:paraId="40C5ACCF" w14:textId="213E614C" w:rsidR="00423472" w:rsidRPr="00F4680F" w:rsidRDefault="00423472"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w:t>
      </w:r>
      <w:r w:rsidRPr="00F4680F">
        <w:rPr>
          <w:rFonts w:ascii="Arial" w:eastAsia="Times New Roman" w:hAnsi="Arial" w:cs="Arial"/>
          <w:b/>
          <w:bCs/>
          <w:kern w:val="0"/>
          <w:sz w:val="24"/>
          <w:szCs w:val="24"/>
          <w:lang w:eastAsia="en-GB"/>
          <w14:ligatures w14:val="none"/>
        </w:rPr>
        <w:t>£50,000 Innovate UK Grant</w:t>
      </w:r>
      <w:r w:rsidRPr="00F4680F">
        <w:rPr>
          <w:rFonts w:ascii="Arial" w:eastAsia="Times New Roman" w:hAnsi="Arial" w:cs="Arial"/>
          <w:kern w:val="0"/>
          <w:sz w:val="24"/>
          <w:szCs w:val="24"/>
          <w:lang w:eastAsia="en-GB"/>
          <w14:ligatures w14:val="none"/>
        </w:rPr>
        <w:t xml:space="preserve"> is viewed as the Spark for R&amp;D; however, the business is structured for autonomous profitability post-grant (Months 12+).</w:t>
      </w:r>
    </w:p>
    <w:p w14:paraId="7A8360BB" w14:textId="763EBA07" w:rsidR="00423472" w:rsidRPr="00F4680F" w:rsidRDefault="00423472">
      <w:pPr>
        <w:numPr>
          <w:ilvl w:val="0"/>
          <w:numId w:val="58"/>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Private Sales (D2C):</w:t>
      </w:r>
      <w:r w:rsidRPr="00F4680F">
        <w:rPr>
          <w:rFonts w:ascii="Arial" w:eastAsia="Times New Roman" w:hAnsi="Arial" w:cs="Arial"/>
          <w:kern w:val="0"/>
          <w:sz w:val="24"/>
          <w:szCs w:val="24"/>
          <w:lang w:eastAsia="en-GB"/>
          <w14:ligatures w14:val="none"/>
        </w:rPr>
        <w:t xml:space="preserve"> Revenue from The Golden Circle</w:t>
      </w:r>
      <w:r w:rsidR="00BA0251">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subscription model is projected to cover all fixed operational costs by Month 14.</w:t>
      </w:r>
    </w:p>
    <w:p w14:paraId="1D22D67A" w14:textId="77777777" w:rsidR="00423472" w:rsidRPr="00F4680F" w:rsidRDefault="00423472">
      <w:pPr>
        <w:numPr>
          <w:ilvl w:val="0"/>
          <w:numId w:val="58"/>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Follow-on VC/Angel Investment:</w:t>
      </w:r>
      <w:r w:rsidRPr="00F4680F">
        <w:rPr>
          <w:rFonts w:ascii="Arial" w:eastAsia="Times New Roman" w:hAnsi="Arial" w:cs="Arial"/>
          <w:kern w:val="0"/>
          <w:sz w:val="24"/>
          <w:szCs w:val="24"/>
          <w:lang w:eastAsia="en-GB"/>
          <w14:ligatures w14:val="none"/>
        </w:rPr>
        <w:t xml:space="preserve"> Having de-risked the technical formulation through the grant, Golden Gut will be positioned for a </w:t>
      </w:r>
      <w:r w:rsidRPr="00BA0251">
        <w:rPr>
          <w:rFonts w:ascii="Arial" w:eastAsia="Times New Roman" w:hAnsi="Arial" w:cs="Arial"/>
          <w:kern w:val="0"/>
          <w:sz w:val="24"/>
          <w:szCs w:val="24"/>
          <w:lang w:eastAsia="en-GB"/>
          <w14:ligatures w14:val="none"/>
        </w:rPr>
        <w:t>Series A funding round (£250k–£500k)</w:t>
      </w:r>
      <w:r w:rsidRPr="00F4680F">
        <w:rPr>
          <w:rFonts w:ascii="Arial" w:eastAsia="Times New Roman" w:hAnsi="Arial" w:cs="Arial"/>
          <w:kern w:val="0"/>
          <w:sz w:val="24"/>
          <w:szCs w:val="24"/>
          <w:lang w:eastAsia="en-GB"/>
          <w14:ligatures w14:val="none"/>
        </w:rPr>
        <w:t xml:space="preserve"> in Year 2 to facilitate national supermarket entry.</w:t>
      </w:r>
    </w:p>
    <w:p w14:paraId="5C8AD990" w14:textId="79629DFB" w:rsidR="00423472" w:rsidRPr="00F4680F" w:rsidRDefault="00423472">
      <w:pPr>
        <w:numPr>
          <w:ilvl w:val="0"/>
          <w:numId w:val="58"/>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Licensing Potential:</w:t>
      </w:r>
      <w:r w:rsidRPr="00F4680F">
        <w:rPr>
          <w:rFonts w:ascii="Arial" w:eastAsia="Times New Roman" w:hAnsi="Arial" w:cs="Arial"/>
          <w:kern w:val="0"/>
          <w:sz w:val="24"/>
          <w:szCs w:val="24"/>
          <w:lang w:eastAsia="en-GB"/>
          <w14:ligatures w14:val="none"/>
        </w:rPr>
        <w:t xml:space="preserve"> We are exploring the possibility of licensing our "Nutrient-Preserving Acidification methodology to other organic brands seeking to avoid UPF preservatives.</w:t>
      </w:r>
    </w:p>
    <w:p w14:paraId="55C961F2" w14:textId="7241AFAF" w:rsidR="00423472" w:rsidRPr="00F4680F" w:rsidRDefault="00B55EB1" w:rsidP="00A472D5">
      <w:pPr>
        <w:pStyle w:val="Heading2"/>
        <w:rPr>
          <w:rFonts w:eastAsia="Times New Roman"/>
          <w:lang w:eastAsia="en-GB"/>
        </w:rPr>
      </w:pPr>
      <w:bookmarkStart w:id="129" w:name="_Toc229000011"/>
      <w:r w:rsidRPr="00F4680F">
        <w:rPr>
          <w:rFonts w:eastAsia="Times New Roman"/>
          <w:lang w:eastAsia="en-GB"/>
        </w:rPr>
        <w:t xml:space="preserve">14. </w:t>
      </w:r>
      <w:r w:rsidR="00423472" w:rsidRPr="00F4680F">
        <w:rPr>
          <w:rFonts w:eastAsia="Times New Roman"/>
          <w:lang w:eastAsia="en-GB"/>
        </w:rPr>
        <w:t>2 Market Entry: Evidence of Commercial Pull</w:t>
      </w:r>
      <w:bookmarkEnd w:id="129"/>
    </w:p>
    <w:p w14:paraId="29BF6BB0" w14:textId="7D2035F5" w:rsidR="00423472" w:rsidRPr="00F4680F" w:rsidRDefault="00423472"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Market pull is evidenced by the rapid growth of the UK organic and functional food sectors, currently valued at </w:t>
      </w:r>
      <w:r w:rsidRPr="00681213">
        <w:rPr>
          <w:rFonts w:ascii="Arial" w:eastAsia="Times New Roman" w:hAnsi="Arial" w:cs="Arial"/>
          <w:kern w:val="0"/>
          <w:sz w:val="24"/>
          <w:szCs w:val="24"/>
          <w:lang w:eastAsia="en-GB"/>
          <w14:ligatures w14:val="none"/>
        </w:rPr>
        <w:t>£3.9 billion</w:t>
      </w:r>
      <w:r w:rsidRPr="00F4680F">
        <w:rPr>
          <w:rFonts w:ascii="Arial" w:eastAsia="Times New Roman" w:hAnsi="Arial" w:cs="Arial"/>
          <w:kern w:val="0"/>
          <w:sz w:val="24"/>
          <w:szCs w:val="24"/>
          <w:lang w:eastAsia="en-GB"/>
          <w14:ligatures w14:val="none"/>
        </w:rPr>
        <w:t xml:space="preserve"> (Soil Association, 2026).</w:t>
      </w:r>
    </w:p>
    <w:p w14:paraId="2F93128F" w14:textId="21049531" w:rsidR="00423472" w:rsidRPr="00F4680F" w:rsidRDefault="00423472">
      <w:pPr>
        <w:numPr>
          <w:ilvl w:val="0"/>
          <w:numId w:val="59"/>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Secondary Data:</w:t>
      </w:r>
      <w:r w:rsidRPr="00F4680F">
        <w:rPr>
          <w:rFonts w:ascii="Arial" w:eastAsia="Times New Roman" w:hAnsi="Arial" w:cs="Arial"/>
          <w:kern w:val="0"/>
          <w:sz w:val="24"/>
          <w:szCs w:val="24"/>
          <w:lang w:eastAsia="en-GB"/>
          <w14:ligatures w14:val="none"/>
        </w:rPr>
        <w:t xml:space="preserve"> Kantar (2026) reports that 65% of UK consumers are actively looking to reduce UPFs in their diet but cite lack of time as the primary barrier. Golden Gut’s 30-serving jar directly solves this Time-Purity</w:t>
      </w:r>
      <w:r w:rsidR="00896A97">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conflict.</w:t>
      </w:r>
    </w:p>
    <w:p w14:paraId="383BC6B3" w14:textId="383207A8" w:rsidR="00423472" w:rsidRPr="00F4680F" w:rsidRDefault="00423472">
      <w:pPr>
        <w:numPr>
          <w:ilvl w:val="0"/>
          <w:numId w:val="59"/>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Retail Interest:</w:t>
      </w:r>
      <w:r w:rsidRPr="00F4680F">
        <w:rPr>
          <w:rFonts w:ascii="Arial" w:eastAsia="Times New Roman" w:hAnsi="Arial" w:cs="Arial"/>
          <w:kern w:val="0"/>
          <w:sz w:val="24"/>
          <w:szCs w:val="24"/>
          <w:lang w:eastAsia="en-GB"/>
          <w14:ligatures w14:val="none"/>
        </w:rPr>
        <w:t xml:space="preserve"> Early-stage discussions with West Midlands organic wholesalers indicate a high pull for large-format cooking starters, as current offerings are perceived as too small (90g) for regular household use.</w:t>
      </w:r>
    </w:p>
    <w:p w14:paraId="68429731" w14:textId="7AC68A81" w:rsidR="00423472" w:rsidRPr="00F4680F" w:rsidRDefault="00EB5E83" w:rsidP="00A472D5">
      <w:pPr>
        <w:pStyle w:val="Heading2"/>
        <w:rPr>
          <w:rFonts w:eastAsia="Times New Roman"/>
          <w:lang w:eastAsia="en-GB"/>
        </w:rPr>
      </w:pPr>
      <w:bookmarkStart w:id="130" w:name="_Toc229000012"/>
      <w:r w:rsidRPr="00F4680F">
        <w:rPr>
          <w:rFonts w:eastAsia="Times New Roman"/>
          <w:lang w:eastAsia="en-GB"/>
        </w:rPr>
        <w:t>14</w:t>
      </w:r>
      <w:r w:rsidR="00423472" w:rsidRPr="00F4680F">
        <w:rPr>
          <w:rFonts w:eastAsia="Times New Roman"/>
          <w:lang w:eastAsia="en-GB"/>
        </w:rPr>
        <w:t xml:space="preserve">.3 </w:t>
      </w:r>
      <w:r w:rsidR="009D2726">
        <w:rPr>
          <w:rFonts w:eastAsia="Times New Roman"/>
          <w:lang w:eastAsia="en-GB"/>
        </w:rPr>
        <w:t>Wife</w:t>
      </w:r>
      <w:r w:rsidR="00423472" w:rsidRPr="00F4680F">
        <w:rPr>
          <w:rFonts w:eastAsia="Times New Roman"/>
          <w:lang w:eastAsia="en-GB"/>
        </w:rPr>
        <w:t>: Memorandums of Understanding (MoUs)</w:t>
      </w:r>
      <w:bookmarkEnd w:id="130"/>
    </w:p>
    <w:p w14:paraId="5DAF2EA8" w14:textId="77777777" w:rsidR="00423472" w:rsidRPr="00F4680F" w:rsidRDefault="00423472"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To bolster our technical and social credibility, Golden Gut is finalizing the following MoUs:</w:t>
      </w:r>
    </w:p>
    <w:p w14:paraId="249DC68A" w14:textId="77777777" w:rsidR="00423472" w:rsidRPr="00F4680F" w:rsidRDefault="00423472">
      <w:pPr>
        <w:numPr>
          <w:ilvl w:val="0"/>
          <w:numId w:val="60"/>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University of Birmingham (Food Sciences Dept):</w:t>
      </w:r>
      <w:r w:rsidRPr="00F4680F">
        <w:rPr>
          <w:rFonts w:ascii="Arial" w:eastAsia="Times New Roman" w:hAnsi="Arial" w:cs="Arial"/>
          <w:kern w:val="0"/>
          <w:sz w:val="24"/>
          <w:szCs w:val="24"/>
          <w:lang w:eastAsia="en-GB"/>
          <w14:ligatures w14:val="none"/>
        </w:rPr>
        <w:t xml:space="preserve"> A proposed MoU for Year 2 collaborative R&amp;D into the antioxidant stability of our pastes during the cooking process.</w:t>
      </w:r>
    </w:p>
    <w:p w14:paraId="53D65800" w14:textId="2B128BE0" w:rsidR="00423472" w:rsidRPr="00F4680F" w:rsidRDefault="00423472">
      <w:pPr>
        <w:numPr>
          <w:ilvl w:val="0"/>
          <w:numId w:val="60"/>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The Soil Association:</w:t>
      </w:r>
      <w:r w:rsidRPr="00F4680F">
        <w:rPr>
          <w:rFonts w:ascii="Arial" w:eastAsia="Times New Roman" w:hAnsi="Arial" w:cs="Arial"/>
          <w:kern w:val="0"/>
          <w:sz w:val="24"/>
          <w:szCs w:val="24"/>
          <w:lang w:eastAsia="en-GB"/>
          <w14:ligatures w14:val="none"/>
        </w:rPr>
        <w:t xml:space="preserve"> A strategic </w:t>
      </w:r>
      <w:r w:rsidR="009D2726">
        <w:rPr>
          <w:rFonts w:ascii="Arial" w:eastAsia="Times New Roman" w:hAnsi="Arial" w:cs="Arial"/>
          <w:kern w:val="0"/>
          <w:sz w:val="24"/>
          <w:szCs w:val="24"/>
          <w:lang w:eastAsia="en-GB"/>
          <w14:ligatures w14:val="none"/>
        </w:rPr>
        <w:t>wife</w:t>
      </w:r>
      <w:r w:rsidRPr="00F4680F">
        <w:rPr>
          <w:rFonts w:ascii="Arial" w:eastAsia="Times New Roman" w:hAnsi="Arial" w:cs="Arial"/>
          <w:kern w:val="0"/>
          <w:sz w:val="24"/>
          <w:szCs w:val="24"/>
          <w:lang w:eastAsia="en-GB"/>
          <w14:ligatures w14:val="none"/>
        </w:rPr>
        <w:t xml:space="preserve"> to feature Golden Gut in their Organic September campaigns, providing national visibility.</w:t>
      </w:r>
    </w:p>
    <w:p w14:paraId="60FAD6DC" w14:textId="7E8908CC" w:rsidR="00423472" w:rsidRPr="00F4680F" w:rsidRDefault="00423472">
      <w:pPr>
        <w:numPr>
          <w:ilvl w:val="0"/>
          <w:numId w:val="60"/>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Eswatini Organic Growers Cooperative:</w:t>
      </w:r>
      <w:r w:rsidRPr="00F4680F">
        <w:rPr>
          <w:rFonts w:ascii="Arial" w:eastAsia="Times New Roman" w:hAnsi="Arial" w:cs="Arial"/>
          <w:kern w:val="0"/>
          <w:sz w:val="24"/>
          <w:szCs w:val="24"/>
          <w:lang w:eastAsia="en-GB"/>
          <w14:ligatures w14:val="none"/>
        </w:rPr>
        <w:t xml:space="preserve"> An MoU ensuring a Fair-Trade-Plus</w:t>
      </w:r>
      <w:r w:rsidR="001C5E79">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supply chain, guaranteeing Golden Gut first-refusal on premium organic harvests in exchange for community infrastructure investment.</w:t>
      </w:r>
    </w:p>
    <w:p w14:paraId="1C4056B4" w14:textId="77777777" w:rsidR="00BC5726" w:rsidRPr="00F4680F" w:rsidRDefault="00BC5726" w:rsidP="00F4680F">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p>
    <w:p w14:paraId="51E3EA31" w14:textId="0D2D9399" w:rsidR="009929CB" w:rsidRPr="00F4680F" w:rsidRDefault="00290881" w:rsidP="00F4680F">
      <w:pPr>
        <w:spacing w:after="100" w:afterAutospacing="1" w:line="360" w:lineRule="auto"/>
        <w:outlineLvl w:val="1"/>
        <w:rPr>
          <w:rFonts w:ascii="Arial" w:eastAsia="Times New Roman" w:hAnsi="Arial" w:cs="Arial"/>
          <w:b/>
          <w:bCs/>
          <w:kern w:val="0"/>
          <w:sz w:val="24"/>
          <w:szCs w:val="24"/>
          <w:lang w:eastAsia="en-GB"/>
          <w14:ligatures w14:val="none"/>
        </w:rPr>
      </w:pPr>
      <w:bookmarkStart w:id="131" w:name="_Toc229000013"/>
      <w:r w:rsidRPr="00F4680F">
        <w:rPr>
          <w:rFonts w:ascii="Arial" w:eastAsia="Times New Roman" w:hAnsi="Arial" w:cs="Arial"/>
          <w:b/>
          <w:bCs/>
          <w:kern w:val="0"/>
          <w:sz w:val="24"/>
          <w:szCs w:val="24"/>
          <w:lang w:eastAsia="en-GB"/>
          <w14:ligatures w14:val="none"/>
        </w:rPr>
        <w:t>14.4</w:t>
      </w:r>
      <w:r w:rsidR="009929CB" w:rsidRPr="00F4680F">
        <w:rPr>
          <w:rFonts w:ascii="Arial" w:eastAsia="Times New Roman" w:hAnsi="Arial" w:cs="Arial"/>
          <w:b/>
          <w:bCs/>
          <w:kern w:val="0"/>
          <w:sz w:val="24"/>
          <w:szCs w:val="24"/>
          <w:lang w:eastAsia="en-GB"/>
          <w14:ligatures w14:val="none"/>
        </w:rPr>
        <w:t>. TECHNICAL MILESTONES &amp; IMPACT MEASUREMENT</w:t>
      </w:r>
      <w:bookmarkEnd w:id="131"/>
    </w:p>
    <w:p w14:paraId="2F9C44CD" w14:textId="6FB730C2" w:rsidR="009929CB" w:rsidRPr="00F4680F" w:rsidRDefault="00652D40" w:rsidP="00A472D5">
      <w:pPr>
        <w:pStyle w:val="Heading2"/>
        <w:rPr>
          <w:rFonts w:eastAsia="Times New Roman"/>
          <w:lang w:eastAsia="en-GB"/>
        </w:rPr>
      </w:pPr>
      <w:bookmarkStart w:id="132" w:name="_Toc229000014"/>
      <w:r w:rsidRPr="00F4680F">
        <w:rPr>
          <w:rFonts w:eastAsia="Times New Roman"/>
          <w:lang w:eastAsia="en-GB"/>
        </w:rPr>
        <w:t>14.5 Technical</w:t>
      </w:r>
      <w:r w:rsidR="009929CB" w:rsidRPr="00F4680F">
        <w:rPr>
          <w:rFonts w:eastAsia="Times New Roman"/>
          <w:lang w:eastAsia="en-GB"/>
        </w:rPr>
        <w:t xml:space="preserve"> Milestones: R&amp;D and Implementation Phases</w:t>
      </w:r>
      <w:bookmarkEnd w:id="132"/>
    </w:p>
    <w:p w14:paraId="19082EA3" w14:textId="77777777" w:rsidR="009929CB" w:rsidRPr="00F4680F" w:rsidRDefault="009929CB"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The development of Golden Gut follows a four-phase</w:t>
      </w:r>
      <w:r w:rsidRPr="00772F89">
        <w:rPr>
          <w:rFonts w:ascii="Arial" w:eastAsia="Times New Roman" w:hAnsi="Arial" w:cs="Arial"/>
          <w:kern w:val="0"/>
          <w:sz w:val="24"/>
          <w:szCs w:val="24"/>
          <w:lang w:eastAsia="en-GB"/>
          <w14:ligatures w14:val="none"/>
        </w:rPr>
        <w:t xml:space="preserve"> Technology Readiness Level (TRL)</w:t>
      </w:r>
      <w:r w:rsidRPr="00F4680F">
        <w:rPr>
          <w:rFonts w:ascii="Arial" w:eastAsia="Times New Roman" w:hAnsi="Arial" w:cs="Arial"/>
          <w:kern w:val="0"/>
          <w:sz w:val="24"/>
          <w:szCs w:val="24"/>
          <w:lang w:eastAsia="en-GB"/>
          <w14:ligatures w14:val="none"/>
        </w:rPr>
        <w:t xml:space="preserve"> progression, moving from proof-of-concept to full-scale commercialisation (UKRI, 2026).</w:t>
      </w:r>
    </w:p>
    <w:p w14:paraId="69F1E599" w14:textId="77777777" w:rsidR="009929CB" w:rsidRPr="00F4680F" w:rsidRDefault="009929CB">
      <w:pPr>
        <w:numPr>
          <w:ilvl w:val="0"/>
          <w:numId w:val="6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Phase I: Formulation &amp; Bioavailability Optimisation (Months 1–3):</w:t>
      </w:r>
    </w:p>
    <w:p w14:paraId="00021C3E" w14:textId="150D82AC" w:rsidR="009929CB" w:rsidRPr="00F4680F" w:rsidRDefault="009929CB" w:rsidP="00F4680F">
      <w:pPr>
        <w:spacing w:after="100" w:afterAutospacing="1" w:line="360" w:lineRule="auto"/>
        <w:ind w:left="720"/>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Finalising the Golden Ratio using liquid chromatography-mass spectrometry (LC-MS) to ensure that the acidification process does not degrade the curcuminoid and gingerol content.</w:t>
      </w:r>
    </w:p>
    <w:p w14:paraId="6C021B16" w14:textId="77777777" w:rsidR="009929CB" w:rsidRPr="00F4680F" w:rsidRDefault="009929CB" w:rsidP="00F4680F">
      <w:pPr>
        <w:spacing w:after="100" w:afterAutospacing="1" w:line="360" w:lineRule="auto"/>
        <w:ind w:left="720"/>
        <w:rPr>
          <w:rFonts w:ascii="Arial" w:eastAsia="Times New Roman" w:hAnsi="Arial" w:cs="Arial"/>
          <w:kern w:val="0"/>
          <w:sz w:val="24"/>
          <w:szCs w:val="24"/>
          <w:lang w:eastAsia="en-GB"/>
          <w14:ligatures w14:val="none"/>
        </w:rPr>
      </w:pPr>
      <w:r w:rsidRPr="00F4680F">
        <w:rPr>
          <w:rFonts w:ascii="Arial" w:eastAsia="Times New Roman" w:hAnsi="Arial" w:cs="Arial"/>
          <w:i/>
          <w:iCs/>
          <w:kern w:val="0"/>
          <w:sz w:val="24"/>
          <w:szCs w:val="24"/>
          <w:lang w:eastAsia="en-GB"/>
          <w14:ligatures w14:val="none"/>
        </w:rPr>
        <w:t>Deliverable: Nutritional Validation Certificate.</w:t>
      </w:r>
    </w:p>
    <w:p w14:paraId="27D60D69" w14:textId="77777777" w:rsidR="009929CB" w:rsidRPr="00F4680F" w:rsidRDefault="009929CB">
      <w:pPr>
        <w:numPr>
          <w:ilvl w:val="0"/>
          <w:numId w:val="6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Phase II: Pilot ASLT &amp; Packaging Integrity (Months 4–6):</w:t>
      </w:r>
    </w:p>
    <w:p w14:paraId="59CD447E" w14:textId="6CAEA03B" w:rsidR="009929CB" w:rsidRPr="00F4680F" w:rsidRDefault="009929CB" w:rsidP="00F4680F">
      <w:pPr>
        <w:spacing w:after="100" w:afterAutospacing="1" w:line="360" w:lineRule="auto"/>
        <w:ind w:left="720"/>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Executing Accelerated Shelf-Life </w:t>
      </w:r>
      <w:r w:rsidRPr="00B04C0A">
        <w:rPr>
          <w:rFonts w:ascii="Arial" w:eastAsia="Times New Roman" w:hAnsi="Arial" w:cs="Arial"/>
          <w:kern w:val="0"/>
          <w:sz w:val="24"/>
          <w:szCs w:val="24"/>
          <w:lang w:eastAsia="en-GB"/>
          <w14:ligatures w14:val="none"/>
        </w:rPr>
        <w:t>Testing (ASLT) 37</w:t>
      </w:r>
      <m:oMath>
        <m:r>
          <w:rPr>
            <w:rFonts w:ascii="Cambria Math" w:eastAsia="Times New Roman" w:hAnsi="Cambria Math" w:cs="Arial"/>
            <w:kern w:val="0"/>
            <w:sz w:val="24"/>
            <w:szCs w:val="24"/>
            <w:lang w:eastAsia="en-GB"/>
            <w14:ligatures w14:val="none"/>
          </w:rPr>
          <m:t>℃</m:t>
        </m:r>
      </m:oMath>
      <w:r w:rsidRPr="00B04C0A">
        <w:rPr>
          <w:rFonts w:ascii="Arial" w:eastAsia="Times New Roman" w:hAnsi="Arial" w:cs="Arial"/>
          <w:kern w:val="0"/>
          <w:sz w:val="24"/>
          <w:szCs w:val="24"/>
          <w:lang w:eastAsia="en-GB"/>
          <w14:ligatures w14:val="none"/>
        </w:rPr>
        <w:t xml:space="preserve"> and 45</w:t>
      </w:r>
      <m:oMath>
        <m:r>
          <w:rPr>
            <w:rFonts w:ascii="Cambria Math" w:eastAsia="Times New Roman" w:hAnsi="Cambria Math" w:cs="Arial"/>
            <w:kern w:val="0"/>
            <w:sz w:val="24"/>
            <w:szCs w:val="24"/>
            <w:lang w:eastAsia="en-GB"/>
            <w14:ligatures w14:val="none"/>
          </w:rPr>
          <m:t>℃</m:t>
        </m:r>
      </m:oMath>
      <w:r w:rsidRPr="00B04C0A">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This phase also includes Stress-Testing the glass-to-metal seal integrity under simulated transit vibrations (FSA, 2026).</w:t>
      </w:r>
    </w:p>
    <w:p w14:paraId="32C97D53" w14:textId="77777777" w:rsidR="009929CB" w:rsidRPr="00F543E9" w:rsidRDefault="009929CB" w:rsidP="00F4680F">
      <w:pPr>
        <w:spacing w:after="100" w:afterAutospacing="1" w:line="360" w:lineRule="auto"/>
        <w:ind w:left="720"/>
        <w:rPr>
          <w:rFonts w:ascii="Arial" w:eastAsia="Times New Roman" w:hAnsi="Arial" w:cs="Arial"/>
          <w:kern w:val="0"/>
          <w:sz w:val="24"/>
          <w:szCs w:val="24"/>
          <w:lang w:eastAsia="en-GB"/>
          <w14:ligatures w14:val="none"/>
        </w:rPr>
      </w:pPr>
      <w:r w:rsidRPr="001A4BA6">
        <w:rPr>
          <w:rFonts w:ascii="Arial" w:eastAsia="Times New Roman" w:hAnsi="Arial" w:cs="Arial"/>
          <w:b/>
          <w:bCs/>
          <w:kern w:val="0"/>
          <w:sz w:val="24"/>
          <w:szCs w:val="24"/>
          <w:lang w:eastAsia="en-GB"/>
          <w14:ligatures w14:val="none"/>
        </w:rPr>
        <w:t>Deliverable:</w:t>
      </w:r>
      <w:r w:rsidRPr="00F543E9">
        <w:rPr>
          <w:rFonts w:ascii="Arial" w:eastAsia="Times New Roman" w:hAnsi="Arial" w:cs="Arial"/>
          <w:kern w:val="0"/>
          <w:sz w:val="24"/>
          <w:szCs w:val="24"/>
          <w:lang w:eastAsia="en-GB"/>
          <w14:ligatures w14:val="none"/>
        </w:rPr>
        <w:t xml:space="preserve"> 12-Month Stability Report.</w:t>
      </w:r>
    </w:p>
    <w:p w14:paraId="76D9B40A" w14:textId="77777777" w:rsidR="009929CB" w:rsidRPr="00F4680F" w:rsidRDefault="009929CB">
      <w:pPr>
        <w:numPr>
          <w:ilvl w:val="0"/>
          <w:numId w:val="6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Phase III: Industrial Scale-up &amp; BRCGS Integration (Months 7–9):</w:t>
      </w:r>
    </w:p>
    <w:p w14:paraId="18DCCA23" w14:textId="77777777" w:rsidR="009929CB" w:rsidRPr="00F4680F" w:rsidRDefault="009929CB" w:rsidP="00F4680F">
      <w:pPr>
        <w:spacing w:after="100" w:afterAutospacing="1" w:line="360" w:lineRule="auto"/>
        <w:ind w:left="720"/>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Transitioning from kitchen-scale batches to 1,000-litre "Hot-Fill" production runs at the Dudley co-packing facility. This involves calibrating digital pH monitoring systems for real-time batch logging.</w:t>
      </w:r>
    </w:p>
    <w:p w14:paraId="694366C5" w14:textId="77777777" w:rsidR="009929CB" w:rsidRPr="00F4680F" w:rsidRDefault="009929CB" w:rsidP="00F4680F">
      <w:pPr>
        <w:spacing w:after="100" w:afterAutospacing="1" w:line="360" w:lineRule="auto"/>
        <w:ind w:left="720"/>
        <w:rPr>
          <w:rFonts w:ascii="Arial" w:eastAsia="Times New Roman" w:hAnsi="Arial" w:cs="Arial"/>
          <w:kern w:val="0"/>
          <w:sz w:val="24"/>
          <w:szCs w:val="24"/>
          <w:lang w:eastAsia="en-GB"/>
          <w14:ligatures w14:val="none"/>
        </w:rPr>
      </w:pPr>
      <w:r w:rsidRPr="00EE1D76">
        <w:rPr>
          <w:rFonts w:ascii="Arial" w:eastAsia="Times New Roman" w:hAnsi="Arial" w:cs="Arial"/>
          <w:b/>
          <w:bCs/>
          <w:kern w:val="0"/>
          <w:sz w:val="24"/>
          <w:szCs w:val="24"/>
          <w:lang w:eastAsia="en-GB"/>
          <w14:ligatures w14:val="none"/>
        </w:rPr>
        <w:lastRenderedPageBreak/>
        <w:t>Deliverable:</w:t>
      </w:r>
      <w:r w:rsidRPr="00A62167">
        <w:rPr>
          <w:rFonts w:ascii="Arial" w:eastAsia="Times New Roman" w:hAnsi="Arial" w:cs="Arial"/>
          <w:kern w:val="0"/>
          <w:sz w:val="24"/>
          <w:szCs w:val="24"/>
          <w:lang w:eastAsia="en-GB"/>
          <w14:ligatures w14:val="none"/>
        </w:rPr>
        <w:t xml:space="preserve"> First Commercial Batch (5,000 units</w:t>
      </w:r>
      <w:r w:rsidRPr="00F4680F">
        <w:rPr>
          <w:rFonts w:ascii="Arial" w:eastAsia="Times New Roman" w:hAnsi="Arial" w:cs="Arial"/>
          <w:i/>
          <w:iCs/>
          <w:kern w:val="0"/>
          <w:sz w:val="24"/>
          <w:szCs w:val="24"/>
          <w:lang w:eastAsia="en-GB"/>
          <w14:ligatures w14:val="none"/>
        </w:rPr>
        <w:t>).</w:t>
      </w:r>
    </w:p>
    <w:p w14:paraId="59CA8D66" w14:textId="77777777" w:rsidR="009929CB" w:rsidRPr="00F4680F" w:rsidRDefault="009929CB">
      <w:pPr>
        <w:numPr>
          <w:ilvl w:val="0"/>
          <w:numId w:val="6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Phase IV: Market Launch &amp; Feedback Loop (Months 10–12):</w:t>
      </w:r>
    </w:p>
    <w:p w14:paraId="6094DAD7" w14:textId="05E49544" w:rsidR="009929CB" w:rsidRPr="00F4680F" w:rsidRDefault="009929CB" w:rsidP="004E1918">
      <w:pPr>
        <w:spacing w:after="100" w:afterAutospacing="1" w:line="360" w:lineRule="auto"/>
        <w:ind w:left="720"/>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Deployment of the D2C platform and regional B2B distribution. Implementation of a Batch-to-Bottle QR code system for consumer traceability.</w:t>
      </w:r>
    </w:p>
    <w:p w14:paraId="499C6536" w14:textId="0B0334BF" w:rsidR="009929CB" w:rsidRPr="00F4680F" w:rsidRDefault="009929CB" w:rsidP="00A472D5">
      <w:pPr>
        <w:pStyle w:val="Heading2"/>
        <w:rPr>
          <w:rFonts w:eastAsia="Times New Roman"/>
          <w:lang w:eastAsia="en-GB"/>
        </w:rPr>
      </w:pPr>
      <w:bookmarkStart w:id="133" w:name="_Toc229000015"/>
      <w:r w:rsidRPr="00F4680F">
        <w:rPr>
          <w:rFonts w:eastAsia="Times New Roman"/>
          <w:lang w:eastAsia="en-GB"/>
        </w:rPr>
        <w:t>1</w:t>
      </w:r>
      <w:r w:rsidR="00BC2B70" w:rsidRPr="00F4680F">
        <w:rPr>
          <w:rFonts w:eastAsia="Times New Roman"/>
          <w:lang w:eastAsia="en-GB"/>
        </w:rPr>
        <w:t>4</w:t>
      </w:r>
      <w:r w:rsidRPr="00F4680F">
        <w:rPr>
          <w:rFonts w:eastAsia="Times New Roman"/>
          <w:lang w:eastAsia="en-GB"/>
        </w:rPr>
        <w:t>.</w:t>
      </w:r>
      <w:r w:rsidR="00BC2B70" w:rsidRPr="00F4680F">
        <w:rPr>
          <w:rFonts w:eastAsia="Times New Roman"/>
          <w:lang w:eastAsia="en-GB"/>
        </w:rPr>
        <w:t>6</w:t>
      </w:r>
      <w:r w:rsidRPr="00F4680F">
        <w:rPr>
          <w:rFonts w:eastAsia="Times New Roman"/>
          <w:lang w:eastAsia="en-GB"/>
        </w:rPr>
        <w:t xml:space="preserve"> Quantitative Metrics: Beyond Commercial Growth</w:t>
      </w:r>
      <w:bookmarkEnd w:id="133"/>
    </w:p>
    <w:p w14:paraId="0FE3B32B" w14:textId="77777777" w:rsidR="009929CB" w:rsidRPr="00F4680F" w:rsidRDefault="009929CB"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To align with the </w:t>
      </w:r>
      <w:r w:rsidRPr="00F4680F">
        <w:rPr>
          <w:rFonts w:ascii="Arial" w:eastAsia="Times New Roman" w:hAnsi="Arial" w:cs="Arial"/>
          <w:b/>
          <w:bCs/>
          <w:kern w:val="0"/>
          <w:sz w:val="24"/>
          <w:szCs w:val="24"/>
          <w:lang w:eastAsia="en-GB"/>
          <w14:ligatures w14:val="none"/>
        </w:rPr>
        <w:t>West Midlands Local Industrial Strategy</w:t>
      </w:r>
      <w:r w:rsidRPr="00F4680F">
        <w:rPr>
          <w:rFonts w:ascii="Arial" w:eastAsia="Times New Roman" w:hAnsi="Arial" w:cs="Arial"/>
          <w:kern w:val="0"/>
          <w:sz w:val="24"/>
          <w:szCs w:val="24"/>
          <w:lang w:eastAsia="en-GB"/>
          <w14:ligatures w14:val="none"/>
        </w:rPr>
        <w:t>, Golden Gut tracks metrics that contribute to regional and national wellbeing (WMCA, 2026).</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7"/>
        <w:gridCol w:w="2113"/>
        <w:gridCol w:w="5340"/>
      </w:tblGrid>
      <w:tr w:rsidR="009929CB" w:rsidRPr="00F4680F" w14:paraId="76C49E93" w14:textId="77777777" w:rsidTr="00465B5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D5D3756"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Metric Category</w:t>
            </w:r>
          </w:p>
        </w:tc>
        <w:tc>
          <w:tcPr>
            <w:tcW w:w="0" w:type="auto"/>
            <w:tcBorders>
              <w:top w:val="single" w:sz="6" w:space="0" w:color="auto"/>
              <w:left w:val="single" w:sz="6" w:space="0" w:color="auto"/>
              <w:bottom w:val="single" w:sz="6" w:space="0" w:color="auto"/>
              <w:right w:val="single" w:sz="6" w:space="0" w:color="auto"/>
            </w:tcBorders>
            <w:vAlign w:val="center"/>
            <w:hideMark/>
          </w:tcPr>
          <w:p w14:paraId="6C20B95A"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Specific Target (Year 1–3)</w:t>
            </w:r>
          </w:p>
        </w:tc>
        <w:tc>
          <w:tcPr>
            <w:tcW w:w="0" w:type="auto"/>
            <w:tcBorders>
              <w:top w:val="single" w:sz="6" w:space="0" w:color="auto"/>
              <w:left w:val="single" w:sz="6" w:space="0" w:color="auto"/>
              <w:bottom w:val="single" w:sz="6" w:space="0" w:color="auto"/>
              <w:right w:val="single" w:sz="6" w:space="0" w:color="auto"/>
            </w:tcBorders>
            <w:vAlign w:val="center"/>
            <w:hideMark/>
          </w:tcPr>
          <w:p w14:paraId="3E73AD1A"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Justification</w:t>
            </w:r>
          </w:p>
        </w:tc>
      </w:tr>
      <w:tr w:rsidR="009929CB" w:rsidRPr="00F4680F" w14:paraId="3F106005"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0046F53"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Job Creation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752FC227"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6 Full-Time Equivalents (FTEs)</w:t>
            </w:r>
          </w:p>
        </w:tc>
        <w:tc>
          <w:tcPr>
            <w:tcW w:w="0" w:type="auto"/>
            <w:tcBorders>
              <w:top w:val="single" w:sz="6" w:space="0" w:color="auto"/>
              <w:left w:val="single" w:sz="6" w:space="0" w:color="auto"/>
              <w:bottom w:val="single" w:sz="6" w:space="0" w:color="auto"/>
              <w:right w:val="single" w:sz="6" w:space="0" w:color="auto"/>
            </w:tcBorders>
            <w:vAlign w:val="center"/>
            <w:hideMark/>
          </w:tcPr>
          <w:p w14:paraId="44384DE0"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Creating high-skilled roles in food-tech, QA, and logistics within the Dudley Central area.</w:t>
            </w:r>
          </w:p>
        </w:tc>
      </w:tr>
      <w:tr w:rsidR="009929CB" w:rsidRPr="00F4680F" w14:paraId="0C3C03D0"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2406AE4"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Waste Reduction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C51AD2F"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1.2 Tons of Organic Food Waste</w:t>
            </w:r>
          </w:p>
        </w:tc>
        <w:tc>
          <w:tcPr>
            <w:tcW w:w="0" w:type="auto"/>
            <w:tcBorders>
              <w:top w:val="single" w:sz="6" w:space="0" w:color="auto"/>
              <w:left w:val="single" w:sz="6" w:space="0" w:color="auto"/>
              <w:bottom w:val="single" w:sz="6" w:space="0" w:color="auto"/>
              <w:right w:val="single" w:sz="6" w:space="0" w:color="auto"/>
            </w:tcBorders>
            <w:vAlign w:val="center"/>
            <w:hideMark/>
          </w:tcPr>
          <w:p w14:paraId="546D9D65"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By providing a 12-month stable paste, we eliminate the 30% household waste associated with fresh organic ginger/garlic spoilage (WRAP, 2026).</w:t>
            </w:r>
          </w:p>
        </w:tc>
      </w:tr>
      <w:tr w:rsidR="009929CB" w:rsidRPr="00F4680F" w14:paraId="6020F0FB"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56AE70D"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IP Generation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12EC92C"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2 Trademarks &amp; 1 Process Patent</w:t>
            </w:r>
          </w:p>
        </w:tc>
        <w:tc>
          <w:tcPr>
            <w:tcW w:w="0" w:type="auto"/>
            <w:tcBorders>
              <w:top w:val="single" w:sz="6" w:space="0" w:color="auto"/>
              <w:left w:val="single" w:sz="6" w:space="0" w:color="auto"/>
              <w:bottom w:val="single" w:sz="6" w:space="0" w:color="auto"/>
              <w:right w:val="single" w:sz="6" w:space="0" w:color="auto"/>
            </w:tcBorders>
            <w:vAlign w:val="center"/>
            <w:hideMark/>
          </w:tcPr>
          <w:p w14:paraId="1AE862BF" w14:textId="65AB07E6"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Filing for a UK patent on our Nutrient-Preserving Acidification Methodology.</w:t>
            </w:r>
          </w:p>
        </w:tc>
      </w:tr>
      <w:tr w:rsidR="009929CB" w:rsidRPr="00F4680F" w14:paraId="0930DF6C"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AC9C4D7"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Carbon Savings</w:t>
            </w:r>
          </w:p>
        </w:tc>
        <w:tc>
          <w:tcPr>
            <w:tcW w:w="0" w:type="auto"/>
            <w:tcBorders>
              <w:top w:val="single" w:sz="6" w:space="0" w:color="auto"/>
              <w:left w:val="single" w:sz="6" w:space="0" w:color="auto"/>
              <w:bottom w:val="single" w:sz="6" w:space="0" w:color="auto"/>
              <w:right w:val="single" w:sz="6" w:space="0" w:color="auto"/>
            </w:tcBorders>
            <w:vAlign w:val="center"/>
            <w:hideMark/>
          </w:tcPr>
          <w:p w14:paraId="59916F61"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15% Reduction in Logistic CO2</w:t>
            </w:r>
          </w:p>
        </w:tc>
        <w:tc>
          <w:tcPr>
            <w:tcW w:w="0" w:type="auto"/>
            <w:tcBorders>
              <w:top w:val="single" w:sz="6" w:space="0" w:color="auto"/>
              <w:left w:val="single" w:sz="6" w:space="0" w:color="auto"/>
              <w:bottom w:val="single" w:sz="6" w:space="0" w:color="auto"/>
              <w:right w:val="single" w:sz="6" w:space="0" w:color="auto"/>
            </w:tcBorders>
            <w:vAlign w:val="center"/>
            <w:hideMark/>
          </w:tcPr>
          <w:p w14:paraId="3B6ABF12" w14:textId="77777777" w:rsidR="009929CB" w:rsidRPr="00F4680F" w:rsidRDefault="009929CB"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Utilizing a multi-serve 400g jar reduces packaging weight-per-serving compared to 90g standard industry jars (Lumina Intelligence, 2026).</w:t>
            </w:r>
          </w:p>
        </w:tc>
      </w:tr>
    </w:tbl>
    <w:p w14:paraId="32F7E975" w14:textId="77777777" w:rsidR="009929CB" w:rsidRPr="00F4680F" w:rsidRDefault="00465B5C"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pict w14:anchorId="1F6A73A9">
          <v:rect id="_x0000_i1030" style="width:0;height:1.5pt" o:hralign="center" o:hrstd="t" o:hr="t" fillcolor="#a0a0a0" stroked="f"/>
        </w:pict>
      </w:r>
    </w:p>
    <w:p w14:paraId="6BC40252" w14:textId="680346C1" w:rsidR="009929CB" w:rsidRPr="00F4680F" w:rsidRDefault="009929CB" w:rsidP="00A472D5">
      <w:pPr>
        <w:pStyle w:val="Heading2"/>
        <w:rPr>
          <w:rFonts w:eastAsia="Times New Roman"/>
          <w:lang w:eastAsia="en-GB"/>
        </w:rPr>
      </w:pPr>
      <w:bookmarkStart w:id="134" w:name="_Toc229000016"/>
      <w:r w:rsidRPr="00F4680F">
        <w:rPr>
          <w:rFonts w:eastAsia="Times New Roman"/>
          <w:lang w:eastAsia="en-GB"/>
        </w:rPr>
        <w:t>1</w:t>
      </w:r>
      <w:r w:rsidR="00987756" w:rsidRPr="00F4680F">
        <w:rPr>
          <w:rFonts w:eastAsia="Times New Roman"/>
          <w:lang w:eastAsia="en-GB"/>
        </w:rPr>
        <w:t>4</w:t>
      </w:r>
      <w:r w:rsidRPr="00F4680F">
        <w:rPr>
          <w:rFonts w:eastAsia="Times New Roman"/>
          <w:lang w:eastAsia="en-GB"/>
        </w:rPr>
        <w:t>.</w:t>
      </w:r>
      <w:r w:rsidR="00987756" w:rsidRPr="00F4680F">
        <w:rPr>
          <w:rFonts w:eastAsia="Times New Roman"/>
          <w:lang w:eastAsia="en-GB"/>
        </w:rPr>
        <w:t>7</w:t>
      </w:r>
      <w:r w:rsidRPr="00F4680F">
        <w:rPr>
          <w:rFonts w:eastAsia="Times New Roman"/>
          <w:lang w:eastAsia="en-GB"/>
        </w:rPr>
        <w:t xml:space="preserve"> The Logic Model: From Investment to Impact</w:t>
      </w:r>
      <w:bookmarkEnd w:id="134"/>
    </w:p>
    <w:p w14:paraId="5999F54E" w14:textId="2D147B94" w:rsidR="009929CB" w:rsidRPr="00F4680F" w:rsidRDefault="009929CB"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The Logic Model is a visual and conceptual tool used by grant evaluators to determine the Value for Money and Theory of Change of a project (HM Treasury, 2026).</w:t>
      </w:r>
    </w:p>
    <w:p w14:paraId="0264925F" w14:textId="77777777" w:rsidR="009929CB" w:rsidRPr="00F4680F" w:rsidRDefault="009929CB" w:rsidP="00F4680F">
      <w:pPr>
        <w:spacing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1. Inputs (Resources Required)</w:t>
      </w:r>
    </w:p>
    <w:p w14:paraId="6750029A" w14:textId="77777777" w:rsidR="009929CB" w:rsidRPr="00F4680F" w:rsidRDefault="009929CB">
      <w:pPr>
        <w:numPr>
          <w:ilvl w:val="0"/>
          <w:numId w:val="64"/>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Financial:</w:t>
      </w:r>
      <w:r w:rsidRPr="00F4680F">
        <w:rPr>
          <w:rFonts w:ascii="Arial" w:eastAsia="Times New Roman" w:hAnsi="Arial" w:cs="Arial"/>
          <w:kern w:val="0"/>
          <w:sz w:val="24"/>
          <w:szCs w:val="24"/>
          <w:lang w:eastAsia="en-GB"/>
          <w14:ligatures w14:val="none"/>
        </w:rPr>
        <w:t xml:space="preserve"> £50,000 Innovate UK Smart Grant + £70,000 SEIS-eligible Angel Investment.</w:t>
      </w:r>
    </w:p>
    <w:p w14:paraId="0380C1B7" w14:textId="783AC502" w:rsidR="009929CB" w:rsidRPr="00F4680F" w:rsidRDefault="009929CB">
      <w:pPr>
        <w:numPr>
          <w:ilvl w:val="0"/>
          <w:numId w:val="64"/>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Human:</w:t>
      </w:r>
      <w:r w:rsidRPr="00F4680F">
        <w:rPr>
          <w:rFonts w:ascii="Arial" w:eastAsia="Times New Roman" w:hAnsi="Arial" w:cs="Arial"/>
          <w:kern w:val="0"/>
          <w:sz w:val="24"/>
          <w:szCs w:val="24"/>
          <w:lang w:eastAsia="en-GB"/>
          <w14:ligatures w14:val="none"/>
        </w:rPr>
        <w:t xml:space="preserve"> Strategic oversight by Boyd R. Malcolm and</w:t>
      </w:r>
      <w:r w:rsidR="0032196C" w:rsidRPr="00F4680F">
        <w:rPr>
          <w:rFonts w:ascii="Arial" w:eastAsia="Times New Roman" w:hAnsi="Arial" w:cs="Arial"/>
          <w:kern w:val="0"/>
          <w:sz w:val="24"/>
          <w:szCs w:val="24"/>
          <w:lang w:eastAsia="en-GB"/>
          <w14:ligatures w14:val="none"/>
        </w:rPr>
        <w:t xml:space="preserve"> </w:t>
      </w:r>
      <w:r w:rsidR="009D2726">
        <w:rPr>
          <w:rFonts w:ascii="Arial" w:eastAsia="Times New Roman" w:hAnsi="Arial" w:cs="Arial"/>
          <w:kern w:val="0"/>
          <w:sz w:val="24"/>
          <w:szCs w:val="24"/>
          <w:lang w:eastAsia="en-GB"/>
          <w14:ligatures w14:val="none"/>
        </w:rPr>
        <w:t>wife</w:t>
      </w:r>
      <w:r w:rsidRPr="00F4680F">
        <w:rPr>
          <w:rFonts w:ascii="Arial" w:eastAsia="Times New Roman" w:hAnsi="Arial" w:cs="Arial"/>
          <w:kern w:val="0"/>
          <w:sz w:val="24"/>
          <w:szCs w:val="24"/>
          <w:lang w:eastAsia="en-GB"/>
          <w14:ligatures w14:val="none"/>
        </w:rPr>
        <w:t>; West Midlands food-tech consultants.</w:t>
      </w:r>
    </w:p>
    <w:p w14:paraId="7D9445F2" w14:textId="77777777" w:rsidR="009929CB" w:rsidRPr="00F4680F" w:rsidRDefault="009929CB">
      <w:pPr>
        <w:numPr>
          <w:ilvl w:val="0"/>
          <w:numId w:val="64"/>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Physical:</w:t>
      </w:r>
      <w:r w:rsidRPr="00F4680F">
        <w:rPr>
          <w:rFonts w:ascii="Arial" w:eastAsia="Times New Roman" w:hAnsi="Arial" w:cs="Arial"/>
          <w:kern w:val="0"/>
          <w:sz w:val="24"/>
          <w:szCs w:val="24"/>
          <w:lang w:eastAsia="en-GB"/>
          <w14:ligatures w14:val="none"/>
        </w:rPr>
        <w:t xml:space="preserve"> Dudley-based BRCGS-certified co-packing facility and raw organic spice supply lines.</w:t>
      </w:r>
    </w:p>
    <w:p w14:paraId="3C4C4528" w14:textId="15E68AF2" w:rsidR="009929CB" w:rsidRPr="00F4680F" w:rsidRDefault="009929CB" w:rsidP="00F4680F">
      <w:pPr>
        <w:spacing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2. Activities What We Will Do</w:t>
      </w:r>
    </w:p>
    <w:p w14:paraId="5505ED44" w14:textId="77777777" w:rsidR="009929CB" w:rsidRPr="00F4680F" w:rsidRDefault="009929CB">
      <w:pPr>
        <w:numPr>
          <w:ilvl w:val="0"/>
          <w:numId w:val="6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Conducting ASLT stability trials and microbial profiling.</w:t>
      </w:r>
    </w:p>
    <w:p w14:paraId="5F6C2C75" w14:textId="3912F68A" w:rsidR="009929CB" w:rsidRPr="00F4680F" w:rsidRDefault="009929CB">
      <w:pPr>
        <w:numPr>
          <w:ilvl w:val="0"/>
          <w:numId w:val="6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Executing a Hyper-Local sampling campaign across West Midlands food hubs.</w:t>
      </w:r>
    </w:p>
    <w:p w14:paraId="53F26DC7" w14:textId="0B86624D" w:rsidR="009929CB" w:rsidRPr="00F4680F" w:rsidRDefault="009929CB">
      <w:pPr>
        <w:numPr>
          <w:ilvl w:val="0"/>
          <w:numId w:val="65"/>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Building a digital Clean Label educational platform to combat UPF misinformation.</w:t>
      </w:r>
    </w:p>
    <w:p w14:paraId="166A4D01" w14:textId="6D5B627F" w:rsidR="009929CB" w:rsidRPr="00F4680F" w:rsidRDefault="009929CB" w:rsidP="00F4680F">
      <w:pPr>
        <w:spacing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3. Outputs Direct Results</w:t>
      </w:r>
    </w:p>
    <w:p w14:paraId="0718CD73" w14:textId="77777777" w:rsidR="009929CB" w:rsidRPr="00E20F9F" w:rsidRDefault="009929CB">
      <w:pPr>
        <w:numPr>
          <w:ilvl w:val="0"/>
          <w:numId w:val="66"/>
        </w:numPr>
        <w:spacing w:after="100" w:afterAutospacing="1" w:line="360" w:lineRule="auto"/>
        <w:rPr>
          <w:rFonts w:ascii="Arial" w:eastAsia="Times New Roman" w:hAnsi="Arial" w:cs="Arial"/>
          <w:kern w:val="0"/>
          <w:sz w:val="24"/>
          <w:szCs w:val="24"/>
          <w:lang w:eastAsia="en-GB"/>
          <w14:ligatures w14:val="none"/>
        </w:rPr>
      </w:pPr>
      <w:r w:rsidRPr="00E20F9F">
        <w:rPr>
          <w:rFonts w:ascii="Arial" w:eastAsia="Times New Roman" w:hAnsi="Arial" w:cs="Arial"/>
          <w:kern w:val="0"/>
          <w:sz w:val="24"/>
          <w:szCs w:val="24"/>
          <w:lang w:eastAsia="en-GB"/>
          <w14:ligatures w14:val="none"/>
        </w:rPr>
        <w:t>Successful production of 5,000 high-potency jars in the first run.</w:t>
      </w:r>
    </w:p>
    <w:p w14:paraId="5D8E5D16" w14:textId="74EE9406" w:rsidR="009929CB" w:rsidRPr="00E20F9F" w:rsidRDefault="009929CB">
      <w:pPr>
        <w:numPr>
          <w:ilvl w:val="0"/>
          <w:numId w:val="66"/>
        </w:numPr>
        <w:spacing w:after="100" w:afterAutospacing="1" w:line="360" w:lineRule="auto"/>
        <w:rPr>
          <w:rFonts w:ascii="Arial" w:eastAsia="Times New Roman" w:hAnsi="Arial" w:cs="Arial"/>
          <w:kern w:val="0"/>
          <w:sz w:val="24"/>
          <w:szCs w:val="24"/>
          <w:lang w:eastAsia="en-GB"/>
          <w14:ligatures w14:val="none"/>
        </w:rPr>
      </w:pPr>
      <w:r w:rsidRPr="00E20F9F">
        <w:rPr>
          <w:rFonts w:ascii="Arial" w:eastAsia="Times New Roman" w:hAnsi="Arial" w:cs="Arial"/>
          <w:kern w:val="0"/>
          <w:sz w:val="24"/>
          <w:szCs w:val="24"/>
          <w:lang w:eastAsia="en-GB"/>
          <w14:ligatures w14:val="none"/>
        </w:rPr>
        <w:t>Acquisition of 1,000 Pioneer customers via D2C and regional farm shops.</w:t>
      </w:r>
    </w:p>
    <w:p w14:paraId="39960A8E" w14:textId="5DA30631" w:rsidR="009929CB" w:rsidRPr="00F4680F" w:rsidRDefault="009929CB">
      <w:pPr>
        <w:numPr>
          <w:ilvl w:val="0"/>
          <w:numId w:val="66"/>
        </w:numPr>
        <w:spacing w:after="100" w:afterAutospacing="1" w:line="360" w:lineRule="auto"/>
        <w:rPr>
          <w:rFonts w:ascii="Arial" w:eastAsia="Times New Roman" w:hAnsi="Arial" w:cs="Arial"/>
          <w:kern w:val="0"/>
          <w:sz w:val="24"/>
          <w:szCs w:val="24"/>
          <w:lang w:eastAsia="en-GB"/>
          <w14:ligatures w14:val="none"/>
        </w:rPr>
      </w:pPr>
      <w:r w:rsidRPr="00E20F9F">
        <w:rPr>
          <w:rFonts w:ascii="Arial" w:eastAsia="Times New Roman" w:hAnsi="Arial" w:cs="Arial"/>
          <w:kern w:val="0"/>
          <w:sz w:val="24"/>
          <w:szCs w:val="24"/>
          <w:lang w:eastAsia="en-GB"/>
          <w14:ligatures w14:val="none"/>
        </w:rPr>
        <w:t>Publication of a White Paper on Functional Cooking Bases</w:t>
      </w:r>
      <w:r w:rsidRPr="00F4680F">
        <w:rPr>
          <w:rFonts w:ascii="Arial" w:eastAsia="Times New Roman" w:hAnsi="Arial" w:cs="Arial"/>
          <w:kern w:val="0"/>
          <w:sz w:val="24"/>
          <w:szCs w:val="24"/>
          <w:lang w:eastAsia="en-GB"/>
          <w14:ligatures w14:val="none"/>
        </w:rPr>
        <w:t xml:space="preserve"> for the UK market.</w:t>
      </w:r>
    </w:p>
    <w:p w14:paraId="4C1FC333" w14:textId="77777777" w:rsidR="009929CB" w:rsidRPr="00F4680F" w:rsidRDefault="009929CB" w:rsidP="00F4680F">
      <w:pPr>
        <w:spacing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4. Outcomes (Long-Term Impact)</w:t>
      </w:r>
    </w:p>
    <w:p w14:paraId="79905EA7" w14:textId="77777777" w:rsidR="009929CB" w:rsidRPr="00F4680F" w:rsidRDefault="009929CB">
      <w:pPr>
        <w:numPr>
          <w:ilvl w:val="0"/>
          <w:numId w:val="67"/>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Public Health:</w:t>
      </w:r>
      <w:r w:rsidRPr="00F4680F">
        <w:rPr>
          <w:rFonts w:ascii="Arial" w:eastAsia="Times New Roman" w:hAnsi="Arial" w:cs="Arial"/>
          <w:kern w:val="0"/>
          <w:sz w:val="24"/>
          <w:szCs w:val="24"/>
          <w:lang w:eastAsia="en-GB"/>
          <w14:ligatures w14:val="none"/>
        </w:rPr>
        <w:t xml:space="preserve"> A measurable reduction in UPF dependency among our core subscription cohort (20% increase in scratch-cooking frequency).</w:t>
      </w:r>
    </w:p>
    <w:p w14:paraId="328C38C9" w14:textId="77777777" w:rsidR="009929CB" w:rsidRPr="00F4680F" w:rsidRDefault="009929CB">
      <w:pPr>
        <w:numPr>
          <w:ilvl w:val="0"/>
          <w:numId w:val="67"/>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Regional Economy:</w:t>
      </w:r>
      <w:r w:rsidRPr="00F4680F">
        <w:rPr>
          <w:rFonts w:ascii="Arial" w:eastAsia="Times New Roman" w:hAnsi="Arial" w:cs="Arial"/>
          <w:kern w:val="0"/>
          <w:sz w:val="24"/>
          <w:szCs w:val="24"/>
          <w:lang w:eastAsia="en-GB"/>
          <w14:ligatures w14:val="none"/>
        </w:rPr>
        <w:t xml:space="preserve"> Contributing to the £3.9bn UK organic market growth through a West Midlands-based enterprise.</w:t>
      </w:r>
    </w:p>
    <w:p w14:paraId="2EB7F7FA" w14:textId="47B652E5" w:rsidR="009929CB" w:rsidRPr="000E6256" w:rsidRDefault="009929CB">
      <w:pPr>
        <w:numPr>
          <w:ilvl w:val="0"/>
          <w:numId w:val="67"/>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Sustainability:</w:t>
      </w:r>
      <w:r w:rsidRPr="00F4680F">
        <w:rPr>
          <w:rFonts w:ascii="Arial" w:eastAsia="Times New Roman" w:hAnsi="Arial" w:cs="Arial"/>
          <w:kern w:val="0"/>
          <w:sz w:val="24"/>
          <w:szCs w:val="24"/>
          <w:lang w:eastAsia="en-GB"/>
          <w14:ligatures w14:val="none"/>
        </w:rPr>
        <w:t xml:space="preserve"> Setting a new industry benchmark for large-format, low-plastic condiment packaging.</w:t>
      </w:r>
    </w:p>
    <w:p w14:paraId="62B10DD5" w14:textId="164BBFE7" w:rsidR="009929CB" w:rsidRPr="00F4680F" w:rsidRDefault="009929CB"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T</w:t>
      </w:r>
      <w:r w:rsidR="0032196C" w:rsidRPr="00F4680F">
        <w:rPr>
          <w:rFonts w:ascii="Arial" w:eastAsia="Times New Roman" w:hAnsi="Arial" w:cs="Arial"/>
          <w:kern w:val="0"/>
          <w:sz w:val="24"/>
          <w:szCs w:val="24"/>
          <w:lang w:eastAsia="en-GB"/>
          <w14:ligatures w14:val="none"/>
        </w:rPr>
        <w:t xml:space="preserve">o </w:t>
      </w:r>
      <w:r w:rsidRPr="00F4680F">
        <w:rPr>
          <w:rFonts w:ascii="Arial" w:eastAsia="Times New Roman" w:hAnsi="Arial" w:cs="Arial"/>
          <w:kern w:val="0"/>
          <w:sz w:val="24"/>
          <w:szCs w:val="24"/>
          <w:lang w:eastAsia="en-GB"/>
          <w14:ligatures w14:val="none"/>
        </w:rPr>
        <w:t xml:space="preserve">provide a critical comparative analysis of the two primary funding trajectories for </w:t>
      </w:r>
      <w:r w:rsidRPr="000E6256">
        <w:rPr>
          <w:rFonts w:ascii="Arial" w:eastAsia="Times New Roman" w:hAnsi="Arial" w:cs="Arial"/>
          <w:kern w:val="0"/>
          <w:sz w:val="24"/>
          <w:szCs w:val="24"/>
          <w:lang w:eastAsia="en-GB"/>
          <w14:ligatures w14:val="none"/>
        </w:rPr>
        <w:t>Golden Gut Ltd:</w:t>
      </w:r>
      <w:r w:rsidRPr="00F4680F">
        <w:rPr>
          <w:rFonts w:ascii="Arial" w:eastAsia="Times New Roman" w:hAnsi="Arial" w:cs="Arial"/>
          <w:kern w:val="0"/>
          <w:sz w:val="24"/>
          <w:szCs w:val="24"/>
          <w:lang w:eastAsia="en-GB"/>
          <w14:ligatures w14:val="none"/>
        </w:rPr>
        <w:t xml:space="preserve"> Private Equity (Angel/VC) and Public Innovation Grants (Innovate UK). understand</w:t>
      </w:r>
      <w:r w:rsidR="00822764">
        <w:rPr>
          <w:rFonts w:ascii="Arial" w:eastAsia="Times New Roman" w:hAnsi="Arial" w:cs="Arial"/>
          <w:kern w:val="0"/>
          <w:sz w:val="24"/>
          <w:szCs w:val="24"/>
          <w:lang w:eastAsia="en-GB"/>
          <w14:ligatures w14:val="none"/>
        </w:rPr>
        <w:t>ing</w:t>
      </w:r>
      <w:r w:rsidRPr="00F4680F">
        <w:rPr>
          <w:rFonts w:ascii="Arial" w:eastAsia="Times New Roman" w:hAnsi="Arial" w:cs="Arial"/>
          <w:kern w:val="0"/>
          <w:sz w:val="24"/>
          <w:szCs w:val="24"/>
          <w:lang w:eastAsia="en-GB"/>
          <w14:ligatures w14:val="none"/>
        </w:rPr>
        <w:t xml:space="preserve"> this duality is essential, as the </w:t>
      </w:r>
      <w:r w:rsidR="00725037">
        <w:rPr>
          <w:rFonts w:ascii="Arial" w:eastAsia="Times New Roman" w:hAnsi="Arial" w:cs="Arial"/>
          <w:kern w:val="0"/>
          <w:sz w:val="24"/>
          <w:szCs w:val="24"/>
          <w:lang w:eastAsia="en-GB"/>
          <w14:ligatures w14:val="none"/>
        </w:rPr>
        <w:t>company</w:t>
      </w:r>
      <w:r w:rsidRPr="00F4680F">
        <w:rPr>
          <w:rFonts w:ascii="Arial" w:eastAsia="Times New Roman" w:hAnsi="Arial" w:cs="Arial"/>
          <w:kern w:val="0"/>
          <w:sz w:val="24"/>
          <w:szCs w:val="24"/>
          <w:lang w:eastAsia="en-GB"/>
          <w14:ligatures w14:val="none"/>
        </w:rPr>
        <w:t xml:space="preserve"> must simultaneously </w:t>
      </w:r>
      <w:r w:rsidRPr="00F4680F">
        <w:rPr>
          <w:rFonts w:ascii="Arial" w:eastAsia="Times New Roman" w:hAnsi="Arial" w:cs="Arial"/>
          <w:kern w:val="0"/>
          <w:sz w:val="24"/>
          <w:szCs w:val="24"/>
          <w:lang w:eastAsia="en-GB"/>
          <w14:ligatures w14:val="none"/>
        </w:rPr>
        <w:lastRenderedPageBreak/>
        <w:t xml:space="preserve">satisfy the </w:t>
      </w:r>
      <w:r w:rsidRPr="000E6256">
        <w:rPr>
          <w:rFonts w:ascii="Arial" w:eastAsia="Times New Roman" w:hAnsi="Arial" w:cs="Arial"/>
          <w:kern w:val="0"/>
          <w:sz w:val="24"/>
          <w:szCs w:val="24"/>
          <w:lang w:eastAsia="en-GB"/>
          <w14:ligatures w14:val="none"/>
        </w:rPr>
        <w:t>wealth-maximisation objective</w:t>
      </w:r>
      <w:r w:rsidRPr="00F4680F">
        <w:rPr>
          <w:rFonts w:ascii="Arial" w:eastAsia="Times New Roman" w:hAnsi="Arial" w:cs="Arial"/>
          <w:kern w:val="0"/>
          <w:sz w:val="24"/>
          <w:szCs w:val="24"/>
          <w:lang w:eastAsia="en-GB"/>
          <w14:ligatures w14:val="none"/>
        </w:rPr>
        <w:t xml:space="preserve"> of investors and the </w:t>
      </w:r>
      <w:r w:rsidRPr="002F2AE1">
        <w:rPr>
          <w:rFonts w:ascii="Arial" w:eastAsia="Times New Roman" w:hAnsi="Arial" w:cs="Arial"/>
          <w:kern w:val="0"/>
          <w:sz w:val="24"/>
          <w:szCs w:val="24"/>
          <w:lang w:eastAsia="en-GB"/>
          <w14:ligatures w14:val="none"/>
        </w:rPr>
        <w:t>social-value objective</w:t>
      </w:r>
      <w:r w:rsidRPr="00F4680F">
        <w:rPr>
          <w:rFonts w:ascii="Arial" w:eastAsia="Times New Roman" w:hAnsi="Arial" w:cs="Arial"/>
          <w:kern w:val="0"/>
          <w:sz w:val="24"/>
          <w:szCs w:val="24"/>
          <w:lang w:eastAsia="en-GB"/>
          <w14:ligatures w14:val="none"/>
        </w:rPr>
        <w:t xml:space="preserve"> of the state (Atrill and McLaney, 2025).</w:t>
      </w:r>
    </w:p>
    <w:p w14:paraId="3D6C8051" w14:textId="3B700AB5" w:rsidR="009929CB" w:rsidRPr="00F4680F" w:rsidRDefault="00450CFF" w:rsidP="00A472D5">
      <w:pPr>
        <w:pStyle w:val="Heading1"/>
        <w:rPr>
          <w:rFonts w:eastAsia="Times New Roman"/>
          <w:lang w:eastAsia="en-GB"/>
        </w:rPr>
      </w:pPr>
      <w:bookmarkStart w:id="135" w:name="_Toc229000017"/>
      <w:r w:rsidRPr="00F4680F">
        <w:rPr>
          <w:rFonts w:eastAsia="Times New Roman"/>
          <w:lang w:eastAsia="en-GB"/>
        </w:rPr>
        <w:t>15</w:t>
      </w:r>
      <w:r w:rsidR="009929CB" w:rsidRPr="00F4680F">
        <w:rPr>
          <w:rFonts w:eastAsia="Times New Roman"/>
          <w:lang w:eastAsia="en-GB"/>
        </w:rPr>
        <w:t>. IMPLEMENTATION PLAN</w:t>
      </w:r>
      <w:bookmarkEnd w:id="135"/>
    </w:p>
    <w:p w14:paraId="06837866" w14:textId="0AD514FB" w:rsidR="009929CB" w:rsidRPr="00F4680F" w:rsidRDefault="009929CB" w:rsidP="00A472D5">
      <w:pPr>
        <w:pStyle w:val="Heading2"/>
        <w:rPr>
          <w:rFonts w:eastAsia="Times New Roman"/>
          <w:lang w:eastAsia="en-GB"/>
        </w:rPr>
      </w:pPr>
      <w:bookmarkStart w:id="136" w:name="_Toc229000018"/>
      <w:r w:rsidRPr="00F4680F">
        <w:rPr>
          <w:rFonts w:eastAsia="Times New Roman"/>
          <w:lang w:eastAsia="en-GB"/>
        </w:rPr>
        <w:t>1</w:t>
      </w:r>
      <w:r w:rsidR="00C450BF" w:rsidRPr="00F4680F">
        <w:rPr>
          <w:rFonts w:eastAsia="Times New Roman"/>
          <w:lang w:eastAsia="en-GB"/>
        </w:rPr>
        <w:t>5</w:t>
      </w:r>
      <w:r w:rsidRPr="00F4680F">
        <w:rPr>
          <w:rFonts w:eastAsia="Times New Roman"/>
          <w:lang w:eastAsia="en-GB"/>
        </w:rPr>
        <w:t>.1 Milestones &amp; Deliverables</w:t>
      </w:r>
      <w:bookmarkEnd w:id="136"/>
    </w:p>
    <w:p w14:paraId="7CAE93C7" w14:textId="77777777" w:rsidR="009929CB" w:rsidRPr="002F2AE1" w:rsidRDefault="009929CB"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The implementation is phased into three distinct horizons: </w:t>
      </w:r>
      <w:r w:rsidRPr="002F2AE1">
        <w:rPr>
          <w:rFonts w:ascii="Arial" w:eastAsia="Times New Roman" w:hAnsi="Arial" w:cs="Arial"/>
          <w:color w:val="0D0D0D" w:themeColor="text1" w:themeTint="F2"/>
          <w:kern w:val="0"/>
          <w:sz w:val="24"/>
          <w:szCs w:val="24"/>
          <w:lang w:eastAsia="en-GB"/>
          <w14:ligatures w14:val="none"/>
        </w:rPr>
        <w:t>Pre-Launch (Infrastructure), Launch (Market Entry), and Growth (Scaling).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10"/>
        <w:gridCol w:w="1772"/>
        <w:gridCol w:w="4415"/>
        <w:gridCol w:w="1113"/>
      </w:tblGrid>
      <w:tr w:rsidR="009929CB" w:rsidRPr="00F4680F" w14:paraId="2880B9D9" w14:textId="77777777" w:rsidTr="00465B5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068385F"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Phase</w:t>
            </w:r>
          </w:p>
        </w:tc>
        <w:tc>
          <w:tcPr>
            <w:tcW w:w="0" w:type="auto"/>
            <w:tcBorders>
              <w:top w:val="single" w:sz="6" w:space="0" w:color="auto"/>
              <w:left w:val="single" w:sz="6" w:space="0" w:color="auto"/>
              <w:bottom w:val="single" w:sz="6" w:space="0" w:color="auto"/>
              <w:right w:val="single" w:sz="6" w:space="0" w:color="auto"/>
            </w:tcBorders>
            <w:vAlign w:val="center"/>
            <w:hideMark/>
          </w:tcPr>
          <w:p w14:paraId="494770C0"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Milestone</w:t>
            </w:r>
          </w:p>
        </w:tc>
        <w:tc>
          <w:tcPr>
            <w:tcW w:w="0" w:type="auto"/>
            <w:tcBorders>
              <w:top w:val="single" w:sz="6" w:space="0" w:color="auto"/>
              <w:left w:val="single" w:sz="6" w:space="0" w:color="auto"/>
              <w:bottom w:val="single" w:sz="6" w:space="0" w:color="auto"/>
              <w:right w:val="single" w:sz="6" w:space="0" w:color="auto"/>
            </w:tcBorders>
            <w:vAlign w:val="center"/>
            <w:hideMark/>
          </w:tcPr>
          <w:p w14:paraId="54BD403A"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Deliverable</w:t>
            </w:r>
          </w:p>
        </w:tc>
        <w:tc>
          <w:tcPr>
            <w:tcW w:w="0" w:type="auto"/>
            <w:tcBorders>
              <w:top w:val="single" w:sz="6" w:space="0" w:color="auto"/>
              <w:left w:val="single" w:sz="6" w:space="0" w:color="auto"/>
              <w:bottom w:val="single" w:sz="6" w:space="0" w:color="auto"/>
              <w:right w:val="single" w:sz="6" w:space="0" w:color="auto"/>
            </w:tcBorders>
            <w:vAlign w:val="center"/>
            <w:hideMark/>
          </w:tcPr>
          <w:p w14:paraId="7B55E009"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Timeline</w:t>
            </w:r>
          </w:p>
        </w:tc>
      </w:tr>
      <w:tr w:rsidR="009929CB" w:rsidRPr="00F4680F" w14:paraId="7486A856"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D6687FB"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I: Infrastructure</w:t>
            </w:r>
          </w:p>
        </w:tc>
        <w:tc>
          <w:tcPr>
            <w:tcW w:w="0" w:type="auto"/>
            <w:tcBorders>
              <w:top w:val="single" w:sz="6" w:space="0" w:color="auto"/>
              <w:left w:val="single" w:sz="6" w:space="0" w:color="auto"/>
              <w:bottom w:val="single" w:sz="6" w:space="0" w:color="auto"/>
              <w:right w:val="single" w:sz="6" w:space="0" w:color="auto"/>
            </w:tcBorders>
            <w:vAlign w:val="center"/>
            <w:hideMark/>
          </w:tcPr>
          <w:p w14:paraId="117B9356" w14:textId="77777777" w:rsidR="009929CB" w:rsidRPr="00D47C48"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D47C48">
              <w:rPr>
                <w:rFonts w:ascii="Arial" w:eastAsia="Times New Roman" w:hAnsi="Arial" w:cs="Arial"/>
                <w:color w:val="0D0D0D" w:themeColor="text1" w:themeTint="F2"/>
                <w:kern w:val="0"/>
                <w:sz w:val="24"/>
                <w:szCs w:val="24"/>
                <w:lang w:eastAsia="en-GB"/>
                <w14:ligatures w14:val="none"/>
              </w:rPr>
              <w:t>Soil Association Certification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4CCFF420"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Formal GB-ORG-05 license for Golden Gut Ltd and the Dudley co-packing site (Organic Food Federation, 2026).</w:t>
            </w:r>
          </w:p>
        </w:tc>
        <w:tc>
          <w:tcPr>
            <w:tcW w:w="0" w:type="auto"/>
            <w:tcBorders>
              <w:top w:val="single" w:sz="6" w:space="0" w:color="auto"/>
              <w:left w:val="single" w:sz="6" w:space="0" w:color="auto"/>
              <w:bottom w:val="single" w:sz="6" w:space="0" w:color="auto"/>
              <w:right w:val="single" w:sz="6" w:space="0" w:color="auto"/>
            </w:tcBorders>
            <w:vAlign w:val="center"/>
            <w:hideMark/>
          </w:tcPr>
          <w:p w14:paraId="60D55E11"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Month 1–3</w:t>
            </w:r>
          </w:p>
        </w:tc>
      </w:tr>
      <w:tr w:rsidR="009929CB" w:rsidRPr="00F4680F" w14:paraId="10BBB93C"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CF4D63D"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07CBCAB0" w14:textId="77777777" w:rsidR="009929CB" w:rsidRPr="00D47C48"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D47C48">
              <w:rPr>
                <w:rFonts w:ascii="Arial" w:eastAsia="Times New Roman" w:hAnsi="Arial" w:cs="Arial"/>
                <w:color w:val="0D0D0D" w:themeColor="text1" w:themeTint="F2"/>
                <w:kern w:val="0"/>
                <w:sz w:val="24"/>
                <w:szCs w:val="24"/>
                <w:lang w:eastAsia="en-GB"/>
                <w14:ligatures w14:val="none"/>
              </w:rPr>
              <w:t>HACCP &amp; Shelf-life Validation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302B8466"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A completed Hazard Analysis Critical Control Point plan and a 12-month accelerated shelf-life stability certificate (FSA, 2026).</w:t>
            </w:r>
          </w:p>
        </w:tc>
        <w:tc>
          <w:tcPr>
            <w:tcW w:w="0" w:type="auto"/>
            <w:tcBorders>
              <w:top w:val="single" w:sz="6" w:space="0" w:color="auto"/>
              <w:left w:val="single" w:sz="6" w:space="0" w:color="auto"/>
              <w:bottom w:val="single" w:sz="6" w:space="0" w:color="auto"/>
              <w:right w:val="single" w:sz="6" w:space="0" w:color="auto"/>
            </w:tcBorders>
            <w:vAlign w:val="center"/>
            <w:hideMark/>
          </w:tcPr>
          <w:p w14:paraId="10831B51"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Month 2–4</w:t>
            </w:r>
          </w:p>
        </w:tc>
      </w:tr>
      <w:tr w:rsidR="009929CB" w:rsidRPr="00F4680F" w14:paraId="0A015D77"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CBDFF3A"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II: Market Entry</w:t>
            </w:r>
          </w:p>
        </w:tc>
        <w:tc>
          <w:tcPr>
            <w:tcW w:w="0" w:type="auto"/>
            <w:tcBorders>
              <w:top w:val="single" w:sz="6" w:space="0" w:color="auto"/>
              <w:left w:val="single" w:sz="6" w:space="0" w:color="auto"/>
              <w:bottom w:val="single" w:sz="6" w:space="0" w:color="auto"/>
              <w:right w:val="single" w:sz="6" w:space="0" w:color="auto"/>
            </w:tcBorders>
            <w:vAlign w:val="center"/>
            <w:hideMark/>
          </w:tcPr>
          <w:p w14:paraId="6FF51209" w14:textId="77777777" w:rsidR="009929CB" w:rsidRPr="00D47C48"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D47C48">
              <w:rPr>
                <w:rFonts w:ascii="Arial" w:eastAsia="Times New Roman" w:hAnsi="Arial" w:cs="Arial"/>
                <w:color w:val="0D0D0D" w:themeColor="text1" w:themeTint="F2"/>
                <w:kern w:val="0"/>
                <w:sz w:val="24"/>
                <w:szCs w:val="24"/>
                <w:lang w:eastAsia="en-GB"/>
                <w14:ligatures w14:val="none"/>
              </w:rPr>
              <w:t>First Commercial Production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7C1C56D" w14:textId="22D9243B"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Completion of the initial 5,000-unit Golden Batch by the West Midlands co-packer.</w:t>
            </w:r>
          </w:p>
        </w:tc>
        <w:tc>
          <w:tcPr>
            <w:tcW w:w="0" w:type="auto"/>
            <w:tcBorders>
              <w:top w:val="single" w:sz="6" w:space="0" w:color="auto"/>
              <w:left w:val="single" w:sz="6" w:space="0" w:color="auto"/>
              <w:bottom w:val="single" w:sz="6" w:space="0" w:color="auto"/>
              <w:right w:val="single" w:sz="6" w:space="0" w:color="auto"/>
            </w:tcBorders>
            <w:vAlign w:val="center"/>
            <w:hideMark/>
          </w:tcPr>
          <w:p w14:paraId="4FBFBEA3"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Month 5</w:t>
            </w:r>
          </w:p>
        </w:tc>
      </w:tr>
      <w:tr w:rsidR="009929CB" w:rsidRPr="00F4680F" w14:paraId="7225CF79"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16B676F"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406BF8EC" w14:textId="77777777" w:rsidR="009929CB" w:rsidRPr="00D47C48"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D47C48">
              <w:rPr>
                <w:rFonts w:ascii="Arial" w:eastAsia="Times New Roman" w:hAnsi="Arial" w:cs="Arial"/>
                <w:color w:val="0D0D0D" w:themeColor="text1" w:themeTint="F2"/>
                <w:kern w:val="0"/>
                <w:sz w:val="24"/>
                <w:szCs w:val="24"/>
                <w:lang w:eastAsia="en-GB"/>
                <w14:ligatures w14:val="none"/>
              </w:rPr>
              <w:t>D2C Shopify Go-Live</w:t>
            </w:r>
          </w:p>
        </w:tc>
        <w:tc>
          <w:tcPr>
            <w:tcW w:w="0" w:type="auto"/>
            <w:tcBorders>
              <w:top w:val="single" w:sz="6" w:space="0" w:color="auto"/>
              <w:left w:val="single" w:sz="6" w:space="0" w:color="auto"/>
              <w:bottom w:val="single" w:sz="6" w:space="0" w:color="auto"/>
              <w:right w:val="single" w:sz="6" w:space="0" w:color="auto"/>
            </w:tcBorders>
            <w:vAlign w:val="center"/>
            <w:hideMark/>
          </w:tcPr>
          <w:p w14:paraId="09394948"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Functional e-commerce store with integrated logistics for UK-wide next-day delivery.</w:t>
            </w:r>
          </w:p>
        </w:tc>
        <w:tc>
          <w:tcPr>
            <w:tcW w:w="0" w:type="auto"/>
            <w:tcBorders>
              <w:top w:val="single" w:sz="6" w:space="0" w:color="auto"/>
              <w:left w:val="single" w:sz="6" w:space="0" w:color="auto"/>
              <w:bottom w:val="single" w:sz="6" w:space="0" w:color="auto"/>
              <w:right w:val="single" w:sz="6" w:space="0" w:color="auto"/>
            </w:tcBorders>
            <w:vAlign w:val="center"/>
            <w:hideMark/>
          </w:tcPr>
          <w:p w14:paraId="75BD16EF"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Month 6</w:t>
            </w:r>
          </w:p>
        </w:tc>
      </w:tr>
      <w:tr w:rsidR="009929CB" w:rsidRPr="00F4680F" w14:paraId="087A7B80"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F955084"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III: Scaling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0E3E9FAA" w14:textId="77777777" w:rsidR="009929CB" w:rsidRPr="00D47C48"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D47C48">
              <w:rPr>
                <w:rFonts w:ascii="Arial" w:eastAsia="Times New Roman" w:hAnsi="Arial" w:cs="Arial"/>
                <w:color w:val="0D0D0D" w:themeColor="text1" w:themeTint="F2"/>
                <w:kern w:val="0"/>
                <w:sz w:val="24"/>
                <w:szCs w:val="24"/>
                <w:lang w:eastAsia="en-GB"/>
                <w14:ligatures w14:val="none"/>
              </w:rPr>
              <w:t>B2B Regional Expansion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137FE9B8"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Securing listings in 25 West Midlands farm shops and independent health stores (e.g., in Stourbridge and Solihull).</w:t>
            </w:r>
          </w:p>
        </w:tc>
        <w:tc>
          <w:tcPr>
            <w:tcW w:w="0" w:type="auto"/>
            <w:tcBorders>
              <w:top w:val="single" w:sz="6" w:space="0" w:color="auto"/>
              <w:left w:val="single" w:sz="6" w:space="0" w:color="auto"/>
              <w:bottom w:val="single" w:sz="6" w:space="0" w:color="auto"/>
              <w:right w:val="single" w:sz="6" w:space="0" w:color="auto"/>
            </w:tcBorders>
            <w:vAlign w:val="center"/>
            <w:hideMark/>
          </w:tcPr>
          <w:p w14:paraId="2D35EAB9"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Month 9</w:t>
            </w:r>
          </w:p>
        </w:tc>
      </w:tr>
      <w:tr w:rsidR="009929CB" w:rsidRPr="00F4680F" w14:paraId="263DA205"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DE08B21"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0A466295" w14:textId="77777777" w:rsidR="009929CB" w:rsidRPr="00D47C48"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D47C48">
              <w:rPr>
                <w:rFonts w:ascii="Arial" w:eastAsia="Times New Roman" w:hAnsi="Arial" w:cs="Arial"/>
                <w:color w:val="0D0D0D" w:themeColor="text1" w:themeTint="F2"/>
                <w:kern w:val="0"/>
                <w:sz w:val="24"/>
                <w:szCs w:val="24"/>
                <w:lang w:eastAsia="en-GB"/>
                <w14:ligatures w14:val="none"/>
              </w:rPr>
              <w:t>National Retail Pitch</w:t>
            </w:r>
          </w:p>
        </w:tc>
        <w:tc>
          <w:tcPr>
            <w:tcW w:w="0" w:type="auto"/>
            <w:tcBorders>
              <w:top w:val="single" w:sz="6" w:space="0" w:color="auto"/>
              <w:left w:val="single" w:sz="6" w:space="0" w:color="auto"/>
              <w:bottom w:val="single" w:sz="6" w:space="0" w:color="auto"/>
              <w:right w:val="single" w:sz="6" w:space="0" w:color="auto"/>
            </w:tcBorders>
            <w:vAlign w:val="center"/>
            <w:hideMark/>
          </w:tcPr>
          <w:p w14:paraId="4940AFB1"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Submission of listing proposals to </w:t>
            </w:r>
            <w:r w:rsidRPr="00D47C48">
              <w:rPr>
                <w:rFonts w:ascii="Arial" w:eastAsia="Times New Roman" w:hAnsi="Arial" w:cs="Arial"/>
                <w:color w:val="0D0D0D" w:themeColor="text1" w:themeTint="F2"/>
                <w:kern w:val="0"/>
                <w:sz w:val="24"/>
                <w:szCs w:val="24"/>
                <w:lang w:eastAsia="en-GB"/>
                <w14:ligatures w14:val="none"/>
              </w:rPr>
              <w:t>Ocado</w:t>
            </w:r>
            <w:r w:rsidRPr="00F4680F">
              <w:rPr>
                <w:rFonts w:ascii="Arial" w:eastAsia="Times New Roman" w:hAnsi="Arial" w:cs="Arial"/>
                <w:color w:val="0D0D0D" w:themeColor="text1" w:themeTint="F2"/>
                <w:kern w:val="0"/>
                <w:sz w:val="24"/>
                <w:szCs w:val="24"/>
                <w:lang w:eastAsia="en-GB"/>
                <w14:ligatures w14:val="none"/>
              </w:rPr>
              <w:t xml:space="preserve"> and </w:t>
            </w:r>
            <w:r w:rsidRPr="00D47C48">
              <w:rPr>
                <w:rFonts w:ascii="Arial" w:eastAsia="Times New Roman" w:hAnsi="Arial" w:cs="Arial"/>
                <w:color w:val="0D0D0D" w:themeColor="text1" w:themeTint="F2"/>
                <w:kern w:val="0"/>
                <w:sz w:val="24"/>
                <w:szCs w:val="24"/>
                <w:lang w:eastAsia="en-GB"/>
                <w14:ligatures w14:val="none"/>
              </w:rPr>
              <w:t xml:space="preserve">Waitrose </w:t>
            </w:r>
            <w:r w:rsidRPr="00F4680F">
              <w:rPr>
                <w:rFonts w:ascii="Arial" w:eastAsia="Times New Roman" w:hAnsi="Arial" w:cs="Arial"/>
                <w:color w:val="0D0D0D" w:themeColor="text1" w:themeTint="F2"/>
                <w:kern w:val="0"/>
                <w:sz w:val="24"/>
                <w:szCs w:val="24"/>
                <w:lang w:eastAsia="en-GB"/>
                <w14:ligatures w14:val="none"/>
              </w:rPr>
              <w:t>(Innovation/Duchy categories).</w:t>
            </w:r>
          </w:p>
        </w:tc>
        <w:tc>
          <w:tcPr>
            <w:tcW w:w="0" w:type="auto"/>
            <w:tcBorders>
              <w:top w:val="single" w:sz="6" w:space="0" w:color="auto"/>
              <w:left w:val="single" w:sz="6" w:space="0" w:color="auto"/>
              <w:bottom w:val="single" w:sz="6" w:space="0" w:color="auto"/>
              <w:right w:val="single" w:sz="6" w:space="0" w:color="auto"/>
            </w:tcBorders>
            <w:vAlign w:val="center"/>
            <w:hideMark/>
          </w:tcPr>
          <w:p w14:paraId="51A0F0AB" w14:textId="77777777" w:rsidR="009929CB" w:rsidRPr="00F4680F" w:rsidRDefault="009929CB" w:rsidP="00F4680F">
            <w:pPr>
              <w:spacing w:after="0"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Month 12</w:t>
            </w:r>
          </w:p>
        </w:tc>
      </w:tr>
    </w:tbl>
    <w:p w14:paraId="006BA127" w14:textId="77777777" w:rsidR="00BC007B" w:rsidRPr="00F4680F" w:rsidRDefault="00BC007B" w:rsidP="00F4680F">
      <w:pPr>
        <w:spacing w:after="100" w:afterAutospacing="1" w:line="360" w:lineRule="auto"/>
        <w:outlineLvl w:val="2"/>
        <w:rPr>
          <w:rFonts w:ascii="Arial" w:eastAsia="Times New Roman" w:hAnsi="Arial" w:cs="Arial"/>
          <w:b/>
          <w:bCs/>
          <w:color w:val="0D0D0D" w:themeColor="text1" w:themeTint="F2"/>
          <w:kern w:val="0"/>
          <w:sz w:val="24"/>
          <w:szCs w:val="24"/>
          <w:lang w:eastAsia="en-GB"/>
          <w14:ligatures w14:val="none"/>
        </w:rPr>
      </w:pPr>
    </w:p>
    <w:p w14:paraId="257D61C0" w14:textId="2D35B4F3" w:rsidR="009929CB" w:rsidRPr="00F4680F" w:rsidRDefault="009929CB" w:rsidP="00A472D5">
      <w:pPr>
        <w:pStyle w:val="Heading2"/>
        <w:rPr>
          <w:rFonts w:eastAsia="Times New Roman"/>
          <w:lang w:eastAsia="en-GB"/>
        </w:rPr>
      </w:pPr>
      <w:bookmarkStart w:id="137" w:name="_Toc229000019"/>
      <w:r w:rsidRPr="00F4680F">
        <w:rPr>
          <w:rFonts w:eastAsia="Times New Roman"/>
          <w:lang w:eastAsia="en-GB"/>
        </w:rPr>
        <w:lastRenderedPageBreak/>
        <w:t>1</w:t>
      </w:r>
      <w:r w:rsidR="00C450BF" w:rsidRPr="00F4680F">
        <w:rPr>
          <w:rFonts w:eastAsia="Times New Roman"/>
          <w:lang w:eastAsia="en-GB"/>
        </w:rPr>
        <w:t>5</w:t>
      </w:r>
      <w:r w:rsidRPr="00F4680F">
        <w:rPr>
          <w:rFonts w:eastAsia="Times New Roman"/>
          <w:lang w:eastAsia="en-GB"/>
        </w:rPr>
        <w:t>.2 Key Performance Indicators (KPIs)</w:t>
      </w:r>
      <w:bookmarkEnd w:id="137"/>
    </w:p>
    <w:p w14:paraId="561BC49C" w14:textId="5299F592" w:rsidR="009929CB" w:rsidRPr="00F4680F" w:rsidRDefault="009929CB"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To monitor the health of the business, Golden Gut utilizes a Balanced Scorecard of 2026 UK FMCG benchmarks (Sievo, 2026).</w:t>
      </w:r>
    </w:p>
    <w:p w14:paraId="025287EA" w14:textId="77777777" w:rsidR="009929CB" w:rsidRPr="00F4680F" w:rsidRDefault="009929CB">
      <w:pPr>
        <w:numPr>
          <w:ilvl w:val="0"/>
          <w:numId w:val="6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Financial KPIs:</w:t>
      </w:r>
    </w:p>
    <w:p w14:paraId="3334DD6C" w14:textId="50100BE6" w:rsidR="009929CB" w:rsidRPr="00F4680F" w:rsidRDefault="009929CB">
      <w:pPr>
        <w:numPr>
          <w:ilvl w:val="1"/>
          <w:numId w:val="6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Burn Rate:</w:t>
      </w:r>
      <w:r w:rsidRPr="00F4680F">
        <w:rPr>
          <w:rFonts w:ascii="Arial" w:eastAsia="Times New Roman" w:hAnsi="Arial" w:cs="Arial"/>
          <w:color w:val="0D0D0D" w:themeColor="text1" w:themeTint="F2"/>
          <w:kern w:val="0"/>
          <w:sz w:val="24"/>
          <w:szCs w:val="24"/>
          <w:lang w:eastAsia="en-GB"/>
          <w14:ligatures w14:val="none"/>
        </w:rPr>
        <w:t xml:space="preserve"> Targeted at </w:t>
      </w:r>
      <w:r w:rsidR="003E3960">
        <w:rPr>
          <w:rFonts w:ascii="Arial" w:eastAsia="Times New Roman" w:hAnsi="Arial" w:cs="Arial"/>
          <w:color w:val="0D0D0D" w:themeColor="text1" w:themeTint="F2"/>
          <w:kern w:val="0"/>
          <w:sz w:val="24"/>
          <w:szCs w:val="24"/>
          <w:lang w:eastAsia="en-GB"/>
          <w14:ligatures w14:val="none"/>
        </w:rPr>
        <w:t>le</w:t>
      </w:r>
      <w:r w:rsidR="007F0210">
        <w:rPr>
          <w:rFonts w:ascii="Arial" w:eastAsia="Times New Roman" w:hAnsi="Arial" w:cs="Arial"/>
          <w:color w:val="0D0D0D" w:themeColor="text1" w:themeTint="F2"/>
          <w:kern w:val="0"/>
          <w:sz w:val="24"/>
          <w:szCs w:val="24"/>
          <w:lang w:eastAsia="en-GB"/>
          <w14:ligatures w14:val="none"/>
        </w:rPr>
        <w:t>s</w:t>
      </w:r>
      <w:r w:rsidR="003E3960">
        <w:rPr>
          <w:rFonts w:ascii="Arial" w:eastAsia="Times New Roman" w:hAnsi="Arial" w:cs="Arial"/>
          <w:color w:val="0D0D0D" w:themeColor="text1" w:themeTint="F2"/>
          <w:kern w:val="0"/>
          <w:sz w:val="24"/>
          <w:szCs w:val="24"/>
          <w:lang w:eastAsia="en-GB"/>
          <w14:ligatures w14:val="none"/>
        </w:rPr>
        <w:t>ser</w:t>
      </w:r>
      <w:r w:rsidR="007F0210">
        <w:rPr>
          <w:rFonts w:ascii="Arial" w:eastAsia="Times New Roman" w:hAnsi="Arial" w:cs="Arial"/>
          <w:color w:val="0D0D0D" w:themeColor="text1" w:themeTint="F2"/>
          <w:kern w:val="0"/>
          <w:sz w:val="24"/>
          <w:szCs w:val="24"/>
          <w:lang w:eastAsia="en-GB"/>
          <w14:ligatures w14:val="none"/>
        </w:rPr>
        <w:t xml:space="preserve"> than </w:t>
      </w:r>
      <w:r w:rsidRPr="00F4680F">
        <w:rPr>
          <w:rFonts w:ascii="Arial" w:eastAsia="Times New Roman" w:hAnsi="Arial" w:cs="Arial"/>
          <w:color w:val="0D0D0D" w:themeColor="text1" w:themeTint="F2"/>
          <w:kern w:val="0"/>
          <w:sz w:val="24"/>
          <w:szCs w:val="24"/>
          <w:lang w:eastAsia="en-GB"/>
          <w14:ligatures w14:val="none"/>
        </w:rPr>
        <w:t>£6,000 per month during the pre-revenue phase.</w:t>
      </w:r>
    </w:p>
    <w:p w14:paraId="0E1F41AB" w14:textId="77777777" w:rsidR="009929CB" w:rsidRPr="00F4680F" w:rsidRDefault="009929CB">
      <w:pPr>
        <w:numPr>
          <w:ilvl w:val="1"/>
          <w:numId w:val="6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Cash-to-Cash Cycle Time:</w:t>
      </w:r>
      <w:r w:rsidRPr="00F4680F">
        <w:rPr>
          <w:rFonts w:ascii="Arial" w:eastAsia="Times New Roman" w:hAnsi="Arial" w:cs="Arial"/>
          <w:color w:val="0D0D0D" w:themeColor="text1" w:themeTint="F2"/>
          <w:kern w:val="0"/>
          <w:sz w:val="24"/>
          <w:szCs w:val="24"/>
          <w:lang w:eastAsia="en-GB"/>
          <w14:ligatures w14:val="none"/>
        </w:rPr>
        <w:t xml:space="preserve"> Monitoring the days between paying organic suppliers and receiving customer payments (InetSoft, 2026).</w:t>
      </w:r>
    </w:p>
    <w:p w14:paraId="602707E6" w14:textId="77777777" w:rsidR="009929CB" w:rsidRPr="00F4680F" w:rsidRDefault="009929CB">
      <w:pPr>
        <w:numPr>
          <w:ilvl w:val="0"/>
          <w:numId w:val="6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Operational KPIs:</w:t>
      </w:r>
    </w:p>
    <w:p w14:paraId="5466E708" w14:textId="4BF3A779" w:rsidR="009929CB" w:rsidRPr="00F4680F" w:rsidRDefault="009929CB">
      <w:pPr>
        <w:numPr>
          <w:ilvl w:val="1"/>
          <w:numId w:val="6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Out-of-Stock (OOS) Rate:</w:t>
      </w:r>
      <w:r w:rsidRPr="00F4680F">
        <w:rPr>
          <w:rFonts w:ascii="Arial" w:eastAsia="Times New Roman" w:hAnsi="Arial" w:cs="Arial"/>
          <w:color w:val="0D0D0D" w:themeColor="text1" w:themeTint="F2"/>
          <w:kern w:val="0"/>
          <w:sz w:val="24"/>
          <w:szCs w:val="24"/>
          <w:lang w:eastAsia="en-GB"/>
          <w14:ligatures w14:val="none"/>
        </w:rPr>
        <w:t xml:space="preserve"> Aiming for </w:t>
      </w:r>
      <w:r w:rsidR="00577108">
        <w:rPr>
          <w:rFonts w:ascii="Arial" w:eastAsia="Times New Roman" w:hAnsi="Arial" w:cs="Arial"/>
          <w:color w:val="0D0D0D" w:themeColor="text1" w:themeTint="F2"/>
          <w:kern w:val="0"/>
          <w:sz w:val="24"/>
          <w:szCs w:val="24"/>
          <w:lang w:eastAsia="en-GB"/>
          <w14:ligatures w14:val="none"/>
        </w:rPr>
        <w:t xml:space="preserve">lesser than </w:t>
      </w:r>
      <w:r w:rsidRPr="00F4680F">
        <w:rPr>
          <w:rFonts w:ascii="Arial" w:eastAsia="Times New Roman" w:hAnsi="Arial" w:cs="Arial"/>
          <w:color w:val="0D0D0D" w:themeColor="text1" w:themeTint="F2"/>
          <w:kern w:val="0"/>
          <w:sz w:val="24"/>
          <w:szCs w:val="24"/>
          <w:lang w:eastAsia="en-GB"/>
          <w14:ligatures w14:val="none"/>
        </w:rPr>
        <w:t xml:space="preserve">8% to ensure reliability for retail </w:t>
      </w:r>
      <w:r w:rsidR="00E00EF0">
        <w:rPr>
          <w:rFonts w:ascii="Arial" w:eastAsia="Times New Roman" w:hAnsi="Arial" w:cs="Arial"/>
          <w:color w:val="0D0D0D" w:themeColor="text1" w:themeTint="F2"/>
          <w:kern w:val="0"/>
          <w:sz w:val="24"/>
          <w:szCs w:val="24"/>
          <w:lang w:eastAsia="en-GB"/>
          <w14:ligatures w14:val="none"/>
        </w:rPr>
        <w:t>partners</w:t>
      </w:r>
      <w:r w:rsidRPr="00F4680F">
        <w:rPr>
          <w:rFonts w:ascii="Arial" w:eastAsia="Times New Roman" w:hAnsi="Arial" w:cs="Arial"/>
          <w:color w:val="0D0D0D" w:themeColor="text1" w:themeTint="F2"/>
          <w:kern w:val="0"/>
          <w:sz w:val="24"/>
          <w:szCs w:val="24"/>
          <w:lang w:eastAsia="en-GB"/>
          <w14:ligatures w14:val="none"/>
        </w:rPr>
        <w:t xml:space="preserve"> (InetSoft, 2026).</w:t>
      </w:r>
    </w:p>
    <w:p w14:paraId="0ABA0E01" w14:textId="239F5A5D" w:rsidR="009929CB" w:rsidRPr="00F4680F" w:rsidRDefault="009929CB">
      <w:pPr>
        <w:numPr>
          <w:ilvl w:val="1"/>
          <w:numId w:val="6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Supply Chain Resilience:</w:t>
      </w:r>
      <w:r w:rsidRPr="00F4680F">
        <w:rPr>
          <w:rFonts w:ascii="Arial" w:eastAsia="Times New Roman" w:hAnsi="Arial" w:cs="Arial"/>
          <w:color w:val="0D0D0D" w:themeColor="text1" w:themeTint="F2"/>
          <w:kern w:val="0"/>
          <w:sz w:val="24"/>
          <w:szCs w:val="24"/>
          <w:lang w:eastAsia="en-GB"/>
          <w14:ligatures w14:val="none"/>
        </w:rPr>
        <w:t xml:space="preserve"> Capping the top three organic spice suppliers at </w:t>
      </w:r>
      <w:r w:rsidR="00E00EF0">
        <w:rPr>
          <w:rFonts w:ascii="Arial" w:eastAsia="Times New Roman" w:hAnsi="Arial" w:cs="Arial"/>
          <w:color w:val="0D0D0D" w:themeColor="text1" w:themeTint="F2"/>
          <w:kern w:val="0"/>
          <w:sz w:val="24"/>
          <w:szCs w:val="24"/>
          <w:lang w:eastAsia="en-GB"/>
          <w14:ligatures w14:val="none"/>
        </w:rPr>
        <w:t xml:space="preserve">lesser than </w:t>
      </w:r>
      <w:r w:rsidRPr="00F4680F">
        <w:rPr>
          <w:rFonts w:ascii="Arial" w:eastAsia="Times New Roman" w:hAnsi="Arial" w:cs="Arial"/>
          <w:color w:val="0D0D0D" w:themeColor="text1" w:themeTint="F2"/>
          <w:kern w:val="0"/>
          <w:sz w:val="24"/>
          <w:szCs w:val="24"/>
          <w:lang w:eastAsia="en-GB"/>
          <w14:ligatures w14:val="none"/>
        </w:rPr>
        <w:t xml:space="preserve">40% of category </w:t>
      </w:r>
      <w:r w:rsidR="00652D40" w:rsidRPr="00F4680F">
        <w:rPr>
          <w:rFonts w:ascii="Arial" w:eastAsia="Times New Roman" w:hAnsi="Arial" w:cs="Arial"/>
          <w:color w:val="0D0D0D" w:themeColor="text1" w:themeTint="F2"/>
          <w:kern w:val="0"/>
          <w:sz w:val="24"/>
          <w:szCs w:val="24"/>
          <w:lang w:eastAsia="en-GB"/>
          <w14:ligatures w14:val="none"/>
        </w:rPr>
        <w:t>spends</w:t>
      </w:r>
      <w:r w:rsidRPr="00F4680F">
        <w:rPr>
          <w:rFonts w:ascii="Arial" w:eastAsia="Times New Roman" w:hAnsi="Arial" w:cs="Arial"/>
          <w:color w:val="0D0D0D" w:themeColor="text1" w:themeTint="F2"/>
          <w:kern w:val="0"/>
          <w:sz w:val="24"/>
          <w:szCs w:val="24"/>
          <w:lang w:eastAsia="en-GB"/>
          <w14:ligatures w14:val="none"/>
        </w:rPr>
        <w:t xml:space="preserve"> to prevent bottlenecks (Sievo, 2026).</w:t>
      </w:r>
    </w:p>
    <w:p w14:paraId="1EB7E5A7" w14:textId="77777777" w:rsidR="009929CB" w:rsidRPr="00F4680F" w:rsidRDefault="009929CB">
      <w:pPr>
        <w:numPr>
          <w:ilvl w:val="0"/>
          <w:numId w:val="6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Marketing KPIs:</w:t>
      </w:r>
    </w:p>
    <w:p w14:paraId="0FF1EE5E" w14:textId="77777777" w:rsidR="009929CB" w:rsidRPr="00F4680F" w:rsidRDefault="009929CB">
      <w:pPr>
        <w:numPr>
          <w:ilvl w:val="1"/>
          <w:numId w:val="6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Customer Acquisition Cost (CAC):</w:t>
      </w:r>
      <w:r w:rsidRPr="00F4680F">
        <w:rPr>
          <w:rFonts w:ascii="Arial" w:eastAsia="Times New Roman" w:hAnsi="Arial" w:cs="Arial"/>
          <w:color w:val="0D0D0D" w:themeColor="text1" w:themeTint="F2"/>
          <w:kern w:val="0"/>
          <w:sz w:val="24"/>
          <w:szCs w:val="24"/>
          <w:lang w:eastAsia="en-GB"/>
          <w14:ligatures w14:val="none"/>
        </w:rPr>
        <w:t xml:space="preserve"> Benchmarked against UK health-food standards of £2.50–£4.00 per new D2C customer.</w:t>
      </w:r>
    </w:p>
    <w:p w14:paraId="4F52568D" w14:textId="6DA3C0E9" w:rsidR="009929CB" w:rsidRPr="00F4680F" w:rsidRDefault="009929CB">
      <w:pPr>
        <w:numPr>
          <w:ilvl w:val="1"/>
          <w:numId w:val="61"/>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Retention Rate:</w:t>
      </w:r>
      <w:r w:rsidRPr="00F4680F">
        <w:rPr>
          <w:rFonts w:ascii="Arial" w:eastAsia="Times New Roman" w:hAnsi="Arial" w:cs="Arial"/>
          <w:color w:val="0D0D0D" w:themeColor="text1" w:themeTint="F2"/>
          <w:kern w:val="0"/>
          <w:sz w:val="24"/>
          <w:szCs w:val="24"/>
          <w:lang w:eastAsia="en-GB"/>
          <w14:ligatures w14:val="none"/>
        </w:rPr>
        <w:t xml:space="preserve"> Targeted at </w:t>
      </w:r>
      <w:r w:rsidR="008D1141">
        <w:rPr>
          <w:rFonts w:ascii="Arial" w:eastAsia="Times New Roman" w:hAnsi="Arial" w:cs="Arial"/>
          <w:color w:val="0D0D0D" w:themeColor="text1" w:themeTint="F2"/>
          <w:kern w:val="0"/>
          <w:sz w:val="24"/>
          <w:szCs w:val="24"/>
          <w:lang w:eastAsia="en-GB"/>
          <w14:ligatures w14:val="none"/>
        </w:rPr>
        <w:t xml:space="preserve">lesser than </w:t>
      </w:r>
      <w:r w:rsidRPr="00F4680F">
        <w:rPr>
          <w:rFonts w:ascii="Arial" w:eastAsia="Times New Roman" w:hAnsi="Arial" w:cs="Arial"/>
          <w:color w:val="0D0D0D" w:themeColor="text1" w:themeTint="F2"/>
          <w:kern w:val="0"/>
          <w:sz w:val="24"/>
          <w:szCs w:val="24"/>
          <w:lang w:eastAsia="en-GB"/>
          <w14:ligatures w14:val="none"/>
        </w:rPr>
        <w:t>25% for The Golden Circle subscription model.</w:t>
      </w:r>
    </w:p>
    <w:p w14:paraId="24CF473A" w14:textId="5A629766" w:rsidR="009929CB" w:rsidRPr="00F4680F" w:rsidRDefault="009929CB" w:rsidP="00A472D5">
      <w:pPr>
        <w:pStyle w:val="Heading2"/>
        <w:rPr>
          <w:rFonts w:eastAsia="Times New Roman"/>
          <w:lang w:eastAsia="en-GB"/>
        </w:rPr>
      </w:pPr>
      <w:bookmarkStart w:id="138" w:name="_Toc229000020"/>
      <w:r w:rsidRPr="00F4680F">
        <w:rPr>
          <w:rFonts w:eastAsia="Times New Roman"/>
          <w:lang w:eastAsia="en-GB"/>
        </w:rPr>
        <w:t>1</w:t>
      </w:r>
      <w:r w:rsidR="00603D8D" w:rsidRPr="00F4680F">
        <w:rPr>
          <w:rFonts w:eastAsia="Times New Roman"/>
          <w:lang w:eastAsia="en-GB"/>
        </w:rPr>
        <w:t>5</w:t>
      </w:r>
      <w:r w:rsidRPr="00F4680F">
        <w:rPr>
          <w:rFonts w:eastAsia="Times New Roman"/>
          <w:lang w:eastAsia="en-GB"/>
        </w:rPr>
        <w:t>.3 Gantt Chart (Launch to Growth)</w:t>
      </w:r>
      <w:bookmarkEnd w:id="138"/>
    </w:p>
    <w:p w14:paraId="3EEC340B" w14:textId="4286129E" w:rsidR="009929CB" w:rsidRPr="00F4680F" w:rsidRDefault="009929CB" w:rsidP="00F4680F">
      <w:p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color w:val="0D0D0D" w:themeColor="text1" w:themeTint="F2"/>
          <w:kern w:val="0"/>
          <w:sz w:val="24"/>
          <w:szCs w:val="24"/>
          <w:lang w:eastAsia="en-GB"/>
          <w14:ligatures w14:val="none"/>
        </w:rPr>
        <w:t xml:space="preserve">The following Gantt chart represents the </w:t>
      </w:r>
      <w:r w:rsidRPr="002F2AE1">
        <w:rPr>
          <w:rFonts w:ascii="Arial" w:eastAsia="Times New Roman" w:hAnsi="Arial" w:cs="Arial"/>
          <w:color w:val="0D0D0D" w:themeColor="text1" w:themeTint="F2"/>
          <w:kern w:val="0"/>
          <w:sz w:val="24"/>
          <w:szCs w:val="24"/>
          <w:lang w:eastAsia="en-GB"/>
          <w14:ligatures w14:val="none"/>
        </w:rPr>
        <w:t>Critical Path Method (CPM)</w:t>
      </w:r>
      <w:r w:rsidRPr="00F4680F">
        <w:rPr>
          <w:rFonts w:ascii="Arial" w:eastAsia="Times New Roman" w:hAnsi="Arial" w:cs="Arial"/>
          <w:color w:val="0D0D0D" w:themeColor="text1" w:themeTint="F2"/>
          <w:kern w:val="0"/>
          <w:sz w:val="24"/>
          <w:szCs w:val="24"/>
          <w:lang w:eastAsia="en-GB"/>
          <w14:ligatures w14:val="none"/>
        </w:rPr>
        <w:t xml:space="preserve"> for Golden Gut, assuming a Month </w:t>
      </w:r>
      <w:r w:rsidR="002676C2">
        <w:rPr>
          <w:rFonts w:ascii="Arial" w:eastAsia="Times New Roman" w:hAnsi="Arial" w:cs="Arial"/>
          <w:color w:val="0D0D0D" w:themeColor="text1" w:themeTint="F2"/>
          <w:kern w:val="0"/>
          <w:sz w:val="24"/>
          <w:szCs w:val="24"/>
          <w:lang w:eastAsia="en-GB"/>
          <w14:ligatures w14:val="none"/>
        </w:rPr>
        <w:t>1</w:t>
      </w:r>
      <w:r w:rsidRPr="00F4680F">
        <w:rPr>
          <w:rFonts w:ascii="Arial" w:eastAsia="Times New Roman" w:hAnsi="Arial" w:cs="Arial"/>
          <w:color w:val="0D0D0D" w:themeColor="text1" w:themeTint="F2"/>
          <w:kern w:val="0"/>
          <w:sz w:val="24"/>
          <w:szCs w:val="24"/>
          <w:lang w:eastAsia="en-GB"/>
          <w14:ligatures w14:val="none"/>
        </w:rPr>
        <w:t xml:space="preserve"> start in early 2027.</w:t>
      </w:r>
    </w:p>
    <w:p w14:paraId="069557C7" w14:textId="77777777" w:rsidR="009929CB" w:rsidRPr="00F4680F" w:rsidRDefault="009929CB">
      <w:pPr>
        <w:numPr>
          <w:ilvl w:val="0"/>
          <w:numId w:val="6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Product &amp; Compliance (Months 1–4):</w:t>
      </w:r>
      <w:r w:rsidRPr="00F4680F">
        <w:rPr>
          <w:rFonts w:ascii="Arial" w:eastAsia="Times New Roman" w:hAnsi="Arial" w:cs="Arial"/>
          <w:color w:val="0D0D0D" w:themeColor="text1" w:themeTint="F2"/>
          <w:kern w:val="0"/>
          <w:sz w:val="24"/>
          <w:szCs w:val="24"/>
          <w:lang w:eastAsia="en-GB"/>
          <w14:ligatures w14:val="none"/>
        </w:rPr>
        <w:t xml:space="preserve"> Focused on finalising the organic supply chain and passing the </w:t>
      </w:r>
      <w:r w:rsidRPr="003C74A9">
        <w:rPr>
          <w:rFonts w:ascii="Arial" w:eastAsia="Times New Roman" w:hAnsi="Arial" w:cs="Arial"/>
          <w:color w:val="0D0D0D" w:themeColor="text1" w:themeTint="F2"/>
          <w:kern w:val="0"/>
          <w:sz w:val="24"/>
          <w:szCs w:val="24"/>
          <w:lang w:eastAsia="en-GB"/>
          <w14:ligatures w14:val="none"/>
        </w:rPr>
        <w:t>Food Standards Agency (FSA)</w:t>
      </w:r>
      <w:r w:rsidRPr="00F4680F">
        <w:rPr>
          <w:rFonts w:ascii="Arial" w:eastAsia="Times New Roman" w:hAnsi="Arial" w:cs="Arial"/>
          <w:color w:val="0D0D0D" w:themeColor="text1" w:themeTint="F2"/>
          <w:kern w:val="0"/>
          <w:sz w:val="24"/>
          <w:szCs w:val="24"/>
          <w:lang w:eastAsia="en-GB"/>
          <w14:ligatures w14:val="none"/>
        </w:rPr>
        <w:t xml:space="preserve"> regulatory preparedness audits (FSA, 2026).</w:t>
      </w:r>
    </w:p>
    <w:p w14:paraId="2A550F3D" w14:textId="5BD38988" w:rsidR="009929CB" w:rsidRPr="00F4680F" w:rsidRDefault="009929CB">
      <w:pPr>
        <w:numPr>
          <w:ilvl w:val="0"/>
          <w:numId w:val="6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Brand &amp; Digital (Months 3–5):</w:t>
      </w:r>
      <w:r w:rsidRPr="00F4680F">
        <w:rPr>
          <w:rFonts w:ascii="Arial" w:eastAsia="Times New Roman" w:hAnsi="Arial" w:cs="Arial"/>
          <w:color w:val="0D0D0D" w:themeColor="text1" w:themeTint="F2"/>
          <w:kern w:val="0"/>
          <w:sz w:val="24"/>
          <w:szCs w:val="24"/>
          <w:lang w:eastAsia="en-GB"/>
          <w14:ligatures w14:val="none"/>
        </w:rPr>
        <w:t xml:space="preserve"> Development of the Ancestral Wisdom marketing assets and influencer outreach in the UK wellness sector.</w:t>
      </w:r>
    </w:p>
    <w:p w14:paraId="1C365581" w14:textId="631D4BED" w:rsidR="009929CB" w:rsidRPr="00F4680F" w:rsidRDefault="009929CB">
      <w:pPr>
        <w:numPr>
          <w:ilvl w:val="0"/>
          <w:numId w:val="6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t>Production &amp; Logistics (Month 5):</w:t>
      </w:r>
      <w:r w:rsidRPr="00F4680F">
        <w:rPr>
          <w:rFonts w:ascii="Arial" w:eastAsia="Times New Roman" w:hAnsi="Arial" w:cs="Arial"/>
          <w:color w:val="0D0D0D" w:themeColor="text1" w:themeTint="F2"/>
          <w:kern w:val="0"/>
          <w:sz w:val="24"/>
          <w:szCs w:val="24"/>
          <w:lang w:eastAsia="en-GB"/>
          <w14:ligatures w14:val="none"/>
        </w:rPr>
        <w:t xml:space="preserve"> The hot-fill manufacturing run and stock placement at the Dudley </w:t>
      </w:r>
      <w:r w:rsidR="00802073" w:rsidRPr="00F4680F">
        <w:rPr>
          <w:rFonts w:ascii="Arial" w:eastAsia="Times New Roman" w:hAnsi="Arial" w:cs="Arial"/>
          <w:color w:val="0D0D0D" w:themeColor="text1" w:themeTint="F2"/>
          <w:kern w:val="0"/>
          <w:sz w:val="24"/>
          <w:szCs w:val="24"/>
          <w:lang w:eastAsia="en-GB"/>
          <w14:ligatures w14:val="none"/>
        </w:rPr>
        <w:t>fulfilment</w:t>
      </w:r>
      <w:r w:rsidRPr="00F4680F">
        <w:rPr>
          <w:rFonts w:ascii="Arial" w:eastAsia="Times New Roman" w:hAnsi="Arial" w:cs="Arial"/>
          <w:color w:val="0D0D0D" w:themeColor="text1" w:themeTint="F2"/>
          <w:kern w:val="0"/>
          <w:sz w:val="24"/>
          <w:szCs w:val="24"/>
          <w:lang w:eastAsia="en-GB"/>
          <w14:ligatures w14:val="none"/>
        </w:rPr>
        <w:t xml:space="preserve"> hub.</w:t>
      </w:r>
    </w:p>
    <w:p w14:paraId="6B7AEE22" w14:textId="75F6A434" w:rsidR="009929CB" w:rsidRPr="00F4680F" w:rsidRDefault="009929CB">
      <w:pPr>
        <w:numPr>
          <w:ilvl w:val="0"/>
          <w:numId w:val="62"/>
        </w:numPr>
        <w:spacing w:after="100" w:afterAutospacing="1" w:line="360" w:lineRule="auto"/>
        <w:rPr>
          <w:rFonts w:ascii="Arial" w:eastAsia="Times New Roman" w:hAnsi="Arial" w:cs="Arial"/>
          <w:color w:val="0D0D0D" w:themeColor="text1" w:themeTint="F2"/>
          <w:kern w:val="0"/>
          <w:sz w:val="24"/>
          <w:szCs w:val="24"/>
          <w:lang w:eastAsia="en-GB"/>
          <w14:ligatures w14:val="none"/>
        </w:rPr>
      </w:pPr>
      <w:r w:rsidRPr="00F4680F">
        <w:rPr>
          <w:rFonts w:ascii="Arial" w:eastAsia="Times New Roman" w:hAnsi="Arial" w:cs="Arial"/>
          <w:b/>
          <w:bCs/>
          <w:color w:val="0D0D0D" w:themeColor="text1" w:themeTint="F2"/>
          <w:kern w:val="0"/>
          <w:sz w:val="24"/>
          <w:szCs w:val="24"/>
          <w:lang w:eastAsia="en-GB"/>
          <w14:ligatures w14:val="none"/>
        </w:rPr>
        <w:lastRenderedPageBreak/>
        <w:t>Sales Tracking &amp; Growth (Month 6+):</w:t>
      </w:r>
      <w:r w:rsidRPr="00F4680F">
        <w:rPr>
          <w:rFonts w:ascii="Arial" w:eastAsia="Times New Roman" w:hAnsi="Arial" w:cs="Arial"/>
          <w:color w:val="0D0D0D" w:themeColor="text1" w:themeTint="F2"/>
          <w:kern w:val="0"/>
          <w:sz w:val="24"/>
          <w:szCs w:val="24"/>
          <w:lang w:eastAsia="en-GB"/>
          <w14:ligatures w14:val="none"/>
        </w:rPr>
        <w:t xml:space="preserve"> Post-launch review and transition into a cycle of "Digitalisation and Data-Led Strategy to manage margins (Lumina Intelligence, 2026).</w:t>
      </w:r>
    </w:p>
    <w:p w14:paraId="2501B1A3" w14:textId="77777777" w:rsidR="00331C56" w:rsidRPr="00F4680F" w:rsidRDefault="00331C56" w:rsidP="00F4680F">
      <w:pPr>
        <w:spacing w:after="100" w:afterAutospacing="1" w:line="360" w:lineRule="auto"/>
        <w:rPr>
          <w:rFonts w:ascii="Arial" w:eastAsia="Times New Roman" w:hAnsi="Arial" w:cs="Arial"/>
          <w:color w:val="833C0B" w:themeColor="accent2" w:themeShade="80"/>
          <w:kern w:val="0"/>
          <w:sz w:val="24"/>
          <w:szCs w:val="24"/>
          <w:lang w:eastAsia="en-GB"/>
          <w14:ligatures w14:val="none"/>
        </w:rPr>
      </w:pPr>
    </w:p>
    <w:p w14:paraId="31242803" w14:textId="7078B845" w:rsidR="00331C56" w:rsidRPr="00A472D5" w:rsidRDefault="00331C56" w:rsidP="00F4680F">
      <w:pPr>
        <w:spacing w:after="100" w:afterAutospacing="1" w:line="360" w:lineRule="auto"/>
        <w:outlineLvl w:val="1"/>
        <w:rPr>
          <w:rStyle w:val="Heading2Char"/>
          <w:lang w:eastAsia="en-GB"/>
        </w:rPr>
      </w:pPr>
      <w:bookmarkStart w:id="139" w:name="_Toc229000021"/>
      <w:r w:rsidRPr="00F4680F">
        <w:rPr>
          <w:rFonts w:ascii="Arial" w:eastAsia="Times New Roman" w:hAnsi="Arial" w:cs="Arial"/>
          <w:b/>
          <w:bCs/>
          <w:kern w:val="0"/>
          <w:sz w:val="24"/>
          <w:szCs w:val="24"/>
          <w:lang w:eastAsia="en-GB"/>
          <w14:ligatures w14:val="none"/>
        </w:rPr>
        <w:t xml:space="preserve">. </w:t>
      </w:r>
      <w:r w:rsidR="00BC007B" w:rsidRPr="00A472D5">
        <w:rPr>
          <w:rStyle w:val="Heading2Char"/>
          <w:lang w:eastAsia="en-GB"/>
        </w:rPr>
        <w:t>15.</w:t>
      </w:r>
      <w:r w:rsidR="009A2F92" w:rsidRPr="00A472D5">
        <w:rPr>
          <w:rStyle w:val="Heading2Char"/>
          <w:lang w:eastAsia="en-GB"/>
        </w:rPr>
        <w:t>4</w:t>
      </w:r>
      <w:r w:rsidR="00BC007B" w:rsidRPr="00A472D5">
        <w:rPr>
          <w:rStyle w:val="Heading2Char"/>
          <w:lang w:eastAsia="en-GB"/>
        </w:rPr>
        <w:t xml:space="preserve"> </w:t>
      </w:r>
      <w:r w:rsidRPr="00A472D5">
        <w:rPr>
          <w:rStyle w:val="Heading2Char"/>
          <w:lang w:eastAsia="en-GB"/>
        </w:rPr>
        <w:t>FUNDING STRATEGY: INVESTOR VS. GRANT COMPARISON</w:t>
      </w:r>
      <w:bookmarkEnd w:id="139"/>
    </w:p>
    <w:p w14:paraId="531FD800" w14:textId="13583937" w:rsidR="00331C56" w:rsidRPr="00F4680F" w:rsidRDefault="00331C56"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In the 2026 UK economic climate, the funding stack for food-tech SMEs often requires a hybrid approach. While investors provide the fuel for market expansion, grants provide the foundation for technical de-risking. The following analysis expands upon the fundamental differences in focus and expectation.</w:t>
      </w:r>
    </w:p>
    <w:p w14:paraId="07AE5AD6" w14:textId="65B2FEB4" w:rsidR="00331C56" w:rsidRPr="00F4680F" w:rsidRDefault="00331C56" w:rsidP="00A472D5">
      <w:pPr>
        <w:pStyle w:val="Heading2"/>
        <w:rPr>
          <w:rFonts w:eastAsia="Times New Roman"/>
          <w:lang w:eastAsia="en-GB"/>
        </w:rPr>
      </w:pPr>
      <w:bookmarkStart w:id="140" w:name="_Toc229000022"/>
      <w:r w:rsidRPr="00F4680F">
        <w:rPr>
          <w:rFonts w:eastAsia="Times New Roman"/>
          <w:lang w:eastAsia="en-GB"/>
        </w:rPr>
        <w:t>1</w:t>
      </w:r>
      <w:r w:rsidR="009A2F92" w:rsidRPr="00F4680F">
        <w:rPr>
          <w:rFonts w:eastAsia="Times New Roman"/>
          <w:lang w:eastAsia="en-GB"/>
        </w:rPr>
        <w:t>5</w:t>
      </w:r>
      <w:r w:rsidRPr="00F4680F">
        <w:rPr>
          <w:rFonts w:eastAsia="Times New Roman"/>
          <w:lang w:eastAsia="en-GB"/>
        </w:rPr>
        <w:t>.</w:t>
      </w:r>
      <w:r w:rsidR="009A2F92" w:rsidRPr="00F4680F">
        <w:rPr>
          <w:rFonts w:eastAsia="Times New Roman"/>
          <w:lang w:eastAsia="en-GB"/>
        </w:rPr>
        <w:t>5</w:t>
      </w:r>
      <w:r w:rsidRPr="00F4680F">
        <w:rPr>
          <w:rFonts w:eastAsia="Times New Roman"/>
          <w:lang w:eastAsia="en-GB"/>
        </w:rPr>
        <w:t xml:space="preserve"> Comparative Framework</w:t>
      </w:r>
      <w:bookmarkEnd w:id="14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6"/>
        <w:gridCol w:w="3618"/>
        <w:gridCol w:w="3986"/>
      </w:tblGrid>
      <w:tr w:rsidR="00331C56" w:rsidRPr="00F4680F" w14:paraId="72579480" w14:textId="77777777" w:rsidTr="00465B5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6DF6742" w14:textId="77777777"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Feature</w:t>
            </w:r>
          </w:p>
        </w:tc>
        <w:tc>
          <w:tcPr>
            <w:tcW w:w="0" w:type="auto"/>
            <w:tcBorders>
              <w:top w:val="single" w:sz="6" w:space="0" w:color="auto"/>
              <w:left w:val="single" w:sz="6" w:space="0" w:color="auto"/>
              <w:bottom w:val="single" w:sz="6" w:space="0" w:color="auto"/>
              <w:right w:val="single" w:sz="6" w:space="0" w:color="auto"/>
            </w:tcBorders>
            <w:vAlign w:val="center"/>
            <w:hideMark/>
          </w:tcPr>
          <w:p w14:paraId="03892C91" w14:textId="77777777"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Investor Focus (Private Equity)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407F6522" w14:textId="77777777"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Grant Focus (Public Innovation)</w:t>
            </w:r>
          </w:p>
        </w:tc>
      </w:tr>
      <w:tr w:rsidR="00331C56" w:rsidRPr="00F4680F" w14:paraId="1C91302A"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4E8F9D3" w14:textId="77777777"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Primary Goal</w:t>
            </w:r>
          </w:p>
        </w:tc>
        <w:tc>
          <w:tcPr>
            <w:tcW w:w="0" w:type="auto"/>
            <w:tcBorders>
              <w:top w:val="single" w:sz="6" w:space="0" w:color="auto"/>
              <w:left w:val="single" w:sz="6" w:space="0" w:color="auto"/>
              <w:bottom w:val="single" w:sz="6" w:space="0" w:color="auto"/>
              <w:right w:val="single" w:sz="6" w:space="0" w:color="auto"/>
            </w:tcBorders>
            <w:vAlign w:val="center"/>
            <w:hideMark/>
          </w:tcPr>
          <w:p w14:paraId="18C4C8EE" w14:textId="672D046C"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Capital Appreciation &amp; Exit:</w:t>
            </w:r>
            <w:r w:rsidRPr="00F4680F">
              <w:rPr>
                <w:rFonts w:ascii="Arial" w:eastAsia="Times New Roman" w:hAnsi="Arial" w:cs="Arial"/>
                <w:kern w:val="0"/>
                <w:sz w:val="24"/>
                <w:szCs w:val="24"/>
                <w:lang w:eastAsia="en-GB"/>
                <w14:ligatures w14:val="none"/>
              </w:rPr>
              <w:t xml:space="preserve"> Investors seek a 10x return and a clear exit pathway (Trade Sale or IPO) within 5–7 years (Mintel, 2026).</w:t>
            </w:r>
          </w:p>
        </w:tc>
        <w:tc>
          <w:tcPr>
            <w:tcW w:w="0" w:type="auto"/>
            <w:tcBorders>
              <w:top w:val="single" w:sz="6" w:space="0" w:color="auto"/>
              <w:left w:val="single" w:sz="6" w:space="0" w:color="auto"/>
              <w:bottom w:val="single" w:sz="6" w:space="0" w:color="auto"/>
              <w:right w:val="single" w:sz="6" w:space="0" w:color="auto"/>
            </w:tcBorders>
            <w:vAlign w:val="center"/>
            <w:hideMark/>
          </w:tcPr>
          <w:p w14:paraId="505D0B8E" w14:textId="77777777"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Social Return on Investment (SROI):</w:t>
            </w:r>
            <w:r w:rsidRPr="00F4680F">
              <w:rPr>
                <w:rFonts w:ascii="Arial" w:eastAsia="Times New Roman" w:hAnsi="Arial" w:cs="Arial"/>
                <w:kern w:val="0"/>
                <w:sz w:val="24"/>
                <w:szCs w:val="24"/>
                <w:lang w:eastAsia="en-GB"/>
                <w14:ligatures w14:val="none"/>
              </w:rPr>
              <w:t xml:space="preserve"> Government bodies prioritise innovation that solves societal gaps, such as the UK’s UPF crisis (UKRI, 2026).</w:t>
            </w:r>
          </w:p>
        </w:tc>
      </w:tr>
      <w:tr w:rsidR="00331C56" w:rsidRPr="00F4680F" w14:paraId="42EC4E2D"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8F16C1D" w14:textId="77777777"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Risk Appetite</w:t>
            </w:r>
          </w:p>
        </w:tc>
        <w:tc>
          <w:tcPr>
            <w:tcW w:w="0" w:type="auto"/>
            <w:tcBorders>
              <w:top w:val="single" w:sz="6" w:space="0" w:color="auto"/>
              <w:left w:val="single" w:sz="6" w:space="0" w:color="auto"/>
              <w:bottom w:val="single" w:sz="6" w:space="0" w:color="auto"/>
              <w:right w:val="single" w:sz="6" w:space="0" w:color="auto"/>
            </w:tcBorders>
            <w:vAlign w:val="center"/>
            <w:hideMark/>
          </w:tcPr>
          <w:p w14:paraId="30CD587F" w14:textId="77777777"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Market Risk:</w:t>
            </w:r>
            <w:r w:rsidRPr="00F4680F">
              <w:rPr>
                <w:rFonts w:ascii="Arial" w:eastAsia="Times New Roman" w:hAnsi="Arial" w:cs="Arial"/>
                <w:kern w:val="0"/>
                <w:sz w:val="24"/>
                <w:szCs w:val="24"/>
                <w:lang w:eastAsia="en-GB"/>
                <w14:ligatures w14:val="none"/>
              </w:rPr>
              <w:t xml:space="preserve"> High risk is acceptable if the Total Addressable Market (TAM) is large enough to justify a potential high reward.</w:t>
            </w:r>
          </w:p>
        </w:tc>
        <w:tc>
          <w:tcPr>
            <w:tcW w:w="0" w:type="auto"/>
            <w:tcBorders>
              <w:top w:val="single" w:sz="6" w:space="0" w:color="auto"/>
              <w:left w:val="single" w:sz="6" w:space="0" w:color="auto"/>
              <w:bottom w:val="single" w:sz="6" w:space="0" w:color="auto"/>
              <w:right w:val="single" w:sz="6" w:space="0" w:color="auto"/>
            </w:tcBorders>
            <w:vAlign w:val="center"/>
            <w:hideMark/>
          </w:tcPr>
          <w:p w14:paraId="50C8D04F" w14:textId="172CC6D6"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Technical Risk:</w:t>
            </w:r>
            <w:r w:rsidRPr="00F4680F">
              <w:rPr>
                <w:rFonts w:ascii="Arial" w:eastAsia="Times New Roman" w:hAnsi="Arial" w:cs="Arial"/>
                <w:kern w:val="0"/>
                <w:sz w:val="24"/>
                <w:szCs w:val="24"/>
                <w:lang w:eastAsia="en-GB"/>
                <w14:ligatures w14:val="none"/>
              </w:rPr>
              <w:t xml:space="preserve"> High novelty risk is encouraged, but execution risk (poor management) is viewed as a failure of public stewardship.</w:t>
            </w:r>
          </w:p>
        </w:tc>
      </w:tr>
      <w:tr w:rsidR="00331C56" w:rsidRPr="00F4680F" w14:paraId="4DC88264"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E7FE844" w14:textId="77777777"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Budgetary Logic</w:t>
            </w:r>
          </w:p>
        </w:tc>
        <w:tc>
          <w:tcPr>
            <w:tcW w:w="0" w:type="auto"/>
            <w:tcBorders>
              <w:top w:val="single" w:sz="6" w:space="0" w:color="auto"/>
              <w:left w:val="single" w:sz="6" w:space="0" w:color="auto"/>
              <w:bottom w:val="single" w:sz="6" w:space="0" w:color="auto"/>
              <w:right w:val="single" w:sz="6" w:space="0" w:color="auto"/>
            </w:tcBorders>
            <w:vAlign w:val="center"/>
            <w:hideMark/>
          </w:tcPr>
          <w:p w14:paraId="0BFE6354" w14:textId="77777777"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Agility &amp; Growth:</w:t>
            </w:r>
            <w:r w:rsidRPr="00F4680F">
              <w:rPr>
                <w:rFonts w:ascii="Arial" w:eastAsia="Times New Roman" w:hAnsi="Arial" w:cs="Arial"/>
                <w:kern w:val="0"/>
                <w:sz w:val="24"/>
                <w:szCs w:val="24"/>
                <w:lang w:eastAsia="en-GB"/>
                <w14:ligatures w14:val="none"/>
              </w:rPr>
              <w:t xml:space="preserve"> Funds are flexible; if a pivot is required to capture more market share, investors often support the shift.</w:t>
            </w:r>
          </w:p>
        </w:tc>
        <w:tc>
          <w:tcPr>
            <w:tcW w:w="0" w:type="auto"/>
            <w:tcBorders>
              <w:top w:val="single" w:sz="6" w:space="0" w:color="auto"/>
              <w:left w:val="single" w:sz="6" w:space="0" w:color="auto"/>
              <w:bottom w:val="single" w:sz="6" w:space="0" w:color="auto"/>
              <w:right w:val="single" w:sz="6" w:space="0" w:color="auto"/>
            </w:tcBorders>
            <w:vAlign w:val="center"/>
            <w:hideMark/>
          </w:tcPr>
          <w:p w14:paraId="39355346" w14:textId="23CD712F"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Rigidity &amp; Compliance:</w:t>
            </w:r>
            <w:r w:rsidRPr="00F4680F">
              <w:rPr>
                <w:rFonts w:ascii="Arial" w:eastAsia="Times New Roman" w:hAnsi="Arial" w:cs="Arial"/>
                <w:kern w:val="0"/>
                <w:sz w:val="24"/>
                <w:szCs w:val="24"/>
                <w:lang w:eastAsia="en-GB"/>
                <w14:ligatures w14:val="none"/>
              </w:rPr>
              <w:t xml:space="preserve"> Funds are restricted to the Scope of Work. Deviating from the agreed R&amp;D path without approval can trigger a claw-back.</w:t>
            </w:r>
          </w:p>
        </w:tc>
      </w:tr>
      <w:tr w:rsidR="00331C56" w:rsidRPr="00F4680F" w14:paraId="1B7F6D54"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03F07A1" w14:textId="77777777"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Success Metrics</w:t>
            </w:r>
          </w:p>
        </w:tc>
        <w:tc>
          <w:tcPr>
            <w:tcW w:w="0" w:type="auto"/>
            <w:tcBorders>
              <w:top w:val="single" w:sz="6" w:space="0" w:color="auto"/>
              <w:left w:val="single" w:sz="6" w:space="0" w:color="auto"/>
              <w:bottom w:val="single" w:sz="6" w:space="0" w:color="auto"/>
              <w:right w:val="single" w:sz="6" w:space="0" w:color="auto"/>
            </w:tcBorders>
            <w:vAlign w:val="center"/>
            <w:hideMark/>
          </w:tcPr>
          <w:p w14:paraId="2D14620A" w14:textId="77777777"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Revenue &amp; Valuation:</w:t>
            </w:r>
            <w:r w:rsidRPr="00F4680F">
              <w:rPr>
                <w:rFonts w:ascii="Arial" w:eastAsia="Times New Roman" w:hAnsi="Arial" w:cs="Arial"/>
                <w:kern w:val="0"/>
                <w:sz w:val="24"/>
                <w:szCs w:val="24"/>
                <w:lang w:eastAsia="en-GB"/>
                <w14:ligatures w14:val="none"/>
              </w:rPr>
              <w:t xml:space="preserve"> Focus is on Monthly Recurring Revenue (MRR), CAC/LTV ratios, and EBITDA multiples.</w:t>
            </w:r>
          </w:p>
        </w:tc>
        <w:tc>
          <w:tcPr>
            <w:tcW w:w="0" w:type="auto"/>
            <w:tcBorders>
              <w:top w:val="single" w:sz="6" w:space="0" w:color="auto"/>
              <w:left w:val="single" w:sz="6" w:space="0" w:color="auto"/>
              <w:bottom w:val="single" w:sz="6" w:space="0" w:color="auto"/>
              <w:right w:val="single" w:sz="6" w:space="0" w:color="auto"/>
            </w:tcBorders>
            <w:vAlign w:val="center"/>
            <w:hideMark/>
          </w:tcPr>
          <w:p w14:paraId="0201D61B" w14:textId="62516BD0" w:rsidR="00331C56" w:rsidRPr="00F4680F" w:rsidRDefault="00331C56"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Milestones &amp; Externalities:</w:t>
            </w:r>
            <w:r w:rsidRPr="00F4680F">
              <w:rPr>
                <w:rFonts w:ascii="Arial" w:eastAsia="Times New Roman" w:hAnsi="Arial" w:cs="Arial"/>
                <w:kern w:val="0"/>
                <w:sz w:val="24"/>
                <w:szCs w:val="24"/>
                <w:lang w:eastAsia="en-GB"/>
                <w14:ligatures w14:val="none"/>
              </w:rPr>
              <w:t xml:space="preserve"> Success is measured by Technical Readiness Level (TRL) advancement and regional job creation in Dudley (WMCA, 2026).</w:t>
            </w:r>
          </w:p>
        </w:tc>
      </w:tr>
    </w:tbl>
    <w:p w14:paraId="0291E6BF" w14:textId="77777777" w:rsidR="00331C56" w:rsidRPr="00F4680F" w:rsidRDefault="00465B5C" w:rsidP="00F4680F">
      <w:pPr>
        <w:spacing w:after="0"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pict w14:anchorId="5608F823">
          <v:rect id="_x0000_i1031" style="width:0;height:1.5pt" o:hralign="center" o:hrstd="t" o:hr="t" fillcolor="#a0a0a0" stroked="f"/>
        </w:pict>
      </w:r>
    </w:p>
    <w:p w14:paraId="324DCC7C" w14:textId="4F2F5F79" w:rsidR="00331C56" w:rsidRPr="00F4680F" w:rsidRDefault="00331C56" w:rsidP="00A472D5">
      <w:pPr>
        <w:pStyle w:val="Heading2"/>
        <w:rPr>
          <w:rFonts w:eastAsia="Times New Roman"/>
          <w:lang w:eastAsia="en-GB"/>
        </w:rPr>
      </w:pPr>
      <w:bookmarkStart w:id="141" w:name="_Toc229000023"/>
      <w:r w:rsidRPr="00F4680F">
        <w:rPr>
          <w:rFonts w:eastAsia="Times New Roman"/>
          <w:lang w:eastAsia="en-GB"/>
        </w:rPr>
        <w:t>1</w:t>
      </w:r>
      <w:r w:rsidR="00903E09" w:rsidRPr="00F4680F">
        <w:rPr>
          <w:rFonts w:eastAsia="Times New Roman"/>
          <w:lang w:eastAsia="en-GB"/>
        </w:rPr>
        <w:t>5</w:t>
      </w:r>
      <w:r w:rsidRPr="00F4680F">
        <w:rPr>
          <w:rFonts w:eastAsia="Times New Roman"/>
          <w:lang w:eastAsia="en-GB"/>
        </w:rPr>
        <w:t>.</w:t>
      </w:r>
      <w:r w:rsidR="00903E09" w:rsidRPr="00F4680F">
        <w:rPr>
          <w:rFonts w:eastAsia="Times New Roman"/>
          <w:lang w:eastAsia="en-GB"/>
        </w:rPr>
        <w:t>6</w:t>
      </w:r>
      <w:r w:rsidRPr="00F4680F">
        <w:rPr>
          <w:rFonts w:eastAsia="Times New Roman"/>
          <w:lang w:eastAsia="en-GB"/>
        </w:rPr>
        <w:t xml:space="preserve"> The Investor Perspective (Profit/Exit Focus)</w:t>
      </w:r>
      <w:bookmarkEnd w:id="141"/>
    </w:p>
    <w:p w14:paraId="6DAA7322" w14:textId="77777777" w:rsidR="00331C56" w:rsidRPr="00D21BF8" w:rsidRDefault="00331C56" w:rsidP="00F4680F">
      <w:pPr>
        <w:spacing w:after="100" w:afterAutospacing="1" w:line="360" w:lineRule="auto"/>
        <w:rPr>
          <w:rFonts w:ascii="Arial" w:eastAsia="Times New Roman" w:hAnsi="Arial" w:cs="Arial"/>
          <w:kern w:val="0"/>
          <w:sz w:val="24"/>
          <w:szCs w:val="24"/>
          <w:lang w:eastAsia="en-GB"/>
          <w14:ligatures w14:val="none"/>
        </w:rPr>
      </w:pPr>
      <w:r w:rsidRPr="00D21BF8">
        <w:rPr>
          <w:rFonts w:ascii="Arial" w:eastAsia="Times New Roman" w:hAnsi="Arial" w:cs="Arial"/>
          <w:kern w:val="0"/>
          <w:sz w:val="24"/>
          <w:szCs w:val="24"/>
          <w:lang w:eastAsia="en-GB"/>
          <w14:ligatures w14:val="none"/>
        </w:rPr>
        <w:t>Investors in Golden Gut (specifically those utilizing the Seed Enterprise Investment Scheme - SEIS) are focused on the Scalability of the Brand.</w:t>
      </w:r>
    </w:p>
    <w:p w14:paraId="3F0FD823" w14:textId="07387F8D" w:rsidR="00331C56" w:rsidRPr="00F4680F" w:rsidRDefault="00331C56">
      <w:pPr>
        <w:numPr>
          <w:ilvl w:val="0"/>
          <w:numId w:val="68"/>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Valuation Drivers:</w:t>
      </w:r>
      <w:r w:rsidRPr="00F4680F">
        <w:rPr>
          <w:rFonts w:ascii="Arial" w:eastAsia="Times New Roman" w:hAnsi="Arial" w:cs="Arial"/>
          <w:kern w:val="0"/>
          <w:sz w:val="24"/>
          <w:szCs w:val="24"/>
          <w:lang w:eastAsia="en-GB"/>
          <w14:ligatures w14:val="none"/>
        </w:rPr>
        <w:t xml:space="preserve"> Investors will scrutinize the moat around the Secret Sauce. They are less interested in the pH science and more interested in the </w:t>
      </w:r>
      <w:r w:rsidRPr="00346777">
        <w:rPr>
          <w:rFonts w:ascii="Arial" w:eastAsia="Times New Roman" w:hAnsi="Arial" w:cs="Arial"/>
          <w:kern w:val="0"/>
          <w:sz w:val="24"/>
          <w:szCs w:val="24"/>
          <w:lang w:eastAsia="en-GB"/>
          <w14:ligatures w14:val="none"/>
        </w:rPr>
        <w:t>Intellectual Property (IP) and Brand Equity</w:t>
      </w:r>
      <w:r w:rsidRPr="00F4680F">
        <w:rPr>
          <w:rFonts w:ascii="Arial" w:eastAsia="Times New Roman" w:hAnsi="Arial" w:cs="Arial"/>
          <w:kern w:val="0"/>
          <w:sz w:val="24"/>
          <w:szCs w:val="24"/>
          <w:lang w:eastAsia="en-GB"/>
          <w14:ligatures w14:val="none"/>
        </w:rPr>
        <w:t xml:space="preserve"> that prevents a competitor from stealing market share (Grant, 2025).</w:t>
      </w:r>
    </w:p>
    <w:p w14:paraId="5DE3890F" w14:textId="2C8A5CAD" w:rsidR="00331C56" w:rsidRPr="00F4680F" w:rsidRDefault="00331C56">
      <w:pPr>
        <w:numPr>
          <w:ilvl w:val="0"/>
          <w:numId w:val="68"/>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The Exit:</w:t>
      </w:r>
      <w:r w:rsidRPr="00F4680F">
        <w:rPr>
          <w:rFonts w:ascii="Arial" w:eastAsia="Times New Roman" w:hAnsi="Arial" w:cs="Arial"/>
          <w:kern w:val="0"/>
          <w:sz w:val="24"/>
          <w:szCs w:val="24"/>
          <w:lang w:eastAsia="en-GB"/>
          <w14:ligatures w14:val="none"/>
        </w:rPr>
        <w:t xml:space="preserve"> As discussed in </w:t>
      </w:r>
      <w:r w:rsidR="00F96271" w:rsidRPr="00F4680F">
        <w:rPr>
          <w:rFonts w:ascii="Arial" w:eastAsia="Times New Roman" w:hAnsi="Arial" w:cs="Arial"/>
          <w:kern w:val="0"/>
          <w:sz w:val="24"/>
          <w:szCs w:val="24"/>
          <w:lang w:eastAsia="en-GB"/>
          <w14:ligatures w14:val="none"/>
        </w:rPr>
        <w:t>earlier</w:t>
      </w:r>
      <w:r w:rsidRPr="00F4680F">
        <w:rPr>
          <w:rFonts w:ascii="Arial" w:eastAsia="Times New Roman" w:hAnsi="Arial" w:cs="Arial"/>
          <w:kern w:val="0"/>
          <w:sz w:val="24"/>
          <w:szCs w:val="24"/>
          <w:lang w:eastAsia="en-GB"/>
          <w14:ligatures w14:val="none"/>
        </w:rPr>
        <w:t>, the investor’s Success Metric is a trade sale to a conglomerate like Unilever. For them, the grant is merely a tool to increase the company’s valuation without diluting their equity (HMRC, 2026).</w:t>
      </w:r>
    </w:p>
    <w:p w14:paraId="7D0DF630" w14:textId="42A8992F" w:rsidR="00331C56" w:rsidRPr="00F4680F" w:rsidRDefault="00331C56" w:rsidP="00A472D5">
      <w:pPr>
        <w:pStyle w:val="Heading2"/>
        <w:rPr>
          <w:rFonts w:eastAsia="Times New Roman"/>
          <w:lang w:eastAsia="en-GB"/>
        </w:rPr>
      </w:pPr>
      <w:bookmarkStart w:id="142" w:name="_Toc229000024"/>
      <w:r w:rsidRPr="00F4680F">
        <w:rPr>
          <w:rFonts w:eastAsia="Times New Roman"/>
          <w:lang w:eastAsia="en-GB"/>
        </w:rPr>
        <w:t>1</w:t>
      </w:r>
      <w:r w:rsidR="005C3542" w:rsidRPr="00F4680F">
        <w:rPr>
          <w:rFonts w:eastAsia="Times New Roman"/>
          <w:lang w:eastAsia="en-GB"/>
        </w:rPr>
        <w:t>5</w:t>
      </w:r>
      <w:r w:rsidRPr="00F4680F">
        <w:rPr>
          <w:rFonts w:eastAsia="Times New Roman"/>
          <w:lang w:eastAsia="en-GB"/>
        </w:rPr>
        <w:t>.</w:t>
      </w:r>
      <w:r w:rsidR="003315E9">
        <w:rPr>
          <w:rFonts w:eastAsia="Times New Roman"/>
          <w:lang w:eastAsia="en-GB"/>
        </w:rPr>
        <w:t xml:space="preserve"> </w:t>
      </w:r>
      <w:r w:rsidRPr="00F4680F">
        <w:rPr>
          <w:rFonts w:eastAsia="Times New Roman"/>
          <w:lang w:eastAsia="en-GB"/>
        </w:rPr>
        <w:t>The Grant Perspective (Innovation/Impact Focus)</w:t>
      </w:r>
      <w:bookmarkEnd w:id="142"/>
    </w:p>
    <w:p w14:paraId="1BAA854D" w14:textId="77777777" w:rsidR="00331C56" w:rsidRPr="00F4680F" w:rsidRDefault="00331C56" w:rsidP="00F4680F">
      <w:pPr>
        <w:spacing w:after="100" w:afterAutospacing="1" w:line="360" w:lineRule="auto"/>
        <w:rPr>
          <w:rFonts w:ascii="Arial" w:eastAsia="Times New Roman" w:hAnsi="Arial" w:cs="Arial"/>
          <w:kern w:val="0"/>
          <w:sz w:val="24"/>
          <w:szCs w:val="24"/>
          <w:lang w:eastAsia="en-GB"/>
          <w14:ligatures w14:val="none"/>
        </w:rPr>
      </w:pPr>
      <w:r w:rsidRPr="008B020E">
        <w:rPr>
          <w:rFonts w:ascii="Arial" w:eastAsia="Times New Roman" w:hAnsi="Arial" w:cs="Arial"/>
          <w:kern w:val="0"/>
          <w:sz w:val="24"/>
          <w:szCs w:val="24"/>
          <w:lang w:eastAsia="en-GB"/>
          <w14:ligatures w14:val="none"/>
        </w:rPr>
        <w:t>Grants from bodies like Innovate UK or the West Midlands Combined Authority (WMCA) are focused on the Technical Leap</w:t>
      </w:r>
      <w:r w:rsidRPr="00F4680F">
        <w:rPr>
          <w:rFonts w:ascii="Arial" w:eastAsia="Times New Roman" w:hAnsi="Arial" w:cs="Arial"/>
          <w:kern w:val="0"/>
          <w:sz w:val="24"/>
          <w:szCs w:val="24"/>
          <w:lang w:eastAsia="en-GB"/>
          <w14:ligatures w14:val="none"/>
        </w:rPr>
        <w:t>.</w:t>
      </w:r>
    </w:p>
    <w:p w14:paraId="77C8AA2B" w14:textId="0DB863D6" w:rsidR="00331C56" w:rsidRPr="00F4680F" w:rsidRDefault="00331C56">
      <w:pPr>
        <w:numPr>
          <w:ilvl w:val="0"/>
          <w:numId w:val="69"/>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Public Impact:</w:t>
      </w:r>
      <w:r w:rsidRPr="00F4680F">
        <w:rPr>
          <w:rFonts w:ascii="Arial" w:eastAsia="Times New Roman" w:hAnsi="Arial" w:cs="Arial"/>
          <w:kern w:val="0"/>
          <w:sz w:val="24"/>
          <w:szCs w:val="24"/>
          <w:lang w:eastAsia="en-GB"/>
          <w14:ligatures w14:val="none"/>
        </w:rPr>
        <w:t xml:space="preserve"> The grant focus is on how Golden Gut reduces the burden on the NHS by improving the British diet. They require evidence of Additionality</w:t>
      </w:r>
      <w:r w:rsidR="00782C47">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proving that this innovation would not happen, or would happen much slower, without public money (HM Treasury, 2026).</w:t>
      </w:r>
    </w:p>
    <w:p w14:paraId="68353399" w14:textId="1DA2CB57" w:rsidR="00331C56" w:rsidRPr="00F4680F" w:rsidRDefault="00331C56">
      <w:pPr>
        <w:numPr>
          <w:ilvl w:val="0"/>
          <w:numId w:val="69"/>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Milestone Completion:</w:t>
      </w:r>
      <w:r w:rsidRPr="00F4680F">
        <w:rPr>
          <w:rFonts w:ascii="Arial" w:eastAsia="Times New Roman" w:hAnsi="Arial" w:cs="Arial"/>
          <w:kern w:val="0"/>
          <w:sz w:val="24"/>
          <w:szCs w:val="24"/>
          <w:lang w:eastAsia="en-GB"/>
          <w14:ligatures w14:val="none"/>
        </w:rPr>
        <w:t xml:space="preserve"> Unlike an investor who might be happy with a pivoted business model that makes more money, a grant lead requires th</w:t>
      </w:r>
      <w:r w:rsidR="007D5F9E">
        <w:rPr>
          <w:rFonts w:ascii="Arial" w:eastAsia="Times New Roman" w:hAnsi="Arial" w:cs="Arial"/>
          <w:kern w:val="0"/>
          <w:sz w:val="24"/>
          <w:szCs w:val="24"/>
          <w:lang w:eastAsia="en-GB"/>
          <w14:ligatures w14:val="none"/>
        </w:rPr>
        <w:t>e</w:t>
      </w:r>
      <w:r w:rsidRPr="00F4680F">
        <w:rPr>
          <w:rFonts w:ascii="Arial" w:eastAsia="Times New Roman" w:hAnsi="Arial" w:cs="Arial"/>
          <w:kern w:val="0"/>
          <w:sz w:val="24"/>
          <w:szCs w:val="24"/>
          <w:lang w:eastAsia="en-GB"/>
          <w14:ligatures w14:val="none"/>
        </w:rPr>
        <w:t xml:space="preserve"> </w:t>
      </w:r>
      <w:r w:rsidRPr="007D5F9E">
        <w:rPr>
          <w:rFonts w:ascii="Arial" w:eastAsia="Times New Roman" w:hAnsi="Arial" w:cs="Arial"/>
          <w:kern w:val="0"/>
          <w:sz w:val="24"/>
          <w:szCs w:val="24"/>
          <w:lang w:eastAsia="en-GB"/>
          <w14:ligatures w14:val="none"/>
        </w:rPr>
        <w:t xml:space="preserve">Technical Milestones </w:t>
      </w:r>
      <w:r w:rsidRPr="00F4680F">
        <w:rPr>
          <w:rFonts w:ascii="Arial" w:eastAsia="Times New Roman" w:hAnsi="Arial" w:cs="Arial"/>
          <w:kern w:val="0"/>
          <w:sz w:val="24"/>
          <w:szCs w:val="24"/>
          <w:lang w:eastAsia="en-GB"/>
          <w14:ligatures w14:val="none"/>
        </w:rPr>
        <w:t xml:space="preserve">(e.g., the shelf-life validation at the Dudley lab) to </w:t>
      </w:r>
      <w:r w:rsidR="007D5F9E" w:rsidRPr="00F4680F">
        <w:rPr>
          <w:rFonts w:ascii="Arial" w:eastAsia="Times New Roman" w:hAnsi="Arial" w:cs="Arial"/>
          <w:kern w:val="0"/>
          <w:sz w:val="24"/>
          <w:szCs w:val="24"/>
          <w:lang w:eastAsia="en-GB"/>
          <w14:ligatures w14:val="none"/>
        </w:rPr>
        <w:t>be</w:t>
      </w:r>
      <w:r w:rsidRPr="00F4680F">
        <w:rPr>
          <w:rFonts w:ascii="Arial" w:eastAsia="Times New Roman" w:hAnsi="Arial" w:cs="Arial"/>
          <w:kern w:val="0"/>
          <w:sz w:val="24"/>
          <w:szCs w:val="24"/>
          <w:lang w:eastAsia="en-GB"/>
          <w14:ligatures w14:val="none"/>
        </w:rPr>
        <w:t xml:space="preserve"> completed exactly as described in the application.</w:t>
      </w:r>
    </w:p>
    <w:p w14:paraId="5C0957B6" w14:textId="77777777" w:rsidR="00331C56" w:rsidRPr="00F4680F" w:rsidRDefault="00331C56" w:rsidP="00F4680F">
      <w:pPr>
        <w:spacing w:after="0" w:line="360" w:lineRule="auto"/>
        <w:rPr>
          <w:rFonts w:ascii="Arial" w:eastAsia="Times New Roman" w:hAnsi="Arial" w:cs="Arial"/>
          <w:kern w:val="0"/>
          <w:sz w:val="24"/>
          <w:szCs w:val="24"/>
          <w:lang w:eastAsia="en-GB"/>
          <w14:ligatures w14:val="none"/>
        </w:rPr>
      </w:pPr>
    </w:p>
    <w:p w14:paraId="6D76C6DE" w14:textId="338ED09B" w:rsidR="00331C56" w:rsidRPr="00F4680F" w:rsidRDefault="00331C56" w:rsidP="00A472D5">
      <w:pPr>
        <w:pStyle w:val="Heading2"/>
        <w:rPr>
          <w:rFonts w:eastAsia="Times New Roman"/>
          <w:lang w:eastAsia="en-GB"/>
        </w:rPr>
      </w:pPr>
      <w:bookmarkStart w:id="143" w:name="_Toc229000025"/>
      <w:r w:rsidRPr="00F4680F">
        <w:rPr>
          <w:rFonts w:eastAsia="Times New Roman"/>
          <w:lang w:eastAsia="en-GB"/>
        </w:rPr>
        <w:t>1</w:t>
      </w:r>
      <w:r w:rsidR="00D168E3" w:rsidRPr="00F4680F">
        <w:rPr>
          <w:rFonts w:eastAsia="Times New Roman"/>
          <w:lang w:eastAsia="en-GB"/>
        </w:rPr>
        <w:t>5</w:t>
      </w:r>
      <w:r w:rsidRPr="00F4680F">
        <w:rPr>
          <w:rFonts w:eastAsia="Times New Roman"/>
          <w:lang w:eastAsia="en-GB"/>
        </w:rPr>
        <w:t>.</w:t>
      </w:r>
      <w:r w:rsidR="00D168E3" w:rsidRPr="00F4680F">
        <w:rPr>
          <w:rFonts w:eastAsia="Times New Roman"/>
          <w:lang w:eastAsia="en-GB"/>
        </w:rPr>
        <w:t>8</w:t>
      </w:r>
      <w:r w:rsidRPr="00F4680F">
        <w:rPr>
          <w:rFonts w:eastAsia="Times New Roman"/>
          <w:lang w:eastAsia="en-GB"/>
        </w:rPr>
        <w:t xml:space="preserve"> Strategic Synthesis: The Dual-Track Approach</w:t>
      </w:r>
      <w:bookmarkEnd w:id="143"/>
    </w:p>
    <w:p w14:paraId="00B8261E" w14:textId="4E128E24" w:rsidR="00331C56" w:rsidRPr="00F4680F" w:rsidRDefault="00331C56"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For Golden </w:t>
      </w:r>
      <w:r w:rsidR="00652D40" w:rsidRPr="00F4680F">
        <w:rPr>
          <w:rFonts w:ascii="Arial" w:eastAsia="Times New Roman" w:hAnsi="Arial" w:cs="Arial"/>
          <w:kern w:val="0"/>
          <w:sz w:val="24"/>
          <w:szCs w:val="24"/>
          <w:lang w:eastAsia="en-GB"/>
          <w14:ligatures w14:val="none"/>
        </w:rPr>
        <w:t>Gut Dual</w:t>
      </w:r>
      <w:r w:rsidRPr="00F4680F">
        <w:rPr>
          <w:rFonts w:ascii="Arial" w:eastAsia="Times New Roman" w:hAnsi="Arial" w:cs="Arial"/>
          <w:b/>
          <w:bCs/>
          <w:kern w:val="0"/>
          <w:sz w:val="24"/>
          <w:szCs w:val="24"/>
          <w:lang w:eastAsia="en-GB"/>
          <w14:ligatures w14:val="none"/>
        </w:rPr>
        <w:t>-Track Funding Strategy</w:t>
      </w:r>
      <w:r w:rsidRPr="00F4680F">
        <w:rPr>
          <w:rFonts w:ascii="Arial" w:eastAsia="Times New Roman" w:hAnsi="Arial" w:cs="Arial"/>
          <w:kern w:val="0"/>
          <w:sz w:val="24"/>
          <w:szCs w:val="24"/>
          <w:lang w:eastAsia="en-GB"/>
          <w14:ligatures w14:val="none"/>
        </w:rPr>
        <w:t>:</w:t>
      </w:r>
    </w:p>
    <w:p w14:paraId="339AFCEE" w14:textId="35E065E7" w:rsidR="00331C56" w:rsidRPr="00F4680F" w:rsidRDefault="00331C56">
      <w:pPr>
        <w:numPr>
          <w:ilvl w:val="0"/>
          <w:numId w:val="70"/>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Grants for R:</w:t>
      </w:r>
      <w:r w:rsidRPr="00F4680F">
        <w:rPr>
          <w:rFonts w:ascii="Arial" w:eastAsia="Times New Roman" w:hAnsi="Arial" w:cs="Arial"/>
          <w:kern w:val="0"/>
          <w:sz w:val="24"/>
          <w:szCs w:val="24"/>
          <w:lang w:eastAsia="en-GB"/>
          <w14:ligatures w14:val="none"/>
        </w:rPr>
        <w:t xml:space="preserve"> Use the £50,000 Innovate UK grant to fund the high-risk Research phase (Shelf-life validation, bio-active stability testing). </w:t>
      </w:r>
      <w:r w:rsidR="00652D40" w:rsidRPr="00F4680F">
        <w:rPr>
          <w:rFonts w:ascii="Arial" w:eastAsia="Times New Roman" w:hAnsi="Arial" w:cs="Arial"/>
          <w:kern w:val="0"/>
          <w:sz w:val="24"/>
          <w:szCs w:val="24"/>
          <w:lang w:eastAsia="en-GB"/>
          <w14:ligatures w14:val="none"/>
        </w:rPr>
        <w:t>These de-risks</w:t>
      </w:r>
      <w:r w:rsidRPr="00F4680F">
        <w:rPr>
          <w:rFonts w:ascii="Arial" w:eastAsia="Times New Roman" w:hAnsi="Arial" w:cs="Arial"/>
          <w:kern w:val="0"/>
          <w:sz w:val="24"/>
          <w:szCs w:val="24"/>
          <w:lang w:eastAsia="en-GB"/>
          <w14:ligatures w14:val="none"/>
        </w:rPr>
        <w:t xml:space="preserve"> the product at no cost to the founders.</w:t>
      </w:r>
    </w:p>
    <w:p w14:paraId="5BE5FA7F" w14:textId="1A11197E" w:rsidR="00331C56" w:rsidRPr="00F4680F" w:rsidRDefault="00331C56">
      <w:pPr>
        <w:numPr>
          <w:ilvl w:val="0"/>
          <w:numId w:val="70"/>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Equity for D:</w:t>
      </w:r>
      <w:r w:rsidRPr="00F4680F">
        <w:rPr>
          <w:rFonts w:ascii="Arial" w:eastAsia="Times New Roman" w:hAnsi="Arial" w:cs="Arial"/>
          <w:kern w:val="0"/>
          <w:sz w:val="24"/>
          <w:szCs w:val="24"/>
          <w:lang w:eastAsia="en-GB"/>
          <w14:ligatures w14:val="none"/>
        </w:rPr>
        <w:t xml:space="preserve"> Use the £70,000 SEIS investment for Development and Distribution</w:t>
      </w:r>
      <w:r w:rsidR="00C65656">
        <w:rPr>
          <w:rFonts w:ascii="Arial" w:eastAsia="Times New Roman" w:hAnsi="Arial" w:cs="Arial"/>
          <w:kern w:val="0"/>
          <w:sz w:val="24"/>
          <w:szCs w:val="24"/>
          <w:lang w:eastAsia="en-GB"/>
          <w14:ligatures w14:val="none"/>
        </w:rPr>
        <w:t xml:space="preserve"> </w:t>
      </w:r>
      <w:r w:rsidRPr="00F4680F">
        <w:rPr>
          <w:rFonts w:ascii="Arial" w:eastAsia="Times New Roman" w:hAnsi="Arial" w:cs="Arial"/>
          <w:kern w:val="0"/>
          <w:sz w:val="24"/>
          <w:szCs w:val="24"/>
          <w:lang w:eastAsia="en-GB"/>
          <w14:ligatures w14:val="none"/>
        </w:rPr>
        <w:t>activities that grants typically do not cover, such as aggressive social media marketing and supermarket listing fees (UKRI, 2026).</w:t>
      </w:r>
    </w:p>
    <w:p w14:paraId="660E7800" w14:textId="1F55CF5E" w:rsidR="009929CB" w:rsidRPr="00F4680F" w:rsidRDefault="00331C56"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By combining these, Golden Gut demonstrates </w:t>
      </w:r>
      <w:r w:rsidRPr="00AD41E5">
        <w:rPr>
          <w:rFonts w:ascii="Arial" w:eastAsia="Times New Roman" w:hAnsi="Arial" w:cs="Arial"/>
          <w:kern w:val="0"/>
          <w:sz w:val="24"/>
          <w:szCs w:val="24"/>
          <w:lang w:eastAsia="en-GB"/>
          <w14:ligatures w14:val="none"/>
        </w:rPr>
        <w:t>Financial Sophistication</w:t>
      </w:r>
      <w:r w:rsidRPr="00F4680F">
        <w:rPr>
          <w:rFonts w:ascii="Arial" w:eastAsia="Times New Roman" w:hAnsi="Arial" w:cs="Arial"/>
          <w:kern w:val="0"/>
          <w:sz w:val="24"/>
          <w:szCs w:val="24"/>
          <w:lang w:eastAsia="en-GB"/>
          <w14:ligatures w14:val="none"/>
        </w:rPr>
        <w:t xml:space="preserve">: using </w:t>
      </w:r>
      <w:r w:rsidR="00003F9A" w:rsidRPr="00F4680F">
        <w:rPr>
          <w:rFonts w:ascii="Arial" w:eastAsia="Times New Roman" w:hAnsi="Arial" w:cs="Arial"/>
          <w:kern w:val="0"/>
          <w:sz w:val="24"/>
          <w:szCs w:val="24"/>
          <w:lang w:eastAsia="en-GB"/>
          <w14:ligatures w14:val="none"/>
        </w:rPr>
        <w:t>non-dilutive</w:t>
      </w:r>
      <w:r w:rsidRPr="00F4680F">
        <w:rPr>
          <w:rFonts w:ascii="Arial" w:eastAsia="Times New Roman" w:hAnsi="Arial" w:cs="Arial"/>
          <w:kern w:val="0"/>
          <w:sz w:val="24"/>
          <w:szCs w:val="24"/>
          <w:lang w:eastAsia="en-GB"/>
          <w14:ligatures w14:val="none"/>
        </w:rPr>
        <w:t xml:space="preserve"> capital (grants) to build the value, and Dilutive capital (investors) to scale the reach.</w:t>
      </w:r>
    </w:p>
    <w:p w14:paraId="502D098F" w14:textId="143646C0" w:rsidR="005C6AEA" w:rsidRPr="00F4680F" w:rsidRDefault="005C6AEA" w:rsidP="00A472D5">
      <w:pPr>
        <w:pStyle w:val="Heading1"/>
        <w:rPr>
          <w:rFonts w:eastAsia="Times New Roman"/>
          <w:lang w:eastAsia="en-GB"/>
        </w:rPr>
      </w:pPr>
      <w:bookmarkStart w:id="144" w:name="_Toc229000026"/>
      <w:r w:rsidRPr="00F4680F">
        <w:rPr>
          <w:rFonts w:eastAsia="Times New Roman"/>
          <w:lang w:eastAsia="en-GB"/>
        </w:rPr>
        <w:t>1</w:t>
      </w:r>
      <w:r w:rsidR="00D168E3" w:rsidRPr="00F4680F">
        <w:rPr>
          <w:rFonts w:eastAsia="Times New Roman"/>
          <w:lang w:eastAsia="en-GB"/>
        </w:rPr>
        <w:t>6</w:t>
      </w:r>
      <w:r w:rsidRPr="00F4680F">
        <w:rPr>
          <w:rFonts w:eastAsia="Times New Roman"/>
          <w:lang w:eastAsia="en-GB"/>
        </w:rPr>
        <w:t>. CONCLUSION &amp; STRATEGIC RECOMMENDATIONS</w:t>
      </w:r>
      <w:bookmarkEnd w:id="144"/>
    </w:p>
    <w:p w14:paraId="6AD49733" w14:textId="3777EEC9" w:rsidR="005C6AEA" w:rsidRPr="00F4680F" w:rsidRDefault="005C6AEA" w:rsidP="00A472D5">
      <w:pPr>
        <w:pStyle w:val="Heading2"/>
        <w:rPr>
          <w:rFonts w:eastAsia="Times New Roman"/>
          <w:lang w:eastAsia="en-GB"/>
        </w:rPr>
      </w:pPr>
      <w:bookmarkStart w:id="145" w:name="_Toc229000027"/>
      <w:r w:rsidRPr="00F4680F">
        <w:rPr>
          <w:rFonts w:eastAsia="Times New Roman"/>
          <w:lang w:eastAsia="en-GB"/>
        </w:rPr>
        <w:t>1</w:t>
      </w:r>
      <w:r w:rsidR="00B306A6" w:rsidRPr="00F4680F">
        <w:rPr>
          <w:rFonts w:eastAsia="Times New Roman"/>
          <w:lang w:eastAsia="en-GB"/>
        </w:rPr>
        <w:t>6</w:t>
      </w:r>
      <w:r w:rsidRPr="00F4680F">
        <w:rPr>
          <w:rFonts w:eastAsia="Times New Roman"/>
          <w:lang w:eastAsia="en-GB"/>
        </w:rPr>
        <w:t>.1 The Viability of Golden Gut</w:t>
      </w:r>
      <w:bookmarkEnd w:id="145"/>
    </w:p>
    <w:p w14:paraId="78B98113" w14:textId="4E8C78E8" w:rsidR="005C6AEA" w:rsidRPr="00F4680F" w:rsidRDefault="005C6AEA"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 xml:space="preserve">The extensive research across the preceding chapters validates that Golden Gut Ltd is positioned at the Vanguard of the UK’s functional food revolution. The convergence of the </w:t>
      </w:r>
      <w:r w:rsidRPr="002B3F32">
        <w:rPr>
          <w:rFonts w:ascii="Arial" w:eastAsia="Times New Roman" w:hAnsi="Arial" w:cs="Arial"/>
          <w:kern w:val="0"/>
          <w:sz w:val="24"/>
          <w:szCs w:val="24"/>
          <w:lang w:eastAsia="en-GB"/>
          <w14:ligatures w14:val="none"/>
        </w:rPr>
        <w:t>Anti-UPF movement, the NHS Food as Medicine mandate, and the unique Halal-Organic demographic density</w:t>
      </w:r>
      <w:r w:rsidRPr="00F4680F">
        <w:rPr>
          <w:rFonts w:ascii="Arial" w:eastAsia="Times New Roman" w:hAnsi="Arial" w:cs="Arial"/>
          <w:kern w:val="0"/>
          <w:sz w:val="24"/>
          <w:szCs w:val="24"/>
          <w:lang w:eastAsia="en-GB"/>
          <w14:ligatures w14:val="none"/>
        </w:rPr>
        <w:t xml:space="preserve"> of the Dudley-Birmingham corridor creates a "Perfect Storm" for market entry.</w:t>
      </w:r>
    </w:p>
    <w:p w14:paraId="7F99B859" w14:textId="77777777" w:rsidR="005C6AEA" w:rsidRPr="00F4680F" w:rsidRDefault="005C6AEA" w:rsidP="00F4680F">
      <w:p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kern w:val="0"/>
          <w:sz w:val="24"/>
          <w:szCs w:val="24"/>
          <w:lang w:eastAsia="en-GB"/>
          <w14:ligatures w14:val="none"/>
        </w:rPr>
        <w:t>We have demonstrated that the venture is:</w:t>
      </w:r>
    </w:p>
    <w:p w14:paraId="474237AD" w14:textId="77777777" w:rsidR="005C6AEA" w:rsidRPr="00F4680F" w:rsidRDefault="005C6AEA">
      <w:pPr>
        <w:numPr>
          <w:ilvl w:val="0"/>
          <w:numId w:val="80"/>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Technically Defensible:</w:t>
      </w:r>
      <w:r w:rsidRPr="00F4680F">
        <w:rPr>
          <w:rFonts w:ascii="Arial" w:eastAsia="Times New Roman" w:hAnsi="Arial" w:cs="Arial"/>
          <w:kern w:val="0"/>
          <w:sz w:val="24"/>
          <w:szCs w:val="24"/>
          <w:lang w:eastAsia="en-GB"/>
          <w14:ligatures w14:val="none"/>
        </w:rPr>
        <w:t xml:space="preserve"> Through the "Quantum Leap" of cold-milling and piperine-enhanced $pH$ modulation.</w:t>
      </w:r>
    </w:p>
    <w:p w14:paraId="525EBFBD" w14:textId="77777777" w:rsidR="005C6AEA" w:rsidRPr="00F4680F" w:rsidRDefault="005C6AEA">
      <w:pPr>
        <w:numPr>
          <w:ilvl w:val="0"/>
          <w:numId w:val="80"/>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Socially Significant:</w:t>
      </w:r>
      <w:r w:rsidRPr="00F4680F">
        <w:rPr>
          <w:rFonts w:ascii="Arial" w:eastAsia="Times New Roman" w:hAnsi="Arial" w:cs="Arial"/>
          <w:kern w:val="0"/>
          <w:sz w:val="24"/>
          <w:szCs w:val="24"/>
          <w:lang w:eastAsia="en-GB"/>
          <w14:ligatures w14:val="none"/>
        </w:rPr>
        <w:t xml:space="preserve"> Addressing the health needs of aging populations, children, and the NHS.</w:t>
      </w:r>
    </w:p>
    <w:p w14:paraId="17EE91F9" w14:textId="77777777" w:rsidR="005C6AEA" w:rsidRPr="00F4680F" w:rsidRDefault="005C6AEA">
      <w:pPr>
        <w:numPr>
          <w:ilvl w:val="0"/>
          <w:numId w:val="80"/>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Fiscally Robust:</w:t>
      </w:r>
      <w:r w:rsidRPr="00F4680F">
        <w:rPr>
          <w:rFonts w:ascii="Arial" w:eastAsia="Times New Roman" w:hAnsi="Arial" w:cs="Arial"/>
          <w:kern w:val="0"/>
          <w:sz w:val="24"/>
          <w:szCs w:val="24"/>
          <w:lang w:eastAsia="en-GB"/>
          <w14:ligatures w14:val="none"/>
        </w:rPr>
        <w:t xml:space="preserve"> With a scalable "Asset-Light" co-packing model and a high-margin D2C subscription hedge against rising CAC.</w:t>
      </w:r>
    </w:p>
    <w:p w14:paraId="3662CEE8" w14:textId="3FE554FE" w:rsidR="005C6AEA" w:rsidRPr="00F4680F" w:rsidRDefault="005C6AEA" w:rsidP="00A472D5">
      <w:pPr>
        <w:pStyle w:val="Heading2"/>
        <w:rPr>
          <w:rFonts w:eastAsia="Times New Roman"/>
          <w:lang w:eastAsia="en-GB"/>
        </w:rPr>
      </w:pPr>
      <w:bookmarkStart w:id="146" w:name="_Toc229000028"/>
      <w:r w:rsidRPr="00F4680F">
        <w:rPr>
          <w:rFonts w:eastAsia="Times New Roman"/>
          <w:lang w:eastAsia="en-GB"/>
        </w:rPr>
        <w:t>1</w:t>
      </w:r>
      <w:r w:rsidR="00B306A6" w:rsidRPr="00F4680F">
        <w:rPr>
          <w:rFonts w:eastAsia="Times New Roman"/>
          <w:lang w:eastAsia="en-GB"/>
        </w:rPr>
        <w:t>6</w:t>
      </w:r>
      <w:r w:rsidRPr="00F4680F">
        <w:rPr>
          <w:rFonts w:eastAsia="Times New Roman"/>
          <w:lang w:eastAsia="en-GB"/>
        </w:rPr>
        <w:t>.</w:t>
      </w:r>
      <w:r w:rsidR="00B306A6" w:rsidRPr="00F4680F">
        <w:rPr>
          <w:rFonts w:eastAsia="Times New Roman"/>
          <w:lang w:eastAsia="en-GB"/>
        </w:rPr>
        <w:t>2</w:t>
      </w:r>
      <w:r w:rsidRPr="00F4680F">
        <w:rPr>
          <w:rFonts w:eastAsia="Times New Roman"/>
          <w:lang w:eastAsia="en-GB"/>
        </w:rPr>
        <w:t xml:space="preserve"> Strategic Recommendations</w:t>
      </w:r>
      <w:bookmarkEnd w:id="146"/>
    </w:p>
    <w:p w14:paraId="07A85EC5" w14:textId="77777777" w:rsidR="005C6AEA" w:rsidRPr="00F4680F" w:rsidRDefault="005C6AEA" w:rsidP="00F4680F">
      <w:pPr>
        <w:spacing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1. Short-Term: Operational Stabilisation (Months 1–6)</w:t>
      </w:r>
    </w:p>
    <w:p w14:paraId="61485FCA" w14:textId="7010B53F" w:rsidR="005C6AEA" w:rsidRPr="00F4680F" w:rsidRDefault="005C6AEA">
      <w:pPr>
        <w:numPr>
          <w:ilvl w:val="0"/>
          <w:numId w:val="81"/>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Regulatory Lockdown:</w:t>
      </w:r>
      <w:r w:rsidRPr="00F4680F">
        <w:rPr>
          <w:rFonts w:ascii="Arial" w:eastAsia="Times New Roman" w:hAnsi="Arial" w:cs="Arial"/>
          <w:kern w:val="0"/>
          <w:sz w:val="24"/>
          <w:szCs w:val="24"/>
          <w:lang w:eastAsia="en-GB"/>
          <w14:ligatures w14:val="none"/>
        </w:rPr>
        <w:t xml:space="preserve"> Finalise the Soil Association certification for the Dudley site and secure the Health Certificate for Eswatini spice imports to prevent border delays.</w:t>
      </w:r>
    </w:p>
    <w:p w14:paraId="308FB960" w14:textId="55C1E4DF" w:rsidR="005C6AEA" w:rsidRPr="00F4680F" w:rsidRDefault="005C6AEA">
      <w:pPr>
        <w:numPr>
          <w:ilvl w:val="0"/>
          <w:numId w:val="81"/>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Dudley Pioneer Launch:</w:t>
      </w:r>
      <w:r w:rsidRPr="00F4680F">
        <w:rPr>
          <w:rFonts w:ascii="Arial" w:eastAsia="Times New Roman" w:hAnsi="Arial" w:cs="Arial"/>
          <w:kern w:val="0"/>
          <w:sz w:val="24"/>
          <w:szCs w:val="24"/>
          <w:lang w:eastAsia="en-GB"/>
          <w14:ligatures w14:val="none"/>
        </w:rPr>
        <w:t xml:space="preserve"> Execute the sampling program within the Birmingham-Wolverhampton corridor to establish a Cult-Brand status among the Halal-Organic segment.</w:t>
      </w:r>
    </w:p>
    <w:p w14:paraId="14C76E6C" w14:textId="77777777" w:rsidR="005C6AEA" w:rsidRPr="00F4680F" w:rsidRDefault="005C6AEA" w:rsidP="00F4680F">
      <w:pPr>
        <w:spacing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2. Medium-Term: Market Penetration (Months 6–18)</w:t>
      </w:r>
    </w:p>
    <w:p w14:paraId="41E3D0D8" w14:textId="0A77922E" w:rsidR="005C6AEA" w:rsidRPr="00F4680F" w:rsidRDefault="005C6AEA">
      <w:pPr>
        <w:numPr>
          <w:ilvl w:val="0"/>
          <w:numId w:val="82"/>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NHS Social Prescribing Pilot:</w:t>
      </w:r>
      <w:r w:rsidRPr="00F4680F">
        <w:rPr>
          <w:rFonts w:ascii="Arial" w:eastAsia="Times New Roman" w:hAnsi="Arial" w:cs="Arial"/>
          <w:kern w:val="0"/>
          <w:sz w:val="24"/>
          <w:szCs w:val="24"/>
          <w:lang w:eastAsia="en-GB"/>
          <w14:ligatures w14:val="none"/>
        </w:rPr>
        <w:t xml:space="preserve"> Approach the </w:t>
      </w:r>
      <w:r w:rsidRPr="00400300">
        <w:rPr>
          <w:rFonts w:ascii="Arial" w:eastAsia="Times New Roman" w:hAnsi="Arial" w:cs="Arial"/>
          <w:kern w:val="0"/>
          <w:sz w:val="24"/>
          <w:szCs w:val="24"/>
          <w:lang w:eastAsia="en-GB"/>
          <w14:ligatures w14:val="none"/>
        </w:rPr>
        <w:t>Black Country Integrated</w:t>
      </w:r>
      <w:r w:rsidRPr="00F4680F">
        <w:rPr>
          <w:rFonts w:ascii="Arial" w:eastAsia="Times New Roman" w:hAnsi="Arial" w:cs="Arial"/>
          <w:b/>
          <w:bCs/>
          <w:kern w:val="0"/>
          <w:sz w:val="24"/>
          <w:szCs w:val="24"/>
          <w:lang w:eastAsia="en-GB"/>
          <w14:ligatures w14:val="none"/>
        </w:rPr>
        <w:t xml:space="preserve"> </w:t>
      </w:r>
      <w:r w:rsidRPr="00400300">
        <w:rPr>
          <w:rFonts w:ascii="Arial" w:eastAsia="Times New Roman" w:hAnsi="Arial" w:cs="Arial"/>
          <w:kern w:val="0"/>
          <w:sz w:val="24"/>
          <w:szCs w:val="24"/>
          <w:lang w:eastAsia="en-GB"/>
          <w14:ligatures w14:val="none"/>
        </w:rPr>
        <w:t>Care Board (ICB</w:t>
      </w:r>
      <w:r w:rsidRPr="00F4680F">
        <w:rPr>
          <w:rFonts w:ascii="Arial" w:eastAsia="Times New Roman" w:hAnsi="Arial" w:cs="Arial"/>
          <w:b/>
          <w:bCs/>
          <w:kern w:val="0"/>
          <w:sz w:val="24"/>
          <w:szCs w:val="24"/>
          <w:lang w:eastAsia="en-GB"/>
          <w14:ligatures w14:val="none"/>
        </w:rPr>
        <w:t>)</w:t>
      </w:r>
      <w:r w:rsidRPr="00F4680F">
        <w:rPr>
          <w:rFonts w:ascii="Arial" w:eastAsia="Times New Roman" w:hAnsi="Arial" w:cs="Arial"/>
          <w:kern w:val="0"/>
          <w:sz w:val="24"/>
          <w:szCs w:val="24"/>
          <w:lang w:eastAsia="en-GB"/>
          <w14:ligatures w14:val="none"/>
        </w:rPr>
        <w:t xml:space="preserve"> to pitch Golden Gut as a preventative dietary intervention for patients with metabolic and inflammatory conditions.</w:t>
      </w:r>
    </w:p>
    <w:p w14:paraId="5BCFBD5E" w14:textId="76E579F7" w:rsidR="005C6AEA" w:rsidRPr="00F4680F" w:rsidRDefault="005C6AEA">
      <w:pPr>
        <w:numPr>
          <w:ilvl w:val="0"/>
          <w:numId w:val="82"/>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lastRenderedPageBreak/>
        <w:t>The Golden Circle Expansion:</w:t>
      </w:r>
      <w:r w:rsidRPr="00F4680F">
        <w:rPr>
          <w:rFonts w:ascii="Arial" w:eastAsia="Times New Roman" w:hAnsi="Arial" w:cs="Arial"/>
          <w:kern w:val="0"/>
          <w:sz w:val="24"/>
          <w:szCs w:val="24"/>
          <w:lang w:eastAsia="en-GB"/>
          <w14:ligatures w14:val="none"/>
        </w:rPr>
        <w:t xml:space="preserve"> Target a 35% conversion rate from first-time buyers to subscribers by leveraging Zero-Party Data to provide personalised nutrition advice.</w:t>
      </w:r>
    </w:p>
    <w:p w14:paraId="4BA0A341" w14:textId="77777777" w:rsidR="005C6AEA" w:rsidRPr="00F4680F" w:rsidRDefault="005C6AEA" w:rsidP="00F4680F">
      <w:pPr>
        <w:spacing w:after="100" w:afterAutospacing="1" w:line="360" w:lineRule="auto"/>
        <w:outlineLvl w:val="3"/>
        <w:rPr>
          <w:rFonts w:ascii="Arial" w:eastAsia="Times New Roman" w:hAnsi="Arial" w:cs="Arial"/>
          <w:b/>
          <w:bCs/>
          <w:kern w:val="0"/>
          <w:sz w:val="24"/>
          <w:szCs w:val="24"/>
          <w:lang w:eastAsia="en-GB"/>
          <w14:ligatures w14:val="none"/>
        </w:rPr>
      </w:pPr>
      <w:r w:rsidRPr="00F4680F">
        <w:rPr>
          <w:rFonts w:ascii="Arial" w:eastAsia="Times New Roman" w:hAnsi="Arial" w:cs="Arial"/>
          <w:b/>
          <w:bCs/>
          <w:kern w:val="0"/>
          <w:sz w:val="24"/>
          <w:szCs w:val="24"/>
          <w:lang w:eastAsia="en-GB"/>
          <w14:ligatures w14:val="none"/>
        </w:rPr>
        <w:t>3. Long-Term: Innovation &amp; Exit Strategy (Year 3+)</w:t>
      </w:r>
    </w:p>
    <w:p w14:paraId="6CA3C1DD" w14:textId="4A7633F1" w:rsidR="005C6AEA" w:rsidRPr="00F4680F" w:rsidRDefault="005C6AEA">
      <w:pPr>
        <w:numPr>
          <w:ilvl w:val="0"/>
          <w:numId w:val="8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Version 3.0 Tech-Pivot:</w:t>
      </w:r>
      <w:r w:rsidRPr="00F4680F">
        <w:rPr>
          <w:rFonts w:ascii="Arial" w:eastAsia="Times New Roman" w:hAnsi="Arial" w:cs="Arial"/>
          <w:kern w:val="0"/>
          <w:sz w:val="24"/>
          <w:szCs w:val="24"/>
          <w:lang w:eastAsia="en-GB"/>
          <w14:ligatures w14:val="none"/>
        </w:rPr>
        <w:t xml:space="preserve"> </w:t>
      </w:r>
      <w:r w:rsidR="009D2726">
        <w:rPr>
          <w:rFonts w:ascii="Arial" w:eastAsia="Times New Roman" w:hAnsi="Arial" w:cs="Arial"/>
          <w:kern w:val="0"/>
          <w:sz w:val="24"/>
          <w:szCs w:val="24"/>
          <w:lang w:eastAsia="en-GB"/>
          <w14:ligatures w14:val="none"/>
        </w:rPr>
        <w:t>Wife</w:t>
      </w:r>
      <w:r w:rsidRPr="00F4680F">
        <w:rPr>
          <w:rFonts w:ascii="Arial" w:eastAsia="Times New Roman" w:hAnsi="Arial" w:cs="Arial"/>
          <w:kern w:val="0"/>
          <w:sz w:val="24"/>
          <w:szCs w:val="24"/>
          <w:lang w:eastAsia="en-GB"/>
          <w14:ligatures w14:val="none"/>
        </w:rPr>
        <w:t xml:space="preserve"> with a microbiome testing entity (e.g., ZOE) to integrate Golden Gut into personalised health-tech ecosystems.</w:t>
      </w:r>
    </w:p>
    <w:p w14:paraId="61511F8A" w14:textId="2FA8EA24" w:rsidR="005C6AEA" w:rsidRPr="00F4680F" w:rsidRDefault="005C6AEA">
      <w:pPr>
        <w:numPr>
          <w:ilvl w:val="0"/>
          <w:numId w:val="83"/>
        </w:numPr>
        <w:spacing w:after="100" w:afterAutospacing="1" w:line="360" w:lineRule="auto"/>
        <w:rPr>
          <w:rFonts w:ascii="Arial" w:eastAsia="Times New Roman" w:hAnsi="Arial" w:cs="Arial"/>
          <w:kern w:val="0"/>
          <w:sz w:val="24"/>
          <w:szCs w:val="24"/>
          <w:lang w:eastAsia="en-GB"/>
          <w14:ligatures w14:val="none"/>
        </w:rPr>
      </w:pPr>
      <w:r w:rsidRPr="00F4680F">
        <w:rPr>
          <w:rFonts w:ascii="Arial" w:eastAsia="Times New Roman" w:hAnsi="Arial" w:cs="Arial"/>
          <w:b/>
          <w:bCs/>
          <w:kern w:val="0"/>
          <w:sz w:val="24"/>
          <w:szCs w:val="24"/>
          <w:lang w:eastAsia="en-GB"/>
          <w14:ligatures w14:val="none"/>
        </w:rPr>
        <w:t>Strategic Trade Sale:</w:t>
      </w:r>
      <w:r w:rsidRPr="00F4680F">
        <w:rPr>
          <w:rFonts w:ascii="Arial" w:eastAsia="Times New Roman" w:hAnsi="Arial" w:cs="Arial"/>
          <w:kern w:val="0"/>
          <w:sz w:val="24"/>
          <w:szCs w:val="24"/>
          <w:lang w:eastAsia="en-GB"/>
          <w14:ligatures w14:val="none"/>
        </w:rPr>
        <w:t xml:space="preserve"> Position the company for acquisition by a major FMCG entity (e.g., Unilever’s Future Foods division) once regional D2C dominance and national retail listings (Ocado/Waitrose) are secured.</w:t>
      </w:r>
    </w:p>
    <w:p w14:paraId="2E871D5E" w14:textId="77777777" w:rsidR="009929CB" w:rsidRPr="00F4680F" w:rsidRDefault="009929CB" w:rsidP="00F4680F">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p>
    <w:p w14:paraId="6E822138" w14:textId="423ABECB" w:rsidR="00F802E7" w:rsidRPr="00F4680F" w:rsidRDefault="00F802E7" w:rsidP="00A472D5">
      <w:pPr>
        <w:pStyle w:val="Heading1"/>
      </w:pPr>
      <w:bookmarkStart w:id="147" w:name="_Toc229000029"/>
      <w:r w:rsidRPr="00F4680F">
        <w:t>17.0 FINAL REFLECTIONS &amp; CONCLUSION</w:t>
      </w:r>
      <w:bookmarkEnd w:id="147"/>
    </w:p>
    <w:p w14:paraId="11415B68" w14:textId="71D91D5C" w:rsidR="00F802E7" w:rsidRPr="00F4680F" w:rsidRDefault="00F802E7" w:rsidP="00A472D5">
      <w:pPr>
        <w:pStyle w:val="Heading2"/>
      </w:pPr>
      <w:bookmarkStart w:id="148" w:name="_Toc229000030"/>
      <w:r w:rsidRPr="00F4680F">
        <w:t>17.1 Closing Statement</w:t>
      </w:r>
      <w:bookmarkEnd w:id="148"/>
    </w:p>
    <w:p w14:paraId="135C5437" w14:textId="34B627FA" w:rsidR="00F802E7" w:rsidRPr="00F4680F" w:rsidRDefault="00F802E7" w:rsidP="00F4680F">
      <w:pPr>
        <w:spacing w:line="360" w:lineRule="auto"/>
        <w:rPr>
          <w:rFonts w:ascii="Arial" w:hAnsi="Arial" w:cs="Arial"/>
          <w:sz w:val="24"/>
          <w:szCs w:val="24"/>
        </w:rPr>
      </w:pPr>
      <w:r w:rsidRPr="00F4680F">
        <w:rPr>
          <w:rFonts w:ascii="Arial" w:hAnsi="Arial" w:cs="Arial"/>
          <w:sz w:val="24"/>
          <w:szCs w:val="24"/>
        </w:rPr>
        <w:t xml:space="preserve">In the initial stages of this research, the primary strategic objective </w:t>
      </w:r>
      <w:r w:rsidRPr="008522C2">
        <w:rPr>
          <w:rFonts w:ascii="Arial" w:hAnsi="Arial" w:cs="Arial"/>
          <w:sz w:val="24"/>
          <w:szCs w:val="24"/>
        </w:rPr>
        <w:t>for Golden Gut</w:t>
      </w:r>
      <w:r w:rsidRPr="008522C2">
        <w:rPr>
          <w:rFonts w:ascii="Arial" w:hAnsi="Arial" w:cs="Arial"/>
          <w:b/>
          <w:bCs/>
          <w:sz w:val="24"/>
          <w:szCs w:val="24"/>
        </w:rPr>
        <w:t xml:space="preserve"> </w:t>
      </w:r>
      <w:r w:rsidRPr="008522C2">
        <w:rPr>
          <w:rFonts w:ascii="Arial" w:hAnsi="Arial" w:cs="Arial"/>
          <w:sz w:val="24"/>
          <w:szCs w:val="24"/>
        </w:rPr>
        <w:t xml:space="preserve">Ltd </w:t>
      </w:r>
      <w:r w:rsidRPr="00F4680F">
        <w:rPr>
          <w:rFonts w:ascii="Arial" w:hAnsi="Arial" w:cs="Arial"/>
          <w:sz w:val="24"/>
          <w:szCs w:val="24"/>
        </w:rPr>
        <w:t>was the acquisition of private venture capital to facilitate rapid market scaling. However, as the depth of the UK’s nutritional crisis and the Ultra-Processed Food (UPF) paradox became clearer, a fundamental strategic pivot occurred.</w:t>
      </w:r>
    </w:p>
    <w:p w14:paraId="581774A1" w14:textId="6BC66C6F" w:rsidR="00F802E7" w:rsidRPr="00F4680F" w:rsidRDefault="00F802E7" w:rsidP="00F4680F">
      <w:pPr>
        <w:spacing w:line="360" w:lineRule="auto"/>
        <w:rPr>
          <w:rFonts w:ascii="Arial" w:hAnsi="Arial" w:cs="Arial"/>
          <w:sz w:val="24"/>
          <w:szCs w:val="24"/>
        </w:rPr>
      </w:pPr>
      <w:r w:rsidRPr="00F4680F">
        <w:rPr>
          <w:rFonts w:ascii="Arial" w:hAnsi="Arial" w:cs="Arial"/>
          <w:sz w:val="24"/>
          <w:szCs w:val="24"/>
        </w:rPr>
        <w:t xml:space="preserve">The realisation emerged that while private investors often demand an exit-centric focus on </w:t>
      </w:r>
      <w:r w:rsidRPr="008522C2">
        <w:rPr>
          <w:rFonts w:ascii="Arial" w:hAnsi="Arial" w:cs="Arial"/>
          <w:sz w:val="24"/>
          <w:szCs w:val="24"/>
        </w:rPr>
        <w:t>Profit</w:t>
      </w:r>
      <w:r w:rsidRPr="00F4680F">
        <w:rPr>
          <w:rFonts w:ascii="Arial" w:hAnsi="Arial" w:cs="Arial"/>
          <w:sz w:val="24"/>
          <w:szCs w:val="24"/>
        </w:rPr>
        <w:t xml:space="preserve">, the societal requirements of the West Midlands and the NHS demand a focus on </w:t>
      </w:r>
      <w:r w:rsidRPr="008522C2">
        <w:rPr>
          <w:rFonts w:ascii="Arial" w:hAnsi="Arial" w:cs="Arial"/>
          <w:sz w:val="24"/>
          <w:szCs w:val="24"/>
        </w:rPr>
        <w:t>Life and Longevity</w:t>
      </w:r>
      <w:r w:rsidRPr="00F4680F">
        <w:rPr>
          <w:rFonts w:ascii="Arial" w:hAnsi="Arial" w:cs="Arial"/>
          <w:sz w:val="24"/>
          <w:szCs w:val="24"/>
        </w:rPr>
        <w:t xml:space="preserve">. Consequently, the decision was made to pursue </w:t>
      </w:r>
      <w:r w:rsidRPr="008522C2">
        <w:rPr>
          <w:rFonts w:ascii="Arial" w:hAnsi="Arial" w:cs="Arial"/>
          <w:sz w:val="24"/>
          <w:szCs w:val="24"/>
        </w:rPr>
        <w:t>Innovation Grants</w:t>
      </w:r>
      <w:r w:rsidRPr="00F4680F">
        <w:rPr>
          <w:rFonts w:ascii="Arial" w:hAnsi="Arial" w:cs="Arial"/>
          <w:sz w:val="24"/>
          <w:szCs w:val="24"/>
        </w:rPr>
        <w:t xml:space="preserve"> (such as the Innovate UK Smart Grant) as the preferred funding mechanism. This choice ensures that the project’s core values remain uncompromised, aligning our Secret Sauce not with a spreadsheet of valuations, but with the Grant objectives of public health, environmental restoration, and regional economic resilience.</w:t>
      </w:r>
    </w:p>
    <w:p w14:paraId="16E23C9A" w14:textId="097529DE" w:rsidR="00F802E7" w:rsidRPr="00F4680F" w:rsidRDefault="00F802E7" w:rsidP="00A472D5">
      <w:pPr>
        <w:pStyle w:val="Heading2"/>
      </w:pPr>
      <w:bookmarkStart w:id="149" w:name="_Toc229000031"/>
      <w:r w:rsidRPr="00F4680F">
        <w:t>17.2 Insightful Takeaway: The Profit-Purpose Synthesis</w:t>
      </w:r>
      <w:bookmarkEnd w:id="149"/>
    </w:p>
    <w:p w14:paraId="003B99F2" w14:textId="1983B3E9" w:rsidR="00F802E7" w:rsidRPr="00F4680F" w:rsidRDefault="00F802E7" w:rsidP="00F4680F">
      <w:pPr>
        <w:spacing w:line="360" w:lineRule="auto"/>
        <w:rPr>
          <w:rFonts w:ascii="Arial" w:hAnsi="Arial" w:cs="Arial"/>
          <w:sz w:val="24"/>
          <w:szCs w:val="24"/>
        </w:rPr>
      </w:pPr>
      <w:r w:rsidRPr="00F4680F">
        <w:rPr>
          <w:rFonts w:ascii="Arial" w:hAnsi="Arial" w:cs="Arial"/>
          <w:sz w:val="24"/>
          <w:szCs w:val="24"/>
        </w:rPr>
        <w:t xml:space="preserve">The most significant takeaway from this 15,000-word journey is the discovery that </w:t>
      </w:r>
      <w:r w:rsidRPr="0002023E">
        <w:rPr>
          <w:rFonts w:ascii="Arial" w:hAnsi="Arial" w:cs="Arial"/>
          <w:sz w:val="24"/>
          <w:szCs w:val="24"/>
        </w:rPr>
        <w:t>Ethical Integrity is a Competitive Advantage</w:t>
      </w:r>
      <w:r w:rsidRPr="00F4680F">
        <w:rPr>
          <w:rFonts w:ascii="Arial" w:hAnsi="Arial" w:cs="Arial"/>
          <w:sz w:val="24"/>
          <w:szCs w:val="24"/>
        </w:rPr>
        <w:t xml:space="preserve">. By choosing Life over Profit, Golden Gut does not become less viable; it becomes more </w:t>
      </w:r>
      <w:r w:rsidRPr="0002023E">
        <w:rPr>
          <w:rFonts w:ascii="Arial" w:hAnsi="Arial" w:cs="Arial"/>
          <w:sz w:val="24"/>
          <w:szCs w:val="24"/>
        </w:rPr>
        <w:t>Defensible.</w:t>
      </w:r>
    </w:p>
    <w:p w14:paraId="098D7CA9" w14:textId="02741F9D" w:rsidR="00F802E7" w:rsidRPr="00F4680F" w:rsidRDefault="00F802E7" w:rsidP="00F4680F">
      <w:pPr>
        <w:spacing w:line="360" w:lineRule="auto"/>
        <w:rPr>
          <w:rFonts w:ascii="Arial" w:hAnsi="Arial" w:cs="Arial"/>
          <w:sz w:val="24"/>
          <w:szCs w:val="24"/>
        </w:rPr>
      </w:pPr>
      <w:r w:rsidRPr="00F4680F">
        <w:rPr>
          <w:rFonts w:ascii="Arial" w:hAnsi="Arial" w:cs="Arial"/>
          <w:sz w:val="24"/>
          <w:szCs w:val="24"/>
        </w:rPr>
        <w:lastRenderedPageBreak/>
        <w:t xml:space="preserve">In 2026, the modern consumer is highly cynical of Big Food corporations. By being grant-backed and socially motivated, Golden Gut earns a </w:t>
      </w:r>
      <w:r w:rsidRPr="0002023E">
        <w:rPr>
          <w:rFonts w:ascii="Arial" w:hAnsi="Arial" w:cs="Arial"/>
          <w:sz w:val="24"/>
          <w:szCs w:val="24"/>
        </w:rPr>
        <w:t>Social License to</w:t>
      </w:r>
      <w:r w:rsidRPr="00F4680F">
        <w:rPr>
          <w:rFonts w:ascii="Arial" w:hAnsi="Arial" w:cs="Arial"/>
          <w:b/>
          <w:bCs/>
          <w:sz w:val="24"/>
          <w:szCs w:val="24"/>
        </w:rPr>
        <w:t xml:space="preserve"> </w:t>
      </w:r>
      <w:r w:rsidRPr="0002023E">
        <w:rPr>
          <w:rFonts w:ascii="Arial" w:hAnsi="Arial" w:cs="Arial"/>
          <w:sz w:val="24"/>
          <w:szCs w:val="24"/>
        </w:rPr>
        <w:t>Operate</w:t>
      </w:r>
      <w:r w:rsidRPr="00F4680F">
        <w:rPr>
          <w:rFonts w:ascii="Arial" w:hAnsi="Arial" w:cs="Arial"/>
          <w:sz w:val="24"/>
          <w:szCs w:val="24"/>
        </w:rPr>
        <w:t xml:space="preserve"> </w:t>
      </w:r>
      <w:r w:rsidRPr="00A12A68">
        <w:rPr>
          <w:rFonts w:ascii="Arial" w:hAnsi="Arial" w:cs="Arial"/>
          <w:sz w:val="24"/>
          <w:szCs w:val="24"/>
        </w:rPr>
        <w:t>that money cannot buy. The realization is this: When a business solves a genuine societal problem (like chronic inflammation or food waste), the profit becomes an inevitable byproduct of the purpose, rather than the singular, fragile goal.</w:t>
      </w:r>
    </w:p>
    <w:p w14:paraId="13F4052A" w14:textId="3ED4491B" w:rsidR="00F802E7" w:rsidRPr="00F4680F" w:rsidRDefault="00F802E7" w:rsidP="00A472D5">
      <w:pPr>
        <w:pStyle w:val="Heading2"/>
      </w:pPr>
      <w:bookmarkStart w:id="150" w:name="_Toc229000032"/>
      <w:r w:rsidRPr="00F4680F">
        <w:t>17.3 Acknowledgements</w:t>
      </w:r>
      <w:bookmarkEnd w:id="150"/>
    </w:p>
    <w:p w14:paraId="1376CCBB" w14:textId="23A937B7" w:rsidR="00F802E7" w:rsidRPr="00F4680F" w:rsidRDefault="00F802E7" w:rsidP="00F4680F">
      <w:pPr>
        <w:spacing w:line="360" w:lineRule="auto"/>
        <w:rPr>
          <w:rFonts w:ascii="Arial" w:hAnsi="Arial" w:cs="Arial"/>
          <w:sz w:val="24"/>
          <w:szCs w:val="24"/>
        </w:rPr>
      </w:pPr>
      <w:r w:rsidRPr="00F4680F">
        <w:rPr>
          <w:rFonts w:ascii="Arial" w:hAnsi="Arial" w:cs="Arial"/>
          <w:sz w:val="24"/>
          <w:szCs w:val="24"/>
        </w:rPr>
        <w:t>This project stands as a testament to the synergy between</w:t>
      </w:r>
      <w:r w:rsidR="0002696C">
        <w:rPr>
          <w:rFonts w:ascii="Arial" w:hAnsi="Arial" w:cs="Arial"/>
          <w:sz w:val="24"/>
          <w:szCs w:val="24"/>
        </w:rPr>
        <w:t xml:space="preserve"> </w:t>
      </w:r>
      <w:r w:rsidR="00423D0B">
        <w:rPr>
          <w:rFonts w:ascii="Arial" w:hAnsi="Arial" w:cs="Arial"/>
          <w:sz w:val="24"/>
          <w:szCs w:val="24"/>
        </w:rPr>
        <w:t>Jamaican</w:t>
      </w:r>
      <w:r w:rsidR="0002696C">
        <w:rPr>
          <w:rFonts w:ascii="Arial" w:hAnsi="Arial" w:cs="Arial"/>
          <w:sz w:val="24"/>
          <w:szCs w:val="24"/>
        </w:rPr>
        <w:t>,</w:t>
      </w:r>
      <w:r w:rsidRPr="00F4680F">
        <w:rPr>
          <w:rFonts w:ascii="Arial" w:hAnsi="Arial" w:cs="Arial"/>
          <w:sz w:val="24"/>
          <w:szCs w:val="24"/>
        </w:rPr>
        <w:t xml:space="preserve"> Eswatini heritage and British technical innovation. By rooting our production in </w:t>
      </w:r>
      <w:r w:rsidRPr="00A12A68">
        <w:rPr>
          <w:rFonts w:ascii="Arial" w:hAnsi="Arial" w:cs="Arial"/>
          <w:sz w:val="24"/>
          <w:szCs w:val="24"/>
        </w:rPr>
        <w:t>Dudley</w:t>
      </w:r>
      <w:r w:rsidRPr="00F4680F">
        <w:rPr>
          <w:rFonts w:ascii="Arial" w:hAnsi="Arial" w:cs="Arial"/>
          <w:sz w:val="24"/>
          <w:szCs w:val="24"/>
        </w:rPr>
        <w:t xml:space="preserve"> and our heart in the </w:t>
      </w:r>
      <w:r w:rsidRPr="00A12A68">
        <w:rPr>
          <w:rFonts w:ascii="Arial" w:hAnsi="Arial" w:cs="Arial"/>
          <w:sz w:val="24"/>
          <w:szCs w:val="24"/>
        </w:rPr>
        <w:t>purity of ingredients,</w:t>
      </w:r>
      <w:r w:rsidRPr="00F4680F">
        <w:rPr>
          <w:rFonts w:ascii="Arial" w:hAnsi="Arial" w:cs="Arial"/>
          <w:sz w:val="24"/>
          <w:szCs w:val="24"/>
        </w:rPr>
        <w:t xml:space="preserve"> we have created a business model that is as robust as it is compassionate.</w:t>
      </w:r>
    </w:p>
    <w:p w14:paraId="4F98DA2B" w14:textId="77777777" w:rsidR="00F802E7" w:rsidRPr="00F4680F" w:rsidRDefault="00F802E7" w:rsidP="00F4680F">
      <w:pPr>
        <w:spacing w:line="360" w:lineRule="auto"/>
        <w:rPr>
          <w:rFonts w:ascii="Arial" w:hAnsi="Arial" w:cs="Arial"/>
          <w:sz w:val="24"/>
          <w:szCs w:val="24"/>
        </w:rPr>
      </w:pPr>
      <w:r w:rsidRPr="00F4680F">
        <w:rPr>
          <w:rFonts w:ascii="Arial" w:hAnsi="Arial" w:cs="Arial"/>
          <w:sz w:val="24"/>
          <w:szCs w:val="24"/>
        </w:rPr>
        <w:t>Thank you for your time and consideration of this vision.</w:t>
      </w:r>
    </w:p>
    <w:p w14:paraId="762A075F" w14:textId="77777777" w:rsidR="00F802E7" w:rsidRPr="00F4680F" w:rsidRDefault="00F802E7" w:rsidP="00F4680F">
      <w:pPr>
        <w:spacing w:line="360" w:lineRule="auto"/>
        <w:rPr>
          <w:rFonts w:ascii="Arial" w:hAnsi="Arial" w:cs="Arial"/>
          <w:sz w:val="24"/>
          <w:szCs w:val="24"/>
        </w:rPr>
      </w:pPr>
      <w:r w:rsidRPr="00F4680F">
        <w:rPr>
          <w:rFonts w:ascii="Arial" w:hAnsi="Arial" w:cs="Arial"/>
          <w:b/>
          <w:bCs/>
          <w:sz w:val="24"/>
          <w:szCs w:val="24"/>
        </w:rPr>
        <w:t>Boyd R. Malcolm</w:t>
      </w:r>
      <w:r w:rsidRPr="00F4680F">
        <w:rPr>
          <w:rFonts w:ascii="Arial" w:hAnsi="Arial" w:cs="Arial"/>
          <w:sz w:val="24"/>
          <w:szCs w:val="24"/>
        </w:rPr>
        <w:t xml:space="preserve"> </w:t>
      </w:r>
    </w:p>
    <w:p w14:paraId="35F6769B" w14:textId="71055F68" w:rsidR="00F802E7" w:rsidRPr="00F4680F" w:rsidRDefault="00F802E7" w:rsidP="00F4680F">
      <w:pPr>
        <w:spacing w:line="360" w:lineRule="auto"/>
        <w:rPr>
          <w:rFonts w:ascii="Arial" w:hAnsi="Arial" w:cs="Arial"/>
          <w:sz w:val="24"/>
          <w:szCs w:val="24"/>
        </w:rPr>
      </w:pPr>
      <w:r w:rsidRPr="00F4680F">
        <w:rPr>
          <w:rFonts w:ascii="Arial" w:hAnsi="Arial" w:cs="Arial"/>
          <w:i/>
          <w:iCs/>
          <w:sz w:val="24"/>
          <w:szCs w:val="24"/>
        </w:rPr>
        <w:t>Lead Strategist, Golden Gut Ltd.</w:t>
      </w:r>
    </w:p>
    <w:p w14:paraId="30B8F8C5" w14:textId="77777777" w:rsidR="00190FB1" w:rsidRPr="00F4680F" w:rsidRDefault="00190FB1" w:rsidP="00F4680F">
      <w:pPr>
        <w:spacing w:line="360" w:lineRule="auto"/>
        <w:rPr>
          <w:rFonts w:ascii="Arial" w:hAnsi="Arial" w:cs="Arial"/>
          <w:sz w:val="24"/>
          <w:szCs w:val="24"/>
        </w:rPr>
      </w:pPr>
    </w:p>
    <w:tbl>
      <w:tblPr>
        <w:tblW w:w="0" w:type="auto"/>
        <w:tblCellSpacing w:w="15" w:type="dxa"/>
        <w:tblCellMar>
          <w:left w:w="0" w:type="dxa"/>
          <w:right w:w="0" w:type="dxa"/>
        </w:tblCellMar>
        <w:tblLook w:val="04A0" w:firstRow="1" w:lastRow="0" w:firstColumn="1" w:lastColumn="0" w:noHBand="0" w:noVBand="1"/>
      </w:tblPr>
      <w:tblGrid>
        <w:gridCol w:w="2488"/>
        <w:gridCol w:w="6522"/>
      </w:tblGrid>
      <w:tr w:rsidR="00F802E7" w:rsidRPr="00F4680F" w14:paraId="3C02BC16"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771D923" w14:textId="77777777" w:rsidR="00F802E7" w:rsidRPr="00F4680F" w:rsidRDefault="00F802E7" w:rsidP="00F4680F">
            <w:pPr>
              <w:spacing w:line="360" w:lineRule="auto"/>
              <w:rPr>
                <w:rFonts w:ascii="Arial" w:hAnsi="Arial" w:cs="Arial"/>
                <w:sz w:val="24"/>
                <w:szCs w:val="24"/>
              </w:rPr>
            </w:pPr>
            <w:r w:rsidRPr="00F4680F">
              <w:rPr>
                <w:rFonts w:ascii="Arial" w:hAnsi="Arial" w:cs="Arial"/>
                <w:b/>
                <w:bCs/>
                <w:sz w:val="24"/>
                <w:szCs w:val="24"/>
              </w:rPr>
              <w:t>Research Realisation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5A3E7DC" w14:textId="77777777" w:rsidR="00F802E7" w:rsidRPr="00F4680F" w:rsidRDefault="00F802E7" w:rsidP="00F4680F">
            <w:pPr>
              <w:spacing w:line="360" w:lineRule="auto"/>
              <w:rPr>
                <w:rFonts w:ascii="Arial" w:hAnsi="Arial" w:cs="Arial"/>
                <w:sz w:val="24"/>
                <w:szCs w:val="24"/>
              </w:rPr>
            </w:pPr>
            <w:r w:rsidRPr="00F4680F">
              <w:rPr>
                <w:rFonts w:ascii="Arial" w:hAnsi="Arial" w:cs="Arial"/>
                <w:b/>
                <w:bCs/>
                <w:sz w:val="24"/>
                <w:szCs w:val="24"/>
              </w:rPr>
              <w:t>Strategic Pivot</w:t>
            </w:r>
          </w:p>
        </w:tc>
      </w:tr>
      <w:tr w:rsidR="00F802E7" w:rsidRPr="00F4680F" w14:paraId="40BD719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FF677AD" w14:textId="77777777" w:rsidR="00F802E7" w:rsidRPr="00F4680F" w:rsidRDefault="00F802E7" w:rsidP="00F4680F">
            <w:pPr>
              <w:spacing w:line="360" w:lineRule="auto"/>
              <w:rPr>
                <w:rFonts w:ascii="Arial" w:hAnsi="Arial" w:cs="Arial"/>
                <w:sz w:val="24"/>
                <w:szCs w:val="24"/>
              </w:rPr>
            </w:pPr>
            <w:r w:rsidRPr="00F4680F">
              <w:rPr>
                <w:rFonts w:ascii="Arial" w:hAnsi="Arial" w:cs="Arial"/>
                <w:b/>
                <w:bCs/>
                <w:sz w:val="24"/>
                <w:szCs w:val="24"/>
              </w:rPr>
              <w:t>Initial Goal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D59FFF7" w14:textId="77777777" w:rsidR="00F802E7" w:rsidRPr="00F4680F" w:rsidRDefault="00F802E7" w:rsidP="00F4680F">
            <w:pPr>
              <w:spacing w:line="360" w:lineRule="auto"/>
              <w:rPr>
                <w:rFonts w:ascii="Arial" w:hAnsi="Arial" w:cs="Arial"/>
                <w:sz w:val="24"/>
                <w:szCs w:val="24"/>
              </w:rPr>
            </w:pPr>
            <w:r w:rsidRPr="00F4680F">
              <w:rPr>
                <w:rFonts w:ascii="Arial" w:hAnsi="Arial" w:cs="Arial"/>
                <w:sz w:val="24"/>
                <w:szCs w:val="24"/>
              </w:rPr>
              <w:t>Attracting High-Exit Venture Capitalists.</w:t>
            </w:r>
          </w:p>
        </w:tc>
      </w:tr>
      <w:tr w:rsidR="00F802E7" w:rsidRPr="00F4680F" w14:paraId="630A25E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EBB4C94" w14:textId="77777777" w:rsidR="00F802E7" w:rsidRPr="00F4680F" w:rsidRDefault="00F802E7" w:rsidP="00F4680F">
            <w:pPr>
              <w:spacing w:line="360" w:lineRule="auto"/>
              <w:rPr>
                <w:rFonts w:ascii="Arial" w:hAnsi="Arial" w:cs="Arial"/>
                <w:sz w:val="24"/>
                <w:szCs w:val="24"/>
              </w:rPr>
            </w:pPr>
            <w:r w:rsidRPr="00F4680F">
              <w:rPr>
                <w:rFonts w:ascii="Arial" w:hAnsi="Arial" w:cs="Arial"/>
                <w:b/>
                <w:bCs/>
                <w:sz w:val="24"/>
                <w:szCs w:val="24"/>
              </w:rPr>
              <w:t>Final Realisation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2758F60" w14:textId="77777777" w:rsidR="00F802E7" w:rsidRPr="00F4680F" w:rsidRDefault="00F802E7" w:rsidP="00F4680F">
            <w:pPr>
              <w:spacing w:line="360" w:lineRule="auto"/>
              <w:rPr>
                <w:rFonts w:ascii="Arial" w:hAnsi="Arial" w:cs="Arial"/>
                <w:sz w:val="24"/>
                <w:szCs w:val="24"/>
              </w:rPr>
            </w:pPr>
            <w:r w:rsidRPr="00F4680F">
              <w:rPr>
                <w:rFonts w:ascii="Arial" w:hAnsi="Arial" w:cs="Arial"/>
                <w:sz w:val="24"/>
                <w:szCs w:val="24"/>
              </w:rPr>
              <w:t>Grants provide better alignment with "Food as Medicine" objectives.</w:t>
            </w:r>
          </w:p>
        </w:tc>
      </w:tr>
      <w:tr w:rsidR="00F802E7" w:rsidRPr="00F4680F" w14:paraId="726F179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75CC219" w14:textId="77777777" w:rsidR="00F802E7" w:rsidRPr="00F4680F" w:rsidRDefault="00F802E7" w:rsidP="00F4680F">
            <w:pPr>
              <w:spacing w:line="360" w:lineRule="auto"/>
              <w:rPr>
                <w:rFonts w:ascii="Arial" w:hAnsi="Arial" w:cs="Arial"/>
                <w:sz w:val="24"/>
                <w:szCs w:val="24"/>
              </w:rPr>
            </w:pPr>
            <w:r w:rsidRPr="00F4680F">
              <w:rPr>
                <w:rFonts w:ascii="Arial" w:hAnsi="Arial" w:cs="Arial"/>
                <w:b/>
                <w:bCs/>
                <w:sz w:val="24"/>
                <w:szCs w:val="24"/>
              </w:rPr>
              <w:t>Value Proposition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C8EEEE1" w14:textId="77777777" w:rsidR="00F802E7" w:rsidRPr="00F4680F" w:rsidRDefault="00F802E7" w:rsidP="00F4680F">
            <w:pPr>
              <w:spacing w:line="360" w:lineRule="auto"/>
              <w:rPr>
                <w:rFonts w:ascii="Arial" w:hAnsi="Arial" w:cs="Arial"/>
                <w:sz w:val="24"/>
                <w:szCs w:val="24"/>
              </w:rPr>
            </w:pPr>
            <w:r w:rsidRPr="00F4680F">
              <w:rPr>
                <w:rFonts w:ascii="Arial" w:hAnsi="Arial" w:cs="Arial"/>
                <w:sz w:val="24"/>
                <w:szCs w:val="24"/>
              </w:rPr>
              <w:t>Life over Profit: Prioritising NHS support and children's nutrition.</w:t>
            </w:r>
          </w:p>
        </w:tc>
      </w:tr>
      <w:tr w:rsidR="00F802E7" w:rsidRPr="00F4680F" w14:paraId="410B0CE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AE9AEC3" w14:textId="77777777" w:rsidR="00F802E7" w:rsidRPr="00F4680F" w:rsidRDefault="00F802E7" w:rsidP="00F4680F">
            <w:pPr>
              <w:spacing w:line="360" w:lineRule="auto"/>
              <w:rPr>
                <w:rFonts w:ascii="Arial" w:hAnsi="Arial" w:cs="Arial"/>
                <w:sz w:val="24"/>
                <w:szCs w:val="24"/>
              </w:rPr>
            </w:pPr>
            <w:r w:rsidRPr="00F4680F">
              <w:rPr>
                <w:rFonts w:ascii="Arial" w:hAnsi="Arial" w:cs="Arial"/>
                <w:b/>
                <w:bCs/>
                <w:sz w:val="24"/>
                <w:szCs w:val="24"/>
              </w:rPr>
              <w:lastRenderedPageBreak/>
              <w:t>Regional Impact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1E248AD" w14:textId="4284249B" w:rsidR="00F802E7" w:rsidRPr="00F4680F" w:rsidRDefault="00F802E7" w:rsidP="00F4680F">
            <w:pPr>
              <w:spacing w:line="360" w:lineRule="auto"/>
              <w:rPr>
                <w:rFonts w:ascii="Arial" w:hAnsi="Arial" w:cs="Arial"/>
                <w:sz w:val="24"/>
                <w:szCs w:val="24"/>
              </w:rPr>
            </w:pPr>
            <w:r w:rsidRPr="00F4680F">
              <w:rPr>
                <w:rFonts w:ascii="Arial" w:hAnsi="Arial" w:cs="Arial"/>
                <w:sz w:val="24"/>
                <w:szCs w:val="24"/>
              </w:rPr>
              <w:t>Transforming Dudley into a Food-Tech Gateway for the West Midlands.</w:t>
            </w:r>
          </w:p>
        </w:tc>
      </w:tr>
    </w:tbl>
    <w:p w14:paraId="0246203A" w14:textId="77777777" w:rsidR="00BA424C" w:rsidRPr="00F4680F" w:rsidRDefault="00BA424C" w:rsidP="00F4680F">
      <w:pPr>
        <w:spacing w:line="360" w:lineRule="auto"/>
        <w:rPr>
          <w:rFonts w:ascii="Arial" w:hAnsi="Arial" w:cs="Arial"/>
          <w:sz w:val="24"/>
          <w:szCs w:val="24"/>
        </w:rPr>
      </w:pPr>
    </w:p>
    <w:p w14:paraId="0E1AB8C7" w14:textId="77777777" w:rsidR="00BA424C" w:rsidRPr="00F4680F" w:rsidRDefault="00BA424C" w:rsidP="00F4680F">
      <w:pPr>
        <w:spacing w:line="360" w:lineRule="auto"/>
        <w:rPr>
          <w:rFonts w:ascii="Arial" w:hAnsi="Arial" w:cs="Arial"/>
          <w:sz w:val="24"/>
          <w:szCs w:val="24"/>
        </w:rPr>
      </w:pPr>
    </w:p>
    <w:p w14:paraId="5EFEF6CC" w14:textId="77777777" w:rsidR="00BA424C" w:rsidRPr="00F4680F" w:rsidRDefault="00BA424C" w:rsidP="00F4680F">
      <w:pPr>
        <w:spacing w:line="360" w:lineRule="auto"/>
        <w:rPr>
          <w:rFonts w:ascii="Arial" w:hAnsi="Arial" w:cs="Arial"/>
          <w:sz w:val="24"/>
          <w:szCs w:val="24"/>
        </w:rPr>
      </w:pPr>
    </w:p>
    <w:p w14:paraId="487DD740" w14:textId="77777777" w:rsidR="00BA424C" w:rsidRPr="00F4680F" w:rsidRDefault="00BA424C" w:rsidP="00F4680F">
      <w:pPr>
        <w:spacing w:line="360" w:lineRule="auto"/>
        <w:rPr>
          <w:rFonts w:ascii="Arial" w:hAnsi="Arial" w:cs="Arial"/>
          <w:sz w:val="24"/>
          <w:szCs w:val="24"/>
        </w:rPr>
      </w:pPr>
    </w:p>
    <w:p w14:paraId="0224646E" w14:textId="77777777" w:rsidR="00BA424C" w:rsidRDefault="00BA424C" w:rsidP="00F4680F">
      <w:pPr>
        <w:spacing w:line="360" w:lineRule="auto"/>
        <w:rPr>
          <w:rFonts w:ascii="Arial" w:hAnsi="Arial" w:cs="Arial"/>
          <w:sz w:val="24"/>
          <w:szCs w:val="24"/>
        </w:rPr>
      </w:pPr>
    </w:p>
    <w:p w14:paraId="739BBAB6" w14:textId="77777777" w:rsidR="008E1F11" w:rsidRDefault="008E1F11" w:rsidP="00F4680F">
      <w:pPr>
        <w:spacing w:line="360" w:lineRule="auto"/>
        <w:rPr>
          <w:rFonts w:ascii="Arial" w:hAnsi="Arial" w:cs="Arial"/>
          <w:sz w:val="24"/>
          <w:szCs w:val="24"/>
        </w:rPr>
      </w:pPr>
    </w:p>
    <w:p w14:paraId="7556E350" w14:textId="77777777" w:rsidR="008E1F11" w:rsidRDefault="008E1F11" w:rsidP="00F4680F">
      <w:pPr>
        <w:spacing w:line="360" w:lineRule="auto"/>
        <w:rPr>
          <w:rFonts w:ascii="Arial" w:hAnsi="Arial" w:cs="Arial"/>
          <w:sz w:val="24"/>
          <w:szCs w:val="24"/>
        </w:rPr>
      </w:pPr>
    </w:p>
    <w:p w14:paraId="485DB65B" w14:textId="77777777" w:rsidR="008E1F11" w:rsidRDefault="008E1F11" w:rsidP="00F4680F">
      <w:pPr>
        <w:spacing w:line="360" w:lineRule="auto"/>
        <w:rPr>
          <w:rFonts w:ascii="Arial" w:hAnsi="Arial" w:cs="Arial"/>
          <w:sz w:val="24"/>
          <w:szCs w:val="24"/>
        </w:rPr>
      </w:pPr>
    </w:p>
    <w:p w14:paraId="2C3F65B4" w14:textId="77777777" w:rsidR="008E1F11" w:rsidRDefault="008E1F11" w:rsidP="00F4680F">
      <w:pPr>
        <w:spacing w:line="360" w:lineRule="auto"/>
        <w:rPr>
          <w:rFonts w:ascii="Arial" w:hAnsi="Arial" w:cs="Arial"/>
          <w:sz w:val="24"/>
          <w:szCs w:val="24"/>
        </w:rPr>
      </w:pPr>
    </w:p>
    <w:p w14:paraId="466D91AB" w14:textId="77777777" w:rsidR="008E1F11" w:rsidRDefault="008E1F11" w:rsidP="00F4680F">
      <w:pPr>
        <w:spacing w:line="360" w:lineRule="auto"/>
        <w:rPr>
          <w:rFonts w:ascii="Arial" w:hAnsi="Arial" w:cs="Arial"/>
          <w:sz w:val="24"/>
          <w:szCs w:val="24"/>
        </w:rPr>
      </w:pPr>
    </w:p>
    <w:p w14:paraId="0D9A1884" w14:textId="77777777" w:rsidR="008E1F11" w:rsidRDefault="008E1F11" w:rsidP="00F4680F">
      <w:pPr>
        <w:spacing w:line="360" w:lineRule="auto"/>
        <w:rPr>
          <w:rFonts w:ascii="Arial" w:hAnsi="Arial" w:cs="Arial"/>
          <w:sz w:val="24"/>
          <w:szCs w:val="24"/>
        </w:rPr>
      </w:pPr>
    </w:p>
    <w:p w14:paraId="23340560" w14:textId="77777777" w:rsidR="008E1F11" w:rsidRDefault="008E1F11" w:rsidP="00F4680F">
      <w:pPr>
        <w:spacing w:line="360" w:lineRule="auto"/>
        <w:rPr>
          <w:rFonts w:ascii="Arial" w:hAnsi="Arial" w:cs="Arial"/>
          <w:sz w:val="24"/>
          <w:szCs w:val="24"/>
        </w:rPr>
      </w:pPr>
    </w:p>
    <w:p w14:paraId="418A24AD" w14:textId="77777777" w:rsidR="008E1F11" w:rsidRDefault="008E1F11" w:rsidP="00F4680F">
      <w:pPr>
        <w:spacing w:line="360" w:lineRule="auto"/>
        <w:rPr>
          <w:rFonts w:ascii="Arial" w:hAnsi="Arial" w:cs="Arial"/>
          <w:sz w:val="24"/>
          <w:szCs w:val="24"/>
        </w:rPr>
      </w:pPr>
    </w:p>
    <w:p w14:paraId="3A28FB28" w14:textId="77777777" w:rsidR="00BA424C" w:rsidRPr="00F4680F" w:rsidRDefault="00BA424C" w:rsidP="00F4680F">
      <w:pPr>
        <w:spacing w:line="360" w:lineRule="auto"/>
        <w:rPr>
          <w:rFonts w:ascii="Arial" w:hAnsi="Arial" w:cs="Arial"/>
          <w:sz w:val="24"/>
          <w:szCs w:val="24"/>
        </w:rPr>
      </w:pPr>
    </w:p>
    <w:p w14:paraId="750C4CEB" w14:textId="39ED8766" w:rsidR="002E3283" w:rsidRDefault="00604EE2" w:rsidP="00240B6C">
      <w:pPr>
        <w:pStyle w:val="Heading1"/>
        <w:rPr>
          <w:rFonts w:eastAsia="Times New Roman"/>
          <w:lang w:eastAsia="en-GB"/>
        </w:rPr>
      </w:pPr>
      <w:bookmarkStart w:id="151" w:name="_Toc229000033"/>
      <w:r w:rsidRPr="00F4680F">
        <w:rPr>
          <w:rFonts w:eastAsia="Times New Roman"/>
          <w:lang w:eastAsia="en-GB"/>
        </w:rPr>
        <w:t>References</w:t>
      </w:r>
      <w:bookmarkEnd w:id="151"/>
      <w:r w:rsidRPr="00F4680F">
        <w:rPr>
          <w:rFonts w:eastAsia="Times New Roman"/>
          <w:lang w:eastAsia="en-GB"/>
        </w:rPr>
        <w:t xml:space="preserve"> </w:t>
      </w:r>
    </w:p>
    <w:p w14:paraId="2F47C246" w14:textId="77777777" w:rsidR="00240B6C" w:rsidRPr="00240B6C" w:rsidRDefault="00240B6C" w:rsidP="00240B6C">
      <w:pPr>
        <w:rPr>
          <w:lang w:eastAsia="en-GB"/>
        </w:rPr>
      </w:pPr>
    </w:p>
    <w:p w14:paraId="2555E333" w14:textId="77777777" w:rsidR="001619C8" w:rsidRPr="00F4680F" w:rsidRDefault="001619C8" w:rsidP="00F4680F">
      <w:pPr>
        <w:spacing w:line="360" w:lineRule="auto"/>
        <w:rPr>
          <w:rFonts w:ascii="Arial" w:hAnsi="Arial" w:cs="Arial"/>
          <w:sz w:val="24"/>
          <w:szCs w:val="24"/>
        </w:rPr>
      </w:pPr>
    </w:p>
    <w:p w14:paraId="6AF9F3F1"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1847 Stone Milling (2026) </w:t>
      </w:r>
      <w:r w:rsidRPr="00E55939">
        <w:rPr>
          <w:rFonts w:ascii="Arial" w:eastAsia="Times New Roman" w:hAnsi="Arial" w:cs="Arial"/>
          <w:i/>
          <w:iCs/>
          <w:kern w:val="0"/>
          <w:sz w:val="24"/>
          <w:szCs w:val="24"/>
          <w:lang w:eastAsia="en-GB"/>
          <w14:ligatures w14:val="none"/>
        </w:rPr>
        <w:t>The Nutritional Advantages of Cold-Milled Spices</w:t>
      </w:r>
      <w:r w:rsidRPr="00E55939">
        <w:rPr>
          <w:rFonts w:ascii="Arial" w:eastAsia="Times New Roman" w:hAnsi="Arial" w:cs="Arial"/>
          <w:kern w:val="0"/>
          <w:sz w:val="24"/>
          <w:szCs w:val="24"/>
          <w:lang w:eastAsia="en-GB"/>
          <w14:ligatures w14:val="none"/>
        </w:rPr>
        <w:t xml:space="preserve">. Available at: </w:t>
      </w:r>
      <w:hyperlink r:id="rId21" w:tgtFrame="_blank" w:history="1">
        <w:r w:rsidRPr="00E55939">
          <w:rPr>
            <w:rFonts w:ascii="Arial" w:eastAsia="Times New Roman" w:hAnsi="Arial" w:cs="Arial"/>
            <w:color w:val="0000FF"/>
            <w:kern w:val="0"/>
            <w:sz w:val="24"/>
            <w:szCs w:val="24"/>
            <w:u w:val="single"/>
            <w:lang w:eastAsia="en-GB"/>
            <w14:ligatures w14:val="none"/>
          </w:rPr>
          <w:t>https://canadiancoolfoods.com/</w:t>
        </w:r>
      </w:hyperlink>
      <w:r w:rsidRPr="00E55939">
        <w:rPr>
          <w:rFonts w:ascii="Arial" w:eastAsia="Times New Roman" w:hAnsi="Arial" w:cs="Arial"/>
          <w:kern w:val="0"/>
          <w:sz w:val="24"/>
          <w:szCs w:val="24"/>
          <w:lang w:eastAsia="en-GB"/>
          <w14:ligatures w14:val="none"/>
        </w:rPr>
        <w:t xml:space="preserve"> (Accessed: 29 April 2026).</w:t>
      </w:r>
    </w:p>
    <w:p w14:paraId="12104B48"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lastRenderedPageBreak/>
        <w:t xml:space="preserve">Ashbury Global (2025) </w:t>
      </w:r>
      <w:r w:rsidRPr="00E55939">
        <w:rPr>
          <w:rFonts w:ascii="Arial" w:eastAsia="Times New Roman" w:hAnsi="Arial" w:cs="Arial"/>
          <w:i/>
          <w:iCs/>
          <w:kern w:val="0"/>
          <w:sz w:val="24"/>
          <w:szCs w:val="24"/>
          <w:lang w:eastAsia="en-GB"/>
          <w14:ligatures w14:val="none"/>
        </w:rPr>
        <w:t>Food Industry Trends 2026: The Bioavailability Revolution</w:t>
      </w:r>
      <w:r w:rsidRPr="00E55939">
        <w:rPr>
          <w:rFonts w:ascii="Arial" w:eastAsia="Times New Roman" w:hAnsi="Arial" w:cs="Arial"/>
          <w:kern w:val="0"/>
          <w:sz w:val="24"/>
          <w:szCs w:val="24"/>
          <w:lang w:eastAsia="en-GB"/>
          <w14:ligatures w14:val="none"/>
        </w:rPr>
        <w:t xml:space="preserve">. Available at: </w:t>
      </w:r>
      <w:hyperlink r:id="rId22" w:tgtFrame="_blank" w:history="1">
        <w:r w:rsidRPr="00E55939">
          <w:rPr>
            <w:rFonts w:ascii="Arial" w:eastAsia="Times New Roman" w:hAnsi="Arial" w:cs="Arial"/>
            <w:color w:val="0000FF"/>
            <w:kern w:val="0"/>
            <w:sz w:val="24"/>
            <w:szCs w:val="24"/>
            <w:u w:val="single"/>
            <w:lang w:eastAsia="en-GB"/>
            <w14:ligatures w14:val="none"/>
          </w:rPr>
          <w:t>https://ashbury.global/</w:t>
        </w:r>
      </w:hyperlink>
      <w:r w:rsidRPr="00E55939">
        <w:rPr>
          <w:rFonts w:ascii="Arial" w:eastAsia="Times New Roman" w:hAnsi="Arial" w:cs="Arial"/>
          <w:kern w:val="0"/>
          <w:sz w:val="24"/>
          <w:szCs w:val="24"/>
          <w:lang w:eastAsia="en-GB"/>
          <w14:ligatures w14:val="none"/>
        </w:rPr>
        <w:t xml:space="preserve"> (Accessed: 29 April 2026).</w:t>
      </w:r>
    </w:p>
    <w:p w14:paraId="1624BDD5"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Ashbury Global (2025) </w:t>
      </w:r>
      <w:r w:rsidRPr="00E55939">
        <w:rPr>
          <w:rFonts w:ascii="Arial" w:eastAsia="Times New Roman" w:hAnsi="Arial" w:cs="Arial"/>
          <w:i/>
          <w:iCs/>
          <w:kern w:val="0"/>
          <w:sz w:val="24"/>
          <w:szCs w:val="24"/>
          <w:lang w:eastAsia="en-GB"/>
          <w14:ligatures w14:val="none"/>
        </w:rPr>
        <w:t>Food Industry Trends 2026: The Rise of Functional Home Cooking</w:t>
      </w:r>
      <w:r w:rsidRPr="00E55939">
        <w:rPr>
          <w:rFonts w:ascii="Arial" w:eastAsia="Times New Roman" w:hAnsi="Arial" w:cs="Arial"/>
          <w:kern w:val="0"/>
          <w:sz w:val="24"/>
          <w:szCs w:val="24"/>
          <w:lang w:eastAsia="en-GB"/>
          <w14:ligatures w14:val="none"/>
        </w:rPr>
        <w:t xml:space="preserve">. Available at: </w:t>
      </w:r>
      <w:hyperlink r:id="rId23" w:tgtFrame="_blank" w:history="1">
        <w:r w:rsidRPr="00E55939">
          <w:rPr>
            <w:rFonts w:ascii="Arial" w:eastAsia="Times New Roman" w:hAnsi="Arial" w:cs="Arial"/>
            <w:color w:val="0000FF"/>
            <w:kern w:val="0"/>
            <w:sz w:val="24"/>
            <w:szCs w:val="24"/>
            <w:u w:val="single"/>
            <w:lang w:eastAsia="en-GB"/>
            <w14:ligatures w14:val="none"/>
          </w:rPr>
          <w:t>https://ashbury.global/</w:t>
        </w:r>
      </w:hyperlink>
      <w:r w:rsidRPr="00E55939">
        <w:rPr>
          <w:rFonts w:ascii="Arial" w:eastAsia="Times New Roman" w:hAnsi="Arial" w:cs="Arial"/>
          <w:kern w:val="0"/>
          <w:sz w:val="24"/>
          <w:szCs w:val="24"/>
          <w:lang w:eastAsia="en-GB"/>
          <w14:ligatures w14:val="none"/>
        </w:rPr>
        <w:t xml:space="preserve"> (Accessed: 29 April 2026).</w:t>
      </w:r>
    </w:p>
    <w:p w14:paraId="1A936275"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Assosia (2026) </w:t>
      </w:r>
      <w:r w:rsidRPr="00E55939">
        <w:rPr>
          <w:rFonts w:ascii="Arial" w:eastAsia="Times New Roman" w:hAnsi="Arial" w:cs="Arial"/>
          <w:i/>
          <w:iCs/>
          <w:kern w:val="0"/>
          <w:sz w:val="24"/>
          <w:szCs w:val="24"/>
          <w:lang w:eastAsia="en-GB"/>
          <w14:ligatures w14:val="none"/>
        </w:rPr>
        <w:t>The clean-label revolution: UK consumer trends in 2026</w:t>
      </w:r>
      <w:r w:rsidRPr="00E55939">
        <w:rPr>
          <w:rFonts w:ascii="Arial" w:eastAsia="Times New Roman" w:hAnsi="Arial" w:cs="Arial"/>
          <w:kern w:val="0"/>
          <w:sz w:val="24"/>
          <w:szCs w:val="24"/>
          <w:lang w:eastAsia="en-GB"/>
          <w14:ligatures w14:val="none"/>
        </w:rPr>
        <w:t xml:space="preserve">. Available at: </w:t>
      </w:r>
      <w:hyperlink r:id="rId24" w:tgtFrame="_blank" w:history="1">
        <w:r w:rsidRPr="00E55939">
          <w:rPr>
            <w:rFonts w:ascii="Arial" w:eastAsia="Times New Roman" w:hAnsi="Arial" w:cs="Arial"/>
            <w:color w:val="0000FF"/>
            <w:kern w:val="0"/>
            <w:sz w:val="24"/>
            <w:szCs w:val="24"/>
            <w:u w:val="single"/>
            <w:lang w:eastAsia="en-GB"/>
            <w14:ligatures w14:val="none"/>
          </w:rPr>
          <w:t>https://www.assosia.com/</w:t>
        </w:r>
      </w:hyperlink>
      <w:r w:rsidRPr="00E55939">
        <w:rPr>
          <w:rFonts w:ascii="Arial" w:eastAsia="Times New Roman" w:hAnsi="Arial" w:cs="Arial"/>
          <w:kern w:val="0"/>
          <w:sz w:val="24"/>
          <w:szCs w:val="24"/>
          <w:lang w:eastAsia="en-GB"/>
          <w14:ligatures w14:val="none"/>
        </w:rPr>
        <w:t xml:space="preserve"> (Accessed: 29 April 2026).</w:t>
      </w:r>
    </w:p>
    <w:p w14:paraId="2334E052"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Assosia (2026) </w:t>
      </w:r>
      <w:r w:rsidRPr="00E55939">
        <w:rPr>
          <w:rFonts w:ascii="Arial" w:eastAsia="Times New Roman" w:hAnsi="Arial" w:cs="Arial"/>
          <w:i/>
          <w:iCs/>
          <w:kern w:val="0"/>
          <w:sz w:val="24"/>
          <w:szCs w:val="24"/>
          <w:lang w:eastAsia="en-GB"/>
          <w14:ligatures w14:val="none"/>
        </w:rPr>
        <w:t>The Rise of Value-Based Pricing in UK Organic Segments</w:t>
      </w:r>
      <w:r w:rsidRPr="00E55939">
        <w:rPr>
          <w:rFonts w:ascii="Arial" w:eastAsia="Times New Roman" w:hAnsi="Arial" w:cs="Arial"/>
          <w:kern w:val="0"/>
          <w:sz w:val="24"/>
          <w:szCs w:val="24"/>
          <w:lang w:eastAsia="en-GB"/>
          <w14:ligatures w14:val="none"/>
        </w:rPr>
        <w:t xml:space="preserve">. Available at: </w:t>
      </w:r>
      <w:hyperlink r:id="rId25" w:tgtFrame="_blank" w:history="1">
        <w:r w:rsidRPr="00E55939">
          <w:rPr>
            <w:rFonts w:ascii="Arial" w:eastAsia="Times New Roman" w:hAnsi="Arial" w:cs="Arial"/>
            <w:color w:val="0000FF"/>
            <w:kern w:val="0"/>
            <w:sz w:val="24"/>
            <w:szCs w:val="24"/>
            <w:u w:val="single"/>
            <w:lang w:eastAsia="en-GB"/>
            <w14:ligatures w14:val="none"/>
          </w:rPr>
          <w:t>https://www.assosia.com/</w:t>
        </w:r>
      </w:hyperlink>
      <w:r w:rsidRPr="00E55939">
        <w:rPr>
          <w:rFonts w:ascii="Arial" w:eastAsia="Times New Roman" w:hAnsi="Arial" w:cs="Arial"/>
          <w:kern w:val="0"/>
          <w:sz w:val="24"/>
          <w:szCs w:val="24"/>
          <w:lang w:eastAsia="en-GB"/>
          <w14:ligatures w14:val="none"/>
        </w:rPr>
        <w:t xml:space="preserve"> (Accessed: 29 April 2026).</w:t>
      </w:r>
    </w:p>
    <w:p w14:paraId="3E8E7E02"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Assosia (2026) </w:t>
      </w:r>
      <w:r w:rsidRPr="00E55939">
        <w:rPr>
          <w:rFonts w:ascii="Arial" w:eastAsia="Times New Roman" w:hAnsi="Arial" w:cs="Arial"/>
          <w:i/>
          <w:iCs/>
          <w:kern w:val="0"/>
          <w:sz w:val="24"/>
          <w:szCs w:val="24"/>
          <w:lang w:eastAsia="en-GB"/>
          <w14:ligatures w14:val="none"/>
        </w:rPr>
        <w:t>UK Consumer Sensitivity and Shrinkflation in the Organic Sector</w:t>
      </w:r>
      <w:r w:rsidRPr="00E55939">
        <w:rPr>
          <w:rFonts w:ascii="Arial" w:eastAsia="Times New Roman" w:hAnsi="Arial" w:cs="Arial"/>
          <w:kern w:val="0"/>
          <w:sz w:val="24"/>
          <w:szCs w:val="24"/>
          <w:lang w:eastAsia="en-GB"/>
          <w14:ligatures w14:val="none"/>
        </w:rPr>
        <w:t xml:space="preserve">. Available at: </w:t>
      </w:r>
      <w:hyperlink r:id="rId26" w:tgtFrame="_blank" w:history="1">
        <w:r w:rsidRPr="00E55939">
          <w:rPr>
            <w:rFonts w:ascii="Arial" w:eastAsia="Times New Roman" w:hAnsi="Arial" w:cs="Arial"/>
            <w:color w:val="0000FF"/>
            <w:kern w:val="0"/>
            <w:sz w:val="24"/>
            <w:szCs w:val="24"/>
            <w:u w:val="single"/>
            <w:lang w:eastAsia="en-GB"/>
            <w14:ligatures w14:val="none"/>
          </w:rPr>
          <w:t>https://www.assosia.com/</w:t>
        </w:r>
      </w:hyperlink>
      <w:r w:rsidRPr="00E55939">
        <w:rPr>
          <w:rFonts w:ascii="Arial" w:eastAsia="Times New Roman" w:hAnsi="Arial" w:cs="Arial"/>
          <w:kern w:val="0"/>
          <w:sz w:val="24"/>
          <w:szCs w:val="24"/>
          <w:lang w:eastAsia="en-GB"/>
          <w14:ligatures w14:val="none"/>
        </w:rPr>
        <w:t xml:space="preserve"> (Accessed: 29 April 2026).</w:t>
      </w:r>
    </w:p>
    <w:p w14:paraId="7B84F2DB"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Assosia (2026) </w:t>
      </w:r>
      <w:r w:rsidRPr="00E55939">
        <w:rPr>
          <w:rFonts w:ascii="Arial" w:eastAsia="Times New Roman" w:hAnsi="Arial" w:cs="Arial"/>
          <w:i/>
          <w:iCs/>
          <w:kern w:val="0"/>
          <w:sz w:val="24"/>
          <w:szCs w:val="24"/>
          <w:lang w:eastAsia="en-GB"/>
          <w14:ligatures w14:val="none"/>
        </w:rPr>
        <w:t>UK Grocery Retail Trends 2026: Success through Data</w:t>
      </w:r>
      <w:r w:rsidRPr="00E55939">
        <w:rPr>
          <w:rFonts w:ascii="Arial" w:eastAsia="Times New Roman" w:hAnsi="Arial" w:cs="Arial"/>
          <w:kern w:val="0"/>
          <w:sz w:val="24"/>
          <w:szCs w:val="24"/>
          <w:lang w:eastAsia="en-GB"/>
          <w14:ligatures w14:val="none"/>
        </w:rPr>
        <w:t xml:space="preserve">. Available at: </w:t>
      </w:r>
      <w:hyperlink r:id="rId27" w:tgtFrame="_blank" w:history="1">
        <w:r w:rsidRPr="00E55939">
          <w:rPr>
            <w:rFonts w:ascii="Arial" w:eastAsia="Times New Roman" w:hAnsi="Arial" w:cs="Arial"/>
            <w:color w:val="0000FF"/>
            <w:kern w:val="0"/>
            <w:sz w:val="24"/>
            <w:szCs w:val="24"/>
            <w:u w:val="single"/>
            <w:lang w:eastAsia="en-GB"/>
            <w14:ligatures w14:val="none"/>
          </w:rPr>
          <w:t>https://www.assosia.com/uk-grocery-retail-trends-2026</w:t>
        </w:r>
      </w:hyperlink>
      <w:r w:rsidRPr="00E55939">
        <w:rPr>
          <w:rFonts w:ascii="Arial" w:eastAsia="Times New Roman" w:hAnsi="Arial" w:cs="Arial"/>
          <w:kern w:val="0"/>
          <w:sz w:val="24"/>
          <w:szCs w:val="24"/>
          <w:lang w:eastAsia="en-GB"/>
          <w14:ligatures w14:val="none"/>
        </w:rPr>
        <w:t xml:space="preserve"> (Accessed: 29 April 2026).</w:t>
      </w:r>
    </w:p>
    <w:p w14:paraId="3665BD7C"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Atrill, P. and McLaney, E. (2025) </w:t>
      </w:r>
      <w:r w:rsidRPr="00E55939">
        <w:rPr>
          <w:rFonts w:ascii="Arial" w:eastAsia="Times New Roman" w:hAnsi="Arial" w:cs="Arial"/>
          <w:i/>
          <w:iCs/>
          <w:kern w:val="0"/>
          <w:sz w:val="24"/>
          <w:szCs w:val="24"/>
          <w:lang w:eastAsia="en-GB"/>
          <w14:ligatures w14:val="none"/>
        </w:rPr>
        <w:t>Accounting and Finance for Non-Specialists</w:t>
      </w:r>
      <w:r w:rsidRPr="00E55939">
        <w:rPr>
          <w:rFonts w:ascii="Arial" w:eastAsia="Times New Roman" w:hAnsi="Arial" w:cs="Arial"/>
          <w:kern w:val="0"/>
          <w:sz w:val="24"/>
          <w:szCs w:val="24"/>
          <w:lang w:eastAsia="en-GB"/>
          <w14:ligatures w14:val="none"/>
        </w:rPr>
        <w:t>. 13th edn. Harlow: Pearson Education.</w:t>
      </w:r>
    </w:p>
    <w:p w14:paraId="782316AF"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Barney, J.B. and Hesterly, W.S. (2024) </w:t>
      </w:r>
      <w:r w:rsidRPr="00E55939">
        <w:rPr>
          <w:rFonts w:ascii="Arial" w:eastAsia="Times New Roman" w:hAnsi="Arial" w:cs="Arial"/>
          <w:i/>
          <w:iCs/>
          <w:kern w:val="0"/>
          <w:sz w:val="24"/>
          <w:szCs w:val="24"/>
          <w:lang w:eastAsia="en-GB"/>
          <w14:ligatures w14:val="none"/>
        </w:rPr>
        <w:t>Strategic Management and Competitive Advantage: Concepts and Cases</w:t>
      </w:r>
      <w:r w:rsidRPr="00E55939">
        <w:rPr>
          <w:rFonts w:ascii="Arial" w:eastAsia="Times New Roman" w:hAnsi="Arial" w:cs="Arial"/>
          <w:kern w:val="0"/>
          <w:sz w:val="24"/>
          <w:szCs w:val="24"/>
          <w:lang w:eastAsia="en-GB"/>
          <w14:ligatures w14:val="none"/>
        </w:rPr>
        <w:t>. 7th edn. Harlow: Pearson.</w:t>
      </w:r>
    </w:p>
    <w:p w14:paraId="752A3334"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Beck Greener (2026) </w:t>
      </w:r>
      <w:r w:rsidRPr="00E55939">
        <w:rPr>
          <w:rFonts w:ascii="Arial" w:eastAsia="Times New Roman" w:hAnsi="Arial" w:cs="Arial"/>
          <w:i/>
          <w:iCs/>
          <w:kern w:val="0"/>
          <w:sz w:val="24"/>
          <w:szCs w:val="24"/>
          <w:lang w:eastAsia="en-GB"/>
          <w14:ligatures w14:val="none"/>
        </w:rPr>
        <w:t>A Taste of the Future: Patenting Food Inventions</w:t>
      </w:r>
      <w:r w:rsidRPr="00E55939">
        <w:rPr>
          <w:rFonts w:ascii="Arial" w:eastAsia="Times New Roman" w:hAnsi="Arial" w:cs="Arial"/>
          <w:kern w:val="0"/>
          <w:sz w:val="24"/>
          <w:szCs w:val="24"/>
          <w:lang w:eastAsia="en-GB"/>
          <w14:ligatures w14:val="none"/>
        </w:rPr>
        <w:t xml:space="preserve">. Available at: </w:t>
      </w:r>
      <w:hyperlink r:id="rId28" w:tgtFrame="_blank" w:history="1">
        <w:r w:rsidRPr="00E55939">
          <w:rPr>
            <w:rFonts w:ascii="Arial" w:eastAsia="Times New Roman" w:hAnsi="Arial" w:cs="Arial"/>
            <w:color w:val="0000FF"/>
            <w:kern w:val="0"/>
            <w:sz w:val="24"/>
            <w:szCs w:val="24"/>
            <w:u w:val="single"/>
            <w:lang w:eastAsia="en-GB"/>
            <w14:ligatures w14:val="none"/>
          </w:rPr>
          <w:t>https://www.beckgreener.com/</w:t>
        </w:r>
      </w:hyperlink>
      <w:r w:rsidRPr="00E55939">
        <w:rPr>
          <w:rFonts w:ascii="Arial" w:eastAsia="Times New Roman" w:hAnsi="Arial" w:cs="Arial"/>
          <w:kern w:val="0"/>
          <w:sz w:val="24"/>
          <w:szCs w:val="24"/>
          <w:lang w:eastAsia="en-GB"/>
          <w14:ligatures w14:val="none"/>
        </w:rPr>
        <w:t xml:space="preserve"> (Accessed: 29 April 2026).</w:t>
      </w:r>
    </w:p>
    <w:p w14:paraId="6EFB4700"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Becker, G.S. (1993) </w:t>
      </w:r>
      <w:r w:rsidRPr="00E55939">
        <w:rPr>
          <w:rFonts w:ascii="Arial" w:eastAsia="Times New Roman" w:hAnsi="Arial" w:cs="Arial"/>
          <w:i/>
          <w:iCs/>
          <w:kern w:val="0"/>
          <w:sz w:val="24"/>
          <w:szCs w:val="24"/>
          <w:lang w:eastAsia="en-GB"/>
          <w14:ligatures w14:val="none"/>
        </w:rPr>
        <w:t>Human Capital: A Theoretical and Empirical Analysis, with Special Reference to Education</w:t>
      </w:r>
      <w:r w:rsidRPr="00E55939">
        <w:rPr>
          <w:rFonts w:ascii="Arial" w:eastAsia="Times New Roman" w:hAnsi="Arial" w:cs="Arial"/>
          <w:kern w:val="0"/>
          <w:sz w:val="24"/>
          <w:szCs w:val="24"/>
          <w:lang w:eastAsia="en-GB"/>
          <w14:ligatures w14:val="none"/>
        </w:rPr>
        <w:t>. 3rd edn. Chicago: University of Chicago Press.</w:t>
      </w:r>
    </w:p>
    <w:p w14:paraId="38DFC79B"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Bills, F.T.P. (2026) </w:t>
      </w:r>
      <w:r w:rsidRPr="00E55939">
        <w:rPr>
          <w:rFonts w:ascii="Arial" w:eastAsia="Times New Roman" w:hAnsi="Arial" w:cs="Arial"/>
          <w:i/>
          <w:iCs/>
          <w:kern w:val="0"/>
          <w:sz w:val="24"/>
          <w:szCs w:val="24"/>
          <w:lang w:eastAsia="en-GB"/>
          <w14:ligatures w14:val="none"/>
        </w:rPr>
        <w:t>Health Benefits of Turmeric, Ginger, and Garlic</w:t>
      </w:r>
      <w:r w:rsidRPr="00E55939">
        <w:rPr>
          <w:rFonts w:ascii="Arial" w:eastAsia="Times New Roman" w:hAnsi="Arial" w:cs="Arial"/>
          <w:kern w:val="0"/>
          <w:sz w:val="24"/>
          <w:szCs w:val="24"/>
          <w:lang w:eastAsia="en-GB"/>
          <w14:ligatures w14:val="none"/>
        </w:rPr>
        <w:t xml:space="preserve">. Available at: </w:t>
      </w:r>
      <w:hyperlink r:id="rId29" w:tgtFrame="_blank" w:history="1">
        <w:r w:rsidRPr="00E55939">
          <w:rPr>
            <w:rFonts w:ascii="Arial" w:eastAsia="Times New Roman" w:hAnsi="Arial" w:cs="Arial"/>
            <w:color w:val="0000FF"/>
            <w:kern w:val="0"/>
            <w:sz w:val="24"/>
            <w:szCs w:val="24"/>
            <w:u w:val="single"/>
            <w:lang w:eastAsia="en-GB"/>
            <w14:ligatures w14:val="none"/>
          </w:rPr>
          <w:t>https://ftp.bills.com.au/</w:t>
        </w:r>
      </w:hyperlink>
      <w:r w:rsidRPr="00E55939">
        <w:rPr>
          <w:rFonts w:ascii="Arial" w:eastAsia="Times New Roman" w:hAnsi="Arial" w:cs="Arial"/>
          <w:kern w:val="0"/>
          <w:sz w:val="24"/>
          <w:szCs w:val="24"/>
          <w:lang w:eastAsia="en-GB"/>
          <w14:ligatures w14:val="none"/>
        </w:rPr>
        <w:t xml:space="preserve"> (Accessed: 29 April 2026).</w:t>
      </w:r>
    </w:p>
    <w:p w14:paraId="7BF961D7"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BMA (2026) </w:t>
      </w:r>
      <w:r w:rsidRPr="00E55939">
        <w:rPr>
          <w:rFonts w:ascii="Arial" w:eastAsia="Times New Roman" w:hAnsi="Arial" w:cs="Arial"/>
          <w:i/>
          <w:iCs/>
          <w:kern w:val="0"/>
          <w:sz w:val="24"/>
          <w:szCs w:val="24"/>
          <w:lang w:eastAsia="en-GB"/>
          <w14:ligatures w14:val="none"/>
        </w:rPr>
        <w:t>Dietary Trends and the Burden of Chronic Disease in the UK</w:t>
      </w:r>
      <w:r w:rsidRPr="00E55939">
        <w:rPr>
          <w:rFonts w:ascii="Arial" w:eastAsia="Times New Roman" w:hAnsi="Arial" w:cs="Arial"/>
          <w:kern w:val="0"/>
          <w:sz w:val="24"/>
          <w:szCs w:val="24"/>
          <w:lang w:eastAsia="en-GB"/>
          <w14:ligatures w14:val="none"/>
        </w:rPr>
        <w:t>. British Medical Association.</w:t>
      </w:r>
    </w:p>
    <w:p w14:paraId="292B81D3"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lastRenderedPageBreak/>
        <w:t xml:space="preserve">BMA (2026) </w:t>
      </w:r>
      <w:r w:rsidRPr="00E55939">
        <w:rPr>
          <w:rFonts w:ascii="Arial" w:eastAsia="Times New Roman" w:hAnsi="Arial" w:cs="Arial"/>
          <w:i/>
          <w:iCs/>
          <w:kern w:val="0"/>
          <w:sz w:val="24"/>
          <w:szCs w:val="24"/>
          <w:lang w:eastAsia="en-GB"/>
          <w14:ligatures w14:val="none"/>
        </w:rPr>
        <w:t>Improving the nation's diet: the impact of ultra-processed food</w:t>
      </w:r>
      <w:r w:rsidRPr="00E55939">
        <w:rPr>
          <w:rFonts w:ascii="Arial" w:eastAsia="Times New Roman" w:hAnsi="Arial" w:cs="Arial"/>
          <w:kern w:val="0"/>
          <w:sz w:val="24"/>
          <w:szCs w:val="24"/>
          <w:lang w:eastAsia="en-GB"/>
          <w14:ligatures w14:val="none"/>
        </w:rPr>
        <w:t xml:space="preserve">. British Medical Association. Available at: </w:t>
      </w:r>
      <w:hyperlink r:id="rId30" w:tgtFrame="_blank" w:history="1">
        <w:r w:rsidRPr="00E55939">
          <w:rPr>
            <w:rFonts w:ascii="Arial" w:eastAsia="Times New Roman" w:hAnsi="Arial" w:cs="Arial"/>
            <w:color w:val="0000FF"/>
            <w:kern w:val="0"/>
            <w:sz w:val="24"/>
            <w:szCs w:val="24"/>
            <w:u w:val="single"/>
            <w:lang w:eastAsia="en-GB"/>
            <w14:ligatures w14:val="none"/>
          </w:rPr>
          <w:t>https://www.bma.org.uk/</w:t>
        </w:r>
      </w:hyperlink>
      <w:r w:rsidRPr="00E55939">
        <w:rPr>
          <w:rFonts w:ascii="Arial" w:eastAsia="Times New Roman" w:hAnsi="Arial" w:cs="Arial"/>
          <w:kern w:val="0"/>
          <w:sz w:val="24"/>
          <w:szCs w:val="24"/>
          <w:lang w:eastAsia="en-GB"/>
          <w14:ligatures w14:val="none"/>
        </w:rPr>
        <w:t xml:space="preserve"> (Accessed: 29 April 2026). </w:t>
      </w:r>
    </w:p>
    <w:p w14:paraId="052033ED" w14:textId="77777777" w:rsidR="001619C8" w:rsidRPr="00E55939" w:rsidRDefault="001619C8"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E55939">
        <w:rPr>
          <w:rFonts w:ascii="Arial" w:eastAsia="Times New Roman" w:hAnsi="Arial" w:cs="Arial"/>
          <w:color w:val="0D0D0D" w:themeColor="text1" w:themeTint="F2"/>
          <w:kern w:val="0"/>
          <w:sz w:val="24"/>
          <w:szCs w:val="24"/>
          <w:lang w:eastAsia="en-GB"/>
          <w14:ligatures w14:val="none"/>
        </w:rPr>
        <w:t xml:space="preserve">BMA (2026) </w:t>
      </w:r>
      <w:r w:rsidRPr="00E55939">
        <w:rPr>
          <w:rFonts w:ascii="Arial" w:eastAsia="Times New Roman" w:hAnsi="Arial" w:cs="Arial"/>
          <w:i/>
          <w:iCs/>
          <w:color w:val="0D0D0D" w:themeColor="text1" w:themeTint="F2"/>
          <w:kern w:val="0"/>
          <w:sz w:val="24"/>
          <w:szCs w:val="24"/>
          <w:lang w:eastAsia="en-GB"/>
          <w14:ligatures w14:val="none"/>
        </w:rPr>
        <w:t>The Impact of UPFs on Early Childhood Development</w:t>
      </w:r>
      <w:r w:rsidRPr="00E55939">
        <w:rPr>
          <w:rFonts w:ascii="Arial" w:eastAsia="Times New Roman" w:hAnsi="Arial" w:cs="Arial"/>
          <w:color w:val="0D0D0D" w:themeColor="text1" w:themeTint="F2"/>
          <w:kern w:val="0"/>
          <w:sz w:val="24"/>
          <w:szCs w:val="24"/>
          <w:lang w:eastAsia="en-GB"/>
          <w14:ligatures w14:val="none"/>
        </w:rPr>
        <w:t xml:space="preserve">. British Medical Association. Available at: </w:t>
      </w:r>
      <w:hyperlink r:id="rId31" w:tgtFrame="_blank" w:history="1">
        <w:r w:rsidRPr="00E55939">
          <w:rPr>
            <w:rFonts w:ascii="Arial" w:eastAsia="Times New Roman" w:hAnsi="Arial" w:cs="Arial"/>
            <w:color w:val="0D0D0D" w:themeColor="text1" w:themeTint="F2"/>
            <w:kern w:val="0"/>
            <w:sz w:val="24"/>
            <w:szCs w:val="24"/>
            <w:u w:val="single"/>
            <w:lang w:eastAsia="en-GB"/>
            <w14:ligatures w14:val="none"/>
          </w:rPr>
          <w:t>https://www.bma.org.uk/</w:t>
        </w:r>
      </w:hyperlink>
      <w:r w:rsidRPr="00E55939">
        <w:rPr>
          <w:rFonts w:ascii="Arial" w:eastAsia="Times New Roman" w:hAnsi="Arial" w:cs="Arial"/>
          <w:color w:val="0D0D0D" w:themeColor="text1" w:themeTint="F2"/>
          <w:kern w:val="0"/>
          <w:sz w:val="24"/>
          <w:szCs w:val="24"/>
          <w:lang w:eastAsia="en-GB"/>
          <w14:ligatures w14:val="none"/>
        </w:rPr>
        <w:t xml:space="preserve"> (Accessed: 29 April 2026).</w:t>
      </w:r>
    </w:p>
    <w:p w14:paraId="3F74CE62"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Business Growth West Midlands (2026) </w:t>
      </w:r>
      <w:r w:rsidRPr="00E55939">
        <w:rPr>
          <w:rFonts w:ascii="Arial" w:eastAsia="Times New Roman" w:hAnsi="Arial" w:cs="Arial"/>
          <w:i/>
          <w:iCs/>
          <w:kern w:val="0"/>
          <w:sz w:val="24"/>
          <w:szCs w:val="24"/>
          <w:lang w:eastAsia="en-GB"/>
          <w14:ligatures w14:val="none"/>
        </w:rPr>
        <w:t>Supply Chain Transition Programme: Support for SME Diversification</w:t>
      </w:r>
      <w:r w:rsidRPr="00E55939">
        <w:rPr>
          <w:rFonts w:ascii="Arial" w:eastAsia="Times New Roman" w:hAnsi="Arial" w:cs="Arial"/>
          <w:kern w:val="0"/>
          <w:sz w:val="24"/>
          <w:szCs w:val="24"/>
          <w:lang w:eastAsia="en-GB"/>
          <w14:ligatures w14:val="none"/>
        </w:rPr>
        <w:t xml:space="preserve">. Available at: </w:t>
      </w:r>
      <w:hyperlink r:id="rId32" w:tgtFrame="_blank" w:history="1">
        <w:r w:rsidRPr="00E55939">
          <w:rPr>
            <w:rFonts w:ascii="Arial" w:eastAsia="Times New Roman" w:hAnsi="Arial" w:cs="Arial"/>
            <w:color w:val="0000FF"/>
            <w:kern w:val="0"/>
            <w:sz w:val="24"/>
            <w:szCs w:val="24"/>
            <w:u w:val="single"/>
            <w:lang w:eastAsia="en-GB"/>
            <w14:ligatures w14:val="none"/>
          </w:rPr>
          <w:t>https://www.businessgrowthwestmidlands.org.uk/</w:t>
        </w:r>
      </w:hyperlink>
      <w:r w:rsidRPr="00E55939">
        <w:rPr>
          <w:rFonts w:ascii="Arial" w:eastAsia="Times New Roman" w:hAnsi="Arial" w:cs="Arial"/>
          <w:kern w:val="0"/>
          <w:sz w:val="24"/>
          <w:szCs w:val="24"/>
          <w:lang w:eastAsia="en-GB"/>
          <w14:ligatures w14:val="none"/>
        </w:rPr>
        <w:t xml:space="preserve"> (Accessed: 29 April 2026).</w:t>
      </w:r>
    </w:p>
    <w:p w14:paraId="7F1E63C8"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Cabinet Office (2026) </w:t>
      </w:r>
      <w:r w:rsidRPr="00E55939">
        <w:rPr>
          <w:rFonts w:ascii="Arial" w:eastAsia="Times New Roman" w:hAnsi="Arial" w:cs="Arial"/>
          <w:i/>
          <w:iCs/>
          <w:kern w:val="0"/>
          <w:sz w:val="24"/>
          <w:szCs w:val="24"/>
          <w:lang w:eastAsia="en-GB"/>
          <w14:ligatures w14:val="none"/>
        </w:rPr>
        <w:t>West Midlands to become Government centre for Transport and Infrastructure</w:t>
      </w:r>
      <w:r w:rsidRPr="00E55939">
        <w:rPr>
          <w:rFonts w:ascii="Arial" w:eastAsia="Times New Roman" w:hAnsi="Arial" w:cs="Arial"/>
          <w:kern w:val="0"/>
          <w:sz w:val="24"/>
          <w:szCs w:val="24"/>
          <w:lang w:eastAsia="en-GB"/>
          <w14:ligatures w14:val="none"/>
        </w:rPr>
        <w:t>. GOV.UK Press Release.</w:t>
      </w:r>
    </w:p>
    <w:p w14:paraId="4BE6FC39"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CBI (2026) </w:t>
      </w:r>
      <w:r w:rsidRPr="00E55939">
        <w:rPr>
          <w:rFonts w:ascii="Arial" w:eastAsia="Times New Roman" w:hAnsi="Arial" w:cs="Arial"/>
          <w:i/>
          <w:iCs/>
          <w:kern w:val="0"/>
          <w:sz w:val="24"/>
          <w:szCs w:val="24"/>
          <w:lang w:eastAsia="en-GB"/>
          <w14:ligatures w14:val="none"/>
        </w:rPr>
        <w:t>Entering the European market for organic ginger</w:t>
      </w:r>
      <w:r w:rsidRPr="00E55939">
        <w:rPr>
          <w:rFonts w:ascii="Arial" w:eastAsia="Times New Roman" w:hAnsi="Arial" w:cs="Arial"/>
          <w:kern w:val="0"/>
          <w:sz w:val="24"/>
          <w:szCs w:val="24"/>
          <w:lang w:eastAsia="en-GB"/>
          <w14:ligatures w14:val="none"/>
        </w:rPr>
        <w:t>. Centre for the Promotion of Imports.</w:t>
      </w:r>
    </w:p>
    <w:p w14:paraId="7766E740"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CBI (2026) Supply chain risks in the global organic spice trade. Centre for the Promotion of Imports.</w:t>
      </w:r>
    </w:p>
    <w:p w14:paraId="41C28C91"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CBI (2026) </w:t>
      </w:r>
      <w:r w:rsidRPr="00E55939">
        <w:rPr>
          <w:rFonts w:ascii="Arial" w:eastAsia="Times New Roman" w:hAnsi="Arial" w:cs="Arial"/>
          <w:i/>
          <w:iCs/>
          <w:kern w:val="0"/>
          <w:sz w:val="24"/>
          <w:szCs w:val="24"/>
          <w:lang w:eastAsia="en-GB"/>
          <w14:ligatures w14:val="none"/>
        </w:rPr>
        <w:t>The European market potential for organic turmeric: Supply chain vulnerabilities</w:t>
      </w:r>
      <w:r w:rsidRPr="00E55939">
        <w:rPr>
          <w:rFonts w:ascii="Arial" w:eastAsia="Times New Roman" w:hAnsi="Arial" w:cs="Arial"/>
          <w:kern w:val="0"/>
          <w:sz w:val="24"/>
          <w:szCs w:val="24"/>
          <w:lang w:eastAsia="en-GB"/>
          <w14:ligatures w14:val="none"/>
        </w:rPr>
        <w:t>. Centre for the Promotion of Imports.</w:t>
      </w:r>
    </w:p>
    <w:p w14:paraId="5F977C80"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Decisis Law (2026) </w:t>
      </w:r>
      <w:r w:rsidRPr="00E55939">
        <w:rPr>
          <w:rFonts w:ascii="Arial" w:eastAsia="Times New Roman" w:hAnsi="Arial" w:cs="Arial"/>
          <w:i/>
          <w:iCs/>
          <w:kern w:val="0"/>
          <w:sz w:val="24"/>
          <w:szCs w:val="24"/>
          <w:lang w:eastAsia="en-GB"/>
          <w14:ligatures w14:val="none"/>
        </w:rPr>
        <w:t>IP Strategy for Food Tech: Recipes and Processes</w:t>
      </w:r>
      <w:r w:rsidRPr="00E55939">
        <w:rPr>
          <w:rFonts w:ascii="Arial" w:eastAsia="Times New Roman" w:hAnsi="Arial" w:cs="Arial"/>
          <w:kern w:val="0"/>
          <w:sz w:val="24"/>
          <w:szCs w:val="24"/>
          <w:lang w:eastAsia="en-GB"/>
          <w14:ligatures w14:val="none"/>
        </w:rPr>
        <w:t xml:space="preserve">. Available at: </w:t>
      </w:r>
      <w:hyperlink r:id="rId33" w:tgtFrame="_blank" w:history="1">
        <w:r w:rsidRPr="00E55939">
          <w:rPr>
            <w:rFonts w:ascii="Arial" w:eastAsia="Times New Roman" w:hAnsi="Arial" w:cs="Arial"/>
            <w:color w:val="0000FF"/>
            <w:kern w:val="0"/>
            <w:sz w:val="24"/>
            <w:szCs w:val="24"/>
            <w:u w:val="single"/>
            <w:lang w:eastAsia="en-GB"/>
            <w14:ligatures w14:val="none"/>
          </w:rPr>
          <w:t>https://decisis-law.co.uk/</w:t>
        </w:r>
      </w:hyperlink>
      <w:r w:rsidRPr="00E55939">
        <w:rPr>
          <w:rFonts w:ascii="Arial" w:eastAsia="Times New Roman" w:hAnsi="Arial" w:cs="Arial"/>
          <w:kern w:val="0"/>
          <w:sz w:val="24"/>
          <w:szCs w:val="24"/>
          <w:lang w:eastAsia="en-GB"/>
          <w14:ligatures w14:val="none"/>
        </w:rPr>
        <w:t xml:space="preserve"> (Accessed: 29 April 2026).</w:t>
      </w:r>
    </w:p>
    <w:p w14:paraId="519034EF"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Deep Market Insights (2026) </w:t>
      </w:r>
      <w:r w:rsidRPr="00E55939">
        <w:rPr>
          <w:rFonts w:ascii="Arial" w:eastAsia="Times New Roman" w:hAnsi="Arial" w:cs="Arial"/>
          <w:i/>
          <w:iCs/>
          <w:kern w:val="0"/>
          <w:sz w:val="24"/>
          <w:szCs w:val="24"/>
          <w:lang w:eastAsia="en-GB"/>
          <w14:ligatures w14:val="none"/>
        </w:rPr>
        <w:t>United Kingdom Organic Spices Market Size Report By 2034</w:t>
      </w:r>
      <w:r w:rsidRPr="00E55939">
        <w:rPr>
          <w:rFonts w:ascii="Arial" w:eastAsia="Times New Roman" w:hAnsi="Arial" w:cs="Arial"/>
          <w:kern w:val="0"/>
          <w:sz w:val="24"/>
          <w:szCs w:val="24"/>
          <w:lang w:eastAsia="en-GB"/>
          <w14:ligatures w14:val="none"/>
        </w:rPr>
        <w:t xml:space="preserve">. Available at: </w:t>
      </w:r>
      <w:hyperlink r:id="rId34" w:tgtFrame="_blank" w:history="1">
        <w:r w:rsidRPr="00E55939">
          <w:rPr>
            <w:rFonts w:ascii="Arial" w:eastAsia="Times New Roman" w:hAnsi="Arial" w:cs="Arial"/>
            <w:color w:val="0000FF"/>
            <w:kern w:val="0"/>
            <w:sz w:val="24"/>
            <w:szCs w:val="24"/>
            <w:u w:val="single"/>
            <w:lang w:eastAsia="en-GB"/>
            <w14:ligatures w14:val="none"/>
          </w:rPr>
          <w:t>https://deepmarketinsights.com/</w:t>
        </w:r>
      </w:hyperlink>
      <w:r w:rsidRPr="00E55939">
        <w:rPr>
          <w:rFonts w:ascii="Arial" w:eastAsia="Times New Roman" w:hAnsi="Arial" w:cs="Arial"/>
          <w:kern w:val="0"/>
          <w:sz w:val="24"/>
          <w:szCs w:val="24"/>
          <w:lang w:eastAsia="en-GB"/>
          <w14:ligatures w14:val="none"/>
        </w:rPr>
        <w:t xml:space="preserve"> (Accessed: 29 April 2026).</w:t>
      </w:r>
    </w:p>
    <w:p w14:paraId="244B8706"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DOSS (2026) </w:t>
      </w:r>
      <w:r w:rsidRPr="00E55939">
        <w:rPr>
          <w:rFonts w:ascii="Arial" w:eastAsia="Times New Roman" w:hAnsi="Arial" w:cs="Arial"/>
          <w:i/>
          <w:iCs/>
          <w:kern w:val="0"/>
          <w:sz w:val="24"/>
          <w:szCs w:val="24"/>
          <w:lang w:eastAsia="en-GB"/>
          <w14:ligatures w14:val="none"/>
        </w:rPr>
        <w:t>8 Best ERPs for Food Manufacturing in 2026</w:t>
      </w:r>
      <w:r w:rsidRPr="00E55939">
        <w:rPr>
          <w:rFonts w:ascii="Arial" w:eastAsia="Times New Roman" w:hAnsi="Arial" w:cs="Arial"/>
          <w:kern w:val="0"/>
          <w:sz w:val="24"/>
          <w:szCs w:val="24"/>
          <w:lang w:eastAsia="en-GB"/>
          <w14:ligatures w14:val="none"/>
        </w:rPr>
        <w:t xml:space="preserve">. Available at: </w:t>
      </w:r>
      <w:hyperlink r:id="rId35" w:tgtFrame="_blank" w:history="1">
        <w:r w:rsidRPr="00E55939">
          <w:rPr>
            <w:rFonts w:ascii="Arial" w:eastAsia="Times New Roman" w:hAnsi="Arial" w:cs="Arial"/>
            <w:color w:val="0000FF"/>
            <w:kern w:val="0"/>
            <w:sz w:val="24"/>
            <w:szCs w:val="24"/>
            <w:u w:val="single"/>
            <w:lang w:eastAsia="en-GB"/>
            <w14:ligatures w14:val="none"/>
          </w:rPr>
          <w:t>https://www.doss.com/</w:t>
        </w:r>
      </w:hyperlink>
      <w:r w:rsidRPr="00E55939">
        <w:rPr>
          <w:rFonts w:ascii="Arial" w:eastAsia="Times New Roman" w:hAnsi="Arial" w:cs="Arial"/>
          <w:kern w:val="0"/>
          <w:sz w:val="24"/>
          <w:szCs w:val="24"/>
          <w:lang w:eastAsia="en-GB"/>
          <w14:ligatures w14:val="none"/>
        </w:rPr>
        <w:t xml:space="preserve"> (Accessed: 29 April 2026).</w:t>
      </w:r>
    </w:p>
    <w:p w14:paraId="0087AEA0" w14:textId="77777777" w:rsidR="001619C8"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Dudley Council (2021) </w:t>
      </w:r>
      <w:r w:rsidRPr="00E55939">
        <w:rPr>
          <w:rFonts w:ascii="Arial" w:eastAsia="Times New Roman" w:hAnsi="Arial" w:cs="Arial"/>
          <w:i/>
          <w:iCs/>
          <w:kern w:val="0"/>
          <w:sz w:val="24"/>
          <w:szCs w:val="24"/>
          <w:lang w:eastAsia="en-GB"/>
          <w14:ligatures w14:val="none"/>
        </w:rPr>
        <w:t>2021 Census - Dudley Borough Profile</w:t>
      </w:r>
      <w:r w:rsidRPr="00E55939">
        <w:rPr>
          <w:rFonts w:ascii="Arial" w:eastAsia="Times New Roman" w:hAnsi="Arial" w:cs="Arial"/>
          <w:kern w:val="0"/>
          <w:sz w:val="24"/>
          <w:szCs w:val="24"/>
          <w:lang w:eastAsia="en-GB"/>
          <w14:ligatures w14:val="none"/>
        </w:rPr>
        <w:t xml:space="preserve">. Available at: </w:t>
      </w:r>
      <w:hyperlink r:id="rId36" w:tgtFrame="_blank" w:history="1">
        <w:r w:rsidRPr="00E55939">
          <w:rPr>
            <w:rFonts w:ascii="Arial" w:eastAsia="Times New Roman" w:hAnsi="Arial" w:cs="Arial"/>
            <w:color w:val="0000FF"/>
            <w:kern w:val="0"/>
            <w:sz w:val="24"/>
            <w:szCs w:val="24"/>
            <w:u w:val="single"/>
            <w:lang w:eastAsia="en-GB"/>
            <w14:ligatures w14:val="none"/>
          </w:rPr>
          <w:t>https://www.dudley.gov.uk/</w:t>
        </w:r>
      </w:hyperlink>
      <w:r w:rsidRPr="00E55939">
        <w:rPr>
          <w:rFonts w:ascii="Arial" w:eastAsia="Times New Roman" w:hAnsi="Arial" w:cs="Arial"/>
          <w:kern w:val="0"/>
          <w:sz w:val="24"/>
          <w:szCs w:val="24"/>
          <w:lang w:eastAsia="en-GB"/>
          <w14:ligatures w14:val="none"/>
        </w:rPr>
        <w:t xml:space="preserve"> (Accessed: 29 April 2026).</w:t>
      </w:r>
    </w:p>
    <w:p w14:paraId="7042E180" w14:textId="77777777" w:rsidR="001619C8" w:rsidRPr="00E55939" w:rsidRDefault="001619C8" w:rsidP="001619C8">
      <w:pPr>
        <w:spacing w:after="100" w:afterAutospacing="1" w:line="360" w:lineRule="auto"/>
        <w:ind w:left="360"/>
        <w:rPr>
          <w:rFonts w:ascii="Arial" w:eastAsia="Times New Roman" w:hAnsi="Arial" w:cs="Arial"/>
          <w:kern w:val="0"/>
          <w:sz w:val="24"/>
          <w:szCs w:val="24"/>
          <w:lang w:eastAsia="en-GB"/>
          <w14:ligatures w14:val="none"/>
        </w:rPr>
      </w:pPr>
      <w:r w:rsidRPr="001619C8">
        <w:rPr>
          <w:rFonts w:ascii="Arial" w:eastAsia="Times New Roman" w:hAnsi="Arial" w:cs="Arial"/>
          <w:kern w:val="0"/>
          <w:sz w:val="24"/>
          <w:szCs w:val="24"/>
          <w:lang w:eastAsia="en-GB"/>
          <w14:ligatures w14:val="none"/>
        </w:rPr>
        <w:lastRenderedPageBreak/>
        <w:t xml:space="preserve">Dudley Council (2026) </w:t>
      </w:r>
      <w:r w:rsidRPr="001619C8">
        <w:rPr>
          <w:rFonts w:ascii="Arial" w:eastAsia="Times New Roman" w:hAnsi="Arial" w:cs="Arial"/>
          <w:i/>
          <w:iCs/>
          <w:kern w:val="0"/>
          <w:sz w:val="24"/>
          <w:szCs w:val="24"/>
          <w:lang w:eastAsia="en-GB"/>
          <w14:ligatures w14:val="none"/>
        </w:rPr>
        <w:t>DY5: Dudley’s Business and Innovation Enterprise Zone</w:t>
      </w:r>
      <w:r w:rsidRPr="001619C8">
        <w:rPr>
          <w:rFonts w:ascii="Arial" w:eastAsia="Times New Roman" w:hAnsi="Arial" w:cs="Arial"/>
          <w:kern w:val="0"/>
          <w:sz w:val="24"/>
          <w:szCs w:val="24"/>
          <w:lang w:eastAsia="en-GB"/>
          <w14:ligatures w14:val="none"/>
        </w:rPr>
        <w:t xml:space="preserve">. Available at: </w:t>
      </w:r>
      <w:hyperlink r:id="rId37" w:tgtFrame="_blank" w:history="1">
        <w:r w:rsidRPr="001619C8">
          <w:rPr>
            <w:rStyle w:val="Hyperlink"/>
            <w:rFonts w:ascii="Arial" w:eastAsia="Times New Roman" w:hAnsi="Arial" w:cs="Arial"/>
            <w:kern w:val="0"/>
            <w:sz w:val="24"/>
            <w:szCs w:val="24"/>
            <w:lang w:eastAsia="en-GB"/>
            <w14:ligatures w14:val="none"/>
          </w:rPr>
          <w:t>https://www.dudley.gov.uk/business/regeneration/dy5/</w:t>
        </w:r>
      </w:hyperlink>
      <w:r w:rsidRPr="001619C8">
        <w:rPr>
          <w:rFonts w:ascii="Arial" w:eastAsia="Times New Roman" w:hAnsi="Arial" w:cs="Arial"/>
          <w:kern w:val="0"/>
          <w:sz w:val="24"/>
          <w:szCs w:val="24"/>
          <w:lang w:eastAsia="en-GB"/>
          <w14:ligatures w14:val="none"/>
        </w:rPr>
        <w:t xml:space="preserve"> (Accessed: 5 May 2026).</w:t>
      </w:r>
    </w:p>
    <w:p w14:paraId="50D1E03D"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Envigilance (2026) </w:t>
      </w:r>
      <w:r w:rsidRPr="00E55939">
        <w:rPr>
          <w:rFonts w:ascii="Arial" w:eastAsia="Times New Roman" w:hAnsi="Arial" w:cs="Arial"/>
          <w:i/>
          <w:iCs/>
          <w:kern w:val="0"/>
          <w:sz w:val="24"/>
          <w:szCs w:val="24"/>
          <w:lang w:eastAsia="en-GB"/>
          <w14:ligatures w14:val="none"/>
        </w:rPr>
        <w:t>BRC Food Safety: Compliance Guide 2026</w:t>
      </w:r>
      <w:r w:rsidRPr="00E55939">
        <w:rPr>
          <w:rFonts w:ascii="Arial" w:eastAsia="Times New Roman" w:hAnsi="Arial" w:cs="Arial"/>
          <w:kern w:val="0"/>
          <w:sz w:val="24"/>
          <w:szCs w:val="24"/>
          <w:lang w:eastAsia="en-GB"/>
          <w14:ligatures w14:val="none"/>
        </w:rPr>
        <w:t xml:space="preserve">. Available at: </w:t>
      </w:r>
      <w:hyperlink r:id="rId38" w:tgtFrame="_blank" w:history="1">
        <w:r w:rsidRPr="00E55939">
          <w:rPr>
            <w:rFonts w:ascii="Arial" w:eastAsia="Times New Roman" w:hAnsi="Arial" w:cs="Arial"/>
            <w:color w:val="0000FF"/>
            <w:kern w:val="0"/>
            <w:sz w:val="24"/>
            <w:szCs w:val="24"/>
            <w:u w:val="single"/>
            <w:lang w:eastAsia="en-GB"/>
            <w14:ligatures w14:val="none"/>
          </w:rPr>
          <w:t>https://envigilance.com/</w:t>
        </w:r>
      </w:hyperlink>
      <w:r w:rsidRPr="00E55939">
        <w:rPr>
          <w:rFonts w:ascii="Arial" w:eastAsia="Times New Roman" w:hAnsi="Arial" w:cs="Arial"/>
          <w:kern w:val="0"/>
          <w:sz w:val="24"/>
          <w:szCs w:val="24"/>
          <w:lang w:eastAsia="en-GB"/>
          <w14:ligatures w14:val="none"/>
        </w:rPr>
        <w:t xml:space="preserve"> (Accessed: 29 April 2026).</w:t>
      </w:r>
    </w:p>
    <w:p w14:paraId="1E946964"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Food Chemistry Advances (2026) </w:t>
      </w:r>
      <w:r w:rsidRPr="00E55939">
        <w:rPr>
          <w:rFonts w:ascii="Arial" w:eastAsia="Times New Roman" w:hAnsi="Arial" w:cs="Arial"/>
          <w:i/>
          <w:iCs/>
          <w:kern w:val="0"/>
          <w:sz w:val="24"/>
          <w:szCs w:val="24"/>
          <w:lang w:eastAsia="en-GB"/>
          <w14:ligatures w14:val="none"/>
        </w:rPr>
        <w:t>Impact of Thermal Processing on Gingerol and Curcuminoid Stability</w:t>
      </w:r>
      <w:r w:rsidRPr="00E55939">
        <w:rPr>
          <w:rFonts w:ascii="Arial" w:eastAsia="Times New Roman" w:hAnsi="Arial" w:cs="Arial"/>
          <w:kern w:val="0"/>
          <w:sz w:val="24"/>
          <w:szCs w:val="24"/>
          <w:lang w:eastAsia="en-GB"/>
          <w14:ligatures w14:val="none"/>
        </w:rPr>
        <w:t>. Vol. 5, pp. 112-125.</w:t>
      </w:r>
    </w:p>
    <w:p w14:paraId="3E9BE404"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Food Standards Agency (2026) </w:t>
      </w:r>
      <w:r w:rsidRPr="00E55939">
        <w:rPr>
          <w:rFonts w:ascii="Arial" w:eastAsia="Times New Roman" w:hAnsi="Arial" w:cs="Arial"/>
          <w:i/>
          <w:iCs/>
          <w:kern w:val="0"/>
          <w:sz w:val="24"/>
          <w:szCs w:val="24"/>
          <w:lang w:eastAsia="en-GB"/>
          <w14:ligatures w14:val="none"/>
        </w:rPr>
        <w:t>Safer Food, Better Business: Supplement for Manufacturers</w:t>
      </w:r>
      <w:r w:rsidRPr="00E55939">
        <w:rPr>
          <w:rFonts w:ascii="Arial" w:eastAsia="Times New Roman" w:hAnsi="Arial" w:cs="Arial"/>
          <w:kern w:val="0"/>
          <w:sz w:val="24"/>
          <w:szCs w:val="24"/>
          <w:lang w:eastAsia="en-GB"/>
          <w14:ligatures w14:val="none"/>
        </w:rPr>
        <w:t>. London: FSA.</w:t>
      </w:r>
    </w:p>
    <w:p w14:paraId="7D873A40"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Forrester (2026) </w:t>
      </w:r>
      <w:r w:rsidRPr="00E55939">
        <w:rPr>
          <w:rFonts w:ascii="Arial" w:eastAsia="Times New Roman" w:hAnsi="Arial" w:cs="Arial"/>
          <w:i/>
          <w:iCs/>
          <w:kern w:val="0"/>
          <w:sz w:val="24"/>
          <w:szCs w:val="24"/>
          <w:lang w:eastAsia="en-GB"/>
          <w14:ligatures w14:val="none"/>
        </w:rPr>
        <w:t>The Death of the Cookie: How DTC Brands are Surviving Signal Loss</w:t>
      </w:r>
      <w:r w:rsidRPr="00E55939">
        <w:rPr>
          <w:rFonts w:ascii="Arial" w:eastAsia="Times New Roman" w:hAnsi="Arial" w:cs="Arial"/>
          <w:kern w:val="0"/>
          <w:sz w:val="24"/>
          <w:szCs w:val="24"/>
          <w:lang w:eastAsia="en-GB"/>
          <w14:ligatures w14:val="none"/>
        </w:rPr>
        <w:t xml:space="preserve">. Available at: </w:t>
      </w:r>
      <w:hyperlink r:id="rId39" w:tgtFrame="_blank" w:history="1">
        <w:r w:rsidRPr="00E55939">
          <w:rPr>
            <w:rFonts w:ascii="Arial" w:eastAsia="Times New Roman" w:hAnsi="Arial" w:cs="Arial"/>
            <w:color w:val="0000FF"/>
            <w:kern w:val="0"/>
            <w:sz w:val="24"/>
            <w:szCs w:val="24"/>
            <w:u w:val="single"/>
            <w:lang w:eastAsia="en-GB"/>
            <w14:ligatures w14:val="none"/>
          </w:rPr>
          <w:t>https://www.forrester.com/</w:t>
        </w:r>
      </w:hyperlink>
      <w:r w:rsidRPr="00E55939">
        <w:rPr>
          <w:rFonts w:ascii="Arial" w:eastAsia="Times New Roman" w:hAnsi="Arial" w:cs="Arial"/>
          <w:kern w:val="0"/>
          <w:sz w:val="24"/>
          <w:szCs w:val="24"/>
          <w:lang w:eastAsia="en-GB"/>
          <w14:ligatures w14:val="none"/>
        </w:rPr>
        <w:t xml:space="preserve"> (Accessed: 29 April 2026).</w:t>
      </w:r>
    </w:p>
    <w:p w14:paraId="47D2B06C"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Forrester (2026) </w:t>
      </w:r>
      <w:r w:rsidRPr="00E55939">
        <w:rPr>
          <w:rFonts w:ascii="Arial" w:eastAsia="Times New Roman" w:hAnsi="Arial" w:cs="Arial"/>
          <w:i/>
          <w:iCs/>
          <w:kern w:val="0"/>
          <w:sz w:val="24"/>
          <w:szCs w:val="24"/>
          <w:lang w:eastAsia="en-GB"/>
          <w14:ligatures w14:val="none"/>
        </w:rPr>
        <w:t>The State of UK Direct-to-Consumer (DTC) Retail 2026</w:t>
      </w:r>
      <w:r w:rsidRPr="00E55939">
        <w:rPr>
          <w:rFonts w:ascii="Arial" w:eastAsia="Times New Roman" w:hAnsi="Arial" w:cs="Arial"/>
          <w:kern w:val="0"/>
          <w:sz w:val="24"/>
          <w:szCs w:val="24"/>
          <w:lang w:eastAsia="en-GB"/>
          <w14:ligatures w14:val="none"/>
        </w:rPr>
        <w:t xml:space="preserve">. Available at: </w:t>
      </w:r>
      <w:hyperlink r:id="rId40" w:tgtFrame="_blank" w:history="1">
        <w:r w:rsidRPr="00E55939">
          <w:rPr>
            <w:rFonts w:ascii="Arial" w:eastAsia="Times New Roman" w:hAnsi="Arial" w:cs="Arial"/>
            <w:color w:val="0000FF"/>
            <w:kern w:val="0"/>
            <w:sz w:val="24"/>
            <w:szCs w:val="24"/>
            <w:u w:val="single"/>
            <w:lang w:eastAsia="en-GB"/>
            <w14:ligatures w14:val="none"/>
          </w:rPr>
          <w:t>https://www.forrester.com/</w:t>
        </w:r>
      </w:hyperlink>
      <w:r w:rsidRPr="00E55939">
        <w:rPr>
          <w:rFonts w:ascii="Arial" w:eastAsia="Times New Roman" w:hAnsi="Arial" w:cs="Arial"/>
          <w:kern w:val="0"/>
          <w:sz w:val="24"/>
          <w:szCs w:val="24"/>
          <w:lang w:eastAsia="en-GB"/>
          <w14:ligatures w14:val="none"/>
        </w:rPr>
        <w:t xml:space="preserve"> (Accessed: 29 April 2026).</w:t>
      </w:r>
    </w:p>
    <w:p w14:paraId="78C6ECC8"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FSA (2026) </w:t>
      </w:r>
      <w:r w:rsidRPr="00E55939">
        <w:rPr>
          <w:rFonts w:ascii="Arial" w:eastAsia="Times New Roman" w:hAnsi="Arial" w:cs="Arial"/>
          <w:i/>
          <w:iCs/>
          <w:kern w:val="0"/>
          <w:sz w:val="24"/>
          <w:szCs w:val="24"/>
          <w:lang w:eastAsia="en-GB"/>
          <w14:ligatures w14:val="none"/>
        </w:rPr>
        <w:t>Guidance on Accelerated Shelf-Life Testing for Acidified Food Products</w:t>
      </w:r>
      <w:r w:rsidRPr="00E55939">
        <w:rPr>
          <w:rFonts w:ascii="Arial" w:eastAsia="Times New Roman" w:hAnsi="Arial" w:cs="Arial"/>
          <w:kern w:val="0"/>
          <w:sz w:val="24"/>
          <w:szCs w:val="24"/>
          <w:lang w:eastAsia="en-GB"/>
          <w14:ligatures w14:val="none"/>
        </w:rPr>
        <w:t>. London: Food Standards Agency.</w:t>
      </w:r>
    </w:p>
    <w:p w14:paraId="0276B4CA"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FSA (2026) </w:t>
      </w:r>
      <w:r w:rsidRPr="00E55939">
        <w:rPr>
          <w:rFonts w:ascii="Arial" w:eastAsia="Times New Roman" w:hAnsi="Arial" w:cs="Arial"/>
          <w:i/>
          <w:iCs/>
          <w:kern w:val="0"/>
          <w:sz w:val="24"/>
          <w:szCs w:val="24"/>
          <w:lang w:eastAsia="en-GB"/>
          <w14:ligatures w14:val="none"/>
        </w:rPr>
        <w:t>Guidance on the Safety of Acidified Foods</w:t>
      </w:r>
      <w:r w:rsidRPr="00E55939">
        <w:rPr>
          <w:rFonts w:ascii="Arial" w:eastAsia="Times New Roman" w:hAnsi="Arial" w:cs="Arial"/>
          <w:kern w:val="0"/>
          <w:sz w:val="24"/>
          <w:szCs w:val="24"/>
          <w:lang w:eastAsia="en-GB"/>
          <w14:ligatures w14:val="none"/>
        </w:rPr>
        <w:t xml:space="preserve">. Food Standards Agency. Available at: </w:t>
      </w:r>
      <w:hyperlink r:id="rId41" w:tgtFrame="_blank" w:history="1">
        <w:r w:rsidRPr="00E55939">
          <w:rPr>
            <w:rFonts w:ascii="Arial" w:eastAsia="Times New Roman" w:hAnsi="Arial" w:cs="Arial"/>
            <w:color w:val="0000FF"/>
            <w:kern w:val="0"/>
            <w:sz w:val="24"/>
            <w:szCs w:val="24"/>
            <w:u w:val="single"/>
            <w:lang w:eastAsia="en-GB"/>
            <w14:ligatures w14:val="none"/>
          </w:rPr>
          <w:t>https://www.food.gov.uk/</w:t>
        </w:r>
      </w:hyperlink>
      <w:r w:rsidRPr="00E55939">
        <w:rPr>
          <w:rFonts w:ascii="Arial" w:eastAsia="Times New Roman" w:hAnsi="Arial" w:cs="Arial"/>
          <w:kern w:val="0"/>
          <w:sz w:val="24"/>
          <w:szCs w:val="24"/>
          <w:lang w:eastAsia="en-GB"/>
          <w14:ligatures w14:val="none"/>
        </w:rPr>
        <w:t xml:space="preserve"> (Accessed: 29 April 2026).</w:t>
      </w:r>
    </w:p>
    <w:p w14:paraId="1F024DE0"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FSA (2026) </w:t>
      </w:r>
      <w:r w:rsidRPr="00E55939">
        <w:rPr>
          <w:rFonts w:ascii="Arial" w:eastAsia="Times New Roman" w:hAnsi="Arial" w:cs="Arial"/>
          <w:i/>
          <w:iCs/>
          <w:kern w:val="0"/>
          <w:sz w:val="24"/>
          <w:szCs w:val="24"/>
          <w:lang w:eastAsia="en-GB"/>
          <w14:ligatures w14:val="none"/>
        </w:rPr>
        <w:t>Low-Temperature Vacuum Concentration in Food Preservation: A Safety Guide</w:t>
      </w:r>
      <w:r w:rsidRPr="00E55939">
        <w:rPr>
          <w:rFonts w:ascii="Arial" w:eastAsia="Times New Roman" w:hAnsi="Arial" w:cs="Arial"/>
          <w:kern w:val="0"/>
          <w:sz w:val="24"/>
          <w:szCs w:val="24"/>
          <w:lang w:eastAsia="en-GB"/>
          <w14:ligatures w14:val="none"/>
        </w:rPr>
        <w:t>. Food Standards Agency.</w:t>
      </w:r>
    </w:p>
    <w:p w14:paraId="36724F76"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FSA (2026) </w:t>
      </w:r>
      <w:r w:rsidRPr="00E55939">
        <w:rPr>
          <w:rFonts w:ascii="Arial" w:eastAsia="Times New Roman" w:hAnsi="Arial" w:cs="Arial"/>
          <w:i/>
          <w:iCs/>
          <w:kern w:val="0"/>
          <w:sz w:val="24"/>
          <w:szCs w:val="24"/>
          <w:lang w:eastAsia="en-GB"/>
          <w14:ligatures w14:val="none"/>
        </w:rPr>
        <w:t>Safer Food, Better Business for Manufacturers</w:t>
      </w:r>
      <w:r w:rsidRPr="00E55939">
        <w:rPr>
          <w:rFonts w:ascii="Arial" w:eastAsia="Times New Roman" w:hAnsi="Arial" w:cs="Arial"/>
          <w:kern w:val="0"/>
          <w:sz w:val="24"/>
          <w:szCs w:val="24"/>
          <w:lang w:eastAsia="en-GB"/>
          <w14:ligatures w14:val="none"/>
        </w:rPr>
        <w:t>. Food Standards Agency.</w:t>
      </w:r>
    </w:p>
    <w:p w14:paraId="5A5F3E7A"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FSA (2026) Thematic report on emerging food innovations in the UK. Food Standards Agency. Available at: https://www.food.gov.uk/ (Accessed: 29 April 2026).</w:t>
      </w:r>
    </w:p>
    <w:p w14:paraId="12ECBBA5"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lastRenderedPageBreak/>
        <w:t xml:space="preserve">Future Market Insights (2026) </w:t>
      </w:r>
      <w:r w:rsidRPr="00E55939">
        <w:rPr>
          <w:rFonts w:ascii="Arial" w:eastAsia="Times New Roman" w:hAnsi="Arial" w:cs="Arial"/>
          <w:i/>
          <w:iCs/>
          <w:kern w:val="0"/>
          <w:sz w:val="24"/>
          <w:szCs w:val="24"/>
          <w:lang w:eastAsia="en-GB"/>
          <w14:ligatures w14:val="none"/>
        </w:rPr>
        <w:t>Seasoning Market Size, Share &amp; Forecast to 2036</w:t>
      </w:r>
      <w:r w:rsidRPr="00E55939">
        <w:rPr>
          <w:rFonts w:ascii="Arial" w:eastAsia="Times New Roman" w:hAnsi="Arial" w:cs="Arial"/>
          <w:kern w:val="0"/>
          <w:sz w:val="24"/>
          <w:szCs w:val="24"/>
          <w:lang w:eastAsia="en-GB"/>
          <w14:ligatures w14:val="none"/>
        </w:rPr>
        <w:t xml:space="preserve">. Available at: </w:t>
      </w:r>
      <w:hyperlink r:id="rId42" w:tgtFrame="_blank" w:history="1">
        <w:r w:rsidRPr="00E55939">
          <w:rPr>
            <w:rFonts w:ascii="Arial" w:eastAsia="Times New Roman" w:hAnsi="Arial" w:cs="Arial"/>
            <w:color w:val="0000FF"/>
            <w:kern w:val="0"/>
            <w:sz w:val="24"/>
            <w:szCs w:val="24"/>
            <w:u w:val="single"/>
            <w:lang w:eastAsia="en-GB"/>
            <w14:ligatures w14:val="none"/>
          </w:rPr>
          <w:t>https://www.futuremarketinsights.com/</w:t>
        </w:r>
      </w:hyperlink>
      <w:r w:rsidRPr="00E55939">
        <w:rPr>
          <w:rFonts w:ascii="Arial" w:eastAsia="Times New Roman" w:hAnsi="Arial" w:cs="Arial"/>
          <w:kern w:val="0"/>
          <w:sz w:val="24"/>
          <w:szCs w:val="24"/>
          <w:lang w:eastAsia="en-GB"/>
          <w14:ligatures w14:val="none"/>
        </w:rPr>
        <w:t xml:space="preserve"> (Accessed: 29 April 2026). </w:t>
      </w:r>
    </w:p>
    <w:p w14:paraId="1EE75CF2" w14:textId="77777777" w:rsidR="001619C8" w:rsidRPr="00E55939" w:rsidRDefault="001619C8" w:rsidP="00E55939">
      <w:pPr>
        <w:pStyle w:val="NormalWeb"/>
        <w:spacing w:line="360" w:lineRule="auto"/>
        <w:ind w:left="360"/>
        <w:rPr>
          <w:rFonts w:ascii="Arial" w:hAnsi="Arial" w:cs="Arial"/>
        </w:rPr>
      </w:pPr>
      <w:r w:rsidRPr="00310BAA">
        <w:rPr>
          <w:rFonts w:ascii="Arial" w:hAnsi="Arial" w:cs="Arial"/>
        </w:rPr>
        <w:t>Grant, R.M. (2025)</w:t>
      </w:r>
      <w:r w:rsidRPr="00E55939">
        <w:rPr>
          <w:rFonts w:ascii="Arial" w:hAnsi="Arial" w:cs="Arial"/>
        </w:rPr>
        <w:t xml:space="preserve"> </w:t>
      </w:r>
      <w:r w:rsidRPr="00E55939">
        <w:rPr>
          <w:rFonts w:ascii="Arial" w:hAnsi="Arial" w:cs="Arial"/>
          <w:i/>
          <w:iCs/>
        </w:rPr>
        <w:t>Contemporary Strategy Analysis</w:t>
      </w:r>
      <w:r w:rsidRPr="00E55939">
        <w:rPr>
          <w:rFonts w:ascii="Arial" w:hAnsi="Arial" w:cs="Arial"/>
        </w:rPr>
        <w:t>. 12th edn. Chichester: Wiley.</w:t>
      </w:r>
    </w:p>
    <w:p w14:paraId="2CE565A4"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Grant, R.M. (2025) </w:t>
      </w:r>
      <w:r w:rsidRPr="00E55939">
        <w:rPr>
          <w:rFonts w:ascii="Arial" w:eastAsia="Times New Roman" w:hAnsi="Arial" w:cs="Arial"/>
          <w:i/>
          <w:iCs/>
          <w:kern w:val="0"/>
          <w:sz w:val="24"/>
          <w:szCs w:val="24"/>
          <w:lang w:eastAsia="en-GB"/>
          <w14:ligatures w14:val="none"/>
        </w:rPr>
        <w:t>Contemporary Strategy Analysis: Text and Cases</w:t>
      </w:r>
      <w:r w:rsidRPr="00E55939">
        <w:rPr>
          <w:rFonts w:ascii="Arial" w:eastAsia="Times New Roman" w:hAnsi="Arial" w:cs="Arial"/>
          <w:kern w:val="0"/>
          <w:sz w:val="24"/>
          <w:szCs w:val="24"/>
          <w:lang w:eastAsia="en-GB"/>
          <w14:ligatures w14:val="none"/>
        </w:rPr>
        <w:t>. 12th edn. Chichester: Wiley.</w:t>
      </w:r>
    </w:p>
    <w:p w14:paraId="7779011E"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Gronroos, C. (2026) </w:t>
      </w:r>
      <w:r w:rsidRPr="00E55939">
        <w:rPr>
          <w:rFonts w:ascii="Arial" w:eastAsia="Times New Roman" w:hAnsi="Arial" w:cs="Arial"/>
          <w:i/>
          <w:iCs/>
          <w:kern w:val="0"/>
          <w:sz w:val="24"/>
          <w:szCs w:val="24"/>
          <w:lang w:eastAsia="en-GB"/>
          <w14:ligatures w14:val="none"/>
        </w:rPr>
        <w:t>Service Management and Marketing: Managing the Service Profit Logic</w:t>
      </w:r>
      <w:r w:rsidRPr="00E55939">
        <w:rPr>
          <w:rFonts w:ascii="Arial" w:eastAsia="Times New Roman" w:hAnsi="Arial" w:cs="Arial"/>
          <w:kern w:val="0"/>
          <w:sz w:val="24"/>
          <w:szCs w:val="24"/>
          <w:lang w:eastAsia="en-GB"/>
          <w14:ligatures w14:val="none"/>
        </w:rPr>
        <w:t>. 6th edn. Chichester: John Wiley &amp; Sons.</w:t>
      </w:r>
    </w:p>
    <w:p w14:paraId="782CD31B"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Halal Practitioner (2026) </w:t>
      </w:r>
      <w:r w:rsidRPr="00E55939">
        <w:rPr>
          <w:rFonts w:ascii="Arial" w:eastAsia="Times New Roman" w:hAnsi="Arial" w:cs="Arial"/>
          <w:i/>
          <w:iCs/>
          <w:kern w:val="0"/>
          <w:sz w:val="24"/>
          <w:szCs w:val="24"/>
          <w:lang w:eastAsia="en-GB"/>
          <w14:ligatures w14:val="none"/>
        </w:rPr>
        <w:t>Halal Market Trends 2026: Beyond Religious Compliance</w:t>
      </w:r>
      <w:r w:rsidRPr="00E55939">
        <w:rPr>
          <w:rFonts w:ascii="Arial" w:eastAsia="Times New Roman" w:hAnsi="Arial" w:cs="Arial"/>
          <w:kern w:val="0"/>
          <w:sz w:val="24"/>
          <w:szCs w:val="24"/>
          <w:lang w:eastAsia="en-GB"/>
          <w14:ligatures w14:val="none"/>
        </w:rPr>
        <w:t xml:space="preserve">. Available at: </w:t>
      </w:r>
      <w:hyperlink r:id="rId43" w:tgtFrame="_blank" w:history="1">
        <w:r w:rsidRPr="00E55939">
          <w:rPr>
            <w:rFonts w:ascii="Arial" w:eastAsia="Times New Roman" w:hAnsi="Arial" w:cs="Arial"/>
            <w:color w:val="0000FF"/>
            <w:kern w:val="0"/>
            <w:sz w:val="24"/>
            <w:szCs w:val="24"/>
            <w:u w:val="single"/>
            <w:lang w:eastAsia="en-GB"/>
            <w14:ligatures w14:val="none"/>
          </w:rPr>
          <w:t>https://halalpractitioner.com/</w:t>
        </w:r>
      </w:hyperlink>
      <w:r w:rsidRPr="00E55939">
        <w:rPr>
          <w:rFonts w:ascii="Arial" w:eastAsia="Times New Roman" w:hAnsi="Arial" w:cs="Arial"/>
          <w:kern w:val="0"/>
          <w:sz w:val="24"/>
          <w:szCs w:val="24"/>
          <w:lang w:eastAsia="en-GB"/>
          <w14:ligatures w14:val="none"/>
        </w:rPr>
        <w:t xml:space="preserve"> (Accessed: 29 April 2026).</w:t>
      </w:r>
    </w:p>
    <w:p w14:paraId="6AABB2B5"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HBR (2026) </w:t>
      </w:r>
      <w:r w:rsidRPr="00E55939">
        <w:rPr>
          <w:rFonts w:ascii="Arial" w:eastAsia="Times New Roman" w:hAnsi="Arial" w:cs="Arial"/>
          <w:i/>
          <w:iCs/>
          <w:kern w:val="0"/>
          <w:sz w:val="24"/>
          <w:szCs w:val="24"/>
          <w:lang w:eastAsia="en-GB"/>
          <w14:ligatures w14:val="none"/>
        </w:rPr>
        <w:t>The 7Ps of Marketing for Modern Startups</w:t>
      </w:r>
      <w:r w:rsidRPr="00E55939">
        <w:rPr>
          <w:rFonts w:ascii="Arial" w:eastAsia="Times New Roman" w:hAnsi="Arial" w:cs="Arial"/>
          <w:kern w:val="0"/>
          <w:sz w:val="24"/>
          <w:szCs w:val="24"/>
          <w:lang w:eastAsia="en-GB"/>
          <w14:ligatures w14:val="none"/>
        </w:rPr>
        <w:t>. Harvard Business Review.</w:t>
      </w:r>
    </w:p>
    <w:p w14:paraId="57F3CC5A" w14:textId="77777777" w:rsidR="001619C8" w:rsidRPr="00E55939" w:rsidRDefault="001619C8"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E55939">
        <w:rPr>
          <w:rFonts w:ascii="Arial" w:eastAsia="Times New Roman" w:hAnsi="Arial" w:cs="Arial"/>
          <w:color w:val="0D0D0D" w:themeColor="text1" w:themeTint="F2"/>
          <w:kern w:val="0"/>
          <w:sz w:val="24"/>
          <w:szCs w:val="24"/>
          <w:lang w:eastAsia="en-GB"/>
          <w14:ligatures w14:val="none"/>
        </w:rPr>
        <w:t xml:space="preserve">Healthline (2026) </w:t>
      </w:r>
      <w:r w:rsidRPr="00E55939">
        <w:rPr>
          <w:rFonts w:ascii="Arial" w:eastAsia="Times New Roman" w:hAnsi="Arial" w:cs="Arial"/>
          <w:i/>
          <w:iCs/>
          <w:color w:val="0D0D0D" w:themeColor="text1" w:themeTint="F2"/>
          <w:kern w:val="0"/>
          <w:sz w:val="24"/>
          <w:szCs w:val="24"/>
          <w:lang w:eastAsia="en-GB"/>
          <w14:ligatures w14:val="none"/>
        </w:rPr>
        <w:t>Curcumin and Piperine: The Bioavailability Breakthrough</w:t>
      </w:r>
      <w:r w:rsidRPr="00E55939">
        <w:rPr>
          <w:rFonts w:ascii="Arial" w:eastAsia="Times New Roman" w:hAnsi="Arial" w:cs="Arial"/>
          <w:color w:val="0D0D0D" w:themeColor="text1" w:themeTint="F2"/>
          <w:kern w:val="0"/>
          <w:sz w:val="24"/>
          <w:szCs w:val="24"/>
          <w:lang w:eastAsia="en-GB"/>
          <w14:ligatures w14:val="none"/>
        </w:rPr>
        <w:t xml:space="preserve">. Available at: </w:t>
      </w:r>
      <w:hyperlink r:id="rId44" w:tgtFrame="_blank" w:history="1">
        <w:r w:rsidRPr="00E55939">
          <w:rPr>
            <w:rFonts w:ascii="Arial" w:eastAsia="Times New Roman" w:hAnsi="Arial" w:cs="Arial"/>
            <w:color w:val="0D0D0D" w:themeColor="text1" w:themeTint="F2"/>
            <w:kern w:val="0"/>
            <w:sz w:val="24"/>
            <w:szCs w:val="24"/>
            <w:u w:val="single"/>
            <w:lang w:eastAsia="en-GB"/>
            <w14:ligatures w14:val="none"/>
          </w:rPr>
          <w:t>https://www.healthline.com/</w:t>
        </w:r>
      </w:hyperlink>
      <w:r w:rsidRPr="00E55939">
        <w:rPr>
          <w:rFonts w:ascii="Arial" w:eastAsia="Times New Roman" w:hAnsi="Arial" w:cs="Arial"/>
          <w:color w:val="0D0D0D" w:themeColor="text1" w:themeTint="F2"/>
          <w:kern w:val="0"/>
          <w:sz w:val="24"/>
          <w:szCs w:val="24"/>
          <w:lang w:eastAsia="en-GB"/>
          <w14:ligatures w14:val="none"/>
        </w:rPr>
        <w:t xml:space="preserve"> (Accessed: 29 April 2026).</w:t>
      </w:r>
    </w:p>
    <w:p w14:paraId="3EF3898A"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Healthline (2026) </w:t>
      </w:r>
      <w:r w:rsidRPr="00E55939">
        <w:rPr>
          <w:rFonts w:ascii="Arial" w:eastAsia="Times New Roman" w:hAnsi="Arial" w:cs="Arial"/>
          <w:i/>
          <w:iCs/>
          <w:kern w:val="0"/>
          <w:sz w:val="24"/>
          <w:szCs w:val="24"/>
          <w:lang w:eastAsia="en-GB"/>
          <w14:ligatures w14:val="none"/>
        </w:rPr>
        <w:t>Turmeric and Black Pepper: A Powerful Combination</w:t>
      </w:r>
      <w:r w:rsidRPr="00E55939">
        <w:rPr>
          <w:rFonts w:ascii="Arial" w:eastAsia="Times New Roman" w:hAnsi="Arial" w:cs="Arial"/>
          <w:kern w:val="0"/>
          <w:sz w:val="24"/>
          <w:szCs w:val="24"/>
          <w:lang w:eastAsia="en-GB"/>
          <w14:ligatures w14:val="none"/>
        </w:rPr>
        <w:t xml:space="preserve">. Available at: </w:t>
      </w:r>
      <w:hyperlink r:id="rId45" w:tgtFrame="_blank" w:history="1">
        <w:r w:rsidRPr="00E55939">
          <w:rPr>
            <w:rFonts w:ascii="Arial" w:eastAsia="Times New Roman" w:hAnsi="Arial" w:cs="Arial"/>
            <w:color w:val="0000FF"/>
            <w:kern w:val="0"/>
            <w:sz w:val="24"/>
            <w:szCs w:val="24"/>
            <w:u w:val="single"/>
            <w:lang w:eastAsia="en-GB"/>
            <w14:ligatures w14:val="none"/>
          </w:rPr>
          <w:t>https://www.healthline.com/</w:t>
        </w:r>
      </w:hyperlink>
      <w:r w:rsidRPr="00E55939">
        <w:rPr>
          <w:rFonts w:ascii="Arial" w:eastAsia="Times New Roman" w:hAnsi="Arial" w:cs="Arial"/>
          <w:kern w:val="0"/>
          <w:sz w:val="24"/>
          <w:szCs w:val="24"/>
          <w:lang w:eastAsia="en-GB"/>
          <w14:ligatures w14:val="none"/>
        </w:rPr>
        <w:t xml:space="preserve"> (Accessed: 29 April 2026).</w:t>
      </w:r>
    </w:p>
    <w:p w14:paraId="1FF03BBE"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Healthline (2026) </w:t>
      </w:r>
      <w:r w:rsidRPr="00E55939">
        <w:rPr>
          <w:rFonts w:ascii="Arial" w:eastAsia="Times New Roman" w:hAnsi="Arial" w:cs="Arial"/>
          <w:i/>
          <w:iCs/>
          <w:kern w:val="0"/>
          <w:sz w:val="24"/>
          <w:szCs w:val="24"/>
          <w:lang w:eastAsia="en-GB"/>
          <w14:ligatures w14:val="none"/>
        </w:rPr>
        <w:t>Why Turmeric and Black Pepper are a Powerful Combination</w:t>
      </w:r>
      <w:r w:rsidRPr="00E55939">
        <w:rPr>
          <w:rFonts w:ascii="Arial" w:eastAsia="Times New Roman" w:hAnsi="Arial" w:cs="Arial"/>
          <w:kern w:val="0"/>
          <w:sz w:val="24"/>
          <w:szCs w:val="24"/>
          <w:lang w:eastAsia="en-GB"/>
          <w14:ligatures w14:val="none"/>
        </w:rPr>
        <w:t xml:space="preserve">. Available at: </w:t>
      </w:r>
      <w:hyperlink r:id="rId46" w:tgtFrame="_blank" w:history="1">
        <w:r w:rsidRPr="00E55939">
          <w:rPr>
            <w:rFonts w:ascii="Arial" w:eastAsia="Times New Roman" w:hAnsi="Arial" w:cs="Arial"/>
            <w:color w:val="0000FF"/>
            <w:kern w:val="0"/>
            <w:sz w:val="24"/>
            <w:szCs w:val="24"/>
            <w:u w:val="single"/>
            <w:lang w:eastAsia="en-GB"/>
            <w14:ligatures w14:val="none"/>
          </w:rPr>
          <w:t>https://www.healthline.com/</w:t>
        </w:r>
      </w:hyperlink>
      <w:r w:rsidRPr="00E55939">
        <w:rPr>
          <w:rFonts w:ascii="Arial" w:eastAsia="Times New Roman" w:hAnsi="Arial" w:cs="Arial"/>
          <w:kern w:val="0"/>
          <w:sz w:val="24"/>
          <w:szCs w:val="24"/>
          <w:lang w:eastAsia="en-GB"/>
          <w14:ligatures w14:val="none"/>
        </w:rPr>
        <w:t xml:space="preserve"> (Accessed: 29 April 2026).</w:t>
      </w:r>
    </w:p>
    <w:p w14:paraId="5E309BDF" w14:textId="77777777" w:rsidR="001619C8" w:rsidRPr="00E55939" w:rsidRDefault="001619C8" w:rsidP="00E55939">
      <w:pPr>
        <w:pStyle w:val="NormalWeb"/>
        <w:spacing w:line="360" w:lineRule="auto"/>
        <w:ind w:left="360"/>
        <w:rPr>
          <w:rFonts w:ascii="Arial" w:hAnsi="Arial" w:cs="Arial"/>
        </w:rPr>
      </w:pPr>
      <w:r w:rsidRPr="00310BAA">
        <w:rPr>
          <w:rFonts w:ascii="Arial" w:hAnsi="Arial" w:cs="Arial"/>
        </w:rPr>
        <w:t>HM Treasury (2026)</w:t>
      </w:r>
      <w:r w:rsidRPr="00E55939">
        <w:rPr>
          <w:rFonts w:ascii="Arial" w:hAnsi="Arial" w:cs="Arial"/>
        </w:rPr>
        <w:t xml:space="preserve"> </w:t>
      </w:r>
      <w:r w:rsidRPr="00E55939">
        <w:rPr>
          <w:rFonts w:ascii="Arial" w:hAnsi="Arial" w:cs="Arial"/>
          <w:i/>
          <w:iCs/>
        </w:rPr>
        <w:t>The Green Book: Central Government Guidance on Appraisal and Evaluation</w:t>
      </w:r>
      <w:r w:rsidRPr="00E55939">
        <w:rPr>
          <w:rFonts w:ascii="Arial" w:hAnsi="Arial" w:cs="Arial"/>
        </w:rPr>
        <w:t>. London: TSO.</w:t>
      </w:r>
    </w:p>
    <w:p w14:paraId="09D8AE87"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HM Treasury (2026) </w:t>
      </w:r>
      <w:r w:rsidRPr="00E55939">
        <w:rPr>
          <w:rFonts w:ascii="Arial" w:eastAsia="Times New Roman" w:hAnsi="Arial" w:cs="Arial"/>
          <w:i/>
          <w:iCs/>
          <w:kern w:val="0"/>
          <w:sz w:val="24"/>
          <w:szCs w:val="24"/>
          <w:lang w:eastAsia="en-GB"/>
          <w14:ligatures w14:val="none"/>
        </w:rPr>
        <w:t>The Green Book: Central Government Guidance on Appraisal and Evaluation</w:t>
      </w:r>
      <w:r w:rsidRPr="00E55939">
        <w:rPr>
          <w:rFonts w:ascii="Arial" w:eastAsia="Times New Roman" w:hAnsi="Arial" w:cs="Arial"/>
          <w:kern w:val="0"/>
          <w:sz w:val="24"/>
          <w:szCs w:val="24"/>
          <w:lang w:eastAsia="en-GB"/>
          <w14:ligatures w14:val="none"/>
        </w:rPr>
        <w:t>. London: TSO.</w:t>
      </w:r>
    </w:p>
    <w:p w14:paraId="58AC35D3"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HM Treasury (2026) </w:t>
      </w:r>
      <w:r w:rsidRPr="00E55939">
        <w:rPr>
          <w:rFonts w:ascii="Arial" w:eastAsia="Times New Roman" w:hAnsi="Arial" w:cs="Arial"/>
          <w:i/>
          <w:iCs/>
          <w:kern w:val="0"/>
          <w:sz w:val="24"/>
          <w:szCs w:val="24"/>
          <w:lang w:eastAsia="en-GB"/>
          <w14:ligatures w14:val="none"/>
        </w:rPr>
        <w:t>The Magenta Book: Guidance for evaluation</w:t>
      </w:r>
      <w:r w:rsidRPr="00E55939">
        <w:rPr>
          <w:rFonts w:ascii="Arial" w:eastAsia="Times New Roman" w:hAnsi="Arial" w:cs="Arial"/>
          <w:kern w:val="0"/>
          <w:sz w:val="24"/>
          <w:szCs w:val="24"/>
          <w:lang w:eastAsia="en-GB"/>
          <w14:ligatures w14:val="none"/>
        </w:rPr>
        <w:t xml:space="preserve">. Available at: </w:t>
      </w:r>
      <w:hyperlink r:id="rId47" w:tgtFrame="_blank" w:history="1">
        <w:r w:rsidRPr="00E55939">
          <w:rPr>
            <w:rFonts w:ascii="Arial" w:eastAsia="Times New Roman" w:hAnsi="Arial" w:cs="Arial"/>
            <w:color w:val="0000FF"/>
            <w:kern w:val="0"/>
            <w:sz w:val="24"/>
            <w:szCs w:val="24"/>
            <w:u w:val="single"/>
            <w:lang w:eastAsia="en-GB"/>
            <w14:ligatures w14:val="none"/>
          </w:rPr>
          <w:t>https://www.gov.uk/government/publications/the-magenta-book</w:t>
        </w:r>
      </w:hyperlink>
      <w:r w:rsidRPr="00E55939">
        <w:rPr>
          <w:rFonts w:ascii="Arial" w:eastAsia="Times New Roman" w:hAnsi="Arial" w:cs="Arial"/>
          <w:kern w:val="0"/>
          <w:sz w:val="24"/>
          <w:szCs w:val="24"/>
          <w:lang w:eastAsia="en-GB"/>
          <w14:ligatures w14:val="none"/>
        </w:rPr>
        <w:t xml:space="preserve"> (Accessed: 29 April 2026).</w:t>
      </w:r>
    </w:p>
    <w:p w14:paraId="6199D61D"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lastRenderedPageBreak/>
        <w:t xml:space="preserve">HMRC (2026) </w:t>
      </w:r>
      <w:r w:rsidRPr="00E55939">
        <w:rPr>
          <w:rFonts w:ascii="Arial" w:eastAsia="Times New Roman" w:hAnsi="Arial" w:cs="Arial"/>
          <w:i/>
          <w:iCs/>
          <w:kern w:val="0"/>
          <w:sz w:val="24"/>
          <w:szCs w:val="24"/>
          <w:lang w:eastAsia="en-GB"/>
          <w14:ligatures w14:val="none"/>
        </w:rPr>
        <w:t>Seed Enterprise Investment Scheme (SEIS) for Companies</w:t>
      </w:r>
      <w:r w:rsidRPr="00E55939">
        <w:rPr>
          <w:rFonts w:ascii="Arial" w:eastAsia="Times New Roman" w:hAnsi="Arial" w:cs="Arial"/>
          <w:kern w:val="0"/>
          <w:sz w:val="24"/>
          <w:szCs w:val="24"/>
          <w:lang w:eastAsia="en-GB"/>
          <w14:ligatures w14:val="none"/>
        </w:rPr>
        <w:t>. GOV.UK.</w:t>
      </w:r>
    </w:p>
    <w:p w14:paraId="65B7F70A"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HMRC (2026) </w:t>
      </w:r>
      <w:r w:rsidRPr="00E55939">
        <w:rPr>
          <w:rFonts w:ascii="Arial" w:eastAsia="Times New Roman" w:hAnsi="Arial" w:cs="Arial"/>
          <w:i/>
          <w:iCs/>
          <w:kern w:val="0"/>
          <w:sz w:val="24"/>
          <w:szCs w:val="24"/>
          <w:lang w:eastAsia="en-GB"/>
          <w14:ligatures w14:val="none"/>
        </w:rPr>
        <w:t>Seed Enterprise Investment Scheme (SEIS) Guidance</w:t>
      </w:r>
      <w:r w:rsidRPr="00E55939">
        <w:rPr>
          <w:rFonts w:ascii="Arial" w:eastAsia="Times New Roman" w:hAnsi="Arial" w:cs="Arial"/>
          <w:kern w:val="0"/>
          <w:sz w:val="24"/>
          <w:szCs w:val="24"/>
          <w:lang w:eastAsia="en-GB"/>
          <w14:ligatures w14:val="none"/>
        </w:rPr>
        <w:t>. GOV.UK.</w:t>
      </w:r>
    </w:p>
    <w:p w14:paraId="5D8D3909"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HMRC (2026) </w:t>
      </w:r>
      <w:r w:rsidRPr="00E55939">
        <w:rPr>
          <w:rFonts w:ascii="Arial" w:eastAsia="Times New Roman" w:hAnsi="Arial" w:cs="Arial"/>
          <w:i/>
          <w:iCs/>
          <w:kern w:val="0"/>
          <w:sz w:val="24"/>
          <w:szCs w:val="24"/>
          <w:lang w:eastAsia="en-GB"/>
          <w14:ligatures w14:val="none"/>
        </w:rPr>
        <w:t>Tax relief for investors using venture capital schemes: SEIS and EIS</w:t>
      </w:r>
      <w:r w:rsidRPr="00E55939">
        <w:rPr>
          <w:rFonts w:ascii="Arial" w:eastAsia="Times New Roman" w:hAnsi="Arial" w:cs="Arial"/>
          <w:kern w:val="0"/>
          <w:sz w:val="24"/>
          <w:szCs w:val="24"/>
          <w:lang w:eastAsia="en-GB"/>
          <w14:ligatures w14:val="none"/>
        </w:rPr>
        <w:t>. GOV.UK.</w:t>
      </w:r>
    </w:p>
    <w:p w14:paraId="0DD1F885"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HMRC (2026) </w:t>
      </w:r>
      <w:r w:rsidRPr="00E55939">
        <w:rPr>
          <w:rFonts w:ascii="Arial" w:eastAsia="Times New Roman" w:hAnsi="Arial" w:cs="Arial"/>
          <w:i/>
          <w:iCs/>
          <w:kern w:val="0"/>
          <w:sz w:val="24"/>
          <w:szCs w:val="24"/>
          <w:lang w:eastAsia="en-GB"/>
          <w14:ligatures w14:val="none"/>
        </w:rPr>
        <w:t>Use the Seed Enterprise Investment Scheme (SEIS) to raise money for your company</w:t>
      </w:r>
      <w:r w:rsidRPr="00E55939">
        <w:rPr>
          <w:rFonts w:ascii="Arial" w:eastAsia="Times New Roman" w:hAnsi="Arial" w:cs="Arial"/>
          <w:kern w:val="0"/>
          <w:sz w:val="24"/>
          <w:szCs w:val="24"/>
          <w:lang w:eastAsia="en-GB"/>
          <w14:ligatures w14:val="none"/>
        </w:rPr>
        <w:t>. GOV.UK.</w:t>
      </w:r>
    </w:p>
    <w:p w14:paraId="4B37CF85"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Hospitality &amp; Catering News (2026) </w:t>
      </w:r>
      <w:r w:rsidRPr="00E55939">
        <w:rPr>
          <w:rFonts w:ascii="Arial" w:eastAsia="Times New Roman" w:hAnsi="Arial" w:cs="Arial"/>
          <w:i/>
          <w:iCs/>
          <w:kern w:val="0"/>
          <w:sz w:val="24"/>
          <w:szCs w:val="24"/>
          <w:lang w:eastAsia="en-GB"/>
          <w14:ligatures w14:val="none"/>
        </w:rPr>
        <w:t>New Midlands Food and Culture Venue Set for Summer After Opening Success</w:t>
      </w:r>
      <w:r w:rsidRPr="00E55939">
        <w:rPr>
          <w:rFonts w:ascii="Arial" w:eastAsia="Times New Roman" w:hAnsi="Arial" w:cs="Arial"/>
          <w:kern w:val="0"/>
          <w:sz w:val="24"/>
          <w:szCs w:val="24"/>
          <w:lang w:eastAsia="en-GB"/>
          <w14:ligatures w14:val="none"/>
        </w:rPr>
        <w:t xml:space="preserve">. Available at: </w:t>
      </w:r>
      <w:hyperlink w:tgtFrame="_blank" w:history="1">
        <w:r w:rsidRPr="00E55939">
          <w:rPr>
            <w:rFonts w:ascii="Arial" w:eastAsia="Times New Roman" w:hAnsi="Arial" w:cs="Arial"/>
            <w:color w:val="0000FF"/>
            <w:kern w:val="0"/>
            <w:sz w:val="24"/>
            <w:szCs w:val="24"/>
            <w:u w:val="single"/>
            <w:lang w:eastAsia="en-GB"/>
            <w14:ligatures w14:val="none"/>
          </w:rPr>
          <w:t>https://www.hospitalityandcateringnews.com/2026/04/</w:t>
        </w:r>
      </w:hyperlink>
      <w:r w:rsidRPr="00E55939">
        <w:rPr>
          <w:rFonts w:ascii="Arial" w:eastAsia="Times New Roman" w:hAnsi="Arial" w:cs="Arial"/>
          <w:kern w:val="0"/>
          <w:sz w:val="24"/>
          <w:szCs w:val="24"/>
          <w:lang w:eastAsia="en-GB"/>
          <w14:ligatures w14:val="none"/>
        </w:rPr>
        <w:t xml:space="preserve"> (Accessed: 29 April 2026).</w:t>
      </w:r>
    </w:p>
    <w:p w14:paraId="37210CEA"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Imperial College London (2026) </w:t>
      </w:r>
      <w:r w:rsidRPr="00E55939">
        <w:rPr>
          <w:rFonts w:ascii="Arial" w:eastAsia="Times New Roman" w:hAnsi="Arial" w:cs="Arial"/>
          <w:i/>
          <w:iCs/>
          <w:kern w:val="0"/>
          <w:sz w:val="24"/>
          <w:szCs w:val="24"/>
          <w:lang w:eastAsia="en-GB"/>
          <w14:ligatures w14:val="none"/>
        </w:rPr>
        <w:t>Excess weight is an important cause of rising cancer rates</w:t>
      </w:r>
      <w:r w:rsidRPr="00E55939">
        <w:rPr>
          <w:rFonts w:ascii="Arial" w:eastAsia="Times New Roman" w:hAnsi="Arial" w:cs="Arial"/>
          <w:kern w:val="0"/>
          <w:sz w:val="24"/>
          <w:szCs w:val="24"/>
          <w:lang w:eastAsia="en-GB"/>
          <w14:ligatures w14:val="none"/>
        </w:rPr>
        <w:t xml:space="preserve">. Available at: </w:t>
      </w:r>
      <w:hyperlink w:tgtFrame="_blank" w:history="1">
        <w:r w:rsidRPr="00E55939">
          <w:rPr>
            <w:rFonts w:ascii="Arial" w:eastAsia="Times New Roman" w:hAnsi="Arial" w:cs="Arial"/>
            <w:color w:val="0000FF"/>
            <w:kern w:val="0"/>
            <w:sz w:val="24"/>
            <w:szCs w:val="24"/>
            <w:u w:val="single"/>
            <w:lang w:eastAsia="en-GB"/>
            <w14:ligatures w14:val="none"/>
          </w:rPr>
          <w:t>https://www.imperial.ac.uk/</w:t>
        </w:r>
      </w:hyperlink>
      <w:r w:rsidRPr="00E55939">
        <w:rPr>
          <w:rFonts w:ascii="Arial" w:eastAsia="Times New Roman" w:hAnsi="Arial" w:cs="Arial"/>
          <w:kern w:val="0"/>
          <w:sz w:val="24"/>
          <w:szCs w:val="24"/>
          <w:lang w:eastAsia="en-GB"/>
          <w14:ligatures w14:val="none"/>
        </w:rPr>
        <w:t xml:space="preserve"> (Accessed: 29 April 2026).</w:t>
      </w:r>
    </w:p>
    <w:p w14:paraId="09F9408E"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InetSoft (2026) Which KPIs to Put on an FMCG Dashboard? Available at: https://www.inetsoft.com/ (Accessed: 29 April 2026).</w:t>
      </w:r>
    </w:p>
    <w:p w14:paraId="3A2E4F5E"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Innovate UK (2026) Funding and support for food and drink innovation. GOV.UK.</w:t>
      </w:r>
    </w:p>
    <w:p w14:paraId="1DA7A370"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Innovate UK (2026) </w:t>
      </w:r>
      <w:r w:rsidRPr="00E55939">
        <w:rPr>
          <w:rFonts w:ascii="Arial" w:eastAsia="Times New Roman" w:hAnsi="Arial" w:cs="Arial"/>
          <w:i/>
          <w:iCs/>
          <w:kern w:val="0"/>
          <w:sz w:val="24"/>
          <w:szCs w:val="24"/>
          <w:lang w:eastAsia="en-GB"/>
          <w14:ligatures w14:val="none"/>
        </w:rPr>
        <w:t>Future Food Innovation: Addressing the NHS Burden</w:t>
      </w:r>
      <w:r w:rsidRPr="00E55939">
        <w:rPr>
          <w:rFonts w:ascii="Arial" w:eastAsia="Times New Roman" w:hAnsi="Arial" w:cs="Arial"/>
          <w:kern w:val="0"/>
          <w:sz w:val="24"/>
          <w:szCs w:val="24"/>
          <w:lang w:eastAsia="en-GB"/>
          <w14:ligatures w14:val="none"/>
        </w:rPr>
        <w:t>. London: IUK Business Connect.</w:t>
      </w:r>
    </w:p>
    <w:p w14:paraId="4335D4CE"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ISO (2018) </w:t>
      </w:r>
      <w:r w:rsidRPr="00E55939">
        <w:rPr>
          <w:rFonts w:ascii="Arial" w:eastAsia="Times New Roman" w:hAnsi="Arial" w:cs="Arial"/>
          <w:i/>
          <w:iCs/>
          <w:kern w:val="0"/>
          <w:sz w:val="24"/>
          <w:szCs w:val="24"/>
          <w:lang w:eastAsia="en-GB"/>
          <w14:ligatures w14:val="none"/>
        </w:rPr>
        <w:t>ISO 31000:2018 Risk management — Guidelines</w:t>
      </w:r>
      <w:r w:rsidRPr="00E55939">
        <w:rPr>
          <w:rFonts w:ascii="Arial" w:eastAsia="Times New Roman" w:hAnsi="Arial" w:cs="Arial"/>
          <w:kern w:val="0"/>
          <w:sz w:val="24"/>
          <w:szCs w:val="24"/>
          <w:lang w:eastAsia="en-GB"/>
          <w14:ligatures w14:val="none"/>
        </w:rPr>
        <w:t>. Geneva: International Organization for Standardization.</w:t>
      </w:r>
    </w:p>
    <w:p w14:paraId="0331C9DE"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Issuu (2021) </w:t>
      </w:r>
      <w:r w:rsidRPr="00E55939">
        <w:rPr>
          <w:rFonts w:ascii="Arial" w:eastAsia="Times New Roman" w:hAnsi="Arial" w:cs="Arial"/>
          <w:i/>
          <w:iCs/>
          <w:kern w:val="0"/>
          <w:sz w:val="24"/>
          <w:szCs w:val="24"/>
          <w:lang w:eastAsia="en-GB"/>
          <w14:ligatures w14:val="none"/>
        </w:rPr>
        <w:t>Benefits of Garlic/Ginger/Turmeric</w:t>
      </w:r>
      <w:r w:rsidRPr="00E55939">
        <w:rPr>
          <w:rFonts w:ascii="Arial" w:eastAsia="Times New Roman" w:hAnsi="Arial" w:cs="Arial"/>
          <w:kern w:val="0"/>
          <w:sz w:val="24"/>
          <w:szCs w:val="24"/>
          <w:lang w:eastAsia="en-GB"/>
          <w14:ligatures w14:val="none"/>
        </w:rPr>
        <w:t xml:space="preserve">. Essential Magazine. Available at: </w:t>
      </w:r>
      <w:hyperlink w:tgtFrame="_blank" w:history="1">
        <w:r w:rsidRPr="00E55939">
          <w:rPr>
            <w:rFonts w:ascii="Arial" w:eastAsia="Times New Roman" w:hAnsi="Arial" w:cs="Arial"/>
            <w:color w:val="0000FF"/>
            <w:kern w:val="0"/>
            <w:sz w:val="24"/>
            <w:szCs w:val="24"/>
            <w:u w:val="single"/>
            <w:lang w:eastAsia="en-GB"/>
            <w14:ligatures w14:val="none"/>
          </w:rPr>
          <w:t>https://issuu.com/</w:t>
        </w:r>
      </w:hyperlink>
      <w:r w:rsidRPr="00E55939">
        <w:rPr>
          <w:rFonts w:ascii="Arial" w:eastAsia="Times New Roman" w:hAnsi="Arial" w:cs="Arial"/>
          <w:kern w:val="0"/>
          <w:sz w:val="24"/>
          <w:szCs w:val="24"/>
          <w:lang w:eastAsia="en-GB"/>
          <w14:ligatures w14:val="none"/>
        </w:rPr>
        <w:t xml:space="preserve"> (Accessed: 29 April 2021).</w:t>
      </w:r>
    </w:p>
    <w:p w14:paraId="2819F3C3"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ITV News (2026) </w:t>
      </w:r>
      <w:r w:rsidRPr="00E55939">
        <w:rPr>
          <w:rFonts w:ascii="Arial" w:eastAsia="Times New Roman" w:hAnsi="Arial" w:cs="Arial"/>
          <w:i/>
          <w:iCs/>
          <w:kern w:val="0"/>
          <w:sz w:val="24"/>
          <w:szCs w:val="24"/>
          <w:lang w:eastAsia="en-GB"/>
          <w14:ligatures w14:val="none"/>
        </w:rPr>
        <w:t>Over a third of adults want ultra-processed foods banned, survey shows</w:t>
      </w:r>
      <w:r w:rsidRPr="00E55939">
        <w:rPr>
          <w:rFonts w:ascii="Arial" w:eastAsia="Times New Roman" w:hAnsi="Arial" w:cs="Arial"/>
          <w:kern w:val="0"/>
          <w:sz w:val="24"/>
          <w:szCs w:val="24"/>
          <w:lang w:eastAsia="en-GB"/>
          <w14:ligatures w14:val="none"/>
        </w:rPr>
        <w:t xml:space="preserve">. Available at: </w:t>
      </w:r>
      <w:hyperlink r:id="rId48" w:tgtFrame="_blank" w:history="1">
        <w:r w:rsidRPr="00E55939">
          <w:rPr>
            <w:rFonts w:ascii="Arial" w:eastAsia="Times New Roman" w:hAnsi="Arial" w:cs="Arial"/>
            <w:color w:val="0000FF"/>
            <w:kern w:val="0"/>
            <w:sz w:val="24"/>
            <w:szCs w:val="24"/>
            <w:u w:val="single"/>
            <w:lang w:eastAsia="en-GB"/>
            <w14:ligatures w14:val="none"/>
          </w:rPr>
          <w:t>https://www.itv.com/news/</w:t>
        </w:r>
      </w:hyperlink>
      <w:r w:rsidRPr="00E55939">
        <w:rPr>
          <w:rFonts w:ascii="Arial" w:eastAsia="Times New Roman" w:hAnsi="Arial" w:cs="Arial"/>
          <w:kern w:val="0"/>
          <w:sz w:val="24"/>
          <w:szCs w:val="24"/>
          <w:lang w:eastAsia="en-GB"/>
          <w14:ligatures w14:val="none"/>
        </w:rPr>
        <w:t xml:space="preserve"> (Accessed: 29 April 2026). </w:t>
      </w:r>
    </w:p>
    <w:p w14:paraId="06A93678" w14:textId="77777777" w:rsidR="001619C8" w:rsidRPr="00E55939" w:rsidRDefault="001619C8"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E55939">
        <w:rPr>
          <w:rFonts w:ascii="Arial" w:eastAsia="Times New Roman" w:hAnsi="Arial" w:cs="Arial"/>
          <w:color w:val="0D0D0D" w:themeColor="text1" w:themeTint="F2"/>
          <w:kern w:val="0"/>
          <w:sz w:val="24"/>
          <w:szCs w:val="24"/>
          <w:lang w:eastAsia="en-GB"/>
          <w14:ligatures w14:val="none"/>
        </w:rPr>
        <w:lastRenderedPageBreak/>
        <w:t xml:space="preserve">ITV News (2026) </w:t>
      </w:r>
      <w:r w:rsidRPr="00E55939">
        <w:rPr>
          <w:rFonts w:ascii="Arial" w:eastAsia="Times New Roman" w:hAnsi="Arial" w:cs="Arial"/>
          <w:i/>
          <w:iCs/>
          <w:color w:val="0D0D0D" w:themeColor="text1" w:themeTint="F2"/>
          <w:kern w:val="0"/>
          <w:sz w:val="24"/>
          <w:szCs w:val="24"/>
          <w:lang w:eastAsia="en-GB"/>
          <w14:ligatures w14:val="none"/>
        </w:rPr>
        <w:t>The Rise of the Anti-UPF Voter: How Food Policy is Shaping the Next Election</w:t>
      </w:r>
      <w:r w:rsidRPr="00E55939">
        <w:rPr>
          <w:rFonts w:ascii="Arial" w:eastAsia="Times New Roman" w:hAnsi="Arial" w:cs="Arial"/>
          <w:color w:val="0D0D0D" w:themeColor="text1" w:themeTint="F2"/>
          <w:kern w:val="0"/>
          <w:sz w:val="24"/>
          <w:szCs w:val="24"/>
          <w:lang w:eastAsia="en-GB"/>
          <w14:ligatures w14:val="none"/>
        </w:rPr>
        <w:t xml:space="preserve">. Available at: </w:t>
      </w:r>
      <w:hyperlink r:id="rId49" w:tgtFrame="_blank" w:history="1">
        <w:r w:rsidRPr="00E55939">
          <w:rPr>
            <w:rFonts w:ascii="Arial" w:eastAsia="Times New Roman" w:hAnsi="Arial" w:cs="Arial"/>
            <w:color w:val="0D0D0D" w:themeColor="text1" w:themeTint="F2"/>
            <w:kern w:val="0"/>
            <w:sz w:val="24"/>
            <w:szCs w:val="24"/>
            <w:u w:val="single"/>
            <w:lang w:eastAsia="en-GB"/>
            <w14:ligatures w14:val="none"/>
          </w:rPr>
          <w:t>https://www.itv.com/news/</w:t>
        </w:r>
      </w:hyperlink>
      <w:r w:rsidRPr="00E55939">
        <w:rPr>
          <w:rFonts w:ascii="Arial" w:eastAsia="Times New Roman" w:hAnsi="Arial" w:cs="Arial"/>
          <w:color w:val="0D0D0D" w:themeColor="text1" w:themeTint="F2"/>
          <w:kern w:val="0"/>
          <w:sz w:val="24"/>
          <w:szCs w:val="24"/>
          <w:lang w:eastAsia="en-GB"/>
          <w14:ligatures w14:val="none"/>
        </w:rPr>
        <w:t xml:space="preserve"> (Accessed: 29 April 2026).</w:t>
      </w:r>
    </w:p>
    <w:p w14:paraId="249B4DAC"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Johns Hopkins Medicine (2026) </w:t>
      </w:r>
      <w:r w:rsidRPr="00E55939">
        <w:rPr>
          <w:rFonts w:ascii="Arial" w:eastAsia="Times New Roman" w:hAnsi="Arial" w:cs="Arial"/>
          <w:i/>
          <w:iCs/>
          <w:kern w:val="0"/>
          <w:sz w:val="24"/>
          <w:szCs w:val="24"/>
          <w:lang w:eastAsia="en-GB"/>
          <w14:ligatures w14:val="none"/>
        </w:rPr>
        <w:t>Turmeric Benefits: Curcumin and Bioavailability</w:t>
      </w:r>
      <w:r w:rsidRPr="00E55939">
        <w:rPr>
          <w:rFonts w:ascii="Arial" w:eastAsia="Times New Roman" w:hAnsi="Arial" w:cs="Arial"/>
          <w:kern w:val="0"/>
          <w:sz w:val="24"/>
          <w:szCs w:val="24"/>
          <w:lang w:eastAsia="en-GB"/>
          <w14:ligatures w14:val="none"/>
        </w:rPr>
        <w:t xml:space="preserve">. Available at: </w:t>
      </w:r>
      <w:hyperlink r:id="rId50" w:tgtFrame="_blank" w:history="1">
        <w:r w:rsidRPr="00E55939">
          <w:rPr>
            <w:rFonts w:ascii="Arial" w:eastAsia="Times New Roman" w:hAnsi="Arial" w:cs="Arial"/>
            <w:color w:val="0000FF"/>
            <w:kern w:val="0"/>
            <w:sz w:val="24"/>
            <w:szCs w:val="24"/>
            <w:u w:val="single"/>
            <w:lang w:eastAsia="en-GB"/>
            <w14:ligatures w14:val="none"/>
          </w:rPr>
          <w:t>https://www.hopkinsmedicine.org/</w:t>
        </w:r>
      </w:hyperlink>
      <w:r w:rsidRPr="00E55939">
        <w:rPr>
          <w:rFonts w:ascii="Arial" w:eastAsia="Times New Roman" w:hAnsi="Arial" w:cs="Arial"/>
          <w:kern w:val="0"/>
          <w:sz w:val="24"/>
          <w:szCs w:val="24"/>
          <w:lang w:eastAsia="en-GB"/>
          <w14:ligatures w14:val="none"/>
        </w:rPr>
        <w:t xml:space="preserve"> (Accessed: 29 April 2026).</w:t>
      </w:r>
    </w:p>
    <w:p w14:paraId="74FF7C2C"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Kantar (2026) </w:t>
      </w:r>
      <w:r w:rsidRPr="00E55939">
        <w:rPr>
          <w:rFonts w:ascii="Arial" w:eastAsia="Times New Roman" w:hAnsi="Arial" w:cs="Arial"/>
          <w:i/>
          <w:iCs/>
          <w:kern w:val="0"/>
          <w:sz w:val="24"/>
          <w:szCs w:val="24"/>
          <w:lang w:eastAsia="en-GB"/>
          <w14:ligatures w14:val="none"/>
        </w:rPr>
        <w:t>Organic Grocery Performance: Price Elasticity and Conversion in the UK</w:t>
      </w:r>
      <w:r w:rsidRPr="00E55939">
        <w:rPr>
          <w:rFonts w:ascii="Arial" w:eastAsia="Times New Roman" w:hAnsi="Arial" w:cs="Arial"/>
          <w:kern w:val="0"/>
          <w:sz w:val="24"/>
          <w:szCs w:val="24"/>
          <w:lang w:eastAsia="en-GB"/>
          <w14:ligatures w14:val="none"/>
        </w:rPr>
        <w:t xml:space="preserve">. Available at: </w:t>
      </w:r>
      <w:hyperlink r:id="rId51" w:tgtFrame="_blank" w:history="1">
        <w:r w:rsidRPr="00E55939">
          <w:rPr>
            <w:rFonts w:ascii="Arial" w:eastAsia="Times New Roman" w:hAnsi="Arial" w:cs="Arial"/>
            <w:color w:val="0000FF"/>
            <w:kern w:val="0"/>
            <w:sz w:val="24"/>
            <w:szCs w:val="24"/>
            <w:u w:val="single"/>
            <w:lang w:eastAsia="en-GB"/>
            <w14:ligatures w14:val="none"/>
          </w:rPr>
          <w:t>https://www.kantar.com/</w:t>
        </w:r>
      </w:hyperlink>
      <w:r w:rsidRPr="00E55939">
        <w:rPr>
          <w:rFonts w:ascii="Arial" w:eastAsia="Times New Roman" w:hAnsi="Arial" w:cs="Arial"/>
          <w:kern w:val="0"/>
          <w:sz w:val="24"/>
          <w:szCs w:val="24"/>
          <w:lang w:eastAsia="en-GB"/>
          <w14:ligatures w14:val="none"/>
        </w:rPr>
        <w:t xml:space="preserve"> (Accessed: 29 April 2026).</w:t>
      </w:r>
    </w:p>
    <w:p w14:paraId="084BA923"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Kantar (2026) </w:t>
      </w:r>
      <w:r w:rsidRPr="00E55939">
        <w:rPr>
          <w:rFonts w:ascii="Arial" w:eastAsia="Times New Roman" w:hAnsi="Arial" w:cs="Arial"/>
          <w:i/>
          <w:iCs/>
          <w:kern w:val="0"/>
          <w:sz w:val="24"/>
          <w:szCs w:val="24"/>
          <w:lang w:eastAsia="en-GB"/>
          <w14:ligatures w14:val="none"/>
        </w:rPr>
        <w:t>The Power of Sampling: Overcoming Consumer Inertia in the UK Food Market</w:t>
      </w:r>
      <w:r w:rsidRPr="00E55939">
        <w:rPr>
          <w:rFonts w:ascii="Arial" w:eastAsia="Times New Roman" w:hAnsi="Arial" w:cs="Arial"/>
          <w:kern w:val="0"/>
          <w:sz w:val="24"/>
          <w:szCs w:val="24"/>
          <w:lang w:eastAsia="en-GB"/>
          <w14:ligatures w14:val="none"/>
        </w:rPr>
        <w:t>. London: Kantar Worldpanel.</w:t>
      </w:r>
    </w:p>
    <w:p w14:paraId="59A44EA6"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Kantar (2026) </w:t>
      </w:r>
      <w:r w:rsidRPr="00E55939">
        <w:rPr>
          <w:rFonts w:ascii="Arial" w:eastAsia="Times New Roman" w:hAnsi="Arial" w:cs="Arial"/>
          <w:i/>
          <w:iCs/>
          <w:kern w:val="0"/>
          <w:sz w:val="24"/>
          <w:szCs w:val="24"/>
          <w:lang w:eastAsia="en-GB"/>
          <w14:ligatures w14:val="none"/>
        </w:rPr>
        <w:t>The Scratch Cooking Report: Barriers and Drivers in the UK Market</w:t>
      </w:r>
      <w:r w:rsidRPr="00E55939">
        <w:rPr>
          <w:rFonts w:ascii="Arial" w:eastAsia="Times New Roman" w:hAnsi="Arial" w:cs="Arial"/>
          <w:kern w:val="0"/>
          <w:sz w:val="24"/>
          <w:szCs w:val="24"/>
          <w:lang w:eastAsia="en-GB"/>
          <w14:ligatures w14:val="none"/>
        </w:rPr>
        <w:t>. London: Kantar Worldpanel.</w:t>
      </w:r>
    </w:p>
    <w:p w14:paraId="0F6A1338" w14:textId="77777777" w:rsidR="001619C8" w:rsidRPr="00E55939" w:rsidRDefault="001619C8"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E55939">
        <w:rPr>
          <w:rFonts w:ascii="Arial" w:eastAsia="Times New Roman" w:hAnsi="Arial" w:cs="Arial"/>
          <w:color w:val="0D0D0D" w:themeColor="text1" w:themeTint="F2"/>
          <w:kern w:val="0"/>
          <w:sz w:val="24"/>
          <w:szCs w:val="24"/>
          <w:lang w:eastAsia="en-GB"/>
          <w14:ligatures w14:val="none"/>
        </w:rPr>
        <w:t xml:space="preserve">Kantar (2026) </w:t>
      </w:r>
      <w:r w:rsidRPr="00E55939">
        <w:rPr>
          <w:rFonts w:ascii="Arial" w:eastAsia="Times New Roman" w:hAnsi="Arial" w:cs="Arial"/>
          <w:i/>
          <w:iCs/>
          <w:color w:val="0D0D0D" w:themeColor="text1" w:themeTint="F2"/>
          <w:kern w:val="0"/>
          <w:sz w:val="24"/>
          <w:szCs w:val="24"/>
          <w:lang w:eastAsia="en-GB"/>
          <w14:ligatures w14:val="none"/>
        </w:rPr>
        <w:t>The State of the UK Kitchen: Scratch Cooking Trends 2026</w:t>
      </w:r>
      <w:r w:rsidRPr="00E55939">
        <w:rPr>
          <w:rFonts w:ascii="Arial" w:eastAsia="Times New Roman" w:hAnsi="Arial" w:cs="Arial"/>
          <w:color w:val="0D0D0D" w:themeColor="text1" w:themeTint="F2"/>
          <w:kern w:val="0"/>
          <w:sz w:val="24"/>
          <w:szCs w:val="24"/>
          <w:lang w:eastAsia="en-GB"/>
          <w14:ligatures w14:val="none"/>
        </w:rPr>
        <w:t>. London: Kantar Worldpanel.</w:t>
      </w:r>
    </w:p>
    <w:p w14:paraId="737007CF"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Kantar (2026) </w:t>
      </w:r>
      <w:r w:rsidRPr="00E55939">
        <w:rPr>
          <w:rFonts w:ascii="Arial" w:eastAsia="Times New Roman" w:hAnsi="Arial" w:cs="Arial"/>
          <w:i/>
          <w:iCs/>
          <w:kern w:val="0"/>
          <w:sz w:val="24"/>
          <w:szCs w:val="24"/>
          <w:lang w:eastAsia="en-GB"/>
          <w14:ligatures w14:val="none"/>
        </w:rPr>
        <w:t>The UPF Crisis: UK Consumer Sentiment and Shifting Grocery Habits</w:t>
      </w:r>
      <w:r w:rsidRPr="00E55939">
        <w:rPr>
          <w:rFonts w:ascii="Arial" w:eastAsia="Times New Roman" w:hAnsi="Arial" w:cs="Arial"/>
          <w:kern w:val="0"/>
          <w:sz w:val="24"/>
          <w:szCs w:val="24"/>
          <w:lang w:eastAsia="en-GB"/>
          <w14:ligatures w14:val="none"/>
        </w:rPr>
        <w:t>. London: Kantar Worldpanel.</w:t>
      </w:r>
    </w:p>
    <w:p w14:paraId="2BE88072"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Kantar (2026) </w:t>
      </w:r>
      <w:r w:rsidRPr="00E55939">
        <w:rPr>
          <w:rFonts w:ascii="Arial" w:eastAsia="Times New Roman" w:hAnsi="Arial" w:cs="Arial"/>
          <w:i/>
          <w:iCs/>
          <w:kern w:val="0"/>
          <w:sz w:val="24"/>
          <w:szCs w:val="24"/>
          <w:lang w:eastAsia="en-GB"/>
          <w14:ligatures w14:val="none"/>
        </w:rPr>
        <w:t>The UPF Report: Consumer Sentiment and Shifting Diets in the UK</w:t>
      </w:r>
      <w:r w:rsidRPr="00E55939">
        <w:rPr>
          <w:rFonts w:ascii="Arial" w:eastAsia="Times New Roman" w:hAnsi="Arial" w:cs="Arial"/>
          <w:kern w:val="0"/>
          <w:sz w:val="24"/>
          <w:szCs w:val="24"/>
          <w:lang w:eastAsia="en-GB"/>
          <w14:ligatures w14:val="none"/>
        </w:rPr>
        <w:t xml:space="preserve">. Available at: </w:t>
      </w:r>
      <w:hyperlink r:id="rId52" w:tgtFrame="_blank" w:history="1">
        <w:r w:rsidRPr="00E55939">
          <w:rPr>
            <w:rFonts w:ascii="Arial" w:eastAsia="Times New Roman" w:hAnsi="Arial" w:cs="Arial"/>
            <w:color w:val="0000FF"/>
            <w:kern w:val="0"/>
            <w:sz w:val="24"/>
            <w:szCs w:val="24"/>
            <w:u w:val="single"/>
            <w:lang w:eastAsia="en-GB"/>
            <w14:ligatures w14:val="none"/>
          </w:rPr>
          <w:t>https://www.kantar.com/</w:t>
        </w:r>
      </w:hyperlink>
      <w:r w:rsidRPr="00E55939">
        <w:rPr>
          <w:rFonts w:ascii="Arial" w:eastAsia="Times New Roman" w:hAnsi="Arial" w:cs="Arial"/>
          <w:kern w:val="0"/>
          <w:sz w:val="24"/>
          <w:szCs w:val="24"/>
          <w:lang w:eastAsia="en-GB"/>
          <w14:ligatures w14:val="none"/>
        </w:rPr>
        <w:t xml:space="preserve"> (Accessed: 29 April 2026).</w:t>
      </w:r>
    </w:p>
    <w:p w14:paraId="11944CCA"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Kantar (2026) </w:t>
      </w:r>
      <w:r w:rsidRPr="00E55939">
        <w:rPr>
          <w:rFonts w:ascii="Arial" w:eastAsia="Times New Roman" w:hAnsi="Arial" w:cs="Arial"/>
          <w:i/>
          <w:iCs/>
          <w:kern w:val="0"/>
          <w:sz w:val="24"/>
          <w:szCs w:val="24"/>
          <w:lang w:eastAsia="en-GB"/>
          <w14:ligatures w14:val="none"/>
        </w:rPr>
        <w:t>UK Grocery Market Share and Consumer Promotional Responses</w:t>
      </w:r>
      <w:r w:rsidRPr="00E55939">
        <w:rPr>
          <w:rFonts w:ascii="Arial" w:eastAsia="Times New Roman" w:hAnsi="Arial" w:cs="Arial"/>
          <w:kern w:val="0"/>
          <w:sz w:val="24"/>
          <w:szCs w:val="24"/>
          <w:lang w:eastAsia="en-GB"/>
          <w14:ligatures w14:val="none"/>
        </w:rPr>
        <w:t xml:space="preserve">. Available at: </w:t>
      </w:r>
      <w:hyperlink r:id="rId53" w:tgtFrame="_blank" w:history="1">
        <w:r w:rsidRPr="00E55939">
          <w:rPr>
            <w:rFonts w:ascii="Arial" w:eastAsia="Times New Roman" w:hAnsi="Arial" w:cs="Arial"/>
            <w:color w:val="0000FF"/>
            <w:kern w:val="0"/>
            <w:sz w:val="24"/>
            <w:szCs w:val="24"/>
            <w:u w:val="single"/>
            <w:lang w:eastAsia="en-GB"/>
            <w14:ligatures w14:val="none"/>
          </w:rPr>
          <w:t>https://www.kantar.com/</w:t>
        </w:r>
      </w:hyperlink>
      <w:r w:rsidRPr="00E55939">
        <w:rPr>
          <w:rFonts w:ascii="Arial" w:eastAsia="Times New Roman" w:hAnsi="Arial" w:cs="Arial"/>
          <w:kern w:val="0"/>
          <w:sz w:val="24"/>
          <w:szCs w:val="24"/>
          <w:lang w:eastAsia="en-GB"/>
          <w14:ligatures w14:val="none"/>
        </w:rPr>
        <w:t xml:space="preserve"> (Accessed: 29 April 2026).</w:t>
      </w:r>
    </w:p>
    <w:p w14:paraId="01529DC7"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Kline + Company (2026) </w:t>
      </w:r>
      <w:r w:rsidRPr="00E55939">
        <w:rPr>
          <w:rFonts w:ascii="Arial" w:eastAsia="Times New Roman" w:hAnsi="Arial" w:cs="Arial"/>
          <w:i/>
          <w:iCs/>
          <w:kern w:val="0"/>
          <w:sz w:val="24"/>
          <w:szCs w:val="24"/>
          <w:lang w:eastAsia="en-GB"/>
          <w14:ligatures w14:val="none"/>
        </w:rPr>
        <w:t>Food &amp; Nutrition Trends 2026: Continuity, Change, and New Opportunity</w:t>
      </w:r>
      <w:r w:rsidRPr="00E55939">
        <w:rPr>
          <w:rFonts w:ascii="Arial" w:eastAsia="Times New Roman" w:hAnsi="Arial" w:cs="Arial"/>
          <w:kern w:val="0"/>
          <w:sz w:val="24"/>
          <w:szCs w:val="24"/>
          <w:lang w:eastAsia="en-GB"/>
          <w14:ligatures w14:val="none"/>
        </w:rPr>
        <w:t>. Available at: [suspicious link removed] (Accessed: 29 April 2026).</w:t>
      </w:r>
    </w:p>
    <w:p w14:paraId="597B9E34"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Lumina Intelligence (2026) </w:t>
      </w:r>
      <w:r w:rsidRPr="00E55939">
        <w:rPr>
          <w:rFonts w:ascii="Arial" w:eastAsia="Times New Roman" w:hAnsi="Arial" w:cs="Arial"/>
          <w:i/>
          <w:iCs/>
          <w:kern w:val="0"/>
          <w:sz w:val="24"/>
          <w:szCs w:val="24"/>
          <w:lang w:eastAsia="en-GB"/>
          <w14:ligatures w14:val="none"/>
        </w:rPr>
        <w:t>Sustainability and Carbon Labelling in UK Retail</w:t>
      </w:r>
      <w:r w:rsidRPr="00E55939">
        <w:rPr>
          <w:rFonts w:ascii="Arial" w:eastAsia="Times New Roman" w:hAnsi="Arial" w:cs="Arial"/>
          <w:kern w:val="0"/>
          <w:sz w:val="24"/>
          <w:szCs w:val="24"/>
          <w:lang w:eastAsia="en-GB"/>
          <w14:ligatures w14:val="none"/>
        </w:rPr>
        <w:t>. London: Lumina Intelligence Store.</w:t>
      </w:r>
    </w:p>
    <w:p w14:paraId="76711298"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lastRenderedPageBreak/>
        <w:t xml:space="preserve">Lumina Intelligence (2026) </w:t>
      </w:r>
      <w:r w:rsidRPr="00E55939">
        <w:rPr>
          <w:rFonts w:ascii="Arial" w:eastAsia="Times New Roman" w:hAnsi="Arial" w:cs="Arial"/>
          <w:i/>
          <w:iCs/>
          <w:kern w:val="0"/>
          <w:sz w:val="24"/>
          <w:szCs w:val="24"/>
          <w:lang w:eastAsia="en-GB"/>
          <w14:ligatures w14:val="none"/>
        </w:rPr>
        <w:t>Sustainability in UK Food and Drink 2026</w:t>
      </w:r>
      <w:r w:rsidRPr="00E55939">
        <w:rPr>
          <w:rFonts w:ascii="Arial" w:eastAsia="Times New Roman" w:hAnsi="Arial" w:cs="Arial"/>
          <w:kern w:val="0"/>
          <w:sz w:val="24"/>
          <w:szCs w:val="24"/>
          <w:lang w:eastAsia="en-GB"/>
          <w14:ligatures w14:val="none"/>
        </w:rPr>
        <w:t>. London: Lumina Intelligence Store.</w:t>
      </w:r>
    </w:p>
    <w:p w14:paraId="6AE3577D" w14:textId="65892B25"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Lumina Intelligence (2026) UK Food </w:t>
      </w:r>
      <w:r w:rsidR="00997766" w:rsidRPr="00E55939">
        <w:rPr>
          <w:rFonts w:ascii="Arial" w:eastAsia="Times New Roman" w:hAnsi="Arial" w:cs="Arial"/>
          <w:kern w:val="0"/>
          <w:sz w:val="24"/>
          <w:szCs w:val="24"/>
          <w:lang w:eastAsia="en-GB"/>
          <w14:ligatures w14:val="none"/>
        </w:rPr>
        <w:t>to</w:t>
      </w:r>
      <w:r w:rsidRPr="00E55939">
        <w:rPr>
          <w:rFonts w:ascii="Arial" w:eastAsia="Times New Roman" w:hAnsi="Arial" w:cs="Arial"/>
          <w:kern w:val="0"/>
          <w:sz w:val="24"/>
          <w:szCs w:val="24"/>
          <w:lang w:eastAsia="en-GB"/>
          <w14:ligatures w14:val="none"/>
        </w:rPr>
        <w:t xml:space="preserve"> Go Market Report 2026. London: Lumina Intelligence Store.</w:t>
      </w:r>
    </w:p>
    <w:p w14:paraId="2EA0436F" w14:textId="77777777" w:rsidR="001619C8" w:rsidRPr="00E55939" w:rsidRDefault="001619C8"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E55939">
        <w:rPr>
          <w:rFonts w:ascii="Arial" w:eastAsia="Times New Roman" w:hAnsi="Arial" w:cs="Arial"/>
          <w:color w:val="0D0D0D" w:themeColor="text1" w:themeTint="F2"/>
          <w:kern w:val="0"/>
          <w:sz w:val="24"/>
          <w:szCs w:val="24"/>
          <w:lang w:eastAsia="en-GB"/>
          <w14:ligatures w14:val="none"/>
        </w:rPr>
        <w:t xml:space="preserve">Marks &amp; Spencer (2026) </w:t>
      </w:r>
      <w:r w:rsidRPr="00E55939">
        <w:rPr>
          <w:rFonts w:ascii="Arial" w:eastAsia="Times New Roman" w:hAnsi="Arial" w:cs="Arial"/>
          <w:i/>
          <w:iCs/>
          <w:color w:val="0D0D0D" w:themeColor="text1" w:themeTint="F2"/>
          <w:kern w:val="0"/>
          <w:sz w:val="24"/>
          <w:szCs w:val="24"/>
          <w:lang w:eastAsia="en-GB"/>
          <w14:ligatures w14:val="none"/>
        </w:rPr>
        <w:t>Food Waste and the Circular Economy</w:t>
      </w:r>
      <w:r w:rsidRPr="00E55939">
        <w:rPr>
          <w:rFonts w:ascii="Arial" w:eastAsia="Times New Roman" w:hAnsi="Arial" w:cs="Arial"/>
          <w:color w:val="0D0D0D" w:themeColor="text1" w:themeTint="F2"/>
          <w:kern w:val="0"/>
          <w:sz w:val="24"/>
          <w:szCs w:val="24"/>
          <w:lang w:eastAsia="en-GB"/>
          <w14:ligatures w14:val="none"/>
        </w:rPr>
        <w:t xml:space="preserve">. Available at: </w:t>
      </w:r>
      <w:hyperlink r:id="rId54" w:tgtFrame="_blank" w:history="1">
        <w:r w:rsidRPr="00E55939">
          <w:rPr>
            <w:rFonts w:ascii="Arial" w:eastAsia="Times New Roman" w:hAnsi="Arial" w:cs="Arial"/>
            <w:color w:val="0D0D0D" w:themeColor="text1" w:themeTint="F2"/>
            <w:kern w:val="0"/>
            <w:sz w:val="24"/>
            <w:szCs w:val="24"/>
            <w:u w:val="single"/>
            <w:lang w:eastAsia="en-GB"/>
            <w14:ligatures w14:val="none"/>
          </w:rPr>
          <w:t>https://corporate.marksandspencer.com/</w:t>
        </w:r>
      </w:hyperlink>
      <w:r w:rsidRPr="00E55939">
        <w:rPr>
          <w:rFonts w:ascii="Arial" w:eastAsia="Times New Roman" w:hAnsi="Arial" w:cs="Arial"/>
          <w:color w:val="0D0D0D" w:themeColor="text1" w:themeTint="F2"/>
          <w:kern w:val="0"/>
          <w:sz w:val="24"/>
          <w:szCs w:val="24"/>
          <w:lang w:eastAsia="en-GB"/>
          <w14:ligatures w14:val="none"/>
        </w:rPr>
        <w:t xml:space="preserve"> (Accessed: 29 April 2026).</w:t>
      </w:r>
    </w:p>
    <w:p w14:paraId="5547B7E3"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Marks &amp; Spencer (2026) </w:t>
      </w:r>
      <w:r w:rsidRPr="00E55939">
        <w:rPr>
          <w:rFonts w:ascii="Arial" w:eastAsia="Times New Roman" w:hAnsi="Arial" w:cs="Arial"/>
          <w:i/>
          <w:iCs/>
          <w:kern w:val="0"/>
          <w:sz w:val="24"/>
          <w:szCs w:val="24"/>
          <w:lang w:eastAsia="en-GB"/>
          <w14:ligatures w14:val="none"/>
        </w:rPr>
        <w:t>Our food waste approach</w:t>
      </w:r>
      <w:r w:rsidRPr="00E55939">
        <w:rPr>
          <w:rFonts w:ascii="Arial" w:eastAsia="Times New Roman" w:hAnsi="Arial" w:cs="Arial"/>
          <w:kern w:val="0"/>
          <w:sz w:val="24"/>
          <w:szCs w:val="24"/>
          <w:lang w:eastAsia="en-GB"/>
          <w14:ligatures w14:val="none"/>
        </w:rPr>
        <w:t xml:space="preserve">. Available at: </w:t>
      </w:r>
      <w:hyperlink w:tgtFrame="_blank" w:history="1">
        <w:r w:rsidRPr="00E55939">
          <w:rPr>
            <w:rFonts w:ascii="Arial" w:eastAsia="Times New Roman" w:hAnsi="Arial" w:cs="Arial"/>
            <w:color w:val="0000FF"/>
            <w:kern w:val="0"/>
            <w:sz w:val="24"/>
            <w:szCs w:val="24"/>
            <w:u w:val="single"/>
            <w:lang w:eastAsia="en-GB"/>
            <w14:ligatures w14:val="none"/>
          </w:rPr>
          <w:t>https://corporate.marksandspencer.com/</w:t>
        </w:r>
      </w:hyperlink>
      <w:r w:rsidRPr="00E55939">
        <w:rPr>
          <w:rFonts w:ascii="Arial" w:eastAsia="Times New Roman" w:hAnsi="Arial" w:cs="Arial"/>
          <w:kern w:val="0"/>
          <w:sz w:val="24"/>
          <w:szCs w:val="24"/>
          <w:lang w:eastAsia="en-GB"/>
          <w14:ligatures w14:val="none"/>
        </w:rPr>
        <w:t xml:space="preserve"> (Accessed: 29 April 2026).</w:t>
      </w:r>
    </w:p>
    <w:p w14:paraId="3B667301"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MFMac (2026) </w:t>
      </w:r>
      <w:r w:rsidRPr="00E55939">
        <w:rPr>
          <w:rFonts w:ascii="Arial" w:eastAsia="Times New Roman" w:hAnsi="Arial" w:cs="Arial"/>
          <w:i/>
          <w:iCs/>
          <w:kern w:val="0"/>
          <w:sz w:val="24"/>
          <w:szCs w:val="24"/>
          <w:lang w:eastAsia="en-GB"/>
          <w14:ligatures w14:val="none"/>
        </w:rPr>
        <w:t>How regulation will reshape the UK food and drink sector in 2026</w:t>
      </w:r>
      <w:r w:rsidRPr="00E55939">
        <w:rPr>
          <w:rFonts w:ascii="Arial" w:eastAsia="Times New Roman" w:hAnsi="Arial" w:cs="Arial"/>
          <w:kern w:val="0"/>
          <w:sz w:val="24"/>
          <w:szCs w:val="24"/>
          <w:lang w:eastAsia="en-GB"/>
          <w14:ligatures w14:val="none"/>
        </w:rPr>
        <w:t xml:space="preserve">. Available at: </w:t>
      </w:r>
      <w:hyperlink r:id="rId55" w:tgtFrame="_blank" w:history="1">
        <w:r w:rsidRPr="00E55939">
          <w:rPr>
            <w:rFonts w:ascii="Arial" w:eastAsia="Times New Roman" w:hAnsi="Arial" w:cs="Arial"/>
            <w:color w:val="0000FF"/>
            <w:kern w:val="0"/>
            <w:sz w:val="24"/>
            <w:szCs w:val="24"/>
            <w:u w:val="single"/>
            <w:lang w:eastAsia="en-GB"/>
            <w14:ligatures w14:val="none"/>
          </w:rPr>
          <w:t>https://www.mfmac.com/</w:t>
        </w:r>
      </w:hyperlink>
      <w:r w:rsidRPr="00E55939">
        <w:rPr>
          <w:rFonts w:ascii="Arial" w:eastAsia="Times New Roman" w:hAnsi="Arial" w:cs="Arial"/>
          <w:kern w:val="0"/>
          <w:sz w:val="24"/>
          <w:szCs w:val="24"/>
          <w:lang w:eastAsia="en-GB"/>
          <w14:ligatures w14:val="none"/>
        </w:rPr>
        <w:t xml:space="preserve"> (Accessed: 29 April 2026).</w:t>
      </w:r>
    </w:p>
    <w:p w14:paraId="6456CAA6"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Mintel (2025) </w:t>
      </w:r>
      <w:r w:rsidRPr="00E55939">
        <w:rPr>
          <w:rFonts w:ascii="Arial" w:eastAsia="Times New Roman" w:hAnsi="Arial" w:cs="Arial"/>
          <w:i/>
          <w:iCs/>
          <w:kern w:val="0"/>
          <w:sz w:val="24"/>
          <w:szCs w:val="24"/>
          <w:lang w:eastAsia="en-GB"/>
          <w14:ligatures w14:val="none"/>
        </w:rPr>
        <w:t>Cooking Sauces, Pasta Sauces and Stocks - UK - 2025/26 Report</w:t>
      </w:r>
      <w:r w:rsidRPr="00E55939">
        <w:rPr>
          <w:rFonts w:ascii="Arial" w:eastAsia="Times New Roman" w:hAnsi="Arial" w:cs="Arial"/>
          <w:kern w:val="0"/>
          <w:sz w:val="24"/>
          <w:szCs w:val="24"/>
          <w:lang w:eastAsia="en-GB"/>
          <w14:ligatures w14:val="none"/>
        </w:rPr>
        <w:t>. London: Mintel Group Ltd</w:t>
      </w:r>
    </w:p>
    <w:p w14:paraId="70A9219C"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Mintel (2026) </w:t>
      </w:r>
      <w:r w:rsidRPr="00E55939">
        <w:rPr>
          <w:rFonts w:ascii="Arial" w:eastAsia="Times New Roman" w:hAnsi="Arial" w:cs="Arial"/>
          <w:i/>
          <w:iCs/>
          <w:kern w:val="0"/>
          <w:sz w:val="24"/>
          <w:szCs w:val="24"/>
          <w:lang w:eastAsia="en-GB"/>
          <w14:ligatures w14:val="none"/>
        </w:rPr>
        <w:t>Cooking Sauces and Seasonings - UK - 2026 Report</w:t>
      </w:r>
      <w:r w:rsidRPr="00E55939">
        <w:rPr>
          <w:rFonts w:ascii="Arial" w:eastAsia="Times New Roman" w:hAnsi="Arial" w:cs="Arial"/>
          <w:kern w:val="0"/>
          <w:sz w:val="24"/>
          <w:szCs w:val="24"/>
          <w:lang w:eastAsia="en-GB"/>
          <w14:ligatures w14:val="none"/>
        </w:rPr>
        <w:t>. London: Mintel Group Ltd.</w:t>
      </w:r>
    </w:p>
    <w:p w14:paraId="237B5FAD"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Mintel (2026) </w:t>
      </w:r>
      <w:r w:rsidRPr="00E55939">
        <w:rPr>
          <w:rFonts w:ascii="Arial" w:eastAsia="Times New Roman" w:hAnsi="Arial" w:cs="Arial"/>
          <w:i/>
          <w:iCs/>
          <w:kern w:val="0"/>
          <w:sz w:val="24"/>
          <w:szCs w:val="24"/>
          <w:lang w:eastAsia="en-GB"/>
          <w14:ligatures w14:val="none"/>
        </w:rPr>
        <w:t>Cooking Starters and Pastes - UK - 2026</w:t>
      </w:r>
      <w:r w:rsidRPr="00E55939">
        <w:rPr>
          <w:rFonts w:ascii="Arial" w:eastAsia="Times New Roman" w:hAnsi="Arial" w:cs="Arial"/>
          <w:kern w:val="0"/>
          <w:sz w:val="24"/>
          <w:szCs w:val="24"/>
          <w:lang w:eastAsia="en-GB"/>
          <w14:ligatures w14:val="none"/>
        </w:rPr>
        <w:t>. London: Mintel Group Ltd.</w:t>
      </w:r>
    </w:p>
    <w:p w14:paraId="4F122904"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Mintel (2026) </w:t>
      </w:r>
      <w:r w:rsidRPr="00E55939">
        <w:rPr>
          <w:rFonts w:ascii="Arial" w:eastAsia="Times New Roman" w:hAnsi="Arial" w:cs="Arial"/>
          <w:i/>
          <w:iCs/>
          <w:kern w:val="0"/>
          <w:sz w:val="24"/>
          <w:szCs w:val="24"/>
          <w:lang w:eastAsia="en-GB"/>
          <w14:ligatures w14:val="none"/>
        </w:rPr>
        <w:t>Digital Marketing in the UK Food Industry: Trends and Challenges</w:t>
      </w:r>
      <w:r w:rsidRPr="00E55939">
        <w:rPr>
          <w:rFonts w:ascii="Arial" w:eastAsia="Times New Roman" w:hAnsi="Arial" w:cs="Arial"/>
          <w:kern w:val="0"/>
          <w:sz w:val="24"/>
          <w:szCs w:val="24"/>
          <w:lang w:eastAsia="en-GB"/>
          <w14:ligatures w14:val="none"/>
        </w:rPr>
        <w:t>. London: Mintel Group Ltd.</w:t>
      </w:r>
    </w:p>
    <w:p w14:paraId="06BC6F00"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Mintel (2026) </w:t>
      </w:r>
      <w:r w:rsidRPr="00E55939">
        <w:rPr>
          <w:rFonts w:ascii="Arial" w:eastAsia="Times New Roman" w:hAnsi="Arial" w:cs="Arial"/>
          <w:i/>
          <w:iCs/>
          <w:kern w:val="0"/>
          <w:sz w:val="24"/>
          <w:szCs w:val="24"/>
          <w:lang w:eastAsia="en-GB"/>
          <w14:ligatures w14:val="none"/>
        </w:rPr>
        <w:t>Food-Tech Investment Trends in the UK: 2026 Outlook</w:t>
      </w:r>
      <w:r w:rsidRPr="00E55939">
        <w:rPr>
          <w:rFonts w:ascii="Arial" w:eastAsia="Times New Roman" w:hAnsi="Arial" w:cs="Arial"/>
          <w:kern w:val="0"/>
          <w:sz w:val="24"/>
          <w:szCs w:val="24"/>
          <w:lang w:eastAsia="en-GB"/>
          <w14:ligatures w14:val="none"/>
        </w:rPr>
        <w:t>. London: Mintel Group Ltd.</w:t>
      </w:r>
    </w:p>
    <w:p w14:paraId="05FAFFBC"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Mintel (2026) </w:t>
      </w:r>
      <w:r w:rsidRPr="00E55939">
        <w:rPr>
          <w:rFonts w:ascii="Arial" w:eastAsia="Times New Roman" w:hAnsi="Arial" w:cs="Arial"/>
          <w:i/>
          <w:iCs/>
          <w:kern w:val="0"/>
          <w:sz w:val="24"/>
          <w:szCs w:val="24"/>
          <w:lang w:eastAsia="en-GB"/>
          <w14:ligatures w14:val="none"/>
        </w:rPr>
        <w:t>M&amp;A Trends in the UK Health Food Sector</w:t>
      </w:r>
      <w:r w:rsidRPr="00E55939">
        <w:rPr>
          <w:rFonts w:ascii="Arial" w:eastAsia="Times New Roman" w:hAnsi="Arial" w:cs="Arial"/>
          <w:kern w:val="0"/>
          <w:sz w:val="24"/>
          <w:szCs w:val="24"/>
          <w:lang w:eastAsia="en-GB"/>
          <w14:ligatures w14:val="none"/>
        </w:rPr>
        <w:t>. London: Mintel Group Ltd.</w:t>
      </w:r>
    </w:p>
    <w:p w14:paraId="093193A3"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Mintel (2026) The Future of Functional Foods: UK Consumer Trends. London: Mintel Group Ltd.</w:t>
      </w:r>
    </w:p>
    <w:p w14:paraId="4DF97A81"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lastRenderedPageBreak/>
        <w:t xml:space="preserve">Mintel (2026) </w:t>
      </w:r>
      <w:r w:rsidRPr="00E55939">
        <w:rPr>
          <w:rFonts w:ascii="Arial" w:eastAsia="Times New Roman" w:hAnsi="Arial" w:cs="Arial"/>
          <w:i/>
          <w:iCs/>
          <w:kern w:val="0"/>
          <w:sz w:val="24"/>
          <w:szCs w:val="24"/>
          <w:lang w:eastAsia="en-GB"/>
          <w14:ligatures w14:val="none"/>
        </w:rPr>
        <w:t>The Future of Organic Food and Drink - UK - 2026</w:t>
      </w:r>
      <w:r w:rsidRPr="00E55939">
        <w:rPr>
          <w:rFonts w:ascii="Arial" w:eastAsia="Times New Roman" w:hAnsi="Arial" w:cs="Arial"/>
          <w:kern w:val="0"/>
          <w:sz w:val="24"/>
          <w:szCs w:val="24"/>
          <w:lang w:eastAsia="en-GB"/>
          <w14:ligatures w14:val="none"/>
        </w:rPr>
        <w:t>. London: Mintel Group Ltd.</w:t>
      </w:r>
    </w:p>
    <w:p w14:paraId="76DD79BB"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Mintel (2026) </w:t>
      </w:r>
      <w:r w:rsidRPr="00E55939">
        <w:rPr>
          <w:rFonts w:ascii="Arial" w:eastAsia="Times New Roman" w:hAnsi="Arial" w:cs="Arial"/>
          <w:i/>
          <w:iCs/>
          <w:kern w:val="0"/>
          <w:sz w:val="24"/>
          <w:szCs w:val="24"/>
          <w:lang w:eastAsia="en-GB"/>
          <w14:ligatures w14:val="none"/>
        </w:rPr>
        <w:t>The Rise of the Conscious Consumer: UK Food &amp; Drink Report</w:t>
      </w:r>
      <w:r w:rsidRPr="00E55939">
        <w:rPr>
          <w:rFonts w:ascii="Arial" w:eastAsia="Times New Roman" w:hAnsi="Arial" w:cs="Arial"/>
          <w:kern w:val="0"/>
          <w:sz w:val="24"/>
          <w:szCs w:val="24"/>
          <w:lang w:eastAsia="en-GB"/>
          <w14:ligatures w14:val="none"/>
        </w:rPr>
        <w:t>. London: Mintel Group Ltd.</w:t>
      </w:r>
    </w:p>
    <w:p w14:paraId="2993F717" w14:textId="77777777" w:rsidR="001619C8" w:rsidRPr="00E55939" w:rsidRDefault="001619C8"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E55939">
        <w:rPr>
          <w:rFonts w:ascii="Arial" w:eastAsia="Times New Roman" w:hAnsi="Arial" w:cs="Arial"/>
          <w:color w:val="0D0D0D" w:themeColor="text1" w:themeTint="F2"/>
          <w:kern w:val="0"/>
          <w:sz w:val="24"/>
          <w:szCs w:val="24"/>
          <w:lang w:eastAsia="en-GB"/>
          <w14:ligatures w14:val="none"/>
        </w:rPr>
        <w:t xml:space="preserve">Mintel (2026) </w:t>
      </w:r>
      <w:r w:rsidRPr="00E55939">
        <w:rPr>
          <w:rFonts w:ascii="Arial" w:eastAsia="Times New Roman" w:hAnsi="Arial" w:cs="Arial"/>
          <w:i/>
          <w:iCs/>
          <w:color w:val="0D0D0D" w:themeColor="text1" w:themeTint="F2"/>
          <w:kern w:val="0"/>
          <w:sz w:val="24"/>
          <w:szCs w:val="24"/>
          <w:lang w:eastAsia="en-GB"/>
          <w14:ligatures w14:val="none"/>
        </w:rPr>
        <w:t>The Silver Pound: Health and Nutrition for the Over 65s</w:t>
      </w:r>
      <w:r w:rsidRPr="00E55939">
        <w:rPr>
          <w:rFonts w:ascii="Arial" w:eastAsia="Times New Roman" w:hAnsi="Arial" w:cs="Arial"/>
          <w:color w:val="0D0D0D" w:themeColor="text1" w:themeTint="F2"/>
          <w:kern w:val="0"/>
          <w:sz w:val="24"/>
          <w:szCs w:val="24"/>
          <w:lang w:eastAsia="en-GB"/>
          <w14:ligatures w14:val="none"/>
        </w:rPr>
        <w:t>. London: Mintel Group Ltd.</w:t>
      </w:r>
    </w:p>
    <w:p w14:paraId="2C7B0672" w14:textId="77777777" w:rsidR="001619C8" w:rsidRPr="00E55939" w:rsidRDefault="001619C8"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E55939">
        <w:rPr>
          <w:rFonts w:ascii="Arial" w:eastAsia="Times New Roman" w:hAnsi="Arial" w:cs="Arial"/>
          <w:color w:val="0D0D0D" w:themeColor="text1" w:themeTint="F2"/>
          <w:kern w:val="0"/>
          <w:sz w:val="24"/>
          <w:szCs w:val="24"/>
          <w:lang w:eastAsia="en-GB"/>
          <w14:ligatures w14:val="none"/>
        </w:rPr>
        <w:t xml:space="preserve">Muslim Council of Britain (2026) </w:t>
      </w:r>
      <w:r w:rsidRPr="00E55939">
        <w:rPr>
          <w:rFonts w:ascii="Arial" w:eastAsia="Times New Roman" w:hAnsi="Arial" w:cs="Arial"/>
          <w:i/>
          <w:iCs/>
          <w:color w:val="0D0D0D" w:themeColor="text1" w:themeTint="F2"/>
          <w:kern w:val="0"/>
          <w:sz w:val="24"/>
          <w:szCs w:val="24"/>
          <w:lang w:eastAsia="en-GB"/>
          <w14:ligatures w14:val="none"/>
        </w:rPr>
        <w:t>The Halal-Organic Market: A Strategic Briefing</w:t>
      </w:r>
      <w:r w:rsidRPr="00E55939">
        <w:rPr>
          <w:rFonts w:ascii="Arial" w:eastAsia="Times New Roman" w:hAnsi="Arial" w:cs="Arial"/>
          <w:color w:val="0D0D0D" w:themeColor="text1" w:themeTint="F2"/>
          <w:kern w:val="0"/>
          <w:sz w:val="24"/>
          <w:szCs w:val="24"/>
          <w:lang w:eastAsia="en-GB"/>
          <w14:ligatures w14:val="none"/>
        </w:rPr>
        <w:t xml:space="preserve">. Available at: </w:t>
      </w:r>
      <w:hyperlink r:id="rId56" w:tgtFrame="_blank" w:history="1">
        <w:r w:rsidRPr="00E55939">
          <w:rPr>
            <w:rFonts w:ascii="Arial" w:eastAsia="Times New Roman" w:hAnsi="Arial" w:cs="Arial"/>
            <w:color w:val="0D0D0D" w:themeColor="text1" w:themeTint="F2"/>
            <w:kern w:val="0"/>
            <w:sz w:val="24"/>
            <w:szCs w:val="24"/>
            <w:u w:val="single"/>
            <w:lang w:eastAsia="en-GB"/>
            <w14:ligatures w14:val="none"/>
          </w:rPr>
          <w:t>https://mcb.org.uk/</w:t>
        </w:r>
      </w:hyperlink>
      <w:r w:rsidRPr="00E55939">
        <w:rPr>
          <w:rFonts w:ascii="Arial" w:eastAsia="Times New Roman" w:hAnsi="Arial" w:cs="Arial"/>
          <w:color w:val="0D0D0D" w:themeColor="text1" w:themeTint="F2"/>
          <w:kern w:val="0"/>
          <w:sz w:val="24"/>
          <w:szCs w:val="24"/>
          <w:lang w:eastAsia="en-GB"/>
          <w14:ligatures w14:val="none"/>
        </w:rPr>
        <w:t xml:space="preserve"> (Accessed: 29 April 2026).</w:t>
      </w:r>
    </w:p>
    <w:p w14:paraId="06B31C22" w14:textId="77777777" w:rsidR="001619C8" w:rsidRPr="00E55939" w:rsidRDefault="001619C8" w:rsidP="00E55939">
      <w:pPr>
        <w:spacing w:before="100" w:beforeAutospacing="1"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E55939">
        <w:rPr>
          <w:rFonts w:ascii="Arial" w:eastAsia="Times New Roman" w:hAnsi="Arial" w:cs="Arial"/>
          <w:color w:val="0D0D0D" w:themeColor="text1" w:themeTint="F2"/>
          <w:kern w:val="0"/>
          <w:sz w:val="24"/>
          <w:szCs w:val="24"/>
          <w:lang w:eastAsia="en-GB"/>
          <w14:ligatures w14:val="none"/>
        </w:rPr>
        <w:t xml:space="preserve">NHS England (2025) </w:t>
      </w:r>
      <w:r w:rsidRPr="00E55939">
        <w:rPr>
          <w:rFonts w:ascii="Arial" w:eastAsia="Times New Roman" w:hAnsi="Arial" w:cs="Arial"/>
          <w:i/>
          <w:iCs/>
          <w:color w:val="0D0D0D" w:themeColor="text1" w:themeTint="F2"/>
          <w:kern w:val="0"/>
          <w:sz w:val="24"/>
          <w:szCs w:val="24"/>
          <w:lang w:eastAsia="en-GB"/>
          <w14:ligatures w14:val="none"/>
        </w:rPr>
        <w:t>2025/26 priorities and operational planning guidance</w:t>
      </w:r>
      <w:r w:rsidRPr="00E55939">
        <w:rPr>
          <w:rFonts w:ascii="Arial" w:eastAsia="Times New Roman" w:hAnsi="Arial" w:cs="Arial"/>
          <w:color w:val="0D0D0D" w:themeColor="text1" w:themeTint="F2"/>
          <w:kern w:val="0"/>
          <w:sz w:val="24"/>
          <w:szCs w:val="24"/>
          <w:lang w:eastAsia="en-GB"/>
          <w14:ligatures w14:val="none"/>
        </w:rPr>
        <w:t xml:space="preserve">. Available at: </w:t>
      </w:r>
      <w:hyperlink w:tgtFrame="_blank" w:history="1">
        <w:r w:rsidRPr="00E55939">
          <w:rPr>
            <w:rFonts w:ascii="Arial" w:eastAsia="Times New Roman" w:hAnsi="Arial" w:cs="Arial"/>
            <w:color w:val="0D0D0D" w:themeColor="text1" w:themeTint="F2"/>
            <w:kern w:val="0"/>
            <w:sz w:val="24"/>
            <w:szCs w:val="24"/>
            <w:u w:val="single"/>
            <w:lang w:eastAsia="en-GB"/>
            <w14:ligatures w14:val="none"/>
          </w:rPr>
          <w:t>https://www.england.nhs.uk/</w:t>
        </w:r>
      </w:hyperlink>
      <w:r w:rsidRPr="00E55939">
        <w:rPr>
          <w:rFonts w:ascii="Arial" w:eastAsia="Times New Roman" w:hAnsi="Arial" w:cs="Arial"/>
          <w:color w:val="0D0D0D" w:themeColor="text1" w:themeTint="F2"/>
          <w:kern w:val="0"/>
          <w:sz w:val="24"/>
          <w:szCs w:val="24"/>
          <w:lang w:eastAsia="en-GB"/>
          <w14:ligatures w14:val="none"/>
        </w:rPr>
        <w:t xml:space="preserve"> (Accessed: 29 April 2026).</w:t>
      </w:r>
    </w:p>
    <w:p w14:paraId="204AFA3A" w14:textId="77777777" w:rsidR="001619C8" w:rsidRPr="00E55939" w:rsidRDefault="001619C8"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E55939">
        <w:rPr>
          <w:rFonts w:ascii="Arial" w:eastAsia="Times New Roman" w:hAnsi="Arial" w:cs="Arial"/>
          <w:color w:val="0D0D0D" w:themeColor="text1" w:themeTint="F2"/>
          <w:kern w:val="0"/>
          <w:sz w:val="24"/>
          <w:szCs w:val="24"/>
          <w:lang w:eastAsia="en-GB"/>
          <w14:ligatures w14:val="none"/>
        </w:rPr>
        <w:t xml:space="preserve">NHS England (2025) </w:t>
      </w:r>
      <w:r w:rsidRPr="00E55939">
        <w:rPr>
          <w:rFonts w:ascii="Arial" w:eastAsia="Times New Roman" w:hAnsi="Arial" w:cs="Arial"/>
          <w:i/>
          <w:iCs/>
          <w:color w:val="0D0D0D" w:themeColor="text1" w:themeTint="F2"/>
          <w:kern w:val="0"/>
          <w:sz w:val="24"/>
          <w:szCs w:val="24"/>
          <w:lang w:eastAsia="en-GB"/>
          <w14:ligatures w14:val="none"/>
        </w:rPr>
        <w:t>Social Prescribing and Preventative Nutrition</w:t>
      </w:r>
      <w:r w:rsidRPr="00E55939">
        <w:rPr>
          <w:rFonts w:ascii="Arial" w:eastAsia="Times New Roman" w:hAnsi="Arial" w:cs="Arial"/>
          <w:color w:val="0D0D0D" w:themeColor="text1" w:themeTint="F2"/>
          <w:kern w:val="0"/>
          <w:sz w:val="24"/>
          <w:szCs w:val="24"/>
          <w:lang w:eastAsia="en-GB"/>
          <w14:ligatures w14:val="none"/>
        </w:rPr>
        <w:t xml:space="preserve">. Available at: </w:t>
      </w:r>
      <w:hyperlink r:id="rId57" w:tgtFrame="_blank" w:history="1">
        <w:r w:rsidRPr="00E55939">
          <w:rPr>
            <w:rFonts w:ascii="Arial" w:eastAsia="Times New Roman" w:hAnsi="Arial" w:cs="Arial"/>
            <w:color w:val="0D0D0D" w:themeColor="text1" w:themeTint="F2"/>
            <w:kern w:val="0"/>
            <w:sz w:val="24"/>
            <w:szCs w:val="24"/>
            <w:u w:val="single"/>
            <w:lang w:eastAsia="en-GB"/>
            <w14:ligatures w14:val="none"/>
          </w:rPr>
          <w:t>https://www.england.nhs.uk/</w:t>
        </w:r>
      </w:hyperlink>
      <w:r w:rsidRPr="00E55939">
        <w:rPr>
          <w:rFonts w:ascii="Arial" w:eastAsia="Times New Roman" w:hAnsi="Arial" w:cs="Arial"/>
          <w:color w:val="0D0D0D" w:themeColor="text1" w:themeTint="F2"/>
          <w:kern w:val="0"/>
          <w:sz w:val="24"/>
          <w:szCs w:val="24"/>
          <w:lang w:eastAsia="en-GB"/>
          <w14:ligatures w14:val="none"/>
        </w:rPr>
        <w:t xml:space="preserve"> (Accessed: 29 April 2026).</w:t>
      </w:r>
    </w:p>
    <w:p w14:paraId="776E4D8C"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Organic Food Federation (2026) The Certification Process for Food Manufacturers. Available at: https://www.orgfoodfed.com/ (Accessed: 29 April 2026).</w:t>
      </w:r>
    </w:p>
    <w:p w14:paraId="5DA1E2D4"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Osborne Clarke (2026) </w:t>
      </w:r>
      <w:r w:rsidRPr="00E55939">
        <w:rPr>
          <w:rFonts w:ascii="Arial" w:eastAsia="Times New Roman" w:hAnsi="Arial" w:cs="Arial"/>
          <w:i/>
          <w:iCs/>
          <w:kern w:val="0"/>
          <w:sz w:val="24"/>
          <w:szCs w:val="24"/>
          <w:lang w:eastAsia="en-GB"/>
          <w14:ligatures w14:val="none"/>
        </w:rPr>
        <w:t>UK Regulatory Outlook March 2026 - Food Law</w:t>
      </w:r>
      <w:r w:rsidRPr="00E55939">
        <w:rPr>
          <w:rFonts w:ascii="Arial" w:eastAsia="Times New Roman" w:hAnsi="Arial" w:cs="Arial"/>
          <w:kern w:val="0"/>
          <w:sz w:val="24"/>
          <w:szCs w:val="24"/>
          <w:lang w:eastAsia="en-GB"/>
          <w14:ligatures w14:val="none"/>
        </w:rPr>
        <w:t xml:space="preserve">. Available at: </w:t>
      </w:r>
      <w:hyperlink r:id="rId58" w:tgtFrame="_blank" w:history="1">
        <w:r w:rsidRPr="00E55939">
          <w:rPr>
            <w:rFonts w:ascii="Arial" w:eastAsia="Times New Roman" w:hAnsi="Arial" w:cs="Arial"/>
            <w:color w:val="0000FF"/>
            <w:kern w:val="0"/>
            <w:sz w:val="24"/>
            <w:szCs w:val="24"/>
            <w:u w:val="single"/>
            <w:lang w:eastAsia="en-GB"/>
            <w14:ligatures w14:val="none"/>
          </w:rPr>
          <w:t>https://www.osborneclarke.com/</w:t>
        </w:r>
      </w:hyperlink>
      <w:r w:rsidRPr="00E55939">
        <w:rPr>
          <w:rFonts w:ascii="Arial" w:eastAsia="Times New Roman" w:hAnsi="Arial" w:cs="Arial"/>
          <w:kern w:val="0"/>
          <w:sz w:val="24"/>
          <w:szCs w:val="24"/>
          <w:lang w:eastAsia="en-GB"/>
          <w14:ligatures w14:val="none"/>
        </w:rPr>
        <w:t xml:space="preserve"> (Accessed: 29 April 2026). </w:t>
      </w:r>
    </w:p>
    <w:p w14:paraId="2687B94E"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Osterwalder, A. and Pigneur, Y. (2010) </w:t>
      </w:r>
      <w:r w:rsidRPr="00E55939">
        <w:rPr>
          <w:rFonts w:ascii="Arial" w:eastAsia="Times New Roman" w:hAnsi="Arial" w:cs="Arial"/>
          <w:i/>
          <w:iCs/>
          <w:kern w:val="0"/>
          <w:sz w:val="24"/>
          <w:szCs w:val="24"/>
          <w:lang w:eastAsia="en-GB"/>
          <w14:ligatures w14:val="none"/>
        </w:rPr>
        <w:t>Business Model Generation: A Handbook for Visionaries, Game Changers, and Challengers</w:t>
      </w:r>
      <w:r w:rsidRPr="00E55939">
        <w:rPr>
          <w:rFonts w:ascii="Arial" w:eastAsia="Times New Roman" w:hAnsi="Arial" w:cs="Arial"/>
          <w:kern w:val="0"/>
          <w:sz w:val="24"/>
          <w:szCs w:val="24"/>
          <w:lang w:eastAsia="en-GB"/>
          <w14:ligatures w14:val="none"/>
        </w:rPr>
        <w:t>. Hoboken, NJ: John Wiley &amp; Sons.</w:t>
      </w:r>
    </w:p>
    <w:p w14:paraId="3FDCBA74"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Plumplot (2024) </w:t>
      </w:r>
      <w:r w:rsidRPr="00E55939">
        <w:rPr>
          <w:rFonts w:ascii="Arial" w:eastAsia="Times New Roman" w:hAnsi="Arial" w:cs="Arial"/>
          <w:i/>
          <w:iCs/>
          <w:kern w:val="0"/>
          <w:sz w:val="24"/>
          <w:szCs w:val="24"/>
          <w:lang w:eastAsia="en-GB"/>
          <w14:ligatures w14:val="none"/>
        </w:rPr>
        <w:t>Birmingham Population Statistics, Residents, Age and Density</w:t>
      </w:r>
      <w:r w:rsidRPr="00E55939">
        <w:rPr>
          <w:rFonts w:ascii="Arial" w:eastAsia="Times New Roman" w:hAnsi="Arial" w:cs="Arial"/>
          <w:kern w:val="0"/>
          <w:sz w:val="24"/>
          <w:szCs w:val="24"/>
          <w:lang w:eastAsia="en-GB"/>
          <w14:ligatures w14:val="none"/>
        </w:rPr>
        <w:t xml:space="preserve">. Available at: </w:t>
      </w:r>
      <w:hyperlink r:id="rId59" w:tgtFrame="_blank" w:history="1">
        <w:r w:rsidRPr="00E55939">
          <w:rPr>
            <w:rFonts w:ascii="Arial" w:eastAsia="Times New Roman" w:hAnsi="Arial" w:cs="Arial"/>
            <w:color w:val="0000FF"/>
            <w:kern w:val="0"/>
            <w:sz w:val="24"/>
            <w:szCs w:val="24"/>
            <w:u w:val="single"/>
            <w:lang w:eastAsia="en-GB"/>
            <w14:ligatures w14:val="none"/>
          </w:rPr>
          <w:t>https://www.plumplot.co.uk/</w:t>
        </w:r>
      </w:hyperlink>
      <w:r w:rsidRPr="00E55939">
        <w:rPr>
          <w:rFonts w:ascii="Arial" w:eastAsia="Times New Roman" w:hAnsi="Arial" w:cs="Arial"/>
          <w:kern w:val="0"/>
          <w:sz w:val="24"/>
          <w:szCs w:val="24"/>
          <w:lang w:eastAsia="en-GB"/>
          <w14:ligatures w14:val="none"/>
        </w:rPr>
        <w:t xml:space="preserve"> (Accessed: 29 April 2026).</w:t>
      </w:r>
    </w:p>
    <w:p w14:paraId="11E9DB2C"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PMC (2026) </w:t>
      </w:r>
      <w:r w:rsidRPr="00E55939">
        <w:rPr>
          <w:rFonts w:ascii="Arial" w:eastAsia="Times New Roman" w:hAnsi="Arial" w:cs="Arial"/>
          <w:i/>
          <w:iCs/>
          <w:kern w:val="0"/>
          <w:sz w:val="24"/>
          <w:szCs w:val="24"/>
          <w:lang w:eastAsia="en-GB"/>
          <w14:ligatures w14:val="none"/>
        </w:rPr>
        <w:t>The impact of food preservation on food waste</w:t>
      </w:r>
      <w:r w:rsidRPr="00E55939">
        <w:rPr>
          <w:rFonts w:ascii="Arial" w:eastAsia="Times New Roman" w:hAnsi="Arial" w:cs="Arial"/>
          <w:kern w:val="0"/>
          <w:sz w:val="24"/>
          <w:szCs w:val="24"/>
          <w:lang w:eastAsia="en-GB"/>
          <w14:ligatures w14:val="none"/>
        </w:rPr>
        <w:t xml:space="preserve">. PubMed Central. Available at: </w:t>
      </w:r>
      <w:hyperlink w:tgtFrame="_blank" w:history="1">
        <w:r w:rsidRPr="00E55939">
          <w:rPr>
            <w:rFonts w:ascii="Arial" w:eastAsia="Times New Roman" w:hAnsi="Arial" w:cs="Arial"/>
            <w:color w:val="0000FF"/>
            <w:kern w:val="0"/>
            <w:sz w:val="24"/>
            <w:szCs w:val="24"/>
            <w:u w:val="single"/>
            <w:lang w:eastAsia="en-GB"/>
            <w14:ligatures w14:val="none"/>
          </w:rPr>
          <w:t>https://pmc.ncbi.nlm.nih.gov/</w:t>
        </w:r>
      </w:hyperlink>
      <w:r w:rsidRPr="00E55939">
        <w:rPr>
          <w:rFonts w:ascii="Arial" w:eastAsia="Times New Roman" w:hAnsi="Arial" w:cs="Arial"/>
          <w:kern w:val="0"/>
          <w:sz w:val="24"/>
          <w:szCs w:val="24"/>
          <w:lang w:eastAsia="en-GB"/>
          <w14:ligatures w14:val="none"/>
        </w:rPr>
        <w:t xml:space="preserve"> (Accessed: 29 April 2026).</w:t>
      </w:r>
    </w:p>
    <w:p w14:paraId="5389D118"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lastRenderedPageBreak/>
        <w:t xml:space="preserve">SCPHA (2026) </w:t>
      </w:r>
      <w:r w:rsidRPr="00E55939">
        <w:rPr>
          <w:rFonts w:ascii="Arial" w:eastAsia="Times New Roman" w:hAnsi="Arial" w:cs="Arial"/>
          <w:i/>
          <w:iCs/>
          <w:kern w:val="0"/>
          <w:sz w:val="24"/>
          <w:szCs w:val="24"/>
          <w:lang w:eastAsia="en-GB"/>
          <w14:ligatures w14:val="none"/>
        </w:rPr>
        <w:t>Importing High-Risk Food of Non-Animal Origin (HRFNAO) to the UK</w:t>
      </w:r>
      <w:r w:rsidRPr="00E55939">
        <w:rPr>
          <w:rFonts w:ascii="Arial" w:eastAsia="Times New Roman" w:hAnsi="Arial" w:cs="Arial"/>
          <w:kern w:val="0"/>
          <w:sz w:val="24"/>
          <w:szCs w:val="24"/>
          <w:lang w:eastAsia="en-GB"/>
          <w14:ligatures w14:val="none"/>
        </w:rPr>
        <w:t>. Port Health Authority.</w:t>
      </w:r>
    </w:p>
    <w:p w14:paraId="692762B4"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Sievo (2026) FMCG Procurement: Benchmarks and KPIs for 2026. Available at: https://sievo.com/ (Accessed: 29 April 2026).</w:t>
      </w:r>
    </w:p>
    <w:p w14:paraId="27027D31"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Slaper, T.F. and Hall, T.J. (2011) 'The Triple Bottom Line: What Is It and How Does It Work?', </w:t>
      </w:r>
      <w:r w:rsidRPr="00E55939">
        <w:rPr>
          <w:rFonts w:ascii="Arial" w:eastAsia="Times New Roman" w:hAnsi="Arial" w:cs="Arial"/>
          <w:i/>
          <w:iCs/>
          <w:kern w:val="0"/>
          <w:sz w:val="24"/>
          <w:szCs w:val="24"/>
          <w:lang w:eastAsia="en-GB"/>
          <w14:ligatures w14:val="none"/>
        </w:rPr>
        <w:t>Indiana Business Review</w:t>
      </w:r>
      <w:r w:rsidRPr="00E55939">
        <w:rPr>
          <w:rFonts w:ascii="Arial" w:eastAsia="Times New Roman" w:hAnsi="Arial" w:cs="Arial"/>
          <w:kern w:val="0"/>
          <w:sz w:val="24"/>
          <w:szCs w:val="24"/>
          <w:lang w:eastAsia="en-GB"/>
          <w14:ligatures w14:val="none"/>
        </w:rPr>
        <w:t>, 86(1), pp. 4-8.</w:t>
      </w:r>
    </w:p>
    <w:p w14:paraId="25898690"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Soil Association (2026) </w:t>
      </w:r>
      <w:r w:rsidRPr="00E55939">
        <w:rPr>
          <w:rFonts w:ascii="Arial" w:eastAsia="Times New Roman" w:hAnsi="Arial" w:cs="Arial"/>
          <w:i/>
          <w:iCs/>
          <w:kern w:val="0"/>
          <w:sz w:val="24"/>
          <w:szCs w:val="24"/>
          <w:lang w:eastAsia="en-GB"/>
          <w14:ligatures w14:val="none"/>
        </w:rPr>
        <w:t>Marketing Organic Products in a Post-Privacy World</w:t>
      </w:r>
      <w:r w:rsidRPr="00E55939">
        <w:rPr>
          <w:rFonts w:ascii="Arial" w:eastAsia="Times New Roman" w:hAnsi="Arial" w:cs="Arial"/>
          <w:kern w:val="0"/>
          <w:sz w:val="24"/>
          <w:szCs w:val="24"/>
          <w:lang w:eastAsia="en-GB"/>
          <w14:ligatures w14:val="none"/>
        </w:rPr>
        <w:t>. Bristol: Soil Association Certification.</w:t>
      </w:r>
    </w:p>
    <w:p w14:paraId="27FBF9E9"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Soil Association (2026) </w:t>
      </w:r>
      <w:r w:rsidRPr="00E55939">
        <w:rPr>
          <w:rFonts w:ascii="Arial" w:eastAsia="Times New Roman" w:hAnsi="Arial" w:cs="Arial"/>
          <w:i/>
          <w:iCs/>
          <w:kern w:val="0"/>
          <w:sz w:val="24"/>
          <w:szCs w:val="24"/>
          <w:lang w:eastAsia="en-GB"/>
          <w14:ligatures w14:val="none"/>
        </w:rPr>
        <w:t>Organic Market Report 2026</w:t>
      </w:r>
      <w:r w:rsidRPr="00E55939">
        <w:rPr>
          <w:rFonts w:ascii="Arial" w:eastAsia="Times New Roman" w:hAnsi="Arial" w:cs="Arial"/>
          <w:kern w:val="0"/>
          <w:sz w:val="24"/>
          <w:szCs w:val="24"/>
          <w:lang w:eastAsia="en-GB"/>
          <w14:ligatures w14:val="none"/>
        </w:rPr>
        <w:t>. Bristol: Soil Association Certification.</w:t>
      </w:r>
    </w:p>
    <w:p w14:paraId="08AF30F2"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Soil Association (2026) </w:t>
      </w:r>
      <w:r w:rsidRPr="00E55939">
        <w:rPr>
          <w:rFonts w:ascii="Arial" w:eastAsia="Times New Roman" w:hAnsi="Arial" w:cs="Arial"/>
          <w:i/>
          <w:iCs/>
          <w:kern w:val="0"/>
          <w:sz w:val="24"/>
          <w:szCs w:val="24"/>
          <w:lang w:eastAsia="en-GB"/>
          <w14:ligatures w14:val="none"/>
        </w:rPr>
        <w:t>Organic Market Report 2026: The Functional Food Boom</w:t>
      </w:r>
      <w:r w:rsidRPr="00E55939">
        <w:rPr>
          <w:rFonts w:ascii="Arial" w:eastAsia="Times New Roman" w:hAnsi="Arial" w:cs="Arial"/>
          <w:kern w:val="0"/>
          <w:sz w:val="24"/>
          <w:szCs w:val="24"/>
          <w:lang w:eastAsia="en-GB"/>
          <w14:ligatures w14:val="none"/>
        </w:rPr>
        <w:t>. Bristol: Soil Association Certification.</w:t>
      </w:r>
    </w:p>
    <w:p w14:paraId="43F56A76"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Soil Association (2026) </w:t>
      </w:r>
      <w:r w:rsidRPr="00E55939">
        <w:rPr>
          <w:rFonts w:ascii="Arial" w:eastAsia="Times New Roman" w:hAnsi="Arial" w:cs="Arial"/>
          <w:i/>
          <w:iCs/>
          <w:kern w:val="0"/>
          <w:sz w:val="24"/>
          <w:szCs w:val="24"/>
          <w:lang w:eastAsia="en-GB"/>
          <w14:ligatures w14:val="none"/>
        </w:rPr>
        <w:t>Organic Market Report 2026: The shift toward functional staples</w:t>
      </w:r>
      <w:r w:rsidRPr="00E55939">
        <w:rPr>
          <w:rFonts w:ascii="Arial" w:eastAsia="Times New Roman" w:hAnsi="Arial" w:cs="Arial"/>
          <w:kern w:val="0"/>
          <w:sz w:val="24"/>
          <w:szCs w:val="24"/>
          <w:lang w:eastAsia="en-GB"/>
          <w14:ligatures w14:val="none"/>
        </w:rPr>
        <w:t>. Bristol: Soil Association Certification.</w:t>
      </w:r>
    </w:p>
    <w:p w14:paraId="390213B3"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Soil Association (2026) </w:t>
      </w:r>
      <w:r w:rsidRPr="00E55939">
        <w:rPr>
          <w:rFonts w:ascii="Arial" w:eastAsia="Times New Roman" w:hAnsi="Arial" w:cs="Arial"/>
          <w:i/>
          <w:iCs/>
          <w:kern w:val="0"/>
          <w:sz w:val="24"/>
          <w:szCs w:val="24"/>
          <w:lang w:eastAsia="en-GB"/>
          <w14:ligatures w14:val="none"/>
        </w:rPr>
        <w:t>Organic Market Report 2026: The state of the UK organic nation</w:t>
      </w:r>
      <w:r w:rsidRPr="00E55939">
        <w:rPr>
          <w:rFonts w:ascii="Arial" w:eastAsia="Times New Roman" w:hAnsi="Arial" w:cs="Arial"/>
          <w:kern w:val="0"/>
          <w:sz w:val="24"/>
          <w:szCs w:val="24"/>
          <w:lang w:eastAsia="en-GB"/>
          <w14:ligatures w14:val="none"/>
        </w:rPr>
        <w:t xml:space="preserve">. Bristol: Soil Association Certification. </w:t>
      </w:r>
    </w:p>
    <w:p w14:paraId="1FBA83E9"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Soil Association (2026) </w:t>
      </w:r>
      <w:r w:rsidRPr="00E55939">
        <w:rPr>
          <w:rFonts w:ascii="Arial" w:eastAsia="Times New Roman" w:hAnsi="Arial" w:cs="Arial"/>
          <w:i/>
          <w:iCs/>
          <w:kern w:val="0"/>
          <w:sz w:val="24"/>
          <w:szCs w:val="24"/>
          <w:lang w:eastAsia="en-GB"/>
          <w14:ligatures w14:val="none"/>
        </w:rPr>
        <w:t>Organic standards for Great Britain: Food and Drink</w:t>
      </w:r>
      <w:r w:rsidRPr="00E55939">
        <w:rPr>
          <w:rFonts w:ascii="Arial" w:eastAsia="Times New Roman" w:hAnsi="Arial" w:cs="Arial"/>
          <w:kern w:val="0"/>
          <w:sz w:val="24"/>
          <w:szCs w:val="24"/>
          <w:lang w:eastAsia="en-GB"/>
          <w14:ligatures w14:val="none"/>
        </w:rPr>
        <w:t>. Bristol: Soil Association Certification.</w:t>
      </w:r>
    </w:p>
    <w:p w14:paraId="516338DE"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Soil Association (2026) </w:t>
      </w:r>
      <w:r w:rsidRPr="00E55939">
        <w:rPr>
          <w:rFonts w:ascii="Arial" w:eastAsia="Times New Roman" w:hAnsi="Arial" w:cs="Arial"/>
          <w:i/>
          <w:iCs/>
          <w:kern w:val="0"/>
          <w:sz w:val="24"/>
          <w:szCs w:val="24"/>
          <w:lang w:eastAsia="en-GB"/>
          <w14:ligatures w14:val="none"/>
        </w:rPr>
        <w:t>Risk Management in Organic Supply Chains: A Guide for SMEs</w:t>
      </w:r>
      <w:r w:rsidRPr="00E55939">
        <w:rPr>
          <w:rFonts w:ascii="Arial" w:eastAsia="Times New Roman" w:hAnsi="Arial" w:cs="Arial"/>
          <w:kern w:val="0"/>
          <w:sz w:val="24"/>
          <w:szCs w:val="24"/>
          <w:lang w:eastAsia="en-GB"/>
          <w14:ligatures w14:val="none"/>
        </w:rPr>
        <w:t>. Bristol: Soil Association Certification.</w:t>
      </w:r>
    </w:p>
    <w:p w14:paraId="66897177"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Staple Food Group (2025) The Top 5 Food Trends Shaping 2026: What UK Operators and Manufacturers Need to Know. Available at: https://staplefoodgroup.co.uk/ (Accessed: 29 April 2026).</w:t>
      </w:r>
    </w:p>
    <w:p w14:paraId="41D2D3BF"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Testo (2026) </w:t>
      </w:r>
      <w:r w:rsidRPr="00E55939">
        <w:rPr>
          <w:rFonts w:ascii="Arial" w:eastAsia="Times New Roman" w:hAnsi="Arial" w:cs="Arial"/>
          <w:i/>
          <w:iCs/>
          <w:kern w:val="0"/>
          <w:sz w:val="24"/>
          <w:szCs w:val="24"/>
          <w:lang w:eastAsia="en-GB"/>
          <w14:ligatures w14:val="none"/>
        </w:rPr>
        <w:t>New Food Regulations 2026: Digital Compliance and the Metrology Act</w:t>
      </w:r>
      <w:r w:rsidRPr="00E55939">
        <w:rPr>
          <w:rFonts w:ascii="Arial" w:eastAsia="Times New Roman" w:hAnsi="Arial" w:cs="Arial"/>
          <w:kern w:val="0"/>
          <w:sz w:val="24"/>
          <w:szCs w:val="24"/>
          <w:lang w:eastAsia="en-GB"/>
          <w14:ligatures w14:val="none"/>
        </w:rPr>
        <w:t xml:space="preserve">. Available at: </w:t>
      </w:r>
      <w:hyperlink r:id="rId60" w:tgtFrame="_blank" w:history="1">
        <w:r w:rsidRPr="00E55939">
          <w:rPr>
            <w:rFonts w:ascii="Arial" w:eastAsia="Times New Roman" w:hAnsi="Arial" w:cs="Arial"/>
            <w:color w:val="0000FF"/>
            <w:kern w:val="0"/>
            <w:sz w:val="24"/>
            <w:szCs w:val="24"/>
            <w:u w:val="single"/>
            <w:lang w:eastAsia="en-GB"/>
            <w14:ligatures w14:val="none"/>
          </w:rPr>
          <w:t>https://www.testo.com/</w:t>
        </w:r>
      </w:hyperlink>
      <w:r w:rsidRPr="00E55939">
        <w:rPr>
          <w:rFonts w:ascii="Arial" w:eastAsia="Times New Roman" w:hAnsi="Arial" w:cs="Arial"/>
          <w:kern w:val="0"/>
          <w:sz w:val="24"/>
          <w:szCs w:val="24"/>
          <w:lang w:eastAsia="en-GB"/>
          <w14:ligatures w14:val="none"/>
        </w:rPr>
        <w:t xml:space="preserve"> (Accessed: 29 April 2026).</w:t>
      </w:r>
    </w:p>
    <w:p w14:paraId="50122758" w14:textId="77777777" w:rsidR="001619C8" w:rsidRDefault="001619C8" w:rsidP="003C6DA1">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B7285A">
        <w:rPr>
          <w:rFonts w:ascii="Arial" w:eastAsia="Times New Roman" w:hAnsi="Arial" w:cs="Arial"/>
          <w:kern w:val="0"/>
          <w:sz w:val="24"/>
          <w:szCs w:val="24"/>
          <w:lang w:eastAsia="en-GB"/>
          <w14:ligatures w14:val="none"/>
        </w:rPr>
        <w:lastRenderedPageBreak/>
        <w:t>TFWM (2026)</w:t>
      </w:r>
      <w:r w:rsidRPr="003C6DA1">
        <w:rPr>
          <w:rFonts w:ascii="Arial" w:eastAsia="Times New Roman" w:hAnsi="Arial" w:cs="Arial"/>
          <w:kern w:val="0"/>
          <w:sz w:val="24"/>
          <w:szCs w:val="24"/>
          <w:lang w:eastAsia="en-GB"/>
          <w14:ligatures w14:val="none"/>
        </w:rPr>
        <w:t xml:space="preserve"> </w:t>
      </w:r>
      <w:r w:rsidRPr="003C6DA1">
        <w:rPr>
          <w:rFonts w:ascii="Arial" w:eastAsia="Times New Roman" w:hAnsi="Arial" w:cs="Arial"/>
          <w:i/>
          <w:iCs/>
          <w:kern w:val="0"/>
          <w:sz w:val="24"/>
          <w:szCs w:val="24"/>
          <w:lang w:eastAsia="en-GB"/>
          <w14:ligatures w14:val="none"/>
        </w:rPr>
        <w:t>Dudley Interchange: Connecting the Black Country</w:t>
      </w:r>
      <w:r w:rsidRPr="003C6DA1">
        <w:rPr>
          <w:rFonts w:ascii="Arial" w:eastAsia="Times New Roman" w:hAnsi="Arial" w:cs="Arial"/>
          <w:kern w:val="0"/>
          <w:sz w:val="24"/>
          <w:szCs w:val="24"/>
          <w:lang w:eastAsia="en-GB"/>
          <w14:ligatures w14:val="none"/>
        </w:rPr>
        <w:t>. Transport for West Midlands.</w:t>
      </w:r>
    </w:p>
    <w:p w14:paraId="637C3674"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The Baby &amp; Child Nutritionist (2021) </w:t>
      </w:r>
      <w:r w:rsidRPr="00E55939">
        <w:rPr>
          <w:rFonts w:ascii="Arial" w:eastAsia="Times New Roman" w:hAnsi="Arial" w:cs="Arial"/>
          <w:i/>
          <w:iCs/>
          <w:kern w:val="0"/>
          <w:sz w:val="24"/>
          <w:szCs w:val="24"/>
          <w:lang w:eastAsia="en-GB"/>
          <w14:ligatures w14:val="none"/>
        </w:rPr>
        <w:t>Herbs and Spices For Baby</w:t>
      </w:r>
      <w:r w:rsidRPr="00E55939">
        <w:rPr>
          <w:rFonts w:ascii="Arial" w:eastAsia="Times New Roman" w:hAnsi="Arial" w:cs="Arial"/>
          <w:kern w:val="0"/>
          <w:sz w:val="24"/>
          <w:szCs w:val="24"/>
          <w:lang w:eastAsia="en-GB"/>
          <w14:ligatures w14:val="none"/>
        </w:rPr>
        <w:t xml:space="preserve">. Available at: </w:t>
      </w:r>
      <w:hyperlink w:tgtFrame="_blank" w:history="1">
        <w:r w:rsidRPr="00E55939">
          <w:rPr>
            <w:rFonts w:ascii="Arial" w:eastAsia="Times New Roman" w:hAnsi="Arial" w:cs="Arial"/>
            <w:color w:val="0000FF"/>
            <w:kern w:val="0"/>
            <w:sz w:val="24"/>
            <w:szCs w:val="24"/>
            <w:u w:val="single"/>
            <w:lang w:eastAsia="en-GB"/>
            <w14:ligatures w14:val="none"/>
          </w:rPr>
          <w:t>https://www.srnutrition.co.uk/</w:t>
        </w:r>
      </w:hyperlink>
      <w:r w:rsidRPr="00E55939">
        <w:rPr>
          <w:rFonts w:ascii="Arial" w:eastAsia="Times New Roman" w:hAnsi="Arial" w:cs="Arial"/>
          <w:kern w:val="0"/>
          <w:sz w:val="24"/>
          <w:szCs w:val="24"/>
          <w:lang w:eastAsia="en-GB"/>
          <w14:ligatures w14:val="none"/>
        </w:rPr>
        <w:t xml:space="preserve"> (Accessed: 29 April 2026).</w:t>
      </w:r>
    </w:p>
    <w:p w14:paraId="2F41F807"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The Pensions Regulator (2026) </w:t>
      </w:r>
      <w:r w:rsidRPr="00E55939">
        <w:rPr>
          <w:rFonts w:ascii="Arial" w:eastAsia="Times New Roman" w:hAnsi="Arial" w:cs="Arial"/>
          <w:i/>
          <w:iCs/>
          <w:kern w:val="0"/>
          <w:sz w:val="24"/>
          <w:szCs w:val="24"/>
          <w:lang w:eastAsia="en-GB"/>
          <w14:ligatures w14:val="none"/>
        </w:rPr>
        <w:t>Automatic enrolment: Detailed guidance for employers</w:t>
      </w:r>
      <w:r w:rsidRPr="00E55939">
        <w:rPr>
          <w:rFonts w:ascii="Arial" w:eastAsia="Times New Roman" w:hAnsi="Arial" w:cs="Arial"/>
          <w:kern w:val="0"/>
          <w:sz w:val="24"/>
          <w:szCs w:val="24"/>
          <w:lang w:eastAsia="en-GB"/>
          <w14:ligatures w14:val="none"/>
        </w:rPr>
        <w:t xml:space="preserve">. Available at: </w:t>
      </w:r>
      <w:hyperlink r:id="rId61" w:tgtFrame="_blank" w:history="1">
        <w:r w:rsidRPr="00E55939">
          <w:rPr>
            <w:rFonts w:ascii="Arial" w:eastAsia="Times New Roman" w:hAnsi="Arial" w:cs="Arial"/>
            <w:color w:val="0000FF"/>
            <w:kern w:val="0"/>
            <w:sz w:val="24"/>
            <w:szCs w:val="24"/>
            <w:u w:val="single"/>
            <w:lang w:eastAsia="en-GB"/>
            <w14:ligatures w14:val="none"/>
          </w:rPr>
          <w:t>https://www.thepensionsregulator.gov.uk/</w:t>
        </w:r>
      </w:hyperlink>
      <w:r w:rsidRPr="00E55939">
        <w:rPr>
          <w:rFonts w:ascii="Arial" w:eastAsia="Times New Roman" w:hAnsi="Arial" w:cs="Arial"/>
          <w:kern w:val="0"/>
          <w:sz w:val="24"/>
          <w:szCs w:val="24"/>
          <w:lang w:eastAsia="en-GB"/>
          <w14:ligatures w14:val="none"/>
        </w:rPr>
        <w:t xml:space="preserve"> (Accessed: 29 April 2026).</w:t>
      </w:r>
    </w:p>
    <w:p w14:paraId="10D4F000"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Thiel, P. (2014) </w:t>
      </w:r>
      <w:r w:rsidRPr="00E55939">
        <w:rPr>
          <w:rFonts w:ascii="Arial" w:eastAsia="Times New Roman" w:hAnsi="Arial" w:cs="Arial"/>
          <w:i/>
          <w:iCs/>
          <w:kern w:val="0"/>
          <w:sz w:val="24"/>
          <w:szCs w:val="24"/>
          <w:lang w:eastAsia="en-GB"/>
          <w14:ligatures w14:val="none"/>
        </w:rPr>
        <w:t>Zero to One: Notes on Startups, or How to Build the Future</w:t>
      </w:r>
      <w:r w:rsidRPr="00E55939">
        <w:rPr>
          <w:rFonts w:ascii="Arial" w:eastAsia="Times New Roman" w:hAnsi="Arial" w:cs="Arial"/>
          <w:kern w:val="0"/>
          <w:sz w:val="24"/>
          <w:szCs w:val="24"/>
          <w:lang w:eastAsia="en-GB"/>
          <w14:ligatures w14:val="none"/>
        </w:rPr>
        <w:t>. London: Virgin Books.</w:t>
      </w:r>
    </w:p>
    <w:p w14:paraId="5407E01A"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Trades, S.A. (2026) </w:t>
      </w:r>
      <w:r w:rsidRPr="00E55939">
        <w:rPr>
          <w:rFonts w:ascii="Arial" w:eastAsia="Times New Roman" w:hAnsi="Arial" w:cs="Arial"/>
          <w:i/>
          <w:iCs/>
          <w:kern w:val="0"/>
          <w:sz w:val="24"/>
          <w:szCs w:val="24"/>
          <w:lang w:eastAsia="en-GB"/>
          <w14:ligatures w14:val="none"/>
        </w:rPr>
        <w:t>Functional foods 2026: proactive health and holistic well-being</w:t>
      </w:r>
      <w:r w:rsidRPr="00E55939">
        <w:rPr>
          <w:rFonts w:ascii="Arial" w:eastAsia="Times New Roman" w:hAnsi="Arial" w:cs="Arial"/>
          <w:kern w:val="0"/>
          <w:sz w:val="24"/>
          <w:szCs w:val="24"/>
          <w:lang w:eastAsia="en-GB"/>
          <w14:ligatures w14:val="none"/>
        </w:rPr>
        <w:t xml:space="preserve">. Available at: </w:t>
      </w:r>
      <w:hyperlink r:id="rId62" w:tgtFrame="_blank" w:history="1">
        <w:r w:rsidRPr="00E55939">
          <w:rPr>
            <w:rFonts w:ascii="Arial" w:eastAsia="Times New Roman" w:hAnsi="Arial" w:cs="Arial"/>
            <w:color w:val="0000FF"/>
            <w:kern w:val="0"/>
            <w:sz w:val="24"/>
            <w:szCs w:val="24"/>
            <w:u w:val="single"/>
            <w:lang w:eastAsia="en-GB"/>
            <w14:ligatures w14:val="none"/>
          </w:rPr>
          <w:t>https://www.trades-sa.com/</w:t>
        </w:r>
      </w:hyperlink>
      <w:r w:rsidRPr="00E55939">
        <w:rPr>
          <w:rFonts w:ascii="Arial" w:eastAsia="Times New Roman" w:hAnsi="Arial" w:cs="Arial"/>
          <w:kern w:val="0"/>
          <w:sz w:val="24"/>
          <w:szCs w:val="24"/>
          <w:lang w:eastAsia="en-GB"/>
          <w14:ligatures w14:val="none"/>
        </w:rPr>
        <w:t xml:space="preserve"> (Accessed: 29 April 2026). </w:t>
      </w:r>
    </w:p>
    <w:p w14:paraId="4D2D36D0"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UKIPO (2026) </w:t>
      </w:r>
      <w:r w:rsidRPr="00E55939">
        <w:rPr>
          <w:rFonts w:ascii="Arial" w:eastAsia="Times New Roman" w:hAnsi="Arial" w:cs="Arial"/>
          <w:i/>
          <w:iCs/>
          <w:kern w:val="0"/>
          <w:sz w:val="24"/>
          <w:szCs w:val="24"/>
          <w:lang w:eastAsia="en-GB"/>
          <w14:ligatures w14:val="none"/>
        </w:rPr>
        <w:t>Intellectual Property for Food and Drink Businesses</w:t>
      </w:r>
      <w:r w:rsidRPr="00E55939">
        <w:rPr>
          <w:rFonts w:ascii="Arial" w:eastAsia="Times New Roman" w:hAnsi="Arial" w:cs="Arial"/>
          <w:kern w:val="0"/>
          <w:sz w:val="24"/>
          <w:szCs w:val="24"/>
          <w:lang w:eastAsia="en-GB"/>
          <w14:ligatures w14:val="none"/>
        </w:rPr>
        <w:t xml:space="preserve">. UK Intellectual Property Office. Available at: </w:t>
      </w:r>
      <w:hyperlink r:id="rId63" w:tgtFrame="_blank" w:history="1">
        <w:r w:rsidRPr="00E55939">
          <w:rPr>
            <w:rFonts w:ascii="Arial" w:eastAsia="Times New Roman" w:hAnsi="Arial" w:cs="Arial"/>
            <w:color w:val="0000FF"/>
            <w:kern w:val="0"/>
            <w:sz w:val="24"/>
            <w:szCs w:val="24"/>
            <w:u w:val="single"/>
            <w:lang w:eastAsia="en-GB"/>
            <w14:ligatures w14:val="none"/>
          </w:rPr>
          <w:t>https://www.gov.uk/government/organisations/intellectual-property-office</w:t>
        </w:r>
      </w:hyperlink>
      <w:r w:rsidRPr="00E55939">
        <w:rPr>
          <w:rFonts w:ascii="Arial" w:eastAsia="Times New Roman" w:hAnsi="Arial" w:cs="Arial"/>
          <w:kern w:val="0"/>
          <w:sz w:val="24"/>
          <w:szCs w:val="24"/>
          <w:lang w:eastAsia="en-GB"/>
          <w14:ligatures w14:val="none"/>
        </w:rPr>
        <w:t xml:space="preserve"> (Accessed: 29 April 2026).</w:t>
      </w:r>
    </w:p>
    <w:p w14:paraId="5A9C9C95"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UKRI (2026) </w:t>
      </w:r>
      <w:r w:rsidRPr="00E55939">
        <w:rPr>
          <w:rFonts w:ascii="Arial" w:eastAsia="Times New Roman" w:hAnsi="Arial" w:cs="Arial"/>
          <w:i/>
          <w:iCs/>
          <w:kern w:val="0"/>
          <w:sz w:val="24"/>
          <w:szCs w:val="24"/>
          <w:lang w:eastAsia="en-GB"/>
          <w14:ligatures w14:val="none"/>
        </w:rPr>
        <w:t>Innovate UK Smart Grants: Application Guidance for Spring 2026</w:t>
      </w:r>
      <w:r w:rsidRPr="00E55939">
        <w:rPr>
          <w:rFonts w:ascii="Arial" w:eastAsia="Times New Roman" w:hAnsi="Arial" w:cs="Arial"/>
          <w:kern w:val="0"/>
          <w:sz w:val="24"/>
          <w:szCs w:val="24"/>
          <w:lang w:eastAsia="en-GB"/>
          <w14:ligatures w14:val="none"/>
        </w:rPr>
        <w:t>. UK Research and Innovation.</w:t>
      </w:r>
    </w:p>
    <w:p w14:paraId="452FE3DC"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UKRI (2026) </w:t>
      </w:r>
      <w:r w:rsidRPr="00E55939">
        <w:rPr>
          <w:rFonts w:ascii="Arial" w:eastAsia="Times New Roman" w:hAnsi="Arial" w:cs="Arial"/>
          <w:i/>
          <w:iCs/>
          <w:kern w:val="0"/>
          <w:sz w:val="24"/>
          <w:szCs w:val="24"/>
          <w:lang w:eastAsia="en-GB"/>
          <w14:ligatures w14:val="none"/>
        </w:rPr>
        <w:t>Innovate UK Smart Grants: Project Scope and Eligibility</w:t>
      </w:r>
      <w:r w:rsidRPr="00E55939">
        <w:rPr>
          <w:rFonts w:ascii="Arial" w:eastAsia="Times New Roman" w:hAnsi="Arial" w:cs="Arial"/>
          <w:kern w:val="0"/>
          <w:sz w:val="24"/>
          <w:szCs w:val="24"/>
          <w:lang w:eastAsia="en-GB"/>
          <w14:ligatures w14:val="none"/>
        </w:rPr>
        <w:t>. UK Research and Innovation.</w:t>
      </w:r>
    </w:p>
    <w:p w14:paraId="59453FB1"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UKRI (2026) </w:t>
      </w:r>
      <w:r w:rsidRPr="00E55939">
        <w:rPr>
          <w:rFonts w:ascii="Arial" w:eastAsia="Times New Roman" w:hAnsi="Arial" w:cs="Arial"/>
          <w:i/>
          <w:iCs/>
          <w:kern w:val="0"/>
          <w:sz w:val="24"/>
          <w:szCs w:val="24"/>
          <w:lang w:eastAsia="en-GB"/>
          <w14:ligatures w14:val="none"/>
        </w:rPr>
        <w:t>Innovate UK: General Guidance for Grant Applicants - Spring 2026 Update</w:t>
      </w:r>
      <w:r w:rsidRPr="00E55939">
        <w:rPr>
          <w:rFonts w:ascii="Arial" w:eastAsia="Times New Roman" w:hAnsi="Arial" w:cs="Arial"/>
          <w:kern w:val="0"/>
          <w:sz w:val="24"/>
          <w:szCs w:val="24"/>
          <w:lang w:eastAsia="en-GB"/>
          <w14:ligatures w14:val="none"/>
        </w:rPr>
        <w:t>. UK Research and Innovation.</w:t>
      </w:r>
    </w:p>
    <w:p w14:paraId="50A96229" w14:textId="77777777" w:rsidR="001619C8" w:rsidRPr="00E55939" w:rsidRDefault="001619C8" w:rsidP="00E55939">
      <w:pPr>
        <w:pStyle w:val="NormalWeb"/>
        <w:spacing w:line="360" w:lineRule="auto"/>
        <w:ind w:left="360"/>
        <w:rPr>
          <w:rFonts w:ascii="Arial" w:hAnsi="Arial" w:cs="Arial"/>
        </w:rPr>
      </w:pPr>
      <w:r w:rsidRPr="00B7285A">
        <w:rPr>
          <w:rFonts w:ascii="Arial" w:hAnsi="Arial" w:cs="Arial"/>
        </w:rPr>
        <w:t>UKRI (2026)</w:t>
      </w:r>
      <w:r w:rsidRPr="00E55939">
        <w:rPr>
          <w:rFonts w:ascii="Arial" w:hAnsi="Arial" w:cs="Arial"/>
        </w:rPr>
        <w:t xml:space="preserve"> </w:t>
      </w:r>
      <w:r w:rsidRPr="00E55939">
        <w:rPr>
          <w:rFonts w:ascii="Arial" w:hAnsi="Arial" w:cs="Arial"/>
          <w:i/>
          <w:iCs/>
        </w:rPr>
        <w:t>Innovate UK: Smart Grants Funding Guidance</w:t>
      </w:r>
      <w:r w:rsidRPr="00E55939">
        <w:rPr>
          <w:rFonts w:ascii="Arial" w:hAnsi="Arial" w:cs="Arial"/>
        </w:rPr>
        <w:t>. UK Research and Innovation.</w:t>
      </w:r>
    </w:p>
    <w:p w14:paraId="0D279836"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UKRI (2026) </w:t>
      </w:r>
      <w:r w:rsidRPr="00E55939">
        <w:rPr>
          <w:rFonts w:ascii="Arial" w:eastAsia="Times New Roman" w:hAnsi="Arial" w:cs="Arial"/>
          <w:i/>
          <w:iCs/>
          <w:kern w:val="0"/>
          <w:sz w:val="24"/>
          <w:szCs w:val="24"/>
          <w:lang w:eastAsia="en-GB"/>
          <w14:ligatures w14:val="none"/>
        </w:rPr>
        <w:t>Innovate UK: Smart Grants Funding Guidance</w:t>
      </w:r>
      <w:r w:rsidRPr="00E55939">
        <w:rPr>
          <w:rFonts w:ascii="Arial" w:eastAsia="Times New Roman" w:hAnsi="Arial" w:cs="Arial"/>
          <w:kern w:val="0"/>
          <w:sz w:val="24"/>
          <w:szCs w:val="24"/>
          <w:lang w:eastAsia="en-GB"/>
          <w14:ligatures w14:val="none"/>
        </w:rPr>
        <w:t>. UK Research and Innovation.</w:t>
      </w:r>
    </w:p>
    <w:p w14:paraId="430716E0"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lastRenderedPageBreak/>
        <w:t xml:space="preserve">UKRI (2026) </w:t>
      </w:r>
      <w:r w:rsidRPr="00E55939">
        <w:rPr>
          <w:rFonts w:ascii="Arial" w:eastAsia="Times New Roman" w:hAnsi="Arial" w:cs="Arial"/>
          <w:i/>
          <w:iCs/>
          <w:kern w:val="0"/>
          <w:sz w:val="24"/>
          <w:szCs w:val="24"/>
          <w:lang w:eastAsia="en-GB"/>
          <w14:ligatures w14:val="none"/>
        </w:rPr>
        <w:t>Smart Grants funding guidance - Spring 2026 Update</w:t>
      </w:r>
      <w:r w:rsidRPr="00E55939">
        <w:rPr>
          <w:rFonts w:ascii="Arial" w:eastAsia="Times New Roman" w:hAnsi="Arial" w:cs="Arial"/>
          <w:kern w:val="0"/>
          <w:sz w:val="24"/>
          <w:szCs w:val="24"/>
          <w:lang w:eastAsia="en-GB"/>
          <w14:ligatures w14:val="none"/>
        </w:rPr>
        <w:t>. UK Research and Innovation.</w:t>
      </w:r>
    </w:p>
    <w:p w14:paraId="02055F41"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UKRI (2026) Strategic Objectives for UK SME Growth in the Food Sector. London: Innovate UK.</w:t>
      </w:r>
    </w:p>
    <w:p w14:paraId="2323E5DB"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West Midlands Combined Authority (2026) The West Midlands Plan for Growth: Food &amp; Drink Sector Focus. WMCA.</w:t>
      </w:r>
    </w:p>
    <w:p w14:paraId="3335C09A" w14:textId="77777777" w:rsidR="001619C8"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West Midlands Growth Hub (2026) Mentoring and Advisory Services for SMEs in Dudley. Available at: https://www.wmgrowthhub.com/ (Accessed: 29 April 2026).</w:t>
      </w:r>
    </w:p>
    <w:p w14:paraId="302AADB6" w14:textId="77777777" w:rsidR="001619C8" w:rsidRPr="00E55939" w:rsidRDefault="001619C8" w:rsidP="00B7285A">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B7285A">
        <w:rPr>
          <w:rFonts w:ascii="Arial" w:eastAsia="Times New Roman" w:hAnsi="Arial" w:cs="Arial"/>
          <w:kern w:val="0"/>
          <w:sz w:val="24"/>
          <w:szCs w:val="24"/>
          <w:lang w:eastAsia="en-GB"/>
          <w14:ligatures w14:val="none"/>
        </w:rPr>
        <w:t>WMCA (2026</w:t>
      </w:r>
      <w:r w:rsidRPr="00B7285A">
        <w:rPr>
          <w:rFonts w:ascii="Arial" w:eastAsia="Times New Roman" w:hAnsi="Arial" w:cs="Arial"/>
          <w:b/>
          <w:bCs/>
          <w:kern w:val="0"/>
          <w:sz w:val="24"/>
          <w:szCs w:val="24"/>
          <w:lang w:eastAsia="en-GB"/>
          <w14:ligatures w14:val="none"/>
        </w:rPr>
        <w:t>)</w:t>
      </w:r>
      <w:r w:rsidRPr="00B7285A">
        <w:rPr>
          <w:rFonts w:ascii="Arial" w:eastAsia="Times New Roman" w:hAnsi="Arial" w:cs="Arial"/>
          <w:kern w:val="0"/>
          <w:sz w:val="24"/>
          <w:szCs w:val="24"/>
          <w:lang w:eastAsia="en-GB"/>
          <w14:ligatures w14:val="none"/>
        </w:rPr>
        <w:t xml:space="preserve"> </w:t>
      </w:r>
      <w:r w:rsidRPr="00B7285A">
        <w:rPr>
          <w:rFonts w:ascii="Arial" w:eastAsia="Times New Roman" w:hAnsi="Arial" w:cs="Arial"/>
          <w:i/>
          <w:iCs/>
          <w:kern w:val="0"/>
          <w:sz w:val="24"/>
          <w:szCs w:val="24"/>
          <w:lang w:eastAsia="en-GB"/>
          <w14:ligatures w14:val="none"/>
        </w:rPr>
        <w:t>Regeneration boost for Dudley town centre following major transport investment</w:t>
      </w:r>
      <w:r w:rsidRPr="00B7285A">
        <w:rPr>
          <w:rFonts w:ascii="Arial" w:eastAsia="Times New Roman" w:hAnsi="Arial" w:cs="Arial"/>
          <w:kern w:val="0"/>
          <w:sz w:val="24"/>
          <w:szCs w:val="24"/>
          <w:lang w:eastAsia="en-GB"/>
          <w14:ligatures w14:val="none"/>
        </w:rPr>
        <w:t>. West Midlands Combined Authority.</w:t>
      </w:r>
    </w:p>
    <w:p w14:paraId="7056E9D1"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WMCA (2026) </w:t>
      </w:r>
      <w:r w:rsidRPr="00E55939">
        <w:rPr>
          <w:rFonts w:ascii="Arial" w:eastAsia="Times New Roman" w:hAnsi="Arial" w:cs="Arial"/>
          <w:i/>
          <w:iCs/>
          <w:kern w:val="0"/>
          <w:sz w:val="24"/>
          <w:szCs w:val="24"/>
          <w:lang w:eastAsia="en-GB"/>
          <w14:ligatures w14:val="none"/>
        </w:rPr>
        <w:t>Regeneration boost for Dudley town centre transport</w:t>
      </w:r>
      <w:r w:rsidRPr="00E55939">
        <w:rPr>
          <w:rFonts w:ascii="Arial" w:eastAsia="Times New Roman" w:hAnsi="Arial" w:cs="Arial"/>
          <w:kern w:val="0"/>
          <w:sz w:val="24"/>
          <w:szCs w:val="24"/>
          <w:lang w:eastAsia="en-GB"/>
          <w14:ligatures w14:val="none"/>
        </w:rPr>
        <w:t xml:space="preserve">. West Midlands Combined Authority. </w:t>
      </w:r>
    </w:p>
    <w:p w14:paraId="5154FACD"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WMCA (2026) </w:t>
      </w:r>
      <w:r w:rsidRPr="00E55939">
        <w:rPr>
          <w:rFonts w:ascii="Arial" w:eastAsia="Times New Roman" w:hAnsi="Arial" w:cs="Arial"/>
          <w:i/>
          <w:iCs/>
          <w:kern w:val="0"/>
          <w:sz w:val="24"/>
          <w:szCs w:val="24"/>
          <w:lang w:eastAsia="en-GB"/>
          <w14:ligatures w14:val="none"/>
        </w:rPr>
        <w:t>The West Midlands Plan for Growth: Food, Drink and Nutrition</w:t>
      </w:r>
      <w:r w:rsidRPr="00E55939">
        <w:rPr>
          <w:rFonts w:ascii="Arial" w:eastAsia="Times New Roman" w:hAnsi="Arial" w:cs="Arial"/>
          <w:kern w:val="0"/>
          <w:sz w:val="24"/>
          <w:szCs w:val="24"/>
          <w:lang w:eastAsia="en-GB"/>
          <w14:ligatures w14:val="none"/>
        </w:rPr>
        <w:t>. Birmingham: West Midlands Combined Authority.</w:t>
      </w:r>
    </w:p>
    <w:p w14:paraId="44265853"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WMCA (2026) </w:t>
      </w:r>
      <w:r w:rsidRPr="00E55939">
        <w:rPr>
          <w:rFonts w:ascii="Arial" w:eastAsia="Times New Roman" w:hAnsi="Arial" w:cs="Arial"/>
          <w:i/>
          <w:iCs/>
          <w:kern w:val="0"/>
          <w:sz w:val="24"/>
          <w:szCs w:val="24"/>
          <w:lang w:eastAsia="en-GB"/>
          <w14:ligatures w14:val="none"/>
        </w:rPr>
        <w:t>West Midlands Combined Authority: Supporting the regional food and drink economy</w:t>
      </w:r>
      <w:r w:rsidRPr="00E55939">
        <w:rPr>
          <w:rFonts w:ascii="Arial" w:eastAsia="Times New Roman" w:hAnsi="Arial" w:cs="Arial"/>
          <w:kern w:val="0"/>
          <w:sz w:val="24"/>
          <w:szCs w:val="24"/>
          <w:lang w:eastAsia="en-GB"/>
          <w14:ligatures w14:val="none"/>
        </w:rPr>
        <w:t xml:space="preserve">. Available at: </w:t>
      </w:r>
      <w:hyperlink w:tgtFrame="_blank" w:history="1">
        <w:r w:rsidRPr="00E55939">
          <w:rPr>
            <w:rFonts w:ascii="Arial" w:eastAsia="Times New Roman" w:hAnsi="Arial" w:cs="Arial"/>
            <w:color w:val="0000FF"/>
            <w:kern w:val="0"/>
            <w:sz w:val="24"/>
            <w:szCs w:val="24"/>
            <w:u w:val="single"/>
            <w:lang w:eastAsia="en-GB"/>
            <w14:ligatures w14:val="none"/>
          </w:rPr>
          <w:t>https://www.wmca.org.uk/news/</w:t>
        </w:r>
      </w:hyperlink>
      <w:r w:rsidRPr="00E55939">
        <w:rPr>
          <w:rFonts w:ascii="Arial" w:eastAsia="Times New Roman" w:hAnsi="Arial" w:cs="Arial"/>
          <w:kern w:val="0"/>
          <w:sz w:val="24"/>
          <w:szCs w:val="24"/>
          <w:lang w:eastAsia="en-GB"/>
          <w14:ligatures w14:val="none"/>
        </w:rPr>
        <w:t xml:space="preserve"> (Accessed: 29 April 2026).</w:t>
      </w:r>
    </w:p>
    <w:p w14:paraId="0E17376E"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WMCA (2026) </w:t>
      </w:r>
      <w:r w:rsidRPr="00E55939">
        <w:rPr>
          <w:rFonts w:ascii="Arial" w:eastAsia="Times New Roman" w:hAnsi="Arial" w:cs="Arial"/>
          <w:i/>
          <w:iCs/>
          <w:kern w:val="0"/>
          <w:sz w:val="24"/>
          <w:szCs w:val="24"/>
          <w:lang w:eastAsia="en-GB"/>
          <w14:ligatures w14:val="none"/>
        </w:rPr>
        <w:t>West Midlands Economic Impact Report: The Food and Drink Sector</w:t>
      </w:r>
      <w:r w:rsidRPr="00E55939">
        <w:rPr>
          <w:rFonts w:ascii="Arial" w:eastAsia="Times New Roman" w:hAnsi="Arial" w:cs="Arial"/>
          <w:kern w:val="0"/>
          <w:sz w:val="24"/>
          <w:szCs w:val="24"/>
          <w:lang w:eastAsia="en-GB"/>
          <w14:ligatures w14:val="none"/>
        </w:rPr>
        <w:t>. Birmingham: West Midlands Combined Authority.</w:t>
      </w:r>
    </w:p>
    <w:p w14:paraId="2BB6312F"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WMCA (2026) </w:t>
      </w:r>
      <w:r w:rsidRPr="00E55939">
        <w:rPr>
          <w:rFonts w:ascii="Arial" w:eastAsia="Times New Roman" w:hAnsi="Arial" w:cs="Arial"/>
          <w:i/>
          <w:iCs/>
          <w:kern w:val="0"/>
          <w:sz w:val="24"/>
          <w:szCs w:val="24"/>
          <w:lang w:eastAsia="en-GB"/>
          <w14:ligatures w14:val="none"/>
        </w:rPr>
        <w:t>West Midlands Local Industrial Strategy: Progress Report</w:t>
      </w:r>
      <w:r w:rsidRPr="00E55939">
        <w:rPr>
          <w:rFonts w:ascii="Arial" w:eastAsia="Times New Roman" w:hAnsi="Arial" w:cs="Arial"/>
          <w:kern w:val="0"/>
          <w:sz w:val="24"/>
          <w:szCs w:val="24"/>
          <w:lang w:eastAsia="en-GB"/>
          <w14:ligatures w14:val="none"/>
        </w:rPr>
        <w:t>. Birmingham: West Midlands Combined Authority.</w:t>
      </w:r>
    </w:p>
    <w:p w14:paraId="078990B9"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WMCA (2026) </w:t>
      </w:r>
      <w:r w:rsidRPr="00E55939">
        <w:rPr>
          <w:rFonts w:ascii="Arial" w:eastAsia="Times New Roman" w:hAnsi="Arial" w:cs="Arial"/>
          <w:i/>
          <w:iCs/>
          <w:kern w:val="0"/>
          <w:sz w:val="24"/>
          <w:szCs w:val="24"/>
          <w:lang w:eastAsia="en-GB"/>
          <w14:ligatures w14:val="none"/>
        </w:rPr>
        <w:t>West Midlands Local Industrial Strategy: SME Growth Funding</w:t>
      </w:r>
      <w:r w:rsidRPr="00E55939">
        <w:rPr>
          <w:rFonts w:ascii="Arial" w:eastAsia="Times New Roman" w:hAnsi="Arial" w:cs="Arial"/>
          <w:kern w:val="0"/>
          <w:sz w:val="24"/>
          <w:szCs w:val="24"/>
          <w:lang w:eastAsia="en-GB"/>
          <w14:ligatures w14:val="none"/>
        </w:rPr>
        <w:t>. Birmingham: West Midlands Combined Authority.</w:t>
      </w:r>
    </w:p>
    <w:p w14:paraId="4381C8F9"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WMCA (2026) </w:t>
      </w:r>
      <w:r w:rsidRPr="00E55939">
        <w:rPr>
          <w:rFonts w:ascii="Arial" w:eastAsia="Times New Roman" w:hAnsi="Arial" w:cs="Arial"/>
          <w:i/>
          <w:iCs/>
          <w:kern w:val="0"/>
          <w:sz w:val="24"/>
          <w:szCs w:val="24"/>
          <w:lang w:eastAsia="en-GB"/>
          <w14:ligatures w14:val="none"/>
        </w:rPr>
        <w:t>West Midlands Local Industrial Strategy: SME Innovation and Talent</w:t>
      </w:r>
      <w:r w:rsidRPr="00E55939">
        <w:rPr>
          <w:rFonts w:ascii="Arial" w:eastAsia="Times New Roman" w:hAnsi="Arial" w:cs="Arial"/>
          <w:kern w:val="0"/>
          <w:sz w:val="24"/>
          <w:szCs w:val="24"/>
          <w:lang w:eastAsia="en-GB"/>
          <w14:ligatures w14:val="none"/>
        </w:rPr>
        <w:t>. Birmingham: West Midlands Combined Authority.</w:t>
      </w:r>
    </w:p>
    <w:p w14:paraId="6507C209"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lastRenderedPageBreak/>
        <w:t xml:space="preserve">WMCA (2026) </w:t>
      </w:r>
      <w:r w:rsidRPr="00E55939">
        <w:rPr>
          <w:rFonts w:ascii="Arial" w:eastAsia="Times New Roman" w:hAnsi="Arial" w:cs="Arial"/>
          <w:i/>
          <w:iCs/>
          <w:kern w:val="0"/>
          <w:sz w:val="24"/>
          <w:szCs w:val="24"/>
          <w:lang w:eastAsia="en-GB"/>
          <w14:ligatures w14:val="none"/>
        </w:rPr>
        <w:t>West Midlands State of the Region 2025-2026: In Detail</w:t>
      </w:r>
      <w:r w:rsidRPr="00E55939">
        <w:rPr>
          <w:rFonts w:ascii="Arial" w:eastAsia="Times New Roman" w:hAnsi="Arial" w:cs="Arial"/>
          <w:kern w:val="0"/>
          <w:sz w:val="24"/>
          <w:szCs w:val="24"/>
          <w:lang w:eastAsia="en-GB"/>
          <w14:ligatures w14:val="none"/>
        </w:rPr>
        <w:t>. Birmingham: West Midlands Combined Authority.</w:t>
      </w:r>
    </w:p>
    <w:p w14:paraId="75ABBB58"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WRAP (2026) </w:t>
      </w:r>
      <w:r w:rsidRPr="00E55939">
        <w:rPr>
          <w:rFonts w:ascii="Arial" w:eastAsia="Times New Roman" w:hAnsi="Arial" w:cs="Arial"/>
          <w:i/>
          <w:iCs/>
          <w:kern w:val="0"/>
          <w:sz w:val="24"/>
          <w:szCs w:val="24"/>
          <w:lang w:eastAsia="en-GB"/>
          <w14:ligatures w14:val="none"/>
        </w:rPr>
        <w:t>Food Waste and the Circular Economy: 2026 Progress Report</w:t>
      </w:r>
      <w:r w:rsidRPr="00E55939">
        <w:rPr>
          <w:rFonts w:ascii="Arial" w:eastAsia="Times New Roman" w:hAnsi="Arial" w:cs="Arial"/>
          <w:kern w:val="0"/>
          <w:sz w:val="24"/>
          <w:szCs w:val="24"/>
          <w:lang w:eastAsia="en-GB"/>
          <w14:ligatures w14:val="none"/>
        </w:rPr>
        <w:t>. Waste &amp; Resources Action Programme.</w:t>
      </w:r>
    </w:p>
    <w:p w14:paraId="583F0445" w14:textId="77777777" w:rsidR="001619C8" w:rsidRPr="00E55939" w:rsidRDefault="001619C8" w:rsidP="00E55939">
      <w:pPr>
        <w:spacing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WRAP (2026) </w:t>
      </w:r>
      <w:r w:rsidRPr="00E55939">
        <w:rPr>
          <w:rFonts w:ascii="Arial" w:eastAsia="Times New Roman" w:hAnsi="Arial" w:cs="Arial"/>
          <w:i/>
          <w:iCs/>
          <w:kern w:val="0"/>
          <w:sz w:val="24"/>
          <w:szCs w:val="24"/>
          <w:lang w:eastAsia="en-GB"/>
          <w14:ligatures w14:val="none"/>
        </w:rPr>
        <w:t>Food Waste Reduction Roadmap: 2026 Progress Report</w:t>
      </w:r>
      <w:r w:rsidRPr="00E55939">
        <w:rPr>
          <w:rFonts w:ascii="Arial" w:eastAsia="Times New Roman" w:hAnsi="Arial" w:cs="Arial"/>
          <w:kern w:val="0"/>
          <w:sz w:val="24"/>
          <w:szCs w:val="24"/>
          <w:lang w:eastAsia="en-GB"/>
          <w14:ligatures w14:val="none"/>
        </w:rPr>
        <w:t xml:space="preserve">. Waste &amp; Resources Action Programme. Available at: </w:t>
      </w:r>
      <w:hyperlink r:id="rId64" w:tgtFrame="_blank" w:history="1">
        <w:r w:rsidRPr="00E55939">
          <w:rPr>
            <w:rFonts w:ascii="Arial" w:eastAsia="Times New Roman" w:hAnsi="Arial" w:cs="Arial"/>
            <w:color w:val="0000FF"/>
            <w:kern w:val="0"/>
            <w:sz w:val="24"/>
            <w:szCs w:val="24"/>
            <w:u w:val="single"/>
            <w:lang w:eastAsia="en-GB"/>
            <w14:ligatures w14:val="none"/>
          </w:rPr>
          <w:t>https://www.wrap.org.uk/</w:t>
        </w:r>
      </w:hyperlink>
      <w:r w:rsidRPr="00E55939">
        <w:rPr>
          <w:rFonts w:ascii="Arial" w:eastAsia="Times New Roman" w:hAnsi="Arial" w:cs="Arial"/>
          <w:kern w:val="0"/>
          <w:sz w:val="24"/>
          <w:szCs w:val="24"/>
          <w:lang w:eastAsia="en-GB"/>
          <w14:ligatures w14:val="none"/>
        </w:rPr>
        <w:t xml:space="preserve"> (Accessed: 29 April 2026).</w:t>
      </w:r>
    </w:p>
    <w:p w14:paraId="0493BB17" w14:textId="77777777" w:rsidR="001619C8" w:rsidRPr="00E55939" w:rsidRDefault="001619C8"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55939">
        <w:rPr>
          <w:rFonts w:ascii="Arial" w:eastAsia="Times New Roman" w:hAnsi="Arial" w:cs="Arial"/>
          <w:kern w:val="0"/>
          <w:sz w:val="24"/>
          <w:szCs w:val="24"/>
          <w:lang w:eastAsia="en-GB"/>
          <w14:ligatures w14:val="none"/>
        </w:rPr>
        <w:t xml:space="preserve">York Hospital (2026) </w:t>
      </w:r>
      <w:r w:rsidRPr="00E55939">
        <w:rPr>
          <w:rFonts w:ascii="Arial" w:eastAsia="Times New Roman" w:hAnsi="Arial" w:cs="Arial"/>
          <w:i/>
          <w:iCs/>
          <w:kern w:val="0"/>
          <w:sz w:val="24"/>
          <w:szCs w:val="24"/>
          <w:lang w:eastAsia="en-GB"/>
          <w14:ligatures w14:val="none"/>
        </w:rPr>
        <w:t>Food and Drink Strategy 2026-2028: Food as Medicine</w:t>
      </w:r>
      <w:r w:rsidRPr="00E55939">
        <w:rPr>
          <w:rFonts w:ascii="Arial" w:eastAsia="Times New Roman" w:hAnsi="Arial" w:cs="Arial"/>
          <w:kern w:val="0"/>
          <w:sz w:val="24"/>
          <w:szCs w:val="24"/>
          <w:lang w:eastAsia="en-GB"/>
          <w14:ligatures w14:val="none"/>
        </w:rPr>
        <w:t>. York and Scarborough Teaching Hospitals NHS Foundation Trust.</w:t>
      </w:r>
    </w:p>
    <w:sectPr w:rsidR="001619C8" w:rsidRPr="00E55939" w:rsidSect="004A3C54">
      <w:headerReference w:type="default" r:id="rId65"/>
      <w:footerReference w:type="default" r:id="rId66"/>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8B7C6" w14:textId="77777777" w:rsidR="00D83305" w:rsidRDefault="00D83305" w:rsidP="00372B3C">
      <w:pPr>
        <w:spacing w:after="0" w:line="240" w:lineRule="auto"/>
      </w:pPr>
      <w:r>
        <w:separator/>
      </w:r>
    </w:p>
  </w:endnote>
  <w:endnote w:type="continuationSeparator" w:id="0">
    <w:p w14:paraId="048B7021" w14:textId="77777777" w:rsidR="00D83305" w:rsidRDefault="00D83305" w:rsidP="00372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Univers Condensed">
    <w:charset w:val="00"/>
    <w:family w:val="swiss"/>
    <w:pitch w:val="variable"/>
    <w:sig w:usb0="80000287" w:usb1="00000000" w:usb2="00000000" w:usb3="00000000" w:csb0="0000000F" w:csb1="00000000"/>
  </w:font>
  <w:font w:name="+mj-ea">
    <w:panose1 w:val="00000000000000000000"/>
    <w:charset w:val="00"/>
    <w:family w:val="roman"/>
    <w:notTrueType/>
    <w:pitch w:val="default"/>
  </w:font>
  <w:font w:name="+mj-cs">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DD24D" w14:textId="290D1771" w:rsidR="008F50F7" w:rsidRDefault="008F50F7">
    <w:pPr>
      <w:pStyle w:val="Footer"/>
    </w:pPr>
    <w:r>
      <w:rPr>
        <w:noProof/>
      </w:rPr>
      <w:drawing>
        <wp:inline distT="0" distB="0" distL="0" distR="0" wp14:anchorId="43289346" wp14:editId="0B2DAEF2">
          <wp:extent cx="1410761" cy="589935"/>
          <wp:effectExtent l="0" t="0" r="0" b="635"/>
          <wp:docPr id="1344837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18695" cy="635069"/>
                  </a:xfrm>
                  <a:prstGeom prst="rect">
                    <a:avLst/>
                  </a:prstGeom>
                  <a:noFill/>
                </pic:spPr>
              </pic:pic>
            </a:graphicData>
          </a:graphic>
        </wp:inline>
      </w:drawing>
    </w:r>
    <w:r>
      <w:ptab w:relativeTo="margin" w:alignment="center" w:leader="none"/>
    </w:r>
    <w:r>
      <w:rPr>
        <w:noProof/>
      </w:rPr>
      <w:drawing>
        <wp:inline distT="0" distB="0" distL="0" distR="0" wp14:anchorId="3BE18124" wp14:editId="1E21770E">
          <wp:extent cx="1199360" cy="547734"/>
          <wp:effectExtent l="0" t="0" r="1270" b="5080"/>
          <wp:docPr id="8" name="Picture 7">
            <a:extLst xmlns:a="http://schemas.openxmlformats.org/drawingml/2006/main">
              <a:ext uri="{FF2B5EF4-FFF2-40B4-BE49-F238E27FC236}">
                <a16:creationId xmlns:a16="http://schemas.microsoft.com/office/drawing/2014/main" id="{3E004DB7-5298-1169-70EC-A250465F00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3E004DB7-5298-1169-70EC-A250465F0013}"/>
                      </a:ext>
                    </a:extLst>
                  </pic:cNvPr>
                  <pic:cNvPicPr>
                    <a:picLocks noChangeAspect="1"/>
                  </pic:cNvPicPr>
                </pic:nvPicPr>
                <pic:blipFill>
                  <a:blip r:embed="rId2"/>
                  <a:stretch>
                    <a:fillRect/>
                  </a:stretch>
                </pic:blipFill>
                <pic:spPr>
                  <a:xfrm>
                    <a:off x="0" y="0"/>
                    <a:ext cx="1240580" cy="566559"/>
                  </a:xfrm>
                  <a:prstGeom prst="rect">
                    <a:avLst/>
                  </a:prstGeom>
                </pic:spPr>
              </pic:pic>
            </a:graphicData>
          </a:graphic>
        </wp:inline>
      </w:drawing>
    </w:r>
    <w:r>
      <w:ptab w:relativeTo="margin" w:alignment="right" w:leader="none"/>
    </w:r>
    <w:r>
      <w:t>Boyd R Malcolm 2128536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D6BEC" w14:textId="77777777" w:rsidR="00D83305" w:rsidRDefault="00D83305" w:rsidP="00372B3C">
      <w:pPr>
        <w:spacing w:after="0" w:line="240" w:lineRule="auto"/>
      </w:pPr>
      <w:r>
        <w:separator/>
      </w:r>
    </w:p>
  </w:footnote>
  <w:footnote w:type="continuationSeparator" w:id="0">
    <w:p w14:paraId="748677D5" w14:textId="77777777" w:rsidR="00D83305" w:rsidRDefault="00D83305" w:rsidP="00372B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8548991"/>
      <w:docPartObj>
        <w:docPartGallery w:val="Page Numbers (Top of Page)"/>
        <w:docPartUnique/>
      </w:docPartObj>
    </w:sdtPr>
    <w:sdtEndPr>
      <w:rPr>
        <w:noProof/>
      </w:rPr>
    </w:sdtEndPr>
    <w:sdtContent>
      <w:p w14:paraId="734F96C6" w14:textId="697A412A" w:rsidR="00B95D28" w:rsidRDefault="00B95D2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C3C9D6C" w14:textId="19B296CB" w:rsidR="00373035" w:rsidRDefault="003730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A615E"/>
    <w:multiLevelType w:val="multilevel"/>
    <w:tmpl w:val="4202B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05C04"/>
    <w:multiLevelType w:val="multilevel"/>
    <w:tmpl w:val="C484A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1874DA"/>
    <w:multiLevelType w:val="multilevel"/>
    <w:tmpl w:val="39EEC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1164E2"/>
    <w:multiLevelType w:val="multilevel"/>
    <w:tmpl w:val="CB4EF2D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8E4D60"/>
    <w:multiLevelType w:val="multilevel"/>
    <w:tmpl w:val="494AE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8E34FE"/>
    <w:multiLevelType w:val="multilevel"/>
    <w:tmpl w:val="7958B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261573"/>
    <w:multiLevelType w:val="multilevel"/>
    <w:tmpl w:val="006EF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393CAE"/>
    <w:multiLevelType w:val="multilevel"/>
    <w:tmpl w:val="5EE4D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740F9E"/>
    <w:multiLevelType w:val="multilevel"/>
    <w:tmpl w:val="A2F89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F917162"/>
    <w:multiLevelType w:val="multilevel"/>
    <w:tmpl w:val="FCB07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2B5F6E"/>
    <w:multiLevelType w:val="multilevel"/>
    <w:tmpl w:val="A0B86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847E0F"/>
    <w:multiLevelType w:val="multilevel"/>
    <w:tmpl w:val="91223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E803F7"/>
    <w:multiLevelType w:val="multilevel"/>
    <w:tmpl w:val="A218D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3F0246C"/>
    <w:multiLevelType w:val="multilevel"/>
    <w:tmpl w:val="FF121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880ABD"/>
    <w:multiLevelType w:val="multilevel"/>
    <w:tmpl w:val="4E740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462057"/>
    <w:multiLevelType w:val="multilevel"/>
    <w:tmpl w:val="A8D2E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18062A"/>
    <w:multiLevelType w:val="multilevel"/>
    <w:tmpl w:val="371A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4E12F7"/>
    <w:multiLevelType w:val="multilevel"/>
    <w:tmpl w:val="60400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F64DB6"/>
    <w:multiLevelType w:val="multilevel"/>
    <w:tmpl w:val="22EC3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B4A1367"/>
    <w:multiLevelType w:val="multilevel"/>
    <w:tmpl w:val="0E483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C1515F5"/>
    <w:multiLevelType w:val="multilevel"/>
    <w:tmpl w:val="0CB4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C51735E"/>
    <w:multiLevelType w:val="multilevel"/>
    <w:tmpl w:val="6DC6C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D0C0AC3"/>
    <w:multiLevelType w:val="multilevel"/>
    <w:tmpl w:val="2E28F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D630556"/>
    <w:multiLevelType w:val="multilevel"/>
    <w:tmpl w:val="7B68AC9C"/>
    <w:lvl w:ilvl="0">
      <w:start w:val="1"/>
      <w:numFmt w:val="decimal"/>
      <w:lvlText w:val="%1."/>
      <w:lvlJc w:val="left"/>
      <w:pPr>
        <w:tabs>
          <w:tab w:val="num" w:pos="720"/>
        </w:tabs>
        <w:ind w:left="720" w:hanging="360"/>
      </w:pPr>
      <w:rPr>
        <w:color w:val="auto"/>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E5E2C44"/>
    <w:multiLevelType w:val="multilevel"/>
    <w:tmpl w:val="E612C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11150F7"/>
    <w:multiLevelType w:val="multilevel"/>
    <w:tmpl w:val="B8A8A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11443FC"/>
    <w:multiLevelType w:val="multilevel"/>
    <w:tmpl w:val="9CB2F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1C3794F"/>
    <w:multiLevelType w:val="multilevel"/>
    <w:tmpl w:val="30FA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2BF2F29"/>
    <w:multiLevelType w:val="multilevel"/>
    <w:tmpl w:val="EE024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3F52E5B"/>
    <w:multiLevelType w:val="multilevel"/>
    <w:tmpl w:val="4ABA5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4F74EA8"/>
    <w:multiLevelType w:val="multilevel"/>
    <w:tmpl w:val="905CA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6193F0F"/>
    <w:multiLevelType w:val="multilevel"/>
    <w:tmpl w:val="A754B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6901E0B"/>
    <w:multiLevelType w:val="multilevel"/>
    <w:tmpl w:val="7444D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6DA2307"/>
    <w:multiLevelType w:val="multilevel"/>
    <w:tmpl w:val="144AD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7355FFC"/>
    <w:multiLevelType w:val="multilevel"/>
    <w:tmpl w:val="44C81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9D044BF"/>
    <w:multiLevelType w:val="multilevel"/>
    <w:tmpl w:val="29B8D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B064AA1"/>
    <w:multiLevelType w:val="multilevel"/>
    <w:tmpl w:val="A690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C6131B4"/>
    <w:multiLevelType w:val="multilevel"/>
    <w:tmpl w:val="0C406A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D1118EF"/>
    <w:multiLevelType w:val="multilevel"/>
    <w:tmpl w:val="67883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2E0C4FAF"/>
    <w:multiLevelType w:val="multilevel"/>
    <w:tmpl w:val="5C3AB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F4C34EB"/>
    <w:multiLevelType w:val="multilevel"/>
    <w:tmpl w:val="D06E9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FFD4A85"/>
    <w:multiLevelType w:val="multilevel"/>
    <w:tmpl w:val="21845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0A7294C"/>
    <w:multiLevelType w:val="multilevel"/>
    <w:tmpl w:val="FC3E5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11353D8"/>
    <w:multiLevelType w:val="multilevel"/>
    <w:tmpl w:val="BDA64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16F1BFB"/>
    <w:multiLevelType w:val="multilevel"/>
    <w:tmpl w:val="49AE0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2C60101"/>
    <w:multiLevelType w:val="multilevel"/>
    <w:tmpl w:val="3E20C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3CC43B0"/>
    <w:multiLevelType w:val="multilevel"/>
    <w:tmpl w:val="D9B6C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3F5013B"/>
    <w:multiLevelType w:val="multilevel"/>
    <w:tmpl w:val="DEB2D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6AB0055"/>
    <w:multiLevelType w:val="multilevel"/>
    <w:tmpl w:val="5748EF4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75F7D69"/>
    <w:multiLevelType w:val="multilevel"/>
    <w:tmpl w:val="EFF4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7EB6FE5"/>
    <w:multiLevelType w:val="multilevel"/>
    <w:tmpl w:val="0AA0F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8EA24B8"/>
    <w:multiLevelType w:val="multilevel"/>
    <w:tmpl w:val="CCD6B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AE401D1"/>
    <w:multiLevelType w:val="multilevel"/>
    <w:tmpl w:val="CB203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BB850F2"/>
    <w:multiLevelType w:val="multilevel"/>
    <w:tmpl w:val="F578C664"/>
    <w:lvl w:ilvl="0">
      <w:start w:val="1"/>
      <w:numFmt w:val="decimal"/>
      <w:lvlText w:val="%1."/>
      <w:lvlJc w:val="left"/>
      <w:pPr>
        <w:tabs>
          <w:tab w:val="num" w:pos="720"/>
        </w:tabs>
        <w:ind w:left="720" w:hanging="360"/>
      </w:pPr>
    </w:lvl>
    <w:lvl w:ilvl="1">
      <w:start w:val="8"/>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3C6365B7"/>
    <w:multiLevelType w:val="multilevel"/>
    <w:tmpl w:val="EBE8B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DD844D5"/>
    <w:multiLevelType w:val="multilevel"/>
    <w:tmpl w:val="1712680C"/>
    <w:lvl w:ilvl="0">
      <w:start w:val="1"/>
      <w:numFmt w:val="decimal"/>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6" w15:restartNumberingAfterBreak="0">
    <w:nsid w:val="40997F38"/>
    <w:multiLevelType w:val="multilevel"/>
    <w:tmpl w:val="C0FAC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18D04F6"/>
    <w:multiLevelType w:val="multilevel"/>
    <w:tmpl w:val="2696A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2185BA6"/>
    <w:multiLevelType w:val="multilevel"/>
    <w:tmpl w:val="4BAC95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30C6FFD"/>
    <w:multiLevelType w:val="multilevel"/>
    <w:tmpl w:val="2C8EA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430D7C07"/>
    <w:multiLevelType w:val="multilevel"/>
    <w:tmpl w:val="C43CC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4DF5A3B"/>
    <w:multiLevelType w:val="multilevel"/>
    <w:tmpl w:val="AF725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5C72341"/>
    <w:multiLevelType w:val="multilevel"/>
    <w:tmpl w:val="46160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7C76586"/>
    <w:multiLevelType w:val="multilevel"/>
    <w:tmpl w:val="29121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85E762B"/>
    <w:multiLevelType w:val="multilevel"/>
    <w:tmpl w:val="1E5C0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9417953"/>
    <w:multiLevelType w:val="multilevel"/>
    <w:tmpl w:val="76C28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49A45768"/>
    <w:multiLevelType w:val="multilevel"/>
    <w:tmpl w:val="D758E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4B4279DD"/>
    <w:multiLevelType w:val="multilevel"/>
    <w:tmpl w:val="E5860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CB61F11"/>
    <w:multiLevelType w:val="multilevel"/>
    <w:tmpl w:val="2F763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E270035"/>
    <w:multiLevelType w:val="multilevel"/>
    <w:tmpl w:val="450AE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E6657EF"/>
    <w:multiLevelType w:val="multilevel"/>
    <w:tmpl w:val="4EF20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E8F00DC"/>
    <w:multiLevelType w:val="multilevel"/>
    <w:tmpl w:val="6F8CD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E9578EF"/>
    <w:multiLevelType w:val="multilevel"/>
    <w:tmpl w:val="78F60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4FD565F6"/>
    <w:multiLevelType w:val="multilevel"/>
    <w:tmpl w:val="4578675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0D301AE"/>
    <w:multiLevelType w:val="multilevel"/>
    <w:tmpl w:val="57A84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11B2D45"/>
    <w:multiLevelType w:val="multilevel"/>
    <w:tmpl w:val="C9F42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16B2FB2"/>
    <w:multiLevelType w:val="multilevel"/>
    <w:tmpl w:val="E0FCE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51C244E6"/>
    <w:multiLevelType w:val="multilevel"/>
    <w:tmpl w:val="C082D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5D34914"/>
    <w:multiLevelType w:val="multilevel"/>
    <w:tmpl w:val="9620C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9317CED"/>
    <w:multiLevelType w:val="multilevel"/>
    <w:tmpl w:val="CF3CC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A175EE0"/>
    <w:multiLevelType w:val="multilevel"/>
    <w:tmpl w:val="261E9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5C3D4EF3"/>
    <w:multiLevelType w:val="multilevel"/>
    <w:tmpl w:val="FA8219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1041ACC"/>
    <w:multiLevelType w:val="multilevel"/>
    <w:tmpl w:val="9A985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1205FC4"/>
    <w:multiLevelType w:val="multilevel"/>
    <w:tmpl w:val="46C8B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62274188"/>
    <w:multiLevelType w:val="multilevel"/>
    <w:tmpl w:val="5E7E7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24A7999"/>
    <w:multiLevelType w:val="multilevel"/>
    <w:tmpl w:val="65F83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2CE3908"/>
    <w:multiLevelType w:val="multilevel"/>
    <w:tmpl w:val="3FCE1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4862A9E"/>
    <w:multiLevelType w:val="multilevel"/>
    <w:tmpl w:val="67627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525095C"/>
    <w:multiLevelType w:val="multilevel"/>
    <w:tmpl w:val="6C88197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58022AF"/>
    <w:multiLevelType w:val="multilevel"/>
    <w:tmpl w:val="7486B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CA71559"/>
    <w:multiLevelType w:val="multilevel"/>
    <w:tmpl w:val="6A220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D5231F0"/>
    <w:multiLevelType w:val="multilevel"/>
    <w:tmpl w:val="070CD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D67467D"/>
    <w:multiLevelType w:val="multilevel"/>
    <w:tmpl w:val="D10EA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EA20DB4"/>
    <w:multiLevelType w:val="multilevel"/>
    <w:tmpl w:val="E5BE6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06D4EDE"/>
    <w:multiLevelType w:val="multilevel"/>
    <w:tmpl w:val="A10CD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138432A"/>
    <w:multiLevelType w:val="multilevel"/>
    <w:tmpl w:val="DBCE0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14E1B93"/>
    <w:multiLevelType w:val="multilevel"/>
    <w:tmpl w:val="3C749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7070EDD"/>
    <w:multiLevelType w:val="multilevel"/>
    <w:tmpl w:val="C5221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77F1CC0"/>
    <w:multiLevelType w:val="multilevel"/>
    <w:tmpl w:val="46E2A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8B91F3E"/>
    <w:multiLevelType w:val="multilevel"/>
    <w:tmpl w:val="6A8AA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8C74056"/>
    <w:multiLevelType w:val="multilevel"/>
    <w:tmpl w:val="C54C8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7A8D4EB4"/>
    <w:multiLevelType w:val="multilevel"/>
    <w:tmpl w:val="0E843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AE45B32"/>
    <w:multiLevelType w:val="multilevel"/>
    <w:tmpl w:val="BDA61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B2D52B1"/>
    <w:multiLevelType w:val="multilevel"/>
    <w:tmpl w:val="151AD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C3E3951"/>
    <w:multiLevelType w:val="multilevel"/>
    <w:tmpl w:val="3CEED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D340826"/>
    <w:multiLevelType w:val="multilevel"/>
    <w:tmpl w:val="A254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DBE22E5"/>
    <w:multiLevelType w:val="multilevel"/>
    <w:tmpl w:val="D8ACE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7FA4070B"/>
    <w:multiLevelType w:val="multilevel"/>
    <w:tmpl w:val="A5AAD4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6303713">
    <w:abstractNumId w:val="88"/>
  </w:num>
  <w:num w:numId="2" w16cid:durableId="1026061334">
    <w:abstractNumId w:val="105"/>
  </w:num>
  <w:num w:numId="3" w16cid:durableId="137500605">
    <w:abstractNumId w:val="67"/>
  </w:num>
  <w:num w:numId="4" w16cid:durableId="2075345803">
    <w:abstractNumId w:val="101"/>
  </w:num>
  <w:num w:numId="5" w16cid:durableId="197398394">
    <w:abstractNumId w:val="87"/>
  </w:num>
  <w:num w:numId="6" w16cid:durableId="144779718">
    <w:abstractNumId w:val="83"/>
  </w:num>
  <w:num w:numId="7" w16cid:durableId="516652085">
    <w:abstractNumId w:val="54"/>
  </w:num>
  <w:num w:numId="8" w16cid:durableId="450444775">
    <w:abstractNumId w:val="84"/>
  </w:num>
  <w:num w:numId="9" w16cid:durableId="2095129598">
    <w:abstractNumId w:val="76"/>
  </w:num>
  <w:num w:numId="10" w16cid:durableId="1258177607">
    <w:abstractNumId w:val="12"/>
  </w:num>
  <w:num w:numId="11" w16cid:durableId="74282262">
    <w:abstractNumId w:val="40"/>
  </w:num>
  <w:num w:numId="12" w16cid:durableId="1470511729">
    <w:abstractNumId w:val="38"/>
  </w:num>
  <w:num w:numId="13" w16cid:durableId="542058648">
    <w:abstractNumId w:val="39"/>
  </w:num>
  <w:num w:numId="14" w16cid:durableId="1474912596">
    <w:abstractNumId w:val="8"/>
  </w:num>
  <w:num w:numId="15" w16cid:durableId="874657861">
    <w:abstractNumId w:val="28"/>
  </w:num>
  <w:num w:numId="16" w16cid:durableId="954949055">
    <w:abstractNumId w:val="100"/>
  </w:num>
  <w:num w:numId="17" w16cid:durableId="1780447796">
    <w:abstractNumId w:val="80"/>
  </w:num>
  <w:num w:numId="18" w16cid:durableId="490486063">
    <w:abstractNumId w:val="90"/>
  </w:num>
  <w:num w:numId="19" w16cid:durableId="1632975739">
    <w:abstractNumId w:val="11"/>
  </w:num>
  <w:num w:numId="20" w16cid:durableId="1983536466">
    <w:abstractNumId w:val="14"/>
  </w:num>
  <w:num w:numId="21" w16cid:durableId="1589075874">
    <w:abstractNumId w:val="70"/>
  </w:num>
  <w:num w:numId="22" w16cid:durableId="2028749020">
    <w:abstractNumId w:val="26"/>
  </w:num>
  <w:num w:numId="23" w16cid:durableId="1689023119">
    <w:abstractNumId w:val="95"/>
  </w:num>
  <w:num w:numId="24" w16cid:durableId="1800687269">
    <w:abstractNumId w:val="25"/>
  </w:num>
  <w:num w:numId="25" w16cid:durableId="2057775990">
    <w:abstractNumId w:val="53"/>
  </w:num>
  <w:num w:numId="26" w16cid:durableId="1816600507">
    <w:abstractNumId w:val="7"/>
  </w:num>
  <w:num w:numId="27" w16cid:durableId="77022726">
    <w:abstractNumId w:val="2"/>
  </w:num>
  <w:num w:numId="28" w16cid:durableId="656689936">
    <w:abstractNumId w:val="13"/>
  </w:num>
  <w:num w:numId="29" w16cid:durableId="624311344">
    <w:abstractNumId w:val="96"/>
  </w:num>
  <w:num w:numId="30" w16cid:durableId="2102289719">
    <w:abstractNumId w:val="65"/>
  </w:num>
  <w:num w:numId="31" w16cid:durableId="444429013">
    <w:abstractNumId w:val="60"/>
  </w:num>
  <w:num w:numId="32" w16cid:durableId="2124956061">
    <w:abstractNumId w:val="36"/>
  </w:num>
  <w:num w:numId="33" w16cid:durableId="1082798357">
    <w:abstractNumId w:val="1"/>
  </w:num>
  <w:num w:numId="34" w16cid:durableId="351878354">
    <w:abstractNumId w:val="51"/>
  </w:num>
  <w:num w:numId="35" w16cid:durableId="760831585">
    <w:abstractNumId w:val="104"/>
  </w:num>
  <w:num w:numId="36" w16cid:durableId="1053653655">
    <w:abstractNumId w:val="92"/>
  </w:num>
  <w:num w:numId="37" w16cid:durableId="1035274786">
    <w:abstractNumId w:val="75"/>
  </w:num>
  <w:num w:numId="38" w16cid:durableId="1461458649">
    <w:abstractNumId w:val="33"/>
  </w:num>
  <w:num w:numId="39" w16cid:durableId="591666501">
    <w:abstractNumId w:val="41"/>
  </w:num>
  <w:num w:numId="40" w16cid:durableId="1995915465">
    <w:abstractNumId w:val="32"/>
  </w:num>
  <w:num w:numId="41" w16cid:durableId="615219054">
    <w:abstractNumId w:val="22"/>
  </w:num>
  <w:num w:numId="42" w16cid:durableId="711996408">
    <w:abstractNumId w:val="91"/>
  </w:num>
  <w:num w:numId="43" w16cid:durableId="80373274">
    <w:abstractNumId w:val="85"/>
  </w:num>
  <w:num w:numId="44" w16cid:durableId="721901489">
    <w:abstractNumId w:val="57"/>
  </w:num>
  <w:num w:numId="45" w16cid:durableId="1970234039">
    <w:abstractNumId w:val="79"/>
  </w:num>
  <w:num w:numId="46" w16cid:durableId="832994331">
    <w:abstractNumId w:val="61"/>
  </w:num>
  <w:num w:numId="47" w16cid:durableId="123815556">
    <w:abstractNumId w:val="64"/>
  </w:num>
  <w:num w:numId="48" w16cid:durableId="702099573">
    <w:abstractNumId w:val="102"/>
  </w:num>
  <w:num w:numId="49" w16cid:durableId="1780222456">
    <w:abstractNumId w:val="30"/>
  </w:num>
  <w:num w:numId="50" w16cid:durableId="310720775">
    <w:abstractNumId w:val="37"/>
  </w:num>
  <w:num w:numId="51" w16cid:durableId="127550137">
    <w:abstractNumId w:val="81"/>
  </w:num>
  <w:num w:numId="52" w16cid:durableId="1454864822">
    <w:abstractNumId w:val="107"/>
  </w:num>
  <w:num w:numId="53" w16cid:durableId="1167205331">
    <w:abstractNumId w:val="9"/>
  </w:num>
  <w:num w:numId="54" w16cid:durableId="360667509">
    <w:abstractNumId w:val="10"/>
  </w:num>
  <w:num w:numId="55" w16cid:durableId="659114489">
    <w:abstractNumId w:val="49"/>
  </w:num>
  <w:num w:numId="56" w16cid:durableId="1476557428">
    <w:abstractNumId w:val="16"/>
  </w:num>
  <w:num w:numId="57" w16cid:durableId="1590507965">
    <w:abstractNumId w:val="103"/>
  </w:num>
  <w:num w:numId="58" w16cid:durableId="547112872">
    <w:abstractNumId w:val="59"/>
  </w:num>
  <w:num w:numId="59" w16cid:durableId="534075702">
    <w:abstractNumId w:val="45"/>
  </w:num>
  <w:num w:numId="60" w16cid:durableId="1876234470">
    <w:abstractNumId w:val="31"/>
  </w:num>
  <w:num w:numId="61" w16cid:durableId="2133354585">
    <w:abstractNumId w:val="0"/>
  </w:num>
  <w:num w:numId="62" w16cid:durableId="1497841743">
    <w:abstractNumId w:val="106"/>
  </w:num>
  <w:num w:numId="63" w16cid:durableId="1299650258">
    <w:abstractNumId w:val="89"/>
  </w:num>
  <w:num w:numId="64" w16cid:durableId="1831141913">
    <w:abstractNumId w:val="50"/>
  </w:num>
  <w:num w:numId="65" w16cid:durableId="595138887">
    <w:abstractNumId w:val="27"/>
  </w:num>
  <w:num w:numId="66" w16cid:durableId="150801671">
    <w:abstractNumId w:val="86"/>
  </w:num>
  <w:num w:numId="67" w16cid:durableId="71052544">
    <w:abstractNumId w:val="94"/>
  </w:num>
  <w:num w:numId="68" w16cid:durableId="415521012">
    <w:abstractNumId w:val="71"/>
  </w:num>
  <w:num w:numId="69" w16cid:durableId="1761029016">
    <w:abstractNumId w:val="77"/>
  </w:num>
  <w:num w:numId="70" w16cid:durableId="898319282">
    <w:abstractNumId w:val="35"/>
  </w:num>
  <w:num w:numId="71" w16cid:durableId="1326780845">
    <w:abstractNumId w:val="82"/>
  </w:num>
  <w:num w:numId="72" w16cid:durableId="989135078">
    <w:abstractNumId w:val="69"/>
  </w:num>
  <w:num w:numId="73" w16cid:durableId="1601596594">
    <w:abstractNumId w:val="43"/>
  </w:num>
  <w:num w:numId="74" w16cid:durableId="130251892">
    <w:abstractNumId w:val="44"/>
  </w:num>
  <w:num w:numId="75" w16cid:durableId="1231696651">
    <w:abstractNumId w:val="52"/>
  </w:num>
  <w:num w:numId="76" w16cid:durableId="284164098">
    <w:abstractNumId w:val="56"/>
  </w:num>
  <w:num w:numId="77" w16cid:durableId="928736293">
    <w:abstractNumId w:val="6"/>
  </w:num>
  <w:num w:numId="78" w16cid:durableId="440339993">
    <w:abstractNumId w:val="34"/>
  </w:num>
  <w:num w:numId="79" w16cid:durableId="1727802968">
    <w:abstractNumId w:val="4"/>
  </w:num>
  <w:num w:numId="80" w16cid:durableId="1431700653">
    <w:abstractNumId w:val="46"/>
  </w:num>
  <w:num w:numId="81" w16cid:durableId="1274627063">
    <w:abstractNumId w:val="5"/>
  </w:num>
  <w:num w:numId="82" w16cid:durableId="345326894">
    <w:abstractNumId w:val="15"/>
  </w:num>
  <w:num w:numId="83" w16cid:durableId="959653747">
    <w:abstractNumId w:val="48"/>
  </w:num>
  <w:num w:numId="84" w16cid:durableId="23363077">
    <w:abstractNumId w:val="20"/>
  </w:num>
  <w:num w:numId="85" w16cid:durableId="1853453386">
    <w:abstractNumId w:val="68"/>
  </w:num>
  <w:num w:numId="86" w16cid:durableId="1836071487">
    <w:abstractNumId w:val="18"/>
  </w:num>
  <w:num w:numId="87" w16cid:durableId="40830049">
    <w:abstractNumId w:val="17"/>
  </w:num>
  <w:num w:numId="88" w16cid:durableId="134488096">
    <w:abstractNumId w:val="23"/>
  </w:num>
  <w:num w:numId="89" w16cid:durableId="641236320">
    <w:abstractNumId w:val="24"/>
  </w:num>
  <w:num w:numId="90" w16cid:durableId="687214462">
    <w:abstractNumId w:val="19"/>
  </w:num>
  <w:num w:numId="91" w16cid:durableId="1371563863">
    <w:abstractNumId w:val="63"/>
  </w:num>
  <w:num w:numId="92" w16cid:durableId="1891571710">
    <w:abstractNumId w:val="72"/>
  </w:num>
  <w:num w:numId="93" w16cid:durableId="1685475537">
    <w:abstractNumId w:val="29"/>
  </w:num>
  <w:num w:numId="94" w16cid:durableId="1380933454">
    <w:abstractNumId w:val="47"/>
  </w:num>
  <w:num w:numId="95" w16cid:durableId="175317566">
    <w:abstractNumId w:val="93"/>
  </w:num>
  <w:num w:numId="96" w16cid:durableId="986938714">
    <w:abstractNumId w:val="74"/>
  </w:num>
  <w:num w:numId="97" w16cid:durableId="253131839">
    <w:abstractNumId w:val="66"/>
  </w:num>
  <w:num w:numId="98" w16cid:durableId="1774396303">
    <w:abstractNumId w:val="42"/>
  </w:num>
  <w:num w:numId="99" w16cid:durableId="2111270418">
    <w:abstractNumId w:val="78"/>
  </w:num>
  <w:num w:numId="100" w16cid:durableId="338585721">
    <w:abstractNumId w:val="99"/>
  </w:num>
  <w:num w:numId="101" w16cid:durableId="2006398643">
    <w:abstractNumId w:val="55"/>
  </w:num>
  <w:num w:numId="102" w16cid:durableId="1450586222">
    <w:abstractNumId w:val="98"/>
  </w:num>
  <w:num w:numId="103" w16cid:durableId="1422293922">
    <w:abstractNumId w:val="21"/>
  </w:num>
  <w:num w:numId="104" w16cid:durableId="171722259">
    <w:abstractNumId w:val="62"/>
  </w:num>
  <w:num w:numId="105" w16cid:durableId="1284732323">
    <w:abstractNumId w:val="97"/>
  </w:num>
  <w:num w:numId="106" w16cid:durableId="668295241">
    <w:abstractNumId w:val="58"/>
  </w:num>
  <w:num w:numId="107" w16cid:durableId="1467315705">
    <w:abstractNumId w:val="73"/>
  </w:num>
  <w:num w:numId="108" w16cid:durableId="2068071073">
    <w:abstractNumId w:val="3"/>
  </w:num>
  <w:numIdMacAtCleanup w:val="10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D20"/>
    <w:rsid w:val="00003F9A"/>
    <w:rsid w:val="000073DD"/>
    <w:rsid w:val="00011EDF"/>
    <w:rsid w:val="0002023E"/>
    <w:rsid w:val="00023A37"/>
    <w:rsid w:val="0002696C"/>
    <w:rsid w:val="00030927"/>
    <w:rsid w:val="00031743"/>
    <w:rsid w:val="00043655"/>
    <w:rsid w:val="00044165"/>
    <w:rsid w:val="00044C3C"/>
    <w:rsid w:val="000514F5"/>
    <w:rsid w:val="00057ABB"/>
    <w:rsid w:val="000632B5"/>
    <w:rsid w:val="00063EE1"/>
    <w:rsid w:val="00067E09"/>
    <w:rsid w:val="000701EF"/>
    <w:rsid w:val="00083616"/>
    <w:rsid w:val="0008401C"/>
    <w:rsid w:val="0009749A"/>
    <w:rsid w:val="000A088F"/>
    <w:rsid w:val="000A1A3B"/>
    <w:rsid w:val="000A2DC5"/>
    <w:rsid w:val="000A7E2C"/>
    <w:rsid w:val="000B0C25"/>
    <w:rsid w:val="000B2E56"/>
    <w:rsid w:val="000B3402"/>
    <w:rsid w:val="000C25B3"/>
    <w:rsid w:val="000C3580"/>
    <w:rsid w:val="000C3C4C"/>
    <w:rsid w:val="000C3DF5"/>
    <w:rsid w:val="000C5595"/>
    <w:rsid w:val="000D66E2"/>
    <w:rsid w:val="000D7170"/>
    <w:rsid w:val="000E195F"/>
    <w:rsid w:val="000E6256"/>
    <w:rsid w:val="000E7DFA"/>
    <w:rsid w:val="000F7B59"/>
    <w:rsid w:val="0010208E"/>
    <w:rsid w:val="00104F1A"/>
    <w:rsid w:val="00105E22"/>
    <w:rsid w:val="00113BCD"/>
    <w:rsid w:val="0011554D"/>
    <w:rsid w:val="00131E9A"/>
    <w:rsid w:val="00132C8A"/>
    <w:rsid w:val="00133A52"/>
    <w:rsid w:val="00137F7A"/>
    <w:rsid w:val="001438C1"/>
    <w:rsid w:val="001469A7"/>
    <w:rsid w:val="0015200B"/>
    <w:rsid w:val="001530CC"/>
    <w:rsid w:val="00153A18"/>
    <w:rsid w:val="0015434E"/>
    <w:rsid w:val="0015617B"/>
    <w:rsid w:val="001562B3"/>
    <w:rsid w:val="00157816"/>
    <w:rsid w:val="001619C8"/>
    <w:rsid w:val="001655A7"/>
    <w:rsid w:val="00170404"/>
    <w:rsid w:val="00170C8D"/>
    <w:rsid w:val="001714FF"/>
    <w:rsid w:val="00172425"/>
    <w:rsid w:val="00174A54"/>
    <w:rsid w:val="00175E48"/>
    <w:rsid w:val="00186C18"/>
    <w:rsid w:val="0019033C"/>
    <w:rsid w:val="00190B42"/>
    <w:rsid w:val="00190FB1"/>
    <w:rsid w:val="0019143D"/>
    <w:rsid w:val="001933D4"/>
    <w:rsid w:val="0019542C"/>
    <w:rsid w:val="001A012B"/>
    <w:rsid w:val="001A2187"/>
    <w:rsid w:val="001A4BA6"/>
    <w:rsid w:val="001B05F4"/>
    <w:rsid w:val="001B3948"/>
    <w:rsid w:val="001C3C40"/>
    <w:rsid w:val="001C5E79"/>
    <w:rsid w:val="001D2EDE"/>
    <w:rsid w:val="001D43A3"/>
    <w:rsid w:val="001D545A"/>
    <w:rsid w:val="001E36C4"/>
    <w:rsid w:val="001F02EB"/>
    <w:rsid w:val="001F19C5"/>
    <w:rsid w:val="001F5935"/>
    <w:rsid w:val="001F5F45"/>
    <w:rsid w:val="001F679D"/>
    <w:rsid w:val="001F78B7"/>
    <w:rsid w:val="002008F3"/>
    <w:rsid w:val="00203D5C"/>
    <w:rsid w:val="0020555F"/>
    <w:rsid w:val="0020610B"/>
    <w:rsid w:val="00215604"/>
    <w:rsid w:val="002261A2"/>
    <w:rsid w:val="00227E57"/>
    <w:rsid w:val="00231EDE"/>
    <w:rsid w:val="00232C45"/>
    <w:rsid w:val="002331CD"/>
    <w:rsid w:val="00234284"/>
    <w:rsid w:val="00240068"/>
    <w:rsid w:val="00240B6C"/>
    <w:rsid w:val="0025005E"/>
    <w:rsid w:val="00254254"/>
    <w:rsid w:val="002564B7"/>
    <w:rsid w:val="00256B76"/>
    <w:rsid w:val="00265A3B"/>
    <w:rsid w:val="002676C2"/>
    <w:rsid w:val="00272A7D"/>
    <w:rsid w:val="002753C4"/>
    <w:rsid w:val="00277C3A"/>
    <w:rsid w:val="00280D48"/>
    <w:rsid w:val="002861B9"/>
    <w:rsid w:val="00290881"/>
    <w:rsid w:val="00293625"/>
    <w:rsid w:val="0029383C"/>
    <w:rsid w:val="00293B06"/>
    <w:rsid w:val="002955EC"/>
    <w:rsid w:val="0029796A"/>
    <w:rsid w:val="002B369B"/>
    <w:rsid w:val="002B3944"/>
    <w:rsid w:val="002B3F32"/>
    <w:rsid w:val="002C2A98"/>
    <w:rsid w:val="002D1DED"/>
    <w:rsid w:val="002E3283"/>
    <w:rsid w:val="002E561F"/>
    <w:rsid w:val="002F2A82"/>
    <w:rsid w:val="002F2AE1"/>
    <w:rsid w:val="002F2EBB"/>
    <w:rsid w:val="002F7436"/>
    <w:rsid w:val="00306B8E"/>
    <w:rsid w:val="00310BAA"/>
    <w:rsid w:val="0031736E"/>
    <w:rsid w:val="0032196C"/>
    <w:rsid w:val="00322C85"/>
    <w:rsid w:val="00322FD9"/>
    <w:rsid w:val="0032327E"/>
    <w:rsid w:val="00323F02"/>
    <w:rsid w:val="00325580"/>
    <w:rsid w:val="0032604F"/>
    <w:rsid w:val="003308DF"/>
    <w:rsid w:val="003315E9"/>
    <w:rsid w:val="00331C56"/>
    <w:rsid w:val="00335BB0"/>
    <w:rsid w:val="00346777"/>
    <w:rsid w:val="00354983"/>
    <w:rsid w:val="003607F3"/>
    <w:rsid w:val="00364761"/>
    <w:rsid w:val="00372B3C"/>
    <w:rsid w:val="00373035"/>
    <w:rsid w:val="003830E8"/>
    <w:rsid w:val="00384CF7"/>
    <w:rsid w:val="00386E5B"/>
    <w:rsid w:val="003878B2"/>
    <w:rsid w:val="00394D20"/>
    <w:rsid w:val="003A0219"/>
    <w:rsid w:val="003A5001"/>
    <w:rsid w:val="003A6736"/>
    <w:rsid w:val="003B09FF"/>
    <w:rsid w:val="003B1944"/>
    <w:rsid w:val="003B1BB3"/>
    <w:rsid w:val="003B21C6"/>
    <w:rsid w:val="003B6954"/>
    <w:rsid w:val="003B6DF1"/>
    <w:rsid w:val="003B7FE5"/>
    <w:rsid w:val="003C0263"/>
    <w:rsid w:val="003C23AC"/>
    <w:rsid w:val="003C6DA1"/>
    <w:rsid w:val="003C74A9"/>
    <w:rsid w:val="003D14E0"/>
    <w:rsid w:val="003D329B"/>
    <w:rsid w:val="003D4484"/>
    <w:rsid w:val="003E3960"/>
    <w:rsid w:val="003F47AD"/>
    <w:rsid w:val="003F77ED"/>
    <w:rsid w:val="00400300"/>
    <w:rsid w:val="00401EDB"/>
    <w:rsid w:val="00402C6C"/>
    <w:rsid w:val="00402EA1"/>
    <w:rsid w:val="00403E2C"/>
    <w:rsid w:val="00412C71"/>
    <w:rsid w:val="00421D8A"/>
    <w:rsid w:val="00422FC0"/>
    <w:rsid w:val="00423472"/>
    <w:rsid w:val="00423B7E"/>
    <w:rsid w:val="00423D0B"/>
    <w:rsid w:val="004245FE"/>
    <w:rsid w:val="00430901"/>
    <w:rsid w:val="00437667"/>
    <w:rsid w:val="00440BD2"/>
    <w:rsid w:val="00442AEE"/>
    <w:rsid w:val="00446073"/>
    <w:rsid w:val="00450CFF"/>
    <w:rsid w:val="004521FA"/>
    <w:rsid w:val="00452AA7"/>
    <w:rsid w:val="004554AA"/>
    <w:rsid w:val="00464349"/>
    <w:rsid w:val="004658A3"/>
    <w:rsid w:val="00465B5C"/>
    <w:rsid w:val="00471F43"/>
    <w:rsid w:val="00474032"/>
    <w:rsid w:val="00475080"/>
    <w:rsid w:val="0048152D"/>
    <w:rsid w:val="004837AA"/>
    <w:rsid w:val="004928DD"/>
    <w:rsid w:val="00493BDA"/>
    <w:rsid w:val="004A3C54"/>
    <w:rsid w:val="004A5A6A"/>
    <w:rsid w:val="004B16A3"/>
    <w:rsid w:val="004B35D7"/>
    <w:rsid w:val="004B45EE"/>
    <w:rsid w:val="004B7991"/>
    <w:rsid w:val="004C138A"/>
    <w:rsid w:val="004C21AF"/>
    <w:rsid w:val="004C78D0"/>
    <w:rsid w:val="004C7ECD"/>
    <w:rsid w:val="004D2E88"/>
    <w:rsid w:val="004E1918"/>
    <w:rsid w:val="004E59D1"/>
    <w:rsid w:val="004F54D9"/>
    <w:rsid w:val="0050686C"/>
    <w:rsid w:val="005078DB"/>
    <w:rsid w:val="00512E1C"/>
    <w:rsid w:val="00515D27"/>
    <w:rsid w:val="00515F52"/>
    <w:rsid w:val="005212D0"/>
    <w:rsid w:val="00523188"/>
    <w:rsid w:val="00523AD7"/>
    <w:rsid w:val="00533888"/>
    <w:rsid w:val="00533F8C"/>
    <w:rsid w:val="005359D2"/>
    <w:rsid w:val="005365F3"/>
    <w:rsid w:val="005373C2"/>
    <w:rsid w:val="0054251D"/>
    <w:rsid w:val="00542958"/>
    <w:rsid w:val="00542C5F"/>
    <w:rsid w:val="00547FB7"/>
    <w:rsid w:val="00552A6E"/>
    <w:rsid w:val="00552FCC"/>
    <w:rsid w:val="005618F6"/>
    <w:rsid w:val="005678A5"/>
    <w:rsid w:val="00573100"/>
    <w:rsid w:val="00576B15"/>
    <w:rsid w:val="00577108"/>
    <w:rsid w:val="005779B3"/>
    <w:rsid w:val="00583C19"/>
    <w:rsid w:val="005854A4"/>
    <w:rsid w:val="005870B1"/>
    <w:rsid w:val="00594869"/>
    <w:rsid w:val="00596C28"/>
    <w:rsid w:val="005A58A2"/>
    <w:rsid w:val="005B011C"/>
    <w:rsid w:val="005C2DFB"/>
    <w:rsid w:val="005C3542"/>
    <w:rsid w:val="005C6AEA"/>
    <w:rsid w:val="005C77D6"/>
    <w:rsid w:val="005D255B"/>
    <w:rsid w:val="005E4DD4"/>
    <w:rsid w:val="005F4235"/>
    <w:rsid w:val="005F528D"/>
    <w:rsid w:val="006001ED"/>
    <w:rsid w:val="006031BA"/>
    <w:rsid w:val="00603D8D"/>
    <w:rsid w:val="00604E01"/>
    <w:rsid w:val="00604EE2"/>
    <w:rsid w:val="00605412"/>
    <w:rsid w:val="00606B00"/>
    <w:rsid w:val="006102B2"/>
    <w:rsid w:val="006134DB"/>
    <w:rsid w:val="00613FFE"/>
    <w:rsid w:val="00616C76"/>
    <w:rsid w:val="00620EA3"/>
    <w:rsid w:val="00623685"/>
    <w:rsid w:val="00626001"/>
    <w:rsid w:val="0062790D"/>
    <w:rsid w:val="006345CD"/>
    <w:rsid w:val="0063590D"/>
    <w:rsid w:val="00644591"/>
    <w:rsid w:val="00652D40"/>
    <w:rsid w:val="0065334D"/>
    <w:rsid w:val="00655B77"/>
    <w:rsid w:val="00657096"/>
    <w:rsid w:val="00657E9F"/>
    <w:rsid w:val="00662DDE"/>
    <w:rsid w:val="006661DB"/>
    <w:rsid w:val="00666F76"/>
    <w:rsid w:val="0067683F"/>
    <w:rsid w:val="00676DBE"/>
    <w:rsid w:val="0068092E"/>
    <w:rsid w:val="00681213"/>
    <w:rsid w:val="00685970"/>
    <w:rsid w:val="00693B18"/>
    <w:rsid w:val="00694C30"/>
    <w:rsid w:val="006A11BC"/>
    <w:rsid w:val="006A1582"/>
    <w:rsid w:val="006A28A1"/>
    <w:rsid w:val="006A42A2"/>
    <w:rsid w:val="006A494E"/>
    <w:rsid w:val="006A5CB6"/>
    <w:rsid w:val="006A7AD5"/>
    <w:rsid w:val="006A7CA6"/>
    <w:rsid w:val="006B2DDA"/>
    <w:rsid w:val="006C19C2"/>
    <w:rsid w:val="006D0D30"/>
    <w:rsid w:val="006E56E8"/>
    <w:rsid w:val="006E709C"/>
    <w:rsid w:val="006F044F"/>
    <w:rsid w:val="00705DB4"/>
    <w:rsid w:val="00706197"/>
    <w:rsid w:val="007068E9"/>
    <w:rsid w:val="00706959"/>
    <w:rsid w:val="007078FD"/>
    <w:rsid w:val="007131D4"/>
    <w:rsid w:val="00713E0A"/>
    <w:rsid w:val="007159E7"/>
    <w:rsid w:val="00725037"/>
    <w:rsid w:val="007313C4"/>
    <w:rsid w:val="00745827"/>
    <w:rsid w:val="007514C1"/>
    <w:rsid w:val="0075676E"/>
    <w:rsid w:val="00757C90"/>
    <w:rsid w:val="00760A34"/>
    <w:rsid w:val="007710C9"/>
    <w:rsid w:val="00772F89"/>
    <w:rsid w:val="00773AC0"/>
    <w:rsid w:val="007777FE"/>
    <w:rsid w:val="00781AB5"/>
    <w:rsid w:val="00781B16"/>
    <w:rsid w:val="00782C47"/>
    <w:rsid w:val="007854BF"/>
    <w:rsid w:val="00791F1C"/>
    <w:rsid w:val="00796343"/>
    <w:rsid w:val="00797898"/>
    <w:rsid w:val="00797C9F"/>
    <w:rsid w:val="007B3A5F"/>
    <w:rsid w:val="007B5D9D"/>
    <w:rsid w:val="007B61CD"/>
    <w:rsid w:val="007C00D6"/>
    <w:rsid w:val="007C7B08"/>
    <w:rsid w:val="007D3ED2"/>
    <w:rsid w:val="007D4D91"/>
    <w:rsid w:val="007D5F9E"/>
    <w:rsid w:val="007E1989"/>
    <w:rsid w:val="007E222C"/>
    <w:rsid w:val="007E3F6B"/>
    <w:rsid w:val="007E62CA"/>
    <w:rsid w:val="007F0210"/>
    <w:rsid w:val="007F5BA0"/>
    <w:rsid w:val="00802073"/>
    <w:rsid w:val="00803400"/>
    <w:rsid w:val="008143D4"/>
    <w:rsid w:val="00816A8B"/>
    <w:rsid w:val="00822764"/>
    <w:rsid w:val="00822E4E"/>
    <w:rsid w:val="008231A8"/>
    <w:rsid w:val="008278A5"/>
    <w:rsid w:val="00832455"/>
    <w:rsid w:val="008336CE"/>
    <w:rsid w:val="0083522B"/>
    <w:rsid w:val="008365D2"/>
    <w:rsid w:val="008522C2"/>
    <w:rsid w:val="00853BA3"/>
    <w:rsid w:val="0086128D"/>
    <w:rsid w:val="00861924"/>
    <w:rsid w:val="00865700"/>
    <w:rsid w:val="008713CB"/>
    <w:rsid w:val="00872614"/>
    <w:rsid w:val="00872935"/>
    <w:rsid w:val="00877A2D"/>
    <w:rsid w:val="00883197"/>
    <w:rsid w:val="00886226"/>
    <w:rsid w:val="00892572"/>
    <w:rsid w:val="008936B5"/>
    <w:rsid w:val="00893D43"/>
    <w:rsid w:val="00896A97"/>
    <w:rsid w:val="008A0702"/>
    <w:rsid w:val="008A108C"/>
    <w:rsid w:val="008A70A8"/>
    <w:rsid w:val="008B020E"/>
    <w:rsid w:val="008B15E0"/>
    <w:rsid w:val="008B3424"/>
    <w:rsid w:val="008B7F31"/>
    <w:rsid w:val="008C0F12"/>
    <w:rsid w:val="008C2232"/>
    <w:rsid w:val="008C3EE9"/>
    <w:rsid w:val="008C6E86"/>
    <w:rsid w:val="008D1141"/>
    <w:rsid w:val="008D7026"/>
    <w:rsid w:val="008E1F11"/>
    <w:rsid w:val="008E37FF"/>
    <w:rsid w:val="008F1FED"/>
    <w:rsid w:val="008F50F7"/>
    <w:rsid w:val="008F5543"/>
    <w:rsid w:val="00900C08"/>
    <w:rsid w:val="00903B56"/>
    <w:rsid w:val="00903E09"/>
    <w:rsid w:val="009071E6"/>
    <w:rsid w:val="00917535"/>
    <w:rsid w:val="00924BB8"/>
    <w:rsid w:val="00925B02"/>
    <w:rsid w:val="00931B56"/>
    <w:rsid w:val="00936418"/>
    <w:rsid w:val="0094014F"/>
    <w:rsid w:val="00945399"/>
    <w:rsid w:val="00946C8C"/>
    <w:rsid w:val="00952417"/>
    <w:rsid w:val="009604A9"/>
    <w:rsid w:val="00961C94"/>
    <w:rsid w:val="009633B4"/>
    <w:rsid w:val="0096370B"/>
    <w:rsid w:val="00963C0D"/>
    <w:rsid w:val="00965F4C"/>
    <w:rsid w:val="0097102E"/>
    <w:rsid w:val="009724C4"/>
    <w:rsid w:val="00972834"/>
    <w:rsid w:val="00973E06"/>
    <w:rsid w:val="00973F7D"/>
    <w:rsid w:val="009810AC"/>
    <w:rsid w:val="00987756"/>
    <w:rsid w:val="009911D8"/>
    <w:rsid w:val="009929CB"/>
    <w:rsid w:val="00997766"/>
    <w:rsid w:val="009A2F92"/>
    <w:rsid w:val="009A4698"/>
    <w:rsid w:val="009A50C2"/>
    <w:rsid w:val="009B00B5"/>
    <w:rsid w:val="009B1A02"/>
    <w:rsid w:val="009C27CB"/>
    <w:rsid w:val="009C6893"/>
    <w:rsid w:val="009C70EE"/>
    <w:rsid w:val="009D123D"/>
    <w:rsid w:val="009D2726"/>
    <w:rsid w:val="009D61A2"/>
    <w:rsid w:val="009D678B"/>
    <w:rsid w:val="009D6B7F"/>
    <w:rsid w:val="009E12A8"/>
    <w:rsid w:val="009F3CE7"/>
    <w:rsid w:val="00A11A8B"/>
    <w:rsid w:val="00A12A68"/>
    <w:rsid w:val="00A3425E"/>
    <w:rsid w:val="00A4673B"/>
    <w:rsid w:val="00A46A48"/>
    <w:rsid w:val="00A472D5"/>
    <w:rsid w:val="00A50E0C"/>
    <w:rsid w:val="00A5206F"/>
    <w:rsid w:val="00A53376"/>
    <w:rsid w:val="00A5433C"/>
    <w:rsid w:val="00A57414"/>
    <w:rsid w:val="00A6022A"/>
    <w:rsid w:val="00A606D8"/>
    <w:rsid w:val="00A61F2B"/>
    <w:rsid w:val="00A62167"/>
    <w:rsid w:val="00A654C9"/>
    <w:rsid w:val="00A72F6D"/>
    <w:rsid w:val="00A74CF3"/>
    <w:rsid w:val="00A74F52"/>
    <w:rsid w:val="00A75147"/>
    <w:rsid w:val="00A816AF"/>
    <w:rsid w:val="00A866DC"/>
    <w:rsid w:val="00A91B7C"/>
    <w:rsid w:val="00A92C87"/>
    <w:rsid w:val="00AA1633"/>
    <w:rsid w:val="00AA636B"/>
    <w:rsid w:val="00AA7FB4"/>
    <w:rsid w:val="00AC2EF7"/>
    <w:rsid w:val="00AC5287"/>
    <w:rsid w:val="00AC728E"/>
    <w:rsid w:val="00AD0295"/>
    <w:rsid w:val="00AD41E5"/>
    <w:rsid w:val="00AD624C"/>
    <w:rsid w:val="00AE4FB7"/>
    <w:rsid w:val="00AE764B"/>
    <w:rsid w:val="00AF4E7C"/>
    <w:rsid w:val="00B02B73"/>
    <w:rsid w:val="00B04C0A"/>
    <w:rsid w:val="00B12489"/>
    <w:rsid w:val="00B306A6"/>
    <w:rsid w:val="00B36220"/>
    <w:rsid w:val="00B370F2"/>
    <w:rsid w:val="00B50C7B"/>
    <w:rsid w:val="00B52DD3"/>
    <w:rsid w:val="00B52F12"/>
    <w:rsid w:val="00B543A0"/>
    <w:rsid w:val="00B55495"/>
    <w:rsid w:val="00B55EB1"/>
    <w:rsid w:val="00B63B95"/>
    <w:rsid w:val="00B7285A"/>
    <w:rsid w:val="00B72F34"/>
    <w:rsid w:val="00B75621"/>
    <w:rsid w:val="00B820D8"/>
    <w:rsid w:val="00B82A48"/>
    <w:rsid w:val="00B843E4"/>
    <w:rsid w:val="00B86F5D"/>
    <w:rsid w:val="00B91844"/>
    <w:rsid w:val="00B95D28"/>
    <w:rsid w:val="00B97514"/>
    <w:rsid w:val="00B97D06"/>
    <w:rsid w:val="00BA0251"/>
    <w:rsid w:val="00BA424C"/>
    <w:rsid w:val="00BB4259"/>
    <w:rsid w:val="00BB4FAC"/>
    <w:rsid w:val="00BB5228"/>
    <w:rsid w:val="00BC007B"/>
    <w:rsid w:val="00BC05A9"/>
    <w:rsid w:val="00BC2B70"/>
    <w:rsid w:val="00BC3B0F"/>
    <w:rsid w:val="00BC4CA9"/>
    <w:rsid w:val="00BC5726"/>
    <w:rsid w:val="00BC5DD8"/>
    <w:rsid w:val="00BC78C4"/>
    <w:rsid w:val="00BD2B64"/>
    <w:rsid w:val="00BD76A6"/>
    <w:rsid w:val="00BE3C46"/>
    <w:rsid w:val="00BE73DC"/>
    <w:rsid w:val="00C02D7A"/>
    <w:rsid w:val="00C03447"/>
    <w:rsid w:val="00C122EA"/>
    <w:rsid w:val="00C1335C"/>
    <w:rsid w:val="00C13EF3"/>
    <w:rsid w:val="00C13F5C"/>
    <w:rsid w:val="00C26413"/>
    <w:rsid w:val="00C36B4D"/>
    <w:rsid w:val="00C450BF"/>
    <w:rsid w:val="00C47BF6"/>
    <w:rsid w:val="00C5402A"/>
    <w:rsid w:val="00C563E5"/>
    <w:rsid w:val="00C56A3B"/>
    <w:rsid w:val="00C6072F"/>
    <w:rsid w:val="00C65656"/>
    <w:rsid w:val="00C74B2A"/>
    <w:rsid w:val="00C9786C"/>
    <w:rsid w:val="00C979D8"/>
    <w:rsid w:val="00C97CAB"/>
    <w:rsid w:val="00CA0897"/>
    <w:rsid w:val="00CC0396"/>
    <w:rsid w:val="00CC10D5"/>
    <w:rsid w:val="00CC1722"/>
    <w:rsid w:val="00CE60EB"/>
    <w:rsid w:val="00CF5BE1"/>
    <w:rsid w:val="00D034C2"/>
    <w:rsid w:val="00D03781"/>
    <w:rsid w:val="00D14334"/>
    <w:rsid w:val="00D1435E"/>
    <w:rsid w:val="00D168E3"/>
    <w:rsid w:val="00D16CB4"/>
    <w:rsid w:val="00D21363"/>
    <w:rsid w:val="00D21B04"/>
    <w:rsid w:val="00D21BF8"/>
    <w:rsid w:val="00D4112D"/>
    <w:rsid w:val="00D41CC4"/>
    <w:rsid w:val="00D44349"/>
    <w:rsid w:val="00D47C48"/>
    <w:rsid w:val="00D61688"/>
    <w:rsid w:val="00D63CA5"/>
    <w:rsid w:val="00D67DBB"/>
    <w:rsid w:val="00D712A0"/>
    <w:rsid w:val="00D7573E"/>
    <w:rsid w:val="00D80C47"/>
    <w:rsid w:val="00D81830"/>
    <w:rsid w:val="00D82951"/>
    <w:rsid w:val="00D83305"/>
    <w:rsid w:val="00D913BA"/>
    <w:rsid w:val="00D96968"/>
    <w:rsid w:val="00DA2C3A"/>
    <w:rsid w:val="00DA7BD7"/>
    <w:rsid w:val="00DB1C8D"/>
    <w:rsid w:val="00DB1F97"/>
    <w:rsid w:val="00DB54E2"/>
    <w:rsid w:val="00DB5D9E"/>
    <w:rsid w:val="00DC38F3"/>
    <w:rsid w:val="00DC7AB3"/>
    <w:rsid w:val="00DD20F3"/>
    <w:rsid w:val="00DD61AC"/>
    <w:rsid w:val="00DE5488"/>
    <w:rsid w:val="00DF18EF"/>
    <w:rsid w:val="00DF49F1"/>
    <w:rsid w:val="00DF6590"/>
    <w:rsid w:val="00DF69DB"/>
    <w:rsid w:val="00E00EF0"/>
    <w:rsid w:val="00E1255D"/>
    <w:rsid w:val="00E1350C"/>
    <w:rsid w:val="00E15C2B"/>
    <w:rsid w:val="00E202B1"/>
    <w:rsid w:val="00E20F9F"/>
    <w:rsid w:val="00E224BC"/>
    <w:rsid w:val="00E23C25"/>
    <w:rsid w:val="00E24682"/>
    <w:rsid w:val="00E42B71"/>
    <w:rsid w:val="00E51611"/>
    <w:rsid w:val="00E55939"/>
    <w:rsid w:val="00E6197D"/>
    <w:rsid w:val="00E626C3"/>
    <w:rsid w:val="00E652C1"/>
    <w:rsid w:val="00E70013"/>
    <w:rsid w:val="00E71992"/>
    <w:rsid w:val="00E8181B"/>
    <w:rsid w:val="00E90657"/>
    <w:rsid w:val="00E94064"/>
    <w:rsid w:val="00E950AD"/>
    <w:rsid w:val="00E97A6D"/>
    <w:rsid w:val="00EA2EDD"/>
    <w:rsid w:val="00EA5573"/>
    <w:rsid w:val="00EA67D6"/>
    <w:rsid w:val="00EB5C8C"/>
    <w:rsid w:val="00EB5E83"/>
    <w:rsid w:val="00EB6437"/>
    <w:rsid w:val="00EB694B"/>
    <w:rsid w:val="00EC35B4"/>
    <w:rsid w:val="00EE0DBE"/>
    <w:rsid w:val="00EE1D76"/>
    <w:rsid w:val="00EE39C1"/>
    <w:rsid w:val="00EF2F80"/>
    <w:rsid w:val="00F032C2"/>
    <w:rsid w:val="00F12315"/>
    <w:rsid w:val="00F15430"/>
    <w:rsid w:val="00F16FAE"/>
    <w:rsid w:val="00F3059C"/>
    <w:rsid w:val="00F32947"/>
    <w:rsid w:val="00F367CB"/>
    <w:rsid w:val="00F4680F"/>
    <w:rsid w:val="00F543E9"/>
    <w:rsid w:val="00F57268"/>
    <w:rsid w:val="00F603BE"/>
    <w:rsid w:val="00F614B0"/>
    <w:rsid w:val="00F635D7"/>
    <w:rsid w:val="00F7109F"/>
    <w:rsid w:val="00F77571"/>
    <w:rsid w:val="00F802E7"/>
    <w:rsid w:val="00F815A1"/>
    <w:rsid w:val="00F84CC2"/>
    <w:rsid w:val="00F855D7"/>
    <w:rsid w:val="00F85CA5"/>
    <w:rsid w:val="00F86092"/>
    <w:rsid w:val="00F86DC0"/>
    <w:rsid w:val="00F871A8"/>
    <w:rsid w:val="00F96271"/>
    <w:rsid w:val="00FA6C26"/>
    <w:rsid w:val="00FB3139"/>
    <w:rsid w:val="00FB44CA"/>
    <w:rsid w:val="00FC24F7"/>
    <w:rsid w:val="00FC6679"/>
    <w:rsid w:val="00FD7B78"/>
    <w:rsid w:val="00FE5995"/>
    <w:rsid w:val="00FF6279"/>
    <w:rsid w:val="00FF6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FF765D"/>
  <w15:chartTrackingRefBased/>
  <w15:docId w15:val="{850A8E81-D2B4-47AC-A054-512122F7B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D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94D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94D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4D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4D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4D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D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D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D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D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94D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94D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4D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4D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4D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4D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4D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4D20"/>
    <w:rPr>
      <w:rFonts w:eastAsiaTheme="majorEastAsia" w:cstheme="majorBidi"/>
      <w:color w:val="272727" w:themeColor="text1" w:themeTint="D8"/>
    </w:rPr>
  </w:style>
  <w:style w:type="paragraph" w:styleId="Title">
    <w:name w:val="Title"/>
    <w:basedOn w:val="Normal"/>
    <w:next w:val="Normal"/>
    <w:link w:val="TitleChar"/>
    <w:uiPriority w:val="10"/>
    <w:qFormat/>
    <w:rsid w:val="00394D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D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4D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D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D20"/>
    <w:pPr>
      <w:spacing w:before="160"/>
      <w:jc w:val="center"/>
    </w:pPr>
    <w:rPr>
      <w:i/>
      <w:iCs/>
      <w:color w:val="404040" w:themeColor="text1" w:themeTint="BF"/>
    </w:rPr>
  </w:style>
  <w:style w:type="character" w:customStyle="1" w:styleId="QuoteChar">
    <w:name w:val="Quote Char"/>
    <w:basedOn w:val="DefaultParagraphFont"/>
    <w:link w:val="Quote"/>
    <w:uiPriority w:val="29"/>
    <w:rsid w:val="00394D20"/>
    <w:rPr>
      <w:i/>
      <w:iCs/>
      <w:color w:val="404040" w:themeColor="text1" w:themeTint="BF"/>
    </w:rPr>
  </w:style>
  <w:style w:type="paragraph" w:styleId="ListParagraph">
    <w:name w:val="List Paragraph"/>
    <w:basedOn w:val="Normal"/>
    <w:uiPriority w:val="34"/>
    <w:qFormat/>
    <w:rsid w:val="00394D20"/>
    <w:pPr>
      <w:ind w:left="720"/>
      <w:contextualSpacing/>
    </w:pPr>
  </w:style>
  <w:style w:type="character" w:styleId="IntenseEmphasis">
    <w:name w:val="Intense Emphasis"/>
    <w:basedOn w:val="DefaultParagraphFont"/>
    <w:uiPriority w:val="21"/>
    <w:qFormat/>
    <w:rsid w:val="00394D20"/>
    <w:rPr>
      <w:i/>
      <w:iCs/>
      <w:color w:val="2F5496" w:themeColor="accent1" w:themeShade="BF"/>
    </w:rPr>
  </w:style>
  <w:style w:type="paragraph" w:styleId="IntenseQuote">
    <w:name w:val="Intense Quote"/>
    <w:basedOn w:val="Normal"/>
    <w:next w:val="Normal"/>
    <w:link w:val="IntenseQuoteChar"/>
    <w:uiPriority w:val="30"/>
    <w:qFormat/>
    <w:rsid w:val="00394D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4D20"/>
    <w:rPr>
      <w:i/>
      <w:iCs/>
      <w:color w:val="2F5496" w:themeColor="accent1" w:themeShade="BF"/>
    </w:rPr>
  </w:style>
  <w:style w:type="character" w:styleId="IntenseReference">
    <w:name w:val="Intense Reference"/>
    <w:basedOn w:val="DefaultParagraphFont"/>
    <w:uiPriority w:val="32"/>
    <w:qFormat/>
    <w:rsid w:val="00394D20"/>
    <w:rPr>
      <w:b/>
      <w:bCs/>
      <w:smallCaps/>
      <w:color w:val="2F5496" w:themeColor="accent1" w:themeShade="BF"/>
      <w:spacing w:val="5"/>
    </w:rPr>
  </w:style>
  <w:style w:type="paragraph" w:styleId="Header">
    <w:name w:val="header"/>
    <w:basedOn w:val="Normal"/>
    <w:link w:val="HeaderChar"/>
    <w:uiPriority w:val="99"/>
    <w:unhideWhenUsed/>
    <w:rsid w:val="00372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B3C"/>
  </w:style>
  <w:style w:type="paragraph" w:styleId="Footer">
    <w:name w:val="footer"/>
    <w:basedOn w:val="Normal"/>
    <w:link w:val="FooterChar"/>
    <w:uiPriority w:val="99"/>
    <w:unhideWhenUsed/>
    <w:rsid w:val="00372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B3C"/>
  </w:style>
  <w:style w:type="character" w:styleId="Hyperlink">
    <w:name w:val="Hyperlink"/>
    <w:basedOn w:val="DefaultParagraphFont"/>
    <w:uiPriority w:val="99"/>
    <w:unhideWhenUsed/>
    <w:rsid w:val="008D7026"/>
    <w:rPr>
      <w:color w:val="0563C1" w:themeColor="hyperlink"/>
      <w:u w:val="single"/>
    </w:rPr>
  </w:style>
  <w:style w:type="character" w:styleId="UnresolvedMention">
    <w:name w:val="Unresolved Mention"/>
    <w:basedOn w:val="DefaultParagraphFont"/>
    <w:uiPriority w:val="99"/>
    <w:semiHidden/>
    <w:unhideWhenUsed/>
    <w:rsid w:val="008D7026"/>
    <w:rPr>
      <w:color w:val="605E5C"/>
      <w:shd w:val="clear" w:color="auto" w:fill="E1DFDD"/>
    </w:rPr>
  </w:style>
  <w:style w:type="paragraph" w:styleId="NormalWeb">
    <w:name w:val="Normal (Web)"/>
    <w:basedOn w:val="Normal"/>
    <w:uiPriority w:val="99"/>
    <w:semiHidden/>
    <w:unhideWhenUsed/>
    <w:rsid w:val="00F802E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A472D5"/>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A472D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A472D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A472D5"/>
    <w:pPr>
      <w:spacing w:after="100"/>
      <w:ind w:left="440"/>
    </w:pPr>
    <w:rPr>
      <w:rFonts w:eastAsiaTheme="minorEastAsia" w:cs="Times New Roman"/>
      <w:kern w:val="0"/>
      <w:lang w:val="en-US"/>
      <w14:ligatures w14:val="none"/>
    </w:rPr>
  </w:style>
  <w:style w:type="character" w:styleId="PlaceholderText">
    <w:name w:val="Placeholder Text"/>
    <w:basedOn w:val="DefaultParagraphFont"/>
    <w:uiPriority w:val="99"/>
    <w:semiHidden/>
    <w:rsid w:val="00104F1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ssosia.com/" TargetMode="External"/><Relationship Id="rId21" Type="http://schemas.openxmlformats.org/officeDocument/2006/relationships/hyperlink" Target="https://canadiancoolfoods.com/" TargetMode="External"/><Relationship Id="rId34" Type="http://schemas.openxmlformats.org/officeDocument/2006/relationships/hyperlink" Target="https://deepmarketinsights.com/" TargetMode="External"/><Relationship Id="rId42" Type="http://schemas.openxmlformats.org/officeDocument/2006/relationships/hyperlink" Target="https://www.futuremarketinsights.com/" TargetMode="External"/><Relationship Id="rId47" Type="http://schemas.openxmlformats.org/officeDocument/2006/relationships/hyperlink" Target="https://www.gov.uk/government/publications/the-magenta-book" TargetMode="External"/><Relationship Id="rId50" Type="http://schemas.openxmlformats.org/officeDocument/2006/relationships/hyperlink" Target="https://www.hopkinsmedicine.org/" TargetMode="External"/><Relationship Id="rId55" Type="http://schemas.openxmlformats.org/officeDocument/2006/relationships/hyperlink" Target="https://www.mfmac.com/" TargetMode="External"/><Relationship Id="rId63" Type="http://schemas.openxmlformats.org/officeDocument/2006/relationships/hyperlink" Target="https://www.gov.uk/government/organisations/intellectual-property-office" TargetMode="Externa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google.com/search?q=https://ftp.bills.com.au/" TargetMode="External"/><Relationship Id="rId11" Type="http://schemas.openxmlformats.org/officeDocument/2006/relationships/image" Target="media/image1.png"/><Relationship Id="rId24" Type="http://schemas.openxmlformats.org/officeDocument/2006/relationships/hyperlink" Target="https://www.assosia.com/" TargetMode="External"/><Relationship Id="rId32" Type="http://schemas.openxmlformats.org/officeDocument/2006/relationships/hyperlink" Target="https://www.businessgrowthwestmidlands.org.uk/" TargetMode="External"/><Relationship Id="rId37" Type="http://schemas.openxmlformats.org/officeDocument/2006/relationships/hyperlink" Target="https://www.google.com/search?q=https://www.dudley.gov.uk/business/regeneration/dy5/" TargetMode="External"/><Relationship Id="rId40" Type="http://schemas.openxmlformats.org/officeDocument/2006/relationships/hyperlink" Target="https://www.forrester.com/" TargetMode="External"/><Relationship Id="rId45" Type="http://schemas.openxmlformats.org/officeDocument/2006/relationships/hyperlink" Target="https://www.healthline.com/" TargetMode="External"/><Relationship Id="rId53" Type="http://schemas.openxmlformats.org/officeDocument/2006/relationships/hyperlink" Target="https://www.kantar.com/" TargetMode="External"/><Relationship Id="rId58" Type="http://schemas.openxmlformats.org/officeDocument/2006/relationships/hyperlink" Target="https://gemini.google.com/app/557aec821f212cf9?is_sa=1&amp;is_sa=1&amp;android-min-version=301356232&amp;ios-min-version=322.0&amp;campaign_id=bkws&amp;utm_source=sem&amp;utm_medium=paid-media&amp;utm_campaign=bkws&amp;pt=9008&amp;mt=8&amp;ct=p-growth-sem-bkws&amp;gclsrc=aw.ds&amp;gad_source=1&amp;gad_campaignid=20108148187&amp;gbraid=0AAAAApk5Bhn8_tHz-KTlgLe4luibNaZfo&amp;gclid=Cj0KCQjw2MbPBhCSARIsAP3jP9zVp6EgrnwC0BnsFjpy-0ykSFgzlh9JqJkja-Icbl8botc8nqNqHecaAsqjEALw_wcB" TargetMode="External"/><Relationship Id="rId66"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hyperlink" Target="https://www.thepensionsregulator.gov.uk/" TargetMode="External"/><Relationship Id="rId19" Type="http://schemas.openxmlformats.org/officeDocument/2006/relationships/image" Target="media/image8.png"/><Relationship Id="rId14" Type="http://schemas.openxmlformats.org/officeDocument/2006/relationships/image" Target="media/image4.png"/><Relationship Id="rId22" Type="http://schemas.openxmlformats.org/officeDocument/2006/relationships/hyperlink" Target="https://ashbury.global/" TargetMode="External"/><Relationship Id="rId27" Type="http://schemas.openxmlformats.org/officeDocument/2006/relationships/hyperlink" Target="https://www.assosia.com/uk-grocery-retail-trends-2026" TargetMode="External"/><Relationship Id="rId30" Type="http://schemas.openxmlformats.org/officeDocument/2006/relationships/hyperlink" Target="https://www.bma.org.uk/" TargetMode="External"/><Relationship Id="rId35" Type="http://schemas.openxmlformats.org/officeDocument/2006/relationships/hyperlink" Target="https://www.doss.com/" TargetMode="External"/><Relationship Id="rId43" Type="http://schemas.openxmlformats.org/officeDocument/2006/relationships/hyperlink" Target="https://halalpractitioner.com/" TargetMode="External"/><Relationship Id="rId48" Type="http://schemas.openxmlformats.org/officeDocument/2006/relationships/hyperlink" Target="https://www.itv.com/news/" TargetMode="External"/><Relationship Id="rId56" Type="http://schemas.openxmlformats.org/officeDocument/2006/relationships/hyperlink" Target="https://mcb.org.uk/" TargetMode="External"/><Relationship Id="rId64" Type="http://schemas.openxmlformats.org/officeDocument/2006/relationships/hyperlink" Target="https://www.wrap.org.uk/" TargetMode="External"/><Relationship Id="rId8" Type="http://schemas.openxmlformats.org/officeDocument/2006/relationships/webSettings" Target="webSettings.xml"/><Relationship Id="rId51" Type="http://schemas.openxmlformats.org/officeDocument/2006/relationships/hyperlink" Target="https://www.kantar.com/"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www.assosia.com/" TargetMode="External"/><Relationship Id="rId33" Type="http://schemas.openxmlformats.org/officeDocument/2006/relationships/hyperlink" Target="https://decisis-law.co.uk/" TargetMode="External"/><Relationship Id="rId38" Type="http://schemas.openxmlformats.org/officeDocument/2006/relationships/hyperlink" Target="https://envigilance.com/" TargetMode="External"/><Relationship Id="rId46" Type="http://schemas.openxmlformats.org/officeDocument/2006/relationships/hyperlink" Target="https://www.healthline.com/" TargetMode="External"/><Relationship Id="rId59" Type="http://schemas.openxmlformats.org/officeDocument/2006/relationships/hyperlink" Target="https://www.plumplot.co.uk/" TargetMode="External"/><Relationship Id="rId67"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hyperlink" Target="https://www.food.gov.uk/" TargetMode="External"/><Relationship Id="rId54" Type="http://schemas.openxmlformats.org/officeDocument/2006/relationships/hyperlink" Target="https://corporate.marksandspencer.com/" TargetMode="External"/><Relationship Id="rId62" Type="http://schemas.openxmlformats.org/officeDocument/2006/relationships/hyperlink" Target="https://gemini.google.com/app/557aec821f212cf9?is_sa=1&amp;is_sa=1&amp;android-min-version=301356232&amp;ios-min-version=322.0&amp;campaign_id=bkws&amp;utm_source=sem&amp;utm_medium=paid-media&amp;utm_campaign=bkws&amp;pt=9008&amp;mt=8&amp;ct=p-growth-sem-bkws&amp;gclsrc=aw.ds&amp;gad_source=1&amp;gad_campaignid=20108148187&amp;gbraid=0AAAAApk5Bhn8_tHz-KTlgLe4luibNaZfo&amp;gclid=Cj0KCQjw2MbPBhCSARIsAP3jP9zVp6EgrnwC0BnsFjpy-0ykSFgzlh9JqJkja-Icbl8botc8nqNqHecaAsqjEALw_wcB"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google.com/search?q=https://www.nhs.uk/better-health/food-health/" TargetMode="External"/><Relationship Id="rId23" Type="http://schemas.openxmlformats.org/officeDocument/2006/relationships/hyperlink" Target="https://ashbury.global/" TargetMode="External"/><Relationship Id="rId28" Type="http://schemas.openxmlformats.org/officeDocument/2006/relationships/hyperlink" Target="https://www.beckgreener.com/" TargetMode="External"/><Relationship Id="rId36" Type="http://schemas.openxmlformats.org/officeDocument/2006/relationships/hyperlink" Target="https://www.dudley.gov.uk/" TargetMode="External"/><Relationship Id="rId49" Type="http://schemas.openxmlformats.org/officeDocument/2006/relationships/hyperlink" Target="https://www.itv.com/news/" TargetMode="External"/><Relationship Id="rId57" Type="http://schemas.openxmlformats.org/officeDocument/2006/relationships/hyperlink" Target="https://www.england.nhs.uk/" TargetMode="External"/><Relationship Id="rId10" Type="http://schemas.openxmlformats.org/officeDocument/2006/relationships/endnotes" Target="endnotes.xml"/><Relationship Id="rId31" Type="http://schemas.openxmlformats.org/officeDocument/2006/relationships/hyperlink" Target="https://www.bma.org.uk/" TargetMode="External"/><Relationship Id="rId44" Type="http://schemas.openxmlformats.org/officeDocument/2006/relationships/hyperlink" Target="https://www.healthline.com/" TargetMode="External"/><Relationship Id="rId52" Type="http://schemas.openxmlformats.org/officeDocument/2006/relationships/hyperlink" Target="https://www.kantar.com/" TargetMode="External"/><Relationship Id="rId60" Type="http://schemas.openxmlformats.org/officeDocument/2006/relationships/hyperlink" Target="https://www.testo.com/" TargetMode="External"/><Relationship Id="rId65"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7.png"/><Relationship Id="rId39" Type="http://schemas.openxmlformats.org/officeDocument/2006/relationships/hyperlink" Target="https://www.forrester.com/" TargetMode="External"/></Relationships>
</file>

<file path=word/_rels/footer1.xml.rels><?xml version="1.0" encoding="UTF-8" standalone="yes"?>
<Relationships xmlns="http://schemas.openxmlformats.org/package/2006/relationships"><Relationship Id="rId2" Type="http://schemas.openxmlformats.org/officeDocument/2006/relationships/image" Target="media/image11.png"/><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1" ma:contentTypeDescription="Create a new document." ma:contentTypeScope="" ma:versionID="63d67b2f7a3e9b9edfb1b4bbe3b28b6a">
  <xsd:schema xmlns:xsd="http://www.w3.org/2001/XMLSchema" xmlns:xs="http://www.w3.org/2001/XMLSchema" xmlns:p="http://schemas.microsoft.com/office/2006/metadata/properties" xmlns:ns3="01059ada-d055-41df-ae87-635bd8b92658" xmlns:ns4="5c225c8a-d58b-4f92-9659-fc93657787ef" targetNamespace="http://schemas.microsoft.com/office/2006/metadata/properties" ma:root="true" ma:fieldsID="07d1aef88e5e159ee7b2445feee8ecda" ns3:_="" ns4:_="">
    <xsd:import namespace="01059ada-d055-41df-ae87-635bd8b92658"/>
    <xsd:import namespace="5c225c8a-d58b-4f92-9659-fc93657787e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372D920B-BC60-4CD3-A235-677236EE6314}">
  <ds:schemaRefs>
    <ds:schemaRef ds:uri="http://schemas.openxmlformats.org/officeDocument/2006/bibliography"/>
  </ds:schemaRefs>
</ds:datastoreItem>
</file>

<file path=customXml/itemProps2.xml><?xml version="1.0" encoding="utf-8"?>
<ds:datastoreItem xmlns:ds="http://schemas.openxmlformats.org/officeDocument/2006/customXml" ds:itemID="{B5E6EEC2-ECF5-4893-89B4-A4A6E62EA9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059ada-d055-41df-ae87-635bd8b92658"/>
    <ds:schemaRef ds:uri="5c225c8a-d58b-4f92-9659-fc93657787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F59E74-F9CC-4163-B51C-FA97CF13FC9F}">
  <ds:schemaRefs>
    <ds:schemaRef ds:uri="http://schemas.microsoft.com/sharepoint/v3/contenttype/forms"/>
  </ds:schemaRefs>
</ds:datastoreItem>
</file>

<file path=customXml/itemProps4.xml><?xml version="1.0" encoding="utf-8"?>
<ds:datastoreItem xmlns:ds="http://schemas.openxmlformats.org/officeDocument/2006/customXml" ds:itemID="{9050D314-9217-4035-94A5-8561E15F3F12}">
  <ds:schemaRefs>
    <ds:schemaRef ds:uri="http://schemas.microsoft.com/office/2006/metadata/properties"/>
    <ds:schemaRef ds:uri="http://schemas.microsoft.com/office/infopath/2007/PartnerControls"/>
    <ds:schemaRef ds:uri="5c225c8a-d58b-4f92-9659-fc93657787ef"/>
  </ds:schemaRefs>
</ds:datastoreItem>
</file>

<file path=docProps/app.xml><?xml version="1.0" encoding="utf-8"?>
<Properties xmlns="http://schemas.openxmlformats.org/officeDocument/2006/extended-properties" xmlns:vt="http://schemas.openxmlformats.org/officeDocument/2006/docPropsVTypes">
  <Template>Normal</Template>
  <TotalTime>4496</TotalTime>
  <Pages>83</Pages>
  <Words>20105</Words>
  <Characters>114601</Characters>
  <Application>Microsoft Office Word</Application>
  <DocSecurity>0</DocSecurity>
  <Lines>955</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339</cp:revision>
  <dcterms:created xsi:type="dcterms:W3CDTF">2026-05-05T15:31:00Z</dcterms:created>
  <dcterms:modified xsi:type="dcterms:W3CDTF">2026-05-09T04:51:00Z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