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52EC7" w14:textId="790A5316" w:rsidR="003B5A30" w:rsidRDefault="00EB0A30" w:rsidP="00EB0A30">
      <w:pPr>
        <w:jc w:val="center"/>
        <w:rPr>
          <w:rFonts w:ascii="Times New Roman" w:hAnsi="Times New Roman" w:cs="Times New Roman"/>
          <w:b/>
          <w:bCs/>
          <w:sz w:val="48"/>
          <w:szCs w:val="48"/>
        </w:rPr>
      </w:pPr>
      <w:r>
        <w:rPr>
          <w:rFonts w:ascii="Times New Roman" w:hAnsi="Times New Roman" w:cs="Times New Roman"/>
          <w:b/>
          <w:bCs/>
          <w:sz w:val="48"/>
          <w:szCs w:val="48"/>
        </w:rPr>
        <w:t>University of Wales</w:t>
      </w:r>
    </w:p>
    <w:p w14:paraId="1C225959" w14:textId="7E9E7FB9" w:rsidR="00EB0A30" w:rsidRDefault="00EB0A30" w:rsidP="00EB0A30">
      <w:pPr>
        <w:jc w:val="center"/>
        <w:rPr>
          <w:rFonts w:ascii="Times New Roman" w:hAnsi="Times New Roman" w:cs="Times New Roman"/>
          <w:b/>
          <w:bCs/>
          <w:sz w:val="48"/>
          <w:szCs w:val="48"/>
        </w:rPr>
      </w:pPr>
      <w:r>
        <w:rPr>
          <w:rFonts w:ascii="Times New Roman" w:hAnsi="Times New Roman" w:cs="Times New Roman"/>
          <w:b/>
          <w:bCs/>
          <w:sz w:val="48"/>
          <w:szCs w:val="48"/>
        </w:rPr>
        <w:t>Trinity Saint David London</w:t>
      </w:r>
    </w:p>
    <w:p w14:paraId="2196DC43" w14:textId="338CBA27" w:rsidR="00EB0A30" w:rsidRDefault="00EB0A30" w:rsidP="00EB0A30">
      <w:pPr>
        <w:jc w:val="center"/>
        <w:rPr>
          <w:rFonts w:ascii="Times New Roman" w:hAnsi="Times New Roman" w:cs="Times New Roman"/>
          <w:b/>
          <w:bCs/>
          <w:sz w:val="48"/>
          <w:szCs w:val="48"/>
        </w:rPr>
      </w:pPr>
    </w:p>
    <w:p w14:paraId="38CE2C68" w14:textId="588A5B23" w:rsidR="00EB0A30" w:rsidRDefault="00EB0A30" w:rsidP="00EB0A30">
      <w:pPr>
        <w:jc w:val="center"/>
        <w:rPr>
          <w:rFonts w:ascii="Times New Roman" w:hAnsi="Times New Roman" w:cs="Times New Roman"/>
          <w:b/>
          <w:bCs/>
          <w:sz w:val="48"/>
          <w:szCs w:val="48"/>
        </w:rPr>
      </w:pPr>
    </w:p>
    <w:p w14:paraId="4ED720E2" w14:textId="2E156FC5" w:rsidR="00EB0A30" w:rsidRDefault="00EB0A30" w:rsidP="00EB0A30">
      <w:pPr>
        <w:jc w:val="center"/>
        <w:rPr>
          <w:rFonts w:ascii="Times New Roman" w:hAnsi="Times New Roman" w:cs="Times New Roman"/>
          <w:b/>
          <w:bCs/>
          <w:sz w:val="48"/>
          <w:szCs w:val="48"/>
        </w:rPr>
      </w:pPr>
    </w:p>
    <w:p w14:paraId="076DA11A" w14:textId="13CA0F55" w:rsidR="00EB0A30" w:rsidRDefault="00EB0A30" w:rsidP="00EB0A30">
      <w:pPr>
        <w:jc w:val="center"/>
        <w:rPr>
          <w:rFonts w:ascii="Times New Roman" w:hAnsi="Times New Roman" w:cs="Times New Roman"/>
          <w:b/>
          <w:bCs/>
          <w:sz w:val="48"/>
          <w:szCs w:val="48"/>
        </w:rPr>
      </w:pPr>
    </w:p>
    <w:p w14:paraId="49BADBC9" w14:textId="5D7DFCD8" w:rsidR="00EB0A30" w:rsidRDefault="00EB0A30" w:rsidP="00EB0A30">
      <w:pPr>
        <w:jc w:val="center"/>
        <w:rPr>
          <w:rFonts w:ascii="Times New Roman" w:hAnsi="Times New Roman" w:cs="Times New Roman"/>
          <w:b/>
          <w:bCs/>
          <w:sz w:val="48"/>
          <w:szCs w:val="48"/>
        </w:rPr>
      </w:pPr>
      <w:r>
        <w:rPr>
          <w:rFonts w:ascii="Times New Roman" w:hAnsi="Times New Roman" w:cs="Times New Roman"/>
          <w:b/>
          <w:bCs/>
          <w:sz w:val="48"/>
          <w:szCs w:val="48"/>
        </w:rPr>
        <w:t>ACCOUNTING FUNDAMENTALS</w:t>
      </w:r>
    </w:p>
    <w:p w14:paraId="4559CC2D" w14:textId="740834AD" w:rsidR="00EB0A30" w:rsidRDefault="00EB0A30" w:rsidP="00EB0A30">
      <w:pPr>
        <w:jc w:val="center"/>
        <w:rPr>
          <w:rFonts w:ascii="Times New Roman" w:hAnsi="Times New Roman" w:cs="Times New Roman"/>
          <w:b/>
          <w:bCs/>
          <w:sz w:val="48"/>
          <w:szCs w:val="48"/>
        </w:rPr>
      </w:pPr>
      <w:r>
        <w:rPr>
          <w:rFonts w:ascii="Times New Roman" w:hAnsi="Times New Roman" w:cs="Times New Roman"/>
          <w:b/>
          <w:bCs/>
          <w:sz w:val="48"/>
          <w:szCs w:val="48"/>
        </w:rPr>
        <w:t>Assessment 1</w:t>
      </w:r>
    </w:p>
    <w:p w14:paraId="79D9C32F" w14:textId="0897AC07" w:rsidR="00EB0A30" w:rsidRDefault="00EB0A30" w:rsidP="00EB0A30">
      <w:pPr>
        <w:jc w:val="center"/>
        <w:rPr>
          <w:rFonts w:ascii="Times New Roman" w:hAnsi="Times New Roman" w:cs="Times New Roman"/>
          <w:b/>
          <w:bCs/>
          <w:sz w:val="48"/>
          <w:szCs w:val="48"/>
        </w:rPr>
      </w:pPr>
      <w:r>
        <w:rPr>
          <w:rFonts w:ascii="Times New Roman" w:hAnsi="Times New Roman" w:cs="Times New Roman"/>
          <w:b/>
          <w:bCs/>
          <w:sz w:val="48"/>
          <w:szCs w:val="48"/>
        </w:rPr>
        <w:t>(LCBB4001)</w:t>
      </w:r>
    </w:p>
    <w:p w14:paraId="3DAF3414" w14:textId="056DAB33" w:rsidR="00EB0A30" w:rsidRDefault="00EB0A30" w:rsidP="00EB0A30">
      <w:pPr>
        <w:jc w:val="center"/>
        <w:rPr>
          <w:rFonts w:ascii="Times New Roman" w:hAnsi="Times New Roman" w:cs="Times New Roman"/>
          <w:b/>
          <w:bCs/>
          <w:sz w:val="48"/>
          <w:szCs w:val="48"/>
        </w:rPr>
      </w:pPr>
    </w:p>
    <w:p w14:paraId="5B4D8563" w14:textId="48031A34" w:rsidR="00EB0A30" w:rsidRDefault="00EB0A30" w:rsidP="00EB0A30">
      <w:pPr>
        <w:jc w:val="center"/>
        <w:rPr>
          <w:rFonts w:ascii="Times New Roman" w:hAnsi="Times New Roman" w:cs="Times New Roman"/>
          <w:b/>
          <w:bCs/>
          <w:sz w:val="48"/>
          <w:szCs w:val="48"/>
        </w:rPr>
      </w:pPr>
    </w:p>
    <w:p w14:paraId="3A1124AB" w14:textId="3D3E6372" w:rsidR="00EB0A30" w:rsidRDefault="00EB0A30" w:rsidP="00EB0A30">
      <w:pPr>
        <w:rPr>
          <w:rFonts w:ascii="Times New Roman" w:hAnsi="Times New Roman" w:cs="Times New Roman"/>
          <w:sz w:val="40"/>
          <w:szCs w:val="40"/>
        </w:rPr>
      </w:pPr>
    </w:p>
    <w:p w14:paraId="1D79CE94" w14:textId="4F1924E0" w:rsidR="00EB0A30" w:rsidRDefault="00EB0A30" w:rsidP="00EB0A30">
      <w:pPr>
        <w:rPr>
          <w:rFonts w:ascii="Times New Roman" w:hAnsi="Times New Roman" w:cs="Times New Roman"/>
          <w:sz w:val="40"/>
          <w:szCs w:val="40"/>
        </w:rPr>
      </w:pPr>
      <w:r>
        <w:rPr>
          <w:rFonts w:ascii="Times New Roman" w:hAnsi="Times New Roman" w:cs="Times New Roman"/>
          <w:sz w:val="40"/>
          <w:szCs w:val="40"/>
        </w:rPr>
        <w:t>Submitted to:                                              Submitted by:</w:t>
      </w:r>
    </w:p>
    <w:p w14:paraId="0A729303" w14:textId="49F07306" w:rsidR="00EB0A30" w:rsidRDefault="00EB0A30" w:rsidP="00EB0A30">
      <w:pPr>
        <w:rPr>
          <w:rFonts w:ascii="Times New Roman" w:hAnsi="Times New Roman" w:cs="Times New Roman"/>
          <w:sz w:val="40"/>
          <w:szCs w:val="40"/>
        </w:rPr>
      </w:pPr>
      <w:r>
        <w:rPr>
          <w:rFonts w:ascii="Times New Roman" w:hAnsi="Times New Roman" w:cs="Times New Roman"/>
          <w:sz w:val="40"/>
          <w:szCs w:val="40"/>
        </w:rPr>
        <w:t>Emad Elkhashen                                  Nadya Zarankova</w:t>
      </w:r>
    </w:p>
    <w:p w14:paraId="28799389" w14:textId="734C99F9" w:rsidR="00A8671A" w:rsidRDefault="00A8671A" w:rsidP="00A8671A">
      <w:pPr>
        <w:jc w:val="right"/>
        <w:rPr>
          <w:rFonts w:ascii="Times New Roman" w:hAnsi="Times New Roman" w:cs="Times New Roman"/>
          <w:sz w:val="40"/>
          <w:szCs w:val="40"/>
        </w:rPr>
      </w:pPr>
      <w:r>
        <w:rPr>
          <w:rFonts w:ascii="Times New Roman" w:hAnsi="Times New Roman" w:cs="Times New Roman"/>
          <w:sz w:val="40"/>
          <w:szCs w:val="40"/>
        </w:rPr>
        <w:t>1914056</w:t>
      </w:r>
    </w:p>
    <w:p w14:paraId="78F265F0" w14:textId="063DB402" w:rsidR="00EB0A30" w:rsidRDefault="00EB0A30" w:rsidP="00EB0A30">
      <w:pPr>
        <w:jc w:val="right"/>
        <w:rPr>
          <w:rFonts w:ascii="Times New Roman" w:hAnsi="Times New Roman" w:cs="Times New Roman"/>
          <w:sz w:val="40"/>
          <w:szCs w:val="40"/>
        </w:rPr>
      </w:pPr>
    </w:p>
    <w:p w14:paraId="082F621C" w14:textId="1CD37430" w:rsidR="00EB0A30" w:rsidRDefault="00EB0A30">
      <w:pPr>
        <w:rPr>
          <w:rFonts w:ascii="Times New Roman" w:hAnsi="Times New Roman" w:cs="Times New Roman"/>
          <w:sz w:val="40"/>
          <w:szCs w:val="40"/>
        </w:rPr>
      </w:pPr>
      <w:r>
        <w:rPr>
          <w:rFonts w:ascii="Times New Roman" w:hAnsi="Times New Roman" w:cs="Times New Roman"/>
          <w:sz w:val="40"/>
          <w:szCs w:val="40"/>
        </w:rPr>
        <w:br w:type="page"/>
      </w:r>
    </w:p>
    <w:p w14:paraId="771D08C3" w14:textId="5697A608" w:rsidR="00EB0A30" w:rsidRDefault="00EB0A30" w:rsidP="00EB0A30">
      <w:pPr>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1</w:t>
      </w:r>
    </w:p>
    <w:p w14:paraId="565810D5" w14:textId="58BF3F94" w:rsidR="000F2E45" w:rsidRDefault="000F2E45" w:rsidP="000F2E45">
      <w:pPr>
        <w:jc w:val="center"/>
        <w:rPr>
          <w:rFonts w:ascii="Times New Roman" w:hAnsi="Times New Roman" w:cs="Times New Roman"/>
          <w:b/>
          <w:bCs/>
          <w:sz w:val="24"/>
          <w:szCs w:val="24"/>
        </w:rPr>
      </w:pPr>
      <w:r>
        <w:rPr>
          <w:rFonts w:ascii="Times New Roman" w:hAnsi="Times New Roman" w:cs="Times New Roman"/>
          <w:b/>
          <w:bCs/>
          <w:sz w:val="24"/>
          <w:szCs w:val="24"/>
        </w:rPr>
        <w:t>Wales plc</w:t>
      </w:r>
    </w:p>
    <w:p w14:paraId="09A7AF28" w14:textId="288A2271" w:rsidR="00EB0A30" w:rsidRDefault="000F2E45" w:rsidP="000F2E45">
      <w:pPr>
        <w:jc w:val="center"/>
        <w:rPr>
          <w:rFonts w:ascii="Times New Roman" w:hAnsi="Times New Roman" w:cs="Times New Roman"/>
          <w:b/>
          <w:bCs/>
          <w:sz w:val="24"/>
          <w:szCs w:val="24"/>
        </w:rPr>
      </w:pPr>
      <w:r>
        <w:rPr>
          <w:rFonts w:ascii="Times New Roman" w:hAnsi="Times New Roman" w:cs="Times New Roman"/>
          <w:b/>
          <w:bCs/>
          <w:sz w:val="24"/>
          <w:szCs w:val="24"/>
        </w:rPr>
        <w:t>Income statement for the year ended 31</w:t>
      </w:r>
      <w:r>
        <w:rPr>
          <w:rFonts w:ascii="Times New Roman" w:hAnsi="Times New Roman" w:cs="Times New Roman"/>
          <w:b/>
          <w:bCs/>
          <w:sz w:val="24"/>
          <w:szCs w:val="24"/>
          <w:vertAlign w:val="superscript"/>
        </w:rPr>
        <w:t>st</w:t>
      </w:r>
      <w:r>
        <w:rPr>
          <w:rFonts w:ascii="Times New Roman" w:hAnsi="Times New Roman" w:cs="Times New Roman"/>
          <w:b/>
          <w:bCs/>
          <w:sz w:val="24"/>
          <w:szCs w:val="24"/>
        </w:rPr>
        <w:t xml:space="preserve"> December 2019</w:t>
      </w:r>
    </w:p>
    <w:tbl>
      <w:tblPr>
        <w:tblW w:w="5000" w:type="pct"/>
        <w:tblLook w:val="04A0" w:firstRow="1" w:lastRow="0" w:firstColumn="1" w:lastColumn="0" w:noHBand="0" w:noVBand="1"/>
      </w:tblPr>
      <w:tblGrid>
        <w:gridCol w:w="5787"/>
        <w:gridCol w:w="3239"/>
      </w:tblGrid>
      <w:tr w:rsidR="000F2E45" w:rsidRPr="006C0FDD" w14:paraId="66A6567F" w14:textId="77777777" w:rsidTr="00FB77B4">
        <w:trPr>
          <w:trHeight w:val="300"/>
        </w:trPr>
        <w:tc>
          <w:tcPr>
            <w:tcW w:w="3206" w:type="pct"/>
            <w:tcBorders>
              <w:top w:val="nil"/>
              <w:left w:val="nil"/>
              <w:bottom w:val="nil"/>
              <w:right w:val="nil"/>
            </w:tcBorders>
            <w:shd w:val="clear" w:color="auto" w:fill="auto"/>
            <w:noWrap/>
            <w:vAlign w:val="bottom"/>
            <w:hideMark/>
          </w:tcPr>
          <w:p w14:paraId="75E5A889" w14:textId="77777777" w:rsidR="000F2E45" w:rsidRPr="006C0FDD" w:rsidRDefault="000F2E45" w:rsidP="00FB77B4">
            <w:pPr>
              <w:spacing w:after="0" w:line="240" w:lineRule="auto"/>
              <w:rPr>
                <w:rFonts w:ascii="Times New Roman" w:eastAsia="Times New Roman" w:hAnsi="Times New Roman" w:cs="Times New Roman"/>
                <w:sz w:val="20"/>
                <w:szCs w:val="20"/>
              </w:rPr>
            </w:pPr>
          </w:p>
        </w:tc>
        <w:tc>
          <w:tcPr>
            <w:tcW w:w="1794" w:type="pct"/>
            <w:tcBorders>
              <w:top w:val="nil"/>
              <w:left w:val="nil"/>
              <w:bottom w:val="nil"/>
              <w:right w:val="nil"/>
            </w:tcBorders>
            <w:shd w:val="clear" w:color="auto" w:fill="auto"/>
            <w:noWrap/>
            <w:vAlign w:val="bottom"/>
            <w:hideMark/>
          </w:tcPr>
          <w:p w14:paraId="067F8F3A" w14:textId="49F2B326" w:rsidR="000F2E45" w:rsidRPr="006C0FDD" w:rsidRDefault="000F2E45" w:rsidP="000F2E45">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w:t>
            </w:r>
            <w:r w:rsidR="00F05623">
              <w:rPr>
                <w:rFonts w:ascii="Calibri" w:eastAsia="Times New Roman" w:hAnsi="Calibri" w:cs="Times New Roman"/>
                <w:b/>
                <w:bCs/>
                <w:color w:val="000000"/>
              </w:rPr>
              <w:t xml:space="preserve">  </w:t>
            </w:r>
            <w:r>
              <w:rPr>
                <w:rFonts w:ascii="Calibri" w:eastAsia="Times New Roman" w:hAnsi="Calibri" w:cs="Times New Roman"/>
                <w:b/>
                <w:bCs/>
                <w:color w:val="000000"/>
              </w:rPr>
              <w:t xml:space="preserve">    </w:t>
            </w:r>
            <w:r w:rsidRPr="006C0FDD">
              <w:rPr>
                <w:rFonts w:ascii="Calibri" w:eastAsia="Times New Roman" w:hAnsi="Calibri" w:cs="Times New Roman"/>
                <w:b/>
                <w:bCs/>
                <w:color w:val="000000"/>
              </w:rPr>
              <w:t>£</w:t>
            </w:r>
            <w:r>
              <w:rPr>
                <w:rFonts w:ascii="Calibri" w:eastAsia="Times New Roman" w:hAnsi="Calibri" w:cs="Times New Roman"/>
                <w:b/>
                <w:bCs/>
                <w:color w:val="000000"/>
              </w:rPr>
              <w:t>’000</w:t>
            </w:r>
          </w:p>
        </w:tc>
      </w:tr>
      <w:tr w:rsidR="000F2E45" w:rsidRPr="006C0FDD" w14:paraId="5609EE7F" w14:textId="77777777" w:rsidTr="00FB77B4">
        <w:trPr>
          <w:trHeight w:val="300"/>
        </w:trPr>
        <w:tc>
          <w:tcPr>
            <w:tcW w:w="3206" w:type="pct"/>
            <w:tcBorders>
              <w:top w:val="nil"/>
              <w:left w:val="nil"/>
              <w:bottom w:val="nil"/>
              <w:right w:val="nil"/>
            </w:tcBorders>
            <w:shd w:val="clear" w:color="auto" w:fill="auto"/>
            <w:noWrap/>
            <w:vAlign w:val="bottom"/>
            <w:hideMark/>
          </w:tcPr>
          <w:p w14:paraId="16512958" w14:textId="77777777" w:rsidR="000F2E45" w:rsidRPr="006C0FDD" w:rsidRDefault="000F2E45"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Sales</w:t>
            </w:r>
          </w:p>
        </w:tc>
        <w:tc>
          <w:tcPr>
            <w:tcW w:w="1794" w:type="pct"/>
            <w:tcBorders>
              <w:top w:val="single" w:sz="4" w:space="0" w:color="auto"/>
              <w:left w:val="single" w:sz="4" w:space="0" w:color="auto"/>
              <w:bottom w:val="nil"/>
              <w:right w:val="single" w:sz="4" w:space="0" w:color="auto"/>
            </w:tcBorders>
            <w:shd w:val="clear" w:color="auto" w:fill="auto"/>
            <w:noWrap/>
            <w:vAlign w:val="bottom"/>
            <w:hideMark/>
          </w:tcPr>
          <w:p w14:paraId="42ABDB54" w14:textId="77777777" w:rsidR="000F2E45" w:rsidRPr="006C0FDD" w:rsidRDefault="000F2E45"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30,300</w:t>
            </w:r>
            <w:r w:rsidRPr="006C0FDD">
              <w:rPr>
                <w:rFonts w:ascii="Calibri" w:eastAsia="Times New Roman" w:hAnsi="Calibri" w:cs="Times New Roman"/>
                <w:color w:val="000000"/>
              </w:rPr>
              <w:t xml:space="preserve"> </w:t>
            </w:r>
          </w:p>
        </w:tc>
      </w:tr>
      <w:tr w:rsidR="000F2E45" w:rsidRPr="006C0FDD" w14:paraId="29CCD2C2" w14:textId="77777777" w:rsidTr="00FB77B4">
        <w:trPr>
          <w:trHeight w:val="300"/>
        </w:trPr>
        <w:tc>
          <w:tcPr>
            <w:tcW w:w="3206" w:type="pct"/>
            <w:tcBorders>
              <w:top w:val="nil"/>
              <w:left w:val="nil"/>
              <w:bottom w:val="nil"/>
              <w:right w:val="nil"/>
            </w:tcBorders>
            <w:shd w:val="clear" w:color="auto" w:fill="auto"/>
            <w:noWrap/>
            <w:vAlign w:val="bottom"/>
            <w:hideMark/>
          </w:tcPr>
          <w:p w14:paraId="560F54D4" w14:textId="79DEA1AF" w:rsidR="000F2E45" w:rsidRPr="006C0FDD" w:rsidRDefault="000F2E45"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Cost of </w:t>
            </w:r>
            <w:r>
              <w:rPr>
                <w:rFonts w:ascii="Calibri" w:eastAsia="Times New Roman" w:hAnsi="Calibri" w:cs="Times New Roman"/>
                <w:color w:val="000000"/>
              </w:rPr>
              <w:t>Sales</w:t>
            </w:r>
            <w:r w:rsidRPr="006C0FDD">
              <w:rPr>
                <w:rFonts w:ascii="Calibri" w:eastAsia="Times New Roman" w:hAnsi="Calibri" w:cs="Times New Roman"/>
                <w:color w:val="000000"/>
              </w:rPr>
              <w:t xml:space="preserve"> (N</w:t>
            </w:r>
            <w:r w:rsidR="00EA2A61">
              <w:rPr>
                <w:rFonts w:ascii="Calibri" w:eastAsia="Times New Roman" w:hAnsi="Calibri" w:cs="Times New Roman"/>
                <w:color w:val="000000"/>
              </w:rPr>
              <w:t xml:space="preserve">ote </w:t>
            </w:r>
            <w:r w:rsidR="0040187F">
              <w:rPr>
                <w:rFonts w:ascii="Calibri" w:eastAsia="Times New Roman" w:hAnsi="Calibri" w:cs="Times New Roman"/>
                <w:color w:val="000000"/>
              </w:rPr>
              <w:t>1</w:t>
            </w:r>
            <w:r w:rsidRPr="006C0FDD">
              <w:rPr>
                <w:rFonts w:ascii="Calibri" w:eastAsia="Times New Roman" w:hAnsi="Calibri" w:cs="Times New Roman"/>
                <w:color w:val="000000"/>
              </w:rPr>
              <w:t>)</w:t>
            </w:r>
          </w:p>
        </w:tc>
        <w:tc>
          <w:tcPr>
            <w:tcW w:w="1794" w:type="pct"/>
            <w:tcBorders>
              <w:top w:val="nil"/>
              <w:left w:val="single" w:sz="4" w:space="0" w:color="auto"/>
              <w:bottom w:val="single" w:sz="4" w:space="0" w:color="auto"/>
              <w:right w:val="single" w:sz="4" w:space="0" w:color="auto"/>
            </w:tcBorders>
            <w:shd w:val="clear" w:color="auto" w:fill="auto"/>
            <w:noWrap/>
            <w:vAlign w:val="bottom"/>
            <w:hideMark/>
          </w:tcPr>
          <w:p w14:paraId="253628ED" w14:textId="77777777" w:rsidR="000F2E45" w:rsidRPr="006C0FDD" w:rsidRDefault="000F2E45"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(18,780</w:t>
            </w:r>
            <w:r w:rsidRPr="006C0FDD">
              <w:rPr>
                <w:rFonts w:ascii="Calibri" w:eastAsia="Times New Roman" w:hAnsi="Calibri" w:cs="Times New Roman"/>
                <w:color w:val="000000"/>
              </w:rPr>
              <w:t>)</w:t>
            </w:r>
          </w:p>
        </w:tc>
      </w:tr>
      <w:tr w:rsidR="000F2E45" w:rsidRPr="006C0FDD" w14:paraId="33510561" w14:textId="77777777" w:rsidTr="00FB77B4">
        <w:trPr>
          <w:trHeight w:val="300"/>
        </w:trPr>
        <w:tc>
          <w:tcPr>
            <w:tcW w:w="3206" w:type="pct"/>
            <w:tcBorders>
              <w:top w:val="nil"/>
              <w:left w:val="nil"/>
              <w:bottom w:val="nil"/>
              <w:right w:val="nil"/>
            </w:tcBorders>
            <w:shd w:val="clear" w:color="auto" w:fill="auto"/>
            <w:noWrap/>
            <w:vAlign w:val="bottom"/>
            <w:hideMark/>
          </w:tcPr>
          <w:p w14:paraId="31BE1AF8" w14:textId="77777777" w:rsidR="000F2E45" w:rsidRPr="006C0FDD" w:rsidRDefault="000F2E45"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Gross Profit</w:t>
            </w:r>
          </w:p>
        </w:tc>
        <w:tc>
          <w:tcPr>
            <w:tcW w:w="1794" w:type="pct"/>
            <w:tcBorders>
              <w:top w:val="nil"/>
              <w:left w:val="nil"/>
              <w:bottom w:val="nil"/>
              <w:right w:val="nil"/>
            </w:tcBorders>
            <w:shd w:val="clear" w:color="auto" w:fill="auto"/>
            <w:noWrap/>
            <w:vAlign w:val="bottom"/>
            <w:hideMark/>
          </w:tcPr>
          <w:p w14:paraId="651D624D" w14:textId="77777777" w:rsidR="000F2E45" w:rsidRPr="006C0FDD" w:rsidRDefault="000F2E45"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11,520</w:t>
            </w:r>
            <w:r w:rsidRPr="006C0FDD">
              <w:rPr>
                <w:rFonts w:ascii="Calibri" w:eastAsia="Times New Roman" w:hAnsi="Calibri" w:cs="Times New Roman"/>
                <w:b/>
                <w:bCs/>
                <w:color w:val="000000"/>
              </w:rPr>
              <w:t xml:space="preserve"> </w:t>
            </w:r>
          </w:p>
        </w:tc>
      </w:tr>
      <w:tr w:rsidR="000F2E45" w:rsidRPr="006C0FDD" w14:paraId="5C985524" w14:textId="77777777" w:rsidTr="00FB77B4">
        <w:trPr>
          <w:trHeight w:val="300"/>
        </w:trPr>
        <w:tc>
          <w:tcPr>
            <w:tcW w:w="3206" w:type="pct"/>
            <w:tcBorders>
              <w:top w:val="nil"/>
              <w:left w:val="nil"/>
              <w:bottom w:val="nil"/>
              <w:right w:val="nil"/>
            </w:tcBorders>
            <w:shd w:val="clear" w:color="auto" w:fill="auto"/>
            <w:noWrap/>
            <w:vAlign w:val="bottom"/>
            <w:hideMark/>
          </w:tcPr>
          <w:p w14:paraId="4648392C" w14:textId="77777777" w:rsidR="000F2E45" w:rsidRPr="006C0FDD" w:rsidRDefault="000F2E45"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Less: Expenses</w:t>
            </w:r>
          </w:p>
        </w:tc>
        <w:tc>
          <w:tcPr>
            <w:tcW w:w="1794" w:type="pct"/>
            <w:tcBorders>
              <w:top w:val="nil"/>
              <w:left w:val="nil"/>
              <w:bottom w:val="nil"/>
              <w:right w:val="nil"/>
            </w:tcBorders>
            <w:shd w:val="clear" w:color="auto" w:fill="auto"/>
            <w:noWrap/>
            <w:vAlign w:val="bottom"/>
            <w:hideMark/>
          </w:tcPr>
          <w:p w14:paraId="5BC62C24" w14:textId="77777777" w:rsidR="000F2E45" w:rsidRPr="006C0FDD" w:rsidRDefault="000F2E45" w:rsidP="00FB77B4">
            <w:pPr>
              <w:spacing w:after="0" w:line="240" w:lineRule="auto"/>
              <w:rPr>
                <w:rFonts w:ascii="Calibri" w:eastAsia="Times New Roman" w:hAnsi="Calibri" w:cs="Times New Roman"/>
                <w:b/>
                <w:bCs/>
                <w:color w:val="000000"/>
              </w:rPr>
            </w:pPr>
          </w:p>
        </w:tc>
      </w:tr>
      <w:tr w:rsidR="000F2E45" w:rsidRPr="006C0FDD" w14:paraId="2934A129" w14:textId="77777777" w:rsidTr="00FB77B4">
        <w:trPr>
          <w:trHeight w:val="300"/>
        </w:trPr>
        <w:tc>
          <w:tcPr>
            <w:tcW w:w="3206" w:type="pct"/>
            <w:tcBorders>
              <w:top w:val="nil"/>
              <w:left w:val="nil"/>
              <w:bottom w:val="nil"/>
              <w:right w:val="nil"/>
            </w:tcBorders>
            <w:shd w:val="clear" w:color="auto" w:fill="auto"/>
            <w:noWrap/>
            <w:vAlign w:val="bottom"/>
            <w:hideMark/>
          </w:tcPr>
          <w:p w14:paraId="5B072DC7" w14:textId="77777777" w:rsidR="000F2E45" w:rsidRPr="006C0FDD" w:rsidRDefault="000F2E45"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Distribution Expense</w:t>
            </w:r>
          </w:p>
        </w:tc>
        <w:tc>
          <w:tcPr>
            <w:tcW w:w="1794" w:type="pct"/>
            <w:tcBorders>
              <w:top w:val="single" w:sz="4" w:space="0" w:color="auto"/>
              <w:left w:val="single" w:sz="4" w:space="0" w:color="auto"/>
              <w:bottom w:val="nil"/>
              <w:right w:val="single" w:sz="4" w:space="0" w:color="auto"/>
            </w:tcBorders>
            <w:shd w:val="clear" w:color="auto" w:fill="auto"/>
            <w:noWrap/>
            <w:vAlign w:val="bottom"/>
            <w:hideMark/>
          </w:tcPr>
          <w:p w14:paraId="3D74141E" w14:textId="77777777" w:rsidR="000F2E45" w:rsidRPr="006C0FDD" w:rsidRDefault="000F2E45"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2,160</w:t>
            </w:r>
            <w:r w:rsidRPr="006C0FDD">
              <w:rPr>
                <w:rFonts w:ascii="Calibri" w:eastAsia="Times New Roman" w:hAnsi="Calibri" w:cs="Times New Roman"/>
                <w:color w:val="000000"/>
              </w:rPr>
              <w:t xml:space="preserve"> </w:t>
            </w:r>
          </w:p>
        </w:tc>
      </w:tr>
      <w:tr w:rsidR="000F2E45" w:rsidRPr="006C0FDD" w14:paraId="0D056F42" w14:textId="77777777" w:rsidTr="00FB77B4">
        <w:trPr>
          <w:trHeight w:val="300"/>
        </w:trPr>
        <w:tc>
          <w:tcPr>
            <w:tcW w:w="3206" w:type="pct"/>
            <w:tcBorders>
              <w:top w:val="nil"/>
              <w:left w:val="nil"/>
              <w:bottom w:val="nil"/>
              <w:right w:val="nil"/>
            </w:tcBorders>
            <w:shd w:val="clear" w:color="auto" w:fill="auto"/>
            <w:noWrap/>
            <w:vAlign w:val="bottom"/>
            <w:hideMark/>
          </w:tcPr>
          <w:p w14:paraId="631768B3" w14:textId="183DCB9A" w:rsidR="000F2E45" w:rsidRPr="006C0FDD" w:rsidRDefault="000F2E45"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Admin Expense (N</w:t>
            </w:r>
            <w:r w:rsidR="003D5491">
              <w:rPr>
                <w:rFonts w:ascii="Calibri" w:eastAsia="Times New Roman" w:hAnsi="Calibri" w:cs="Times New Roman"/>
                <w:color w:val="000000"/>
              </w:rPr>
              <w:t xml:space="preserve">ote </w:t>
            </w:r>
            <w:r w:rsidRPr="006C0FDD">
              <w:rPr>
                <w:rFonts w:ascii="Calibri" w:eastAsia="Times New Roman" w:hAnsi="Calibri" w:cs="Times New Roman"/>
                <w:color w:val="000000"/>
              </w:rPr>
              <w:t>2)</w:t>
            </w:r>
          </w:p>
        </w:tc>
        <w:tc>
          <w:tcPr>
            <w:tcW w:w="1794" w:type="pct"/>
            <w:tcBorders>
              <w:top w:val="nil"/>
              <w:left w:val="single" w:sz="4" w:space="0" w:color="auto"/>
              <w:bottom w:val="nil"/>
              <w:right w:val="single" w:sz="4" w:space="0" w:color="auto"/>
            </w:tcBorders>
            <w:shd w:val="clear" w:color="auto" w:fill="auto"/>
            <w:noWrap/>
            <w:vAlign w:val="bottom"/>
            <w:hideMark/>
          </w:tcPr>
          <w:p w14:paraId="14188DD2" w14:textId="77777777" w:rsidR="000F2E45" w:rsidRPr="006C0FDD" w:rsidRDefault="000F2E45"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3,405</w:t>
            </w:r>
            <w:r w:rsidRPr="006C0FDD">
              <w:rPr>
                <w:rFonts w:ascii="Calibri" w:eastAsia="Times New Roman" w:hAnsi="Calibri" w:cs="Times New Roman"/>
                <w:color w:val="000000"/>
              </w:rPr>
              <w:t xml:space="preserve"> </w:t>
            </w:r>
          </w:p>
        </w:tc>
      </w:tr>
      <w:tr w:rsidR="000F2E45" w:rsidRPr="006C0FDD" w14:paraId="59492FD0" w14:textId="77777777" w:rsidTr="00FB77B4">
        <w:trPr>
          <w:trHeight w:val="300"/>
        </w:trPr>
        <w:tc>
          <w:tcPr>
            <w:tcW w:w="3206" w:type="pct"/>
            <w:tcBorders>
              <w:top w:val="nil"/>
              <w:left w:val="nil"/>
              <w:bottom w:val="nil"/>
              <w:right w:val="nil"/>
            </w:tcBorders>
            <w:shd w:val="clear" w:color="auto" w:fill="auto"/>
            <w:noWrap/>
            <w:vAlign w:val="bottom"/>
            <w:hideMark/>
          </w:tcPr>
          <w:p w14:paraId="2489F2C5" w14:textId="16583351" w:rsidR="000F2E45" w:rsidRPr="006C0FDD" w:rsidRDefault="000F2E45"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Interest Paid (4,000*12%)</w:t>
            </w:r>
          </w:p>
        </w:tc>
        <w:tc>
          <w:tcPr>
            <w:tcW w:w="1794" w:type="pct"/>
            <w:tcBorders>
              <w:top w:val="nil"/>
              <w:left w:val="single" w:sz="4" w:space="0" w:color="auto"/>
              <w:bottom w:val="single" w:sz="4" w:space="0" w:color="auto"/>
              <w:right w:val="single" w:sz="4" w:space="0" w:color="auto"/>
            </w:tcBorders>
            <w:shd w:val="clear" w:color="auto" w:fill="auto"/>
            <w:noWrap/>
            <w:vAlign w:val="bottom"/>
            <w:hideMark/>
          </w:tcPr>
          <w:p w14:paraId="5B334775" w14:textId="77777777" w:rsidR="000F2E45" w:rsidRPr="006C0FDD" w:rsidRDefault="000F2E45"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480</w:t>
            </w:r>
            <w:r w:rsidRPr="006C0FDD">
              <w:rPr>
                <w:rFonts w:ascii="Calibri" w:eastAsia="Times New Roman" w:hAnsi="Calibri" w:cs="Times New Roman"/>
                <w:color w:val="000000"/>
              </w:rPr>
              <w:t xml:space="preserve"> </w:t>
            </w:r>
          </w:p>
        </w:tc>
      </w:tr>
      <w:tr w:rsidR="000F2E45" w:rsidRPr="006C0FDD" w14:paraId="2C663503" w14:textId="77777777" w:rsidTr="00FB77B4">
        <w:trPr>
          <w:trHeight w:val="300"/>
        </w:trPr>
        <w:tc>
          <w:tcPr>
            <w:tcW w:w="3206" w:type="pct"/>
            <w:tcBorders>
              <w:top w:val="nil"/>
              <w:left w:val="nil"/>
              <w:bottom w:val="nil"/>
              <w:right w:val="nil"/>
            </w:tcBorders>
            <w:shd w:val="clear" w:color="auto" w:fill="auto"/>
            <w:noWrap/>
            <w:vAlign w:val="bottom"/>
            <w:hideMark/>
          </w:tcPr>
          <w:p w14:paraId="67BC365F" w14:textId="77777777" w:rsidR="000F2E45" w:rsidRPr="006C0FDD" w:rsidRDefault="000F2E45" w:rsidP="00FB77B4">
            <w:pPr>
              <w:spacing w:after="0" w:line="240" w:lineRule="auto"/>
              <w:rPr>
                <w:rFonts w:ascii="Calibri" w:eastAsia="Times New Roman" w:hAnsi="Calibri" w:cs="Times New Roman"/>
                <w:color w:val="000000"/>
              </w:rPr>
            </w:pPr>
          </w:p>
        </w:tc>
        <w:tc>
          <w:tcPr>
            <w:tcW w:w="1794" w:type="pct"/>
            <w:tcBorders>
              <w:top w:val="nil"/>
              <w:left w:val="nil"/>
              <w:bottom w:val="nil"/>
              <w:right w:val="nil"/>
            </w:tcBorders>
            <w:shd w:val="clear" w:color="auto" w:fill="auto"/>
            <w:noWrap/>
            <w:vAlign w:val="bottom"/>
            <w:hideMark/>
          </w:tcPr>
          <w:p w14:paraId="3A7EC55C" w14:textId="77777777" w:rsidR="000F2E45" w:rsidRPr="006C0FDD" w:rsidRDefault="000F2E45"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(6,045</w:t>
            </w:r>
            <w:r w:rsidRPr="006C0FDD">
              <w:rPr>
                <w:rFonts w:ascii="Calibri" w:eastAsia="Times New Roman" w:hAnsi="Calibri" w:cs="Times New Roman"/>
                <w:color w:val="000000"/>
              </w:rPr>
              <w:t>)</w:t>
            </w:r>
          </w:p>
        </w:tc>
      </w:tr>
      <w:tr w:rsidR="000F2E45" w:rsidRPr="006C0FDD" w14:paraId="6534BAEF" w14:textId="77777777" w:rsidTr="00FB77B4">
        <w:trPr>
          <w:trHeight w:val="300"/>
        </w:trPr>
        <w:tc>
          <w:tcPr>
            <w:tcW w:w="3206" w:type="pct"/>
            <w:tcBorders>
              <w:top w:val="nil"/>
              <w:left w:val="nil"/>
              <w:bottom w:val="nil"/>
              <w:right w:val="nil"/>
            </w:tcBorders>
            <w:shd w:val="clear" w:color="auto" w:fill="auto"/>
            <w:noWrap/>
            <w:vAlign w:val="bottom"/>
            <w:hideMark/>
          </w:tcPr>
          <w:p w14:paraId="680C7EB7" w14:textId="77777777" w:rsidR="000F2E45" w:rsidRPr="006C0FDD" w:rsidRDefault="000F2E45"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Net Profit before tax</w:t>
            </w:r>
          </w:p>
        </w:tc>
        <w:tc>
          <w:tcPr>
            <w:tcW w:w="179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662F63" w14:textId="77777777" w:rsidR="000F2E45" w:rsidRPr="006C0FDD" w:rsidRDefault="000F2E45"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5,474</w:t>
            </w:r>
            <w:r w:rsidRPr="006C0FDD">
              <w:rPr>
                <w:rFonts w:ascii="Calibri" w:eastAsia="Times New Roman" w:hAnsi="Calibri" w:cs="Times New Roman"/>
                <w:b/>
                <w:bCs/>
                <w:color w:val="000000"/>
              </w:rPr>
              <w:t xml:space="preserve"> </w:t>
            </w:r>
          </w:p>
        </w:tc>
      </w:tr>
      <w:tr w:rsidR="000F2E45" w:rsidRPr="006C0FDD" w14:paraId="65E31455" w14:textId="77777777" w:rsidTr="00FB77B4">
        <w:trPr>
          <w:trHeight w:val="300"/>
        </w:trPr>
        <w:tc>
          <w:tcPr>
            <w:tcW w:w="3206" w:type="pct"/>
            <w:tcBorders>
              <w:top w:val="nil"/>
              <w:left w:val="nil"/>
              <w:bottom w:val="nil"/>
              <w:right w:val="nil"/>
            </w:tcBorders>
            <w:shd w:val="clear" w:color="auto" w:fill="auto"/>
            <w:noWrap/>
            <w:vAlign w:val="bottom"/>
            <w:hideMark/>
          </w:tcPr>
          <w:p w14:paraId="32F45817" w14:textId="77777777" w:rsidR="000F2E45" w:rsidRPr="006C0FDD" w:rsidRDefault="000F2E45"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Income tax</w:t>
            </w:r>
          </w:p>
        </w:tc>
        <w:tc>
          <w:tcPr>
            <w:tcW w:w="1794" w:type="pct"/>
            <w:tcBorders>
              <w:top w:val="nil"/>
              <w:left w:val="nil"/>
              <w:bottom w:val="nil"/>
              <w:right w:val="nil"/>
            </w:tcBorders>
            <w:shd w:val="clear" w:color="auto" w:fill="auto"/>
            <w:noWrap/>
            <w:vAlign w:val="bottom"/>
            <w:hideMark/>
          </w:tcPr>
          <w:p w14:paraId="62E42818" w14:textId="77777777" w:rsidR="000F2E45" w:rsidRPr="006C0FDD" w:rsidRDefault="000F2E45"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1,600</w:t>
            </w:r>
            <w:r w:rsidRPr="006C0FDD">
              <w:rPr>
                <w:rFonts w:ascii="Calibri" w:eastAsia="Times New Roman" w:hAnsi="Calibri" w:cs="Times New Roman"/>
                <w:color w:val="000000"/>
              </w:rPr>
              <w:t xml:space="preserve"> </w:t>
            </w:r>
          </w:p>
        </w:tc>
      </w:tr>
      <w:tr w:rsidR="000F2E45" w:rsidRPr="006C0FDD" w14:paraId="4DC49E25" w14:textId="77777777" w:rsidTr="00FB77B4">
        <w:trPr>
          <w:trHeight w:val="300"/>
        </w:trPr>
        <w:tc>
          <w:tcPr>
            <w:tcW w:w="3206" w:type="pct"/>
            <w:tcBorders>
              <w:top w:val="nil"/>
              <w:left w:val="nil"/>
              <w:bottom w:val="nil"/>
              <w:right w:val="nil"/>
            </w:tcBorders>
            <w:shd w:val="clear" w:color="auto" w:fill="auto"/>
            <w:noWrap/>
            <w:vAlign w:val="bottom"/>
            <w:hideMark/>
          </w:tcPr>
          <w:p w14:paraId="538FE522" w14:textId="77777777" w:rsidR="000F2E45" w:rsidRPr="006C0FDD" w:rsidRDefault="000F2E45"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Net Profit after tax</w:t>
            </w:r>
          </w:p>
        </w:tc>
        <w:tc>
          <w:tcPr>
            <w:tcW w:w="179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56248A" w14:textId="77777777" w:rsidR="000F2E45" w:rsidRPr="006C0FDD" w:rsidRDefault="000F2E45"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3,874</w:t>
            </w:r>
            <w:r w:rsidRPr="006C0FDD">
              <w:rPr>
                <w:rFonts w:ascii="Calibri" w:eastAsia="Times New Roman" w:hAnsi="Calibri" w:cs="Times New Roman"/>
                <w:b/>
                <w:bCs/>
                <w:color w:val="000000"/>
              </w:rPr>
              <w:t xml:space="preserve"> </w:t>
            </w:r>
          </w:p>
        </w:tc>
      </w:tr>
    </w:tbl>
    <w:p w14:paraId="2C4D3229" w14:textId="24D6FF31" w:rsidR="000F2E45" w:rsidRDefault="000F2E45" w:rsidP="000F2E45">
      <w:pPr>
        <w:jc w:val="center"/>
        <w:rPr>
          <w:rFonts w:ascii="Times New Roman" w:hAnsi="Times New Roman" w:cs="Times New Roman"/>
          <w:sz w:val="24"/>
          <w:szCs w:val="24"/>
        </w:rPr>
      </w:pPr>
    </w:p>
    <w:p w14:paraId="6708AE6D" w14:textId="396A0035" w:rsidR="00B64E1B" w:rsidRDefault="00B64E1B" w:rsidP="000F2E45">
      <w:pPr>
        <w:jc w:val="center"/>
        <w:rPr>
          <w:rFonts w:ascii="Times New Roman" w:hAnsi="Times New Roman" w:cs="Times New Roman"/>
          <w:sz w:val="24"/>
          <w:szCs w:val="24"/>
        </w:rPr>
      </w:pPr>
    </w:p>
    <w:tbl>
      <w:tblPr>
        <w:tblW w:w="5000" w:type="pct"/>
        <w:tblLook w:val="04A0" w:firstRow="1" w:lastRow="0" w:firstColumn="1" w:lastColumn="0" w:noHBand="0" w:noVBand="1"/>
      </w:tblPr>
      <w:tblGrid>
        <w:gridCol w:w="1107"/>
        <w:gridCol w:w="3988"/>
        <w:gridCol w:w="375"/>
        <w:gridCol w:w="1433"/>
        <w:gridCol w:w="2123"/>
      </w:tblGrid>
      <w:tr w:rsidR="00DE785D" w:rsidRPr="006C0FDD" w14:paraId="6178B481" w14:textId="77777777" w:rsidTr="00A56B97">
        <w:trPr>
          <w:trHeight w:val="300"/>
        </w:trPr>
        <w:tc>
          <w:tcPr>
            <w:tcW w:w="613" w:type="pct"/>
            <w:tcBorders>
              <w:top w:val="nil"/>
              <w:left w:val="nil"/>
              <w:bottom w:val="nil"/>
              <w:right w:val="nil"/>
            </w:tcBorders>
            <w:shd w:val="clear" w:color="auto" w:fill="auto"/>
            <w:noWrap/>
            <w:vAlign w:val="bottom"/>
            <w:hideMark/>
          </w:tcPr>
          <w:p w14:paraId="5AFD8BCA" w14:textId="77777777" w:rsidR="00DE785D" w:rsidRPr="006C0FDD" w:rsidRDefault="00DE785D"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1:</w:t>
            </w:r>
          </w:p>
        </w:tc>
        <w:tc>
          <w:tcPr>
            <w:tcW w:w="2209" w:type="pct"/>
            <w:tcBorders>
              <w:top w:val="nil"/>
              <w:left w:val="nil"/>
              <w:bottom w:val="nil"/>
              <w:right w:val="nil"/>
            </w:tcBorders>
            <w:shd w:val="clear" w:color="auto" w:fill="auto"/>
            <w:noWrap/>
            <w:vAlign w:val="bottom"/>
            <w:hideMark/>
          </w:tcPr>
          <w:p w14:paraId="4BE8B3CD" w14:textId="77777777" w:rsidR="00DE785D" w:rsidRPr="006C0FDD" w:rsidRDefault="00DE785D"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Cost of Sales</w:t>
            </w:r>
          </w:p>
        </w:tc>
        <w:tc>
          <w:tcPr>
            <w:tcW w:w="208" w:type="pct"/>
            <w:tcBorders>
              <w:top w:val="nil"/>
              <w:left w:val="nil"/>
              <w:bottom w:val="nil"/>
              <w:right w:val="nil"/>
            </w:tcBorders>
            <w:shd w:val="clear" w:color="auto" w:fill="auto"/>
            <w:noWrap/>
            <w:vAlign w:val="bottom"/>
            <w:hideMark/>
          </w:tcPr>
          <w:p w14:paraId="39469D22" w14:textId="77777777" w:rsidR="00DE785D" w:rsidRPr="006C0FDD" w:rsidRDefault="00DE785D"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6506FD23" w14:textId="77777777" w:rsidR="00DE785D" w:rsidRPr="006C0FDD" w:rsidRDefault="00DE785D" w:rsidP="00A56B97">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16,220</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582A151C" w14:textId="77777777" w:rsidR="00DE785D" w:rsidRPr="006C0FDD" w:rsidRDefault="00DE785D" w:rsidP="00A56B97">
            <w:pPr>
              <w:spacing w:after="0" w:line="240" w:lineRule="auto"/>
              <w:rPr>
                <w:rFonts w:ascii="Calibri" w:eastAsia="Times New Roman" w:hAnsi="Calibri" w:cs="Times New Roman"/>
                <w:color w:val="000000"/>
              </w:rPr>
            </w:pPr>
          </w:p>
        </w:tc>
      </w:tr>
      <w:tr w:rsidR="00DE785D" w:rsidRPr="006C0FDD" w14:paraId="1B24BD31" w14:textId="77777777" w:rsidTr="00A56B97">
        <w:trPr>
          <w:trHeight w:val="300"/>
        </w:trPr>
        <w:tc>
          <w:tcPr>
            <w:tcW w:w="613" w:type="pct"/>
            <w:tcBorders>
              <w:top w:val="nil"/>
              <w:left w:val="nil"/>
              <w:bottom w:val="nil"/>
              <w:right w:val="nil"/>
            </w:tcBorders>
            <w:shd w:val="clear" w:color="auto" w:fill="auto"/>
            <w:noWrap/>
            <w:vAlign w:val="bottom"/>
            <w:hideMark/>
          </w:tcPr>
          <w:p w14:paraId="6EB190D4" w14:textId="77777777" w:rsidR="00DE785D" w:rsidRPr="006C0FDD" w:rsidRDefault="00DE785D" w:rsidP="00A56B97">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2D0DF84C" w14:textId="77777777" w:rsidR="00DE785D" w:rsidRPr="006C0FDD" w:rsidRDefault="00DE785D"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Dep. On plant</w:t>
            </w:r>
          </w:p>
        </w:tc>
        <w:tc>
          <w:tcPr>
            <w:tcW w:w="208" w:type="pct"/>
            <w:tcBorders>
              <w:top w:val="nil"/>
              <w:left w:val="nil"/>
              <w:bottom w:val="nil"/>
              <w:right w:val="nil"/>
            </w:tcBorders>
            <w:shd w:val="clear" w:color="auto" w:fill="auto"/>
            <w:noWrap/>
            <w:vAlign w:val="bottom"/>
            <w:hideMark/>
          </w:tcPr>
          <w:p w14:paraId="0BFB4904" w14:textId="77777777" w:rsidR="00DE785D" w:rsidRPr="006C0FDD" w:rsidRDefault="00DE785D"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422CC3EB" w14:textId="77777777" w:rsidR="00DE785D" w:rsidRPr="006C0FDD" w:rsidRDefault="00DE785D" w:rsidP="00A56B97">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2,560</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4A64E151" w14:textId="77777777" w:rsidR="00DE785D" w:rsidRPr="006C0FDD" w:rsidRDefault="00DE785D" w:rsidP="00A56B97">
            <w:pPr>
              <w:spacing w:after="0" w:line="240" w:lineRule="auto"/>
              <w:rPr>
                <w:rFonts w:ascii="Calibri" w:eastAsia="Times New Roman" w:hAnsi="Calibri" w:cs="Times New Roman"/>
                <w:color w:val="000000"/>
              </w:rPr>
            </w:pPr>
            <w:r>
              <w:rPr>
                <w:rFonts w:ascii="Calibri" w:eastAsia="Times New Roman" w:hAnsi="Calibri" w:cs="Times New Roman"/>
                <w:color w:val="000000"/>
              </w:rPr>
              <w:t>(25,600</w:t>
            </w:r>
            <w:r w:rsidRPr="006C0FDD">
              <w:rPr>
                <w:rFonts w:ascii="Calibri" w:eastAsia="Times New Roman" w:hAnsi="Calibri" w:cs="Times New Roman"/>
                <w:color w:val="000000"/>
              </w:rPr>
              <w:t>*10%)</w:t>
            </w:r>
          </w:p>
        </w:tc>
      </w:tr>
      <w:tr w:rsidR="00DE785D" w:rsidRPr="006C0FDD" w14:paraId="5F3DBEE9" w14:textId="77777777" w:rsidTr="00A56B97">
        <w:trPr>
          <w:trHeight w:val="315"/>
        </w:trPr>
        <w:tc>
          <w:tcPr>
            <w:tcW w:w="613" w:type="pct"/>
            <w:tcBorders>
              <w:top w:val="nil"/>
              <w:left w:val="nil"/>
              <w:bottom w:val="nil"/>
              <w:right w:val="nil"/>
            </w:tcBorders>
            <w:shd w:val="clear" w:color="auto" w:fill="auto"/>
            <w:noWrap/>
            <w:vAlign w:val="bottom"/>
            <w:hideMark/>
          </w:tcPr>
          <w:p w14:paraId="6B7AAF54" w14:textId="77777777" w:rsidR="00DE785D" w:rsidRPr="006C0FDD" w:rsidRDefault="00DE785D" w:rsidP="00A56B97">
            <w:pPr>
              <w:spacing w:after="0" w:line="240" w:lineRule="auto"/>
              <w:rPr>
                <w:rFonts w:ascii="Calibri" w:eastAsia="Times New Roman" w:hAnsi="Calibri" w:cs="Times New Roman"/>
                <w:color w:val="000000"/>
              </w:rPr>
            </w:pPr>
          </w:p>
        </w:tc>
        <w:tc>
          <w:tcPr>
            <w:tcW w:w="2209" w:type="pct"/>
            <w:tcBorders>
              <w:top w:val="nil"/>
              <w:left w:val="nil"/>
              <w:bottom w:val="nil"/>
              <w:right w:val="nil"/>
            </w:tcBorders>
            <w:shd w:val="clear" w:color="auto" w:fill="auto"/>
            <w:noWrap/>
            <w:vAlign w:val="bottom"/>
            <w:hideMark/>
          </w:tcPr>
          <w:p w14:paraId="5CA52200" w14:textId="77777777" w:rsidR="00DE785D" w:rsidRPr="006C0FDD" w:rsidRDefault="00DE785D" w:rsidP="00A56B97">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Cost of Sales</w:t>
            </w:r>
          </w:p>
        </w:tc>
        <w:tc>
          <w:tcPr>
            <w:tcW w:w="208" w:type="pct"/>
            <w:tcBorders>
              <w:top w:val="nil"/>
              <w:left w:val="nil"/>
              <w:bottom w:val="nil"/>
              <w:right w:val="nil"/>
            </w:tcBorders>
            <w:shd w:val="clear" w:color="auto" w:fill="auto"/>
            <w:noWrap/>
            <w:vAlign w:val="bottom"/>
            <w:hideMark/>
          </w:tcPr>
          <w:p w14:paraId="461636D6" w14:textId="77777777" w:rsidR="00DE785D" w:rsidRPr="006C0FDD" w:rsidRDefault="00DE785D"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single" w:sz="4" w:space="0" w:color="auto"/>
              <w:left w:val="nil"/>
              <w:bottom w:val="double" w:sz="6" w:space="0" w:color="auto"/>
              <w:right w:val="nil"/>
            </w:tcBorders>
            <w:shd w:val="clear" w:color="auto" w:fill="auto"/>
            <w:noWrap/>
            <w:vAlign w:val="bottom"/>
            <w:hideMark/>
          </w:tcPr>
          <w:p w14:paraId="5D428B9A" w14:textId="47A18B44" w:rsidR="00DE785D" w:rsidRPr="006C0FDD" w:rsidRDefault="00DE785D"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18,780</w:t>
            </w:r>
          </w:p>
        </w:tc>
        <w:tc>
          <w:tcPr>
            <w:tcW w:w="1176" w:type="pct"/>
            <w:tcBorders>
              <w:top w:val="nil"/>
              <w:left w:val="nil"/>
              <w:bottom w:val="nil"/>
              <w:right w:val="nil"/>
            </w:tcBorders>
            <w:shd w:val="clear" w:color="auto" w:fill="auto"/>
            <w:noWrap/>
            <w:vAlign w:val="bottom"/>
            <w:hideMark/>
          </w:tcPr>
          <w:p w14:paraId="5CF2874F" w14:textId="77777777" w:rsidR="00DE785D" w:rsidRPr="006C0FDD" w:rsidRDefault="00DE785D" w:rsidP="00A56B97">
            <w:pPr>
              <w:spacing w:after="0" w:line="240" w:lineRule="auto"/>
              <w:rPr>
                <w:rFonts w:ascii="Calibri" w:eastAsia="Times New Roman" w:hAnsi="Calibri" w:cs="Times New Roman"/>
                <w:color w:val="000000"/>
              </w:rPr>
            </w:pPr>
          </w:p>
        </w:tc>
      </w:tr>
    </w:tbl>
    <w:p w14:paraId="3296B72A" w14:textId="77777777" w:rsidR="00DE785D" w:rsidRDefault="00DE785D" w:rsidP="00DE785D">
      <w:pPr>
        <w:rPr>
          <w:rFonts w:ascii="Times New Roman" w:hAnsi="Times New Roman" w:cs="Times New Roman"/>
          <w:sz w:val="24"/>
          <w:szCs w:val="24"/>
        </w:rPr>
      </w:pPr>
    </w:p>
    <w:p w14:paraId="6AD5A166" w14:textId="77777777" w:rsidR="00B64E1B" w:rsidRDefault="00B64E1B" w:rsidP="000F2E45">
      <w:pPr>
        <w:jc w:val="center"/>
        <w:rPr>
          <w:rFonts w:ascii="Times New Roman" w:hAnsi="Times New Roman" w:cs="Times New Roman"/>
          <w:sz w:val="24"/>
          <w:szCs w:val="24"/>
        </w:rPr>
      </w:pPr>
    </w:p>
    <w:tbl>
      <w:tblPr>
        <w:tblW w:w="5014" w:type="pct"/>
        <w:tblInd w:w="-14" w:type="dxa"/>
        <w:tblLook w:val="04A0" w:firstRow="1" w:lastRow="0" w:firstColumn="1" w:lastColumn="0" w:noHBand="0" w:noVBand="1"/>
      </w:tblPr>
      <w:tblGrid>
        <w:gridCol w:w="1083"/>
        <w:gridCol w:w="3964"/>
        <w:gridCol w:w="346"/>
        <w:gridCol w:w="1564"/>
        <w:gridCol w:w="2094"/>
      </w:tblGrid>
      <w:tr w:rsidR="003D5491" w:rsidRPr="006C0FDD" w14:paraId="3B852A0C" w14:textId="77777777" w:rsidTr="00DE785D">
        <w:trPr>
          <w:trHeight w:val="300"/>
        </w:trPr>
        <w:tc>
          <w:tcPr>
            <w:tcW w:w="598" w:type="pct"/>
            <w:tcBorders>
              <w:top w:val="nil"/>
              <w:left w:val="nil"/>
              <w:bottom w:val="nil"/>
              <w:right w:val="nil"/>
            </w:tcBorders>
            <w:shd w:val="clear" w:color="auto" w:fill="auto"/>
            <w:noWrap/>
            <w:vAlign w:val="bottom"/>
            <w:hideMark/>
          </w:tcPr>
          <w:p w14:paraId="0FC50FFC"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2</w:t>
            </w:r>
          </w:p>
        </w:tc>
        <w:tc>
          <w:tcPr>
            <w:tcW w:w="2190" w:type="pct"/>
            <w:tcBorders>
              <w:top w:val="nil"/>
              <w:left w:val="nil"/>
              <w:bottom w:val="nil"/>
              <w:right w:val="nil"/>
            </w:tcBorders>
            <w:shd w:val="clear" w:color="auto" w:fill="auto"/>
            <w:noWrap/>
            <w:vAlign w:val="bottom"/>
            <w:hideMark/>
          </w:tcPr>
          <w:p w14:paraId="1602FBC9"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Admin Expense</w:t>
            </w:r>
          </w:p>
        </w:tc>
        <w:tc>
          <w:tcPr>
            <w:tcW w:w="191" w:type="pct"/>
            <w:tcBorders>
              <w:top w:val="nil"/>
              <w:left w:val="nil"/>
              <w:bottom w:val="nil"/>
              <w:right w:val="nil"/>
            </w:tcBorders>
            <w:shd w:val="clear" w:color="auto" w:fill="auto"/>
            <w:noWrap/>
            <w:vAlign w:val="bottom"/>
            <w:hideMark/>
          </w:tcPr>
          <w:p w14:paraId="0B81FB34"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nil"/>
              <w:left w:val="nil"/>
              <w:bottom w:val="nil"/>
              <w:right w:val="nil"/>
            </w:tcBorders>
            <w:shd w:val="clear" w:color="auto" w:fill="auto"/>
            <w:noWrap/>
            <w:vAlign w:val="bottom"/>
            <w:hideMark/>
          </w:tcPr>
          <w:p w14:paraId="148EC1AD"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2,920</w:t>
            </w:r>
            <w:r w:rsidRPr="006C0FDD">
              <w:rPr>
                <w:rFonts w:ascii="Calibri" w:eastAsia="Times New Roman" w:hAnsi="Calibri" w:cs="Times New Roman"/>
                <w:color w:val="000000"/>
              </w:rPr>
              <w:t xml:space="preserve"> </w:t>
            </w:r>
          </w:p>
        </w:tc>
        <w:tc>
          <w:tcPr>
            <w:tcW w:w="1157" w:type="pct"/>
            <w:tcBorders>
              <w:top w:val="nil"/>
              <w:left w:val="nil"/>
              <w:bottom w:val="nil"/>
              <w:right w:val="nil"/>
            </w:tcBorders>
            <w:shd w:val="clear" w:color="auto" w:fill="auto"/>
            <w:noWrap/>
            <w:vAlign w:val="bottom"/>
            <w:hideMark/>
          </w:tcPr>
          <w:p w14:paraId="43A8BDC6" w14:textId="77777777" w:rsidR="003D5491" w:rsidRPr="006C0FDD" w:rsidRDefault="003D5491" w:rsidP="00FB77B4">
            <w:pPr>
              <w:spacing w:after="0" w:line="240" w:lineRule="auto"/>
              <w:rPr>
                <w:rFonts w:ascii="Calibri" w:eastAsia="Times New Roman" w:hAnsi="Calibri" w:cs="Times New Roman"/>
                <w:color w:val="000000"/>
              </w:rPr>
            </w:pPr>
          </w:p>
        </w:tc>
      </w:tr>
      <w:tr w:rsidR="003D5491" w:rsidRPr="006C0FDD" w14:paraId="24F16A0D" w14:textId="77777777" w:rsidTr="00DE785D">
        <w:trPr>
          <w:trHeight w:val="300"/>
        </w:trPr>
        <w:tc>
          <w:tcPr>
            <w:tcW w:w="598" w:type="pct"/>
            <w:tcBorders>
              <w:top w:val="nil"/>
              <w:left w:val="nil"/>
              <w:bottom w:val="nil"/>
              <w:right w:val="nil"/>
            </w:tcBorders>
            <w:shd w:val="clear" w:color="auto" w:fill="auto"/>
            <w:noWrap/>
            <w:vAlign w:val="bottom"/>
            <w:hideMark/>
          </w:tcPr>
          <w:p w14:paraId="7EAAF562"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7F94A76F"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Dep. On building</w:t>
            </w:r>
          </w:p>
        </w:tc>
        <w:tc>
          <w:tcPr>
            <w:tcW w:w="191" w:type="pct"/>
            <w:tcBorders>
              <w:top w:val="nil"/>
              <w:left w:val="nil"/>
              <w:bottom w:val="nil"/>
              <w:right w:val="nil"/>
            </w:tcBorders>
            <w:shd w:val="clear" w:color="auto" w:fill="auto"/>
            <w:noWrap/>
            <w:vAlign w:val="bottom"/>
            <w:hideMark/>
          </w:tcPr>
          <w:p w14:paraId="04E850D4"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nil"/>
              <w:left w:val="nil"/>
              <w:bottom w:val="nil"/>
              <w:right w:val="nil"/>
            </w:tcBorders>
            <w:shd w:val="clear" w:color="auto" w:fill="auto"/>
            <w:noWrap/>
            <w:vAlign w:val="bottom"/>
            <w:hideMark/>
          </w:tcPr>
          <w:p w14:paraId="5F718019"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320</w:t>
            </w:r>
            <w:r w:rsidRPr="006C0FDD">
              <w:rPr>
                <w:rFonts w:ascii="Calibri" w:eastAsia="Times New Roman" w:hAnsi="Calibri" w:cs="Times New Roman"/>
                <w:color w:val="000000"/>
              </w:rPr>
              <w:t xml:space="preserve"> </w:t>
            </w:r>
          </w:p>
        </w:tc>
        <w:tc>
          <w:tcPr>
            <w:tcW w:w="1157" w:type="pct"/>
            <w:tcBorders>
              <w:top w:val="nil"/>
              <w:left w:val="nil"/>
              <w:bottom w:val="nil"/>
              <w:right w:val="nil"/>
            </w:tcBorders>
            <w:shd w:val="clear" w:color="auto" w:fill="auto"/>
            <w:noWrap/>
            <w:vAlign w:val="bottom"/>
            <w:hideMark/>
          </w:tcPr>
          <w:p w14:paraId="204C29EF"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(16,000</w:t>
            </w:r>
            <w:r w:rsidRPr="006C0FDD">
              <w:rPr>
                <w:rFonts w:ascii="Calibri" w:eastAsia="Times New Roman" w:hAnsi="Calibri" w:cs="Times New Roman"/>
                <w:color w:val="000000"/>
              </w:rPr>
              <w:t>*2%)</w:t>
            </w:r>
          </w:p>
        </w:tc>
      </w:tr>
      <w:tr w:rsidR="003D5491" w:rsidRPr="006C0FDD" w14:paraId="29523618" w14:textId="77777777" w:rsidTr="00DE785D">
        <w:trPr>
          <w:trHeight w:val="300"/>
        </w:trPr>
        <w:tc>
          <w:tcPr>
            <w:tcW w:w="598" w:type="pct"/>
            <w:tcBorders>
              <w:top w:val="nil"/>
              <w:left w:val="nil"/>
              <w:bottom w:val="nil"/>
              <w:right w:val="nil"/>
            </w:tcBorders>
            <w:shd w:val="clear" w:color="auto" w:fill="auto"/>
            <w:noWrap/>
            <w:vAlign w:val="bottom"/>
            <w:hideMark/>
          </w:tcPr>
          <w:p w14:paraId="5C7E3F5A" w14:textId="77777777" w:rsidR="003D5491" w:rsidRPr="006C0FDD" w:rsidRDefault="003D5491" w:rsidP="00FB77B4">
            <w:pPr>
              <w:spacing w:after="0" w:line="240" w:lineRule="auto"/>
              <w:rPr>
                <w:rFonts w:ascii="Calibri" w:eastAsia="Times New Roman" w:hAnsi="Calibri" w:cs="Times New Roman"/>
                <w:color w:val="000000"/>
              </w:rPr>
            </w:pPr>
          </w:p>
        </w:tc>
        <w:tc>
          <w:tcPr>
            <w:tcW w:w="2190" w:type="pct"/>
            <w:tcBorders>
              <w:top w:val="nil"/>
              <w:left w:val="nil"/>
              <w:bottom w:val="nil"/>
              <w:right w:val="nil"/>
            </w:tcBorders>
            <w:shd w:val="clear" w:color="auto" w:fill="auto"/>
            <w:noWrap/>
            <w:vAlign w:val="bottom"/>
            <w:hideMark/>
          </w:tcPr>
          <w:p w14:paraId="7251363C" w14:textId="797272C6"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Bad debts </w:t>
            </w:r>
            <w:r>
              <w:rPr>
                <w:rFonts w:ascii="Calibri" w:eastAsia="Times New Roman" w:hAnsi="Calibri" w:cs="Times New Roman"/>
                <w:color w:val="000000"/>
              </w:rPr>
              <w:t>(</w:t>
            </w:r>
            <w:r w:rsidRPr="006C0FDD">
              <w:rPr>
                <w:rFonts w:ascii="Calibri" w:eastAsia="Times New Roman" w:hAnsi="Calibri" w:cs="Times New Roman"/>
                <w:color w:val="000000"/>
              </w:rPr>
              <w:t>W</w:t>
            </w:r>
            <w:r>
              <w:rPr>
                <w:rFonts w:ascii="Calibri" w:eastAsia="Times New Roman" w:hAnsi="Calibri" w:cs="Times New Roman"/>
                <w:color w:val="000000"/>
              </w:rPr>
              <w:t xml:space="preserve">orking </w:t>
            </w:r>
            <w:r w:rsidRPr="006C0FDD">
              <w:rPr>
                <w:rFonts w:ascii="Calibri" w:eastAsia="Times New Roman" w:hAnsi="Calibri" w:cs="Times New Roman"/>
                <w:color w:val="000000"/>
              </w:rPr>
              <w:t>1</w:t>
            </w:r>
            <w:r>
              <w:rPr>
                <w:rFonts w:ascii="Calibri" w:eastAsia="Times New Roman" w:hAnsi="Calibri" w:cs="Times New Roman"/>
                <w:color w:val="000000"/>
              </w:rPr>
              <w:t>)</w:t>
            </w:r>
          </w:p>
        </w:tc>
        <w:tc>
          <w:tcPr>
            <w:tcW w:w="191" w:type="pct"/>
            <w:tcBorders>
              <w:top w:val="nil"/>
              <w:left w:val="nil"/>
              <w:bottom w:val="nil"/>
              <w:right w:val="nil"/>
            </w:tcBorders>
            <w:shd w:val="clear" w:color="auto" w:fill="auto"/>
            <w:noWrap/>
            <w:vAlign w:val="bottom"/>
            <w:hideMark/>
          </w:tcPr>
          <w:p w14:paraId="309A9422"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nil"/>
              <w:left w:val="nil"/>
              <w:bottom w:val="nil"/>
              <w:right w:val="nil"/>
            </w:tcBorders>
            <w:shd w:val="clear" w:color="auto" w:fill="auto"/>
            <w:noWrap/>
            <w:vAlign w:val="bottom"/>
            <w:hideMark/>
          </w:tcPr>
          <w:p w14:paraId="3531AB67"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165.04</w:t>
            </w:r>
            <w:r w:rsidRPr="006C0FDD">
              <w:rPr>
                <w:rFonts w:ascii="Calibri" w:eastAsia="Times New Roman" w:hAnsi="Calibri" w:cs="Times New Roman"/>
                <w:color w:val="000000"/>
              </w:rPr>
              <w:t xml:space="preserve"> </w:t>
            </w:r>
          </w:p>
        </w:tc>
        <w:tc>
          <w:tcPr>
            <w:tcW w:w="1157" w:type="pct"/>
            <w:tcBorders>
              <w:top w:val="nil"/>
              <w:left w:val="nil"/>
              <w:bottom w:val="nil"/>
              <w:right w:val="nil"/>
            </w:tcBorders>
            <w:shd w:val="clear" w:color="auto" w:fill="auto"/>
            <w:noWrap/>
            <w:vAlign w:val="bottom"/>
            <w:hideMark/>
          </w:tcPr>
          <w:p w14:paraId="4D895A18" w14:textId="77777777" w:rsidR="003D5491" w:rsidRPr="006C0FDD" w:rsidRDefault="003D5491" w:rsidP="00FB77B4">
            <w:pPr>
              <w:spacing w:after="0" w:line="240" w:lineRule="auto"/>
              <w:rPr>
                <w:rFonts w:ascii="Calibri" w:eastAsia="Times New Roman" w:hAnsi="Calibri" w:cs="Times New Roman"/>
                <w:color w:val="000000"/>
              </w:rPr>
            </w:pPr>
          </w:p>
        </w:tc>
      </w:tr>
      <w:tr w:rsidR="003D5491" w:rsidRPr="006C0FDD" w14:paraId="65CF6E5A" w14:textId="77777777" w:rsidTr="00DE785D">
        <w:trPr>
          <w:trHeight w:val="300"/>
        </w:trPr>
        <w:tc>
          <w:tcPr>
            <w:tcW w:w="598" w:type="pct"/>
            <w:tcBorders>
              <w:top w:val="nil"/>
              <w:left w:val="nil"/>
              <w:bottom w:val="nil"/>
              <w:right w:val="nil"/>
            </w:tcBorders>
            <w:shd w:val="clear" w:color="auto" w:fill="auto"/>
            <w:noWrap/>
            <w:vAlign w:val="bottom"/>
            <w:hideMark/>
          </w:tcPr>
          <w:p w14:paraId="51F1F55C"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4A5E9E91"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Insurance fee</w:t>
            </w:r>
          </w:p>
        </w:tc>
        <w:tc>
          <w:tcPr>
            <w:tcW w:w="191" w:type="pct"/>
            <w:tcBorders>
              <w:top w:val="nil"/>
              <w:left w:val="nil"/>
              <w:bottom w:val="nil"/>
              <w:right w:val="nil"/>
            </w:tcBorders>
            <w:shd w:val="clear" w:color="auto" w:fill="auto"/>
            <w:noWrap/>
            <w:vAlign w:val="bottom"/>
            <w:hideMark/>
          </w:tcPr>
          <w:p w14:paraId="2AF5F9D8"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nil"/>
              <w:left w:val="nil"/>
              <w:bottom w:val="nil"/>
              <w:right w:val="nil"/>
            </w:tcBorders>
            <w:shd w:val="clear" w:color="auto" w:fill="auto"/>
            <w:noWrap/>
            <w:vAlign w:val="bottom"/>
            <w:hideMark/>
          </w:tcPr>
          <w:p w14:paraId="397E8CCA" w14:textId="4EAF0194"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0.5</w:t>
            </w:r>
            <w:r w:rsidRPr="006C0FDD">
              <w:rPr>
                <w:rFonts w:ascii="Calibri" w:eastAsia="Times New Roman" w:hAnsi="Calibri" w:cs="Times New Roman"/>
                <w:color w:val="000000"/>
              </w:rPr>
              <w:t>0</w:t>
            </w:r>
            <w:r w:rsidR="00657034">
              <w:rPr>
                <w:rFonts w:ascii="Calibri" w:eastAsia="Times New Roman" w:hAnsi="Calibri" w:cs="Times New Roman"/>
                <w:color w:val="000000"/>
              </w:rPr>
              <w:t>0</w:t>
            </w:r>
            <w:r w:rsidRPr="006C0FDD">
              <w:rPr>
                <w:rFonts w:ascii="Calibri" w:eastAsia="Times New Roman" w:hAnsi="Calibri" w:cs="Times New Roman"/>
                <w:color w:val="000000"/>
              </w:rPr>
              <w:t xml:space="preserve"> </w:t>
            </w:r>
          </w:p>
        </w:tc>
        <w:tc>
          <w:tcPr>
            <w:tcW w:w="1157" w:type="pct"/>
            <w:tcBorders>
              <w:top w:val="nil"/>
              <w:left w:val="nil"/>
              <w:bottom w:val="nil"/>
              <w:right w:val="nil"/>
            </w:tcBorders>
            <w:shd w:val="clear" w:color="auto" w:fill="auto"/>
            <w:noWrap/>
            <w:vAlign w:val="bottom"/>
            <w:hideMark/>
          </w:tcPr>
          <w:p w14:paraId="46EBF980" w14:textId="77777777" w:rsidR="003D5491" w:rsidRPr="006C0FDD" w:rsidRDefault="003D5491" w:rsidP="00FB77B4">
            <w:pPr>
              <w:spacing w:after="0" w:line="240" w:lineRule="auto"/>
              <w:rPr>
                <w:rFonts w:ascii="Calibri" w:eastAsia="Times New Roman" w:hAnsi="Calibri" w:cs="Times New Roman"/>
                <w:color w:val="000000"/>
              </w:rPr>
            </w:pPr>
          </w:p>
        </w:tc>
      </w:tr>
      <w:tr w:rsidR="003D5491" w:rsidRPr="006C0FDD" w14:paraId="7CE9D6D9" w14:textId="77777777" w:rsidTr="00DE785D">
        <w:trPr>
          <w:trHeight w:val="315"/>
        </w:trPr>
        <w:tc>
          <w:tcPr>
            <w:tcW w:w="598" w:type="pct"/>
            <w:tcBorders>
              <w:top w:val="nil"/>
              <w:left w:val="nil"/>
              <w:bottom w:val="nil"/>
              <w:right w:val="nil"/>
            </w:tcBorders>
            <w:shd w:val="clear" w:color="auto" w:fill="auto"/>
            <w:noWrap/>
            <w:vAlign w:val="bottom"/>
            <w:hideMark/>
          </w:tcPr>
          <w:p w14:paraId="61C95E24"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052D770E"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Admin Expense</w:t>
            </w:r>
          </w:p>
        </w:tc>
        <w:tc>
          <w:tcPr>
            <w:tcW w:w="191" w:type="pct"/>
            <w:tcBorders>
              <w:top w:val="nil"/>
              <w:left w:val="nil"/>
              <w:bottom w:val="nil"/>
              <w:right w:val="nil"/>
            </w:tcBorders>
            <w:shd w:val="clear" w:color="auto" w:fill="auto"/>
            <w:noWrap/>
            <w:vAlign w:val="bottom"/>
            <w:hideMark/>
          </w:tcPr>
          <w:p w14:paraId="3C3CFDBF"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single" w:sz="4" w:space="0" w:color="auto"/>
              <w:left w:val="nil"/>
              <w:bottom w:val="double" w:sz="6" w:space="0" w:color="auto"/>
              <w:right w:val="nil"/>
            </w:tcBorders>
            <w:shd w:val="clear" w:color="auto" w:fill="auto"/>
            <w:noWrap/>
            <w:vAlign w:val="bottom"/>
            <w:hideMark/>
          </w:tcPr>
          <w:p w14:paraId="0ADF61EE"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3,405.54</w:t>
            </w:r>
            <w:r w:rsidRPr="006C0FDD">
              <w:rPr>
                <w:rFonts w:ascii="Calibri" w:eastAsia="Times New Roman" w:hAnsi="Calibri" w:cs="Times New Roman"/>
                <w:color w:val="000000"/>
              </w:rPr>
              <w:t xml:space="preserve"> </w:t>
            </w:r>
          </w:p>
        </w:tc>
        <w:tc>
          <w:tcPr>
            <w:tcW w:w="1157" w:type="pct"/>
            <w:tcBorders>
              <w:top w:val="nil"/>
              <w:left w:val="nil"/>
              <w:bottom w:val="nil"/>
              <w:right w:val="nil"/>
            </w:tcBorders>
            <w:shd w:val="clear" w:color="auto" w:fill="auto"/>
            <w:noWrap/>
            <w:vAlign w:val="bottom"/>
            <w:hideMark/>
          </w:tcPr>
          <w:p w14:paraId="36BC9D43" w14:textId="77777777" w:rsidR="003D5491" w:rsidRPr="006C0FDD" w:rsidRDefault="003D5491" w:rsidP="00FB77B4">
            <w:pPr>
              <w:spacing w:after="0" w:line="240" w:lineRule="auto"/>
              <w:rPr>
                <w:rFonts w:ascii="Calibri" w:eastAsia="Times New Roman" w:hAnsi="Calibri" w:cs="Times New Roman"/>
                <w:color w:val="000000"/>
              </w:rPr>
            </w:pPr>
          </w:p>
        </w:tc>
      </w:tr>
      <w:tr w:rsidR="003D5491" w:rsidRPr="006C0FDD" w14:paraId="0A1EE3B7" w14:textId="77777777" w:rsidTr="00DE785D">
        <w:trPr>
          <w:trHeight w:val="315"/>
        </w:trPr>
        <w:tc>
          <w:tcPr>
            <w:tcW w:w="598" w:type="pct"/>
            <w:tcBorders>
              <w:top w:val="nil"/>
              <w:left w:val="nil"/>
              <w:bottom w:val="nil"/>
              <w:right w:val="nil"/>
            </w:tcBorders>
            <w:shd w:val="clear" w:color="auto" w:fill="auto"/>
            <w:noWrap/>
            <w:vAlign w:val="bottom"/>
            <w:hideMark/>
          </w:tcPr>
          <w:p w14:paraId="31E435EC"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1AF57893"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91" w:type="pct"/>
            <w:tcBorders>
              <w:top w:val="nil"/>
              <w:left w:val="nil"/>
              <w:bottom w:val="nil"/>
              <w:right w:val="nil"/>
            </w:tcBorders>
            <w:shd w:val="clear" w:color="auto" w:fill="auto"/>
            <w:noWrap/>
            <w:vAlign w:val="bottom"/>
            <w:hideMark/>
          </w:tcPr>
          <w:p w14:paraId="561F7113"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864" w:type="pct"/>
            <w:tcBorders>
              <w:top w:val="nil"/>
              <w:left w:val="nil"/>
              <w:bottom w:val="nil"/>
              <w:right w:val="nil"/>
            </w:tcBorders>
            <w:shd w:val="clear" w:color="auto" w:fill="auto"/>
            <w:noWrap/>
            <w:vAlign w:val="bottom"/>
            <w:hideMark/>
          </w:tcPr>
          <w:p w14:paraId="0F41BF4C"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57" w:type="pct"/>
            <w:tcBorders>
              <w:top w:val="nil"/>
              <w:left w:val="nil"/>
              <w:bottom w:val="nil"/>
              <w:right w:val="nil"/>
            </w:tcBorders>
            <w:shd w:val="clear" w:color="auto" w:fill="auto"/>
            <w:noWrap/>
            <w:vAlign w:val="bottom"/>
            <w:hideMark/>
          </w:tcPr>
          <w:p w14:paraId="68546E78"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r w:rsidR="003D5491" w:rsidRPr="006C0FDD" w14:paraId="190D4822" w14:textId="77777777" w:rsidTr="00DE785D">
        <w:trPr>
          <w:trHeight w:val="300"/>
        </w:trPr>
        <w:tc>
          <w:tcPr>
            <w:tcW w:w="598" w:type="pct"/>
            <w:tcBorders>
              <w:top w:val="nil"/>
              <w:left w:val="nil"/>
              <w:bottom w:val="nil"/>
              <w:right w:val="nil"/>
            </w:tcBorders>
            <w:shd w:val="clear" w:color="auto" w:fill="auto"/>
            <w:noWrap/>
            <w:vAlign w:val="bottom"/>
            <w:hideMark/>
          </w:tcPr>
          <w:p w14:paraId="5E128918"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08223E9B"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Working 1:</w:t>
            </w:r>
          </w:p>
        </w:tc>
        <w:tc>
          <w:tcPr>
            <w:tcW w:w="191" w:type="pct"/>
            <w:tcBorders>
              <w:top w:val="nil"/>
              <w:left w:val="nil"/>
              <w:bottom w:val="nil"/>
              <w:right w:val="nil"/>
            </w:tcBorders>
            <w:shd w:val="clear" w:color="auto" w:fill="auto"/>
            <w:noWrap/>
            <w:vAlign w:val="bottom"/>
            <w:hideMark/>
          </w:tcPr>
          <w:p w14:paraId="24C86E77" w14:textId="77777777" w:rsidR="003D5491" w:rsidRPr="006C0FDD" w:rsidRDefault="003D5491" w:rsidP="00FB77B4">
            <w:pPr>
              <w:spacing w:after="0" w:line="240" w:lineRule="auto"/>
              <w:rPr>
                <w:rFonts w:ascii="Calibri" w:eastAsia="Times New Roman" w:hAnsi="Calibri" w:cs="Times New Roman"/>
                <w:color w:val="000000"/>
              </w:rPr>
            </w:pPr>
          </w:p>
        </w:tc>
        <w:tc>
          <w:tcPr>
            <w:tcW w:w="864" w:type="pct"/>
            <w:tcBorders>
              <w:top w:val="nil"/>
              <w:left w:val="nil"/>
              <w:bottom w:val="nil"/>
              <w:right w:val="nil"/>
            </w:tcBorders>
            <w:shd w:val="clear" w:color="auto" w:fill="auto"/>
            <w:noWrap/>
            <w:vAlign w:val="bottom"/>
            <w:hideMark/>
          </w:tcPr>
          <w:p w14:paraId="3842A0E0"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57" w:type="pct"/>
            <w:tcBorders>
              <w:top w:val="nil"/>
              <w:left w:val="nil"/>
              <w:bottom w:val="nil"/>
              <w:right w:val="nil"/>
            </w:tcBorders>
            <w:shd w:val="clear" w:color="auto" w:fill="auto"/>
            <w:noWrap/>
            <w:vAlign w:val="bottom"/>
            <w:hideMark/>
          </w:tcPr>
          <w:p w14:paraId="6F227C73"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r w:rsidR="003D5491" w:rsidRPr="006C0FDD" w14:paraId="1091C2FA" w14:textId="77777777" w:rsidTr="00DE785D">
        <w:trPr>
          <w:trHeight w:val="300"/>
        </w:trPr>
        <w:tc>
          <w:tcPr>
            <w:tcW w:w="598" w:type="pct"/>
            <w:tcBorders>
              <w:top w:val="nil"/>
              <w:left w:val="nil"/>
              <w:bottom w:val="nil"/>
              <w:right w:val="nil"/>
            </w:tcBorders>
            <w:shd w:val="clear" w:color="auto" w:fill="auto"/>
            <w:noWrap/>
            <w:vAlign w:val="bottom"/>
            <w:hideMark/>
          </w:tcPr>
          <w:p w14:paraId="2D94F9AC"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473B139A"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Written off debt</w:t>
            </w:r>
          </w:p>
        </w:tc>
        <w:tc>
          <w:tcPr>
            <w:tcW w:w="191" w:type="pct"/>
            <w:tcBorders>
              <w:top w:val="nil"/>
              <w:left w:val="nil"/>
              <w:bottom w:val="nil"/>
              <w:right w:val="nil"/>
            </w:tcBorders>
            <w:shd w:val="clear" w:color="auto" w:fill="auto"/>
            <w:noWrap/>
            <w:vAlign w:val="bottom"/>
            <w:hideMark/>
          </w:tcPr>
          <w:p w14:paraId="406BC5CD"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nil"/>
              <w:left w:val="nil"/>
              <w:bottom w:val="nil"/>
              <w:right w:val="nil"/>
            </w:tcBorders>
            <w:shd w:val="clear" w:color="auto" w:fill="auto"/>
            <w:noWrap/>
            <w:vAlign w:val="bottom"/>
            <w:hideMark/>
          </w:tcPr>
          <w:p w14:paraId="01900E90" w14:textId="64E02A01"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w:t>
            </w:r>
            <w:r w:rsidR="00D56369">
              <w:rPr>
                <w:rFonts w:ascii="Calibri" w:eastAsia="Times New Roman" w:hAnsi="Calibri" w:cs="Times New Roman"/>
                <w:color w:val="000000"/>
              </w:rPr>
              <w:t>0</w:t>
            </w:r>
            <w:r>
              <w:rPr>
                <w:rFonts w:ascii="Calibri" w:eastAsia="Times New Roman" w:hAnsi="Calibri" w:cs="Times New Roman"/>
                <w:color w:val="000000"/>
              </w:rPr>
              <w:t>.24</w:t>
            </w:r>
            <w:r w:rsidR="00D56369">
              <w:rPr>
                <w:rFonts w:ascii="Calibri" w:eastAsia="Times New Roman" w:hAnsi="Calibri" w:cs="Times New Roman"/>
                <w:color w:val="000000"/>
              </w:rPr>
              <w:t>0</w:t>
            </w:r>
            <w:r w:rsidRPr="006C0FDD">
              <w:rPr>
                <w:rFonts w:ascii="Calibri" w:eastAsia="Times New Roman" w:hAnsi="Calibri" w:cs="Times New Roman"/>
                <w:color w:val="000000"/>
              </w:rPr>
              <w:t xml:space="preserve"> </w:t>
            </w:r>
          </w:p>
        </w:tc>
        <w:tc>
          <w:tcPr>
            <w:tcW w:w="1157" w:type="pct"/>
            <w:tcBorders>
              <w:top w:val="nil"/>
              <w:left w:val="nil"/>
              <w:bottom w:val="nil"/>
              <w:right w:val="nil"/>
            </w:tcBorders>
            <w:shd w:val="clear" w:color="auto" w:fill="auto"/>
            <w:noWrap/>
            <w:vAlign w:val="bottom"/>
            <w:hideMark/>
          </w:tcPr>
          <w:p w14:paraId="0E8B4990" w14:textId="77777777" w:rsidR="003D5491" w:rsidRPr="006C0FDD" w:rsidRDefault="003D5491" w:rsidP="00FB77B4">
            <w:pPr>
              <w:spacing w:after="0" w:line="240" w:lineRule="auto"/>
              <w:rPr>
                <w:rFonts w:ascii="Calibri" w:eastAsia="Times New Roman" w:hAnsi="Calibri" w:cs="Times New Roman"/>
                <w:color w:val="000000"/>
              </w:rPr>
            </w:pPr>
          </w:p>
        </w:tc>
      </w:tr>
      <w:tr w:rsidR="003D5491" w:rsidRPr="006C0FDD" w14:paraId="4972C9C6" w14:textId="77777777" w:rsidTr="00DE785D">
        <w:trPr>
          <w:trHeight w:val="469"/>
        </w:trPr>
        <w:tc>
          <w:tcPr>
            <w:tcW w:w="598" w:type="pct"/>
            <w:tcBorders>
              <w:top w:val="nil"/>
              <w:left w:val="nil"/>
              <w:bottom w:val="nil"/>
              <w:right w:val="nil"/>
            </w:tcBorders>
            <w:shd w:val="clear" w:color="auto" w:fill="auto"/>
            <w:noWrap/>
            <w:vAlign w:val="bottom"/>
            <w:hideMark/>
          </w:tcPr>
          <w:p w14:paraId="42F1AF7F"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4CE685F2"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Provision for bad debt</w:t>
            </w:r>
          </w:p>
        </w:tc>
        <w:tc>
          <w:tcPr>
            <w:tcW w:w="191" w:type="pct"/>
            <w:tcBorders>
              <w:top w:val="nil"/>
              <w:left w:val="nil"/>
              <w:bottom w:val="nil"/>
              <w:right w:val="nil"/>
            </w:tcBorders>
            <w:shd w:val="clear" w:color="auto" w:fill="auto"/>
            <w:noWrap/>
            <w:vAlign w:val="bottom"/>
            <w:hideMark/>
          </w:tcPr>
          <w:p w14:paraId="42AD7F2A"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nil"/>
              <w:left w:val="nil"/>
              <w:bottom w:val="nil"/>
              <w:right w:val="nil"/>
            </w:tcBorders>
            <w:shd w:val="clear" w:color="auto" w:fill="auto"/>
            <w:noWrap/>
            <w:vAlign w:val="bottom"/>
            <w:hideMark/>
          </w:tcPr>
          <w:p w14:paraId="14F43777"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164.8</w:t>
            </w:r>
            <w:r w:rsidRPr="006C0FDD">
              <w:rPr>
                <w:rFonts w:ascii="Calibri" w:eastAsia="Times New Roman" w:hAnsi="Calibri" w:cs="Times New Roman"/>
                <w:color w:val="000000"/>
              </w:rPr>
              <w:t xml:space="preserve"> </w:t>
            </w:r>
          </w:p>
        </w:tc>
        <w:tc>
          <w:tcPr>
            <w:tcW w:w="1157" w:type="pct"/>
            <w:tcBorders>
              <w:top w:val="nil"/>
              <w:left w:val="nil"/>
              <w:bottom w:val="nil"/>
              <w:right w:val="nil"/>
            </w:tcBorders>
            <w:shd w:val="clear" w:color="auto" w:fill="auto"/>
            <w:noWrap/>
            <w:vAlign w:val="bottom"/>
            <w:hideMark/>
          </w:tcPr>
          <w:p w14:paraId="78009576"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(8240</w:t>
            </w:r>
            <w:r w:rsidRPr="006C0FDD">
              <w:rPr>
                <w:rFonts w:ascii="Calibri" w:eastAsia="Times New Roman" w:hAnsi="Calibri" w:cs="Times New Roman"/>
                <w:color w:val="000000"/>
              </w:rPr>
              <w:t xml:space="preserve">*2%) </w:t>
            </w:r>
          </w:p>
        </w:tc>
      </w:tr>
      <w:tr w:rsidR="003D5491" w:rsidRPr="006C0FDD" w14:paraId="78092FEF" w14:textId="77777777" w:rsidTr="00DE785D">
        <w:trPr>
          <w:trHeight w:val="315"/>
        </w:trPr>
        <w:tc>
          <w:tcPr>
            <w:tcW w:w="598" w:type="pct"/>
            <w:tcBorders>
              <w:top w:val="nil"/>
              <w:left w:val="nil"/>
              <w:bottom w:val="nil"/>
              <w:right w:val="nil"/>
            </w:tcBorders>
            <w:shd w:val="clear" w:color="auto" w:fill="auto"/>
            <w:noWrap/>
            <w:vAlign w:val="bottom"/>
            <w:hideMark/>
          </w:tcPr>
          <w:p w14:paraId="53B39F26" w14:textId="77777777" w:rsidR="003D5491" w:rsidRPr="006C0FDD" w:rsidRDefault="003D5491" w:rsidP="00FB77B4">
            <w:pPr>
              <w:spacing w:after="0" w:line="240" w:lineRule="auto"/>
              <w:rPr>
                <w:rFonts w:ascii="Calibri" w:eastAsia="Times New Roman" w:hAnsi="Calibri" w:cs="Times New Roman"/>
                <w:color w:val="000000"/>
              </w:rPr>
            </w:pPr>
          </w:p>
        </w:tc>
        <w:tc>
          <w:tcPr>
            <w:tcW w:w="2190" w:type="pct"/>
            <w:tcBorders>
              <w:top w:val="nil"/>
              <w:left w:val="nil"/>
              <w:bottom w:val="nil"/>
              <w:right w:val="nil"/>
            </w:tcBorders>
            <w:shd w:val="clear" w:color="auto" w:fill="auto"/>
            <w:noWrap/>
            <w:vAlign w:val="bottom"/>
            <w:hideMark/>
          </w:tcPr>
          <w:p w14:paraId="2CED5610"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Bad Debts</w:t>
            </w:r>
          </w:p>
        </w:tc>
        <w:tc>
          <w:tcPr>
            <w:tcW w:w="191" w:type="pct"/>
            <w:tcBorders>
              <w:top w:val="nil"/>
              <w:left w:val="nil"/>
              <w:bottom w:val="nil"/>
              <w:right w:val="nil"/>
            </w:tcBorders>
            <w:shd w:val="clear" w:color="auto" w:fill="auto"/>
            <w:noWrap/>
            <w:vAlign w:val="bottom"/>
            <w:hideMark/>
          </w:tcPr>
          <w:p w14:paraId="280B74D0"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tcBorders>
              <w:top w:val="single" w:sz="4" w:space="0" w:color="auto"/>
              <w:left w:val="nil"/>
              <w:bottom w:val="double" w:sz="6" w:space="0" w:color="auto"/>
              <w:right w:val="nil"/>
            </w:tcBorders>
            <w:shd w:val="clear" w:color="auto" w:fill="auto"/>
            <w:noWrap/>
            <w:vAlign w:val="bottom"/>
            <w:hideMark/>
          </w:tcPr>
          <w:p w14:paraId="5A8D1099" w14:textId="33B35EC2"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165.04</w:t>
            </w:r>
          </w:p>
        </w:tc>
        <w:tc>
          <w:tcPr>
            <w:tcW w:w="1157" w:type="pct"/>
            <w:tcBorders>
              <w:top w:val="nil"/>
              <w:left w:val="nil"/>
              <w:bottom w:val="nil"/>
              <w:right w:val="nil"/>
            </w:tcBorders>
            <w:shd w:val="clear" w:color="auto" w:fill="auto"/>
            <w:noWrap/>
            <w:vAlign w:val="bottom"/>
            <w:hideMark/>
          </w:tcPr>
          <w:p w14:paraId="70C2B0E5" w14:textId="77777777" w:rsidR="003D5491" w:rsidRPr="006C0FDD" w:rsidRDefault="003D5491" w:rsidP="00FB77B4">
            <w:pPr>
              <w:spacing w:after="0" w:line="240" w:lineRule="auto"/>
              <w:rPr>
                <w:rFonts w:ascii="Calibri" w:eastAsia="Times New Roman" w:hAnsi="Calibri" w:cs="Times New Roman"/>
                <w:color w:val="000000"/>
              </w:rPr>
            </w:pPr>
          </w:p>
        </w:tc>
      </w:tr>
      <w:tr w:rsidR="003D5491" w:rsidRPr="006C0FDD" w14:paraId="70DFF44D" w14:textId="77777777" w:rsidTr="00DE785D">
        <w:trPr>
          <w:trHeight w:val="315"/>
        </w:trPr>
        <w:tc>
          <w:tcPr>
            <w:tcW w:w="598" w:type="pct"/>
            <w:tcBorders>
              <w:top w:val="nil"/>
              <w:left w:val="nil"/>
              <w:bottom w:val="nil"/>
              <w:right w:val="nil"/>
            </w:tcBorders>
            <w:shd w:val="clear" w:color="auto" w:fill="auto"/>
            <w:noWrap/>
            <w:vAlign w:val="bottom"/>
            <w:hideMark/>
          </w:tcPr>
          <w:p w14:paraId="1380CFA6"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190" w:type="pct"/>
            <w:tcBorders>
              <w:top w:val="nil"/>
              <w:left w:val="nil"/>
              <w:bottom w:val="nil"/>
              <w:right w:val="nil"/>
            </w:tcBorders>
            <w:shd w:val="clear" w:color="auto" w:fill="auto"/>
            <w:noWrap/>
            <w:vAlign w:val="bottom"/>
            <w:hideMark/>
          </w:tcPr>
          <w:p w14:paraId="4FAAD577"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91" w:type="pct"/>
            <w:tcBorders>
              <w:top w:val="nil"/>
              <w:left w:val="nil"/>
              <w:bottom w:val="nil"/>
              <w:right w:val="nil"/>
            </w:tcBorders>
            <w:shd w:val="clear" w:color="auto" w:fill="auto"/>
            <w:noWrap/>
            <w:vAlign w:val="bottom"/>
            <w:hideMark/>
          </w:tcPr>
          <w:p w14:paraId="67CC1EFA"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864" w:type="pct"/>
            <w:tcBorders>
              <w:top w:val="nil"/>
              <w:left w:val="nil"/>
              <w:bottom w:val="nil"/>
              <w:right w:val="nil"/>
            </w:tcBorders>
            <w:shd w:val="clear" w:color="auto" w:fill="auto"/>
            <w:noWrap/>
            <w:vAlign w:val="bottom"/>
            <w:hideMark/>
          </w:tcPr>
          <w:p w14:paraId="1CCD5A7A"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57" w:type="pct"/>
            <w:tcBorders>
              <w:top w:val="nil"/>
              <w:left w:val="nil"/>
              <w:bottom w:val="nil"/>
              <w:right w:val="nil"/>
            </w:tcBorders>
            <w:shd w:val="clear" w:color="auto" w:fill="auto"/>
            <w:noWrap/>
            <w:vAlign w:val="bottom"/>
            <w:hideMark/>
          </w:tcPr>
          <w:p w14:paraId="0D14C541"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bl>
    <w:p w14:paraId="7D237A22" w14:textId="76EC987E" w:rsidR="003D5491" w:rsidRDefault="003D5491" w:rsidP="003D5491">
      <w:pPr>
        <w:rPr>
          <w:rFonts w:ascii="Times New Roman" w:hAnsi="Times New Roman" w:cs="Times New Roman"/>
          <w:sz w:val="24"/>
          <w:szCs w:val="24"/>
        </w:rPr>
      </w:pPr>
    </w:p>
    <w:p w14:paraId="6DA31A7F" w14:textId="253C7CBD" w:rsidR="00390D61" w:rsidRDefault="00390D61" w:rsidP="003D5491">
      <w:pPr>
        <w:rPr>
          <w:rFonts w:ascii="Times New Roman" w:hAnsi="Times New Roman" w:cs="Times New Roman"/>
          <w:sz w:val="24"/>
          <w:szCs w:val="24"/>
        </w:rPr>
      </w:pPr>
    </w:p>
    <w:p w14:paraId="1C8A2937" w14:textId="7B5BF28D" w:rsidR="00390D61" w:rsidRDefault="00390D61" w:rsidP="003D5491">
      <w:pPr>
        <w:rPr>
          <w:rFonts w:ascii="Times New Roman" w:hAnsi="Times New Roman" w:cs="Times New Roman"/>
          <w:sz w:val="24"/>
          <w:szCs w:val="24"/>
        </w:rPr>
      </w:pPr>
    </w:p>
    <w:p w14:paraId="117507AF" w14:textId="51B46CCF" w:rsidR="00390D61" w:rsidRDefault="00390D61" w:rsidP="003D5491">
      <w:pPr>
        <w:rPr>
          <w:rFonts w:ascii="Times New Roman" w:hAnsi="Times New Roman" w:cs="Times New Roman"/>
          <w:sz w:val="24"/>
          <w:szCs w:val="24"/>
        </w:rPr>
      </w:pPr>
    </w:p>
    <w:p w14:paraId="038930D2" w14:textId="77777777" w:rsidR="00390D61" w:rsidRDefault="00390D61" w:rsidP="003D5491">
      <w:pPr>
        <w:rPr>
          <w:rFonts w:ascii="Times New Roman" w:hAnsi="Times New Roman" w:cs="Times New Roman"/>
          <w:sz w:val="24"/>
          <w:szCs w:val="24"/>
        </w:rPr>
      </w:pPr>
    </w:p>
    <w:p w14:paraId="5E2AD68D" w14:textId="6E3B7B43" w:rsidR="00B64E1B" w:rsidRDefault="00B64E1B" w:rsidP="000F2E45">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Wales plc</w:t>
      </w:r>
    </w:p>
    <w:p w14:paraId="526FB04A" w14:textId="209DBB65" w:rsidR="00AC5E06" w:rsidRDefault="00AC5E06" w:rsidP="000F2E45">
      <w:pPr>
        <w:jc w:val="center"/>
        <w:rPr>
          <w:rFonts w:ascii="Times New Roman" w:hAnsi="Times New Roman" w:cs="Times New Roman"/>
          <w:b/>
          <w:bCs/>
          <w:sz w:val="24"/>
          <w:szCs w:val="24"/>
        </w:rPr>
      </w:pPr>
      <w:r>
        <w:rPr>
          <w:rFonts w:ascii="Times New Roman" w:hAnsi="Times New Roman" w:cs="Times New Roman"/>
          <w:b/>
          <w:bCs/>
          <w:sz w:val="24"/>
          <w:szCs w:val="24"/>
        </w:rPr>
        <w:t>Statement of Financial Position as at 31</w:t>
      </w:r>
      <w:r>
        <w:rPr>
          <w:rFonts w:ascii="Times New Roman" w:hAnsi="Times New Roman" w:cs="Times New Roman"/>
          <w:b/>
          <w:bCs/>
          <w:sz w:val="24"/>
          <w:szCs w:val="24"/>
          <w:vertAlign w:val="superscript"/>
        </w:rPr>
        <w:t>st</w:t>
      </w:r>
      <w:r>
        <w:rPr>
          <w:rFonts w:ascii="Times New Roman" w:hAnsi="Times New Roman" w:cs="Times New Roman"/>
          <w:b/>
          <w:bCs/>
          <w:sz w:val="24"/>
          <w:szCs w:val="24"/>
        </w:rPr>
        <w:t xml:space="preserve"> December 2019</w:t>
      </w:r>
    </w:p>
    <w:tbl>
      <w:tblPr>
        <w:tblW w:w="5000" w:type="pct"/>
        <w:tblLook w:val="04A0" w:firstRow="1" w:lastRow="0" w:firstColumn="1" w:lastColumn="0" w:noHBand="0" w:noVBand="1"/>
      </w:tblPr>
      <w:tblGrid>
        <w:gridCol w:w="3814"/>
        <w:gridCol w:w="475"/>
        <w:gridCol w:w="2049"/>
        <w:gridCol w:w="2688"/>
      </w:tblGrid>
      <w:tr w:rsidR="003D5491" w:rsidRPr="006C0FDD" w14:paraId="378AAB53" w14:textId="77777777" w:rsidTr="00FB77B4">
        <w:trPr>
          <w:trHeight w:val="300"/>
        </w:trPr>
        <w:tc>
          <w:tcPr>
            <w:tcW w:w="2113" w:type="pct"/>
            <w:tcBorders>
              <w:top w:val="nil"/>
              <w:left w:val="nil"/>
              <w:bottom w:val="nil"/>
              <w:right w:val="nil"/>
            </w:tcBorders>
            <w:shd w:val="clear" w:color="auto" w:fill="auto"/>
            <w:noWrap/>
            <w:vAlign w:val="bottom"/>
            <w:hideMark/>
          </w:tcPr>
          <w:p w14:paraId="0556D895"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262" w:type="pct"/>
            <w:tcBorders>
              <w:top w:val="nil"/>
              <w:left w:val="nil"/>
              <w:bottom w:val="nil"/>
              <w:right w:val="nil"/>
            </w:tcBorders>
            <w:shd w:val="clear" w:color="auto" w:fill="auto"/>
            <w:noWrap/>
            <w:vAlign w:val="bottom"/>
            <w:hideMark/>
          </w:tcPr>
          <w:p w14:paraId="6FBF8931"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21FF1E6E"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533F1EBA" w14:textId="4AB2689A" w:rsidR="003D5491" w:rsidRPr="006C0FDD" w:rsidRDefault="00167F13" w:rsidP="00167F13">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w:t>
            </w:r>
            <w:r w:rsidR="003D5491" w:rsidRPr="006C0FDD">
              <w:rPr>
                <w:rFonts w:ascii="Calibri" w:eastAsia="Times New Roman" w:hAnsi="Calibri" w:cs="Times New Roman"/>
                <w:b/>
                <w:bCs/>
                <w:color w:val="000000"/>
              </w:rPr>
              <w:t>£</w:t>
            </w:r>
            <w:r>
              <w:rPr>
                <w:rFonts w:ascii="Calibri" w:eastAsia="Times New Roman" w:hAnsi="Calibri" w:cs="Times New Roman"/>
                <w:b/>
                <w:bCs/>
                <w:color w:val="000000"/>
              </w:rPr>
              <w:t>’000</w:t>
            </w:r>
            <w:r w:rsidR="003D5491" w:rsidRPr="006C0FDD">
              <w:rPr>
                <w:rFonts w:ascii="Calibri" w:eastAsia="Times New Roman" w:hAnsi="Calibri" w:cs="Times New Roman"/>
                <w:b/>
                <w:bCs/>
                <w:color w:val="000000"/>
              </w:rPr>
              <w:t xml:space="preserve"> </w:t>
            </w:r>
          </w:p>
        </w:tc>
      </w:tr>
      <w:tr w:rsidR="003D5491" w:rsidRPr="006C0FDD" w14:paraId="56297617"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5DDB5C41" w14:textId="77777777" w:rsidR="003D5491" w:rsidRPr="006C0FDD" w:rsidRDefault="003D5491"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Non-Current Asset</w:t>
            </w:r>
          </w:p>
        </w:tc>
        <w:tc>
          <w:tcPr>
            <w:tcW w:w="1135" w:type="pct"/>
            <w:tcBorders>
              <w:top w:val="nil"/>
              <w:left w:val="nil"/>
              <w:bottom w:val="nil"/>
              <w:right w:val="nil"/>
            </w:tcBorders>
            <w:shd w:val="clear" w:color="auto" w:fill="auto"/>
            <w:noWrap/>
            <w:vAlign w:val="bottom"/>
            <w:hideMark/>
          </w:tcPr>
          <w:p w14:paraId="436EFFEE" w14:textId="77777777" w:rsidR="003D5491" w:rsidRPr="006C0FDD" w:rsidRDefault="003D5491"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145D30E5"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r w:rsidR="003D5491" w:rsidRPr="006C0FDD" w14:paraId="2A3B828A" w14:textId="77777777" w:rsidTr="00FB77B4">
        <w:trPr>
          <w:trHeight w:val="300"/>
        </w:trPr>
        <w:tc>
          <w:tcPr>
            <w:tcW w:w="2113" w:type="pct"/>
            <w:tcBorders>
              <w:top w:val="nil"/>
              <w:left w:val="nil"/>
              <w:bottom w:val="nil"/>
              <w:right w:val="nil"/>
            </w:tcBorders>
            <w:shd w:val="clear" w:color="auto" w:fill="auto"/>
            <w:noWrap/>
            <w:vAlign w:val="bottom"/>
            <w:hideMark/>
          </w:tcPr>
          <w:p w14:paraId="0FA43357"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Land</w:t>
            </w:r>
          </w:p>
        </w:tc>
        <w:tc>
          <w:tcPr>
            <w:tcW w:w="262" w:type="pct"/>
            <w:tcBorders>
              <w:top w:val="nil"/>
              <w:left w:val="nil"/>
              <w:bottom w:val="nil"/>
              <w:right w:val="nil"/>
            </w:tcBorders>
            <w:shd w:val="clear" w:color="auto" w:fill="auto"/>
            <w:noWrap/>
            <w:vAlign w:val="bottom"/>
            <w:hideMark/>
          </w:tcPr>
          <w:p w14:paraId="2952420F" w14:textId="77777777" w:rsidR="003D5491" w:rsidRPr="006C0FDD" w:rsidRDefault="003D5491" w:rsidP="00FB77B4">
            <w:pPr>
              <w:spacing w:after="0" w:line="240" w:lineRule="auto"/>
              <w:rPr>
                <w:rFonts w:ascii="Calibri" w:eastAsia="Times New Roman" w:hAnsi="Calibri" w:cs="Times New Roman"/>
                <w:color w:val="000000"/>
              </w:rPr>
            </w:pPr>
          </w:p>
        </w:tc>
        <w:tc>
          <w:tcPr>
            <w:tcW w:w="1135" w:type="pct"/>
            <w:tcBorders>
              <w:top w:val="nil"/>
              <w:left w:val="nil"/>
              <w:bottom w:val="nil"/>
              <w:right w:val="nil"/>
            </w:tcBorders>
            <w:shd w:val="clear" w:color="auto" w:fill="auto"/>
            <w:noWrap/>
            <w:vAlign w:val="bottom"/>
            <w:hideMark/>
          </w:tcPr>
          <w:p w14:paraId="53BD0ECB"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16ED5751"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20,000</w:t>
            </w:r>
            <w:r w:rsidRPr="006C0FDD">
              <w:rPr>
                <w:rFonts w:ascii="Calibri" w:eastAsia="Times New Roman" w:hAnsi="Calibri" w:cs="Times New Roman"/>
                <w:color w:val="000000"/>
              </w:rPr>
              <w:t xml:space="preserve"> </w:t>
            </w:r>
          </w:p>
        </w:tc>
      </w:tr>
      <w:tr w:rsidR="003D5491" w:rsidRPr="006C0FDD" w14:paraId="78BA1C97" w14:textId="77777777" w:rsidTr="00FB77B4">
        <w:trPr>
          <w:trHeight w:val="300"/>
        </w:trPr>
        <w:tc>
          <w:tcPr>
            <w:tcW w:w="2113" w:type="pct"/>
            <w:tcBorders>
              <w:top w:val="nil"/>
              <w:left w:val="nil"/>
              <w:bottom w:val="nil"/>
              <w:right w:val="nil"/>
            </w:tcBorders>
            <w:shd w:val="clear" w:color="auto" w:fill="auto"/>
            <w:noWrap/>
            <w:vAlign w:val="bottom"/>
            <w:hideMark/>
          </w:tcPr>
          <w:p w14:paraId="480B9FE1"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Plant</w:t>
            </w:r>
          </w:p>
        </w:tc>
        <w:tc>
          <w:tcPr>
            <w:tcW w:w="262" w:type="pct"/>
            <w:tcBorders>
              <w:top w:val="nil"/>
              <w:left w:val="nil"/>
              <w:bottom w:val="nil"/>
              <w:right w:val="nil"/>
            </w:tcBorders>
            <w:shd w:val="clear" w:color="auto" w:fill="auto"/>
            <w:noWrap/>
            <w:vAlign w:val="bottom"/>
            <w:hideMark/>
          </w:tcPr>
          <w:p w14:paraId="010159FA" w14:textId="77777777" w:rsidR="003D5491" w:rsidRPr="006C0FDD" w:rsidRDefault="003D5491" w:rsidP="00FB77B4">
            <w:pPr>
              <w:spacing w:after="0" w:line="240" w:lineRule="auto"/>
              <w:rPr>
                <w:rFonts w:ascii="Calibri" w:eastAsia="Times New Roman" w:hAnsi="Calibri" w:cs="Times New Roman"/>
                <w:color w:val="000000"/>
              </w:rPr>
            </w:pPr>
          </w:p>
        </w:tc>
        <w:tc>
          <w:tcPr>
            <w:tcW w:w="1135" w:type="pct"/>
            <w:tcBorders>
              <w:top w:val="nil"/>
              <w:left w:val="nil"/>
              <w:bottom w:val="nil"/>
              <w:right w:val="nil"/>
            </w:tcBorders>
            <w:shd w:val="clear" w:color="auto" w:fill="auto"/>
            <w:noWrap/>
            <w:vAlign w:val="bottom"/>
            <w:hideMark/>
          </w:tcPr>
          <w:p w14:paraId="2BE57A21"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nil"/>
              <w:left w:val="single" w:sz="4" w:space="0" w:color="auto"/>
              <w:bottom w:val="nil"/>
              <w:right w:val="single" w:sz="4" w:space="0" w:color="auto"/>
            </w:tcBorders>
            <w:shd w:val="clear" w:color="auto" w:fill="auto"/>
            <w:noWrap/>
            <w:vAlign w:val="bottom"/>
            <w:hideMark/>
          </w:tcPr>
          <w:p w14:paraId="1D8B0135"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18,080</w:t>
            </w:r>
          </w:p>
        </w:tc>
      </w:tr>
      <w:tr w:rsidR="003D5491" w:rsidRPr="006C0FDD" w14:paraId="11692DFD"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16E7B63F"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Building</w:t>
            </w:r>
          </w:p>
        </w:tc>
        <w:tc>
          <w:tcPr>
            <w:tcW w:w="1135" w:type="pct"/>
            <w:tcBorders>
              <w:top w:val="nil"/>
              <w:left w:val="nil"/>
              <w:bottom w:val="nil"/>
              <w:right w:val="nil"/>
            </w:tcBorders>
            <w:shd w:val="clear" w:color="auto" w:fill="auto"/>
            <w:noWrap/>
            <w:vAlign w:val="bottom"/>
            <w:hideMark/>
          </w:tcPr>
          <w:p w14:paraId="5247419D"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12ACFCC1"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11,420</w:t>
            </w:r>
            <w:r w:rsidRPr="006C0FDD">
              <w:rPr>
                <w:rFonts w:ascii="Calibri" w:eastAsia="Times New Roman" w:hAnsi="Calibri" w:cs="Times New Roman"/>
                <w:color w:val="000000"/>
              </w:rPr>
              <w:t xml:space="preserve"> </w:t>
            </w:r>
          </w:p>
        </w:tc>
      </w:tr>
      <w:tr w:rsidR="003D5491" w:rsidRPr="006C0FDD" w14:paraId="3C2690CE" w14:textId="77777777" w:rsidTr="00FB77B4">
        <w:trPr>
          <w:trHeight w:val="300"/>
        </w:trPr>
        <w:tc>
          <w:tcPr>
            <w:tcW w:w="2113" w:type="pct"/>
            <w:tcBorders>
              <w:top w:val="nil"/>
              <w:left w:val="nil"/>
              <w:bottom w:val="nil"/>
              <w:right w:val="nil"/>
            </w:tcBorders>
            <w:shd w:val="clear" w:color="auto" w:fill="auto"/>
            <w:noWrap/>
            <w:vAlign w:val="bottom"/>
            <w:hideMark/>
          </w:tcPr>
          <w:p w14:paraId="0B160D64" w14:textId="77777777" w:rsidR="003D5491" w:rsidRPr="006C0FDD" w:rsidRDefault="003D5491"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680C7DEE"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4248140A"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623591C8" w14:textId="77777777" w:rsidR="003D5491" w:rsidRPr="006C0FDD" w:rsidRDefault="003D5491"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49,500</w:t>
            </w:r>
            <w:r w:rsidRPr="006C0FDD">
              <w:rPr>
                <w:rFonts w:ascii="Calibri" w:eastAsia="Times New Roman" w:hAnsi="Calibri" w:cs="Times New Roman"/>
                <w:b/>
                <w:bCs/>
                <w:color w:val="000000"/>
              </w:rPr>
              <w:t xml:space="preserve"> </w:t>
            </w:r>
          </w:p>
        </w:tc>
      </w:tr>
      <w:tr w:rsidR="003D5491" w:rsidRPr="006C0FDD" w14:paraId="4B90D49E"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2E8DFEF0" w14:textId="77777777" w:rsidR="003D5491" w:rsidRPr="006C0FDD" w:rsidRDefault="003D5491"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Current Asset</w:t>
            </w:r>
          </w:p>
        </w:tc>
        <w:tc>
          <w:tcPr>
            <w:tcW w:w="1135" w:type="pct"/>
            <w:tcBorders>
              <w:top w:val="nil"/>
              <w:left w:val="nil"/>
              <w:bottom w:val="nil"/>
              <w:right w:val="nil"/>
            </w:tcBorders>
            <w:shd w:val="clear" w:color="auto" w:fill="auto"/>
            <w:noWrap/>
            <w:vAlign w:val="bottom"/>
            <w:hideMark/>
          </w:tcPr>
          <w:p w14:paraId="1879F756" w14:textId="77777777" w:rsidR="003D5491" w:rsidRPr="006C0FDD" w:rsidRDefault="003D5491"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1A124FEC"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r w:rsidR="003D5491" w:rsidRPr="006C0FDD" w14:paraId="24A87FA9" w14:textId="77777777" w:rsidTr="00FB77B4">
        <w:trPr>
          <w:trHeight w:val="300"/>
        </w:trPr>
        <w:tc>
          <w:tcPr>
            <w:tcW w:w="2113" w:type="pct"/>
            <w:tcBorders>
              <w:top w:val="nil"/>
              <w:left w:val="nil"/>
              <w:bottom w:val="nil"/>
              <w:right w:val="nil"/>
            </w:tcBorders>
            <w:shd w:val="clear" w:color="auto" w:fill="auto"/>
            <w:noWrap/>
            <w:vAlign w:val="bottom"/>
            <w:hideMark/>
          </w:tcPr>
          <w:p w14:paraId="0E39A0F8"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Bank</w:t>
            </w:r>
          </w:p>
        </w:tc>
        <w:tc>
          <w:tcPr>
            <w:tcW w:w="262" w:type="pct"/>
            <w:tcBorders>
              <w:top w:val="nil"/>
              <w:left w:val="nil"/>
              <w:bottom w:val="nil"/>
              <w:right w:val="nil"/>
            </w:tcBorders>
            <w:shd w:val="clear" w:color="auto" w:fill="auto"/>
            <w:noWrap/>
            <w:vAlign w:val="bottom"/>
            <w:hideMark/>
          </w:tcPr>
          <w:p w14:paraId="53E10F54" w14:textId="77777777" w:rsidR="003D5491" w:rsidRPr="006C0FDD" w:rsidRDefault="003D5491" w:rsidP="00FB77B4">
            <w:pPr>
              <w:spacing w:after="0" w:line="240" w:lineRule="auto"/>
              <w:rPr>
                <w:rFonts w:ascii="Calibri" w:eastAsia="Times New Roman" w:hAnsi="Calibri" w:cs="Times New Roman"/>
                <w:color w:val="000000"/>
              </w:rPr>
            </w:pPr>
          </w:p>
        </w:tc>
        <w:tc>
          <w:tcPr>
            <w:tcW w:w="1135" w:type="pct"/>
            <w:tcBorders>
              <w:top w:val="nil"/>
              <w:left w:val="nil"/>
              <w:bottom w:val="nil"/>
              <w:right w:val="nil"/>
            </w:tcBorders>
            <w:shd w:val="clear" w:color="auto" w:fill="auto"/>
            <w:noWrap/>
            <w:vAlign w:val="bottom"/>
            <w:hideMark/>
          </w:tcPr>
          <w:p w14:paraId="7C15DD0F"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6DCE7697"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320</w:t>
            </w:r>
            <w:r w:rsidRPr="006C0FDD">
              <w:rPr>
                <w:rFonts w:ascii="Calibri" w:eastAsia="Times New Roman" w:hAnsi="Calibri" w:cs="Times New Roman"/>
                <w:color w:val="000000"/>
              </w:rPr>
              <w:t xml:space="preserve"> </w:t>
            </w:r>
          </w:p>
        </w:tc>
      </w:tr>
      <w:tr w:rsidR="003D5491" w:rsidRPr="006C0FDD" w14:paraId="26C15A8F" w14:textId="77777777" w:rsidTr="00FB77B4">
        <w:trPr>
          <w:trHeight w:val="300"/>
        </w:trPr>
        <w:tc>
          <w:tcPr>
            <w:tcW w:w="3511" w:type="pct"/>
            <w:gridSpan w:val="3"/>
            <w:tcBorders>
              <w:top w:val="nil"/>
              <w:left w:val="nil"/>
              <w:bottom w:val="nil"/>
              <w:right w:val="nil"/>
            </w:tcBorders>
            <w:shd w:val="clear" w:color="auto" w:fill="auto"/>
            <w:noWrap/>
            <w:vAlign w:val="bottom"/>
            <w:hideMark/>
          </w:tcPr>
          <w:p w14:paraId="6F363329" w14:textId="42D6E246"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Trade receivables </w:t>
            </w:r>
            <w:r w:rsidR="00390D61">
              <w:rPr>
                <w:rFonts w:ascii="Calibri" w:eastAsia="Times New Roman" w:hAnsi="Calibri" w:cs="Times New Roman"/>
                <w:color w:val="000000"/>
              </w:rPr>
              <w:t>(</w:t>
            </w:r>
            <w:r w:rsidRPr="006C0FDD">
              <w:rPr>
                <w:rFonts w:ascii="Calibri" w:eastAsia="Times New Roman" w:hAnsi="Calibri" w:cs="Times New Roman"/>
                <w:color w:val="000000"/>
              </w:rPr>
              <w:t>N</w:t>
            </w:r>
            <w:r w:rsidR="00390D61">
              <w:rPr>
                <w:rFonts w:ascii="Calibri" w:eastAsia="Times New Roman" w:hAnsi="Calibri" w:cs="Times New Roman"/>
                <w:color w:val="000000"/>
              </w:rPr>
              <w:t xml:space="preserve">ote </w:t>
            </w:r>
            <w:r w:rsidRPr="006C0FDD">
              <w:rPr>
                <w:rFonts w:ascii="Calibri" w:eastAsia="Times New Roman" w:hAnsi="Calibri" w:cs="Times New Roman"/>
                <w:color w:val="000000"/>
              </w:rPr>
              <w:t>3</w:t>
            </w:r>
            <w:r w:rsidR="00390D61">
              <w:rPr>
                <w:rFonts w:ascii="Calibri" w:eastAsia="Times New Roman" w:hAnsi="Calibri" w:cs="Times New Roman"/>
                <w:color w:val="000000"/>
              </w:rPr>
              <w:t>)</w:t>
            </w:r>
          </w:p>
        </w:tc>
        <w:tc>
          <w:tcPr>
            <w:tcW w:w="1489" w:type="pct"/>
            <w:tcBorders>
              <w:top w:val="nil"/>
              <w:left w:val="single" w:sz="4" w:space="0" w:color="auto"/>
              <w:bottom w:val="nil"/>
              <w:right w:val="single" w:sz="4" w:space="0" w:color="auto"/>
            </w:tcBorders>
            <w:shd w:val="clear" w:color="auto" w:fill="auto"/>
            <w:noWrap/>
            <w:vAlign w:val="bottom"/>
            <w:hideMark/>
          </w:tcPr>
          <w:p w14:paraId="0D5591A7"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8,074.96</w:t>
            </w:r>
            <w:r w:rsidRPr="006C0FDD">
              <w:rPr>
                <w:rFonts w:ascii="Calibri" w:eastAsia="Times New Roman" w:hAnsi="Calibri" w:cs="Times New Roman"/>
                <w:color w:val="000000"/>
              </w:rPr>
              <w:t xml:space="preserve"> </w:t>
            </w:r>
          </w:p>
        </w:tc>
      </w:tr>
      <w:tr w:rsidR="003D5491" w:rsidRPr="006C0FDD" w14:paraId="2A4C10EA"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62BBDDD7"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Inventory</w:t>
            </w:r>
          </w:p>
        </w:tc>
        <w:tc>
          <w:tcPr>
            <w:tcW w:w="1135" w:type="pct"/>
            <w:tcBorders>
              <w:top w:val="nil"/>
              <w:left w:val="nil"/>
              <w:bottom w:val="nil"/>
              <w:right w:val="nil"/>
            </w:tcBorders>
            <w:shd w:val="clear" w:color="auto" w:fill="auto"/>
            <w:noWrap/>
            <w:vAlign w:val="bottom"/>
            <w:hideMark/>
          </w:tcPr>
          <w:p w14:paraId="5C3A5C4B"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45F38542"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3,120</w:t>
            </w:r>
            <w:r w:rsidRPr="006C0FDD">
              <w:rPr>
                <w:rFonts w:ascii="Calibri" w:eastAsia="Times New Roman" w:hAnsi="Calibri" w:cs="Times New Roman"/>
                <w:color w:val="000000"/>
              </w:rPr>
              <w:t xml:space="preserve"> </w:t>
            </w:r>
          </w:p>
        </w:tc>
      </w:tr>
      <w:tr w:rsidR="003D5491" w:rsidRPr="006C0FDD" w14:paraId="6EE479F2" w14:textId="77777777" w:rsidTr="00FB77B4">
        <w:trPr>
          <w:trHeight w:val="300"/>
        </w:trPr>
        <w:tc>
          <w:tcPr>
            <w:tcW w:w="2113" w:type="pct"/>
            <w:tcBorders>
              <w:top w:val="nil"/>
              <w:left w:val="nil"/>
              <w:bottom w:val="nil"/>
              <w:right w:val="nil"/>
            </w:tcBorders>
            <w:shd w:val="clear" w:color="auto" w:fill="auto"/>
            <w:noWrap/>
            <w:vAlign w:val="bottom"/>
            <w:hideMark/>
          </w:tcPr>
          <w:p w14:paraId="4331B5FA" w14:textId="77777777" w:rsidR="003D5491" w:rsidRPr="006C0FDD" w:rsidRDefault="003D5491"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651F10E8"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73D8935B"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569A0CA8"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11,514.96</w:t>
            </w:r>
            <w:r w:rsidRPr="006C0FDD">
              <w:rPr>
                <w:rFonts w:ascii="Calibri" w:eastAsia="Times New Roman" w:hAnsi="Calibri" w:cs="Times New Roman"/>
                <w:color w:val="000000"/>
              </w:rPr>
              <w:t xml:space="preserve"> </w:t>
            </w:r>
          </w:p>
        </w:tc>
      </w:tr>
      <w:tr w:rsidR="003D5491" w:rsidRPr="006C0FDD" w14:paraId="1600B131" w14:textId="77777777" w:rsidTr="00FB77B4">
        <w:trPr>
          <w:trHeight w:val="315"/>
        </w:trPr>
        <w:tc>
          <w:tcPr>
            <w:tcW w:w="2376" w:type="pct"/>
            <w:gridSpan w:val="2"/>
            <w:tcBorders>
              <w:top w:val="nil"/>
              <w:left w:val="nil"/>
              <w:bottom w:val="nil"/>
              <w:right w:val="nil"/>
            </w:tcBorders>
            <w:shd w:val="clear" w:color="auto" w:fill="auto"/>
            <w:noWrap/>
            <w:vAlign w:val="bottom"/>
            <w:hideMark/>
          </w:tcPr>
          <w:p w14:paraId="4E272EDA" w14:textId="77777777" w:rsidR="003D5491" w:rsidRPr="006C0FDD" w:rsidRDefault="003D5491"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Total Asset</w:t>
            </w:r>
          </w:p>
        </w:tc>
        <w:tc>
          <w:tcPr>
            <w:tcW w:w="1135" w:type="pct"/>
            <w:tcBorders>
              <w:top w:val="nil"/>
              <w:left w:val="nil"/>
              <w:bottom w:val="nil"/>
              <w:right w:val="nil"/>
            </w:tcBorders>
            <w:shd w:val="clear" w:color="auto" w:fill="auto"/>
            <w:noWrap/>
            <w:vAlign w:val="bottom"/>
            <w:hideMark/>
          </w:tcPr>
          <w:p w14:paraId="503D3770" w14:textId="77777777" w:rsidR="003D5491" w:rsidRPr="006C0FDD" w:rsidRDefault="003D5491" w:rsidP="00FB77B4">
            <w:pPr>
              <w:spacing w:after="0" w:line="240" w:lineRule="auto"/>
              <w:rPr>
                <w:rFonts w:ascii="Calibri" w:eastAsia="Times New Roman" w:hAnsi="Calibri" w:cs="Times New Roman"/>
                <w:b/>
                <w:bCs/>
                <w:color w:val="000000"/>
              </w:rPr>
            </w:pPr>
          </w:p>
        </w:tc>
        <w:tc>
          <w:tcPr>
            <w:tcW w:w="1489" w:type="pct"/>
            <w:tcBorders>
              <w:top w:val="single" w:sz="4" w:space="0" w:color="auto"/>
              <w:left w:val="nil"/>
              <w:bottom w:val="double" w:sz="6" w:space="0" w:color="auto"/>
              <w:right w:val="nil"/>
            </w:tcBorders>
            <w:shd w:val="clear" w:color="auto" w:fill="auto"/>
            <w:noWrap/>
            <w:vAlign w:val="bottom"/>
            <w:hideMark/>
          </w:tcPr>
          <w:p w14:paraId="5784A026" w14:textId="77777777" w:rsidR="003D5491" w:rsidRPr="006C0FDD" w:rsidRDefault="003D5491"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61,014.96</w:t>
            </w:r>
            <w:r w:rsidRPr="006C0FDD">
              <w:rPr>
                <w:rFonts w:ascii="Calibri" w:eastAsia="Times New Roman" w:hAnsi="Calibri" w:cs="Times New Roman"/>
                <w:b/>
                <w:bCs/>
                <w:color w:val="000000"/>
              </w:rPr>
              <w:t xml:space="preserve"> </w:t>
            </w:r>
          </w:p>
        </w:tc>
      </w:tr>
      <w:tr w:rsidR="003D5491" w:rsidRPr="006C0FDD" w14:paraId="36BD5FE9" w14:textId="77777777" w:rsidTr="00FB77B4">
        <w:trPr>
          <w:trHeight w:val="315"/>
        </w:trPr>
        <w:tc>
          <w:tcPr>
            <w:tcW w:w="2113" w:type="pct"/>
            <w:tcBorders>
              <w:top w:val="nil"/>
              <w:left w:val="nil"/>
              <w:bottom w:val="nil"/>
              <w:right w:val="nil"/>
            </w:tcBorders>
            <w:shd w:val="clear" w:color="auto" w:fill="auto"/>
            <w:noWrap/>
            <w:vAlign w:val="bottom"/>
            <w:hideMark/>
          </w:tcPr>
          <w:p w14:paraId="339A610B" w14:textId="77777777" w:rsidR="003D5491" w:rsidRPr="006C0FDD" w:rsidRDefault="003D5491" w:rsidP="00FB77B4">
            <w:pPr>
              <w:spacing w:after="0" w:line="240" w:lineRule="auto"/>
              <w:rPr>
                <w:rFonts w:ascii="Calibri" w:eastAsia="Times New Roman" w:hAnsi="Calibri" w:cs="Times New Roman"/>
                <w:b/>
                <w:bCs/>
                <w:color w:val="000000"/>
              </w:rPr>
            </w:pPr>
          </w:p>
        </w:tc>
        <w:tc>
          <w:tcPr>
            <w:tcW w:w="262" w:type="pct"/>
            <w:tcBorders>
              <w:top w:val="nil"/>
              <w:left w:val="nil"/>
              <w:bottom w:val="nil"/>
              <w:right w:val="nil"/>
            </w:tcBorders>
            <w:shd w:val="clear" w:color="auto" w:fill="auto"/>
            <w:noWrap/>
            <w:vAlign w:val="bottom"/>
            <w:hideMark/>
          </w:tcPr>
          <w:p w14:paraId="4489BE55"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7357ACD3"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058E14B7"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r w:rsidR="003D5491" w:rsidRPr="006C0FDD" w14:paraId="0F5D0ECB"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1A1546A9" w14:textId="77777777" w:rsidR="003D5491" w:rsidRPr="006C0FDD" w:rsidRDefault="003D5491"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Equity &amp; Liability</w:t>
            </w:r>
          </w:p>
        </w:tc>
        <w:tc>
          <w:tcPr>
            <w:tcW w:w="1135" w:type="pct"/>
            <w:tcBorders>
              <w:top w:val="nil"/>
              <w:left w:val="nil"/>
              <w:bottom w:val="nil"/>
              <w:right w:val="nil"/>
            </w:tcBorders>
            <w:shd w:val="clear" w:color="auto" w:fill="auto"/>
            <w:noWrap/>
            <w:vAlign w:val="bottom"/>
            <w:hideMark/>
          </w:tcPr>
          <w:p w14:paraId="3D449324" w14:textId="77777777" w:rsidR="003D5491" w:rsidRPr="006C0FDD" w:rsidRDefault="003D5491"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0ACDAC71"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r w:rsidR="003D5491" w:rsidRPr="006C0FDD" w14:paraId="6F11EE14"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000D4DE1"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Owner’s Equity</w:t>
            </w:r>
          </w:p>
        </w:tc>
        <w:tc>
          <w:tcPr>
            <w:tcW w:w="1135" w:type="pct"/>
            <w:tcBorders>
              <w:top w:val="nil"/>
              <w:left w:val="nil"/>
              <w:bottom w:val="nil"/>
              <w:right w:val="nil"/>
            </w:tcBorders>
            <w:shd w:val="clear" w:color="auto" w:fill="auto"/>
            <w:noWrap/>
            <w:vAlign w:val="bottom"/>
            <w:hideMark/>
          </w:tcPr>
          <w:p w14:paraId="197152D5"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2B8381A9"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34,000,</w:t>
            </w:r>
          </w:p>
        </w:tc>
      </w:tr>
      <w:tr w:rsidR="003D5491" w:rsidRPr="006C0FDD" w14:paraId="688C069F"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1DE75A0C" w14:textId="304972E2"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Retained Profit </w:t>
            </w:r>
            <w:r w:rsidR="00390D61">
              <w:rPr>
                <w:rFonts w:ascii="Calibri" w:eastAsia="Times New Roman" w:hAnsi="Calibri" w:cs="Times New Roman"/>
                <w:color w:val="000000"/>
              </w:rPr>
              <w:t>(Note 4)</w:t>
            </w:r>
          </w:p>
        </w:tc>
        <w:tc>
          <w:tcPr>
            <w:tcW w:w="1135" w:type="pct"/>
            <w:tcBorders>
              <w:top w:val="nil"/>
              <w:left w:val="nil"/>
              <w:bottom w:val="nil"/>
              <w:right w:val="nil"/>
            </w:tcBorders>
            <w:shd w:val="clear" w:color="auto" w:fill="auto"/>
            <w:noWrap/>
            <w:vAlign w:val="bottom"/>
            <w:hideMark/>
          </w:tcPr>
          <w:p w14:paraId="4F763DAC"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0628DBFC"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16,694.46</w:t>
            </w:r>
            <w:r w:rsidRPr="006C0FDD">
              <w:rPr>
                <w:rFonts w:ascii="Calibri" w:eastAsia="Times New Roman" w:hAnsi="Calibri" w:cs="Times New Roman"/>
                <w:color w:val="000000"/>
              </w:rPr>
              <w:t xml:space="preserve"> </w:t>
            </w:r>
          </w:p>
        </w:tc>
      </w:tr>
      <w:tr w:rsidR="003D5491" w:rsidRPr="006C0FDD" w14:paraId="5CB007CF" w14:textId="77777777" w:rsidTr="00FB77B4">
        <w:trPr>
          <w:trHeight w:val="300"/>
        </w:trPr>
        <w:tc>
          <w:tcPr>
            <w:tcW w:w="2113" w:type="pct"/>
            <w:tcBorders>
              <w:top w:val="nil"/>
              <w:left w:val="nil"/>
              <w:bottom w:val="nil"/>
              <w:right w:val="nil"/>
            </w:tcBorders>
            <w:shd w:val="clear" w:color="auto" w:fill="auto"/>
            <w:noWrap/>
            <w:vAlign w:val="bottom"/>
            <w:hideMark/>
          </w:tcPr>
          <w:p w14:paraId="5EE6E4D1" w14:textId="77777777" w:rsidR="003D5491" w:rsidRPr="006C0FDD" w:rsidRDefault="003D5491"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5AE504B5"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1EF28B58"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59D85E8C" w14:textId="77777777" w:rsidR="003D5491" w:rsidRPr="006C0FDD" w:rsidRDefault="003D5491"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50,694.</w:t>
            </w:r>
            <w:r w:rsidRPr="006C0FDD">
              <w:rPr>
                <w:rFonts w:ascii="Calibri" w:eastAsia="Times New Roman" w:hAnsi="Calibri" w:cs="Times New Roman"/>
                <w:b/>
                <w:bCs/>
                <w:color w:val="000000"/>
              </w:rPr>
              <w:t xml:space="preserve">460 </w:t>
            </w:r>
          </w:p>
        </w:tc>
      </w:tr>
      <w:tr w:rsidR="003D5491" w:rsidRPr="006C0FDD" w14:paraId="682CCC94" w14:textId="77777777" w:rsidTr="00FB77B4">
        <w:trPr>
          <w:trHeight w:val="300"/>
        </w:trPr>
        <w:tc>
          <w:tcPr>
            <w:tcW w:w="3511" w:type="pct"/>
            <w:gridSpan w:val="3"/>
            <w:tcBorders>
              <w:top w:val="nil"/>
              <w:left w:val="nil"/>
              <w:bottom w:val="nil"/>
              <w:right w:val="nil"/>
            </w:tcBorders>
            <w:shd w:val="clear" w:color="auto" w:fill="auto"/>
            <w:noWrap/>
            <w:vAlign w:val="bottom"/>
            <w:hideMark/>
          </w:tcPr>
          <w:p w14:paraId="68288011" w14:textId="77777777" w:rsidR="003D5491" w:rsidRPr="006C0FDD" w:rsidRDefault="003D5491"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Non-current Liability</w:t>
            </w:r>
          </w:p>
        </w:tc>
        <w:tc>
          <w:tcPr>
            <w:tcW w:w="1489" w:type="pct"/>
            <w:tcBorders>
              <w:top w:val="nil"/>
              <w:left w:val="nil"/>
              <w:bottom w:val="nil"/>
              <w:right w:val="nil"/>
            </w:tcBorders>
            <w:shd w:val="clear" w:color="auto" w:fill="auto"/>
            <w:noWrap/>
            <w:vAlign w:val="bottom"/>
            <w:hideMark/>
          </w:tcPr>
          <w:p w14:paraId="74C5ED48" w14:textId="77777777" w:rsidR="003D5491" w:rsidRPr="006C0FDD" w:rsidRDefault="003D5491" w:rsidP="00FB77B4">
            <w:pPr>
              <w:spacing w:after="0" w:line="240" w:lineRule="auto"/>
              <w:rPr>
                <w:rFonts w:ascii="Calibri" w:eastAsia="Times New Roman" w:hAnsi="Calibri" w:cs="Times New Roman"/>
                <w:b/>
                <w:bCs/>
                <w:color w:val="000000"/>
              </w:rPr>
            </w:pPr>
          </w:p>
        </w:tc>
      </w:tr>
      <w:tr w:rsidR="003D5491" w:rsidRPr="006C0FDD" w14:paraId="1A4080D7"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19B1397D"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Debenture</w:t>
            </w:r>
          </w:p>
        </w:tc>
        <w:tc>
          <w:tcPr>
            <w:tcW w:w="1135" w:type="pct"/>
            <w:tcBorders>
              <w:top w:val="nil"/>
              <w:left w:val="nil"/>
              <w:bottom w:val="nil"/>
              <w:right w:val="nil"/>
            </w:tcBorders>
            <w:shd w:val="clear" w:color="auto" w:fill="auto"/>
            <w:noWrap/>
            <w:vAlign w:val="bottom"/>
            <w:hideMark/>
          </w:tcPr>
          <w:p w14:paraId="3EF71D38"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nil"/>
              <w:left w:val="nil"/>
              <w:bottom w:val="nil"/>
              <w:right w:val="nil"/>
            </w:tcBorders>
            <w:shd w:val="clear" w:color="auto" w:fill="auto"/>
            <w:noWrap/>
            <w:vAlign w:val="bottom"/>
            <w:hideMark/>
          </w:tcPr>
          <w:p w14:paraId="2928B8A6" w14:textId="77777777" w:rsidR="003D5491" w:rsidRPr="006C0FDD" w:rsidRDefault="003D5491"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4,000</w:t>
            </w:r>
            <w:r w:rsidRPr="006C0FDD">
              <w:rPr>
                <w:rFonts w:ascii="Calibri" w:eastAsia="Times New Roman" w:hAnsi="Calibri" w:cs="Times New Roman"/>
                <w:b/>
                <w:bCs/>
                <w:color w:val="000000"/>
              </w:rPr>
              <w:t xml:space="preserve"> </w:t>
            </w:r>
          </w:p>
        </w:tc>
      </w:tr>
      <w:tr w:rsidR="003D5491" w:rsidRPr="006C0FDD" w14:paraId="5DD62BAA"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379B64FD" w14:textId="77777777" w:rsidR="003D5491" w:rsidRPr="006C0FDD" w:rsidRDefault="003D5491"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Current Liability</w:t>
            </w:r>
          </w:p>
        </w:tc>
        <w:tc>
          <w:tcPr>
            <w:tcW w:w="1135" w:type="pct"/>
            <w:tcBorders>
              <w:top w:val="nil"/>
              <w:left w:val="nil"/>
              <w:bottom w:val="nil"/>
              <w:right w:val="nil"/>
            </w:tcBorders>
            <w:shd w:val="clear" w:color="auto" w:fill="auto"/>
            <w:noWrap/>
            <w:vAlign w:val="bottom"/>
            <w:hideMark/>
          </w:tcPr>
          <w:p w14:paraId="5F7E102E" w14:textId="77777777" w:rsidR="003D5491" w:rsidRPr="006C0FDD" w:rsidRDefault="003D5491"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023F9F7D" w14:textId="77777777" w:rsidR="003D5491" w:rsidRPr="006C0FDD" w:rsidRDefault="003D5491" w:rsidP="00FB77B4">
            <w:pPr>
              <w:spacing w:after="0" w:line="240" w:lineRule="auto"/>
              <w:rPr>
                <w:rFonts w:ascii="Times New Roman" w:eastAsia="Times New Roman" w:hAnsi="Times New Roman" w:cs="Times New Roman"/>
                <w:sz w:val="20"/>
                <w:szCs w:val="20"/>
              </w:rPr>
            </w:pPr>
          </w:p>
        </w:tc>
      </w:tr>
      <w:tr w:rsidR="003D5491" w:rsidRPr="006C0FDD" w14:paraId="787366B2"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7C560DDF"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Interest Payable</w:t>
            </w:r>
          </w:p>
        </w:tc>
        <w:tc>
          <w:tcPr>
            <w:tcW w:w="1135" w:type="pct"/>
            <w:tcBorders>
              <w:top w:val="nil"/>
              <w:left w:val="nil"/>
              <w:bottom w:val="nil"/>
              <w:right w:val="nil"/>
            </w:tcBorders>
            <w:shd w:val="clear" w:color="auto" w:fill="auto"/>
            <w:noWrap/>
            <w:vAlign w:val="bottom"/>
            <w:hideMark/>
          </w:tcPr>
          <w:p w14:paraId="0C5F1130"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36230494"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240</w:t>
            </w:r>
            <w:r w:rsidRPr="006C0FDD">
              <w:rPr>
                <w:rFonts w:ascii="Calibri" w:eastAsia="Times New Roman" w:hAnsi="Calibri" w:cs="Times New Roman"/>
                <w:color w:val="000000"/>
              </w:rPr>
              <w:t xml:space="preserve"> </w:t>
            </w:r>
          </w:p>
        </w:tc>
      </w:tr>
      <w:tr w:rsidR="003D5491" w:rsidRPr="006C0FDD" w14:paraId="6B36270D"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7E37BF0F"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Trade payables</w:t>
            </w:r>
          </w:p>
        </w:tc>
        <w:tc>
          <w:tcPr>
            <w:tcW w:w="1135" w:type="pct"/>
            <w:tcBorders>
              <w:top w:val="nil"/>
              <w:left w:val="nil"/>
              <w:bottom w:val="nil"/>
              <w:right w:val="nil"/>
            </w:tcBorders>
            <w:shd w:val="clear" w:color="auto" w:fill="auto"/>
            <w:noWrap/>
            <w:vAlign w:val="bottom"/>
            <w:hideMark/>
          </w:tcPr>
          <w:p w14:paraId="3BA9A127"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nil"/>
              <w:right w:val="single" w:sz="4" w:space="0" w:color="auto"/>
            </w:tcBorders>
            <w:shd w:val="clear" w:color="auto" w:fill="auto"/>
            <w:noWrap/>
            <w:vAlign w:val="bottom"/>
            <w:hideMark/>
          </w:tcPr>
          <w:p w14:paraId="75983500"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4,480</w:t>
            </w:r>
            <w:r w:rsidRPr="006C0FDD">
              <w:rPr>
                <w:rFonts w:ascii="Calibri" w:eastAsia="Times New Roman" w:hAnsi="Calibri" w:cs="Times New Roman"/>
                <w:color w:val="000000"/>
              </w:rPr>
              <w:t xml:space="preserve"> </w:t>
            </w:r>
          </w:p>
        </w:tc>
      </w:tr>
      <w:tr w:rsidR="003D5491" w:rsidRPr="006C0FDD" w14:paraId="07F4E4AC"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178506DA"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Income Tax payable</w:t>
            </w:r>
          </w:p>
        </w:tc>
        <w:tc>
          <w:tcPr>
            <w:tcW w:w="1135" w:type="pct"/>
            <w:tcBorders>
              <w:top w:val="nil"/>
              <w:left w:val="nil"/>
              <w:bottom w:val="nil"/>
              <w:right w:val="nil"/>
            </w:tcBorders>
            <w:shd w:val="clear" w:color="auto" w:fill="auto"/>
            <w:noWrap/>
            <w:vAlign w:val="bottom"/>
            <w:hideMark/>
          </w:tcPr>
          <w:p w14:paraId="656486AD" w14:textId="77777777" w:rsidR="003D5491" w:rsidRPr="006C0FDD" w:rsidRDefault="003D5491"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nil"/>
              <w:right w:val="single" w:sz="4" w:space="0" w:color="auto"/>
            </w:tcBorders>
            <w:shd w:val="clear" w:color="auto" w:fill="auto"/>
            <w:noWrap/>
            <w:vAlign w:val="bottom"/>
            <w:hideMark/>
          </w:tcPr>
          <w:p w14:paraId="5C8F7E80" w14:textId="77777777"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1,600</w:t>
            </w:r>
          </w:p>
        </w:tc>
      </w:tr>
      <w:tr w:rsidR="003D5491" w:rsidRPr="006C0FDD" w14:paraId="3BB397B9" w14:textId="77777777" w:rsidTr="00FB77B4">
        <w:trPr>
          <w:trHeight w:val="300"/>
        </w:trPr>
        <w:tc>
          <w:tcPr>
            <w:tcW w:w="3511" w:type="pct"/>
            <w:gridSpan w:val="3"/>
            <w:tcBorders>
              <w:top w:val="nil"/>
              <w:left w:val="nil"/>
              <w:bottom w:val="nil"/>
              <w:right w:val="nil"/>
            </w:tcBorders>
            <w:shd w:val="clear" w:color="auto" w:fill="auto"/>
            <w:noWrap/>
            <w:vAlign w:val="bottom"/>
            <w:hideMark/>
          </w:tcPr>
          <w:p w14:paraId="58F54ABD" w14:textId="77777777" w:rsidR="003D5491" w:rsidRPr="006C0FDD" w:rsidRDefault="003D5491"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Insurance fee payable</w:t>
            </w: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55410D99" w14:textId="782EEACC" w:rsidR="003D5491" w:rsidRPr="006C0FDD" w:rsidRDefault="003D5491"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w:t>
            </w:r>
            <w:r w:rsidR="00E855C2">
              <w:rPr>
                <w:rFonts w:ascii="Calibri" w:eastAsia="Times New Roman" w:hAnsi="Calibri" w:cs="Times New Roman"/>
                <w:color w:val="000000"/>
              </w:rPr>
              <w:t>0</w:t>
            </w:r>
            <w:r>
              <w:rPr>
                <w:rFonts w:ascii="Calibri" w:eastAsia="Times New Roman" w:hAnsi="Calibri" w:cs="Times New Roman"/>
                <w:color w:val="000000"/>
              </w:rPr>
              <w:t>.50</w:t>
            </w:r>
            <w:r w:rsidRPr="006C0FDD">
              <w:rPr>
                <w:rFonts w:ascii="Calibri" w:eastAsia="Times New Roman" w:hAnsi="Calibri" w:cs="Times New Roman"/>
                <w:color w:val="000000"/>
              </w:rPr>
              <w:t xml:space="preserve"> </w:t>
            </w:r>
          </w:p>
        </w:tc>
      </w:tr>
      <w:tr w:rsidR="003D5491" w:rsidRPr="006C0FDD" w14:paraId="1E7C70E5" w14:textId="77777777" w:rsidTr="00FB77B4">
        <w:trPr>
          <w:trHeight w:val="300"/>
        </w:trPr>
        <w:tc>
          <w:tcPr>
            <w:tcW w:w="2113" w:type="pct"/>
            <w:tcBorders>
              <w:top w:val="nil"/>
              <w:left w:val="nil"/>
              <w:bottom w:val="nil"/>
              <w:right w:val="nil"/>
            </w:tcBorders>
            <w:shd w:val="clear" w:color="auto" w:fill="auto"/>
            <w:noWrap/>
            <w:vAlign w:val="bottom"/>
            <w:hideMark/>
          </w:tcPr>
          <w:p w14:paraId="73D078AF" w14:textId="77777777" w:rsidR="003D5491" w:rsidRPr="006C0FDD" w:rsidRDefault="003D5491"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1FB2C1AB"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27BC8CC6" w14:textId="77777777" w:rsidR="003D5491" w:rsidRPr="006C0FDD" w:rsidRDefault="003D5491"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07713EA2" w14:textId="77777777" w:rsidR="003D5491" w:rsidRPr="006C0FDD" w:rsidRDefault="003D5491"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6,320.50</w:t>
            </w:r>
          </w:p>
        </w:tc>
      </w:tr>
      <w:tr w:rsidR="003D5491" w:rsidRPr="006C0FDD" w14:paraId="40B0D379" w14:textId="77777777" w:rsidTr="00FB77B4">
        <w:trPr>
          <w:trHeight w:val="315"/>
        </w:trPr>
        <w:tc>
          <w:tcPr>
            <w:tcW w:w="3511" w:type="pct"/>
            <w:gridSpan w:val="3"/>
            <w:tcBorders>
              <w:top w:val="nil"/>
              <w:left w:val="nil"/>
              <w:bottom w:val="nil"/>
              <w:right w:val="nil"/>
            </w:tcBorders>
            <w:shd w:val="clear" w:color="auto" w:fill="auto"/>
            <w:noWrap/>
            <w:vAlign w:val="bottom"/>
            <w:hideMark/>
          </w:tcPr>
          <w:p w14:paraId="2703C2D5" w14:textId="77777777" w:rsidR="003D5491" w:rsidRPr="006C0FDD" w:rsidRDefault="003D5491"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Total Equity &amp; Liability</w:t>
            </w:r>
          </w:p>
        </w:tc>
        <w:tc>
          <w:tcPr>
            <w:tcW w:w="1489" w:type="pct"/>
            <w:tcBorders>
              <w:top w:val="single" w:sz="4" w:space="0" w:color="auto"/>
              <w:left w:val="nil"/>
              <w:bottom w:val="double" w:sz="6" w:space="0" w:color="auto"/>
              <w:right w:val="nil"/>
            </w:tcBorders>
            <w:shd w:val="clear" w:color="auto" w:fill="auto"/>
            <w:noWrap/>
            <w:vAlign w:val="bottom"/>
            <w:hideMark/>
          </w:tcPr>
          <w:p w14:paraId="56561D59" w14:textId="77777777" w:rsidR="003D5491" w:rsidRPr="006C0FDD" w:rsidRDefault="003D5491"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61,014.96</w:t>
            </w:r>
            <w:r w:rsidRPr="006C0FDD">
              <w:rPr>
                <w:rFonts w:ascii="Calibri" w:eastAsia="Times New Roman" w:hAnsi="Calibri" w:cs="Times New Roman"/>
                <w:b/>
                <w:bCs/>
                <w:color w:val="000000"/>
              </w:rPr>
              <w:t xml:space="preserve"> </w:t>
            </w:r>
          </w:p>
        </w:tc>
      </w:tr>
    </w:tbl>
    <w:p w14:paraId="60F0043D" w14:textId="761190B8" w:rsidR="003D5491" w:rsidRDefault="003D5491" w:rsidP="003D5491">
      <w:pPr>
        <w:rPr>
          <w:rFonts w:ascii="Times New Roman" w:hAnsi="Times New Roman" w:cs="Times New Roman"/>
          <w:b/>
          <w:bCs/>
          <w:sz w:val="24"/>
          <w:szCs w:val="24"/>
        </w:rPr>
      </w:pPr>
    </w:p>
    <w:tbl>
      <w:tblPr>
        <w:tblW w:w="5000" w:type="pct"/>
        <w:tblLook w:val="04A0" w:firstRow="1" w:lastRow="0" w:firstColumn="1" w:lastColumn="0" w:noHBand="0" w:noVBand="1"/>
      </w:tblPr>
      <w:tblGrid>
        <w:gridCol w:w="1065"/>
        <w:gridCol w:w="3947"/>
        <w:gridCol w:w="334"/>
        <w:gridCol w:w="1598"/>
        <w:gridCol w:w="2082"/>
      </w:tblGrid>
      <w:tr w:rsidR="00BF4BB3" w:rsidRPr="006C0FDD" w14:paraId="17A8C0E0" w14:textId="77777777" w:rsidTr="00FB77B4">
        <w:trPr>
          <w:trHeight w:val="300"/>
        </w:trPr>
        <w:tc>
          <w:tcPr>
            <w:tcW w:w="613" w:type="pct"/>
            <w:tcBorders>
              <w:top w:val="nil"/>
              <w:left w:val="nil"/>
              <w:bottom w:val="nil"/>
              <w:right w:val="nil"/>
            </w:tcBorders>
            <w:shd w:val="clear" w:color="auto" w:fill="auto"/>
            <w:noWrap/>
            <w:vAlign w:val="bottom"/>
            <w:hideMark/>
          </w:tcPr>
          <w:p w14:paraId="1A33AF9F"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3</w:t>
            </w:r>
          </w:p>
        </w:tc>
        <w:tc>
          <w:tcPr>
            <w:tcW w:w="2209" w:type="pct"/>
            <w:tcBorders>
              <w:top w:val="nil"/>
              <w:left w:val="nil"/>
              <w:bottom w:val="nil"/>
              <w:right w:val="nil"/>
            </w:tcBorders>
            <w:shd w:val="clear" w:color="auto" w:fill="auto"/>
            <w:noWrap/>
            <w:vAlign w:val="bottom"/>
            <w:hideMark/>
          </w:tcPr>
          <w:p w14:paraId="4BE53656"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Gross account Receivable</w:t>
            </w:r>
          </w:p>
        </w:tc>
        <w:tc>
          <w:tcPr>
            <w:tcW w:w="208" w:type="pct"/>
            <w:tcBorders>
              <w:top w:val="nil"/>
              <w:left w:val="nil"/>
              <w:bottom w:val="nil"/>
              <w:right w:val="nil"/>
            </w:tcBorders>
            <w:shd w:val="clear" w:color="auto" w:fill="auto"/>
            <w:noWrap/>
            <w:vAlign w:val="bottom"/>
            <w:hideMark/>
          </w:tcPr>
          <w:p w14:paraId="33625756"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5EBD4CC4"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8,240</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1F36E2D5" w14:textId="77777777" w:rsidR="00BF4BB3" w:rsidRPr="006C0FDD" w:rsidRDefault="00BF4BB3" w:rsidP="00FB77B4">
            <w:pPr>
              <w:spacing w:after="0" w:line="240" w:lineRule="auto"/>
              <w:rPr>
                <w:rFonts w:ascii="Calibri" w:eastAsia="Times New Roman" w:hAnsi="Calibri" w:cs="Times New Roman"/>
                <w:color w:val="000000"/>
              </w:rPr>
            </w:pPr>
          </w:p>
        </w:tc>
      </w:tr>
      <w:tr w:rsidR="00BF4BB3" w:rsidRPr="006C0FDD" w14:paraId="10F2562A" w14:textId="77777777" w:rsidTr="00FB77B4">
        <w:trPr>
          <w:trHeight w:val="300"/>
        </w:trPr>
        <w:tc>
          <w:tcPr>
            <w:tcW w:w="613" w:type="pct"/>
            <w:tcBorders>
              <w:top w:val="nil"/>
              <w:left w:val="nil"/>
              <w:bottom w:val="nil"/>
              <w:right w:val="nil"/>
            </w:tcBorders>
            <w:shd w:val="clear" w:color="auto" w:fill="auto"/>
            <w:noWrap/>
            <w:vAlign w:val="bottom"/>
            <w:hideMark/>
          </w:tcPr>
          <w:p w14:paraId="3FFC0D65"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439AA220"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Written off debt</w:t>
            </w:r>
          </w:p>
        </w:tc>
        <w:tc>
          <w:tcPr>
            <w:tcW w:w="208" w:type="pct"/>
            <w:tcBorders>
              <w:top w:val="nil"/>
              <w:left w:val="nil"/>
              <w:bottom w:val="nil"/>
              <w:right w:val="nil"/>
            </w:tcBorders>
            <w:shd w:val="clear" w:color="auto" w:fill="auto"/>
            <w:noWrap/>
            <w:vAlign w:val="bottom"/>
            <w:hideMark/>
          </w:tcPr>
          <w:p w14:paraId="1E4A7593"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298D5AFA" w14:textId="3AF28195"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w:t>
            </w:r>
            <w:r w:rsidR="00E855C2">
              <w:rPr>
                <w:rFonts w:ascii="Calibri" w:eastAsia="Times New Roman" w:hAnsi="Calibri" w:cs="Times New Roman"/>
                <w:color w:val="000000"/>
              </w:rPr>
              <w:t>0</w:t>
            </w:r>
            <w:r>
              <w:rPr>
                <w:rFonts w:ascii="Calibri" w:eastAsia="Times New Roman" w:hAnsi="Calibri" w:cs="Times New Roman"/>
                <w:color w:val="000000"/>
              </w:rPr>
              <w:t>.</w:t>
            </w:r>
            <w:r w:rsidRPr="006C0FDD">
              <w:rPr>
                <w:rFonts w:ascii="Calibri" w:eastAsia="Times New Roman" w:hAnsi="Calibri" w:cs="Times New Roman"/>
                <w:color w:val="000000"/>
              </w:rPr>
              <w:t>240)</w:t>
            </w:r>
          </w:p>
        </w:tc>
        <w:tc>
          <w:tcPr>
            <w:tcW w:w="1176" w:type="pct"/>
            <w:tcBorders>
              <w:top w:val="nil"/>
              <w:left w:val="nil"/>
              <w:bottom w:val="nil"/>
              <w:right w:val="nil"/>
            </w:tcBorders>
            <w:shd w:val="clear" w:color="auto" w:fill="auto"/>
            <w:noWrap/>
            <w:vAlign w:val="bottom"/>
            <w:hideMark/>
          </w:tcPr>
          <w:p w14:paraId="2EE7E2BE" w14:textId="77777777" w:rsidR="00BF4BB3" w:rsidRPr="006C0FDD" w:rsidRDefault="00BF4BB3" w:rsidP="00FB77B4">
            <w:pPr>
              <w:spacing w:after="0" w:line="240" w:lineRule="auto"/>
              <w:rPr>
                <w:rFonts w:ascii="Calibri" w:eastAsia="Times New Roman" w:hAnsi="Calibri" w:cs="Times New Roman"/>
                <w:color w:val="000000"/>
              </w:rPr>
            </w:pPr>
          </w:p>
        </w:tc>
      </w:tr>
      <w:tr w:rsidR="00BF4BB3" w:rsidRPr="006C0FDD" w14:paraId="4934CB07" w14:textId="77777777" w:rsidTr="00FB77B4">
        <w:trPr>
          <w:trHeight w:val="300"/>
        </w:trPr>
        <w:tc>
          <w:tcPr>
            <w:tcW w:w="613" w:type="pct"/>
            <w:tcBorders>
              <w:top w:val="nil"/>
              <w:left w:val="nil"/>
              <w:bottom w:val="nil"/>
              <w:right w:val="nil"/>
            </w:tcBorders>
            <w:shd w:val="clear" w:color="auto" w:fill="auto"/>
            <w:noWrap/>
            <w:vAlign w:val="bottom"/>
            <w:hideMark/>
          </w:tcPr>
          <w:p w14:paraId="3BE03325"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2316DA86"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Provision for bad debt</w:t>
            </w:r>
          </w:p>
        </w:tc>
        <w:tc>
          <w:tcPr>
            <w:tcW w:w="208" w:type="pct"/>
            <w:tcBorders>
              <w:top w:val="nil"/>
              <w:left w:val="nil"/>
              <w:bottom w:val="nil"/>
              <w:right w:val="nil"/>
            </w:tcBorders>
            <w:shd w:val="clear" w:color="auto" w:fill="auto"/>
            <w:noWrap/>
            <w:vAlign w:val="bottom"/>
            <w:hideMark/>
          </w:tcPr>
          <w:p w14:paraId="3ECA167B"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69CD3151"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(164.8</w:t>
            </w:r>
            <w:r w:rsidRPr="006C0FDD">
              <w:rPr>
                <w:rFonts w:ascii="Calibri" w:eastAsia="Times New Roman" w:hAnsi="Calibri" w:cs="Times New Roman"/>
                <w:color w:val="000000"/>
              </w:rPr>
              <w:t>)</w:t>
            </w:r>
          </w:p>
        </w:tc>
        <w:tc>
          <w:tcPr>
            <w:tcW w:w="1176" w:type="pct"/>
            <w:tcBorders>
              <w:top w:val="nil"/>
              <w:left w:val="nil"/>
              <w:bottom w:val="nil"/>
              <w:right w:val="nil"/>
            </w:tcBorders>
            <w:shd w:val="clear" w:color="auto" w:fill="auto"/>
            <w:noWrap/>
            <w:vAlign w:val="bottom"/>
            <w:hideMark/>
          </w:tcPr>
          <w:p w14:paraId="7FE9D8F2" w14:textId="1228D5A4"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(8240*2%) </w:t>
            </w:r>
          </w:p>
        </w:tc>
      </w:tr>
      <w:tr w:rsidR="00BF4BB3" w:rsidRPr="006C0FDD" w14:paraId="0C55ABBB" w14:textId="77777777" w:rsidTr="00FB77B4">
        <w:trPr>
          <w:trHeight w:val="315"/>
        </w:trPr>
        <w:tc>
          <w:tcPr>
            <w:tcW w:w="613" w:type="pct"/>
            <w:tcBorders>
              <w:top w:val="nil"/>
              <w:left w:val="nil"/>
              <w:bottom w:val="nil"/>
              <w:right w:val="nil"/>
            </w:tcBorders>
            <w:shd w:val="clear" w:color="auto" w:fill="auto"/>
            <w:noWrap/>
            <w:vAlign w:val="bottom"/>
            <w:hideMark/>
          </w:tcPr>
          <w:p w14:paraId="095DA2FD" w14:textId="77777777" w:rsidR="00BF4BB3" w:rsidRPr="006C0FDD" w:rsidRDefault="00BF4BB3" w:rsidP="00FB77B4">
            <w:pPr>
              <w:spacing w:after="0" w:line="240" w:lineRule="auto"/>
              <w:rPr>
                <w:rFonts w:ascii="Calibri" w:eastAsia="Times New Roman" w:hAnsi="Calibri" w:cs="Times New Roman"/>
                <w:color w:val="000000"/>
              </w:rPr>
            </w:pPr>
          </w:p>
        </w:tc>
        <w:tc>
          <w:tcPr>
            <w:tcW w:w="2209" w:type="pct"/>
            <w:tcBorders>
              <w:top w:val="nil"/>
              <w:left w:val="nil"/>
              <w:bottom w:val="nil"/>
              <w:right w:val="nil"/>
            </w:tcBorders>
            <w:shd w:val="clear" w:color="auto" w:fill="auto"/>
            <w:noWrap/>
            <w:vAlign w:val="bottom"/>
            <w:hideMark/>
          </w:tcPr>
          <w:p w14:paraId="68427669"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Net Account Receivable</w:t>
            </w:r>
          </w:p>
        </w:tc>
        <w:tc>
          <w:tcPr>
            <w:tcW w:w="208" w:type="pct"/>
            <w:tcBorders>
              <w:top w:val="nil"/>
              <w:left w:val="nil"/>
              <w:bottom w:val="nil"/>
              <w:right w:val="nil"/>
            </w:tcBorders>
            <w:shd w:val="clear" w:color="auto" w:fill="auto"/>
            <w:noWrap/>
            <w:vAlign w:val="bottom"/>
            <w:hideMark/>
          </w:tcPr>
          <w:p w14:paraId="58C58451"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single" w:sz="4" w:space="0" w:color="auto"/>
              <w:left w:val="nil"/>
              <w:bottom w:val="double" w:sz="6" w:space="0" w:color="auto"/>
              <w:right w:val="nil"/>
            </w:tcBorders>
            <w:shd w:val="clear" w:color="auto" w:fill="auto"/>
            <w:noWrap/>
            <w:vAlign w:val="bottom"/>
            <w:hideMark/>
          </w:tcPr>
          <w:p w14:paraId="2C720007"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8,074.</w:t>
            </w:r>
            <w:r w:rsidRPr="006C0FDD">
              <w:rPr>
                <w:rFonts w:ascii="Calibri" w:eastAsia="Times New Roman" w:hAnsi="Calibri" w:cs="Times New Roman"/>
                <w:color w:val="000000"/>
              </w:rPr>
              <w:t xml:space="preserve">960 </w:t>
            </w:r>
          </w:p>
        </w:tc>
        <w:tc>
          <w:tcPr>
            <w:tcW w:w="1176" w:type="pct"/>
            <w:tcBorders>
              <w:top w:val="nil"/>
              <w:left w:val="nil"/>
              <w:bottom w:val="nil"/>
              <w:right w:val="nil"/>
            </w:tcBorders>
            <w:shd w:val="clear" w:color="auto" w:fill="auto"/>
            <w:noWrap/>
            <w:vAlign w:val="bottom"/>
            <w:hideMark/>
          </w:tcPr>
          <w:p w14:paraId="2C77D5E6" w14:textId="77777777" w:rsidR="00BF4BB3" w:rsidRPr="006C0FDD" w:rsidRDefault="00BF4BB3" w:rsidP="00FB77B4">
            <w:pPr>
              <w:spacing w:after="0" w:line="240" w:lineRule="auto"/>
              <w:rPr>
                <w:rFonts w:ascii="Calibri" w:eastAsia="Times New Roman" w:hAnsi="Calibri" w:cs="Times New Roman"/>
                <w:color w:val="000000"/>
              </w:rPr>
            </w:pPr>
          </w:p>
        </w:tc>
      </w:tr>
      <w:tr w:rsidR="00BF4BB3" w:rsidRPr="006C0FDD" w14:paraId="6165B65C" w14:textId="77777777" w:rsidTr="00FB77B4">
        <w:trPr>
          <w:trHeight w:val="315"/>
        </w:trPr>
        <w:tc>
          <w:tcPr>
            <w:tcW w:w="613" w:type="pct"/>
            <w:tcBorders>
              <w:top w:val="nil"/>
              <w:left w:val="nil"/>
              <w:bottom w:val="nil"/>
              <w:right w:val="nil"/>
            </w:tcBorders>
            <w:shd w:val="clear" w:color="auto" w:fill="auto"/>
            <w:noWrap/>
            <w:vAlign w:val="bottom"/>
            <w:hideMark/>
          </w:tcPr>
          <w:p w14:paraId="4DA9C9DF"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05B25EE9"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08" w:type="pct"/>
            <w:tcBorders>
              <w:top w:val="nil"/>
              <w:left w:val="nil"/>
              <w:bottom w:val="nil"/>
              <w:right w:val="nil"/>
            </w:tcBorders>
            <w:shd w:val="clear" w:color="auto" w:fill="auto"/>
            <w:noWrap/>
            <w:vAlign w:val="bottom"/>
            <w:hideMark/>
          </w:tcPr>
          <w:p w14:paraId="26EFBD87"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794" w:type="pct"/>
            <w:tcBorders>
              <w:top w:val="nil"/>
              <w:left w:val="nil"/>
              <w:bottom w:val="nil"/>
              <w:right w:val="nil"/>
            </w:tcBorders>
            <w:shd w:val="clear" w:color="auto" w:fill="auto"/>
            <w:noWrap/>
            <w:vAlign w:val="bottom"/>
            <w:hideMark/>
          </w:tcPr>
          <w:p w14:paraId="5646B650"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1176" w:type="pct"/>
            <w:tcBorders>
              <w:top w:val="nil"/>
              <w:left w:val="nil"/>
              <w:bottom w:val="nil"/>
              <w:right w:val="nil"/>
            </w:tcBorders>
            <w:shd w:val="clear" w:color="auto" w:fill="auto"/>
            <w:noWrap/>
            <w:vAlign w:val="bottom"/>
            <w:hideMark/>
          </w:tcPr>
          <w:p w14:paraId="71CD05D5" w14:textId="77777777" w:rsidR="00BF4BB3" w:rsidRPr="006C0FDD" w:rsidRDefault="00BF4BB3" w:rsidP="00FB77B4">
            <w:pPr>
              <w:spacing w:after="0" w:line="240" w:lineRule="auto"/>
              <w:rPr>
                <w:rFonts w:ascii="Times New Roman" w:eastAsia="Times New Roman" w:hAnsi="Times New Roman" w:cs="Times New Roman"/>
                <w:sz w:val="20"/>
                <w:szCs w:val="20"/>
              </w:rPr>
            </w:pPr>
          </w:p>
        </w:tc>
      </w:tr>
      <w:tr w:rsidR="00BF4BB3" w:rsidRPr="006C0FDD" w14:paraId="25AA35FA" w14:textId="77777777" w:rsidTr="00FB77B4">
        <w:trPr>
          <w:trHeight w:val="300"/>
        </w:trPr>
        <w:tc>
          <w:tcPr>
            <w:tcW w:w="613" w:type="pct"/>
            <w:tcBorders>
              <w:top w:val="nil"/>
              <w:left w:val="nil"/>
              <w:bottom w:val="nil"/>
              <w:right w:val="nil"/>
            </w:tcBorders>
            <w:shd w:val="clear" w:color="auto" w:fill="auto"/>
            <w:noWrap/>
            <w:vAlign w:val="bottom"/>
            <w:hideMark/>
          </w:tcPr>
          <w:p w14:paraId="1611DC8A"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4</w:t>
            </w:r>
          </w:p>
        </w:tc>
        <w:tc>
          <w:tcPr>
            <w:tcW w:w="2209" w:type="pct"/>
            <w:tcBorders>
              <w:top w:val="nil"/>
              <w:left w:val="nil"/>
              <w:bottom w:val="nil"/>
              <w:right w:val="nil"/>
            </w:tcBorders>
            <w:shd w:val="clear" w:color="auto" w:fill="auto"/>
            <w:noWrap/>
            <w:vAlign w:val="bottom"/>
            <w:hideMark/>
          </w:tcPr>
          <w:p w14:paraId="464649F0"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Opening Retained Profit </w:t>
            </w:r>
          </w:p>
        </w:tc>
        <w:tc>
          <w:tcPr>
            <w:tcW w:w="208" w:type="pct"/>
            <w:tcBorders>
              <w:top w:val="nil"/>
              <w:left w:val="nil"/>
              <w:bottom w:val="nil"/>
              <w:right w:val="nil"/>
            </w:tcBorders>
            <w:shd w:val="clear" w:color="auto" w:fill="auto"/>
            <w:noWrap/>
            <w:vAlign w:val="bottom"/>
            <w:hideMark/>
          </w:tcPr>
          <w:p w14:paraId="118F51AF"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423D63B7"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8,380</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482745B6" w14:textId="77777777" w:rsidR="00BF4BB3" w:rsidRPr="006C0FDD" w:rsidRDefault="00BF4BB3" w:rsidP="00FB77B4">
            <w:pPr>
              <w:spacing w:after="0" w:line="240" w:lineRule="auto"/>
              <w:rPr>
                <w:rFonts w:ascii="Calibri" w:eastAsia="Times New Roman" w:hAnsi="Calibri" w:cs="Times New Roman"/>
                <w:color w:val="000000"/>
              </w:rPr>
            </w:pPr>
          </w:p>
        </w:tc>
      </w:tr>
      <w:tr w:rsidR="00BF4BB3" w:rsidRPr="006C0FDD" w14:paraId="02F02A86" w14:textId="77777777" w:rsidTr="00FB77B4">
        <w:trPr>
          <w:trHeight w:val="300"/>
        </w:trPr>
        <w:tc>
          <w:tcPr>
            <w:tcW w:w="613" w:type="pct"/>
            <w:tcBorders>
              <w:top w:val="nil"/>
              <w:left w:val="nil"/>
              <w:bottom w:val="nil"/>
              <w:right w:val="nil"/>
            </w:tcBorders>
            <w:shd w:val="clear" w:color="auto" w:fill="auto"/>
            <w:noWrap/>
            <w:vAlign w:val="bottom"/>
            <w:hideMark/>
          </w:tcPr>
          <w:p w14:paraId="0DE59004"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3AD294EA" w14:textId="3DB985E1"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Add: </w:t>
            </w:r>
            <w:r>
              <w:rPr>
                <w:rFonts w:ascii="Calibri" w:eastAsia="Times New Roman" w:hAnsi="Calibri" w:cs="Times New Roman"/>
                <w:color w:val="000000"/>
              </w:rPr>
              <w:t>Net Profit</w:t>
            </w:r>
          </w:p>
        </w:tc>
        <w:tc>
          <w:tcPr>
            <w:tcW w:w="208" w:type="pct"/>
            <w:tcBorders>
              <w:top w:val="nil"/>
              <w:left w:val="nil"/>
              <w:bottom w:val="nil"/>
              <w:right w:val="nil"/>
            </w:tcBorders>
            <w:shd w:val="clear" w:color="auto" w:fill="auto"/>
            <w:noWrap/>
            <w:vAlign w:val="bottom"/>
            <w:hideMark/>
          </w:tcPr>
          <w:p w14:paraId="3BA795F9"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27313771"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3,874</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2628B68E" w14:textId="77777777" w:rsidR="00BF4BB3" w:rsidRPr="006C0FDD" w:rsidRDefault="00BF4BB3" w:rsidP="00FB77B4">
            <w:pPr>
              <w:spacing w:after="0" w:line="240" w:lineRule="auto"/>
              <w:rPr>
                <w:rFonts w:ascii="Calibri" w:eastAsia="Times New Roman" w:hAnsi="Calibri" w:cs="Times New Roman"/>
                <w:color w:val="000000"/>
              </w:rPr>
            </w:pPr>
          </w:p>
        </w:tc>
      </w:tr>
      <w:tr w:rsidR="00BF4BB3" w:rsidRPr="006C0FDD" w14:paraId="49598D0C" w14:textId="77777777" w:rsidTr="00FB77B4">
        <w:trPr>
          <w:trHeight w:val="300"/>
        </w:trPr>
        <w:tc>
          <w:tcPr>
            <w:tcW w:w="613" w:type="pct"/>
            <w:tcBorders>
              <w:top w:val="nil"/>
              <w:left w:val="nil"/>
              <w:bottom w:val="nil"/>
              <w:right w:val="nil"/>
            </w:tcBorders>
            <w:shd w:val="clear" w:color="auto" w:fill="auto"/>
            <w:noWrap/>
            <w:vAlign w:val="bottom"/>
          </w:tcPr>
          <w:p w14:paraId="529C0E5A"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tcPr>
          <w:p w14:paraId="47DF6AF7"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Add: Other Income</w:t>
            </w:r>
          </w:p>
        </w:tc>
        <w:tc>
          <w:tcPr>
            <w:tcW w:w="208" w:type="pct"/>
            <w:tcBorders>
              <w:top w:val="nil"/>
              <w:left w:val="nil"/>
              <w:bottom w:val="nil"/>
              <w:right w:val="nil"/>
            </w:tcBorders>
            <w:shd w:val="clear" w:color="auto" w:fill="auto"/>
            <w:noWrap/>
            <w:vAlign w:val="bottom"/>
          </w:tcPr>
          <w:p w14:paraId="61174F29"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tcPr>
          <w:p w14:paraId="5644B208" w14:textId="77777777" w:rsidR="00BF4BB3"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5,000</w:t>
            </w:r>
          </w:p>
        </w:tc>
        <w:tc>
          <w:tcPr>
            <w:tcW w:w="1176" w:type="pct"/>
            <w:tcBorders>
              <w:top w:val="nil"/>
              <w:left w:val="nil"/>
              <w:bottom w:val="nil"/>
              <w:right w:val="nil"/>
            </w:tcBorders>
            <w:shd w:val="clear" w:color="auto" w:fill="auto"/>
            <w:noWrap/>
            <w:vAlign w:val="bottom"/>
          </w:tcPr>
          <w:p w14:paraId="246ECA74" w14:textId="77777777" w:rsidR="00BF4BB3" w:rsidRPr="006C0FDD" w:rsidRDefault="00BF4BB3" w:rsidP="00FB77B4">
            <w:pPr>
              <w:spacing w:after="0" w:line="240" w:lineRule="auto"/>
              <w:rPr>
                <w:rFonts w:ascii="Calibri" w:eastAsia="Times New Roman" w:hAnsi="Calibri" w:cs="Times New Roman"/>
                <w:color w:val="000000"/>
              </w:rPr>
            </w:pPr>
          </w:p>
        </w:tc>
      </w:tr>
      <w:tr w:rsidR="00BF4BB3" w:rsidRPr="006C0FDD" w14:paraId="18773B39" w14:textId="77777777" w:rsidTr="00FB77B4">
        <w:trPr>
          <w:trHeight w:val="300"/>
        </w:trPr>
        <w:tc>
          <w:tcPr>
            <w:tcW w:w="613" w:type="pct"/>
            <w:tcBorders>
              <w:top w:val="nil"/>
              <w:left w:val="nil"/>
              <w:bottom w:val="nil"/>
              <w:right w:val="nil"/>
            </w:tcBorders>
            <w:shd w:val="clear" w:color="auto" w:fill="auto"/>
            <w:noWrap/>
            <w:vAlign w:val="bottom"/>
            <w:hideMark/>
          </w:tcPr>
          <w:p w14:paraId="0B84D516"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01EF6AAA"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dividend paid</w:t>
            </w:r>
          </w:p>
        </w:tc>
        <w:tc>
          <w:tcPr>
            <w:tcW w:w="208" w:type="pct"/>
            <w:tcBorders>
              <w:top w:val="nil"/>
              <w:left w:val="nil"/>
              <w:bottom w:val="nil"/>
              <w:right w:val="nil"/>
            </w:tcBorders>
            <w:shd w:val="clear" w:color="auto" w:fill="auto"/>
            <w:noWrap/>
            <w:vAlign w:val="bottom"/>
            <w:hideMark/>
          </w:tcPr>
          <w:p w14:paraId="58DB9BAD"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7BF02439"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(560</w:t>
            </w:r>
            <w:r w:rsidRPr="006C0FDD">
              <w:rPr>
                <w:rFonts w:ascii="Calibri" w:eastAsia="Times New Roman" w:hAnsi="Calibri" w:cs="Times New Roman"/>
                <w:color w:val="000000"/>
              </w:rPr>
              <w:t>)</w:t>
            </w:r>
          </w:p>
        </w:tc>
        <w:tc>
          <w:tcPr>
            <w:tcW w:w="1176" w:type="pct"/>
            <w:tcBorders>
              <w:top w:val="nil"/>
              <w:left w:val="nil"/>
              <w:bottom w:val="nil"/>
              <w:right w:val="nil"/>
            </w:tcBorders>
            <w:shd w:val="clear" w:color="auto" w:fill="auto"/>
            <w:noWrap/>
            <w:vAlign w:val="bottom"/>
            <w:hideMark/>
          </w:tcPr>
          <w:p w14:paraId="46AA9086" w14:textId="77777777" w:rsidR="00BF4BB3" w:rsidRPr="006C0FDD" w:rsidRDefault="00BF4BB3" w:rsidP="00FB77B4">
            <w:pPr>
              <w:spacing w:after="0" w:line="240" w:lineRule="auto"/>
              <w:rPr>
                <w:rFonts w:ascii="Calibri" w:eastAsia="Times New Roman" w:hAnsi="Calibri" w:cs="Times New Roman"/>
                <w:color w:val="000000"/>
              </w:rPr>
            </w:pPr>
          </w:p>
        </w:tc>
      </w:tr>
      <w:tr w:rsidR="00BF4BB3" w:rsidRPr="006C0FDD" w14:paraId="41CC2C96" w14:textId="77777777" w:rsidTr="00FB77B4">
        <w:trPr>
          <w:trHeight w:val="315"/>
        </w:trPr>
        <w:tc>
          <w:tcPr>
            <w:tcW w:w="613" w:type="pct"/>
            <w:tcBorders>
              <w:top w:val="nil"/>
              <w:left w:val="nil"/>
              <w:bottom w:val="nil"/>
              <w:right w:val="nil"/>
            </w:tcBorders>
            <w:shd w:val="clear" w:color="auto" w:fill="auto"/>
            <w:noWrap/>
            <w:vAlign w:val="bottom"/>
            <w:hideMark/>
          </w:tcPr>
          <w:p w14:paraId="3127CBAE" w14:textId="77777777" w:rsidR="00BF4BB3" w:rsidRPr="006C0FDD" w:rsidRDefault="00BF4BB3"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5EBDA11C"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Retained Profit</w:t>
            </w:r>
          </w:p>
        </w:tc>
        <w:tc>
          <w:tcPr>
            <w:tcW w:w="208" w:type="pct"/>
            <w:tcBorders>
              <w:top w:val="nil"/>
              <w:left w:val="nil"/>
              <w:bottom w:val="nil"/>
              <w:right w:val="nil"/>
            </w:tcBorders>
            <w:shd w:val="clear" w:color="auto" w:fill="auto"/>
            <w:noWrap/>
            <w:vAlign w:val="bottom"/>
            <w:hideMark/>
          </w:tcPr>
          <w:p w14:paraId="2BDA9347" w14:textId="77777777" w:rsidR="00BF4BB3" w:rsidRPr="006C0FDD" w:rsidRDefault="00BF4BB3"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single" w:sz="4" w:space="0" w:color="auto"/>
              <w:left w:val="nil"/>
              <w:bottom w:val="double" w:sz="6" w:space="0" w:color="auto"/>
              <w:right w:val="nil"/>
            </w:tcBorders>
            <w:shd w:val="clear" w:color="auto" w:fill="auto"/>
            <w:noWrap/>
            <w:vAlign w:val="bottom"/>
            <w:hideMark/>
          </w:tcPr>
          <w:p w14:paraId="7B50D80A" w14:textId="77777777" w:rsidR="00BF4BB3" w:rsidRPr="006C0FDD" w:rsidRDefault="00BF4BB3"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16,694.</w:t>
            </w:r>
            <w:r w:rsidRPr="006C0FDD">
              <w:rPr>
                <w:rFonts w:ascii="Calibri" w:eastAsia="Times New Roman" w:hAnsi="Calibri" w:cs="Times New Roman"/>
                <w:color w:val="000000"/>
              </w:rPr>
              <w:t xml:space="preserve">460 </w:t>
            </w:r>
          </w:p>
        </w:tc>
        <w:tc>
          <w:tcPr>
            <w:tcW w:w="1176" w:type="pct"/>
            <w:tcBorders>
              <w:top w:val="nil"/>
              <w:left w:val="nil"/>
              <w:bottom w:val="nil"/>
              <w:right w:val="nil"/>
            </w:tcBorders>
            <w:shd w:val="clear" w:color="auto" w:fill="auto"/>
            <w:noWrap/>
            <w:vAlign w:val="bottom"/>
            <w:hideMark/>
          </w:tcPr>
          <w:p w14:paraId="677D0240" w14:textId="77777777" w:rsidR="00BF4BB3" w:rsidRPr="006C0FDD" w:rsidRDefault="00BF4BB3" w:rsidP="00FB77B4">
            <w:pPr>
              <w:spacing w:after="0" w:line="240" w:lineRule="auto"/>
              <w:rPr>
                <w:rFonts w:ascii="Calibri" w:eastAsia="Times New Roman" w:hAnsi="Calibri" w:cs="Times New Roman"/>
                <w:color w:val="000000"/>
              </w:rPr>
            </w:pPr>
          </w:p>
        </w:tc>
      </w:tr>
    </w:tbl>
    <w:p w14:paraId="184A90DC" w14:textId="5C5137E2" w:rsidR="00BF4BB3" w:rsidRDefault="00BF4BB3" w:rsidP="00EB0A30">
      <w:pPr>
        <w:jc w:val="both"/>
        <w:rPr>
          <w:rFonts w:ascii="Times New Roman" w:hAnsi="Times New Roman" w:cs="Times New Roman"/>
          <w:b/>
          <w:bCs/>
          <w:sz w:val="24"/>
          <w:szCs w:val="24"/>
        </w:rPr>
      </w:pPr>
    </w:p>
    <w:p w14:paraId="32D9B32B" w14:textId="64BB38D5" w:rsidR="003D621E" w:rsidRDefault="003D621E" w:rsidP="00EB0A30">
      <w:pPr>
        <w:jc w:val="both"/>
        <w:rPr>
          <w:rFonts w:ascii="Times New Roman" w:hAnsi="Times New Roman" w:cs="Times New Roman"/>
          <w:b/>
          <w:bCs/>
          <w:sz w:val="24"/>
          <w:szCs w:val="24"/>
        </w:rPr>
      </w:pPr>
    </w:p>
    <w:p w14:paraId="7D8036C4" w14:textId="77777777" w:rsidR="003D621E" w:rsidRDefault="003D621E" w:rsidP="00EB0A30">
      <w:pPr>
        <w:jc w:val="both"/>
        <w:rPr>
          <w:rFonts w:ascii="Times New Roman" w:hAnsi="Times New Roman" w:cs="Times New Roman"/>
          <w:b/>
          <w:bCs/>
          <w:sz w:val="24"/>
          <w:szCs w:val="24"/>
        </w:rPr>
      </w:pPr>
    </w:p>
    <w:p w14:paraId="12C952A8" w14:textId="7ABF4F1A" w:rsidR="00EB0A30" w:rsidRDefault="00EB0A30" w:rsidP="00EB0A30">
      <w:pPr>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2</w:t>
      </w:r>
    </w:p>
    <w:p w14:paraId="27814206" w14:textId="15D72980" w:rsidR="00EB0A30" w:rsidRDefault="00EB0A30" w:rsidP="00EB0A30">
      <w:pPr>
        <w:jc w:val="both"/>
        <w:rPr>
          <w:rFonts w:ascii="Times New Roman" w:hAnsi="Times New Roman" w:cs="Times New Roman"/>
          <w:b/>
          <w:bCs/>
          <w:sz w:val="24"/>
          <w:szCs w:val="24"/>
        </w:rPr>
      </w:pPr>
      <w:r>
        <w:rPr>
          <w:rFonts w:ascii="Times New Roman" w:hAnsi="Times New Roman" w:cs="Times New Roman"/>
          <w:b/>
          <w:bCs/>
          <w:sz w:val="24"/>
          <w:szCs w:val="24"/>
        </w:rPr>
        <w:t>(A)</w:t>
      </w:r>
    </w:p>
    <w:p w14:paraId="7A5FC879" w14:textId="4C06EBD4" w:rsidR="003816A6" w:rsidRDefault="003816A6" w:rsidP="003816A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Return on capital employed</w:t>
      </w:r>
    </w:p>
    <w:p w14:paraId="409212E9" w14:textId="62C4B05D"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Profit before interest/Assets employed x 100%</w:t>
      </w:r>
    </w:p>
    <w:tbl>
      <w:tblPr>
        <w:tblStyle w:val="TableGrid"/>
        <w:tblW w:w="0" w:type="auto"/>
        <w:tblLook w:val="04A0" w:firstRow="1" w:lastRow="0" w:firstColumn="1" w:lastColumn="0" w:noHBand="0" w:noVBand="1"/>
      </w:tblPr>
      <w:tblGrid>
        <w:gridCol w:w="4508"/>
        <w:gridCol w:w="4508"/>
      </w:tblGrid>
      <w:tr w:rsidR="003816A6" w14:paraId="5AA2A6FC" w14:textId="77777777" w:rsidTr="003816A6">
        <w:tc>
          <w:tcPr>
            <w:tcW w:w="4508" w:type="dxa"/>
          </w:tcPr>
          <w:p w14:paraId="5DB6B0A6" w14:textId="6C24B420"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44A3CAAA" w14:textId="1F9129F4"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2018</w:t>
            </w:r>
          </w:p>
        </w:tc>
      </w:tr>
      <w:tr w:rsidR="003816A6" w14:paraId="0F34380D" w14:textId="77777777" w:rsidTr="003816A6">
        <w:tc>
          <w:tcPr>
            <w:tcW w:w="4508" w:type="dxa"/>
          </w:tcPr>
          <w:p w14:paraId="2CECF979" w14:textId="166F13F9"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23/ (93.2+41.9) x 100 = 17.02%</w:t>
            </w:r>
          </w:p>
        </w:tc>
        <w:tc>
          <w:tcPr>
            <w:tcW w:w="4508" w:type="dxa"/>
          </w:tcPr>
          <w:p w14:paraId="1A2B6E53" w14:textId="3E5DEE88"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29.7/ (80.3+65.1) x 100 = 20.43%</w:t>
            </w:r>
          </w:p>
        </w:tc>
      </w:tr>
    </w:tbl>
    <w:p w14:paraId="2EAED50D" w14:textId="060DA070" w:rsidR="003816A6" w:rsidRDefault="003816A6" w:rsidP="003816A6">
      <w:pPr>
        <w:jc w:val="both"/>
        <w:rPr>
          <w:rFonts w:ascii="Times New Roman" w:hAnsi="Times New Roman" w:cs="Times New Roman"/>
          <w:sz w:val="24"/>
          <w:szCs w:val="24"/>
        </w:rPr>
      </w:pPr>
    </w:p>
    <w:p w14:paraId="53D0A6F4" w14:textId="3DB03DD3" w:rsidR="003816A6" w:rsidRDefault="003816A6" w:rsidP="003816A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Return on equity</w:t>
      </w:r>
    </w:p>
    <w:p w14:paraId="2D4093DB" w14:textId="042E0C2E"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Earnings/Ordinary share capital and reserves x 100%</w:t>
      </w:r>
    </w:p>
    <w:tbl>
      <w:tblPr>
        <w:tblStyle w:val="TableGrid"/>
        <w:tblW w:w="0" w:type="auto"/>
        <w:tblLook w:val="04A0" w:firstRow="1" w:lastRow="0" w:firstColumn="1" w:lastColumn="0" w:noHBand="0" w:noVBand="1"/>
      </w:tblPr>
      <w:tblGrid>
        <w:gridCol w:w="4508"/>
        <w:gridCol w:w="4508"/>
      </w:tblGrid>
      <w:tr w:rsidR="003816A6" w14:paraId="3E7A013A" w14:textId="77777777" w:rsidTr="003816A6">
        <w:tc>
          <w:tcPr>
            <w:tcW w:w="4508" w:type="dxa"/>
          </w:tcPr>
          <w:p w14:paraId="538BB5CE" w14:textId="3AE47C46"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31CA71BC" w14:textId="4A6142BF"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2018</w:t>
            </w:r>
          </w:p>
        </w:tc>
      </w:tr>
      <w:tr w:rsidR="003816A6" w14:paraId="431D12D3" w14:textId="77777777" w:rsidTr="003816A6">
        <w:tc>
          <w:tcPr>
            <w:tcW w:w="4508" w:type="dxa"/>
          </w:tcPr>
          <w:p w14:paraId="698DF64B" w14:textId="1A94AC67"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12.9/93.2 x 100 = 13.84%</w:t>
            </w:r>
          </w:p>
        </w:tc>
        <w:tc>
          <w:tcPr>
            <w:tcW w:w="4508" w:type="dxa"/>
          </w:tcPr>
          <w:p w14:paraId="062E8E7D" w14:textId="0C82BECE"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18.3/80.3 x 100 = 22.79%</w:t>
            </w:r>
          </w:p>
        </w:tc>
      </w:tr>
    </w:tbl>
    <w:p w14:paraId="7595FF46" w14:textId="0EDE8A9A" w:rsidR="003816A6" w:rsidRDefault="003816A6" w:rsidP="003816A6">
      <w:pPr>
        <w:jc w:val="both"/>
        <w:rPr>
          <w:rFonts w:ascii="Times New Roman" w:hAnsi="Times New Roman" w:cs="Times New Roman"/>
          <w:sz w:val="24"/>
          <w:szCs w:val="24"/>
        </w:rPr>
      </w:pPr>
    </w:p>
    <w:p w14:paraId="0A77FE68" w14:textId="7EC143EB" w:rsidR="003816A6" w:rsidRDefault="003816A6" w:rsidP="003816A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Earnings per share</w:t>
      </w:r>
    </w:p>
    <w:p w14:paraId="575783EF" w14:textId="6F3DAD56" w:rsidR="003816A6" w:rsidRDefault="003816A6" w:rsidP="003816A6">
      <w:pPr>
        <w:jc w:val="both"/>
        <w:rPr>
          <w:rFonts w:ascii="Times New Roman" w:hAnsi="Times New Roman" w:cs="Times New Roman"/>
          <w:sz w:val="24"/>
          <w:szCs w:val="24"/>
        </w:rPr>
      </w:pPr>
      <w:r w:rsidRPr="003816A6">
        <w:rPr>
          <w:rFonts w:ascii="Times New Roman" w:hAnsi="Times New Roman" w:cs="Times New Roman"/>
          <w:sz w:val="24"/>
          <w:szCs w:val="24"/>
        </w:rPr>
        <w:t>Earnings/Number</w:t>
      </w:r>
      <w:r>
        <w:rPr>
          <w:rFonts w:ascii="Times New Roman" w:hAnsi="Times New Roman" w:cs="Times New Roman"/>
          <w:sz w:val="24"/>
          <w:szCs w:val="24"/>
        </w:rPr>
        <w:t xml:space="preserve"> of ordinary shares</w:t>
      </w:r>
    </w:p>
    <w:tbl>
      <w:tblPr>
        <w:tblStyle w:val="TableGrid"/>
        <w:tblW w:w="0" w:type="auto"/>
        <w:tblLook w:val="04A0" w:firstRow="1" w:lastRow="0" w:firstColumn="1" w:lastColumn="0" w:noHBand="0" w:noVBand="1"/>
      </w:tblPr>
      <w:tblGrid>
        <w:gridCol w:w="4508"/>
        <w:gridCol w:w="4508"/>
      </w:tblGrid>
      <w:tr w:rsidR="003816A6" w14:paraId="166890A3" w14:textId="77777777" w:rsidTr="003816A6">
        <w:tc>
          <w:tcPr>
            <w:tcW w:w="4508" w:type="dxa"/>
          </w:tcPr>
          <w:p w14:paraId="614ACBE6" w14:textId="7B3CE128"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0D7D2E5E" w14:textId="442EF593"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2018</w:t>
            </w:r>
          </w:p>
        </w:tc>
      </w:tr>
      <w:tr w:rsidR="003816A6" w14:paraId="0777D7C2" w14:textId="77777777" w:rsidTr="003816A6">
        <w:tc>
          <w:tcPr>
            <w:tcW w:w="4508" w:type="dxa"/>
          </w:tcPr>
          <w:p w14:paraId="44817171" w14:textId="20F77EDE"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12.9/17.8 = 0.72</w:t>
            </w:r>
          </w:p>
        </w:tc>
        <w:tc>
          <w:tcPr>
            <w:tcW w:w="4508" w:type="dxa"/>
          </w:tcPr>
          <w:p w14:paraId="34E9C6AE" w14:textId="2B3AB764"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18.3/17.8 = 1.03</w:t>
            </w:r>
          </w:p>
        </w:tc>
      </w:tr>
    </w:tbl>
    <w:p w14:paraId="2C2FBEEB" w14:textId="069A3F7D" w:rsidR="003816A6" w:rsidRDefault="003816A6" w:rsidP="003816A6">
      <w:pPr>
        <w:jc w:val="both"/>
        <w:rPr>
          <w:rFonts w:ascii="Times New Roman" w:hAnsi="Times New Roman" w:cs="Times New Roman"/>
          <w:sz w:val="24"/>
          <w:szCs w:val="24"/>
        </w:rPr>
      </w:pPr>
    </w:p>
    <w:p w14:paraId="66824ED0" w14:textId="427629A3" w:rsidR="003816A6" w:rsidRDefault="003816A6" w:rsidP="003816A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Gross profit margin</w:t>
      </w:r>
    </w:p>
    <w:p w14:paraId="4A281EDE" w14:textId="1A0F9DF0" w:rsidR="003816A6" w:rsidRDefault="003816A6" w:rsidP="003816A6">
      <w:pPr>
        <w:jc w:val="both"/>
        <w:rPr>
          <w:rFonts w:ascii="Times New Roman" w:hAnsi="Times New Roman" w:cs="Times New Roman"/>
          <w:sz w:val="24"/>
          <w:szCs w:val="24"/>
        </w:rPr>
      </w:pPr>
      <w:r>
        <w:rPr>
          <w:rFonts w:ascii="Times New Roman" w:hAnsi="Times New Roman" w:cs="Times New Roman"/>
          <w:sz w:val="24"/>
          <w:szCs w:val="24"/>
        </w:rPr>
        <w:t>Gross profit/Sales x 100%</w:t>
      </w:r>
    </w:p>
    <w:tbl>
      <w:tblPr>
        <w:tblStyle w:val="TableGrid"/>
        <w:tblW w:w="0" w:type="auto"/>
        <w:tblLook w:val="04A0" w:firstRow="1" w:lastRow="0" w:firstColumn="1" w:lastColumn="0" w:noHBand="0" w:noVBand="1"/>
      </w:tblPr>
      <w:tblGrid>
        <w:gridCol w:w="4508"/>
        <w:gridCol w:w="4508"/>
      </w:tblGrid>
      <w:tr w:rsidR="003816A6" w14:paraId="0511AE8F" w14:textId="77777777" w:rsidTr="003816A6">
        <w:tc>
          <w:tcPr>
            <w:tcW w:w="4508" w:type="dxa"/>
          </w:tcPr>
          <w:p w14:paraId="650005B8" w14:textId="62E13DB9"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4CE840FB" w14:textId="0A413A7E" w:rsidR="003816A6" w:rsidRDefault="003816A6" w:rsidP="003816A6">
            <w:pPr>
              <w:jc w:val="center"/>
              <w:rPr>
                <w:rFonts w:ascii="Times New Roman" w:hAnsi="Times New Roman" w:cs="Times New Roman"/>
                <w:sz w:val="24"/>
                <w:szCs w:val="24"/>
              </w:rPr>
            </w:pPr>
            <w:r>
              <w:rPr>
                <w:rFonts w:ascii="Times New Roman" w:hAnsi="Times New Roman" w:cs="Times New Roman"/>
                <w:sz w:val="24"/>
                <w:szCs w:val="24"/>
              </w:rPr>
              <w:t>2018</w:t>
            </w:r>
          </w:p>
        </w:tc>
      </w:tr>
      <w:tr w:rsidR="003816A6" w14:paraId="73C517CD" w14:textId="77777777" w:rsidTr="003816A6">
        <w:tc>
          <w:tcPr>
            <w:tcW w:w="4508" w:type="dxa"/>
          </w:tcPr>
          <w:p w14:paraId="12626178" w14:textId="39A8EA51" w:rsidR="003816A6" w:rsidRDefault="00084276" w:rsidP="003816A6">
            <w:pPr>
              <w:jc w:val="both"/>
              <w:rPr>
                <w:rFonts w:ascii="Times New Roman" w:hAnsi="Times New Roman" w:cs="Times New Roman"/>
                <w:sz w:val="24"/>
                <w:szCs w:val="24"/>
              </w:rPr>
            </w:pPr>
            <w:r>
              <w:rPr>
                <w:rFonts w:ascii="Times New Roman" w:hAnsi="Times New Roman" w:cs="Times New Roman"/>
                <w:sz w:val="24"/>
                <w:szCs w:val="24"/>
              </w:rPr>
              <w:t>191.8/501.3 x 100 = 38.26%</w:t>
            </w:r>
          </w:p>
        </w:tc>
        <w:tc>
          <w:tcPr>
            <w:tcW w:w="4508" w:type="dxa"/>
          </w:tcPr>
          <w:p w14:paraId="6341F0F0" w14:textId="0F9042AC" w:rsidR="003816A6" w:rsidRDefault="00084276" w:rsidP="003816A6">
            <w:pPr>
              <w:jc w:val="both"/>
              <w:rPr>
                <w:rFonts w:ascii="Times New Roman" w:hAnsi="Times New Roman" w:cs="Times New Roman"/>
                <w:sz w:val="24"/>
                <w:szCs w:val="24"/>
              </w:rPr>
            </w:pPr>
            <w:r>
              <w:rPr>
                <w:rFonts w:ascii="Times New Roman" w:hAnsi="Times New Roman" w:cs="Times New Roman"/>
                <w:sz w:val="24"/>
                <w:szCs w:val="24"/>
              </w:rPr>
              <w:t>186.9/486.8 x 100 = 38.39</w:t>
            </w:r>
          </w:p>
        </w:tc>
      </w:tr>
    </w:tbl>
    <w:p w14:paraId="642ABED4" w14:textId="2C5A674C" w:rsidR="003816A6" w:rsidRDefault="003816A6" w:rsidP="003816A6">
      <w:pPr>
        <w:jc w:val="both"/>
        <w:rPr>
          <w:rFonts w:ascii="Times New Roman" w:hAnsi="Times New Roman" w:cs="Times New Roman"/>
          <w:sz w:val="24"/>
          <w:szCs w:val="24"/>
        </w:rPr>
      </w:pPr>
    </w:p>
    <w:p w14:paraId="2339ABE6" w14:textId="7FDF5196" w:rsidR="00084276" w:rsidRDefault="00084276" w:rsidP="0008427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Asset turnover</w:t>
      </w:r>
    </w:p>
    <w:p w14:paraId="3549DF87" w14:textId="1D4B6402"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Turnover/Asset employed</w:t>
      </w:r>
    </w:p>
    <w:tbl>
      <w:tblPr>
        <w:tblStyle w:val="TableGrid"/>
        <w:tblW w:w="0" w:type="auto"/>
        <w:tblLook w:val="04A0" w:firstRow="1" w:lastRow="0" w:firstColumn="1" w:lastColumn="0" w:noHBand="0" w:noVBand="1"/>
      </w:tblPr>
      <w:tblGrid>
        <w:gridCol w:w="4508"/>
        <w:gridCol w:w="4508"/>
      </w:tblGrid>
      <w:tr w:rsidR="00084276" w14:paraId="50C241E4" w14:textId="77777777" w:rsidTr="00084276">
        <w:tc>
          <w:tcPr>
            <w:tcW w:w="4508" w:type="dxa"/>
          </w:tcPr>
          <w:p w14:paraId="5B68DEA2" w14:textId="2AFFC9A6"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6131DB98" w14:textId="531B82A6"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2018</w:t>
            </w:r>
          </w:p>
        </w:tc>
      </w:tr>
      <w:tr w:rsidR="00084276" w14:paraId="00D37428" w14:textId="77777777" w:rsidTr="00084276">
        <w:tc>
          <w:tcPr>
            <w:tcW w:w="4508" w:type="dxa"/>
          </w:tcPr>
          <w:p w14:paraId="4766A257" w14:textId="2D39258F"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501.3/ (93.2+41.9) = 3.70</w:t>
            </w:r>
          </w:p>
        </w:tc>
        <w:tc>
          <w:tcPr>
            <w:tcW w:w="4508" w:type="dxa"/>
          </w:tcPr>
          <w:p w14:paraId="476ECDA1" w14:textId="179B9AC4"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486.8/ (80.3+65.1) = 3.34</w:t>
            </w:r>
          </w:p>
        </w:tc>
      </w:tr>
    </w:tbl>
    <w:p w14:paraId="70486C40" w14:textId="478D0B46" w:rsidR="00084276" w:rsidRDefault="00084276" w:rsidP="00084276">
      <w:pPr>
        <w:jc w:val="both"/>
        <w:rPr>
          <w:rFonts w:ascii="Times New Roman" w:hAnsi="Times New Roman" w:cs="Times New Roman"/>
          <w:sz w:val="24"/>
          <w:szCs w:val="24"/>
        </w:rPr>
      </w:pPr>
    </w:p>
    <w:p w14:paraId="08F64D81" w14:textId="2EF55D00" w:rsidR="00084276" w:rsidRDefault="00084276" w:rsidP="0008427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Stock holding period</w:t>
      </w:r>
    </w:p>
    <w:p w14:paraId="15FD9B0D" w14:textId="085C879E"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Inventory/Cost of sales x 365</w:t>
      </w:r>
    </w:p>
    <w:tbl>
      <w:tblPr>
        <w:tblStyle w:val="TableGrid"/>
        <w:tblW w:w="0" w:type="auto"/>
        <w:tblLook w:val="04A0" w:firstRow="1" w:lastRow="0" w:firstColumn="1" w:lastColumn="0" w:noHBand="0" w:noVBand="1"/>
      </w:tblPr>
      <w:tblGrid>
        <w:gridCol w:w="4508"/>
        <w:gridCol w:w="4508"/>
      </w:tblGrid>
      <w:tr w:rsidR="00084276" w14:paraId="3D2A5E54" w14:textId="77777777" w:rsidTr="00084276">
        <w:tc>
          <w:tcPr>
            <w:tcW w:w="4508" w:type="dxa"/>
          </w:tcPr>
          <w:p w14:paraId="02E17998" w14:textId="5497E822"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1F027AB6" w14:textId="1C77C896"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2018</w:t>
            </w:r>
          </w:p>
        </w:tc>
      </w:tr>
      <w:tr w:rsidR="00084276" w14:paraId="784EC4B1" w14:textId="77777777" w:rsidTr="00084276">
        <w:tc>
          <w:tcPr>
            <w:tcW w:w="4508" w:type="dxa"/>
          </w:tcPr>
          <w:p w14:paraId="1D718E91" w14:textId="406BE370"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38.8/309.5 x 365 = 46 days</w:t>
            </w:r>
          </w:p>
        </w:tc>
        <w:tc>
          <w:tcPr>
            <w:tcW w:w="4508" w:type="dxa"/>
          </w:tcPr>
          <w:p w14:paraId="2877002F" w14:textId="4246565E"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41.1/299.9 x 365 = 50 days</w:t>
            </w:r>
          </w:p>
        </w:tc>
      </w:tr>
    </w:tbl>
    <w:p w14:paraId="60CB7ADC" w14:textId="1F6C212D" w:rsidR="00084276" w:rsidRDefault="00084276" w:rsidP="00084276">
      <w:pPr>
        <w:jc w:val="both"/>
        <w:rPr>
          <w:rFonts w:ascii="Times New Roman" w:hAnsi="Times New Roman" w:cs="Times New Roman"/>
          <w:sz w:val="24"/>
          <w:szCs w:val="24"/>
        </w:rPr>
      </w:pPr>
    </w:p>
    <w:p w14:paraId="12418AB3" w14:textId="6B232F19" w:rsidR="00084276" w:rsidRDefault="00084276" w:rsidP="0008427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Debtors collection period</w:t>
      </w:r>
    </w:p>
    <w:p w14:paraId="3FD2CD7D" w14:textId="6F89212E" w:rsidR="00084276" w:rsidRDefault="00084276" w:rsidP="00084276">
      <w:pPr>
        <w:jc w:val="both"/>
        <w:rPr>
          <w:rFonts w:ascii="Times New Roman" w:hAnsi="Times New Roman" w:cs="Times New Roman"/>
          <w:sz w:val="24"/>
          <w:szCs w:val="24"/>
        </w:rPr>
      </w:pPr>
      <w:r w:rsidRPr="00084276">
        <w:rPr>
          <w:rFonts w:ascii="Times New Roman" w:hAnsi="Times New Roman" w:cs="Times New Roman"/>
          <w:sz w:val="24"/>
          <w:szCs w:val="24"/>
        </w:rPr>
        <w:t>Trade receivables/Credit</w:t>
      </w:r>
      <w:r>
        <w:rPr>
          <w:rFonts w:ascii="Times New Roman" w:hAnsi="Times New Roman" w:cs="Times New Roman"/>
          <w:sz w:val="24"/>
          <w:szCs w:val="24"/>
        </w:rPr>
        <w:t xml:space="preserve"> sales x 365</w:t>
      </w:r>
    </w:p>
    <w:tbl>
      <w:tblPr>
        <w:tblStyle w:val="TableGrid"/>
        <w:tblW w:w="0" w:type="auto"/>
        <w:tblLook w:val="04A0" w:firstRow="1" w:lastRow="0" w:firstColumn="1" w:lastColumn="0" w:noHBand="0" w:noVBand="1"/>
      </w:tblPr>
      <w:tblGrid>
        <w:gridCol w:w="4508"/>
        <w:gridCol w:w="4508"/>
      </w:tblGrid>
      <w:tr w:rsidR="00084276" w14:paraId="165494C6" w14:textId="77777777" w:rsidTr="00084276">
        <w:tc>
          <w:tcPr>
            <w:tcW w:w="4508" w:type="dxa"/>
          </w:tcPr>
          <w:p w14:paraId="55371221" w14:textId="749F65DB"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3CBF6A0F" w14:textId="0BF55DB1"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2018</w:t>
            </w:r>
          </w:p>
        </w:tc>
      </w:tr>
      <w:tr w:rsidR="00084276" w14:paraId="3634D268" w14:textId="77777777" w:rsidTr="00084276">
        <w:tc>
          <w:tcPr>
            <w:tcW w:w="4508" w:type="dxa"/>
          </w:tcPr>
          <w:p w14:paraId="45DC22CE" w14:textId="55862423"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lastRenderedPageBreak/>
              <w:t>114.9/501.3 x 365 = 84 days</w:t>
            </w:r>
          </w:p>
        </w:tc>
        <w:tc>
          <w:tcPr>
            <w:tcW w:w="4508" w:type="dxa"/>
          </w:tcPr>
          <w:p w14:paraId="29301F7D" w14:textId="13FF4F0D"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114.7/486.8 x 365 = 86 days</w:t>
            </w:r>
          </w:p>
        </w:tc>
      </w:tr>
    </w:tbl>
    <w:p w14:paraId="7ACAD64C" w14:textId="44884F9C" w:rsidR="00084276" w:rsidRDefault="00084276" w:rsidP="00084276">
      <w:pPr>
        <w:jc w:val="both"/>
        <w:rPr>
          <w:rFonts w:ascii="Times New Roman" w:hAnsi="Times New Roman" w:cs="Times New Roman"/>
          <w:sz w:val="24"/>
          <w:szCs w:val="24"/>
        </w:rPr>
      </w:pPr>
    </w:p>
    <w:p w14:paraId="3C62DBC1" w14:textId="3CBC45E8" w:rsidR="00084276" w:rsidRDefault="00084276" w:rsidP="0008427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Current ratio</w:t>
      </w:r>
    </w:p>
    <w:p w14:paraId="1DD2A2D6" w14:textId="52ECE251"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Current assets/Current liabilities</w:t>
      </w:r>
    </w:p>
    <w:tbl>
      <w:tblPr>
        <w:tblStyle w:val="TableGrid"/>
        <w:tblW w:w="0" w:type="auto"/>
        <w:tblLook w:val="04A0" w:firstRow="1" w:lastRow="0" w:firstColumn="1" w:lastColumn="0" w:noHBand="0" w:noVBand="1"/>
      </w:tblPr>
      <w:tblGrid>
        <w:gridCol w:w="4508"/>
        <w:gridCol w:w="4508"/>
      </w:tblGrid>
      <w:tr w:rsidR="00084276" w14:paraId="482ADBE0" w14:textId="77777777" w:rsidTr="00084276">
        <w:tc>
          <w:tcPr>
            <w:tcW w:w="4508" w:type="dxa"/>
          </w:tcPr>
          <w:p w14:paraId="11C916B8" w14:textId="252CB033"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6A793D20" w14:textId="5F6BFE4B"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2018</w:t>
            </w:r>
          </w:p>
        </w:tc>
      </w:tr>
      <w:tr w:rsidR="00084276" w14:paraId="3EC15038" w14:textId="77777777" w:rsidTr="00084276">
        <w:tc>
          <w:tcPr>
            <w:tcW w:w="4508" w:type="dxa"/>
          </w:tcPr>
          <w:p w14:paraId="2F4205C1" w14:textId="00B8F058"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153.9/151 = 1.02</w:t>
            </w:r>
          </w:p>
        </w:tc>
        <w:tc>
          <w:tcPr>
            <w:tcW w:w="4508" w:type="dxa"/>
          </w:tcPr>
          <w:p w14:paraId="12E38DBD" w14:textId="43EECAEB"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156.5/148.4 = 1.05</w:t>
            </w:r>
          </w:p>
        </w:tc>
      </w:tr>
    </w:tbl>
    <w:p w14:paraId="64B323B3" w14:textId="3AEB7264" w:rsidR="00084276" w:rsidRDefault="00084276" w:rsidP="00084276">
      <w:pPr>
        <w:jc w:val="both"/>
        <w:rPr>
          <w:rFonts w:ascii="Times New Roman" w:hAnsi="Times New Roman" w:cs="Times New Roman"/>
          <w:sz w:val="24"/>
          <w:szCs w:val="24"/>
        </w:rPr>
      </w:pPr>
    </w:p>
    <w:p w14:paraId="1CECA1E2" w14:textId="13293B10" w:rsidR="00084276" w:rsidRDefault="00084276" w:rsidP="00084276">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Gearing ratio</w:t>
      </w:r>
    </w:p>
    <w:p w14:paraId="2FCB9A0C" w14:textId="01DED830"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Debt/Debt + equity x 100%</w:t>
      </w:r>
    </w:p>
    <w:tbl>
      <w:tblPr>
        <w:tblStyle w:val="TableGrid"/>
        <w:tblW w:w="0" w:type="auto"/>
        <w:tblLook w:val="04A0" w:firstRow="1" w:lastRow="0" w:firstColumn="1" w:lastColumn="0" w:noHBand="0" w:noVBand="1"/>
      </w:tblPr>
      <w:tblGrid>
        <w:gridCol w:w="4508"/>
        <w:gridCol w:w="4508"/>
      </w:tblGrid>
      <w:tr w:rsidR="00084276" w14:paraId="1CF65135" w14:textId="77777777" w:rsidTr="00084276">
        <w:tc>
          <w:tcPr>
            <w:tcW w:w="4508" w:type="dxa"/>
          </w:tcPr>
          <w:p w14:paraId="4196E7C9" w14:textId="20EFE566"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5546ECC6" w14:textId="782569D1" w:rsidR="00084276" w:rsidRDefault="00084276" w:rsidP="00084276">
            <w:pPr>
              <w:jc w:val="center"/>
              <w:rPr>
                <w:rFonts w:ascii="Times New Roman" w:hAnsi="Times New Roman" w:cs="Times New Roman"/>
                <w:sz w:val="24"/>
                <w:szCs w:val="24"/>
              </w:rPr>
            </w:pPr>
            <w:r>
              <w:rPr>
                <w:rFonts w:ascii="Times New Roman" w:hAnsi="Times New Roman" w:cs="Times New Roman"/>
                <w:sz w:val="24"/>
                <w:szCs w:val="24"/>
              </w:rPr>
              <w:t>2018</w:t>
            </w:r>
          </w:p>
        </w:tc>
      </w:tr>
      <w:tr w:rsidR="00084276" w14:paraId="6325F637" w14:textId="77777777" w:rsidTr="00084276">
        <w:tc>
          <w:tcPr>
            <w:tcW w:w="4508" w:type="dxa"/>
          </w:tcPr>
          <w:p w14:paraId="30961999" w14:textId="50692B67" w:rsidR="00084276" w:rsidRDefault="00084276" w:rsidP="00084276">
            <w:pPr>
              <w:jc w:val="both"/>
              <w:rPr>
                <w:rFonts w:ascii="Times New Roman" w:hAnsi="Times New Roman" w:cs="Times New Roman"/>
                <w:sz w:val="24"/>
                <w:szCs w:val="24"/>
              </w:rPr>
            </w:pPr>
            <w:r>
              <w:rPr>
                <w:rFonts w:ascii="Times New Roman" w:hAnsi="Times New Roman" w:cs="Times New Roman"/>
                <w:sz w:val="24"/>
                <w:szCs w:val="24"/>
              </w:rPr>
              <w:t>41.9/ (93.2+41.9) x 100 = 31.01%</w:t>
            </w:r>
          </w:p>
        </w:tc>
        <w:tc>
          <w:tcPr>
            <w:tcW w:w="4508" w:type="dxa"/>
          </w:tcPr>
          <w:p w14:paraId="0960D708" w14:textId="09BC6F46" w:rsidR="00084276" w:rsidRDefault="001E2AFF" w:rsidP="00084276">
            <w:pPr>
              <w:jc w:val="both"/>
              <w:rPr>
                <w:rFonts w:ascii="Times New Roman" w:hAnsi="Times New Roman" w:cs="Times New Roman"/>
                <w:sz w:val="24"/>
                <w:szCs w:val="24"/>
              </w:rPr>
            </w:pPr>
            <w:r>
              <w:rPr>
                <w:rFonts w:ascii="Times New Roman" w:hAnsi="Times New Roman" w:cs="Times New Roman"/>
                <w:sz w:val="24"/>
                <w:szCs w:val="24"/>
              </w:rPr>
              <w:t>65.1/ (80.3+65.1) x 100 = 44.77%</w:t>
            </w:r>
          </w:p>
        </w:tc>
      </w:tr>
    </w:tbl>
    <w:p w14:paraId="5D185259" w14:textId="0C4D4AB8" w:rsidR="00084276" w:rsidRDefault="00084276" w:rsidP="00084276">
      <w:pPr>
        <w:jc w:val="both"/>
        <w:rPr>
          <w:rFonts w:ascii="Times New Roman" w:hAnsi="Times New Roman" w:cs="Times New Roman"/>
          <w:sz w:val="24"/>
          <w:szCs w:val="24"/>
        </w:rPr>
      </w:pPr>
    </w:p>
    <w:p w14:paraId="0C382B78" w14:textId="0E46A107" w:rsidR="00473DE0" w:rsidRDefault="00473DE0" w:rsidP="00473DE0">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Interest cover</w:t>
      </w:r>
    </w:p>
    <w:p w14:paraId="469C54EC" w14:textId="7CCE763E" w:rsidR="00473DE0" w:rsidRDefault="00473DE0" w:rsidP="00473DE0">
      <w:pPr>
        <w:jc w:val="both"/>
        <w:rPr>
          <w:rFonts w:ascii="Times New Roman" w:hAnsi="Times New Roman" w:cs="Times New Roman"/>
          <w:sz w:val="24"/>
          <w:szCs w:val="24"/>
        </w:rPr>
      </w:pPr>
      <w:r>
        <w:rPr>
          <w:rFonts w:ascii="Times New Roman" w:hAnsi="Times New Roman" w:cs="Times New Roman"/>
          <w:sz w:val="24"/>
          <w:szCs w:val="24"/>
        </w:rPr>
        <w:t>Profit before interest/Interest charges</w:t>
      </w:r>
    </w:p>
    <w:tbl>
      <w:tblPr>
        <w:tblStyle w:val="TableGrid"/>
        <w:tblW w:w="0" w:type="auto"/>
        <w:tblLook w:val="04A0" w:firstRow="1" w:lastRow="0" w:firstColumn="1" w:lastColumn="0" w:noHBand="0" w:noVBand="1"/>
      </w:tblPr>
      <w:tblGrid>
        <w:gridCol w:w="4508"/>
        <w:gridCol w:w="4508"/>
      </w:tblGrid>
      <w:tr w:rsidR="00473DE0" w14:paraId="6CEF795A" w14:textId="77777777" w:rsidTr="00473DE0">
        <w:tc>
          <w:tcPr>
            <w:tcW w:w="4508" w:type="dxa"/>
          </w:tcPr>
          <w:p w14:paraId="6B55A384" w14:textId="732AAA99" w:rsidR="00473DE0" w:rsidRDefault="00473DE0" w:rsidP="00473DE0">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4F6EE90D" w14:textId="4EAF53B0" w:rsidR="00473DE0" w:rsidRDefault="00473DE0" w:rsidP="00473DE0">
            <w:pPr>
              <w:jc w:val="center"/>
              <w:rPr>
                <w:rFonts w:ascii="Times New Roman" w:hAnsi="Times New Roman" w:cs="Times New Roman"/>
                <w:sz w:val="24"/>
                <w:szCs w:val="24"/>
              </w:rPr>
            </w:pPr>
            <w:r>
              <w:rPr>
                <w:rFonts w:ascii="Times New Roman" w:hAnsi="Times New Roman" w:cs="Times New Roman"/>
                <w:sz w:val="24"/>
                <w:szCs w:val="24"/>
              </w:rPr>
              <w:t>2018</w:t>
            </w:r>
          </w:p>
        </w:tc>
      </w:tr>
      <w:tr w:rsidR="00473DE0" w14:paraId="3849483E" w14:textId="77777777" w:rsidTr="00473DE0">
        <w:tc>
          <w:tcPr>
            <w:tcW w:w="4508" w:type="dxa"/>
          </w:tcPr>
          <w:p w14:paraId="3A0F6589" w14:textId="74ED091C" w:rsidR="00473DE0" w:rsidRDefault="00473DE0" w:rsidP="00473DE0">
            <w:pPr>
              <w:jc w:val="both"/>
              <w:rPr>
                <w:rFonts w:ascii="Times New Roman" w:hAnsi="Times New Roman" w:cs="Times New Roman"/>
                <w:sz w:val="24"/>
                <w:szCs w:val="24"/>
              </w:rPr>
            </w:pPr>
            <w:r>
              <w:rPr>
                <w:rFonts w:ascii="Times New Roman" w:hAnsi="Times New Roman" w:cs="Times New Roman"/>
                <w:sz w:val="24"/>
                <w:szCs w:val="24"/>
              </w:rPr>
              <w:t>23/02 = 115</w:t>
            </w:r>
          </w:p>
        </w:tc>
        <w:tc>
          <w:tcPr>
            <w:tcW w:w="4508" w:type="dxa"/>
          </w:tcPr>
          <w:p w14:paraId="7BB70BB6" w14:textId="2D3E6974" w:rsidR="00473DE0" w:rsidRDefault="00473DE0" w:rsidP="00473DE0">
            <w:pPr>
              <w:jc w:val="both"/>
              <w:rPr>
                <w:rFonts w:ascii="Times New Roman" w:hAnsi="Times New Roman" w:cs="Times New Roman"/>
                <w:sz w:val="24"/>
                <w:szCs w:val="24"/>
              </w:rPr>
            </w:pPr>
            <w:r>
              <w:rPr>
                <w:rFonts w:ascii="Times New Roman" w:hAnsi="Times New Roman" w:cs="Times New Roman"/>
                <w:sz w:val="24"/>
                <w:szCs w:val="24"/>
              </w:rPr>
              <w:t>29.7/3.5 = 8.49</w:t>
            </w:r>
          </w:p>
        </w:tc>
      </w:tr>
    </w:tbl>
    <w:p w14:paraId="179B1F23" w14:textId="77777777" w:rsidR="00473DE0" w:rsidRPr="00473DE0" w:rsidRDefault="00473DE0" w:rsidP="00473DE0">
      <w:pPr>
        <w:jc w:val="both"/>
        <w:rPr>
          <w:rFonts w:ascii="Times New Roman" w:hAnsi="Times New Roman" w:cs="Times New Roman"/>
          <w:sz w:val="24"/>
          <w:szCs w:val="24"/>
        </w:rPr>
      </w:pPr>
    </w:p>
    <w:p w14:paraId="0F55F448" w14:textId="77777777" w:rsidR="00084276" w:rsidRPr="00084276" w:rsidRDefault="00084276" w:rsidP="00084276">
      <w:pPr>
        <w:jc w:val="both"/>
        <w:rPr>
          <w:rFonts w:ascii="Times New Roman" w:hAnsi="Times New Roman" w:cs="Times New Roman"/>
          <w:sz w:val="24"/>
          <w:szCs w:val="24"/>
        </w:rPr>
      </w:pPr>
    </w:p>
    <w:p w14:paraId="18140928" w14:textId="58CB557B" w:rsidR="00EB0A30" w:rsidRDefault="00EB0A30" w:rsidP="00EB0A30">
      <w:pPr>
        <w:jc w:val="both"/>
        <w:rPr>
          <w:rFonts w:ascii="Times New Roman" w:hAnsi="Times New Roman" w:cs="Times New Roman"/>
          <w:b/>
          <w:bCs/>
          <w:sz w:val="24"/>
          <w:szCs w:val="24"/>
        </w:rPr>
      </w:pPr>
      <w:r>
        <w:rPr>
          <w:rFonts w:ascii="Times New Roman" w:hAnsi="Times New Roman" w:cs="Times New Roman"/>
          <w:b/>
          <w:bCs/>
          <w:sz w:val="24"/>
          <w:szCs w:val="24"/>
        </w:rPr>
        <w:t>(B)</w:t>
      </w:r>
    </w:p>
    <w:tbl>
      <w:tblPr>
        <w:tblStyle w:val="TableGrid"/>
        <w:tblW w:w="0" w:type="auto"/>
        <w:tblLook w:val="04A0" w:firstRow="1" w:lastRow="0" w:firstColumn="1" w:lastColumn="0" w:noHBand="0" w:noVBand="1"/>
      </w:tblPr>
      <w:tblGrid>
        <w:gridCol w:w="2122"/>
        <w:gridCol w:w="6894"/>
      </w:tblGrid>
      <w:tr w:rsidR="00EB0A30" w:rsidRPr="00EB0A30" w14:paraId="4E552FB5" w14:textId="77777777" w:rsidTr="00EB0A30">
        <w:tc>
          <w:tcPr>
            <w:tcW w:w="2122" w:type="dxa"/>
          </w:tcPr>
          <w:p w14:paraId="0A6E5E1E" w14:textId="77777777" w:rsidR="00EB0A30" w:rsidRPr="00EB0A30" w:rsidRDefault="00EB0A30" w:rsidP="00EB0A30">
            <w:pPr>
              <w:rPr>
                <w:rFonts w:ascii="Times New Roman" w:hAnsi="Times New Roman" w:cs="Times New Roman"/>
                <w:b/>
                <w:i/>
                <w:sz w:val="24"/>
                <w:szCs w:val="24"/>
                <w:u w:val="single"/>
              </w:rPr>
            </w:pPr>
            <w:r w:rsidRPr="00EB0A30">
              <w:rPr>
                <w:rFonts w:ascii="Times New Roman" w:hAnsi="Times New Roman" w:cs="Times New Roman"/>
                <w:b/>
                <w:i/>
                <w:sz w:val="24"/>
                <w:szCs w:val="24"/>
                <w:u w:val="single"/>
              </w:rPr>
              <w:t xml:space="preserve">Ratio </w:t>
            </w:r>
          </w:p>
        </w:tc>
        <w:tc>
          <w:tcPr>
            <w:tcW w:w="6894" w:type="dxa"/>
          </w:tcPr>
          <w:p w14:paraId="471D6915" w14:textId="77777777" w:rsidR="00EB0A30" w:rsidRPr="00EB0A30" w:rsidRDefault="00EB0A30" w:rsidP="00EB0A30">
            <w:pPr>
              <w:rPr>
                <w:rFonts w:ascii="Times New Roman" w:hAnsi="Times New Roman" w:cs="Times New Roman"/>
                <w:b/>
                <w:i/>
                <w:sz w:val="24"/>
                <w:szCs w:val="24"/>
                <w:u w:val="single"/>
              </w:rPr>
            </w:pPr>
            <w:r w:rsidRPr="00EB0A30">
              <w:rPr>
                <w:rFonts w:ascii="Times New Roman" w:hAnsi="Times New Roman" w:cs="Times New Roman"/>
                <w:b/>
                <w:i/>
                <w:sz w:val="24"/>
                <w:szCs w:val="24"/>
                <w:u w:val="single"/>
              </w:rPr>
              <w:t xml:space="preserve">Situation </w:t>
            </w:r>
          </w:p>
        </w:tc>
      </w:tr>
      <w:tr w:rsidR="00EB0A30" w:rsidRPr="00EB0A30" w14:paraId="7FF3B05B" w14:textId="77777777" w:rsidTr="00EB0A30">
        <w:tc>
          <w:tcPr>
            <w:tcW w:w="2122" w:type="dxa"/>
          </w:tcPr>
          <w:p w14:paraId="35140DDE"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Return on Capital Employed (ROCE)</w:t>
            </w:r>
          </w:p>
        </w:tc>
        <w:tc>
          <w:tcPr>
            <w:tcW w:w="6894" w:type="dxa"/>
          </w:tcPr>
          <w:p w14:paraId="5D64D2B1" w14:textId="77777777" w:rsidR="00EB0A30" w:rsidRPr="00EB0A30" w:rsidRDefault="00EB0A30" w:rsidP="00EB0A30">
            <w:pPr>
              <w:spacing w:line="276" w:lineRule="auto"/>
              <w:jc w:val="both"/>
              <w:rPr>
                <w:rFonts w:ascii="Times New Roman" w:hAnsi="Times New Roman" w:cs="Times New Roman"/>
                <w:sz w:val="24"/>
                <w:szCs w:val="24"/>
              </w:rPr>
            </w:pPr>
            <w:r w:rsidRPr="00EB0A30">
              <w:rPr>
                <w:rFonts w:ascii="Times New Roman" w:hAnsi="Times New Roman" w:cs="Times New Roman"/>
                <w:sz w:val="24"/>
                <w:szCs w:val="24"/>
                <w:shd w:val="clear" w:color="auto" w:fill="FFFFFF"/>
              </w:rPr>
              <w:t>The return on capital employed is a profitability ratio which is used for measuring the profitability of the business organisation. In order to measure the profitability a higher ratio is considered as a better situation for the business organisation (Satryo</w:t>
            </w:r>
            <w:r w:rsidRPr="00EB0A30">
              <w:rPr>
                <w:rFonts w:ascii="Times New Roman" w:hAnsi="Times New Roman" w:cs="Times New Roman"/>
                <w:i/>
                <w:sz w:val="24"/>
                <w:szCs w:val="24"/>
              </w:rPr>
              <w:t xml:space="preserve"> et al</w:t>
            </w:r>
            <w:r w:rsidRPr="00EB0A30">
              <w:rPr>
                <w:rFonts w:ascii="Times New Roman" w:hAnsi="Times New Roman" w:cs="Times New Roman"/>
                <w:sz w:val="24"/>
                <w:szCs w:val="24"/>
              </w:rPr>
              <w:t xml:space="preserve">., </w:t>
            </w:r>
            <w:r w:rsidRPr="00EB0A30">
              <w:rPr>
                <w:rFonts w:ascii="Times New Roman" w:hAnsi="Times New Roman" w:cs="Times New Roman"/>
                <w:sz w:val="24"/>
                <w:szCs w:val="24"/>
                <w:shd w:val="clear" w:color="auto" w:fill="FFFFFF"/>
              </w:rPr>
              <w:t>2017). As per the calculation we can easily understand that the profitability of the business organisation by using the capital invested in the business, has been reduced in the year of 2019 significantly.</w:t>
            </w:r>
          </w:p>
        </w:tc>
      </w:tr>
      <w:tr w:rsidR="00EB0A30" w:rsidRPr="00EB0A30" w14:paraId="30488F01" w14:textId="77777777" w:rsidTr="00EB0A30">
        <w:tc>
          <w:tcPr>
            <w:tcW w:w="2122" w:type="dxa"/>
          </w:tcPr>
          <w:p w14:paraId="42C18E04"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Return on Equity (ROE)</w:t>
            </w:r>
          </w:p>
        </w:tc>
        <w:tc>
          <w:tcPr>
            <w:tcW w:w="6894" w:type="dxa"/>
          </w:tcPr>
          <w:p w14:paraId="16720C24" w14:textId="77777777" w:rsidR="00EB0A30" w:rsidRPr="00EB0A30" w:rsidRDefault="00EB0A30" w:rsidP="00EB0A30">
            <w:pPr>
              <w:spacing w:line="276" w:lineRule="auto"/>
              <w:jc w:val="both"/>
              <w:rPr>
                <w:rFonts w:ascii="Times New Roman" w:hAnsi="Times New Roman" w:cs="Times New Roman"/>
                <w:sz w:val="24"/>
                <w:szCs w:val="24"/>
              </w:rPr>
            </w:pPr>
            <w:r w:rsidRPr="00EB0A30">
              <w:rPr>
                <w:rFonts w:ascii="Times New Roman" w:hAnsi="Times New Roman" w:cs="Times New Roman"/>
                <w:sz w:val="24"/>
                <w:szCs w:val="24"/>
              </w:rPr>
              <w:t xml:space="preserve">Return on equity is also another profitability ratio which is used for calculating the profitability of the business organisation by using the equity capital of the business </w:t>
            </w:r>
            <w:r w:rsidRPr="00EB0A30">
              <w:rPr>
                <w:rFonts w:ascii="Times New Roman" w:hAnsi="Times New Roman" w:cs="Times New Roman"/>
                <w:sz w:val="24"/>
                <w:szCs w:val="24"/>
                <w:shd w:val="clear" w:color="auto" w:fill="FFFFFF"/>
              </w:rPr>
              <w:t>(Satryo</w:t>
            </w:r>
            <w:r w:rsidRPr="00EB0A30">
              <w:rPr>
                <w:rFonts w:ascii="Times New Roman" w:hAnsi="Times New Roman" w:cs="Times New Roman"/>
                <w:i/>
                <w:sz w:val="24"/>
                <w:szCs w:val="24"/>
              </w:rPr>
              <w:t xml:space="preserve"> et al</w:t>
            </w:r>
            <w:r w:rsidRPr="00EB0A30">
              <w:rPr>
                <w:rFonts w:ascii="Times New Roman" w:hAnsi="Times New Roman" w:cs="Times New Roman"/>
                <w:sz w:val="24"/>
                <w:szCs w:val="24"/>
              </w:rPr>
              <w:t xml:space="preserve">., </w:t>
            </w:r>
            <w:r w:rsidRPr="00EB0A30">
              <w:rPr>
                <w:rFonts w:ascii="Times New Roman" w:hAnsi="Times New Roman" w:cs="Times New Roman"/>
                <w:sz w:val="24"/>
                <w:szCs w:val="24"/>
                <w:shd w:val="clear" w:color="auto" w:fill="FFFFFF"/>
              </w:rPr>
              <w:t>2017)</w:t>
            </w:r>
            <w:r w:rsidRPr="00EB0A30">
              <w:rPr>
                <w:rFonts w:ascii="Times New Roman" w:hAnsi="Times New Roman" w:cs="Times New Roman"/>
                <w:sz w:val="24"/>
                <w:szCs w:val="24"/>
              </w:rPr>
              <w:t>. In other words, it can be said that the ability of the business organisation to earn profit from the market by using the equity capital is measured with the help of this ratio. In the calculation of this ratio we can understand that the profitability of the business organisation has reduced in the year of 2019.</w:t>
            </w:r>
          </w:p>
        </w:tc>
      </w:tr>
      <w:tr w:rsidR="00EB0A30" w:rsidRPr="00881A7C" w14:paraId="27EB09F4" w14:textId="77777777" w:rsidTr="00EB0A30">
        <w:tc>
          <w:tcPr>
            <w:tcW w:w="2122" w:type="dxa"/>
          </w:tcPr>
          <w:p w14:paraId="6AA2EF9A" w14:textId="77777777" w:rsidR="00EB0A30" w:rsidRPr="00881A7C" w:rsidRDefault="00EB0A30" w:rsidP="00EB0A30">
            <w:pPr>
              <w:rPr>
                <w:rFonts w:ascii="Times New Roman" w:hAnsi="Times New Roman" w:cs="Times New Roman"/>
                <w:sz w:val="24"/>
                <w:szCs w:val="24"/>
              </w:rPr>
            </w:pPr>
            <w:r w:rsidRPr="00881A7C">
              <w:rPr>
                <w:rFonts w:ascii="Times New Roman" w:hAnsi="Times New Roman" w:cs="Times New Roman"/>
                <w:sz w:val="24"/>
                <w:szCs w:val="24"/>
              </w:rPr>
              <w:t>Earnings Per Share (EPS)</w:t>
            </w:r>
          </w:p>
        </w:tc>
        <w:tc>
          <w:tcPr>
            <w:tcW w:w="6894" w:type="dxa"/>
          </w:tcPr>
          <w:p w14:paraId="07CEE9C6" w14:textId="1B0FBE48" w:rsidR="00EB0A30" w:rsidRPr="00881A7C" w:rsidRDefault="00EB0A30" w:rsidP="00EB0A30">
            <w:pPr>
              <w:spacing w:line="276" w:lineRule="auto"/>
              <w:jc w:val="both"/>
              <w:rPr>
                <w:rFonts w:ascii="Times New Roman" w:hAnsi="Times New Roman" w:cs="Times New Roman"/>
                <w:sz w:val="24"/>
                <w:szCs w:val="24"/>
              </w:rPr>
            </w:pPr>
            <w:r w:rsidRPr="00881A7C">
              <w:rPr>
                <w:rFonts w:ascii="Times New Roman" w:hAnsi="Times New Roman" w:cs="Times New Roman"/>
                <w:sz w:val="24"/>
                <w:szCs w:val="24"/>
              </w:rPr>
              <w:t xml:space="preserve">Earnings per share is another ratio which can help the investors in understanding the ability of the business organisation to earn the profit per share from the market </w:t>
            </w:r>
            <w:r w:rsidRPr="00881A7C">
              <w:rPr>
                <w:rFonts w:ascii="Times New Roman" w:hAnsi="Times New Roman" w:cs="Times New Roman"/>
                <w:sz w:val="24"/>
                <w:szCs w:val="24"/>
                <w:shd w:val="clear" w:color="auto" w:fill="FFFFFF"/>
              </w:rPr>
              <w:t>(Öztürk and Karabulut</w:t>
            </w:r>
            <w:r w:rsidRPr="00881A7C">
              <w:rPr>
                <w:rFonts w:ascii="Times New Roman" w:hAnsi="Times New Roman" w:cs="Times New Roman"/>
                <w:sz w:val="24"/>
                <w:szCs w:val="24"/>
              </w:rPr>
              <w:t xml:space="preserve">, </w:t>
            </w:r>
            <w:r w:rsidRPr="00881A7C">
              <w:rPr>
                <w:rFonts w:ascii="Times New Roman" w:hAnsi="Times New Roman" w:cs="Times New Roman"/>
                <w:sz w:val="24"/>
                <w:szCs w:val="24"/>
                <w:shd w:val="clear" w:color="auto" w:fill="FFFFFF"/>
              </w:rPr>
              <w:t>2018)</w:t>
            </w:r>
            <w:r w:rsidRPr="00881A7C">
              <w:rPr>
                <w:rFonts w:ascii="Times New Roman" w:hAnsi="Times New Roman" w:cs="Times New Roman"/>
                <w:sz w:val="24"/>
                <w:szCs w:val="24"/>
              </w:rPr>
              <w:t xml:space="preserve">. As per the </w:t>
            </w:r>
            <w:r w:rsidRPr="00881A7C">
              <w:rPr>
                <w:rFonts w:ascii="Times New Roman" w:hAnsi="Times New Roman" w:cs="Times New Roman"/>
                <w:sz w:val="24"/>
                <w:szCs w:val="24"/>
              </w:rPr>
              <w:lastRenderedPageBreak/>
              <w:t xml:space="preserve">calculation we can understand that the earning per share has been </w:t>
            </w:r>
            <w:r w:rsidR="005B4B04" w:rsidRPr="00881A7C">
              <w:rPr>
                <w:rFonts w:ascii="Times New Roman" w:hAnsi="Times New Roman" w:cs="Times New Roman"/>
                <w:sz w:val="24"/>
                <w:szCs w:val="24"/>
              </w:rPr>
              <w:t>decre</w:t>
            </w:r>
            <w:r w:rsidRPr="00881A7C">
              <w:rPr>
                <w:rFonts w:ascii="Times New Roman" w:hAnsi="Times New Roman" w:cs="Times New Roman"/>
                <w:sz w:val="24"/>
                <w:szCs w:val="24"/>
              </w:rPr>
              <w:t>ased in the year of 2019.</w:t>
            </w:r>
          </w:p>
        </w:tc>
      </w:tr>
      <w:tr w:rsidR="00EB0A30" w:rsidRPr="00EB0A30" w14:paraId="2EFCC0B6" w14:textId="77777777" w:rsidTr="00EB0A30">
        <w:tc>
          <w:tcPr>
            <w:tcW w:w="2122" w:type="dxa"/>
          </w:tcPr>
          <w:p w14:paraId="7EE991E1"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lastRenderedPageBreak/>
              <w:t>Gross Profit Margin Ratio</w:t>
            </w:r>
          </w:p>
        </w:tc>
        <w:tc>
          <w:tcPr>
            <w:tcW w:w="6894" w:type="dxa"/>
          </w:tcPr>
          <w:p w14:paraId="618E6670" w14:textId="77777777" w:rsidR="00EB0A30" w:rsidRPr="00EB0A30" w:rsidRDefault="00EB0A30" w:rsidP="00EB0A30">
            <w:pPr>
              <w:spacing w:line="276" w:lineRule="auto"/>
              <w:jc w:val="both"/>
              <w:rPr>
                <w:rFonts w:ascii="Times New Roman" w:hAnsi="Times New Roman" w:cs="Times New Roman"/>
                <w:sz w:val="24"/>
                <w:szCs w:val="24"/>
              </w:rPr>
            </w:pPr>
            <w:r w:rsidRPr="00EB0A30">
              <w:rPr>
                <w:rFonts w:ascii="Times New Roman" w:hAnsi="Times New Roman" w:cs="Times New Roman"/>
                <w:sz w:val="24"/>
                <w:szCs w:val="24"/>
              </w:rPr>
              <w:t xml:space="preserve">Gross profit margin ratio is also another example of profitability ratio which can help in understanding the profitability of the business organisation based on the gross profit </w:t>
            </w:r>
            <w:r w:rsidRPr="00EB0A30">
              <w:rPr>
                <w:rFonts w:ascii="Times New Roman" w:hAnsi="Times New Roman" w:cs="Times New Roman"/>
                <w:sz w:val="24"/>
                <w:szCs w:val="24"/>
                <w:shd w:val="clear" w:color="auto" w:fill="FFFFFF"/>
              </w:rPr>
              <w:t>(Satryo</w:t>
            </w:r>
            <w:r w:rsidRPr="00EB0A30">
              <w:rPr>
                <w:rFonts w:ascii="Times New Roman" w:hAnsi="Times New Roman" w:cs="Times New Roman"/>
                <w:i/>
                <w:sz w:val="24"/>
                <w:szCs w:val="24"/>
              </w:rPr>
              <w:t xml:space="preserve"> et al</w:t>
            </w:r>
            <w:r w:rsidRPr="00EB0A30">
              <w:rPr>
                <w:rFonts w:ascii="Times New Roman" w:hAnsi="Times New Roman" w:cs="Times New Roman"/>
                <w:sz w:val="24"/>
                <w:szCs w:val="24"/>
              </w:rPr>
              <w:t xml:space="preserve">., </w:t>
            </w:r>
            <w:r w:rsidRPr="00EB0A30">
              <w:rPr>
                <w:rFonts w:ascii="Times New Roman" w:hAnsi="Times New Roman" w:cs="Times New Roman"/>
                <w:sz w:val="24"/>
                <w:szCs w:val="24"/>
                <w:shd w:val="clear" w:color="auto" w:fill="FFFFFF"/>
              </w:rPr>
              <w:t>2017)</w:t>
            </w:r>
            <w:r w:rsidRPr="00EB0A30">
              <w:rPr>
                <w:rFonts w:ascii="Times New Roman" w:hAnsi="Times New Roman" w:cs="Times New Roman"/>
                <w:sz w:val="24"/>
                <w:szCs w:val="24"/>
              </w:rPr>
              <w:t>. After comparison of the year 2018 and 2019 we can understand that the gross profit margin ratio has slightly decreased in the year of 2019.</w:t>
            </w:r>
          </w:p>
        </w:tc>
      </w:tr>
      <w:tr w:rsidR="00EB0A30" w:rsidRPr="00EB0A30" w14:paraId="46AED209" w14:textId="77777777" w:rsidTr="00EB0A30">
        <w:tc>
          <w:tcPr>
            <w:tcW w:w="2122" w:type="dxa"/>
          </w:tcPr>
          <w:p w14:paraId="3179E0C8"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Asset Turnover Ratio</w:t>
            </w:r>
          </w:p>
        </w:tc>
        <w:tc>
          <w:tcPr>
            <w:tcW w:w="6894" w:type="dxa"/>
          </w:tcPr>
          <w:p w14:paraId="2BB12A41" w14:textId="6B3A44DE" w:rsidR="00EB0A30" w:rsidRPr="00222EFF" w:rsidRDefault="00EB0A30" w:rsidP="00EB0A30">
            <w:pPr>
              <w:spacing w:line="276" w:lineRule="auto"/>
              <w:jc w:val="both"/>
              <w:rPr>
                <w:rFonts w:ascii="Times New Roman" w:hAnsi="Times New Roman" w:cs="Times New Roman"/>
                <w:sz w:val="24"/>
                <w:szCs w:val="24"/>
              </w:rPr>
            </w:pPr>
            <w:r w:rsidRPr="00222EFF">
              <w:rPr>
                <w:rFonts w:ascii="Times New Roman" w:hAnsi="Times New Roman" w:cs="Times New Roman"/>
                <w:sz w:val="24"/>
                <w:szCs w:val="24"/>
              </w:rPr>
              <w:t xml:space="preserve">Asset turnover ratio is an example of efficiency ratio which help in measuring the efficiency of the business organisation in earning profit by using the asset. From the calculation it is clearly understandable that the efficiency of the business organisation about earning profit from market by using assets has </w:t>
            </w:r>
            <w:r w:rsidR="0004072E" w:rsidRPr="00222EFF">
              <w:rPr>
                <w:rFonts w:ascii="Times New Roman" w:hAnsi="Times New Roman" w:cs="Times New Roman"/>
                <w:sz w:val="24"/>
                <w:szCs w:val="24"/>
              </w:rPr>
              <w:t>increased</w:t>
            </w:r>
            <w:r w:rsidRPr="00222EFF">
              <w:rPr>
                <w:rFonts w:ascii="Times New Roman" w:hAnsi="Times New Roman" w:cs="Times New Roman"/>
                <w:sz w:val="24"/>
                <w:szCs w:val="24"/>
              </w:rPr>
              <w:t xml:space="preserve"> in the </w:t>
            </w:r>
            <w:r w:rsidR="0071729A" w:rsidRPr="00222EFF">
              <w:rPr>
                <w:rFonts w:ascii="Times New Roman" w:hAnsi="Times New Roman" w:cs="Times New Roman"/>
                <w:sz w:val="24"/>
                <w:szCs w:val="24"/>
              </w:rPr>
              <w:t>year 2019.</w:t>
            </w:r>
          </w:p>
        </w:tc>
      </w:tr>
      <w:tr w:rsidR="00EB0A30" w:rsidRPr="00EB0A30" w14:paraId="359316CB" w14:textId="77777777" w:rsidTr="00EB0A30">
        <w:tc>
          <w:tcPr>
            <w:tcW w:w="2122" w:type="dxa"/>
          </w:tcPr>
          <w:p w14:paraId="3BBC759E"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Stock Holding Period</w:t>
            </w:r>
          </w:p>
        </w:tc>
        <w:tc>
          <w:tcPr>
            <w:tcW w:w="6894" w:type="dxa"/>
          </w:tcPr>
          <w:p w14:paraId="47F8F9C7" w14:textId="59E06CD8" w:rsidR="00EB0A30" w:rsidRPr="00DF2399" w:rsidRDefault="00EB0A30" w:rsidP="00EB0A30">
            <w:pPr>
              <w:spacing w:line="276" w:lineRule="auto"/>
              <w:jc w:val="both"/>
              <w:rPr>
                <w:rFonts w:ascii="Times New Roman" w:hAnsi="Times New Roman" w:cs="Times New Roman"/>
                <w:sz w:val="24"/>
                <w:szCs w:val="24"/>
              </w:rPr>
            </w:pPr>
            <w:r w:rsidRPr="00DF2399">
              <w:rPr>
                <w:rFonts w:ascii="Times New Roman" w:hAnsi="Times New Roman" w:cs="Times New Roman"/>
                <w:sz w:val="24"/>
                <w:szCs w:val="24"/>
              </w:rPr>
              <w:t xml:space="preserve">Stock holding period is the ratio which can help in understanding the ability of the business organisation in selling the product </w:t>
            </w:r>
            <w:r w:rsidRPr="00DF2399">
              <w:rPr>
                <w:rFonts w:ascii="Times New Roman" w:hAnsi="Times New Roman" w:cs="Times New Roman"/>
                <w:sz w:val="24"/>
                <w:szCs w:val="24"/>
                <w:shd w:val="clear" w:color="auto" w:fill="FFFFFF"/>
              </w:rPr>
              <w:t>(Sunjoko and ARILYN</w:t>
            </w:r>
            <w:r w:rsidRPr="00DF2399">
              <w:rPr>
                <w:rFonts w:ascii="Times New Roman" w:hAnsi="Times New Roman" w:cs="Times New Roman"/>
                <w:sz w:val="24"/>
                <w:szCs w:val="24"/>
              </w:rPr>
              <w:t xml:space="preserve">, </w:t>
            </w:r>
            <w:r w:rsidRPr="00DF2399">
              <w:rPr>
                <w:rFonts w:ascii="Times New Roman" w:hAnsi="Times New Roman" w:cs="Times New Roman"/>
                <w:sz w:val="24"/>
                <w:szCs w:val="24"/>
                <w:shd w:val="clear" w:color="auto" w:fill="FFFFFF"/>
              </w:rPr>
              <w:t>2016)</w:t>
            </w:r>
            <w:r w:rsidRPr="00DF2399">
              <w:rPr>
                <w:rFonts w:ascii="Times New Roman" w:hAnsi="Times New Roman" w:cs="Times New Roman"/>
                <w:sz w:val="24"/>
                <w:szCs w:val="24"/>
              </w:rPr>
              <w:t xml:space="preserve">. From the ratio of recharging calculated above we can understand that the holding period of the business organisation has </w:t>
            </w:r>
            <w:r w:rsidR="00271B19" w:rsidRPr="00DF2399">
              <w:rPr>
                <w:rFonts w:ascii="Times New Roman" w:hAnsi="Times New Roman" w:cs="Times New Roman"/>
                <w:sz w:val="24"/>
                <w:szCs w:val="24"/>
              </w:rPr>
              <w:t xml:space="preserve">been decreased </w:t>
            </w:r>
            <w:r w:rsidRPr="00DF2399">
              <w:rPr>
                <w:rFonts w:ascii="Times New Roman" w:hAnsi="Times New Roman" w:cs="Times New Roman"/>
                <w:sz w:val="24"/>
                <w:szCs w:val="24"/>
              </w:rPr>
              <w:t>than the previous year which is a</w:t>
            </w:r>
            <w:r w:rsidR="00DF2399" w:rsidRPr="00DF2399">
              <w:rPr>
                <w:rFonts w:ascii="Times New Roman" w:hAnsi="Times New Roman" w:cs="Times New Roman"/>
                <w:sz w:val="24"/>
                <w:szCs w:val="24"/>
              </w:rPr>
              <w:t xml:space="preserve">n </w:t>
            </w:r>
            <w:r w:rsidRPr="00DF2399">
              <w:rPr>
                <w:rFonts w:ascii="Times New Roman" w:hAnsi="Times New Roman" w:cs="Times New Roman"/>
                <w:sz w:val="24"/>
                <w:szCs w:val="24"/>
              </w:rPr>
              <w:t>advantage for the business organisation.</w:t>
            </w:r>
          </w:p>
        </w:tc>
      </w:tr>
      <w:tr w:rsidR="00EB0A30" w:rsidRPr="00EB0A30" w14:paraId="73D23548" w14:textId="77777777" w:rsidTr="00EB0A30">
        <w:tc>
          <w:tcPr>
            <w:tcW w:w="2122" w:type="dxa"/>
          </w:tcPr>
          <w:p w14:paraId="66DE38DE"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Debtors Collection Period</w:t>
            </w:r>
          </w:p>
        </w:tc>
        <w:tc>
          <w:tcPr>
            <w:tcW w:w="6894" w:type="dxa"/>
          </w:tcPr>
          <w:p w14:paraId="763895A8" w14:textId="77777777" w:rsidR="00EB0A30" w:rsidRPr="00EB0A30" w:rsidRDefault="00EB0A30" w:rsidP="00EB0A30">
            <w:pPr>
              <w:spacing w:line="276" w:lineRule="auto"/>
              <w:jc w:val="both"/>
              <w:rPr>
                <w:rFonts w:ascii="Times New Roman" w:hAnsi="Times New Roman" w:cs="Times New Roman"/>
                <w:sz w:val="24"/>
                <w:szCs w:val="24"/>
              </w:rPr>
            </w:pPr>
            <w:r w:rsidRPr="00EB0A30">
              <w:rPr>
                <w:rFonts w:ascii="Times New Roman" w:hAnsi="Times New Roman" w:cs="Times New Roman"/>
                <w:sz w:val="24"/>
                <w:szCs w:val="24"/>
              </w:rPr>
              <w:t xml:space="preserve">The debtor collection period helps in understanding business organisation to collect the due debt from the market </w:t>
            </w:r>
            <w:r w:rsidRPr="00EB0A30">
              <w:rPr>
                <w:rFonts w:ascii="Times New Roman" w:hAnsi="Times New Roman" w:cs="Times New Roman"/>
                <w:sz w:val="24"/>
                <w:szCs w:val="24"/>
                <w:shd w:val="clear" w:color="auto" w:fill="FFFFFF"/>
              </w:rPr>
              <w:t>(Sunjoko and ARILYN</w:t>
            </w:r>
            <w:r w:rsidRPr="00EB0A30">
              <w:rPr>
                <w:rFonts w:ascii="Times New Roman" w:hAnsi="Times New Roman" w:cs="Times New Roman"/>
                <w:sz w:val="24"/>
                <w:szCs w:val="24"/>
              </w:rPr>
              <w:t xml:space="preserve">, </w:t>
            </w:r>
            <w:r w:rsidRPr="00EB0A30">
              <w:rPr>
                <w:rFonts w:ascii="Times New Roman" w:hAnsi="Times New Roman" w:cs="Times New Roman"/>
                <w:sz w:val="24"/>
                <w:szCs w:val="24"/>
                <w:shd w:val="clear" w:color="auto" w:fill="FFFFFF"/>
              </w:rPr>
              <w:t>2016)</w:t>
            </w:r>
            <w:r w:rsidRPr="00EB0A30">
              <w:rPr>
                <w:rFonts w:ascii="Times New Roman" w:hAnsi="Times New Roman" w:cs="Times New Roman"/>
                <w:sz w:val="24"/>
                <w:szCs w:val="24"/>
              </w:rPr>
              <w:t>. As per the calculation the ability of the business organisation the due debt from the debtors has significantly increased in the year 2019.</w:t>
            </w:r>
          </w:p>
        </w:tc>
      </w:tr>
      <w:tr w:rsidR="00EB0A30" w:rsidRPr="00EB0A30" w14:paraId="442702E7" w14:textId="77777777" w:rsidTr="00EB0A30">
        <w:tc>
          <w:tcPr>
            <w:tcW w:w="2122" w:type="dxa"/>
          </w:tcPr>
          <w:p w14:paraId="6252F0AF"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Current Ratio</w:t>
            </w:r>
          </w:p>
        </w:tc>
        <w:tc>
          <w:tcPr>
            <w:tcW w:w="6894" w:type="dxa"/>
          </w:tcPr>
          <w:p w14:paraId="22E84836" w14:textId="77777777" w:rsidR="00EB0A30" w:rsidRPr="00EB0A30" w:rsidRDefault="00EB0A30" w:rsidP="00EB0A30">
            <w:pPr>
              <w:spacing w:line="276" w:lineRule="auto"/>
              <w:jc w:val="both"/>
              <w:rPr>
                <w:rFonts w:ascii="Times New Roman" w:hAnsi="Times New Roman" w:cs="Times New Roman"/>
                <w:sz w:val="24"/>
                <w:szCs w:val="24"/>
              </w:rPr>
            </w:pPr>
            <w:r w:rsidRPr="00EB0A30">
              <w:rPr>
                <w:rFonts w:ascii="Times New Roman" w:hAnsi="Times New Roman" w:cs="Times New Roman"/>
                <w:sz w:val="24"/>
                <w:szCs w:val="24"/>
              </w:rPr>
              <w:t xml:space="preserve">The current ratio is the example of liquid ratio which help in understanding the liquidity position of the business organisation </w:t>
            </w:r>
            <w:r w:rsidRPr="00EB0A30">
              <w:rPr>
                <w:rFonts w:ascii="Times New Roman" w:hAnsi="Times New Roman" w:cs="Times New Roman"/>
                <w:sz w:val="24"/>
                <w:szCs w:val="24"/>
                <w:shd w:val="clear" w:color="auto" w:fill="FFFFFF"/>
              </w:rPr>
              <w:t>(Öztürk and Karabulut</w:t>
            </w:r>
            <w:r w:rsidRPr="00EB0A30">
              <w:rPr>
                <w:rFonts w:ascii="Times New Roman" w:hAnsi="Times New Roman" w:cs="Times New Roman"/>
                <w:sz w:val="24"/>
                <w:szCs w:val="24"/>
              </w:rPr>
              <w:t xml:space="preserve">, </w:t>
            </w:r>
            <w:r w:rsidRPr="00EB0A30">
              <w:rPr>
                <w:rFonts w:ascii="Times New Roman" w:hAnsi="Times New Roman" w:cs="Times New Roman"/>
                <w:sz w:val="24"/>
                <w:szCs w:val="24"/>
                <w:shd w:val="clear" w:color="auto" w:fill="FFFFFF"/>
              </w:rPr>
              <w:t>2018)</w:t>
            </w:r>
            <w:r w:rsidRPr="00EB0A30">
              <w:rPr>
                <w:rFonts w:ascii="Times New Roman" w:hAnsi="Times New Roman" w:cs="Times New Roman"/>
                <w:sz w:val="24"/>
                <w:szCs w:val="24"/>
              </w:rPr>
              <w:t>. From the calculation we can see that in both of the year, the liquidity position of the business organisation is ideal but in the year of 2019 the liquidity of the business organisation has slightly decreased.</w:t>
            </w:r>
          </w:p>
        </w:tc>
      </w:tr>
      <w:tr w:rsidR="00EB0A30" w:rsidRPr="00EB0A30" w14:paraId="4D88D5DA" w14:textId="77777777" w:rsidTr="00EB0A30">
        <w:tc>
          <w:tcPr>
            <w:tcW w:w="2122" w:type="dxa"/>
          </w:tcPr>
          <w:p w14:paraId="27A7361B"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Gearing Ratio</w:t>
            </w:r>
          </w:p>
        </w:tc>
        <w:tc>
          <w:tcPr>
            <w:tcW w:w="6894" w:type="dxa"/>
          </w:tcPr>
          <w:p w14:paraId="54D369A6" w14:textId="77777777" w:rsidR="00EB0A30" w:rsidRPr="00EB0A30" w:rsidRDefault="00EB0A30" w:rsidP="00EB0A30">
            <w:pPr>
              <w:spacing w:line="276" w:lineRule="auto"/>
              <w:jc w:val="both"/>
              <w:rPr>
                <w:rFonts w:ascii="Times New Roman" w:hAnsi="Times New Roman" w:cs="Times New Roman"/>
                <w:sz w:val="24"/>
                <w:szCs w:val="24"/>
              </w:rPr>
            </w:pPr>
            <w:r w:rsidRPr="00EB0A30">
              <w:rPr>
                <w:rFonts w:ascii="Times New Roman" w:hAnsi="Times New Roman" w:cs="Times New Roman"/>
                <w:sz w:val="24"/>
                <w:szCs w:val="24"/>
              </w:rPr>
              <w:t>The gearing ratio help in understanding the proportion between debt and equity capital of the business organisation. As per the calculation above we can understand that the debt capital of the business organisation has reduced with the comparison with equity capital in the year of 2019.</w:t>
            </w:r>
          </w:p>
        </w:tc>
      </w:tr>
      <w:tr w:rsidR="00EB0A30" w:rsidRPr="00EB0A30" w14:paraId="56B6A62E" w14:textId="77777777" w:rsidTr="00EB0A30">
        <w:tc>
          <w:tcPr>
            <w:tcW w:w="2122" w:type="dxa"/>
          </w:tcPr>
          <w:p w14:paraId="1580F027" w14:textId="77777777" w:rsidR="00EB0A30" w:rsidRPr="00EB0A30" w:rsidRDefault="00EB0A30" w:rsidP="00EB0A30">
            <w:pPr>
              <w:rPr>
                <w:rFonts w:ascii="Times New Roman" w:hAnsi="Times New Roman" w:cs="Times New Roman"/>
                <w:sz w:val="24"/>
                <w:szCs w:val="24"/>
              </w:rPr>
            </w:pPr>
            <w:r w:rsidRPr="00EB0A30">
              <w:rPr>
                <w:rFonts w:ascii="Times New Roman" w:hAnsi="Times New Roman" w:cs="Times New Roman"/>
                <w:sz w:val="24"/>
                <w:szCs w:val="24"/>
              </w:rPr>
              <w:t>Interest Coverage Ratio</w:t>
            </w:r>
          </w:p>
        </w:tc>
        <w:tc>
          <w:tcPr>
            <w:tcW w:w="6894" w:type="dxa"/>
          </w:tcPr>
          <w:p w14:paraId="0E89C77C" w14:textId="77777777" w:rsidR="00EB0A30" w:rsidRPr="00EB0A30" w:rsidRDefault="00EB0A30" w:rsidP="00EB0A30">
            <w:pPr>
              <w:spacing w:line="276" w:lineRule="auto"/>
              <w:jc w:val="both"/>
              <w:rPr>
                <w:rFonts w:ascii="Times New Roman" w:hAnsi="Times New Roman" w:cs="Times New Roman"/>
                <w:sz w:val="24"/>
                <w:szCs w:val="24"/>
              </w:rPr>
            </w:pPr>
            <w:r w:rsidRPr="00EB0A30">
              <w:rPr>
                <w:rFonts w:ascii="Times New Roman" w:hAnsi="Times New Roman" w:cs="Times New Roman"/>
                <w:sz w:val="24"/>
                <w:szCs w:val="24"/>
              </w:rPr>
              <w:t xml:space="preserve">The interest coverage ratio helps the business organisation in understanding the burden of debt and the due interest of the same </w:t>
            </w:r>
            <w:r w:rsidRPr="00EB0A30">
              <w:rPr>
                <w:rFonts w:ascii="Times New Roman" w:hAnsi="Times New Roman" w:cs="Times New Roman"/>
                <w:sz w:val="24"/>
                <w:szCs w:val="24"/>
                <w:shd w:val="clear" w:color="auto" w:fill="FFFFFF"/>
              </w:rPr>
              <w:t>(Ji, 2019)</w:t>
            </w:r>
            <w:r w:rsidRPr="00EB0A30">
              <w:rPr>
                <w:rFonts w:ascii="Times New Roman" w:hAnsi="Times New Roman" w:cs="Times New Roman"/>
                <w:sz w:val="24"/>
                <w:szCs w:val="24"/>
              </w:rPr>
              <w:t>. As per the calculation we can say that the burden of the business organisation has reduced significantly in the year of 2019. </w:t>
            </w:r>
          </w:p>
        </w:tc>
      </w:tr>
    </w:tbl>
    <w:p w14:paraId="0D27EE75" w14:textId="6C39F1BE" w:rsidR="00EB0A30" w:rsidRDefault="00EB0A30" w:rsidP="00EB0A30">
      <w:pPr>
        <w:jc w:val="both"/>
        <w:rPr>
          <w:rFonts w:ascii="Times New Roman" w:hAnsi="Times New Roman" w:cs="Times New Roman"/>
          <w:b/>
          <w:bCs/>
          <w:sz w:val="24"/>
          <w:szCs w:val="24"/>
        </w:rPr>
      </w:pPr>
    </w:p>
    <w:p w14:paraId="05FBEC14" w14:textId="75A5FE04" w:rsidR="00EB0A30" w:rsidRDefault="00EB0A30" w:rsidP="00EB0A30">
      <w:pPr>
        <w:jc w:val="both"/>
        <w:rPr>
          <w:rFonts w:ascii="Times New Roman" w:hAnsi="Times New Roman" w:cs="Times New Roman"/>
          <w:b/>
          <w:bCs/>
          <w:sz w:val="24"/>
          <w:szCs w:val="24"/>
        </w:rPr>
      </w:pPr>
      <w:r>
        <w:rPr>
          <w:rFonts w:ascii="Times New Roman" w:hAnsi="Times New Roman" w:cs="Times New Roman"/>
          <w:b/>
          <w:bCs/>
          <w:sz w:val="24"/>
          <w:szCs w:val="24"/>
        </w:rPr>
        <w:t>QUESTION 3</w:t>
      </w:r>
    </w:p>
    <w:p w14:paraId="7C0EDB88" w14:textId="0479641E" w:rsidR="00EB0A30" w:rsidRDefault="00EB0A30" w:rsidP="00EB0A30">
      <w:pPr>
        <w:jc w:val="both"/>
        <w:rPr>
          <w:rFonts w:ascii="Times New Roman" w:hAnsi="Times New Roman" w:cs="Times New Roman"/>
          <w:b/>
          <w:bCs/>
          <w:sz w:val="24"/>
          <w:szCs w:val="24"/>
        </w:rPr>
      </w:pPr>
      <w:r>
        <w:rPr>
          <w:rFonts w:ascii="Times New Roman" w:hAnsi="Times New Roman" w:cs="Times New Roman"/>
          <w:b/>
          <w:bCs/>
          <w:sz w:val="24"/>
          <w:szCs w:val="24"/>
        </w:rPr>
        <w:t>(A)</w:t>
      </w:r>
    </w:p>
    <w:p w14:paraId="7BDB0E24" w14:textId="77777777" w:rsidR="00EB0A30" w:rsidRPr="00592A68" w:rsidRDefault="00EB0A30" w:rsidP="00592A68">
      <w:p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lastRenderedPageBreak/>
        <w:t>Financial statement of any business organisation is used by different user groups. Among them some of the most important group who use the financial statement of the business organisation most frequently are as follows –</w:t>
      </w:r>
    </w:p>
    <w:p w14:paraId="1DBA7224" w14:textId="77777777" w:rsidR="00EB0A30" w:rsidRPr="00592A68" w:rsidRDefault="00EB0A30" w:rsidP="00592A68">
      <w:pPr>
        <w:pStyle w:val="ListParagraph"/>
        <w:numPr>
          <w:ilvl w:val="0"/>
          <w:numId w:val="6"/>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The management of the business organisation</w:t>
      </w:r>
    </w:p>
    <w:p w14:paraId="14B99AAF" w14:textId="77777777" w:rsidR="00EB0A30" w:rsidRPr="00592A68" w:rsidRDefault="00EB0A30" w:rsidP="00592A68">
      <w:pPr>
        <w:pStyle w:val="ListParagraph"/>
        <w:numPr>
          <w:ilvl w:val="0"/>
          <w:numId w:val="6"/>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The competitors of the business organisation</w:t>
      </w:r>
    </w:p>
    <w:p w14:paraId="2F6FE99E" w14:textId="77777777" w:rsidR="00EB0A30" w:rsidRPr="00592A68" w:rsidRDefault="00EB0A30" w:rsidP="00592A68">
      <w:pPr>
        <w:pStyle w:val="ListParagraph"/>
        <w:numPr>
          <w:ilvl w:val="0"/>
          <w:numId w:val="6"/>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The investors and shareholders of the business organisation (KOSTYUKOVA</w:t>
      </w:r>
      <w:r w:rsidRPr="00592A68">
        <w:rPr>
          <w:rFonts w:ascii="Times New Roman" w:hAnsi="Times New Roman" w:cs="Times New Roman"/>
          <w:i/>
          <w:sz w:val="24"/>
          <w:szCs w:val="24"/>
        </w:rPr>
        <w:t xml:space="preserve"> et al</w:t>
      </w:r>
      <w:r w:rsidRPr="00592A68">
        <w:rPr>
          <w:rFonts w:ascii="Times New Roman" w:hAnsi="Times New Roman" w:cs="Times New Roman"/>
          <w:sz w:val="24"/>
          <w:szCs w:val="24"/>
        </w:rPr>
        <w:t xml:space="preserve">., </w:t>
      </w:r>
      <w:r w:rsidRPr="00592A68">
        <w:rPr>
          <w:rFonts w:ascii="Times New Roman" w:hAnsi="Times New Roman" w:cs="Times New Roman"/>
          <w:sz w:val="24"/>
          <w:szCs w:val="24"/>
          <w:shd w:val="clear" w:color="auto" w:fill="FFFFFF"/>
        </w:rPr>
        <w:t>2017)</w:t>
      </w:r>
    </w:p>
    <w:p w14:paraId="73621528" w14:textId="77777777" w:rsidR="00EB0A30" w:rsidRPr="00592A68" w:rsidRDefault="00EB0A30" w:rsidP="00592A68">
      <w:p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It is important to remember that each of the group uses the financial statement of a business organisation for different reasons. The reasons behind using the financial statement for each group has been discussed below.</w:t>
      </w:r>
    </w:p>
    <w:p w14:paraId="14D299AB" w14:textId="77777777" w:rsidR="00EB0A30" w:rsidRPr="00592A68" w:rsidRDefault="00EB0A30" w:rsidP="00592A68">
      <w:pPr>
        <w:spacing w:line="276" w:lineRule="auto"/>
        <w:jc w:val="both"/>
        <w:rPr>
          <w:rFonts w:ascii="Times New Roman" w:hAnsi="Times New Roman" w:cs="Times New Roman"/>
          <w:i/>
          <w:sz w:val="24"/>
          <w:szCs w:val="24"/>
          <w:u w:val="single"/>
          <w:shd w:val="clear" w:color="auto" w:fill="FFFFFF"/>
        </w:rPr>
      </w:pPr>
      <w:r w:rsidRPr="00592A68">
        <w:rPr>
          <w:rFonts w:ascii="Times New Roman" w:hAnsi="Times New Roman" w:cs="Times New Roman"/>
          <w:i/>
          <w:sz w:val="24"/>
          <w:szCs w:val="24"/>
          <w:u w:val="single"/>
          <w:shd w:val="clear" w:color="auto" w:fill="FFFFFF"/>
        </w:rPr>
        <w:t xml:space="preserve">Business management </w:t>
      </w:r>
    </w:p>
    <w:p w14:paraId="6E5DEB97" w14:textId="77777777" w:rsidR="00EB0A30" w:rsidRPr="00592A68" w:rsidRDefault="00EB0A30" w:rsidP="00592A68">
      <w:pPr>
        <w:pStyle w:val="ListParagraph"/>
        <w:numPr>
          <w:ilvl w:val="0"/>
          <w:numId w:val="7"/>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To compare the performance of the business organisation with previous year.</w:t>
      </w:r>
    </w:p>
    <w:p w14:paraId="24240215" w14:textId="77777777" w:rsidR="00EB0A30" w:rsidRPr="00592A68" w:rsidRDefault="00EB0A30" w:rsidP="00592A68">
      <w:pPr>
        <w:pStyle w:val="ListParagraph"/>
        <w:numPr>
          <w:ilvl w:val="0"/>
          <w:numId w:val="7"/>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To prepare proper and suitable strategies for business (KOSTYUKOVA</w:t>
      </w:r>
      <w:r w:rsidRPr="00592A68">
        <w:rPr>
          <w:rFonts w:ascii="Times New Roman" w:hAnsi="Times New Roman" w:cs="Times New Roman"/>
          <w:i/>
          <w:sz w:val="24"/>
          <w:szCs w:val="24"/>
        </w:rPr>
        <w:t xml:space="preserve"> et al</w:t>
      </w:r>
      <w:r w:rsidRPr="00592A68">
        <w:rPr>
          <w:rFonts w:ascii="Times New Roman" w:hAnsi="Times New Roman" w:cs="Times New Roman"/>
          <w:sz w:val="24"/>
          <w:szCs w:val="24"/>
        </w:rPr>
        <w:t xml:space="preserve">., </w:t>
      </w:r>
      <w:r w:rsidRPr="00592A68">
        <w:rPr>
          <w:rFonts w:ascii="Times New Roman" w:hAnsi="Times New Roman" w:cs="Times New Roman"/>
          <w:sz w:val="24"/>
          <w:szCs w:val="24"/>
          <w:shd w:val="clear" w:color="auto" w:fill="FFFFFF"/>
        </w:rPr>
        <w:t>2017).</w:t>
      </w:r>
    </w:p>
    <w:p w14:paraId="1470ADC8" w14:textId="77777777" w:rsidR="00EB0A30" w:rsidRPr="00592A68" w:rsidRDefault="00EB0A30" w:rsidP="00592A68">
      <w:pPr>
        <w:spacing w:line="276" w:lineRule="auto"/>
        <w:jc w:val="both"/>
        <w:rPr>
          <w:rFonts w:ascii="Times New Roman" w:hAnsi="Times New Roman" w:cs="Times New Roman"/>
          <w:i/>
          <w:sz w:val="24"/>
          <w:szCs w:val="24"/>
          <w:u w:val="single"/>
          <w:shd w:val="clear" w:color="auto" w:fill="FFFFFF"/>
        </w:rPr>
      </w:pPr>
      <w:r w:rsidRPr="00592A68">
        <w:rPr>
          <w:rFonts w:ascii="Times New Roman" w:hAnsi="Times New Roman" w:cs="Times New Roman"/>
          <w:i/>
          <w:sz w:val="24"/>
          <w:szCs w:val="24"/>
          <w:u w:val="single"/>
          <w:shd w:val="clear" w:color="auto" w:fill="FFFFFF"/>
        </w:rPr>
        <w:t xml:space="preserve">Competitors </w:t>
      </w:r>
    </w:p>
    <w:p w14:paraId="41C79671" w14:textId="77777777" w:rsidR="00EB0A30" w:rsidRPr="00592A68" w:rsidRDefault="00EB0A30" w:rsidP="00592A68">
      <w:pPr>
        <w:pStyle w:val="ListParagraph"/>
        <w:numPr>
          <w:ilvl w:val="0"/>
          <w:numId w:val="8"/>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To understand the financial health of the opponent business organisation.</w:t>
      </w:r>
    </w:p>
    <w:p w14:paraId="20E33D27" w14:textId="77777777" w:rsidR="00EB0A30" w:rsidRPr="00592A68" w:rsidRDefault="00EB0A30" w:rsidP="00592A68">
      <w:pPr>
        <w:pStyle w:val="ListParagraph"/>
        <w:numPr>
          <w:ilvl w:val="0"/>
          <w:numId w:val="8"/>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To find out the weakness of the opponent (KOSTYUKOVA</w:t>
      </w:r>
      <w:r w:rsidRPr="00592A68">
        <w:rPr>
          <w:rFonts w:ascii="Times New Roman" w:hAnsi="Times New Roman" w:cs="Times New Roman"/>
          <w:i/>
          <w:sz w:val="24"/>
          <w:szCs w:val="24"/>
        </w:rPr>
        <w:t xml:space="preserve"> et al</w:t>
      </w:r>
      <w:r w:rsidRPr="00592A68">
        <w:rPr>
          <w:rFonts w:ascii="Times New Roman" w:hAnsi="Times New Roman" w:cs="Times New Roman"/>
          <w:sz w:val="24"/>
          <w:szCs w:val="24"/>
        </w:rPr>
        <w:t xml:space="preserve">., </w:t>
      </w:r>
      <w:r w:rsidRPr="00592A68">
        <w:rPr>
          <w:rFonts w:ascii="Times New Roman" w:hAnsi="Times New Roman" w:cs="Times New Roman"/>
          <w:sz w:val="24"/>
          <w:szCs w:val="24"/>
          <w:shd w:val="clear" w:color="auto" w:fill="FFFFFF"/>
        </w:rPr>
        <w:t>2017).</w:t>
      </w:r>
    </w:p>
    <w:p w14:paraId="48ADBB50" w14:textId="77777777" w:rsidR="00EB0A30" w:rsidRPr="00592A68" w:rsidRDefault="00EB0A30" w:rsidP="00592A68">
      <w:pPr>
        <w:spacing w:line="276" w:lineRule="auto"/>
        <w:jc w:val="both"/>
        <w:rPr>
          <w:rFonts w:ascii="Times New Roman" w:hAnsi="Times New Roman" w:cs="Times New Roman"/>
          <w:i/>
          <w:sz w:val="24"/>
          <w:szCs w:val="24"/>
          <w:u w:val="single"/>
          <w:shd w:val="clear" w:color="auto" w:fill="FFFFFF"/>
        </w:rPr>
      </w:pPr>
      <w:r w:rsidRPr="00592A68">
        <w:rPr>
          <w:rFonts w:ascii="Times New Roman" w:hAnsi="Times New Roman" w:cs="Times New Roman"/>
          <w:i/>
          <w:sz w:val="24"/>
          <w:szCs w:val="24"/>
          <w:u w:val="single"/>
          <w:shd w:val="clear" w:color="auto" w:fill="FFFFFF"/>
        </w:rPr>
        <w:t xml:space="preserve">Investors and shareholders </w:t>
      </w:r>
    </w:p>
    <w:p w14:paraId="4BF7C41A" w14:textId="77777777" w:rsidR="00EB0A30" w:rsidRPr="00592A68" w:rsidRDefault="00EB0A30" w:rsidP="00592A68">
      <w:pPr>
        <w:pStyle w:val="ListParagraph"/>
        <w:numPr>
          <w:ilvl w:val="0"/>
          <w:numId w:val="9"/>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To find out the financial health of the business organisation.</w:t>
      </w:r>
    </w:p>
    <w:p w14:paraId="400293F0" w14:textId="426436D3" w:rsidR="00EB0A30" w:rsidRPr="00592A68" w:rsidRDefault="00EB0A30" w:rsidP="00592A68">
      <w:pPr>
        <w:pStyle w:val="ListParagraph"/>
        <w:numPr>
          <w:ilvl w:val="0"/>
          <w:numId w:val="9"/>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To use the data and information for proper decision making regarding the investment.</w:t>
      </w:r>
    </w:p>
    <w:p w14:paraId="19981346" w14:textId="1D51FFE0" w:rsidR="00592A68" w:rsidRDefault="00592A68" w:rsidP="00592A6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(B)</w:t>
      </w:r>
    </w:p>
    <w:p w14:paraId="3D4EC028" w14:textId="77777777" w:rsidR="00592A68" w:rsidRPr="00592A68" w:rsidRDefault="00592A68" w:rsidP="00592A68">
      <w:pPr>
        <w:spacing w:line="276" w:lineRule="auto"/>
        <w:jc w:val="both"/>
        <w:rPr>
          <w:rFonts w:ascii="Times New Roman" w:hAnsi="Times New Roman" w:cs="Times New Roman"/>
          <w:i/>
          <w:sz w:val="24"/>
          <w:szCs w:val="24"/>
          <w:u w:val="single"/>
        </w:rPr>
      </w:pPr>
      <w:r w:rsidRPr="00592A68">
        <w:rPr>
          <w:rFonts w:ascii="Times New Roman" w:hAnsi="Times New Roman" w:cs="Times New Roman"/>
          <w:i/>
          <w:sz w:val="24"/>
          <w:szCs w:val="24"/>
          <w:u w:val="single"/>
        </w:rPr>
        <w:t>The advantages of using highly regulated financial reporting regime</w:t>
      </w:r>
    </w:p>
    <w:p w14:paraId="112E9959" w14:textId="77777777" w:rsidR="00592A68" w:rsidRPr="00592A68" w:rsidRDefault="00592A68" w:rsidP="00592A68">
      <w:pPr>
        <w:pStyle w:val="ListParagraph"/>
        <w:numPr>
          <w:ilvl w:val="0"/>
          <w:numId w:val="12"/>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rPr>
        <w:t xml:space="preserve">Using the highly regulated financial reporting regime can help in maintaining a proper standard and quality </w:t>
      </w:r>
      <w:r w:rsidRPr="00592A68">
        <w:rPr>
          <w:rFonts w:ascii="Times New Roman" w:hAnsi="Times New Roman" w:cs="Times New Roman"/>
          <w:sz w:val="24"/>
          <w:szCs w:val="24"/>
          <w:shd w:val="clear" w:color="auto" w:fill="FFFFFF"/>
        </w:rPr>
        <w:t>(Christensen</w:t>
      </w:r>
      <w:r w:rsidRPr="00592A68">
        <w:rPr>
          <w:rFonts w:ascii="Times New Roman" w:hAnsi="Times New Roman" w:cs="Times New Roman"/>
          <w:i/>
          <w:sz w:val="24"/>
          <w:szCs w:val="24"/>
        </w:rPr>
        <w:t xml:space="preserve"> et al</w:t>
      </w:r>
      <w:r w:rsidRPr="00592A68">
        <w:rPr>
          <w:rFonts w:ascii="Times New Roman" w:hAnsi="Times New Roman" w:cs="Times New Roman"/>
          <w:sz w:val="24"/>
          <w:szCs w:val="24"/>
        </w:rPr>
        <w:t xml:space="preserve">., </w:t>
      </w:r>
      <w:r w:rsidRPr="00592A68">
        <w:rPr>
          <w:rFonts w:ascii="Times New Roman" w:hAnsi="Times New Roman" w:cs="Times New Roman"/>
          <w:sz w:val="24"/>
          <w:szCs w:val="24"/>
          <w:shd w:val="clear" w:color="auto" w:fill="FFFFFF"/>
        </w:rPr>
        <w:t>2020)</w:t>
      </w:r>
      <w:r w:rsidRPr="00592A68">
        <w:rPr>
          <w:rFonts w:ascii="Times New Roman" w:hAnsi="Times New Roman" w:cs="Times New Roman"/>
          <w:sz w:val="24"/>
          <w:szCs w:val="24"/>
        </w:rPr>
        <w:t>.</w:t>
      </w:r>
    </w:p>
    <w:p w14:paraId="43BDA481" w14:textId="4FB174B4" w:rsidR="00592A68" w:rsidRPr="00592A68" w:rsidRDefault="00592A68" w:rsidP="00592A68">
      <w:pPr>
        <w:pStyle w:val="ListParagraph"/>
        <w:numPr>
          <w:ilvl w:val="0"/>
          <w:numId w:val="12"/>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rPr>
        <w:t>Also, it has the ability to improve the quality of the financial statement.</w:t>
      </w:r>
    </w:p>
    <w:p w14:paraId="5D5CB30A" w14:textId="77777777" w:rsidR="00592A68" w:rsidRPr="00592A68" w:rsidRDefault="00592A68" w:rsidP="00592A68">
      <w:pPr>
        <w:spacing w:line="276" w:lineRule="auto"/>
        <w:jc w:val="both"/>
        <w:rPr>
          <w:rFonts w:ascii="Times New Roman" w:hAnsi="Times New Roman" w:cs="Times New Roman"/>
          <w:i/>
          <w:sz w:val="24"/>
          <w:szCs w:val="24"/>
          <w:u w:val="single"/>
        </w:rPr>
      </w:pPr>
      <w:r w:rsidRPr="00592A68">
        <w:rPr>
          <w:rFonts w:ascii="Times New Roman" w:hAnsi="Times New Roman" w:cs="Times New Roman"/>
          <w:i/>
          <w:sz w:val="24"/>
          <w:szCs w:val="24"/>
          <w:u w:val="single"/>
        </w:rPr>
        <w:t>The disadvantages of using highly regulated financial reporting regime</w:t>
      </w:r>
    </w:p>
    <w:p w14:paraId="484D8017" w14:textId="77777777" w:rsidR="00592A68" w:rsidRPr="00592A68" w:rsidRDefault="00592A68" w:rsidP="00592A68">
      <w:pPr>
        <w:pStyle w:val="ListParagraph"/>
        <w:numPr>
          <w:ilvl w:val="0"/>
          <w:numId w:val="13"/>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rPr>
        <w:t xml:space="preserve">Using the highly regulated financial reporting regime method is complicated </w:t>
      </w:r>
      <w:r w:rsidRPr="00592A68">
        <w:rPr>
          <w:rFonts w:ascii="Times New Roman" w:hAnsi="Times New Roman" w:cs="Times New Roman"/>
          <w:sz w:val="24"/>
          <w:szCs w:val="24"/>
          <w:shd w:val="clear" w:color="auto" w:fill="FFFFFF"/>
        </w:rPr>
        <w:t>(Christensen</w:t>
      </w:r>
      <w:r w:rsidRPr="00592A68">
        <w:rPr>
          <w:rFonts w:ascii="Times New Roman" w:hAnsi="Times New Roman" w:cs="Times New Roman"/>
          <w:i/>
          <w:sz w:val="24"/>
          <w:szCs w:val="24"/>
        </w:rPr>
        <w:t xml:space="preserve"> et al</w:t>
      </w:r>
      <w:r w:rsidRPr="00592A68">
        <w:rPr>
          <w:rFonts w:ascii="Times New Roman" w:hAnsi="Times New Roman" w:cs="Times New Roman"/>
          <w:sz w:val="24"/>
          <w:szCs w:val="24"/>
        </w:rPr>
        <w:t xml:space="preserve">., </w:t>
      </w:r>
      <w:r w:rsidRPr="00592A68">
        <w:rPr>
          <w:rFonts w:ascii="Times New Roman" w:hAnsi="Times New Roman" w:cs="Times New Roman"/>
          <w:sz w:val="24"/>
          <w:szCs w:val="24"/>
          <w:shd w:val="clear" w:color="auto" w:fill="FFFFFF"/>
        </w:rPr>
        <w:t>2020)</w:t>
      </w:r>
      <w:r w:rsidRPr="00592A68">
        <w:rPr>
          <w:rFonts w:ascii="Times New Roman" w:hAnsi="Times New Roman" w:cs="Times New Roman"/>
          <w:sz w:val="24"/>
          <w:szCs w:val="24"/>
        </w:rPr>
        <w:t>.</w:t>
      </w:r>
    </w:p>
    <w:p w14:paraId="6037DD0D" w14:textId="3EFFD3E2" w:rsidR="00592A68" w:rsidRPr="00592A68" w:rsidRDefault="00592A68" w:rsidP="00592A68">
      <w:pPr>
        <w:pStyle w:val="ListParagraph"/>
        <w:numPr>
          <w:ilvl w:val="0"/>
          <w:numId w:val="13"/>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rPr>
        <w:t>Also, it is important to remember that is huge amount of cost is involved in this procedure.</w:t>
      </w:r>
    </w:p>
    <w:p w14:paraId="6DD1E3A7" w14:textId="26D53A85" w:rsidR="00592A68" w:rsidRPr="00592A68" w:rsidRDefault="00592A68" w:rsidP="00592A68">
      <w:pPr>
        <w:pStyle w:val="ListParagraph"/>
        <w:numPr>
          <w:ilvl w:val="0"/>
          <w:numId w:val="13"/>
        </w:numPr>
        <w:spacing w:line="276" w:lineRule="auto"/>
        <w:jc w:val="both"/>
        <w:rPr>
          <w:rFonts w:ascii="Times New Roman" w:hAnsi="Times New Roman" w:cs="Times New Roman"/>
          <w:sz w:val="24"/>
          <w:szCs w:val="24"/>
        </w:rPr>
      </w:pPr>
      <w:r w:rsidRPr="00592A68">
        <w:rPr>
          <w:rFonts w:ascii="Times New Roman" w:hAnsi="Times New Roman" w:cs="Times New Roman"/>
          <w:sz w:val="24"/>
          <w:szCs w:val="24"/>
        </w:rPr>
        <w:t>Because of the highly regulated financial reporting regime, the volatility can be seen.</w:t>
      </w:r>
    </w:p>
    <w:p w14:paraId="5D32D343" w14:textId="488F2D80" w:rsidR="00592A68" w:rsidRDefault="00592A68" w:rsidP="00592A6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(C)</w:t>
      </w:r>
    </w:p>
    <w:p w14:paraId="37D15A5F" w14:textId="4C2688A2" w:rsidR="00592A68" w:rsidRDefault="00592A68" w:rsidP="00592A68">
      <w:pPr>
        <w:spacing w:line="276" w:lineRule="auto"/>
        <w:jc w:val="both"/>
        <w:rPr>
          <w:rFonts w:ascii="Times New Roman" w:hAnsi="Times New Roman" w:cs="Times New Roman"/>
          <w:sz w:val="24"/>
          <w:szCs w:val="24"/>
          <w:shd w:val="clear" w:color="auto" w:fill="FFFFFF"/>
        </w:rPr>
      </w:pPr>
      <w:r w:rsidRPr="00592A68">
        <w:rPr>
          <w:rFonts w:ascii="Times New Roman" w:hAnsi="Times New Roman" w:cs="Times New Roman"/>
          <w:sz w:val="24"/>
          <w:szCs w:val="24"/>
          <w:shd w:val="clear" w:color="auto" w:fill="FFFFFF"/>
        </w:rPr>
        <w:t>The financial statement is very important for the business organisation in order to present the data and information regarding the financial performance of the business organisation to the stakeholders and management of the business organisation. It is important to remember that financial statement has various advantages but some limitations and disadvantages are also there (Popkova and Parakhina</w:t>
      </w:r>
      <w:r w:rsidRPr="00592A68">
        <w:rPr>
          <w:rFonts w:ascii="Times New Roman" w:hAnsi="Times New Roman" w:cs="Times New Roman"/>
          <w:sz w:val="24"/>
          <w:szCs w:val="24"/>
        </w:rPr>
        <w:t xml:space="preserve">, </w:t>
      </w:r>
      <w:r w:rsidRPr="00592A68">
        <w:rPr>
          <w:rFonts w:ascii="Times New Roman" w:hAnsi="Times New Roman" w:cs="Times New Roman"/>
          <w:sz w:val="24"/>
          <w:szCs w:val="24"/>
          <w:shd w:val="clear" w:color="auto" w:fill="FFFFFF"/>
        </w:rPr>
        <w:t xml:space="preserve">2018). The major limitations of financial statement which are </w:t>
      </w:r>
      <w:r w:rsidRPr="00592A68">
        <w:rPr>
          <w:rFonts w:ascii="Times New Roman" w:hAnsi="Times New Roman" w:cs="Times New Roman"/>
          <w:sz w:val="24"/>
          <w:szCs w:val="24"/>
          <w:shd w:val="clear" w:color="auto" w:fill="FFFFFF"/>
        </w:rPr>
        <w:lastRenderedPageBreak/>
        <w:t>faced by the business organisations has been discussed in this document. One of the most important problem of financial statements is maintaining the confidentiality regarding the data and information. The financial statement is published for the external stakeholders of the business organisation. This is why the data and information presented in the financial statement cannot be kept as confidential. Also, it is important to remember that the financial statement of the business organisation is prepared based on the data and information which is recorded in the initial transaction (Pijper, 2016). This is why, the chance of reviewing the authenticity of the data and information presented in the financial document cannot be verified. Also, the financial statement is prepared based on a specific time period. This is why the data and information beyond time period cannot be found in the financial statement (Popkova and Parakhina</w:t>
      </w:r>
      <w:r w:rsidRPr="00592A68">
        <w:rPr>
          <w:rFonts w:ascii="Times New Roman" w:hAnsi="Times New Roman" w:cs="Times New Roman"/>
          <w:sz w:val="24"/>
          <w:szCs w:val="24"/>
        </w:rPr>
        <w:t xml:space="preserve">, </w:t>
      </w:r>
      <w:r w:rsidRPr="00592A68">
        <w:rPr>
          <w:rFonts w:ascii="Times New Roman" w:hAnsi="Times New Roman" w:cs="Times New Roman"/>
          <w:sz w:val="24"/>
          <w:szCs w:val="24"/>
          <w:shd w:val="clear" w:color="auto" w:fill="FFFFFF"/>
        </w:rPr>
        <w:t>2018). Along with these it is also important to remember that the effect of inflation rate is visible on the value and amount which has been considered in the financial statements.</w:t>
      </w:r>
    </w:p>
    <w:p w14:paraId="7D549101" w14:textId="304BD19E" w:rsidR="00592A68" w:rsidRDefault="00592A6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67B576C8" w14:textId="0281B5B6" w:rsidR="00592A68" w:rsidRDefault="00592A68" w:rsidP="00592A6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w:t>
      </w:r>
    </w:p>
    <w:p w14:paraId="4C912428" w14:textId="77777777" w:rsidR="00592A68" w:rsidRPr="00592A68" w:rsidRDefault="00592A68" w:rsidP="00592A68">
      <w:p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Christensen, H.B., Liu, L.Y. and Maffett, M., 2020. Proactive financial reporting enforcement and shareholder wealth. </w:t>
      </w:r>
      <w:r w:rsidRPr="00592A68">
        <w:rPr>
          <w:rFonts w:ascii="Times New Roman" w:hAnsi="Times New Roman" w:cs="Times New Roman"/>
          <w:i/>
          <w:iCs/>
          <w:sz w:val="24"/>
          <w:szCs w:val="24"/>
          <w:shd w:val="clear" w:color="auto" w:fill="FFFFFF"/>
        </w:rPr>
        <w:t>Journal of Accounting and Economics</w:t>
      </w:r>
      <w:r w:rsidRPr="00592A68">
        <w:rPr>
          <w:rFonts w:ascii="Times New Roman" w:hAnsi="Times New Roman" w:cs="Times New Roman"/>
          <w:sz w:val="24"/>
          <w:szCs w:val="24"/>
          <w:shd w:val="clear" w:color="auto" w:fill="FFFFFF"/>
        </w:rPr>
        <w:t>, </w:t>
      </w:r>
      <w:r w:rsidRPr="00592A68">
        <w:rPr>
          <w:rFonts w:ascii="Times New Roman" w:hAnsi="Times New Roman" w:cs="Times New Roman"/>
          <w:i/>
          <w:iCs/>
          <w:sz w:val="24"/>
          <w:szCs w:val="24"/>
          <w:shd w:val="clear" w:color="auto" w:fill="FFFFFF"/>
        </w:rPr>
        <w:t>69</w:t>
      </w:r>
      <w:r w:rsidRPr="00592A68">
        <w:rPr>
          <w:rFonts w:ascii="Times New Roman" w:hAnsi="Times New Roman" w:cs="Times New Roman"/>
          <w:sz w:val="24"/>
          <w:szCs w:val="24"/>
          <w:shd w:val="clear" w:color="auto" w:fill="FFFFFF"/>
        </w:rPr>
        <w:t>(2-3), p.101267.</w:t>
      </w:r>
    </w:p>
    <w:p w14:paraId="7724E7B9" w14:textId="77777777" w:rsidR="00592A68" w:rsidRPr="00592A68" w:rsidRDefault="00592A68" w:rsidP="00592A68">
      <w:p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Ji, H., 2019. The Impact of Interest Coverage Ratio on Value Relevance of Reported Earnings: Evidence from South Korea. </w:t>
      </w:r>
      <w:r w:rsidRPr="00592A68">
        <w:rPr>
          <w:rFonts w:ascii="Times New Roman" w:hAnsi="Times New Roman" w:cs="Times New Roman"/>
          <w:i/>
          <w:iCs/>
          <w:sz w:val="24"/>
          <w:szCs w:val="24"/>
          <w:shd w:val="clear" w:color="auto" w:fill="FFFFFF"/>
        </w:rPr>
        <w:t>Sustainability</w:t>
      </w:r>
      <w:r w:rsidRPr="00592A68">
        <w:rPr>
          <w:rFonts w:ascii="Times New Roman" w:hAnsi="Times New Roman" w:cs="Times New Roman"/>
          <w:sz w:val="24"/>
          <w:szCs w:val="24"/>
          <w:shd w:val="clear" w:color="auto" w:fill="FFFFFF"/>
        </w:rPr>
        <w:t>, </w:t>
      </w:r>
      <w:r w:rsidRPr="00592A68">
        <w:rPr>
          <w:rFonts w:ascii="Times New Roman" w:hAnsi="Times New Roman" w:cs="Times New Roman"/>
          <w:i/>
          <w:iCs/>
          <w:sz w:val="24"/>
          <w:szCs w:val="24"/>
          <w:shd w:val="clear" w:color="auto" w:fill="FFFFFF"/>
        </w:rPr>
        <w:t>11</w:t>
      </w:r>
      <w:r w:rsidRPr="00592A68">
        <w:rPr>
          <w:rFonts w:ascii="Times New Roman" w:hAnsi="Times New Roman" w:cs="Times New Roman"/>
          <w:sz w:val="24"/>
          <w:szCs w:val="24"/>
          <w:shd w:val="clear" w:color="auto" w:fill="FFFFFF"/>
        </w:rPr>
        <w:t>(24), p.7193.</w:t>
      </w:r>
    </w:p>
    <w:p w14:paraId="5DDA9233" w14:textId="77777777" w:rsidR="00592A68" w:rsidRPr="00592A68" w:rsidRDefault="00592A68" w:rsidP="00592A68">
      <w:pPr>
        <w:spacing w:line="276" w:lineRule="auto"/>
        <w:jc w:val="both"/>
        <w:rPr>
          <w:rFonts w:ascii="Times New Roman" w:hAnsi="Times New Roman" w:cs="Times New Roman"/>
          <w:sz w:val="24"/>
          <w:szCs w:val="24"/>
          <w:shd w:val="clear" w:color="auto" w:fill="FFFFFF"/>
        </w:rPr>
      </w:pPr>
      <w:r w:rsidRPr="00592A68">
        <w:rPr>
          <w:rFonts w:ascii="Times New Roman" w:hAnsi="Times New Roman" w:cs="Times New Roman"/>
          <w:sz w:val="24"/>
          <w:szCs w:val="24"/>
          <w:shd w:val="clear" w:color="auto" w:fill="FFFFFF"/>
        </w:rPr>
        <w:t>KOSTYUKOVA, E.I., YAKOVENKO, V.S., GERMANOVA, V.S., FROLOV, A.V. and GRISHANOVA, S.V., 2017. Evaluation of the company’s financial condition from the position of different groups of stakeholders. </w:t>
      </w:r>
      <w:r w:rsidRPr="00592A68">
        <w:rPr>
          <w:rFonts w:ascii="Times New Roman" w:hAnsi="Times New Roman" w:cs="Times New Roman"/>
          <w:i/>
          <w:iCs/>
          <w:sz w:val="24"/>
          <w:szCs w:val="24"/>
          <w:shd w:val="clear" w:color="auto" w:fill="FFFFFF"/>
        </w:rPr>
        <w:t>Revista ESPACIOS</w:t>
      </w:r>
      <w:r w:rsidRPr="00592A68">
        <w:rPr>
          <w:rFonts w:ascii="Times New Roman" w:hAnsi="Times New Roman" w:cs="Times New Roman"/>
          <w:sz w:val="24"/>
          <w:szCs w:val="24"/>
          <w:shd w:val="clear" w:color="auto" w:fill="FFFFFF"/>
        </w:rPr>
        <w:t>, </w:t>
      </w:r>
      <w:r w:rsidRPr="00592A68">
        <w:rPr>
          <w:rFonts w:ascii="Times New Roman" w:hAnsi="Times New Roman" w:cs="Times New Roman"/>
          <w:i/>
          <w:iCs/>
          <w:sz w:val="24"/>
          <w:szCs w:val="24"/>
          <w:shd w:val="clear" w:color="auto" w:fill="FFFFFF"/>
        </w:rPr>
        <w:t>38</w:t>
      </w:r>
      <w:r w:rsidRPr="00592A68">
        <w:rPr>
          <w:rFonts w:ascii="Times New Roman" w:hAnsi="Times New Roman" w:cs="Times New Roman"/>
          <w:sz w:val="24"/>
          <w:szCs w:val="24"/>
          <w:shd w:val="clear" w:color="auto" w:fill="FFFFFF"/>
        </w:rPr>
        <w:t>(33).</w:t>
      </w:r>
    </w:p>
    <w:p w14:paraId="2527A13F" w14:textId="77777777" w:rsidR="00592A68" w:rsidRPr="00592A68" w:rsidRDefault="00592A68" w:rsidP="00592A68">
      <w:pPr>
        <w:spacing w:line="276" w:lineRule="auto"/>
        <w:jc w:val="both"/>
        <w:rPr>
          <w:rFonts w:ascii="Times New Roman" w:hAnsi="Times New Roman" w:cs="Times New Roman"/>
          <w:sz w:val="24"/>
          <w:szCs w:val="24"/>
          <w:shd w:val="clear" w:color="auto" w:fill="FFFFFF"/>
        </w:rPr>
      </w:pPr>
      <w:r w:rsidRPr="00592A68">
        <w:rPr>
          <w:rFonts w:ascii="Times New Roman" w:hAnsi="Times New Roman" w:cs="Times New Roman"/>
          <w:sz w:val="24"/>
          <w:szCs w:val="24"/>
          <w:shd w:val="clear" w:color="auto" w:fill="FFFFFF"/>
        </w:rPr>
        <w:t>Öztürk, H. and Karabulut, T.A., 2018. The relationship between earnings-to-price, current ratio, profit margin and return: an empirical analysis on Istanbul stock exchange. </w:t>
      </w:r>
      <w:r w:rsidRPr="00592A68">
        <w:rPr>
          <w:rFonts w:ascii="Times New Roman" w:hAnsi="Times New Roman" w:cs="Times New Roman"/>
          <w:i/>
          <w:iCs/>
          <w:sz w:val="24"/>
          <w:szCs w:val="24"/>
          <w:shd w:val="clear" w:color="auto" w:fill="FFFFFF"/>
        </w:rPr>
        <w:t>Accounting and Finance Research</w:t>
      </w:r>
      <w:r w:rsidRPr="00592A68">
        <w:rPr>
          <w:rFonts w:ascii="Times New Roman" w:hAnsi="Times New Roman" w:cs="Times New Roman"/>
          <w:sz w:val="24"/>
          <w:szCs w:val="24"/>
          <w:shd w:val="clear" w:color="auto" w:fill="FFFFFF"/>
        </w:rPr>
        <w:t>, </w:t>
      </w:r>
      <w:r w:rsidRPr="00592A68">
        <w:rPr>
          <w:rFonts w:ascii="Times New Roman" w:hAnsi="Times New Roman" w:cs="Times New Roman"/>
          <w:i/>
          <w:iCs/>
          <w:sz w:val="24"/>
          <w:szCs w:val="24"/>
          <w:shd w:val="clear" w:color="auto" w:fill="FFFFFF"/>
        </w:rPr>
        <w:t>7</w:t>
      </w:r>
      <w:r w:rsidRPr="00592A68">
        <w:rPr>
          <w:rFonts w:ascii="Times New Roman" w:hAnsi="Times New Roman" w:cs="Times New Roman"/>
          <w:sz w:val="24"/>
          <w:szCs w:val="24"/>
          <w:shd w:val="clear" w:color="auto" w:fill="FFFFFF"/>
        </w:rPr>
        <w:t>(1), pp.109-115.</w:t>
      </w:r>
    </w:p>
    <w:p w14:paraId="7C61A4E1" w14:textId="77777777" w:rsidR="00592A68" w:rsidRPr="00592A68" w:rsidRDefault="00592A68" w:rsidP="00592A68">
      <w:p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Pijper, T., 2016. Creative accounting: The effectiveness of financial reporting in the UK. Springer.</w:t>
      </w:r>
    </w:p>
    <w:p w14:paraId="48FF5861" w14:textId="77777777" w:rsidR="00592A68" w:rsidRPr="00592A68" w:rsidRDefault="00592A68" w:rsidP="00592A68">
      <w:pPr>
        <w:spacing w:line="276" w:lineRule="auto"/>
        <w:jc w:val="both"/>
        <w:rPr>
          <w:rFonts w:ascii="Times New Roman" w:hAnsi="Times New Roman" w:cs="Times New Roman"/>
          <w:sz w:val="24"/>
          <w:szCs w:val="24"/>
          <w:shd w:val="clear" w:color="auto" w:fill="FFFFFF"/>
        </w:rPr>
      </w:pPr>
      <w:r w:rsidRPr="00592A68">
        <w:rPr>
          <w:rFonts w:ascii="Times New Roman" w:hAnsi="Times New Roman" w:cs="Times New Roman"/>
          <w:sz w:val="24"/>
          <w:szCs w:val="24"/>
          <w:shd w:val="clear" w:color="auto" w:fill="FFFFFF"/>
        </w:rPr>
        <w:t>Popkova, E.G. and Parakhina, V.N., 2018, April. Managing the global financial system on the basis of artificial intelligence: possibilities and limitations. In </w:t>
      </w:r>
      <w:r w:rsidRPr="00592A68">
        <w:rPr>
          <w:rFonts w:ascii="Times New Roman" w:hAnsi="Times New Roman" w:cs="Times New Roman"/>
          <w:i/>
          <w:iCs/>
          <w:sz w:val="24"/>
          <w:szCs w:val="24"/>
          <w:shd w:val="clear" w:color="auto" w:fill="FFFFFF"/>
        </w:rPr>
        <w:t>International Conference Project “The future of the Global Financial System: Downfall of Harmony”</w:t>
      </w:r>
      <w:r w:rsidRPr="00592A68">
        <w:rPr>
          <w:rFonts w:ascii="Times New Roman" w:hAnsi="Times New Roman" w:cs="Times New Roman"/>
          <w:sz w:val="24"/>
          <w:szCs w:val="24"/>
          <w:shd w:val="clear" w:color="auto" w:fill="FFFFFF"/>
        </w:rPr>
        <w:t> (pp. 939-946). Springer, Cham.</w:t>
      </w:r>
    </w:p>
    <w:p w14:paraId="06EE58D5" w14:textId="77777777" w:rsidR="00592A68" w:rsidRPr="00592A68" w:rsidRDefault="00592A68" w:rsidP="00592A68">
      <w:pPr>
        <w:spacing w:line="276" w:lineRule="auto"/>
        <w:jc w:val="both"/>
        <w:rPr>
          <w:rFonts w:ascii="Times New Roman" w:hAnsi="Times New Roman" w:cs="Times New Roman"/>
          <w:sz w:val="24"/>
          <w:szCs w:val="24"/>
          <w:shd w:val="clear" w:color="auto" w:fill="FFFFFF"/>
        </w:rPr>
      </w:pPr>
      <w:r w:rsidRPr="00592A68">
        <w:rPr>
          <w:rFonts w:ascii="Times New Roman" w:hAnsi="Times New Roman" w:cs="Times New Roman"/>
          <w:sz w:val="24"/>
          <w:szCs w:val="24"/>
          <w:shd w:val="clear" w:color="auto" w:fill="FFFFFF"/>
        </w:rPr>
        <w:t>Satryo, A.G., Rokhmania, N.A. and Diptyana, P., 2017. The influence of profitability ratio, market ratio, and solvency ratio on the share prices of companies listed on LQ 45 index. </w:t>
      </w:r>
      <w:r w:rsidRPr="00592A68">
        <w:rPr>
          <w:rFonts w:ascii="Times New Roman" w:hAnsi="Times New Roman" w:cs="Times New Roman"/>
          <w:i/>
          <w:iCs/>
          <w:sz w:val="24"/>
          <w:szCs w:val="24"/>
          <w:shd w:val="clear" w:color="auto" w:fill="FFFFFF"/>
        </w:rPr>
        <w:t>The Indonesian Accounting Review</w:t>
      </w:r>
      <w:r w:rsidRPr="00592A68">
        <w:rPr>
          <w:rFonts w:ascii="Times New Roman" w:hAnsi="Times New Roman" w:cs="Times New Roman"/>
          <w:sz w:val="24"/>
          <w:szCs w:val="24"/>
          <w:shd w:val="clear" w:color="auto" w:fill="FFFFFF"/>
        </w:rPr>
        <w:t>, </w:t>
      </w:r>
      <w:r w:rsidRPr="00592A68">
        <w:rPr>
          <w:rFonts w:ascii="Times New Roman" w:hAnsi="Times New Roman" w:cs="Times New Roman"/>
          <w:i/>
          <w:iCs/>
          <w:sz w:val="24"/>
          <w:szCs w:val="24"/>
          <w:shd w:val="clear" w:color="auto" w:fill="FFFFFF"/>
        </w:rPr>
        <w:t>6</w:t>
      </w:r>
      <w:r w:rsidRPr="00592A68">
        <w:rPr>
          <w:rFonts w:ascii="Times New Roman" w:hAnsi="Times New Roman" w:cs="Times New Roman"/>
          <w:sz w:val="24"/>
          <w:szCs w:val="24"/>
          <w:shd w:val="clear" w:color="auto" w:fill="FFFFFF"/>
        </w:rPr>
        <w:t>(1), pp.55-66.</w:t>
      </w:r>
    </w:p>
    <w:p w14:paraId="4524AF32" w14:textId="2BE36ADC" w:rsidR="00592A68" w:rsidRPr="00592A68" w:rsidRDefault="00592A68" w:rsidP="00592A68">
      <w:pPr>
        <w:spacing w:line="276" w:lineRule="auto"/>
        <w:jc w:val="both"/>
        <w:rPr>
          <w:rFonts w:ascii="Times New Roman" w:hAnsi="Times New Roman" w:cs="Times New Roman"/>
          <w:sz w:val="24"/>
          <w:szCs w:val="24"/>
        </w:rPr>
      </w:pPr>
      <w:r w:rsidRPr="00592A68">
        <w:rPr>
          <w:rFonts w:ascii="Times New Roman" w:hAnsi="Times New Roman" w:cs="Times New Roman"/>
          <w:sz w:val="24"/>
          <w:szCs w:val="24"/>
          <w:shd w:val="clear" w:color="auto" w:fill="FFFFFF"/>
        </w:rPr>
        <w:t>Sunjoko, M.I. and ARILYN, E.J., 2016. Effects of inventory turnover, total asset turnover, fixed asset turnover, current ratio and average collection period on profitability. </w:t>
      </w:r>
      <w:r w:rsidRPr="00592A68">
        <w:rPr>
          <w:rFonts w:ascii="Times New Roman" w:hAnsi="Times New Roman" w:cs="Times New Roman"/>
          <w:i/>
          <w:iCs/>
          <w:sz w:val="24"/>
          <w:szCs w:val="24"/>
          <w:shd w:val="clear" w:color="auto" w:fill="FFFFFF"/>
        </w:rPr>
        <w:t>Jurnal Bisnis dan Akuntansi</w:t>
      </w:r>
      <w:r w:rsidRPr="00592A68">
        <w:rPr>
          <w:rFonts w:ascii="Times New Roman" w:hAnsi="Times New Roman" w:cs="Times New Roman"/>
          <w:sz w:val="24"/>
          <w:szCs w:val="24"/>
          <w:shd w:val="clear" w:color="auto" w:fill="FFFFFF"/>
        </w:rPr>
        <w:t>, </w:t>
      </w:r>
      <w:r w:rsidRPr="00592A68">
        <w:rPr>
          <w:rFonts w:ascii="Times New Roman" w:hAnsi="Times New Roman" w:cs="Times New Roman"/>
          <w:i/>
          <w:iCs/>
          <w:sz w:val="24"/>
          <w:szCs w:val="24"/>
          <w:shd w:val="clear" w:color="auto" w:fill="FFFFFF"/>
        </w:rPr>
        <w:t>18</w:t>
      </w:r>
      <w:r w:rsidRPr="00592A68">
        <w:rPr>
          <w:rFonts w:ascii="Times New Roman" w:hAnsi="Times New Roman" w:cs="Times New Roman"/>
          <w:sz w:val="24"/>
          <w:szCs w:val="24"/>
          <w:shd w:val="clear" w:color="auto" w:fill="FFFFFF"/>
        </w:rPr>
        <w:t>(1), pp.79-83.</w:t>
      </w:r>
    </w:p>
    <w:p w14:paraId="4121F46D" w14:textId="77777777" w:rsidR="00592A68" w:rsidRPr="00592A68" w:rsidRDefault="00592A68" w:rsidP="00592A68">
      <w:pPr>
        <w:spacing w:line="276" w:lineRule="auto"/>
        <w:jc w:val="both"/>
        <w:rPr>
          <w:rFonts w:ascii="Times New Roman" w:hAnsi="Times New Roman" w:cs="Times New Roman"/>
          <w:sz w:val="24"/>
          <w:szCs w:val="24"/>
        </w:rPr>
      </w:pPr>
    </w:p>
    <w:sectPr w:rsidR="00592A68" w:rsidRPr="00592A68" w:rsidSect="00AA779D">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BD828C" w14:textId="77777777" w:rsidR="00FD69B6" w:rsidRDefault="00FD69B6" w:rsidP="00AA779D">
      <w:pPr>
        <w:spacing w:after="0" w:line="240" w:lineRule="auto"/>
      </w:pPr>
      <w:r>
        <w:separator/>
      </w:r>
    </w:p>
  </w:endnote>
  <w:endnote w:type="continuationSeparator" w:id="0">
    <w:p w14:paraId="5B160A88" w14:textId="77777777" w:rsidR="00FD69B6" w:rsidRDefault="00FD69B6" w:rsidP="00AA7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8972602"/>
      <w:docPartObj>
        <w:docPartGallery w:val="Page Numbers (Bottom of Page)"/>
        <w:docPartUnique/>
      </w:docPartObj>
    </w:sdtPr>
    <w:sdtEndPr>
      <w:rPr>
        <w:noProof/>
      </w:rPr>
    </w:sdtEndPr>
    <w:sdtContent>
      <w:p w14:paraId="7ADF328B" w14:textId="08B925E2" w:rsidR="00AA779D" w:rsidRDefault="00AA77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03BBFE" w14:textId="77777777" w:rsidR="00AA779D" w:rsidRDefault="00AA7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60E959" w14:textId="77777777" w:rsidR="00FD69B6" w:rsidRDefault="00FD69B6" w:rsidP="00AA779D">
      <w:pPr>
        <w:spacing w:after="0" w:line="240" w:lineRule="auto"/>
      </w:pPr>
      <w:r>
        <w:separator/>
      </w:r>
    </w:p>
  </w:footnote>
  <w:footnote w:type="continuationSeparator" w:id="0">
    <w:p w14:paraId="7DC776AE" w14:textId="77777777" w:rsidR="00FD69B6" w:rsidRDefault="00FD69B6" w:rsidP="00AA7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D2D19"/>
    <w:multiLevelType w:val="hybridMultilevel"/>
    <w:tmpl w:val="8E5E36AA"/>
    <w:lvl w:ilvl="0" w:tplc="08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8A40A0"/>
    <w:multiLevelType w:val="hybridMultilevel"/>
    <w:tmpl w:val="E61C625E"/>
    <w:lvl w:ilvl="0" w:tplc="08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8143BB"/>
    <w:multiLevelType w:val="hybridMultilevel"/>
    <w:tmpl w:val="523C3C2E"/>
    <w:lvl w:ilvl="0" w:tplc="08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728138A"/>
    <w:multiLevelType w:val="hybridMultilevel"/>
    <w:tmpl w:val="B7B08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D85C75"/>
    <w:multiLevelType w:val="hybridMultilevel"/>
    <w:tmpl w:val="D706A712"/>
    <w:lvl w:ilvl="0" w:tplc="C46E5B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2E4F8B"/>
    <w:multiLevelType w:val="hybridMultilevel"/>
    <w:tmpl w:val="91D084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7551A67"/>
    <w:multiLevelType w:val="hybridMultilevel"/>
    <w:tmpl w:val="3D124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A40258"/>
    <w:multiLevelType w:val="hybridMultilevel"/>
    <w:tmpl w:val="392A8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E7F59C5"/>
    <w:multiLevelType w:val="hybridMultilevel"/>
    <w:tmpl w:val="C3CE5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C95E54"/>
    <w:multiLevelType w:val="hybridMultilevel"/>
    <w:tmpl w:val="EBEC61EE"/>
    <w:lvl w:ilvl="0" w:tplc="08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13074E9"/>
    <w:multiLevelType w:val="hybridMultilevel"/>
    <w:tmpl w:val="AD9E1BCE"/>
    <w:lvl w:ilvl="0" w:tplc="08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14A233D"/>
    <w:multiLevelType w:val="hybridMultilevel"/>
    <w:tmpl w:val="0E04FB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92577A8"/>
    <w:multiLevelType w:val="hybridMultilevel"/>
    <w:tmpl w:val="978C4E44"/>
    <w:lvl w:ilvl="0" w:tplc="08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BF249EB"/>
    <w:multiLevelType w:val="hybridMultilevel"/>
    <w:tmpl w:val="113C96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D81119E"/>
    <w:multiLevelType w:val="hybridMultilevel"/>
    <w:tmpl w:val="F68AD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7"/>
  </w:num>
  <w:num w:numId="4">
    <w:abstractNumId w:val="3"/>
  </w:num>
  <w:num w:numId="5">
    <w:abstractNumId w:val="14"/>
  </w:num>
  <w:num w:numId="6">
    <w:abstractNumId w:val="1"/>
  </w:num>
  <w:num w:numId="7">
    <w:abstractNumId w:val="2"/>
  </w:num>
  <w:num w:numId="8">
    <w:abstractNumId w:val="12"/>
  </w:num>
  <w:num w:numId="9">
    <w:abstractNumId w:val="10"/>
  </w:num>
  <w:num w:numId="10">
    <w:abstractNumId w:val="5"/>
  </w:num>
  <w:num w:numId="11">
    <w:abstractNumId w:val="13"/>
  </w:num>
  <w:num w:numId="12">
    <w:abstractNumId w:val="0"/>
  </w:num>
  <w:num w:numId="13">
    <w:abstractNumId w:val="9"/>
  </w:num>
  <w:num w:numId="14">
    <w:abstractNumId w:val="6"/>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52C"/>
    <w:rsid w:val="0004072E"/>
    <w:rsid w:val="00084276"/>
    <w:rsid w:val="000F2E45"/>
    <w:rsid w:val="00143A02"/>
    <w:rsid w:val="00167F13"/>
    <w:rsid w:val="001E2AFF"/>
    <w:rsid w:val="00222EFF"/>
    <w:rsid w:val="00271B19"/>
    <w:rsid w:val="002B35ED"/>
    <w:rsid w:val="00317CD5"/>
    <w:rsid w:val="00336851"/>
    <w:rsid w:val="003816A6"/>
    <w:rsid w:val="00390D61"/>
    <w:rsid w:val="003B5A30"/>
    <w:rsid w:val="003D5491"/>
    <w:rsid w:val="003D621E"/>
    <w:rsid w:val="0040187F"/>
    <w:rsid w:val="00473DE0"/>
    <w:rsid w:val="005621C2"/>
    <w:rsid w:val="00592A68"/>
    <w:rsid w:val="005B4B04"/>
    <w:rsid w:val="00657034"/>
    <w:rsid w:val="0071729A"/>
    <w:rsid w:val="00881A7C"/>
    <w:rsid w:val="00A8671A"/>
    <w:rsid w:val="00AA779D"/>
    <w:rsid w:val="00AC5E06"/>
    <w:rsid w:val="00B0152C"/>
    <w:rsid w:val="00B64E1B"/>
    <w:rsid w:val="00BF4BB3"/>
    <w:rsid w:val="00C60E34"/>
    <w:rsid w:val="00C77620"/>
    <w:rsid w:val="00D36C36"/>
    <w:rsid w:val="00D56369"/>
    <w:rsid w:val="00D67A81"/>
    <w:rsid w:val="00DE785D"/>
    <w:rsid w:val="00DF2399"/>
    <w:rsid w:val="00E855C2"/>
    <w:rsid w:val="00EA2A61"/>
    <w:rsid w:val="00EB0A30"/>
    <w:rsid w:val="00F05623"/>
    <w:rsid w:val="00F069F4"/>
    <w:rsid w:val="00FB551E"/>
    <w:rsid w:val="00FD69B6"/>
    <w:rsid w:val="00FE0F6C"/>
    <w:rsid w:val="00FF4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E08D"/>
  <w15:chartTrackingRefBased/>
  <w15:docId w15:val="{DFDD2CAD-191F-4093-86E0-4A2973455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B0A30"/>
    <w:pPr>
      <w:spacing w:after="0" w:line="240" w:lineRule="auto"/>
    </w:pPr>
    <w:rPr>
      <w:rFonts w:eastAsiaTheme="minorEastAsia"/>
      <w:sz w:val="21"/>
      <w:szCs w:val="21"/>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0A30"/>
    <w:pPr>
      <w:ind w:left="720"/>
      <w:contextualSpacing/>
    </w:pPr>
  </w:style>
  <w:style w:type="paragraph" w:styleId="Header">
    <w:name w:val="header"/>
    <w:basedOn w:val="Normal"/>
    <w:link w:val="HeaderChar"/>
    <w:uiPriority w:val="99"/>
    <w:unhideWhenUsed/>
    <w:rsid w:val="00AA7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79D"/>
  </w:style>
  <w:style w:type="paragraph" w:styleId="Footer">
    <w:name w:val="footer"/>
    <w:basedOn w:val="Normal"/>
    <w:link w:val="FooterChar"/>
    <w:uiPriority w:val="99"/>
    <w:unhideWhenUsed/>
    <w:rsid w:val="00AA7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7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21E6C-CD00-41AB-9CBB-FD8052F4E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9</Pages>
  <Words>1838</Words>
  <Characters>10481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Grigor Zarankov</cp:lastModifiedBy>
  <cp:revision>17</cp:revision>
  <dcterms:created xsi:type="dcterms:W3CDTF">2020-08-26T14:26:00Z</dcterms:created>
  <dcterms:modified xsi:type="dcterms:W3CDTF">2020-08-28T18:39:00Z</dcterms:modified>
</cp:coreProperties>
</file>