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273B43" w14:textId="77777777" w:rsidR="00FF772B" w:rsidRDefault="00C71357">
      <w:pPr>
        <w:jc w:val="center"/>
      </w:pPr>
      <w:r>
        <w:rPr>
          <w:b/>
        </w:rPr>
        <w:t>The Public Health Implications of Type 2 Diabetes in the U</w:t>
      </w:r>
      <w:r w:rsidR="00FF772B">
        <w:rPr>
          <w:b/>
        </w:rPr>
        <w:t>K</w:t>
      </w:r>
      <w:r>
        <w:rPr>
          <w:b/>
        </w:rPr>
        <w:br/>
      </w:r>
      <w:r>
        <w:rPr>
          <w:b/>
        </w:rPr>
        <w:br/>
      </w:r>
      <w:r>
        <w:t>Module: LCHS4008 - Introduction to Public Health</w:t>
      </w:r>
    </w:p>
    <w:p w14:paraId="6181BB5E" w14:textId="48FDE608" w:rsidR="00FF772B" w:rsidRDefault="00FF772B">
      <w:pPr>
        <w:jc w:val="center"/>
      </w:pPr>
      <w:r>
        <w:t>Assignment: Component 2 - Report</w:t>
      </w:r>
    </w:p>
    <w:p w14:paraId="0072B3E0" w14:textId="0528563D" w:rsidR="00FF772B" w:rsidRDefault="00FF772B">
      <w:pPr>
        <w:jc w:val="center"/>
      </w:pPr>
      <w:r>
        <w:t>Lecturer:</w:t>
      </w:r>
      <w:r w:rsidR="00070387">
        <w:t xml:space="preserve"> </w:t>
      </w:r>
      <w:r w:rsidR="000E62C1">
        <w:t xml:space="preserve">Mumtaz </w:t>
      </w:r>
      <w:r w:rsidR="009664CF">
        <w:t>G</w:t>
      </w:r>
      <w:r w:rsidR="006953E7">
        <w:t>oolam</w:t>
      </w:r>
      <w:r>
        <w:br/>
      </w:r>
      <w:r>
        <w:br/>
        <w:t xml:space="preserve">Student Name: </w:t>
      </w:r>
      <w:r w:rsidR="00AD1D34">
        <w:t>Happy Chowdhury</w:t>
      </w:r>
    </w:p>
    <w:p w14:paraId="7DE792EF" w14:textId="0ECB0F1C" w:rsidR="00A84C3B" w:rsidRDefault="00B9090A">
      <w:pPr>
        <w:jc w:val="center"/>
      </w:pPr>
      <w:r>
        <w:t xml:space="preserve">Student ID: </w:t>
      </w:r>
      <w:r w:rsidR="00070387">
        <w:t>2432687</w:t>
      </w:r>
    </w:p>
    <w:p w14:paraId="37FCD1F6" w14:textId="77777777" w:rsidR="00A84C3B" w:rsidRDefault="00B9090A">
      <w:r>
        <w:br w:type="page"/>
      </w:r>
    </w:p>
    <w:p w14:paraId="790F9D03" w14:textId="77777777" w:rsidR="00A84C3B" w:rsidRDefault="00B9090A">
      <w:pPr>
        <w:pStyle w:val="Heading1"/>
      </w:pPr>
      <w:r>
        <w:lastRenderedPageBreak/>
        <w:t>Introduction</w:t>
      </w:r>
    </w:p>
    <w:p w14:paraId="67076357" w14:textId="45AAC8C9" w:rsidR="00A84C3B" w:rsidRDefault="00006E19">
      <w:r>
        <w:t>T</w:t>
      </w:r>
      <w:r w:rsidR="00D03490" w:rsidRPr="00D03490">
        <w:t>ype 2 diabetes</w:t>
      </w:r>
      <w:r w:rsidR="005F5545">
        <w:t xml:space="preserve"> (T2D)</w:t>
      </w:r>
      <w:r>
        <w:t xml:space="preserve"> is a chronic illness that</w:t>
      </w:r>
      <w:r w:rsidR="00D03490" w:rsidRPr="00D03490">
        <w:t xml:space="preserve"> affects how the body processes sugar. The main causes are the body's poor response to insulin and the gradual deterioration of the cells that produce it. Blood sugar rises and remains elevated. Nearly all cases of diabetes in the UK are type 2 diabetes, and the number is constantly rising (Diabetes UK, 2024). Why is this happening? Many of these factors are within our control, such as being overweight, not exercising, or eating poorly. However, it goes beyond that. Other factors include age, ethnicity, and family history</w:t>
      </w:r>
      <w:r>
        <w:t>.</w:t>
      </w:r>
      <w:r w:rsidR="00D03490" w:rsidRPr="00D03490">
        <w:t xml:space="preserve"> The effects extend far beyond the diabetic individual. The NHS is overburdened by T2D, which fills hospitals and GP offices. It increases the risk of major issues like kidney failure, heart attacks, and strokes. The disease affects some groups more severely than others, increasing health disparities, and more people get sick and pass away too soon. The prevalence of type 2 diabetes in the UK, its causes, its effects on individuals and the NHS, and the ways in which public health teams and professionals can collaborate to address it are all examined in this report.</w:t>
      </w:r>
    </w:p>
    <w:p w14:paraId="217AE623" w14:textId="77777777" w:rsidR="00A84C3B" w:rsidRDefault="00B9090A">
      <w:pPr>
        <w:pStyle w:val="Heading1"/>
      </w:pPr>
      <w:r>
        <w:t>Main Body</w:t>
      </w:r>
    </w:p>
    <w:p w14:paraId="02DB84EA" w14:textId="50291C4A" w:rsidR="00A84C3B" w:rsidRDefault="00B9090A">
      <w:pPr>
        <w:pStyle w:val="Heading2"/>
      </w:pPr>
      <w:r>
        <w:t>Implications for Individuals and Communities</w:t>
      </w:r>
    </w:p>
    <w:p w14:paraId="4A3F8D7A" w14:textId="77777777" w:rsidR="002B4410" w:rsidRPr="002B4410" w:rsidRDefault="002B4410" w:rsidP="002B4410">
      <w:pPr>
        <w:rPr>
          <w:lang w:val="en-GB"/>
        </w:rPr>
      </w:pPr>
      <w:r w:rsidRPr="002B4410">
        <w:rPr>
          <w:lang w:val="en-GB"/>
        </w:rPr>
        <w:t>Type 2 diabetes has a variety of effects on both individuals and communities. Medically speaking, it increases your risk of heart attacks, strokes, poor circulation in your legs, retinopathy-related vision loss, nerve pain, foot ulcers, and, in extreme cases, kidney failure (NICE, 2023). It's also not easy to manage diabetes. You have to manage your medications, check your blood sugar, plan your meals, get enough exercise, and attend doctor's appointments every day. In addition to all of that, simply having a chronic illness causes mental strain, which lowers quality of life and increases rates of anxiety and depression (Diabetes UK, 2024).</w:t>
      </w:r>
    </w:p>
    <w:p w14:paraId="7F84ED79" w14:textId="77777777" w:rsidR="00954323" w:rsidRDefault="00954323">
      <w:r w:rsidRPr="00954323">
        <w:t>There's more. Individuals with diabetes frequently encounter challenges at work, struggle with the expense of medications and appointments, and occasionally encounter prejudice. Zooming out, if diabetes is prevalent in a community, it significantly strains the local healthcare system; hospitals see more emergencies from heart issues or blood sugar crashes, and specialists like podiatrists and eye doctors are overworked.</w:t>
      </w:r>
    </w:p>
    <w:p w14:paraId="7C519BAC" w14:textId="3B7E9A33" w:rsidR="000749FA" w:rsidRPr="000749FA" w:rsidRDefault="000749FA">
      <w:pPr>
        <w:rPr>
          <w:lang w:val="en-GB"/>
        </w:rPr>
      </w:pPr>
      <w:r w:rsidRPr="000749FA">
        <w:rPr>
          <w:lang w:val="en-GB"/>
        </w:rPr>
        <w:t>The impact on the economy is enormous. The NHS devotes a significant portion of its budget to diabetes care, covering both the direct treatment of the disease and all its associated complications. Each year, we're discussing billions (NHS England, 2023). This includes everything from daily medications to major procedures like dialysis or even amputations, as well as hospital stays and outpatient visits. Then there is the economic impact—everyone pays a price when people miss work, retire early, or pass away earlier. Furthermore, there is inequity in our health system, as evidenced by the higher prevalence of diabetes and worse outcomes among certain ethnic minority groups and poorer neighbourhoods (Week 7 slides, Weaver, 2025).</w:t>
      </w:r>
    </w:p>
    <w:p w14:paraId="24C7D856" w14:textId="77777777" w:rsidR="00A84C3B" w:rsidRDefault="00B9090A">
      <w:r>
        <w:rPr>
          <w:noProof/>
        </w:rPr>
        <w:lastRenderedPageBreak/>
        <w:drawing>
          <wp:inline distT="0" distB="0" distL="0" distR="0" wp14:anchorId="6E7B3C36" wp14:editId="08C1E7DF">
            <wp:extent cx="5029200" cy="302591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png"/>
                    <pic:cNvPicPr/>
                  </pic:nvPicPr>
                  <pic:blipFill>
                    <a:blip r:embed="rId6"/>
                    <a:stretch>
                      <a:fillRect/>
                    </a:stretch>
                  </pic:blipFill>
                  <pic:spPr>
                    <a:xfrm>
                      <a:off x="0" y="0"/>
                      <a:ext cx="5029200" cy="3025915"/>
                    </a:xfrm>
                    <a:prstGeom prst="rect">
                      <a:avLst/>
                    </a:prstGeom>
                  </pic:spPr>
                </pic:pic>
              </a:graphicData>
            </a:graphic>
          </wp:inline>
        </w:drawing>
      </w:r>
    </w:p>
    <w:p w14:paraId="21C3263F" w14:textId="77777777" w:rsidR="00A84C3B" w:rsidRDefault="00B9090A">
      <w:r>
        <w:t>Figure 1: Estimated prevalence of diagnosed diabetes in the UK (2010–2024). Sources: Diabetes UK; NHS Digital.</w:t>
      </w:r>
    </w:p>
    <w:p w14:paraId="569F11E8" w14:textId="7B6590E7" w:rsidR="00A84C3B" w:rsidRDefault="00B9090A">
      <w:pPr>
        <w:pStyle w:val="Heading2"/>
      </w:pPr>
      <w:r>
        <w:t>Determinants of Health Driving Type 2 Diabetes</w:t>
      </w:r>
    </w:p>
    <w:p w14:paraId="3EF58F7F" w14:textId="757E031F" w:rsidR="00407F24" w:rsidRDefault="00AF4F16">
      <w:r w:rsidRPr="00AF4F16">
        <w:t>What factors influence the development of Type 2 diabetes? It's a combination of things, some more general and some more personal. The Dahlgren and Whitehead model breaks this down into layers: you have personal factors like your diet and lifestyle, but there is also the entire environment around you, including your neighborhood, culture, income, and even governmental regulations. First, let's talk about lifestyle. Processed food-heavy diets, overeating, and idleness all contribute to obesity and reduce insulin sensitivity. The Health Survey for England demonstrates that diabetes rises in tandem with obesity, proving that this is more than just theory</w:t>
      </w:r>
      <w:r w:rsidR="00C734D1" w:rsidRPr="00C734D1">
        <w:t>. Zoom out now. What you eat, how much you move, and whether you can see a doctor when you need to are all influenced by your housing, income, and level of education. You're more likely to eat cheap, unhealthy food if you don't have a lot of money or easy access to fresh food. Your risk of developing diabetes is increased. This is still true, as Michael Marmot pointed out back in 2010.</w:t>
      </w:r>
      <w:r w:rsidR="002566F5" w:rsidRPr="002566F5">
        <w:t xml:space="preserve"> </w:t>
      </w:r>
    </w:p>
    <w:p w14:paraId="04973A8E" w14:textId="41D0ED72" w:rsidR="002B20DF" w:rsidRDefault="00CE0BFB">
      <w:r w:rsidRPr="00CE0BFB">
        <w:t xml:space="preserve">Ethnicity is also important. African, Caribbean, and South Asian individuals are more likely than others to develop Type 2 diabetes at younger ages and lower body weights. Prevention must therefore be tailored to the culture; it cannot be one-size-fits-all. Then there is your living environment. It is much more difficult to maintain your health if there are no safe places to walk or cycle in your neighborhood, or if there's a fast-food restaurant on every corner. These factors encourage the development of diabetes-causing behaviors. People's actual choices are influenced by a variety of factors, including food laws, welfare, education, and urban planning. Healthcare, education, city </w:t>
      </w:r>
      <w:r w:rsidRPr="00CE0BFB">
        <w:lastRenderedPageBreak/>
        <w:t>planners, and transportation professionals must collaborate to create communities where making healthy choices is genuinely feasible if we are to prevent diabetes.</w:t>
      </w:r>
    </w:p>
    <w:p w14:paraId="3FC784C8" w14:textId="77777777" w:rsidR="00A84C3B" w:rsidRDefault="00B9090A">
      <w:r>
        <w:rPr>
          <w:noProof/>
        </w:rPr>
        <w:drawing>
          <wp:inline distT="0" distB="0" distL="0" distR="0" wp14:anchorId="11E8FA0E" wp14:editId="31CDACB9">
            <wp:extent cx="5029200" cy="290047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png"/>
                    <pic:cNvPicPr/>
                  </pic:nvPicPr>
                  <pic:blipFill>
                    <a:blip r:embed="rId7"/>
                    <a:stretch>
                      <a:fillRect/>
                    </a:stretch>
                  </pic:blipFill>
                  <pic:spPr>
                    <a:xfrm>
                      <a:off x="0" y="0"/>
                      <a:ext cx="5029200" cy="2900477"/>
                    </a:xfrm>
                    <a:prstGeom prst="rect">
                      <a:avLst/>
                    </a:prstGeom>
                  </pic:spPr>
                </pic:pic>
              </a:graphicData>
            </a:graphic>
          </wp:inline>
        </w:drawing>
      </w:r>
    </w:p>
    <w:p w14:paraId="643DC5F8" w14:textId="77777777" w:rsidR="00A84C3B" w:rsidRDefault="00B9090A">
      <w:r>
        <w:t>Figure 2: Scatter plot showing relationship between adult obesity rates and diabetes prevalence (illustrative). Sources: NHS Digital; Diabetes UK.</w:t>
      </w:r>
    </w:p>
    <w:p w14:paraId="30E0A8B7" w14:textId="428039CE" w:rsidR="00A84C3B" w:rsidRDefault="00B9090A">
      <w:pPr>
        <w:pStyle w:val="Heading2"/>
      </w:pPr>
      <w:r>
        <w:t>Measurement, Monitoring and Control</w:t>
      </w:r>
    </w:p>
    <w:p w14:paraId="30474AC3" w14:textId="77777777" w:rsidR="00A23310" w:rsidRDefault="00733F6A">
      <w:pPr>
        <w:rPr>
          <w:lang w:val="en-GB"/>
        </w:rPr>
      </w:pPr>
      <w:r w:rsidRPr="00733F6A">
        <w:rPr>
          <w:lang w:val="en-GB"/>
        </w:rPr>
        <w:t>When it comes to managing diabetes, it is crucial to monitor the numbers. Teams in the UK gather information from sources such as Public Health England's Fingertips platform, NHS Digital Stats, and the National Diabetes Audit. They monitor the prevalence of diabetes, the types of complications that arise, and the effectiveness of services. Approximately 4.3 million people in the UK currently have a diabetes diagnosis, and many more are still undiagnosed (Diabetes UK, 2024).</w:t>
      </w:r>
      <w:r w:rsidR="001A2AD3" w:rsidRPr="001A2AD3">
        <w:t xml:space="preserve"> </w:t>
      </w:r>
      <w:r w:rsidR="001A2AD3" w:rsidRPr="001A2AD3">
        <w:rPr>
          <w:lang w:val="en-GB"/>
        </w:rPr>
        <w:t>Particularly among middle-aged and older adults, the numbers continue to rise. However, it's not just them; type 2 diabetes is becoming more common in young adults and even teenagers, primarily due to rising rates of obesity in younger populations. There is more to all of this data than just statistics. It assists in identifying high-risk areas and populations, determining the effectiveness of preventative initiatives such as the NHS Diabetes Prevention Programme (NDPP), and allocating resources for individuals coping with complications.</w:t>
      </w:r>
    </w:p>
    <w:p w14:paraId="060C22AA" w14:textId="0DB48C54" w:rsidR="00A84C3B" w:rsidRPr="00A23310" w:rsidRDefault="00045020">
      <w:pPr>
        <w:rPr>
          <w:lang w:val="en-GB"/>
        </w:rPr>
      </w:pPr>
      <w:r w:rsidRPr="00045020">
        <w:t>There are plans underway at every level to combat diabetes. At the individual level, there are things like medication regimens that adhere to NICE clinical guidelines, weight-loss programs, and structured education (think DESMOND) (NICE NG28, 2023). The NDPP intervenes in the community to assist high-risk individuals in altering their behaviors and controlling their weight.</w:t>
      </w:r>
      <w:r w:rsidR="00AC4E51" w:rsidRPr="00AC4E51">
        <w:t xml:space="preserve"> Although the NDPP is not a miracle cure, research indicates that when it is implemented extensively, it does reduce the number of people who develop diabetes. On a larger scale, policies that reduce sugar intake, control the marketing of junk food, and encourage walking and bicycling can reduce risk </w:t>
      </w:r>
      <w:r w:rsidR="00AC4E51" w:rsidRPr="00AC4E51">
        <w:lastRenderedPageBreak/>
        <w:t>in all areas. It all boils down to the same principle: use reliable data to inform prevention, act before people become ill, and address the issue from all sides. The primary lesson to be learned from those Week 3 and Week 7 slides is that surveillance results in more intelligent, comprehensive prevention.</w:t>
      </w:r>
    </w:p>
    <w:p w14:paraId="1A9A91CD" w14:textId="51327D6B" w:rsidR="00A84C3B" w:rsidRDefault="00B9090A">
      <w:pPr>
        <w:pStyle w:val="Heading2"/>
      </w:pPr>
      <w:r>
        <w:t>Professional Collaboration and Systems Response</w:t>
      </w:r>
    </w:p>
    <w:p w14:paraId="1D8C5992" w14:textId="2AC6C990" w:rsidR="00A84C3B" w:rsidRPr="00DD7C75" w:rsidRDefault="0061132C">
      <w:pPr>
        <w:rPr>
          <w:lang w:val="en-GB"/>
        </w:rPr>
      </w:pPr>
      <w:r w:rsidRPr="0061132C">
        <w:t xml:space="preserve">Collaboration between individuals with diverse backgrounds is essential to providing quality care to people with diabetes. The initial diagnosis is typically handled by general practitioners, nurses, and healthcare assistants, who also monitor the situation over time. Specialized teams take over when things become complex or when there are significant issues. This implies that endocrinologists, diabetes nurses, podiatrists, dietitians, and ophthalmologists all participate. The goal of the Integrated Care Systems (ICS) approach is to bring together community organizations, local councils, and NHS trusts to ensure that care truly meets local needs. </w:t>
      </w:r>
      <w:r w:rsidR="00DD7C75" w:rsidRPr="00DD7C75">
        <w:rPr>
          <w:lang w:val="en-GB"/>
        </w:rPr>
        <w:t xml:space="preserve">Patients receive seamless care throughout prevention, treatment, and managing chronic issues when teams truly collaborate effectively. Furthermore, it goes beyond medicine. Social care partners address problems that can make managing diabetes nearly impossible, such as inadequate food or unstable housing. However, some significant challenges remain. Many people are unable to </w:t>
      </w:r>
      <w:r w:rsidR="00125B17" w:rsidRPr="00DD7C75">
        <w:rPr>
          <w:lang w:val="en-GB"/>
        </w:rPr>
        <w:t>enrol</w:t>
      </w:r>
      <w:r w:rsidR="00DD7C75" w:rsidRPr="00DD7C75">
        <w:rPr>
          <w:lang w:val="en-GB"/>
        </w:rPr>
        <w:t xml:space="preserve"> in quality diabetes education programs. Primary care teams are overburdened. Living in poverty makes it difficult to lead a healthy lifestyle, and social services and health care can seem unrelated. Real investment, workforce training, the creation of additional community programs, and a direct approach to poverty are all necessary to address these issues.</w:t>
      </w:r>
      <w:r w:rsidR="0055330A" w:rsidRPr="0055330A">
        <w:t xml:space="preserve"> </w:t>
      </w:r>
      <w:r w:rsidR="0055330A" w:rsidRPr="0055330A">
        <w:rPr>
          <w:lang w:val="en-GB"/>
        </w:rPr>
        <w:t>All of this supports the 2010 Marmot review's recommendation that if you want to improve health, you must combat inequality.</w:t>
      </w:r>
    </w:p>
    <w:p w14:paraId="2C54EC5D" w14:textId="77777777" w:rsidR="00A84C3B" w:rsidRDefault="00B9090A">
      <w:pPr>
        <w:pStyle w:val="Heading1"/>
      </w:pPr>
      <w:r>
        <w:t>Conclusion</w:t>
      </w:r>
    </w:p>
    <w:p w14:paraId="50FC79B6" w14:textId="780A772F" w:rsidR="00A84C3B" w:rsidRPr="00244A69" w:rsidRDefault="00244A69">
      <w:pPr>
        <w:rPr>
          <w:lang w:val="en-GB"/>
        </w:rPr>
      </w:pPr>
      <w:r w:rsidRPr="00244A69">
        <w:rPr>
          <w:lang w:val="en-GB"/>
        </w:rPr>
        <w:t>In the UK, type 2 diabetes is a challenging public health concern. It is sustained by larger social and environmental factors rather than merely individual habits. Both the economy and people's lives are greatly impacted. Additionally, it exacerbates health disparities. Everyone must cooperate in order to address this. This entails closely monitoring people's needs, implementing tried-and-true initiatives like the NHS Diabetes Prevention Programme, advocating for laws that facilitate leading healthy lives, and ensuring that social and health care teams are in agreement. Prioritizing prevention, thoroughly examining the social determinants of the disease, and ensuring that everyone has access to the care they requir</w:t>
      </w:r>
      <w:r w:rsidR="00125B17">
        <w:rPr>
          <w:lang w:val="en-GB"/>
        </w:rPr>
        <w:t xml:space="preserve">e and </w:t>
      </w:r>
      <w:r w:rsidR="00726DA7" w:rsidRPr="00726DA7">
        <w:t>this is how the UK can slow down Type 2 Diabetes, prevent complications, and boost health for everyone</w:t>
      </w:r>
      <w:r>
        <w:t>.</w:t>
      </w:r>
    </w:p>
    <w:p w14:paraId="7915B161" w14:textId="77777777" w:rsidR="00E15C58" w:rsidRDefault="00E15C58" w:rsidP="00E15C58">
      <w:pPr>
        <w:pStyle w:val="Heading1"/>
        <w:spacing w:before="0" w:after="240" w:line="360" w:lineRule="auto"/>
        <w:rPr>
          <w:sz w:val="36"/>
          <w:szCs w:val="36"/>
        </w:rPr>
      </w:pPr>
    </w:p>
    <w:p w14:paraId="63594647" w14:textId="2B04FAC9" w:rsidR="00E15C58" w:rsidRDefault="00E15C58" w:rsidP="00E15C58">
      <w:pPr>
        <w:pStyle w:val="Heading1"/>
        <w:spacing w:before="0" w:after="240" w:line="360" w:lineRule="auto"/>
        <w:rPr>
          <w:rFonts w:ascii="Times New Roman" w:hAnsi="Times New Roman"/>
          <w:sz w:val="36"/>
          <w:szCs w:val="36"/>
        </w:rPr>
      </w:pPr>
      <w:r>
        <w:rPr>
          <w:sz w:val="36"/>
          <w:szCs w:val="36"/>
        </w:rPr>
        <w:t>Reference list</w:t>
      </w:r>
    </w:p>
    <w:p w14:paraId="72EA0B53" w14:textId="77777777" w:rsidR="00E15C58" w:rsidRDefault="00E15C58" w:rsidP="00E15C58">
      <w:pPr>
        <w:pStyle w:val="NormalWeb"/>
        <w:spacing w:before="0" w:beforeAutospacing="0" w:after="240" w:afterAutospacing="0" w:line="360" w:lineRule="auto"/>
      </w:pPr>
      <w:r>
        <w:t xml:space="preserve">Department of Health and Social Care (2025). </w:t>
      </w:r>
      <w:r>
        <w:rPr>
          <w:i/>
          <w:iCs/>
        </w:rPr>
        <w:t>10 Year Health Plan for England: Fit for the Future</w:t>
      </w:r>
      <w:r>
        <w:t>. [online] GOV.UK. Available at: https://www.gov.uk/government/publications/10-year-health-plan-for-england-fit-for-the-future [Accessed 23 Oct. 2025].</w:t>
      </w:r>
    </w:p>
    <w:p w14:paraId="17C160D2" w14:textId="77777777" w:rsidR="00E15C58" w:rsidRDefault="00E15C58" w:rsidP="00E15C58">
      <w:pPr>
        <w:pStyle w:val="NormalWeb"/>
        <w:spacing w:before="0" w:beforeAutospacing="0" w:after="240" w:afterAutospacing="0" w:line="360" w:lineRule="auto"/>
      </w:pPr>
      <w:r>
        <w:t xml:space="preserve">Diabetes UK (2023). </w:t>
      </w:r>
      <w:r>
        <w:rPr>
          <w:i/>
          <w:iCs/>
        </w:rPr>
        <w:t>How Many People in the UK Have diabetes?</w:t>
      </w:r>
      <w:r>
        <w:t xml:space="preserve"> [online] Diabetes UK. Available at: https://www.diabetes.org.uk/about-us/about-the-charity/our-strategy/statistics [Accessed 22 Oct. 2025].</w:t>
      </w:r>
    </w:p>
    <w:p w14:paraId="70AC20E4" w14:textId="77777777" w:rsidR="00E15C58" w:rsidRDefault="00E15C58" w:rsidP="00E15C58">
      <w:pPr>
        <w:pStyle w:val="NormalWeb"/>
        <w:spacing w:before="0" w:beforeAutospacing="0" w:after="240" w:afterAutospacing="0" w:line="360" w:lineRule="auto"/>
      </w:pPr>
      <w:r>
        <w:t xml:space="preserve">G, W. (2025). </w:t>
      </w:r>
      <w:r>
        <w:rPr>
          <w:i/>
          <w:iCs/>
        </w:rPr>
        <w:t>Introduction to Public Health – Week 7: Determinants of Health</w:t>
      </w:r>
      <w:r>
        <w:t>.</w:t>
      </w:r>
    </w:p>
    <w:p w14:paraId="1676CB68" w14:textId="77777777" w:rsidR="00E15C58" w:rsidRDefault="00E15C58" w:rsidP="00E15C58">
      <w:pPr>
        <w:pStyle w:val="NormalWeb"/>
        <w:spacing w:before="0" w:beforeAutospacing="0" w:after="240" w:afterAutospacing="0" w:line="360" w:lineRule="auto"/>
      </w:pPr>
      <w:r>
        <w:t xml:space="preserve">Marmot, M. (2010). </w:t>
      </w:r>
      <w:r>
        <w:rPr>
          <w:i/>
          <w:iCs/>
        </w:rPr>
        <w:t>Fair Society Healthy Lives (The Marmot Review)</w:t>
      </w:r>
      <w:r>
        <w:t>. [online] Institute of Health Equity. Available at: https://www.instituteofhealthequity.org/resources-reports/fair-society-healthy-lives-the-marmot-review [Accessed 24 Oct. 2025].</w:t>
      </w:r>
    </w:p>
    <w:p w14:paraId="666622EE" w14:textId="4D79A723" w:rsidR="00E15C58" w:rsidRDefault="00E15C58" w:rsidP="00E15C58">
      <w:pPr>
        <w:pStyle w:val="NormalWeb"/>
        <w:spacing w:before="0" w:beforeAutospacing="0" w:after="240" w:afterAutospacing="0" w:line="360" w:lineRule="auto"/>
      </w:pPr>
      <w:r>
        <w:t xml:space="preserve">National Health Service (2024). </w:t>
      </w:r>
      <w:r>
        <w:rPr>
          <w:i/>
          <w:iCs/>
        </w:rPr>
        <w:t xml:space="preserve">Health survey for </w:t>
      </w:r>
      <w:r w:rsidR="00FB036D">
        <w:rPr>
          <w:i/>
          <w:iCs/>
        </w:rPr>
        <w:t>England</w:t>
      </w:r>
      <w:r>
        <w:rPr>
          <w:i/>
          <w:iCs/>
        </w:rPr>
        <w:t>, 2022 part 2</w:t>
      </w:r>
      <w:r>
        <w:t>. [online] NHS England Digital. Available at: https://digital.nhs.uk/data-and-information/publications/statistical/health-survey-for-england/2022-part-2 [Accessed 24 Oct. 2025].</w:t>
      </w:r>
    </w:p>
    <w:p w14:paraId="7756EF9B" w14:textId="77777777" w:rsidR="00E15C58" w:rsidRDefault="00E15C58" w:rsidP="00E15C58">
      <w:pPr>
        <w:pStyle w:val="NormalWeb"/>
        <w:spacing w:before="0" w:beforeAutospacing="0" w:after="240" w:afterAutospacing="0" w:line="360" w:lineRule="auto"/>
      </w:pPr>
      <w:r>
        <w:t xml:space="preserve">NICE (2022). </w:t>
      </w:r>
      <w:r>
        <w:rPr>
          <w:i/>
          <w:iCs/>
        </w:rPr>
        <w:t>Type 2 Diabetes in Adults: Management Type 2 Diabetes in Adults: Management NICE Guideline</w:t>
      </w:r>
      <w:r>
        <w:t>. [online] Available at: https://www.nice.org.uk/guidance/ng28/resources/type-2-diabetes-in-adults-management-pdf-1837338615493 [Accessed 23 Oct. 2025].</w:t>
      </w:r>
    </w:p>
    <w:p w14:paraId="5D3303C5" w14:textId="77777777" w:rsidR="00E15C58" w:rsidRDefault="00E15C58" w:rsidP="00E15C58">
      <w:pPr>
        <w:pStyle w:val="NormalWeb"/>
        <w:spacing w:before="0" w:beforeAutospacing="0" w:after="240" w:afterAutospacing="0" w:line="360" w:lineRule="auto"/>
      </w:pPr>
      <w:r>
        <w:t xml:space="preserve">Office for Health Improvement &amp; Disparities (2025). </w:t>
      </w:r>
      <w:r>
        <w:rPr>
          <w:i/>
          <w:iCs/>
        </w:rPr>
        <w:t>Obesity profile: short statistical commentary, May 2025</w:t>
      </w:r>
      <w:r>
        <w:t>. [online] GOV.UK. Available at: https://www.gov.uk/government/statistics/obesity-profile-may-2025-update/obesity-profile-short-statistical-commentary-may-2025 [Accessed 22 Oct. 2025].</w:t>
      </w:r>
    </w:p>
    <w:p w14:paraId="09247D27" w14:textId="77777777" w:rsidR="00E15C58" w:rsidRDefault="00E15C58" w:rsidP="00E15C58">
      <w:pPr>
        <w:pStyle w:val="NormalWeb"/>
        <w:spacing w:before="0" w:beforeAutospacing="0" w:after="240" w:afterAutospacing="0" w:line="360" w:lineRule="auto"/>
      </w:pPr>
      <w:r>
        <w:lastRenderedPageBreak/>
        <w:t xml:space="preserve">Office for Health Improvement and Disparities (2025). </w:t>
      </w:r>
      <w:r>
        <w:rPr>
          <w:i/>
          <w:iCs/>
        </w:rPr>
        <w:t>Public Health Profiles</w:t>
      </w:r>
      <w:r>
        <w:t>. [online] Phe.org.uk. Available at: https://fingertips.phe.org.uk/ [Accessed 24 Oct. 2025].</w:t>
      </w:r>
    </w:p>
    <w:p w14:paraId="57E1F9D0" w14:textId="77777777" w:rsidR="00E15C58" w:rsidRDefault="00E15C58" w:rsidP="00E15C58">
      <w:pPr>
        <w:pStyle w:val="NormalWeb"/>
        <w:spacing w:before="0" w:beforeAutospacing="0" w:after="240" w:afterAutospacing="0" w:line="360" w:lineRule="auto"/>
      </w:pPr>
      <w:r>
        <w:t xml:space="preserve">World Health Organization (2016). </w:t>
      </w:r>
      <w:r>
        <w:rPr>
          <w:i/>
          <w:iCs/>
        </w:rPr>
        <w:t>Global Report on Diabetes</w:t>
      </w:r>
      <w:r>
        <w:t>. [online] www.who.int. Available at: https://www.who.int/publications/i/item/9789241565257 [Accessed 25 Oct. 2025].</w:t>
      </w:r>
    </w:p>
    <w:p w14:paraId="554322CE" w14:textId="64A0304B" w:rsidR="00E15C58" w:rsidRPr="00B8377D" w:rsidRDefault="00E15C58" w:rsidP="00E15C58">
      <w:pPr>
        <w:pStyle w:val="ListBullet"/>
        <w:ind w:left="360" w:hanging="360"/>
        <w:rPr>
          <w:rFonts w:ascii="Times New Roman" w:hAnsi="Times New Roman" w:cs="Times New Roman"/>
          <w:sz w:val="24"/>
          <w:szCs w:val="24"/>
        </w:rPr>
      </w:pPr>
      <w:r w:rsidRPr="00B8377D">
        <w:rPr>
          <w:rFonts w:ascii="Times New Roman" w:hAnsi="Times New Roman" w:cs="Times New Roman"/>
          <w:sz w:val="24"/>
          <w:szCs w:val="24"/>
        </w:rPr>
        <w:t xml:space="preserve">Weaver, G. (2025) </w:t>
      </w:r>
      <w:bookmarkStart w:id="0" w:name="_Hlk212671627"/>
      <w:r w:rsidRPr="00B8377D">
        <w:rPr>
          <w:rFonts w:ascii="Times New Roman" w:hAnsi="Times New Roman" w:cs="Times New Roman"/>
          <w:sz w:val="24"/>
          <w:szCs w:val="24"/>
        </w:rPr>
        <w:t xml:space="preserve">'Introduction to Public Health – Week 7: Determinants of Health' </w:t>
      </w:r>
      <w:bookmarkEnd w:id="0"/>
      <w:r w:rsidRPr="00B8377D">
        <w:rPr>
          <w:rFonts w:ascii="Times New Roman" w:hAnsi="Times New Roman" w:cs="Times New Roman"/>
          <w:sz w:val="24"/>
          <w:szCs w:val="24"/>
        </w:rPr>
        <w:t>[Lecture slides], University of Wales Trinity Saint David</w:t>
      </w:r>
      <w:r w:rsidR="00B8377D">
        <w:rPr>
          <w:rFonts w:ascii="Times New Roman" w:hAnsi="Times New Roman" w:cs="Times New Roman"/>
          <w:sz w:val="24"/>
          <w:szCs w:val="24"/>
        </w:rPr>
        <w:t xml:space="preserve"> </w:t>
      </w:r>
      <w:r w:rsidR="00B8377D">
        <w:t>[Accessed 2</w:t>
      </w:r>
      <w:r w:rsidR="00FB036D">
        <w:t>3</w:t>
      </w:r>
      <w:r w:rsidR="00B8377D">
        <w:t xml:space="preserve"> Oct. 2025]</w:t>
      </w:r>
      <w:r w:rsidRPr="00B8377D">
        <w:rPr>
          <w:rFonts w:ascii="Times New Roman" w:hAnsi="Times New Roman" w:cs="Times New Roman"/>
          <w:sz w:val="24"/>
          <w:szCs w:val="24"/>
        </w:rPr>
        <w:t>.</w:t>
      </w:r>
    </w:p>
    <w:p w14:paraId="0B9B1407" w14:textId="77777777" w:rsidR="00E15C58" w:rsidRPr="00B8377D" w:rsidRDefault="00E15C58" w:rsidP="00E15C58">
      <w:pPr>
        <w:pStyle w:val="ListBullet"/>
        <w:ind w:left="360"/>
        <w:rPr>
          <w:rFonts w:ascii="Times New Roman" w:hAnsi="Times New Roman" w:cs="Times New Roman"/>
          <w:sz w:val="24"/>
          <w:szCs w:val="24"/>
        </w:rPr>
      </w:pPr>
    </w:p>
    <w:p w14:paraId="575C0631" w14:textId="204CD0AB" w:rsidR="00E15C58" w:rsidRPr="00B8377D" w:rsidRDefault="00E15C58" w:rsidP="00E15C58">
      <w:pPr>
        <w:pStyle w:val="ListBullet"/>
        <w:ind w:left="360" w:hanging="360"/>
        <w:rPr>
          <w:rFonts w:ascii="Times New Roman" w:hAnsi="Times New Roman" w:cs="Times New Roman"/>
          <w:sz w:val="24"/>
          <w:szCs w:val="24"/>
        </w:rPr>
      </w:pPr>
      <w:r w:rsidRPr="00B8377D">
        <w:rPr>
          <w:rFonts w:ascii="Times New Roman" w:hAnsi="Times New Roman" w:cs="Times New Roman"/>
          <w:sz w:val="24"/>
          <w:szCs w:val="24"/>
        </w:rPr>
        <w:t>Weaver, G. (2025) 'Introduction to Public Health – Week 8: Non-infectious diseases'[Lecture slides], University of Wales Trinity Saint David</w:t>
      </w:r>
      <w:r w:rsidR="00B8377D">
        <w:rPr>
          <w:rFonts w:ascii="Times New Roman" w:hAnsi="Times New Roman" w:cs="Times New Roman"/>
          <w:sz w:val="24"/>
          <w:szCs w:val="24"/>
        </w:rPr>
        <w:t xml:space="preserve"> </w:t>
      </w:r>
      <w:r w:rsidR="00B8377D">
        <w:t>[Accessed 2</w:t>
      </w:r>
      <w:r w:rsidR="00FB036D">
        <w:t>3</w:t>
      </w:r>
      <w:r w:rsidR="00B8377D">
        <w:t xml:space="preserve"> Oct. 2025]</w:t>
      </w:r>
      <w:r w:rsidRPr="00B8377D">
        <w:rPr>
          <w:rFonts w:ascii="Times New Roman" w:hAnsi="Times New Roman" w:cs="Times New Roman"/>
          <w:sz w:val="24"/>
          <w:szCs w:val="24"/>
        </w:rPr>
        <w:t>.</w:t>
      </w:r>
    </w:p>
    <w:p w14:paraId="1E8E6AA1" w14:textId="0C2A7CF7" w:rsidR="00E15C58" w:rsidRPr="00B8377D" w:rsidRDefault="00E15C58" w:rsidP="00E15C58">
      <w:pPr>
        <w:pStyle w:val="ListBullet"/>
        <w:ind w:left="360" w:hanging="360"/>
        <w:rPr>
          <w:rFonts w:ascii="Times New Roman" w:hAnsi="Times New Roman" w:cs="Times New Roman"/>
          <w:sz w:val="24"/>
          <w:szCs w:val="24"/>
        </w:rPr>
      </w:pPr>
    </w:p>
    <w:p w14:paraId="006661BE" w14:textId="6CFE96B2" w:rsidR="00E15C58" w:rsidRPr="00B8377D" w:rsidRDefault="00E15C58" w:rsidP="00E15C58">
      <w:pPr>
        <w:pStyle w:val="ListBullet"/>
        <w:ind w:left="360" w:hanging="360"/>
        <w:rPr>
          <w:rFonts w:ascii="Times New Roman" w:hAnsi="Times New Roman" w:cs="Times New Roman"/>
          <w:sz w:val="24"/>
          <w:szCs w:val="24"/>
        </w:rPr>
      </w:pPr>
      <w:r w:rsidRPr="00B8377D">
        <w:rPr>
          <w:rFonts w:ascii="Times New Roman" w:hAnsi="Times New Roman" w:cs="Times New Roman"/>
          <w:sz w:val="24"/>
          <w:szCs w:val="24"/>
        </w:rPr>
        <w:t>Weaver, G. (2025) 'Introduction to Public Health – Week 9: Non-infectious disease overview (diabetes, cancer)' [Lecture slides], University of Wales Trinity Saint David</w:t>
      </w:r>
      <w:r w:rsidR="00B8377D">
        <w:rPr>
          <w:rFonts w:ascii="Times New Roman" w:hAnsi="Times New Roman" w:cs="Times New Roman"/>
          <w:sz w:val="24"/>
          <w:szCs w:val="24"/>
        </w:rPr>
        <w:t xml:space="preserve"> </w:t>
      </w:r>
      <w:r w:rsidR="00B8377D">
        <w:t>[Accessed 2</w:t>
      </w:r>
      <w:r w:rsidR="00FB036D">
        <w:t>3</w:t>
      </w:r>
      <w:r w:rsidR="00B8377D">
        <w:t xml:space="preserve"> Oct. 2025]</w:t>
      </w:r>
      <w:r w:rsidRPr="00B8377D">
        <w:rPr>
          <w:rFonts w:ascii="Times New Roman" w:hAnsi="Times New Roman" w:cs="Times New Roman"/>
          <w:sz w:val="24"/>
          <w:szCs w:val="24"/>
        </w:rPr>
        <w:t>.</w:t>
      </w:r>
    </w:p>
    <w:p w14:paraId="45A0B769" w14:textId="3397E774" w:rsidR="00D067D7" w:rsidRDefault="00D067D7" w:rsidP="00E15C58">
      <w:pPr>
        <w:pStyle w:val="ListBullet"/>
        <w:ind w:left="360" w:hanging="360"/>
      </w:pPr>
    </w:p>
    <w:p w14:paraId="1DA56E0A" w14:textId="0C57E578" w:rsidR="00A84C3B" w:rsidRDefault="00A84C3B" w:rsidP="001D6430">
      <w:pPr>
        <w:pStyle w:val="ListBullet"/>
        <w:ind w:left="360"/>
      </w:pPr>
    </w:p>
    <w:sectPr w:rsidR="00A84C3B"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lvlText w:val="%1."/>
      <w:lvlJc w:val="left"/>
      <w:pPr>
        <w:tabs>
          <w:tab w:val="num" w:pos="360"/>
        </w:tabs>
        <w:ind w:left="360" w:hanging="360"/>
      </w:pPr>
    </w:lvl>
  </w:abstractNum>
  <w:abstractNum w:abstractNumId="8" w15:restartNumberingAfterBreak="0">
    <w:nsid w:val="FFFFFF89"/>
    <w:multiLevelType w:val="singleLevel"/>
    <w:tmpl w:val="38488164"/>
    <w:lvl w:ilvl="0">
      <w:start w:val="1"/>
      <w:numFmt w:val="bullet"/>
      <w:lvlText w:val=""/>
      <w:lvlJc w:val="left"/>
      <w:pPr>
        <w:tabs>
          <w:tab w:val="num" w:pos="360"/>
        </w:tabs>
        <w:ind w:left="360" w:hanging="360"/>
      </w:pPr>
      <w:rPr>
        <w:rFonts w:ascii="Symbol" w:hAnsi="Symbol" w:hint="default"/>
      </w:rPr>
    </w:lvl>
  </w:abstractNum>
  <w:num w:numId="1" w16cid:durableId="996810176">
    <w:abstractNumId w:val="8"/>
  </w:num>
  <w:num w:numId="2" w16cid:durableId="1682969492">
    <w:abstractNumId w:val="6"/>
  </w:num>
  <w:num w:numId="3" w16cid:durableId="383675692">
    <w:abstractNumId w:val="5"/>
  </w:num>
  <w:num w:numId="4" w16cid:durableId="1913586924">
    <w:abstractNumId w:val="4"/>
  </w:num>
  <w:num w:numId="5" w16cid:durableId="1462187179">
    <w:abstractNumId w:val="7"/>
  </w:num>
  <w:num w:numId="6" w16cid:durableId="1900093000">
    <w:abstractNumId w:val="3"/>
  </w:num>
  <w:num w:numId="7" w16cid:durableId="1688167729">
    <w:abstractNumId w:val="2"/>
  </w:num>
  <w:num w:numId="8" w16cid:durableId="1869683060">
    <w:abstractNumId w:val="1"/>
  </w:num>
  <w:num w:numId="9" w16cid:durableId="12197068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6E19"/>
    <w:rsid w:val="00034616"/>
    <w:rsid w:val="000371A9"/>
    <w:rsid w:val="00045020"/>
    <w:rsid w:val="0006063C"/>
    <w:rsid w:val="00070387"/>
    <w:rsid w:val="000749FA"/>
    <w:rsid w:val="00084D50"/>
    <w:rsid w:val="000E39D9"/>
    <w:rsid w:val="000E62C1"/>
    <w:rsid w:val="000F1B1D"/>
    <w:rsid w:val="00125B17"/>
    <w:rsid w:val="00134354"/>
    <w:rsid w:val="0015074B"/>
    <w:rsid w:val="001A058A"/>
    <w:rsid w:val="001A2AD3"/>
    <w:rsid w:val="001D6430"/>
    <w:rsid w:val="00244A69"/>
    <w:rsid w:val="002566F5"/>
    <w:rsid w:val="0029639D"/>
    <w:rsid w:val="002B20DF"/>
    <w:rsid w:val="002B4410"/>
    <w:rsid w:val="002F3989"/>
    <w:rsid w:val="00326F90"/>
    <w:rsid w:val="003D6929"/>
    <w:rsid w:val="00407F24"/>
    <w:rsid w:val="004718F7"/>
    <w:rsid w:val="004B6B4A"/>
    <w:rsid w:val="0050262D"/>
    <w:rsid w:val="0055330A"/>
    <w:rsid w:val="005F5545"/>
    <w:rsid w:val="0061132C"/>
    <w:rsid w:val="00646F3D"/>
    <w:rsid w:val="006953E7"/>
    <w:rsid w:val="006E0841"/>
    <w:rsid w:val="00723E21"/>
    <w:rsid w:val="00726DA7"/>
    <w:rsid w:val="00733F6A"/>
    <w:rsid w:val="00740208"/>
    <w:rsid w:val="0077539D"/>
    <w:rsid w:val="007E0F17"/>
    <w:rsid w:val="00954323"/>
    <w:rsid w:val="0095459F"/>
    <w:rsid w:val="009664CF"/>
    <w:rsid w:val="009C6288"/>
    <w:rsid w:val="00A15316"/>
    <w:rsid w:val="00A23310"/>
    <w:rsid w:val="00A84C3B"/>
    <w:rsid w:val="00AA1D8D"/>
    <w:rsid w:val="00AC4E51"/>
    <w:rsid w:val="00AD1D34"/>
    <w:rsid w:val="00AD63E0"/>
    <w:rsid w:val="00AF4F16"/>
    <w:rsid w:val="00B47730"/>
    <w:rsid w:val="00B65331"/>
    <w:rsid w:val="00B708D9"/>
    <w:rsid w:val="00B8377D"/>
    <w:rsid w:val="00B9090A"/>
    <w:rsid w:val="00B940AE"/>
    <w:rsid w:val="00C50DF4"/>
    <w:rsid w:val="00C71357"/>
    <w:rsid w:val="00C734D1"/>
    <w:rsid w:val="00CA5E2F"/>
    <w:rsid w:val="00CB0664"/>
    <w:rsid w:val="00CE0BFB"/>
    <w:rsid w:val="00CF4A75"/>
    <w:rsid w:val="00D03490"/>
    <w:rsid w:val="00D067D7"/>
    <w:rsid w:val="00DD7C75"/>
    <w:rsid w:val="00E15C58"/>
    <w:rsid w:val="00E4010D"/>
    <w:rsid w:val="00E70BC1"/>
    <w:rsid w:val="00E843FA"/>
    <w:rsid w:val="00EE53BE"/>
    <w:rsid w:val="00F26491"/>
    <w:rsid w:val="00FB036D"/>
    <w:rsid w:val="00FC693F"/>
    <w:rsid w:val="00FF772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2BDB301"/>
  <w14:defaultImageDpi w14:val="300"/>
  <w15:docId w15:val="{8BF3A53D-D00C-4ED3-9A87-2361DD7244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contextualSpacing/>
    </w:pPr>
  </w:style>
  <w:style w:type="paragraph" w:styleId="ListBullet2">
    <w:name w:val="List Bullet 2"/>
    <w:basedOn w:val="Normal"/>
    <w:uiPriority w:val="99"/>
    <w:unhideWhenUsed/>
    <w:rsid w:val="00326F90"/>
    <w:pPr>
      <w:contextualSpacing/>
    </w:pPr>
  </w:style>
  <w:style w:type="paragraph" w:styleId="ListBullet3">
    <w:name w:val="List Bullet 3"/>
    <w:basedOn w:val="Normal"/>
    <w:uiPriority w:val="99"/>
    <w:unhideWhenUsed/>
    <w:rsid w:val="00326F90"/>
    <w:pPr>
      <w:contextualSpacing/>
    </w:pPr>
  </w:style>
  <w:style w:type="paragraph" w:styleId="ListNumber">
    <w:name w:val="List Number"/>
    <w:basedOn w:val="Normal"/>
    <w:uiPriority w:val="99"/>
    <w:unhideWhenUsed/>
    <w:rsid w:val="00326F90"/>
    <w:pPr>
      <w:contextualSpacing/>
    </w:pPr>
  </w:style>
  <w:style w:type="paragraph" w:styleId="ListNumber2">
    <w:name w:val="List Number 2"/>
    <w:basedOn w:val="Normal"/>
    <w:uiPriority w:val="99"/>
    <w:unhideWhenUsed/>
    <w:rsid w:val="0029639D"/>
    <w:pPr>
      <w:contextualSpacing/>
    </w:pPr>
  </w:style>
  <w:style w:type="paragraph" w:styleId="ListNumber3">
    <w:name w:val="List Number 3"/>
    <w:basedOn w:val="Normal"/>
    <w:uiPriority w:val="99"/>
    <w:unhideWhenUsed/>
    <w:rsid w:val="0029639D"/>
    <w:p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Pr>
    <w:tcPr>
      <w:shd w:val="clear" w:color="auto" w:fill="C0C0C0" w:themeFill="text1" w:themeFillTint="3F"/>
    </w:tc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Pr>
    <w:tcPr>
      <w:shd w:val="clear" w:color="auto" w:fill="D3DFEE" w:themeFill="accent1" w:themeFillTint="3F"/>
    </w:tc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Pr>
    <w:tcPr>
      <w:shd w:val="clear" w:color="auto" w:fill="EFD3D2" w:themeFill="accent2" w:themeFillTint="3F"/>
    </w:tc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Pr>
    <w:tcPr>
      <w:shd w:val="clear" w:color="auto" w:fill="E6EED5" w:themeFill="accent3" w:themeFillTint="3F"/>
    </w:tc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Pr>
    <w:tcPr>
      <w:shd w:val="clear" w:color="auto" w:fill="DFD8E8" w:themeFill="accent4" w:themeFillTint="3F"/>
    </w:tc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Pr>
    <w:tcPr>
      <w:shd w:val="clear" w:color="auto" w:fill="D2EAF1" w:themeFill="accent5" w:themeFillTint="3F"/>
    </w:tc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Pr>
    <w:tcPr>
      <w:shd w:val="clear" w:color="auto" w:fill="FDE4D0" w:themeFill="accent6" w:themeFillTint="3F"/>
    </w:tc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Pr>
    <w:tcPr>
      <w:shd w:val="clear" w:color="auto" w:fill="C0C0C0" w:themeFill="text1" w:themeFillTint="3F"/>
    </w:tc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Pr>
    <w:tcPr>
      <w:shd w:val="clear" w:color="auto" w:fill="D3DFEE" w:themeFill="accent1" w:themeFillTint="3F"/>
    </w:tc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Pr>
    <w:tcPr>
      <w:shd w:val="clear" w:color="auto" w:fill="EFD3D2" w:themeFill="accent2" w:themeFillTint="3F"/>
    </w:tc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Pr>
    <w:tcPr>
      <w:shd w:val="clear" w:color="auto" w:fill="E6EED5" w:themeFill="accent3" w:themeFillTint="3F"/>
    </w:tc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Pr>
    <w:tcPr>
      <w:shd w:val="clear" w:color="auto" w:fill="DFD8E8" w:themeFill="accent4" w:themeFillTint="3F"/>
    </w:tc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Pr>
    <w:tcPr>
      <w:shd w:val="clear" w:color="auto" w:fill="D2EAF1" w:themeFill="accent5" w:themeFillTint="3F"/>
    </w:tc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Pr>
    <w:tcPr>
      <w:shd w:val="clear" w:color="auto" w:fill="FDE4D0" w:themeFill="accent6" w:themeFillTint="3F"/>
    </w:tc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tcBorders>
        <w:top w:val="nil"/>
        <w:left w:val="nil"/>
        <w:bottom w:val="nil"/>
        <w:right w:val="nil"/>
      </w:tcBorders>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tcBorders>
        <w:top w:val="nil"/>
        <w:left w:val="nil"/>
        <w:bottom w:val="nil"/>
        <w:right w:val="nil"/>
      </w:tcBorders>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tcBorders>
        <w:top w:val="nil"/>
        <w:left w:val="nil"/>
        <w:bottom w:val="nil"/>
        <w:right w:val="nil"/>
      </w:tcBorders>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tcBorders>
        <w:top w:val="nil"/>
        <w:left w:val="nil"/>
        <w:bottom w:val="nil"/>
        <w:right w:val="nil"/>
      </w:tcBorders>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tcBorders>
        <w:top w:val="nil"/>
        <w:left w:val="nil"/>
        <w:bottom w:val="nil"/>
        <w:right w:val="nil"/>
      </w:tcBorders>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tcBorders>
        <w:top w:val="nil"/>
        <w:left w:val="nil"/>
        <w:bottom w:val="nil"/>
        <w:right w:val="nil"/>
      </w:tcBorders>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tcBorders>
        <w:top w:val="nil"/>
        <w:left w:val="nil"/>
        <w:bottom w:val="nil"/>
        <w:right w:val="nil"/>
      </w:tcBorders>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style>
  <w:style w:type="paragraph" w:styleId="NormalWeb">
    <w:name w:val="Normal (Web)"/>
    <w:basedOn w:val="Normal"/>
    <w:uiPriority w:val="99"/>
    <w:semiHidden/>
    <w:unhideWhenUsed/>
    <w:rsid w:val="00E15C58"/>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1847</Words>
  <Characters>10534</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12357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Happy Chowdhury</cp:lastModifiedBy>
  <cp:revision>4</cp:revision>
  <dcterms:created xsi:type="dcterms:W3CDTF">2025-10-30T15:54:00Z</dcterms:created>
  <dcterms:modified xsi:type="dcterms:W3CDTF">2025-10-30T15:57:00Z</dcterms:modified>
  <cp:category/>
</cp:coreProperties>
</file>