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0A5C1762" wp14:paraId="2C078E63" wp14:textId="260E7D97">
      <w:pPr>
        <w:pStyle w:val="Normal"/>
        <w:spacing w:line="360" w:lineRule="auto"/>
        <w:rPr>
          <w:rFonts w:ascii="Calibri" w:hAnsi="Calibri" w:eastAsia="Calibri" w:cs="Calibri" w:asciiTheme="minorAscii" w:hAnsiTheme="minorAscii" w:eastAsiaTheme="minorAscii" w:cstheme="minorAscii"/>
          <w:color w:val="auto"/>
          <w:sz w:val="22"/>
          <w:szCs w:val="22"/>
        </w:rPr>
      </w:pPr>
      <w:r w:rsidRPr="0A5C1762" w:rsidR="194336EB">
        <w:rPr>
          <w:rFonts w:ascii="Calibri" w:hAnsi="Calibri" w:eastAsia="Calibri" w:cs="Calibri" w:asciiTheme="minorAscii" w:hAnsiTheme="minorAscii" w:eastAsiaTheme="minorAscii" w:cstheme="minorAscii"/>
          <w:color w:val="auto"/>
          <w:sz w:val="22"/>
          <w:szCs w:val="22"/>
        </w:rPr>
        <w:t xml:space="preserve">Crime and antisocial behaviour sadly are a part of life in any and every community you visit or live </w:t>
      </w:r>
      <w:r w:rsidRPr="0A5C1762" w:rsidR="194336EB">
        <w:rPr>
          <w:rFonts w:ascii="Calibri" w:hAnsi="Calibri" w:eastAsia="Calibri" w:cs="Calibri" w:asciiTheme="minorAscii" w:hAnsiTheme="minorAscii" w:eastAsiaTheme="minorAscii" w:cstheme="minorAscii"/>
          <w:color w:val="auto"/>
          <w:sz w:val="22"/>
          <w:szCs w:val="22"/>
        </w:rPr>
        <w:t xml:space="preserve">in.  </w:t>
      </w:r>
      <w:r w:rsidRPr="0A5C1762" w:rsidR="725CF9B7">
        <w:rPr>
          <w:rFonts w:ascii="Calibri" w:hAnsi="Calibri" w:eastAsia="Calibri" w:cs="Calibri" w:asciiTheme="minorAscii" w:hAnsiTheme="minorAscii" w:eastAsiaTheme="minorAscii" w:cstheme="minorAscii"/>
          <w:color w:val="auto"/>
          <w:sz w:val="22"/>
          <w:szCs w:val="22"/>
        </w:rPr>
        <w:t>Any conduct that has caused or is likely to cause any one or combination of</w:t>
      </w:r>
      <w:r w:rsidRPr="0A5C1762" w:rsidR="3B2F938C">
        <w:rPr>
          <w:rFonts w:ascii="Calibri" w:hAnsi="Calibri" w:eastAsia="Calibri" w:cs="Calibri" w:asciiTheme="minorAscii" w:hAnsiTheme="minorAscii" w:eastAsiaTheme="minorAscii" w:cstheme="minorAscii"/>
          <w:color w:val="auto"/>
          <w:sz w:val="22"/>
          <w:szCs w:val="22"/>
        </w:rPr>
        <w:t>:</w:t>
      </w:r>
      <w:r w:rsidRPr="0A5C1762" w:rsidR="725CF9B7">
        <w:rPr>
          <w:rFonts w:ascii="Calibri" w:hAnsi="Calibri" w:eastAsia="Calibri" w:cs="Calibri" w:asciiTheme="minorAscii" w:hAnsiTheme="minorAscii" w:eastAsiaTheme="minorAscii" w:cstheme="minorAscii"/>
          <w:color w:val="auto"/>
          <w:sz w:val="22"/>
          <w:szCs w:val="22"/>
        </w:rPr>
        <w:t xml:space="preserve"> harassment, alarm or distress to any person is a form of antisocial behaviour. </w:t>
      </w:r>
      <w:r w:rsidRPr="0A5C1762" w:rsidR="5ACC3851">
        <w:rPr>
          <w:rFonts w:ascii="Calibri" w:hAnsi="Calibri" w:eastAsia="Calibri" w:cs="Calibri" w:asciiTheme="minorAscii" w:hAnsiTheme="minorAscii" w:eastAsiaTheme="minorAscii" w:cstheme="minorAscii"/>
          <w:color w:val="auto"/>
          <w:sz w:val="22"/>
          <w:szCs w:val="22"/>
        </w:rPr>
        <w:t xml:space="preserve">It is also </w:t>
      </w:r>
      <w:r w:rsidRPr="0A5C1762" w:rsidR="15C0BCBC">
        <w:rPr>
          <w:rFonts w:ascii="Calibri" w:hAnsi="Calibri" w:eastAsia="Calibri" w:cs="Calibri" w:asciiTheme="minorAscii" w:hAnsiTheme="minorAscii" w:eastAsiaTheme="minorAscii" w:cstheme="minorAscii"/>
          <w:color w:val="auto"/>
          <w:sz w:val="22"/>
          <w:szCs w:val="22"/>
        </w:rPr>
        <w:t>antisocial</w:t>
      </w:r>
      <w:r w:rsidRPr="0A5C1762" w:rsidR="5ACC3851">
        <w:rPr>
          <w:rFonts w:ascii="Calibri" w:hAnsi="Calibri" w:eastAsia="Calibri" w:cs="Calibri" w:asciiTheme="minorAscii" w:hAnsiTheme="minorAscii" w:eastAsiaTheme="minorAscii" w:cstheme="minorAscii"/>
          <w:color w:val="auto"/>
          <w:sz w:val="22"/>
          <w:szCs w:val="22"/>
        </w:rPr>
        <w:t xml:space="preserve"> behaviour and a crime to be capable of causing nuisance or annoyance to any person at the pe</w:t>
      </w:r>
      <w:r w:rsidRPr="0A5C1762" w:rsidR="7B79C5B8">
        <w:rPr>
          <w:rFonts w:ascii="Calibri" w:hAnsi="Calibri" w:eastAsia="Calibri" w:cs="Calibri" w:asciiTheme="minorAscii" w:hAnsiTheme="minorAscii" w:eastAsiaTheme="minorAscii" w:cstheme="minorAscii"/>
          <w:color w:val="auto"/>
          <w:sz w:val="22"/>
          <w:szCs w:val="22"/>
        </w:rPr>
        <w:t xml:space="preserve">rsons occupation or in relation to their housing. Any form of antisocial behaviour can </w:t>
      </w:r>
      <w:r w:rsidRPr="0A5C1762" w:rsidR="09D7A0BD">
        <w:rPr>
          <w:rFonts w:ascii="Calibri" w:hAnsi="Calibri" w:eastAsia="Calibri" w:cs="Calibri" w:asciiTheme="minorAscii" w:hAnsiTheme="minorAscii" w:eastAsiaTheme="minorAscii" w:cstheme="minorAscii"/>
          <w:color w:val="auto"/>
          <w:sz w:val="22"/>
          <w:szCs w:val="22"/>
        </w:rPr>
        <w:t>constitute</w:t>
      </w:r>
      <w:r w:rsidRPr="0A5C1762" w:rsidR="7B79C5B8">
        <w:rPr>
          <w:rFonts w:ascii="Calibri" w:hAnsi="Calibri" w:eastAsia="Calibri" w:cs="Calibri" w:asciiTheme="minorAscii" w:hAnsiTheme="minorAscii" w:eastAsiaTheme="minorAscii" w:cstheme="minorAscii"/>
          <w:color w:val="auto"/>
          <w:sz w:val="22"/>
          <w:szCs w:val="22"/>
        </w:rPr>
        <w:t xml:space="preserve"> a crime</w:t>
      </w:r>
      <w:r w:rsidRPr="0A5C1762" w:rsidR="539480F0">
        <w:rPr>
          <w:rFonts w:ascii="Calibri" w:hAnsi="Calibri" w:eastAsia="Calibri" w:cs="Calibri" w:asciiTheme="minorAscii" w:hAnsiTheme="minorAscii" w:eastAsiaTheme="minorAscii" w:cstheme="minorAscii"/>
          <w:color w:val="auto"/>
          <w:sz w:val="22"/>
          <w:szCs w:val="22"/>
        </w:rPr>
        <w:t xml:space="preserve"> </w:t>
      </w:r>
      <w:r w:rsidRPr="0A5C1762" w:rsidR="3993C32B">
        <w:rPr>
          <w:rFonts w:ascii="Calibri" w:hAnsi="Calibri" w:eastAsia="Calibri" w:cs="Calibri" w:asciiTheme="minorAscii" w:hAnsiTheme="minorAscii" w:eastAsiaTheme="minorAscii" w:cstheme="minorAscii"/>
          <w:color w:val="auto"/>
          <w:sz w:val="22"/>
          <w:szCs w:val="22"/>
        </w:rPr>
        <w:t>(</w:t>
      </w:r>
      <w:r w:rsidRPr="0A5C1762" w:rsidR="3E8EFCD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Council, N.S.D., 2023)</w:t>
      </w:r>
      <w:r w:rsidRPr="0A5C1762" w:rsidR="5D826DEE">
        <w:rPr>
          <w:rFonts w:ascii="Calibri" w:hAnsi="Calibri" w:eastAsia="Calibri" w:cs="Calibri" w:asciiTheme="minorAscii" w:hAnsiTheme="minorAscii" w:eastAsiaTheme="minorAscii" w:cstheme="minorAscii"/>
          <w:color w:val="auto"/>
          <w:sz w:val="22"/>
          <w:szCs w:val="22"/>
        </w:rPr>
        <w:t xml:space="preserve">. The aim of this examination is to draw upon how crime and antisocial behaviour affects local </w:t>
      </w:r>
      <w:r w:rsidRPr="0A5C1762" w:rsidR="77C964F1">
        <w:rPr>
          <w:rFonts w:ascii="Calibri" w:hAnsi="Calibri" w:eastAsia="Calibri" w:cs="Calibri" w:asciiTheme="minorAscii" w:hAnsiTheme="minorAscii" w:eastAsiaTheme="minorAscii" w:cstheme="minorAscii"/>
          <w:color w:val="auto"/>
          <w:sz w:val="22"/>
          <w:szCs w:val="22"/>
        </w:rPr>
        <w:t>communities and</w:t>
      </w:r>
      <w:r w:rsidRPr="0A5C1762" w:rsidR="5D826DEE">
        <w:rPr>
          <w:rFonts w:ascii="Calibri" w:hAnsi="Calibri" w:eastAsia="Calibri" w:cs="Calibri" w:asciiTheme="minorAscii" w:hAnsiTheme="minorAscii" w:eastAsiaTheme="minorAscii" w:cstheme="minorAscii"/>
          <w:color w:val="auto"/>
          <w:sz w:val="22"/>
          <w:szCs w:val="22"/>
        </w:rPr>
        <w:t xml:space="preserve"> be able to understand what constitutes effective and </w:t>
      </w:r>
      <w:r w:rsidRPr="0A5C1762" w:rsidR="571BD78A">
        <w:rPr>
          <w:rFonts w:ascii="Calibri" w:hAnsi="Calibri" w:eastAsia="Calibri" w:cs="Calibri" w:asciiTheme="minorAscii" w:hAnsiTheme="minorAscii" w:eastAsiaTheme="minorAscii" w:cstheme="minorAscii"/>
          <w:color w:val="auto"/>
          <w:sz w:val="22"/>
          <w:szCs w:val="22"/>
        </w:rPr>
        <w:t>appropriate police</w:t>
      </w:r>
      <w:r w:rsidRPr="0A5C1762" w:rsidR="571BD78A">
        <w:rPr>
          <w:rFonts w:ascii="Calibri" w:hAnsi="Calibri" w:eastAsia="Calibri" w:cs="Calibri" w:asciiTheme="minorAscii" w:hAnsiTheme="minorAscii" w:eastAsiaTheme="minorAscii" w:cstheme="minorAscii"/>
          <w:color w:val="auto"/>
          <w:sz w:val="22"/>
          <w:szCs w:val="22"/>
        </w:rPr>
        <w:t xml:space="preserve"> action, </w:t>
      </w:r>
      <w:r w:rsidRPr="0A5C1762" w:rsidR="571BD78A">
        <w:rPr>
          <w:rFonts w:ascii="Calibri" w:hAnsi="Calibri" w:eastAsia="Calibri" w:cs="Calibri" w:asciiTheme="minorAscii" w:hAnsiTheme="minorAscii" w:eastAsiaTheme="minorAscii" w:cstheme="minorAscii"/>
          <w:color w:val="auto"/>
          <w:sz w:val="22"/>
          <w:szCs w:val="22"/>
        </w:rPr>
        <w:t>regarding</w:t>
      </w:r>
      <w:r w:rsidRPr="0A5C1762" w:rsidR="571BD78A">
        <w:rPr>
          <w:rFonts w:ascii="Calibri" w:hAnsi="Calibri" w:eastAsia="Calibri" w:cs="Calibri" w:asciiTheme="minorAscii" w:hAnsiTheme="minorAscii" w:eastAsiaTheme="minorAscii" w:cstheme="minorAscii"/>
          <w:color w:val="auto"/>
          <w:sz w:val="22"/>
          <w:szCs w:val="22"/>
        </w:rPr>
        <w:t xml:space="preserve"> the crime committed</w:t>
      </w:r>
      <w:r w:rsidRPr="0A5C1762" w:rsidR="424EFDD0">
        <w:rPr>
          <w:rFonts w:ascii="Calibri" w:hAnsi="Calibri" w:eastAsia="Calibri" w:cs="Calibri" w:asciiTheme="minorAscii" w:hAnsiTheme="minorAscii" w:eastAsiaTheme="minorAscii" w:cstheme="minorAscii"/>
          <w:color w:val="auto"/>
          <w:sz w:val="22"/>
          <w:szCs w:val="22"/>
        </w:rPr>
        <w:t xml:space="preserve">. </w:t>
      </w:r>
      <w:r w:rsidRPr="0A5C1762" w:rsidR="701817F9">
        <w:rPr>
          <w:rFonts w:ascii="Calibri" w:hAnsi="Calibri" w:eastAsia="Calibri" w:cs="Calibri" w:asciiTheme="minorAscii" w:hAnsiTheme="minorAscii" w:eastAsiaTheme="minorAscii" w:cstheme="minorAscii"/>
          <w:color w:val="auto"/>
          <w:sz w:val="22"/>
          <w:szCs w:val="22"/>
        </w:rPr>
        <w:t xml:space="preserve">Further with this understanding the aim is also to explain ways the police </w:t>
      </w:r>
      <w:r w:rsidRPr="0A5C1762" w:rsidR="3E67344E">
        <w:rPr>
          <w:rFonts w:ascii="Calibri" w:hAnsi="Calibri" w:eastAsia="Calibri" w:cs="Calibri" w:asciiTheme="minorAscii" w:hAnsiTheme="minorAscii" w:eastAsiaTheme="minorAscii" w:cstheme="minorAscii"/>
          <w:color w:val="auto"/>
          <w:sz w:val="22"/>
          <w:szCs w:val="22"/>
        </w:rPr>
        <w:t>respond, try,</w:t>
      </w:r>
      <w:r w:rsidRPr="0A5C1762" w:rsidR="701817F9">
        <w:rPr>
          <w:rFonts w:ascii="Calibri" w:hAnsi="Calibri" w:eastAsia="Calibri" w:cs="Calibri" w:asciiTheme="minorAscii" w:hAnsiTheme="minorAscii" w:eastAsiaTheme="minorAscii" w:cstheme="minorAscii"/>
          <w:color w:val="auto"/>
          <w:sz w:val="22"/>
          <w:szCs w:val="22"/>
        </w:rPr>
        <w:t xml:space="preserve"> and prevent any antisocial behaviour and crime committed in these local communities. As it is clear to see that any crime or anti</w:t>
      </w:r>
      <w:r w:rsidRPr="0A5C1762" w:rsidR="749D364C">
        <w:rPr>
          <w:rFonts w:ascii="Calibri" w:hAnsi="Calibri" w:eastAsia="Calibri" w:cs="Calibri" w:asciiTheme="minorAscii" w:hAnsiTheme="minorAscii" w:eastAsiaTheme="minorAscii" w:cstheme="minorAscii"/>
          <w:color w:val="auto"/>
          <w:sz w:val="22"/>
          <w:szCs w:val="22"/>
        </w:rPr>
        <w:t xml:space="preserve">social behaviour will have </w:t>
      </w:r>
      <w:r w:rsidRPr="0A5C1762" w:rsidR="0EDE1135">
        <w:rPr>
          <w:rFonts w:ascii="Calibri" w:hAnsi="Calibri" w:eastAsia="Calibri" w:cs="Calibri" w:asciiTheme="minorAscii" w:hAnsiTheme="minorAscii" w:eastAsiaTheme="minorAscii" w:cstheme="minorAscii"/>
          <w:color w:val="auto"/>
          <w:sz w:val="22"/>
          <w:szCs w:val="22"/>
        </w:rPr>
        <w:t>a significant impact</w:t>
      </w:r>
      <w:r w:rsidRPr="0A5C1762" w:rsidR="749D364C">
        <w:rPr>
          <w:rFonts w:ascii="Calibri" w:hAnsi="Calibri" w:eastAsia="Calibri" w:cs="Calibri" w:asciiTheme="minorAscii" w:hAnsiTheme="minorAscii" w:eastAsiaTheme="minorAscii" w:cstheme="minorAscii"/>
          <w:color w:val="auto"/>
          <w:sz w:val="22"/>
          <w:szCs w:val="22"/>
        </w:rPr>
        <w:t xml:space="preserve"> on the victims and the surrounding community.</w:t>
      </w:r>
    </w:p>
    <w:p w:rsidR="73C991BD" w:rsidP="0A5C1762" w:rsidRDefault="73C991BD" w14:paraId="41A453B3" w14:textId="65DDF758">
      <w:pPr>
        <w:pStyle w:val="Normal"/>
        <w:spacing w:line="360" w:lineRule="auto"/>
        <w:rPr>
          <w:rFonts w:ascii="Calibri" w:hAnsi="Calibri" w:eastAsia="Calibri" w:cs="Calibri" w:asciiTheme="minorAscii" w:hAnsiTheme="minorAscii" w:eastAsiaTheme="minorAscii" w:cstheme="minorAscii"/>
          <w:color w:val="auto"/>
          <w:sz w:val="22"/>
          <w:szCs w:val="22"/>
        </w:rPr>
      </w:pPr>
    </w:p>
    <w:p w:rsidR="4E2F1E72" w:rsidP="0A5C1762" w:rsidRDefault="4E2F1E72" w14:paraId="3BC2C322" w14:textId="0AB9DC84">
      <w:pPr>
        <w:pStyle w:val="Normal"/>
        <w:spacing w:line="360" w:lineRule="auto"/>
        <w:rPr>
          <w:rFonts w:ascii="Calibri" w:hAnsi="Calibri" w:eastAsia="Calibri" w:cs="Calibri" w:asciiTheme="minorAscii" w:hAnsiTheme="minorAscii" w:eastAsiaTheme="minorAscii" w:cstheme="minorAscii"/>
          <w:color w:val="auto"/>
          <w:sz w:val="22"/>
          <w:szCs w:val="22"/>
        </w:rPr>
      </w:pPr>
      <w:r w:rsidRPr="0A5C1762" w:rsidR="4E2F1E72">
        <w:rPr>
          <w:rFonts w:ascii="Calibri" w:hAnsi="Calibri" w:eastAsia="Calibri" w:cs="Calibri" w:asciiTheme="minorAscii" w:hAnsiTheme="minorAscii" w:eastAsiaTheme="minorAscii" w:cstheme="minorAscii"/>
          <w:color w:val="auto"/>
          <w:sz w:val="22"/>
          <w:szCs w:val="22"/>
        </w:rPr>
        <w:t xml:space="preserve">When looking at the </w:t>
      </w:r>
      <w:r w:rsidRPr="0A5C1762" w:rsidR="24BA2225">
        <w:rPr>
          <w:rFonts w:ascii="Calibri" w:hAnsi="Calibri" w:eastAsia="Calibri" w:cs="Calibri" w:asciiTheme="minorAscii" w:hAnsiTheme="minorAscii" w:eastAsiaTheme="minorAscii" w:cstheme="minorAscii"/>
          <w:color w:val="auto"/>
          <w:sz w:val="22"/>
          <w:szCs w:val="22"/>
        </w:rPr>
        <w:t>potential victims or people who have already been victimised, it is important to understand why they are the chosen target. A way to do this is by using the acronym “THRIVE</w:t>
      </w:r>
      <w:r w:rsidRPr="0A5C1762" w:rsidR="0E61F9FA">
        <w:rPr>
          <w:rFonts w:ascii="Calibri" w:hAnsi="Calibri" w:eastAsia="Calibri" w:cs="Calibri" w:asciiTheme="minorAscii" w:hAnsiTheme="minorAscii" w:eastAsiaTheme="minorAscii" w:cstheme="minorAscii"/>
          <w:color w:val="auto"/>
          <w:sz w:val="22"/>
          <w:szCs w:val="22"/>
        </w:rPr>
        <w:t>.”</w:t>
      </w:r>
      <w:r w:rsidRPr="0A5C1762" w:rsidR="6C7BD357">
        <w:rPr>
          <w:rFonts w:ascii="Calibri" w:hAnsi="Calibri" w:eastAsia="Calibri" w:cs="Calibri" w:asciiTheme="minorAscii" w:hAnsiTheme="minorAscii" w:eastAsiaTheme="minorAscii" w:cstheme="minorAscii"/>
          <w:color w:val="auto"/>
          <w:sz w:val="22"/>
          <w:szCs w:val="22"/>
        </w:rPr>
        <w:t xml:space="preserve"> The acronym stands for the following: Threat, Harm, Risk, Investigation, </w:t>
      </w:r>
      <w:r w:rsidRPr="0A5C1762" w:rsidR="06C2CA5B">
        <w:rPr>
          <w:rFonts w:ascii="Calibri" w:hAnsi="Calibri" w:eastAsia="Calibri" w:cs="Calibri" w:asciiTheme="minorAscii" w:hAnsiTheme="minorAscii" w:eastAsiaTheme="minorAscii" w:cstheme="minorAscii"/>
          <w:color w:val="auto"/>
          <w:sz w:val="22"/>
          <w:szCs w:val="22"/>
        </w:rPr>
        <w:t>Vu</w:t>
      </w:r>
      <w:r w:rsidRPr="0A5C1762" w:rsidR="6C7BD357">
        <w:rPr>
          <w:rFonts w:ascii="Calibri" w:hAnsi="Calibri" w:eastAsia="Calibri" w:cs="Calibri" w:asciiTheme="minorAscii" w:hAnsiTheme="minorAscii" w:eastAsiaTheme="minorAscii" w:cstheme="minorAscii"/>
          <w:color w:val="auto"/>
          <w:sz w:val="22"/>
          <w:szCs w:val="22"/>
        </w:rPr>
        <w:t xml:space="preserve">lnerability, </w:t>
      </w:r>
      <w:r w:rsidRPr="0A5C1762" w:rsidR="74D85980">
        <w:rPr>
          <w:rFonts w:ascii="Calibri" w:hAnsi="Calibri" w:eastAsia="Calibri" w:cs="Calibri" w:asciiTheme="minorAscii" w:hAnsiTheme="minorAscii" w:eastAsiaTheme="minorAscii" w:cstheme="minorAscii"/>
          <w:color w:val="auto"/>
          <w:sz w:val="22"/>
          <w:szCs w:val="22"/>
        </w:rPr>
        <w:t>E</w:t>
      </w:r>
      <w:r w:rsidRPr="0A5C1762" w:rsidR="6C7BD357">
        <w:rPr>
          <w:rFonts w:ascii="Calibri" w:hAnsi="Calibri" w:eastAsia="Calibri" w:cs="Calibri" w:asciiTheme="minorAscii" w:hAnsiTheme="minorAscii" w:eastAsiaTheme="minorAscii" w:cstheme="minorAscii"/>
          <w:color w:val="auto"/>
          <w:sz w:val="22"/>
          <w:szCs w:val="22"/>
        </w:rPr>
        <w:t xml:space="preserve">ngagement. </w:t>
      </w:r>
      <w:r w:rsidRPr="0A5C1762" w:rsidR="1BD8AF32">
        <w:rPr>
          <w:rFonts w:ascii="Calibri" w:hAnsi="Calibri" w:eastAsia="Calibri" w:cs="Calibri" w:asciiTheme="minorAscii" w:hAnsiTheme="minorAscii" w:eastAsiaTheme="minorAscii" w:cstheme="minorAscii"/>
          <w:color w:val="auto"/>
          <w:sz w:val="22"/>
          <w:szCs w:val="22"/>
        </w:rPr>
        <w:t xml:space="preserve">The first three are seen as the most important in terms of prevention as if you can pinpoint the potential threat to inflict harm or loss </w:t>
      </w:r>
      <w:r w:rsidRPr="0A5C1762" w:rsidR="16462CC0">
        <w:rPr>
          <w:rFonts w:ascii="Calibri" w:hAnsi="Calibri" w:eastAsia="Calibri" w:cs="Calibri" w:asciiTheme="minorAscii" w:hAnsiTheme="minorAscii" w:eastAsiaTheme="minorAscii" w:cstheme="minorAscii"/>
          <w:color w:val="auto"/>
          <w:sz w:val="22"/>
          <w:szCs w:val="22"/>
        </w:rPr>
        <w:t xml:space="preserve">against another person then the risk is lowered severely. </w:t>
      </w:r>
      <w:r w:rsidRPr="0A5C1762" w:rsidR="602CB7C0">
        <w:rPr>
          <w:rFonts w:ascii="Calibri" w:hAnsi="Calibri" w:eastAsia="Calibri" w:cs="Calibri" w:asciiTheme="minorAscii" w:hAnsiTheme="minorAscii" w:eastAsiaTheme="minorAscii" w:cstheme="minorAscii"/>
          <w:color w:val="auto"/>
          <w:sz w:val="22"/>
          <w:szCs w:val="22"/>
        </w:rPr>
        <w:t>However,</w:t>
      </w:r>
      <w:r w:rsidRPr="0A5C1762" w:rsidR="16462CC0">
        <w:rPr>
          <w:rFonts w:ascii="Calibri" w:hAnsi="Calibri" w:eastAsia="Calibri" w:cs="Calibri" w:asciiTheme="minorAscii" w:hAnsiTheme="minorAscii" w:eastAsiaTheme="minorAscii" w:cstheme="minorAscii"/>
          <w:color w:val="auto"/>
          <w:sz w:val="22"/>
          <w:szCs w:val="22"/>
        </w:rPr>
        <w:t xml:space="preserve"> if the threat is not pointed out early, </w:t>
      </w:r>
      <w:r w:rsidRPr="0A5C1762" w:rsidR="41EBF480">
        <w:rPr>
          <w:rFonts w:ascii="Calibri" w:hAnsi="Calibri" w:eastAsia="Calibri" w:cs="Calibri" w:asciiTheme="minorAscii" w:hAnsiTheme="minorAscii" w:eastAsiaTheme="minorAscii" w:cstheme="minorAscii"/>
          <w:color w:val="auto"/>
          <w:sz w:val="22"/>
          <w:szCs w:val="22"/>
        </w:rPr>
        <w:t>then,</w:t>
      </w:r>
      <w:r w:rsidRPr="0A5C1762" w:rsidR="16462CC0">
        <w:rPr>
          <w:rFonts w:ascii="Calibri" w:hAnsi="Calibri" w:eastAsia="Calibri" w:cs="Calibri" w:asciiTheme="minorAscii" w:hAnsiTheme="minorAscii" w:eastAsiaTheme="minorAscii" w:cstheme="minorAscii"/>
          <w:color w:val="auto"/>
          <w:sz w:val="22"/>
          <w:szCs w:val="22"/>
        </w:rPr>
        <w:t xml:space="preserve"> there is a high chance that harm will be </w:t>
      </w:r>
      <w:r w:rsidRPr="0A5C1762" w:rsidR="513AB12A">
        <w:rPr>
          <w:rFonts w:ascii="Calibri" w:hAnsi="Calibri" w:eastAsia="Calibri" w:cs="Calibri" w:asciiTheme="minorAscii" w:hAnsiTheme="minorAscii" w:eastAsiaTheme="minorAscii" w:cstheme="minorAscii"/>
          <w:color w:val="auto"/>
          <w:sz w:val="22"/>
          <w:szCs w:val="22"/>
        </w:rPr>
        <w:t>inflicted</w:t>
      </w:r>
      <w:r w:rsidRPr="0A5C1762" w:rsidR="0FDF965C">
        <w:rPr>
          <w:rFonts w:ascii="Calibri" w:hAnsi="Calibri" w:eastAsia="Calibri" w:cs="Calibri" w:asciiTheme="minorAscii" w:hAnsiTheme="minorAscii" w:eastAsiaTheme="minorAscii" w:cstheme="minorAscii"/>
          <w:color w:val="auto"/>
          <w:sz w:val="22"/>
          <w:szCs w:val="22"/>
        </w:rPr>
        <w:t xml:space="preserve"> onto the person and the risk of a repeat event is likely. </w:t>
      </w:r>
      <w:r w:rsidRPr="0A5C1762" w:rsidR="10C2F0B0">
        <w:rPr>
          <w:rFonts w:ascii="Calibri" w:hAnsi="Calibri" w:eastAsia="Calibri" w:cs="Calibri" w:asciiTheme="minorAscii" w:hAnsiTheme="minorAscii" w:eastAsiaTheme="minorAscii" w:cstheme="minorAscii"/>
          <w:color w:val="auto"/>
          <w:sz w:val="22"/>
          <w:szCs w:val="22"/>
        </w:rPr>
        <w:t xml:space="preserve">This is where an investigation will play </w:t>
      </w:r>
      <w:r w:rsidRPr="0A5C1762" w:rsidR="686BDEEC">
        <w:rPr>
          <w:rFonts w:ascii="Calibri" w:hAnsi="Calibri" w:eastAsia="Calibri" w:cs="Calibri" w:asciiTheme="minorAscii" w:hAnsiTheme="minorAscii" w:eastAsiaTheme="minorAscii" w:cstheme="minorAscii"/>
          <w:color w:val="auto"/>
          <w:sz w:val="22"/>
          <w:szCs w:val="22"/>
        </w:rPr>
        <w:t>a significant role</w:t>
      </w:r>
      <w:r w:rsidRPr="0A5C1762" w:rsidR="10C2F0B0">
        <w:rPr>
          <w:rFonts w:ascii="Calibri" w:hAnsi="Calibri" w:eastAsia="Calibri" w:cs="Calibri" w:asciiTheme="minorAscii" w:hAnsiTheme="minorAscii" w:eastAsiaTheme="minorAscii" w:cstheme="minorAscii"/>
          <w:color w:val="auto"/>
          <w:sz w:val="22"/>
          <w:szCs w:val="22"/>
        </w:rPr>
        <w:t xml:space="preserve">, as if investigated properly then </w:t>
      </w:r>
      <w:r w:rsidRPr="0A5C1762" w:rsidR="6A878F14">
        <w:rPr>
          <w:rFonts w:ascii="Calibri" w:hAnsi="Calibri" w:eastAsia="Calibri" w:cs="Calibri" w:asciiTheme="minorAscii" w:hAnsiTheme="minorAscii" w:eastAsiaTheme="minorAscii" w:cstheme="minorAscii"/>
          <w:color w:val="auto"/>
          <w:sz w:val="22"/>
          <w:szCs w:val="22"/>
        </w:rPr>
        <w:t>there is</w:t>
      </w:r>
      <w:r w:rsidRPr="0A5C1762" w:rsidR="10C2F0B0">
        <w:rPr>
          <w:rFonts w:ascii="Calibri" w:hAnsi="Calibri" w:eastAsia="Calibri" w:cs="Calibri" w:asciiTheme="minorAscii" w:hAnsiTheme="minorAscii" w:eastAsiaTheme="minorAscii" w:cstheme="minorAscii"/>
          <w:color w:val="auto"/>
          <w:sz w:val="22"/>
          <w:szCs w:val="22"/>
        </w:rPr>
        <w:t xml:space="preserve"> </w:t>
      </w:r>
      <w:r w:rsidRPr="0A5C1762" w:rsidR="7C4D98E3">
        <w:rPr>
          <w:rFonts w:ascii="Calibri" w:hAnsi="Calibri" w:eastAsia="Calibri" w:cs="Calibri" w:asciiTheme="minorAscii" w:hAnsiTheme="minorAscii" w:eastAsiaTheme="minorAscii" w:cstheme="minorAscii"/>
          <w:color w:val="auto"/>
          <w:sz w:val="22"/>
          <w:szCs w:val="22"/>
        </w:rPr>
        <w:t>a particularly good</w:t>
      </w:r>
      <w:r w:rsidRPr="0A5C1762" w:rsidR="10C2F0B0">
        <w:rPr>
          <w:rFonts w:ascii="Calibri" w:hAnsi="Calibri" w:eastAsia="Calibri" w:cs="Calibri" w:asciiTheme="minorAscii" w:hAnsiTheme="minorAscii" w:eastAsiaTheme="minorAscii" w:cstheme="minorAscii"/>
          <w:color w:val="auto"/>
          <w:sz w:val="22"/>
          <w:szCs w:val="22"/>
        </w:rPr>
        <w:t xml:space="preserve"> chance of </w:t>
      </w:r>
      <w:r w:rsidRPr="0A5C1762" w:rsidR="6B81A82D">
        <w:rPr>
          <w:rFonts w:ascii="Calibri" w:hAnsi="Calibri" w:eastAsia="Calibri" w:cs="Calibri" w:asciiTheme="minorAscii" w:hAnsiTheme="minorAscii" w:eastAsiaTheme="minorAscii" w:cstheme="minorAscii"/>
          <w:color w:val="auto"/>
          <w:sz w:val="22"/>
          <w:szCs w:val="22"/>
        </w:rPr>
        <w:t>finding</w:t>
      </w:r>
      <w:r w:rsidRPr="0A5C1762" w:rsidR="10C2F0B0">
        <w:rPr>
          <w:rFonts w:ascii="Calibri" w:hAnsi="Calibri" w:eastAsia="Calibri" w:cs="Calibri" w:asciiTheme="minorAscii" w:hAnsiTheme="minorAscii" w:eastAsiaTheme="minorAscii" w:cstheme="minorAscii"/>
          <w:color w:val="auto"/>
          <w:sz w:val="22"/>
          <w:szCs w:val="22"/>
        </w:rPr>
        <w:t xml:space="preserve"> the perpetrator and allowing this vulnerable person to </w:t>
      </w:r>
      <w:r w:rsidRPr="0A5C1762" w:rsidR="18FC625D">
        <w:rPr>
          <w:rFonts w:ascii="Calibri" w:hAnsi="Calibri" w:eastAsia="Calibri" w:cs="Calibri" w:asciiTheme="minorAscii" w:hAnsiTheme="minorAscii" w:eastAsiaTheme="minorAscii" w:cstheme="minorAscii"/>
          <w:color w:val="auto"/>
          <w:sz w:val="22"/>
          <w:szCs w:val="22"/>
        </w:rPr>
        <w:t xml:space="preserve">live without worrying about repeat victimisation. </w:t>
      </w:r>
      <w:r w:rsidRPr="0A5C1762" w:rsidR="234432B6">
        <w:rPr>
          <w:rFonts w:ascii="Calibri" w:hAnsi="Calibri" w:eastAsia="Calibri" w:cs="Calibri" w:asciiTheme="minorAscii" w:hAnsiTheme="minorAscii" w:eastAsiaTheme="minorAscii" w:cstheme="minorAscii"/>
          <w:color w:val="auto"/>
          <w:sz w:val="22"/>
          <w:szCs w:val="22"/>
        </w:rPr>
        <w:t xml:space="preserve">It is incredibly important that the Police follow these paths whichever direction it takes them as it will lead to the last letter of the acronym </w:t>
      </w:r>
      <w:r w:rsidRPr="0A5C1762" w:rsidR="7B050A92">
        <w:rPr>
          <w:rFonts w:ascii="Calibri" w:hAnsi="Calibri" w:eastAsia="Calibri" w:cs="Calibri" w:asciiTheme="minorAscii" w:hAnsiTheme="minorAscii" w:eastAsiaTheme="minorAscii" w:cstheme="minorAscii"/>
          <w:color w:val="auto"/>
          <w:sz w:val="22"/>
          <w:szCs w:val="22"/>
        </w:rPr>
        <w:t xml:space="preserve">being </w:t>
      </w:r>
      <w:r w:rsidRPr="0A5C1762" w:rsidR="0EE56B32">
        <w:rPr>
          <w:rFonts w:ascii="Calibri" w:hAnsi="Calibri" w:eastAsia="Calibri" w:cs="Calibri" w:asciiTheme="minorAscii" w:hAnsiTheme="minorAscii" w:eastAsiaTheme="minorAscii" w:cstheme="minorAscii"/>
          <w:color w:val="auto"/>
          <w:sz w:val="22"/>
          <w:szCs w:val="22"/>
        </w:rPr>
        <w:t>engagement</w:t>
      </w:r>
      <w:r w:rsidRPr="0A5C1762" w:rsidR="7B050A92">
        <w:rPr>
          <w:rFonts w:ascii="Calibri" w:hAnsi="Calibri" w:eastAsia="Calibri" w:cs="Calibri" w:asciiTheme="minorAscii" w:hAnsiTheme="minorAscii" w:eastAsiaTheme="minorAscii" w:cstheme="minorAscii"/>
          <w:color w:val="auto"/>
          <w:sz w:val="22"/>
          <w:szCs w:val="22"/>
        </w:rPr>
        <w:t>. This will be in the opinion of many including</w:t>
      </w:r>
      <w:r w:rsidRPr="0A5C1762" w:rsidR="749E742E">
        <w:rPr>
          <w:rFonts w:ascii="Calibri" w:hAnsi="Calibri" w:eastAsia="Calibri" w:cs="Calibri" w:asciiTheme="minorAscii" w:hAnsiTheme="minorAscii" w:eastAsiaTheme="minorAscii" w:cstheme="minorAscii"/>
          <w:color w:val="auto"/>
          <w:sz w:val="22"/>
          <w:szCs w:val="22"/>
        </w:rPr>
        <w:t xml:space="preserve"> </w:t>
      </w:r>
      <w:r w:rsidRPr="0A5C1762" w:rsidR="20E33C06">
        <w:rPr>
          <w:rFonts w:ascii="Calibri" w:hAnsi="Calibri" w:eastAsia="Calibri" w:cs="Calibri" w:asciiTheme="minorAscii" w:hAnsiTheme="minorAscii" w:eastAsiaTheme="minorAscii" w:cstheme="minorAscii"/>
          <w:color w:val="auto"/>
          <w:sz w:val="22"/>
          <w:szCs w:val="22"/>
        </w:rPr>
        <w:t>(</w:t>
      </w:r>
      <w:r w:rsidRPr="0A5C1762" w:rsidR="749E742E">
        <w:rPr>
          <w:rFonts w:ascii="Calibri" w:hAnsi="Calibri" w:eastAsia="Calibri" w:cs="Calibri" w:asciiTheme="minorAscii" w:hAnsiTheme="minorAscii" w:eastAsiaTheme="minorAscii" w:cstheme="minorAscii"/>
          <w:color w:val="auto"/>
          <w:sz w:val="22"/>
          <w:szCs w:val="22"/>
        </w:rPr>
        <w:t>Horstkötter</w:t>
      </w:r>
      <w:r w:rsidRPr="0A5C1762" w:rsidR="749E742E">
        <w:rPr>
          <w:rFonts w:ascii="Calibri" w:hAnsi="Calibri" w:eastAsia="Calibri" w:cs="Calibri" w:asciiTheme="minorAscii" w:hAnsiTheme="minorAscii" w:eastAsiaTheme="minorAscii" w:cstheme="minorAscii"/>
          <w:color w:val="auto"/>
          <w:sz w:val="22"/>
          <w:szCs w:val="22"/>
        </w:rPr>
        <w:t xml:space="preserve">, </w:t>
      </w:r>
      <w:r w:rsidRPr="0A5C1762" w:rsidR="571DA0C7">
        <w:rPr>
          <w:rFonts w:ascii="Calibri" w:hAnsi="Calibri" w:eastAsia="Calibri" w:cs="Calibri" w:asciiTheme="minorAscii" w:hAnsiTheme="minorAscii" w:eastAsiaTheme="minorAscii" w:cstheme="minorAscii"/>
          <w:color w:val="auto"/>
          <w:sz w:val="22"/>
          <w:szCs w:val="22"/>
        </w:rPr>
        <w:t xml:space="preserve">D et al </w:t>
      </w:r>
      <w:r w:rsidRPr="0A5C1762" w:rsidR="749E742E">
        <w:rPr>
          <w:rFonts w:ascii="Calibri" w:hAnsi="Calibri" w:eastAsia="Calibri" w:cs="Calibri" w:asciiTheme="minorAscii" w:hAnsiTheme="minorAscii" w:eastAsiaTheme="minorAscii" w:cstheme="minorAscii"/>
          <w:color w:val="auto"/>
          <w:sz w:val="22"/>
          <w:szCs w:val="22"/>
        </w:rPr>
        <w:t>2014). Where they believe early engagement from the police to their communities is the best form of prevention</w:t>
      </w:r>
      <w:r w:rsidRPr="0A5C1762" w:rsidR="7DBB402F">
        <w:rPr>
          <w:rFonts w:ascii="Calibri" w:hAnsi="Calibri" w:eastAsia="Calibri" w:cs="Calibri" w:asciiTheme="minorAscii" w:hAnsiTheme="minorAscii" w:eastAsiaTheme="minorAscii" w:cstheme="minorAscii"/>
          <w:color w:val="auto"/>
          <w:sz w:val="22"/>
          <w:szCs w:val="22"/>
        </w:rPr>
        <w:t xml:space="preserve">. However, if a crime or antisocial behaviour has already been committed, then a </w:t>
      </w:r>
      <w:r w:rsidRPr="0A5C1762" w:rsidR="119BA0CF">
        <w:rPr>
          <w:rFonts w:ascii="Calibri" w:hAnsi="Calibri" w:eastAsia="Calibri" w:cs="Calibri" w:asciiTheme="minorAscii" w:hAnsiTheme="minorAscii" w:eastAsiaTheme="minorAscii" w:cstheme="minorAscii"/>
          <w:color w:val="auto"/>
          <w:sz w:val="22"/>
          <w:szCs w:val="22"/>
        </w:rPr>
        <w:t>thorough</w:t>
      </w:r>
      <w:r w:rsidRPr="0A5C1762" w:rsidR="7DBB402F">
        <w:rPr>
          <w:rFonts w:ascii="Calibri" w:hAnsi="Calibri" w:eastAsia="Calibri" w:cs="Calibri" w:asciiTheme="minorAscii" w:hAnsiTheme="minorAscii" w:eastAsiaTheme="minorAscii" w:cstheme="minorAscii"/>
          <w:color w:val="auto"/>
          <w:sz w:val="22"/>
          <w:szCs w:val="22"/>
        </w:rPr>
        <w:t xml:space="preserve"> investigation and community engagement to preve</w:t>
      </w:r>
      <w:r w:rsidRPr="0A5C1762" w:rsidR="7754A9CB">
        <w:rPr>
          <w:rFonts w:ascii="Calibri" w:hAnsi="Calibri" w:eastAsia="Calibri" w:cs="Calibri" w:asciiTheme="minorAscii" w:hAnsiTheme="minorAscii" w:eastAsiaTheme="minorAscii" w:cstheme="minorAscii"/>
          <w:color w:val="auto"/>
          <w:sz w:val="22"/>
          <w:szCs w:val="22"/>
        </w:rPr>
        <w:t xml:space="preserve">nt future events would be the best </w:t>
      </w:r>
      <w:r w:rsidRPr="0A5C1762" w:rsidR="4CAA4A08">
        <w:rPr>
          <w:rFonts w:ascii="Calibri" w:hAnsi="Calibri" w:eastAsia="Calibri" w:cs="Calibri" w:asciiTheme="minorAscii" w:hAnsiTheme="minorAscii" w:eastAsiaTheme="minorAscii" w:cstheme="minorAscii"/>
          <w:color w:val="auto"/>
          <w:sz w:val="22"/>
          <w:szCs w:val="22"/>
        </w:rPr>
        <w:t>available</w:t>
      </w:r>
      <w:r w:rsidRPr="0A5C1762" w:rsidR="7754A9CB">
        <w:rPr>
          <w:rFonts w:ascii="Calibri" w:hAnsi="Calibri" w:eastAsia="Calibri" w:cs="Calibri" w:asciiTheme="minorAscii" w:hAnsiTheme="minorAscii" w:eastAsiaTheme="minorAscii" w:cstheme="minorAscii"/>
          <w:color w:val="auto"/>
          <w:sz w:val="22"/>
          <w:szCs w:val="22"/>
        </w:rPr>
        <w:t xml:space="preserve"> course of action the Police should take. As not only will it reduce the crime in these </w:t>
      </w:r>
      <w:r w:rsidRPr="0A5C1762" w:rsidR="5EF90D96">
        <w:rPr>
          <w:rFonts w:ascii="Calibri" w:hAnsi="Calibri" w:eastAsia="Calibri" w:cs="Calibri" w:asciiTheme="minorAscii" w:hAnsiTheme="minorAscii" w:eastAsiaTheme="minorAscii" w:cstheme="minorAscii"/>
          <w:color w:val="auto"/>
          <w:sz w:val="22"/>
          <w:szCs w:val="22"/>
        </w:rPr>
        <w:t>communities,</w:t>
      </w:r>
      <w:r w:rsidRPr="0A5C1762" w:rsidR="7754A9CB">
        <w:rPr>
          <w:rFonts w:ascii="Calibri" w:hAnsi="Calibri" w:eastAsia="Calibri" w:cs="Calibri" w:asciiTheme="minorAscii" w:hAnsiTheme="minorAscii" w:eastAsiaTheme="minorAscii" w:cstheme="minorAscii"/>
          <w:color w:val="auto"/>
          <w:sz w:val="22"/>
          <w:szCs w:val="22"/>
        </w:rPr>
        <w:t xml:space="preserve"> but I will give a better relationship between the members of the community and their local </w:t>
      </w:r>
      <w:r w:rsidRPr="0A5C1762" w:rsidR="6583B900">
        <w:rPr>
          <w:rFonts w:ascii="Calibri" w:hAnsi="Calibri" w:eastAsia="Calibri" w:cs="Calibri" w:asciiTheme="minorAscii" w:hAnsiTheme="minorAscii" w:eastAsiaTheme="minorAscii" w:cstheme="minorAscii"/>
          <w:color w:val="auto"/>
          <w:sz w:val="22"/>
          <w:szCs w:val="22"/>
        </w:rPr>
        <w:t>police</w:t>
      </w:r>
      <w:r w:rsidRPr="0A5C1762" w:rsidR="7754A9CB">
        <w:rPr>
          <w:rFonts w:ascii="Calibri" w:hAnsi="Calibri" w:eastAsia="Calibri" w:cs="Calibri" w:asciiTheme="minorAscii" w:hAnsiTheme="minorAscii" w:eastAsiaTheme="minorAscii" w:cstheme="minorAscii"/>
          <w:color w:val="auto"/>
          <w:sz w:val="22"/>
          <w:szCs w:val="22"/>
        </w:rPr>
        <w:t xml:space="preserve"> forces.</w:t>
      </w:r>
    </w:p>
    <w:p w:rsidR="73C991BD" w:rsidP="0A5C1762" w:rsidRDefault="73C991BD" w14:paraId="0B92BB5B" w14:textId="5570D209">
      <w:pPr>
        <w:pStyle w:val="Normal"/>
        <w:spacing w:line="360" w:lineRule="auto"/>
        <w:rPr>
          <w:rFonts w:ascii="Calibri" w:hAnsi="Calibri" w:eastAsia="Calibri" w:cs="Calibri" w:asciiTheme="minorAscii" w:hAnsiTheme="minorAscii" w:eastAsiaTheme="minorAscii" w:cstheme="minorAscii"/>
          <w:color w:val="auto"/>
          <w:sz w:val="22"/>
          <w:szCs w:val="22"/>
        </w:rPr>
      </w:pPr>
    </w:p>
    <w:p w:rsidR="33FA301A" w:rsidP="0A5C1762" w:rsidRDefault="33FA301A" w14:paraId="0D13C77C" w14:textId="0A47A222">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0A5C1762" w:rsidR="33FA301A">
        <w:rPr>
          <w:rFonts w:ascii="Calibri" w:hAnsi="Calibri" w:eastAsia="Calibri" w:cs="Calibri" w:asciiTheme="minorAscii" w:hAnsiTheme="minorAscii" w:eastAsiaTheme="minorAscii" w:cstheme="minorAscii"/>
          <w:color w:val="auto"/>
          <w:sz w:val="22"/>
          <w:szCs w:val="22"/>
        </w:rPr>
        <w:t xml:space="preserve">When looking at individual cases to consider how antisocial behaviour can affect families and people. A </w:t>
      </w:r>
      <w:r w:rsidRPr="0A5C1762" w:rsidR="41F82C77">
        <w:rPr>
          <w:rFonts w:ascii="Calibri" w:hAnsi="Calibri" w:eastAsia="Calibri" w:cs="Calibri" w:asciiTheme="minorAscii" w:hAnsiTheme="minorAscii" w:eastAsiaTheme="minorAscii" w:cstheme="minorAscii"/>
          <w:color w:val="auto"/>
          <w:sz w:val="22"/>
          <w:szCs w:val="22"/>
        </w:rPr>
        <w:t>high-profile</w:t>
      </w:r>
      <w:r w:rsidRPr="0A5C1762" w:rsidR="33FA301A">
        <w:rPr>
          <w:rFonts w:ascii="Calibri" w:hAnsi="Calibri" w:eastAsia="Calibri" w:cs="Calibri" w:asciiTheme="minorAscii" w:hAnsiTheme="minorAscii" w:eastAsiaTheme="minorAscii" w:cstheme="minorAscii"/>
          <w:color w:val="auto"/>
          <w:sz w:val="22"/>
          <w:szCs w:val="22"/>
        </w:rPr>
        <w:t xml:space="preserve"> case to </w:t>
      </w:r>
      <w:r w:rsidRPr="0A5C1762" w:rsidR="485EC2DB">
        <w:rPr>
          <w:rFonts w:ascii="Calibri" w:hAnsi="Calibri" w:eastAsia="Calibri" w:cs="Calibri" w:asciiTheme="minorAscii" w:hAnsiTheme="minorAscii" w:eastAsiaTheme="minorAscii" w:cstheme="minorAscii"/>
          <w:color w:val="auto"/>
          <w:sz w:val="22"/>
          <w:szCs w:val="22"/>
        </w:rPr>
        <w:t>consider is the Fiona Pilkington case of</w:t>
      </w:r>
      <w:r w:rsidRPr="0A5C1762" w:rsidR="39F4C8DC">
        <w:rPr>
          <w:rFonts w:ascii="Calibri" w:hAnsi="Calibri" w:eastAsia="Calibri" w:cs="Calibri" w:asciiTheme="minorAscii" w:hAnsiTheme="minorAscii" w:eastAsiaTheme="minorAscii" w:cstheme="minorAscii"/>
          <w:color w:val="auto"/>
          <w:sz w:val="22"/>
          <w:szCs w:val="22"/>
        </w:rPr>
        <w:t xml:space="preserve"> 2007</w:t>
      </w:r>
      <w:r w:rsidRPr="0A5C1762" w:rsidR="18420578">
        <w:rPr>
          <w:rFonts w:ascii="Calibri" w:hAnsi="Calibri" w:eastAsia="Calibri" w:cs="Calibri" w:asciiTheme="minorAscii" w:hAnsiTheme="minorAscii" w:eastAsiaTheme="minorAscii" w:cstheme="minorAscii"/>
          <w:color w:val="auto"/>
          <w:sz w:val="22"/>
          <w:szCs w:val="22"/>
        </w:rPr>
        <w:t>. Where Fiona c</w:t>
      </w:r>
      <w:r w:rsidRPr="0A5C1762" w:rsidR="11DB6F14">
        <w:rPr>
          <w:rFonts w:ascii="Calibri" w:hAnsi="Calibri" w:eastAsia="Calibri" w:cs="Calibri" w:asciiTheme="minorAscii" w:hAnsiTheme="minorAscii" w:eastAsiaTheme="minorAscii" w:cstheme="minorAscii"/>
          <w:color w:val="auto"/>
          <w:sz w:val="22"/>
          <w:szCs w:val="22"/>
        </w:rPr>
        <w:t>ommitted a murder-suicide due to the abuse and crime committed towards them due to their disabilities.</w:t>
      </w:r>
      <w:r w:rsidRPr="0A5C1762" w:rsidR="2FE0FFF8">
        <w:rPr>
          <w:rFonts w:ascii="Calibri" w:hAnsi="Calibri" w:eastAsia="Calibri" w:cs="Calibri" w:asciiTheme="minorAscii" w:hAnsiTheme="minorAscii" w:eastAsiaTheme="minorAscii" w:cstheme="minorAscii"/>
          <w:color w:val="auto"/>
          <w:sz w:val="22"/>
          <w:szCs w:val="22"/>
        </w:rPr>
        <w:t xml:space="preserve"> As shown in </w:t>
      </w:r>
      <w:r w:rsidRPr="0A5C1762" w:rsidR="1491A4B1">
        <w:rPr>
          <w:rFonts w:ascii="Calibri" w:hAnsi="Calibri" w:eastAsia="Calibri" w:cs="Calibri" w:asciiTheme="minorAscii" w:hAnsiTheme="minorAscii" w:eastAsiaTheme="minorAscii" w:cstheme="minorAscii"/>
          <w:color w:val="auto"/>
          <w:sz w:val="22"/>
          <w:szCs w:val="22"/>
        </w:rPr>
        <w:t>(</w:t>
      </w:r>
      <w:r w:rsidRPr="0A5C1762" w:rsidR="1491A4B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Shakespeare, T., 2012.) this case was a direct hate </w:t>
      </w:r>
      <w:r w:rsidRPr="0A5C1762" w:rsidR="7D00E34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crime,</w:t>
      </w:r>
      <w:r w:rsidRPr="0A5C1762" w:rsidR="1491A4B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the police </w:t>
      </w:r>
      <w:r w:rsidRPr="0A5C1762" w:rsidR="6DD286C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service</w:t>
      </w:r>
      <w:r w:rsidRPr="0A5C1762" w:rsidR="1491A4B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were partly at fault</w:t>
      </w:r>
      <w:r w:rsidRPr="0A5C1762" w:rsidR="7585C34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(Pople, L., 2012.) backs up this statement as it shows that the police were called 33 separate times and </w:t>
      </w:r>
      <w:r w:rsidRPr="0A5C1762" w:rsidR="7585C34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failed to</w:t>
      </w:r>
      <w:r w:rsidRPr="0A5C1762" w:rsidR="7585C34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put any measures in place to protect the vulnerable Fiona and her daughter.</w:t>
      </w:r>
      <w:r w:rsidRPr="0A5C1762" w:rsidR="4AA6B78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A5C1762" w:rsidR="2B2CA37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(Walker, P., 2011.) addressed this issue </w:t>
      </w:r>
      <w:r w:rsidRPr="0A5C1762" w:rsidR="761A834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in depth and looks at the inquiries that the police held after the incident. They found that the “main failure was not identifying the family as </w:t>
      </w:r>
      <w:r w:rsidRPr="0A5C1762" w:rsidR="2E3C9B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vulnerable</w:t>
      </w:r>
      <w:r w:rsidRPr="0A5C1762" w:rsidR="599803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0A5C1762" w:rsidR="0F29844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This shows that in this </w:t>
      </w:r>
      <w:r w:rsidRPr="0A5C1762" w:rsidR="4D8D20D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case</w:t>
      </w:r>
      <w:r w:rsidRPr="0A5C1762" w:rsidR="0F29844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police did not follow the framework set out </w:t>
      </w:r>
      <w:r w:rsidRPr="0A5C1762" w:rsidR="47268A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by the code of ethics and the National Decision-Making Model</w:t>
      </w:r>
      <w:r w:rsidRPr="0A5C1762" w:rsidR="723DC4A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as shown in (</w:t>
      </w:r>
      <w:r w:rsidRPr="0A5C1762" w:rsidR="723DC4A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Addidle</w:t>
      </w:r>
      <w:r w:rsidRPr="0A5C1762" w:rsidR="723DC4A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G.D., 2022)</w:t>
      </w:r>
      <w:r w:rsidRPr="0A5C1762" w:rsidR="24DF1A8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0A5C1762" w:rsidR="3BF3F19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police failed this </w:t>
      </w:r>
      <w:r w:rsidRPr="0A5C1762" w:rsidR="20453D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family,</w:t>
      </w:r>
      <w:r w:rsidRPr="0A5C1762" w:rsidR="3BF3F19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this is seen in the Independent Police Complaints Com</w:t>
      </w:r>
      <w:r w:rsidRPr="0A5C1762" w:rsidR="1B4664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mission report</w:t>
      </w:r>
      <w:r w:rsidRPr="0A5C1762" w:rsidR="71828E7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which was issued to investigate the Leicestershire's police force dealings with the case</w:t>
      </w:r>
      <w:r w:rsidRPr="0A5C1762" w:rsidR="3D5A707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concluded that there should have been </w:t>
      </w:r>
      <w:r w:rsidRPr="0A5C1762" w:rsidR="1063E8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 “structured, cohesive response to the prolonged antisocial behaviour the Pilkington's endured</w:t>
      </w:r>
      <w:r w:rsidRPr="0A5C1762" w:rsidR="28AC37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0A5C1762" w:rsidR="425E016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A5C1762" w:rsidR="63DEFD1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(IPCC., 2007)</w:t>
      </w:r>
      <w:r w:rsidRPr="0A5C1762" w:rsidR="199BF6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73C991BD" w:rsidP="0A5C1762" w:rsidRDefault="73C991BD" w14:paraId="40D8025E" w14:textId="6676B812">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576B6B24" w:rsidP="0A5C1762" w:rsidRDefault="576B6B24" w14:paraId="1F66B886" w14:textId="565AA781">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0A5C1762" w:rsidR="576B6B2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impact of the antisocial behaviour on Fiona and her daughter was extreme and it </w:t>
      </w:r>
      <w:r w:rsidRPr="0A5C1762" w:rsidR="43D4A3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shows how antisocial behaviour can seriously affect communities. The youths attacking Fiona and her family subjected them to years of relentless harassment and abuse by </w:t>
      </w:r>
      <w:r w:rsidRPr="0A5C1762" w:rsidR="052FBE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 group of local youths. The abuse included, Verbal abuse, vandalism, property damage and physic</w:t>
      </w:r>
      <w:r w:rsidRPr="0A5C1762" w:rsidR="7EC927E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al violence</w:t>
      </w:r>
      <w:r w:rsidRPr="0A5C1762" w:rsidR="0D882FB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(BBC News., 2009.)</w:t>
      </w:r>
      <w:r w:rsidRPr="0A5C1762" w:rsidR="5AF6A30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Not only does this case serve a purpose as to how it affects </w:t>
      </w:r>
      <w:r w:rsidRPr="0A5C1762" w:rsidR="36B4955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individual</w:t>
      </w:r>
      <w:r w:rsidRPr="0A5C1762" w:rsidR="5AF6A30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families. </w:t>
      </w:r>
      <w:r w:rsidRPr="0A5C1762" w:rsidR="750B7C4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But</w:t>
      </w:r>
      <w:r w:rsidRPr="0A5C1762" w:rsidR="5AF6A30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A5C1762" w:rsidR="64ED332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also shows how it can affect the community when nothing is done to protect the family and a tragic event such as the murder-suicide takes place</w:t>
      </w:r>
      <w:r w:rsidRPr="0A5C1762" w:rsidR="594D58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(POLICY, I.U.H.C., 2015) shows that the public reaction was negative in terms of a police point of view and that the community </w:t>
      </w:r>
      <w:r w:rsidRPr="0A5C1762" w:rsidR="5C87C00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expected</w:t>
      </w:r>
      <w:r w:rsidRPr="0A5C1762" w:rsidR="594D58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better from the local police force and </w:t>
      </w:r>
      <w:r w:rsidRPr="0A5C1762" w:rsidR="0C1F45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should have</w:t>
      </w:r>
      <w:r w:rsidRPr="0A5C1762" w:rsidR="594D58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helped put a stop to the ant</w:t>
      </w:r>
      <w:r w:rsidRPr="0A5C1762" w:rsidR="6DB1EB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isocial behaviour in the area.</w:t>
      </w:r>
      <w:r w:rsidRPr="0A5C1762" w:rsidR="30DBAE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It is proven that continued antisocial behaviour in a community weakens the trust between the community and the institutions that are there to prevent such behaviour, such as the </w:t>
      </w:r>
      <w:r w:rsidRPr="0A5C1762" w:rsidR="51893C2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Police.</w:t>
      </w:r>
      <w:r w:rsidRPr="0A5C1762" w:rsidR="3391E4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(Home office., 2023). This leads to people in these </w:t>
      </w:r>
      <w:r w:rsidRPr="0A5C1762" w:rsidR="47F677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communities not </w:t>
      </w:r>
      <w:r w:rsidRPr="0A5C1762" w:rsidR="623D6E2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reporting such behaviour and crimes to the Police which will lead to antisocial behaviour affecting more people in the area. Potentially </w:t>
      </w:r>
      <w:r w:rsidRPr="0A5C1762" w:rsidR="239888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resulting</w:t>
      </w:r>
      <w:r w:rsidRPr="0A5C1762" w:rsidR="623D6E2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w:t>
      </w:r>
      <w:r w:rsidRPr="0A5C1762" w:rsidR="29FF1F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repeat events of Fiona Pilkington's case.</w:t>
      </w:r>
    </w:p>
    <w:p w:rsidR="73C991BD" w:rsidP="0A5C1762" w:rsidRDefault="73C991BD" w14:paraId="6E1516E6" w14:textId="1198A6E0">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770E2CFC" w:rsidP="0A5C1762" w:rsidRDefault="770E2CFC" w14:paraId="7D919438" w14:textId="3372A63B">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br/>
      </w:r>
      <w:r w:rsidRPr="0A5C1762" w:rsidR="770E2C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Addressing antisocial behaviour requires a multifaceted approach involving various police measures, community engagement, and social services. A main part being community policing. This is </w:t>
      </w:r>
      <w:r w:rsidRPr="0A5C1762" w:rsidR="386947C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where</w:t>
      </w:r>
      <w:r w:rsidRPr="0A5C1762" w:rsidR="770E2C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police officers work closely with residents in the community to gain and built trust and gain a sense of cooperation with</w:t>
      </w:r>
      <w:r w:rsidRPr="0A5C1762" w:rsidR="070E995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public.</w:t>
      </w:r>
      <w:r w:rsidRPr="0A5C1762" w:rsidR="5916D53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(Fielding, N. and Innes, M., 2006.). This is best used when the local police force </w:t>
      </w:r>
      <w:r w:rsidRPr="0A5C1762" w:rsidR="32951CA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establishes</w:t>
      </w:r>
      <w:r w:rsidRPr="0A5C1762" w:rsidR="5916D53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strong community policing program </w:t>
      </w:r>
      <w:r w:rsidRPr="0A5C1762" w:rsidR="1E263E6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to</w:t>
      </w:r>
      <w:r w:rsidRPr="0A5C1762" w:rsidR="5916D53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utilise the officers to their </w:t>
      </w:r>
      <w:r w:rsidRPr="0A5C1762" w:rsidR="1A71F0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full potential. With the added positive of officer presence which </w:t>
      </w:r>
      <w:r w:rsidRPr="0A5C1762" w:rsidR="4AE5B68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can</w:t>
      </w:r>
      <w:r w:rsidRPr="0A5C1762" w:rsidR="1A71F0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prevent many people from </w:t>
      </w:r>
      <w:r w:rsidRPr="0A5C1762" w:rsidR="5BCD0AC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committing</w:t>
      </w:r>
      <w:r w:rsidRPr="0A5C1762" w:rsidR="1A71F0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crimes or anti</w:t>
      </w:r>
      <w:r w:rsidRPr="0A5C1762" w:rsidR="6E06A2D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0A5C1762" w:rsidR="1A71F0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social </w:t>
      </w:r>
      <w:r w:rsidRPr="0A5C1762" w:rsidR="01FBE1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behaviour</w:t>
      </w:r>
      <w:r w:rsidRPr="0A5C1762" w:rsidR="1A71F0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0A5C1762" w:rsidR="744AA61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(Eck, J.E., 2003.). Another major measure set in pla</w:t>
      </w:r>
      <w:r w:rsidRPr="0A5C1762" w:rsidR="7132D17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ce from some police forces is </w:t>
      </w:r>
      <w:r w:rsidRPr="0A5C1762" w:rsidR="0597643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early intervention and prevention. By </w:t>
      </w:r>
      <w:r w:rsidRPr="0A5C1762" w:rsidR="7C60E6B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utilising</w:t>
      </w:r>
      <w:r w:rsidRPr="0A5C1762" w:rsidR="0597643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this they can prevent crime and anti-social </w:t>
      </w:r>
      <w:r w:rsidRPr="0A5C1762" w:rsidR="1F5A1E3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behaviour to at risk persons before anything has been committed.</w:t>
      </w:r>
      <w:r w:rsidRPr="0A5C1762" w:rsidR="4DD0CA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This can also be useful in education as seen in (Lewis, S., Crawford, A. and Traynor, P., 2017). It shows the importance of teaching why anti-social behaviour is wrong and how it affe</w:t>
      </w:r>
      <w:r w:rsidRPr="0A5C1762" w:rsidR="3CA69F0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cts families and communities. It also shows to what extent the behaviour </w:t>
      </w:r>
      <w:r w:rsidRPr="0A5C1762" w:rsidR="56ED960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can go;</w:t>
      </w:r>
      <w:r w:rsidRPr="0A5C1762" w:rsidR="3CA69F0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 the case of </w:t>
      </w:r>
      <w:r w:rsidRPr="0A5C1762" w:rsidR="297ED92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Fiona Pilkington,</w:t>
      </w:r>
      <w:r w:rsidRPr="0A5C1762" w:rsidR="3CA69F0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it resulted </w:t>
      </w:r>
      <w:r w:rsidRPr="0A5C1762" w:rsidR="298D26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 death.</w:t>
      </w:r>
      <w:r w:rsidRPr="0A5C1762" w:rsidR="3CA69F0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73C991BD" w:rsidP="0A5C1762" w:rsidRDefault="73C991BD" w14:paraId="685077CD" w14:textId="6E6A7125">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1BBDA4A4" w:rsidP="0A5C1762" w:rsidRDefault="1BBDA4A4" w14:paraId="2E593A08" w14:textId="60549FC7">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0A5C1762" w:rsidR="1BBDA4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Due to the severe </w:t>
      </w:r>
      <w:r w:rsidRPr="0A5C1762" w:rsidR="0BC449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number</w:t>
      </w:r>
      <w:r w:rsidRPr="0A5C1762" w:rsidR="1BBDA4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calls and issues the </w:t>
      </w:r>
      <w:r w:rsidRPr="0A5C1762" w:rsidR="238034C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Pilkington's</w:t>
      </w:r>
      <w:r w:rsidRPr="0A5C1762" w:rsidR="1BBDA4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faced </w:t>
      </w:r>
      <w:r w:rsidRPr="0A5C1762" w:rsidR="40BD92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it is</w:t>
      </w:r>
      <w:r w:rsidRPr="0A5C1762" w:rsidR="1BBDA4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important to look at what the police should have done </w:t>
      </w:r>
      <w:r w:rsidRPr="0A5C1762" w:rsidR="0D26FEA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to</w:t>
      </w:r>
      <w:r w:rsidRPr="0A5C1762" w:rsidR="1BBDA4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put a stop to it. They can use speci</w:t>
      </w:r>
      <w:r w:rsidRPr="0A5C1762" w:rsidR="090E139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alised units in cases such as these. These </w:t>
      </w:r>
      <w:r w:rsidRPr="0A5C1762" w:rsidR="6798F9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specialised</w:t>
      </w:r>
      <w:r w:rsidRPr="0A5C1762" w:rsidR="090E139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units are </w:t>
      </w:r>
      <w:r w:rsidRPr="0A5C1762" w:rsidR="4C5BF6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created</w:t>
      </w:r>
      <w:r w:rsidRPr="0A5C1762" w:rsidR="090E139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within the police force with the only purpose of policing the anti-social </w:t>
      </w:r>
      <w:r w:rsidRPr="0A5C1762" w:rsidR="7DC64CD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behaviour in the area </w:t>
      </w:r>
      <w:r w:rsidRPr="0A5C1762" w:rsidR="6DB289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(McCarthy, D. and McCarthy, D., 2014.).</w:t>
      </w:r>
      <w:r w:rsidRPr="0A5C1762" w:rsidR="5FCEF50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argument is made if these types of preventive measures were put in place for Fiona Pilkington, then there would have been no murder-</w:t>
      </w:r>
      <w:r w:rsidRPr="0A5C1762" w:rsidR="07A5E1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suicide,</w:t>
      </w:r>
      <w:r w:rsidRPr="0A5C1762" w:rsidR="5FCEF50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the family </w:t>
      </w:r>
      <w:r w:rsidRPr="0A5C1762" w:rsidR="5FCEF50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coul</w:t>
      </w:r>
      <w:r w:rsidRPr="0A5C1762" w:rsidR="2AEEBFE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 have</w:t>
      </w:r>
      <w:r w:rsidRPr="0A5C1762" w:rsidR="5FCEF50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lived a normal, happy life. This i</w:t>
      </w:r>
      <w:r w:rsidRPr="0A5C1762" w:rsidR="007C82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 why in the reports as previously mentioned a lot of the blame is put onto the police force, as they </w:t>
      </w:r>
      <w:r w:rsidRPr="0A5C1762" w:rsidR="007C82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failed to</w:t>
      </w:r>
      <w:r w:rsidRPr="0A5C1762" w:rsidR="007C82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do their job correctly</w:t>
      </w:r>
      <w:r w:rsidRPr="0A5C1762" w:rsidR="08D4285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A5C1762" w:rsidR="361E35A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w:t>
      </w:r>
      <w:r w:rsidRPr="0A5C1762" w:rsidR="12E107E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 is </w:t>
      </w:r>
      <w:r w:rsidRPr="0A5C1762" w:rsidR="12E107E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stated</w:t>
      </w:r>
      <w:r w:rsidRPr="0A5C1762" w:rsidR="12E107E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it was </w:t>
      </w:r>
      <w:r w:rsidRPr="0A5C1762" w:rsidR="731E760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w:t>
      </w:r>
      <w:r w:rsidRPr="0A5C1762" w:rsidR="12E107E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“group of </w:t>
      </w:r>
      <w:r w:rsidRPr="0A5C1762" w:rsidR="7FE512A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youths "</w:t>
      </w:r>
      <w:r w:rsidRPr="0A5C1762" w:rsidR="0955BD8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who caused the pain and suffering </w:t>
      </w:r>
      <w:r w:rsidRPr="0A5C1762" w:rsidR="52E56A0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through</w:t>
      </w:r>
      <w:r w:rsidRPr="0A5C1762" w:rsidR="0955BD8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anti-social behaviour to Fiona Pilkington</w:t>
      </w:r>
      <w:r w:rsidRPr="0A5C1762" w:rsidR="44236B4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her daughter.</w:t>
      </w:r>
      <w:r w:rsidRPr="0A5C1762" w:rsidR="0955BD8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A5C1762" w:rsidR="6C972E2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(Independent Police Complaints Commission, 2011.)</w:t>
      </w:r>
      <w:r w:rsidRPr="0A5C1762" w:rsidR="4035D90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there should have been enforcement and harsh legal measures taken </w:t>
      </w:r>
      <w:r w:rsidRPr="0A5C1762" w:rsidR="6D2C61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against</w:t>
      </w:r>
      <w:r w:rsidRPr="0A5C1762" w:rsidR="4035D90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offenders in the form of Anti-social behaviour orders and criminal </w:t>
      </w:r>
      <w:r w:rsidRPr="0A5C1762" w:rsidR="56A4AD4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convictions</w:t>
      </w:r>
      <w:r w:rsidRPr="0A5C1762" w:rsidR="4035D90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if persisted</w:t>
      </w:r>
      <w:r w:rsidRPr="0A5C1762" w:rsidR="6A1CCB2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0A5C1762" w:rsidR="00FDB4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(Pople, L., 2012 ibid</w:t>
      </w:r>
      <w:r w:rsidRPr="0A5C1762" w:rsidR="75B5EE0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This</w:t>
      </w:r>
      <w:r w:rsidRPr="0A5C1762" w:rsidR="00FDB4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would have shown that the police were taking </w:t>
      </w:r>
      <w:r w:rsidRPr="0A5C1762" w:rsidR="2F3D881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Fiona's</w:t>
      </w:r>
      <w:r w:rsidRPr="0A5C1762" w:rsidR="00FDB4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calls seriously and were </w:t>
      </w:r>
      <w:r w:rsidRPr="0A5C1762" w:rsidR="00FDB4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taking action to stop</w:t>
      </w:r>
      <w:r w:rsidRPr="0A5C1762" w:rsidR="00FDB4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A5C1762" w:rsidR="5AC0379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offenders and protect the </w:t>
      </w:r>
      <w:r w:rsidRPr="0A5C1762" w:rsidR="0A1A80C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vulnerable</w:t>
      </w:r>
      <w:r w:rsidRPr="0A5C1762" w:rsidR="5AC0379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as set out by the college of </w:t>
      </w:r>
      <w:r w:rsidRPr="0A5C1762" w:rsidR="2AC80E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policing</w:t>
      </w:r>
      <w:r w:rsidRPr="0A5C1762" w:rsidR="5AC0379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the code of ethics.</w:t>
      </w:r>
      <w:r w:rsidRPr="0A5C1762" w:rsidR="54A22E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(Hopkins-Burke, R. and Creaney, S., 2014.)</w:t>
      </w:r>
    </w:p>
    <w:p w:rsidR="73C991BD" w:rsidP="0A5C1762" w:rsidRDefault="73C991BD" w14:paraId="343972BD" w14:textId="3799F455">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4E96EDDD" w:rsidP="0A5C1762" w:rsidRDefault="4E96EDDD" w14:paraId="56F9058F" w14:textId="6CDDF747">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0A5C1762" w:rsidR="4E96EDD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Trust between the police and the public is a complicated issue. As the college of </w:t>
      </w:r>
      <w:r w:rsidRPr="0A5C1762" w:rsidR="57B3B9D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policing</w:t>
      </w:r>
      <w:r w:rsidRPr="0A5C1762" w:rsidR="4E96EDD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sets </w:t>
      </w:r>
      <w:r w:rsidRPr="0A5C1762" w:rsidR="6F447B4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out its procedures to build trust </w:t>
      </w:r>
      <w:r w:rsidRPr="0A5C1762" w:rsidR="514D23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shown in </w:t>
      </w:r>
      <w:r w:rsidRPr="0A5C1762" w:rsidR="2B2EF19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(Brodeur, J.P., 2017.)</w:t>
      </w:r>
      <w:r w:rsidRPr="0A5C1762" w:rsidR="0033149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but groups or individual officers do not always necessarily follow these rules. Leading to a breakdown of trust. Depending on whether the police have acted </w:t>
      </w:r>
      <w:r w:rsidRPr="0A5C1762" w:rsidR="12A83E4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professionally or not, depends on whether the public trust the police or not. There</w:t>
      </w:r>
      <w:r w:rsidRPr="0A5C1762" w:rsidR="4FA64DB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is</w:t>
      </w:r>
      <w:r w:rsidRPr="0A5C1762" w:rsidR="12A83E4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direct correlation between police acting unprofessionally and </w:t>
      </w:r>
      <w:r w:rsidRPr="0A5C1762" w:rsidR="2CEF354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public losing their trust</w:t>
      </w:r>
      <w:r w:rsidRPr="0A5C1762" w:rsidR="1D4A632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 the police. It is shown that the numbers fluctuate but after a negative effect they drop and a</w:t>
      </w:r>
      <w:r w:rsidRPr="0A5C1762" w:rsidR="650C145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fter a </w:t>
      </w:r>
      <w:r w:rsidRPr="0A5C1762" w:rsidR="1D4A632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positive </w:t>
      </w:r>
      <w:r w:rsidRPr="0A5C1762" w:rsidR="05B9A1C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effect </w:t>
      </w:r>
      <w:r w:rsidRPr="0A5C1762" w:rsidR="1D4A632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they rise. (Hough, M., 2012.). </w:t>
      </w:r>
      <w:r w:rsidRPr="0A5C1762" w:rsidR="7CBF9A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This goes to show that the </w:t>
      </w:r>
      <w:r w:rsidRPr="0A5C1762" w:rsidR="465589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police</w:t>
      </w:r>
      <w:r w:rsidRPr="0A5C1762" w:rsidR="7CBF9A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should work professionally and utilise past events as points to work on so that they do not make the same mistake twice and will </w:t>
      </w:r>
      <w:r w:rsidRPr="0A5C1762" w:rsidR="40AE26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constantly</w:t>
      </w:r>
      <w:r w:rsidRPr="0A5C1762" w:rsidR="7CBF9A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be improving. This is how they will gain trust in the public. They also need </w:t>
      </w:r>
      <w:r w:rsidRPr="0A5C1762" w:rsidR="26672F2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to abide </w:t>
      </w:r>
      <w:r w:rsidRPr="0A5C1762" w:rsidR="334A6C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by the</w:t>
      </w:r>
      <w:r w:rsidRPr="0A5C1762" w:rsidR="26672F2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police </w:t>
      </w:r>
      <w:r w:rsidRPr="0A5C1762" w:rsidR="4CBDFC0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competencies</w:t>
      </w:r>
      <w:r w:rsidRPr="0A5C1762" w:rsidR="26672F2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values, especially ones such as transparency and unbiased as these two will always </w:t>
      </w:r>
      <w:r w:rsidRPr="0A5C1762" w:rsidR="26672F2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benefit</w:t>
      </w:r>
      <w:r w:rsidRPr="0A5C1762" w:rsidR="26672F2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community as there will be no </w:t>
      </w:r>
      <w:r w:rsidRPr="0A5C1762" w:rsidR="4E2B10B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prejudice</w:t>
      </w:r>
      <w:r w:rsidRPr="0A5C1762" w:rsidR="26672F2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the public will always know the police are </w:t>
      </w:r>
      <w:r w:rsidRPr="0A5C1762" w:rsidR="615BB39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being always fully honest with </w:t>
      </w:r>
      <w:r w:rsidRPr="0A5C1762" w:rsidR="0A3B1B1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them. (</w:t>
      </w:r>
      <w:r w:rsidRPr="0A5C1762" w:rsidR="0A3B1B1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McDowall, A. and Lindsay, A., 2014.)</w:t>
      </w:r>
    </w:p>
    <w:p w:rsidR="73C991BD" w:rsidP="0A5C1762" w:rsidRDefault="73C991BD" w14:paraId="7895E1CA" w14:textId="364E406F">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5D0E185C" w:rsidP="0A5C1762" w:rsidRDefault="5D0E185C" w14:paraId="633CDA4E" w14:textId="0BE41EBB">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0A5C1762" w:rsidR="5D0E185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college of policing </w:t>
      </w:r>
      <w:r w:rsidRPr="0A5C1762" w:rsidR="20DF11E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has </w:t>
      </w:r>
      <w:r w:rsidRPr="0A5C1762" w:rsidR="20DF11E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evidenced</w:t>
      </w:r>
      <w:r w:rsidRPr="0A5C1762" w:rsidR="20DF11E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based approaches to tackle </w:t>
      </w:r>
      <w:r w:rsidRPr="0A5C1762" w:rsidR="1A787B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crime and to address anti-social behaviour. </w:t>
      </w:r>
      <w:r w:rsidRPr="0A5C1762" w:rsidR="1A787B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One of these approaches is </w:t>
      </w:r>
      <w:r w:rsidRPr="0A5C1762" w:rsidR="4F8A9B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w:t>
      </w:r>
      <w:r w:rsidRPr="0A5C1762" w:rsidR="1A787B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roblem</w:t>
      </w:r>
      <w:r w:rsidRPr="0A5C1762" w:rsidR="27756EE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-oriented p</w:t>
      </w:r>
      <w:r w:rsidRPr="0A5C1762" w:rsidR="1258A7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olicing, they use the acronym POP.</w:t>
      </w:r>
      <w:r w:rsidRPr="0A5C1762" w:rsidR="1258A7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purpose</w:t>
      </w:r>
      <w:r w:rsidRPr="0A5C1762" w:rsidR="1D2EB11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problem-oriented policing is to analyse groups of related or </w:t>
      </w:r>
      <w:r w:rsidRPr="0A5C1762" w:rsidR="00E471C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similar</w:t>
      </w:r>
      <w:r w:rsidRPr="0A5C1762" w:rsidR="1D2EB11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incidents and to investigate and discover the underlying </w:t>
      </w:r>
      <w:r w:rsidRPr="0A5C1762" w:rsidR="6D0BFA6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cause and by </w:t>
      </w:r>
      <w:r w:rsidRPr="0A5C1762" w:rsidR="7C0B2AA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utilising</w:t>
      </w:r>
      <w:r w:rsidRPr="0A5C1762" w:rsidR="6D0BFA6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this information they can devise a solution by using a combination of their own and the publics resources. This helps further back up </w:t>
      </w:r>
      <w:r w:rsidRPr="0A5C1762" w:rsidR="6D0BFA6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 previous</w:t>
      </w:r>
      <w:r w:rsidRPr="0A5C1762" w:rsidR="6D0BFA6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point in which the</w:t>
      </w:r>
      <w:r w:rsidRPr="0A5C1762" w:rsidR="72EE5EA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writer discussed how the public have a better trust and relationship with the </w:t>
      </w:r>
      <w:r w:rsidRPr="0A5C1762" w:rsidR="3449797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police</w:t>
      </w:r>
      <w:r w:rsidRPr="0A5C1762" w:rsidR="72EE5EA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when involved in making decisions and helping. </w:t>
      </w:r>
      <w:r w:rsidRPr="0A5C1762" w:rsidR="55E1481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So,</w:t>
      </w:r>
      <w:r w:rsidRPr="0A5C1762" w:rsidR="72EE5EA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 theory Problem</w:t>
      </w:r>
      <w:r w:rsidRPr="0A5C1762" w:rsidR="7BD7632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A5C1762" w:rsidR="72EE5EA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A5C1762" w:rsidR="7EC7452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orientated</w:t>
      </w:r>
      <w:r w:rsidRPr="0A5C1762" w:rsidR="72EE5EA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policing not only helps end </w:t>
      </w:r>
      <w:r w:rsidRPr="0A5C1762" w:rsidR="0FB6D0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antisocial behaviour in communities but helps the build of trusts between police and members of that community</w:t>
      </w:r>
      <w:r w:rsidRPr="0A5C1762" w:rsidR="3F86E42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A5C1762" w:rsidR="138742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There are limitations however as the operation can only be used in certain locations and not everywhere, but in the </w:t>
      </w:r>
      <w:r w:rsidRPr="0A5C1762" w:rsidR="6BD347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places,</w:t>
      </w:r>
      <w:r w:rsidRPr="0A5C1762" w:rsidR="138742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it works its rated as having a “very strong” impact on </w:t>
      </w:r>
      <w:r w:rsidRPr="0A5C1762" w:rsidR="6791EE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crime and antisocial behaviour.</w:t>
      </w:r>
      <w:r w:rsidRPr="0A5C1762" w:rsidR="4E582DD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(college of policing 2017).</w:t>
      </w:r>
      <w:r w:rsidRPr="0A5C1762" w:rsidR="689B55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If this module was </w:t>
      </w:r>
      <w:r w:rsidRPr="0A5C1762" w:rsidR="63083BD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introduced</w:t>
      </w:r>
      <w:r w:rsidRPr="0A5C1762" w:rsidR="689B55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for the Pilkington case, then we </w:t>
      </w:r>
      <w:r w:rsidRPr="0A5C1762" w:rsidR="689B55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would</w:t>
      </w:r>
      <w:r w:rsidRPr="0A5C1762" w:rsidR="689B55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have seen a huge reduce </w:t>
      </w:r>
      <w:r w:rsidRPr="0A5C1762" w:rsidR="689B55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 the amount of</w:t>
      </w:r>
      <w:r w:rsidRPr="0A5C1762" w:rsidR="689B55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abuse she received.</w:t>
      </w:r>
    </w:p>
    <w:p w:rsidR="73C991BD" w:rsidP="0A5C1762" w:rsidRDefault="73C991BD" w14:paraId="02FC8E45" w14:textId="40191218">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29F66FF7" w:rsidP="0A5C1762" w:rsidRDefault="29F66FF7" w14:paraId="04C67199" w14:textId="706864AC">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0A5C1762" w:rsidR="29F66FF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Another major module the police use is the hot spots policing strategy. This sees areas with persistently high crime and disorder rates have a </w:t>
      </w:r>
      <w:r w:rsidRPr="0A5C1762" w:rsidR="2342EB2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higher</w:t>
      </w:r>
      <w:r w:rsidRPr="0A5C1762" w:rsidR="29F66FF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police pres</w:t>
      </w:r>
      <w:r w:rsidRPr="0A5C1762" w:rsidR="71B8212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ence to try and tackle the </w:t>
      </w:r>
      <w:r w:rsidRPr="0A5C1762" w:rsidR="53C0C9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number</w:t>
      </w:r>
      <w:r w:rsidRPr="0A5C1762" w:rsidR="71B8212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issues that the community faces. As shown previously police </w:t>
      </w:r>
      <w:r w:rsidRPr="0A5C1762" w:rsidR="06B7F21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presence</w:t>
      </w:r>
      <w:r w:rsidRPr="0A5C1762" w:rsidR="71B8212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leads to less crime. This is because the </w:t>
      </w:r>
      <w:r w:rsidRPr="0A5C1762" w:rsidR="5ED3E64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criminals</w:t>
      </w:r>
      <w:r w:rsidRPr="0A5C1762" w:rsidR="71B8212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are trying to commit crimes and disorder</w:t>
      </w:r>
      <w:r w:rsidRPr="0A5C1762" w:rsidR="33133BF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ly behaviour without being caught. The high number of resources targeted at these areas sees </w:t>
      </w:r>
      <w:r w:rsidRPr="0A5C1762" w:rsidR="4D5A32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 </w:t>
      </w:r>
      <w:r w:rsidRPr="0A5C1762" w:rsidR="06E2DB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massive</w:t>
      </w:r>
      <w:r w:rsidRPr="0A5C1762" w:rsidR="33133BF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decrease in crime.</w:t>
      </w:r>
      <w:r w:rsidRPr="0A5C1762" w:rsidR="151BE4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(Sherman, L.W., 1995.) describes a hotspot as being a place where an “officer can stand in the centre of the hot spot and see most of it with their naked eye”</w:t>
      </w:r>
      <w:r w:rsidRPr="0A5C1762" w:rsidR="5676FE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Hot spots can be any of the following: buildings, an address or group of addresses, street or streets segments or bus stops. These </w:t>
      </w:r>
      <w:r w:rsidRPr="0A5C1762" w:rsidR="5010689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are set out and described in </w:t>
      </w:r>
      <w:r w:rsidRPr="0A5C1762" w:rsidR="052288C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(Ratcliffe, J.H., 2004.). </w:t>
      </w:r>
      <w:r w:rsidRPr="0A5C1762" w:rsidR="1A884F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(Braga, et al</w:t>
      </w:r>
      <w:r w:rsidRPr="0A5C1762" w:rsidR="3B35DCC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0A5C1762" w:rsidR="1A884F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2014)</w:t>
      </w:r>
      <w:r w:rsidRPr="0A5C1762" w:rsidR="435174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explains the deterrence theory and always reinforces the point of how police presence affects crime rates positively. </w:t>
      </w:r>
      <w:r w:rsidRPr="0A5C1762" w:rsidR="4933D92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theory </w:t>
      </w:r>
      <w:r w:rsidRPr="0A5C1762" w:rsidR="66F854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suggests</w:t>
      </w:r>
      <w:r w:rsidRPr="0A5C1762" w:rsidR="4933D92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a potential offender can be prevented from committing crimes if the result of the action will be worse than what the reward is.</w:t>
      </w:r>
      <w:r w:rsidRPr="0A5C1762" w:rsidR="6D71A0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A5C1762" w:rsidR="4933D92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In other </w:t>
      </w:r>
      <w:r w:rsidRPr="0A5C1762" w:rsidR="2223834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words,</w:t>
      </w:r>
      <w:r w:rsidRPr="0A5C1762" w:rsidR="4933D92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they do a cost and benefit </w:t>
      </w:r>
      <w:r w:rsidRPr="0A5C1762" w:rsidR="37857C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calculation</w:t>
      </w:r>
      <w:r w:rsidRPr="0A5C1762" w:rsidR="4933D92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decide that </w:t>
      </w:r>
      <w:r w:rsidRPr="0A5C1762" w:rsidR="0A8EF3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it is not worth it. If they do decide to run the </w:t>
      </w:r>
      <w:r w:rsidRPr="0A5C1762" w:rsidR="2137AC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risk,</w:t>
      </w:r>
      <w:r w:rsidRPr="0A5C1762" w:rsidR="0A8EF3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then the chance of them being caught is much </w:t>
      </w:r>
      <w:r w:rsidRPr="0A5C1762" w:rsidR="08C45E4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higher</w:t>
      </w:r>
      <w:r w:rsidRPr="0A5C1762" w:rsidR="0A8EF3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than outside of a hot spot.</w:t>
      </w:r>
      <w:r w:rsidRPr="0A5C1762" w:rsidR="6460239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This again could</w:t>
      </w:r>
      <w:r w:rsidRPr="0A5C1762" w:rsidR="5DF98D3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ha</w:t>
      </w:r>
      <w:r w:rsidRPr="0A5C1762" w:rsidR="6460239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ve</w:t>
      </w:r>
      <w:r w:rsidRPr="0A5C1762" w:rsidR="6460239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been used to protect Fiona </w:t>
      </w:r>
      <w:r w:rsidRPr="0A5C1762" w:rsidR="636D28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Pilkington,</w:t>
      </w:r>
      <w:r w:rsidRPr="0A5C1762" w:rsidR="6460239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but it </w:t>
      </w:r>
      <w:r w:rsidRPr="0A5C1762" w:rsidR="6A473F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was not</w:t>
      </w:r>
      <w:r w:rsidRPr="0A5C1762" w:rsidR="6460239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that leads to a loss in trust in the police.</w:t>
      </w:r>
    </w:p>
    <w:p w:rsidR="73C991BD" w:rsidP="0A5C1762" w:rsidRDefault="73C991BD" w14:paraId="30341C25" w14:textId="5713D0FE">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36DBC0BF" w:rsidP="0A5C1762" w:rsidRDefault="36DBC0BF" w14:paraId="5D9CFE02" w14:textId="766A3193">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0A5C1762" w:rsidR="36DBC0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When evaluating the two approaches that the police use to target anti-social behaviour</w:t>
      </w:r>
      <w:r w:rsidRPr="0A5C1762" w:rsidR="02DFDE0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there</w:t>
      </w:r>
      <w:r w:rsidRPr="0A5C1762" w:rsidR="7798174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A5C1762" w:rsidR="02DFDE0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is some clear advantages and disadvantages for using both. For </w:t>
      </w:r>
      <w:r w:rsidRPr="0A5C1762" w:rsidR="2FD666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example, Problem</w:t>
      </w:r>
      <w:r w:rsidRPr="0A5C1762" w:rsidR="02DFDE0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A5C1762" w:rsidR="6A35AE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orientated</w:t>
      </w:r>
      <w:r w:rsidRPr="0A5C1762" w:rsidR="02DFDE0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A5C1762" w:rsidR="1F8978A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policing</w:t>
      </w:r>
      <w:r w:rsidRPr="0A5C1762" w:rsidR="02DFDE0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can take a long time to get result</w:t>
      </w:r>
      <w:r w:rsidRPr="0A5C1762" w:rsidR="3CDB48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w:t>
      </w:r>
      <w:r w:rsidRPr="0A5C1762" w:rsidR="102BC9E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A5C1762" w:rsidR="059613A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Whereas</w:t>
      </w:r>
      <w:r w:rsidRPr="0A5C1762" w:rsidR="102BC9E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police </w:t>
      </w:r>
      <w:r w:rsidRPr="0A5C1762" w:rsidR="4D1774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presence</w:t>
      </w:r>
      <w:r w:rsidRPr="0A5C1762" w:rsidR="102BC9E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gains an instant result</w:t>
      </w:r>
      <w:r w:rsidRPr="0A5C1762" w:rsidR="1845A4B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A5C1762" w:rsidR="3D2E810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So,</w:t>
      </w:r>
      <w:r w:rsidRPr="0A5C1762" w:rsidR="1845A4B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it is important to combine the two and use them together to get the best results. As </w:t>
      </w:r>
      <w:r w:rsidRPr="0A5C1762" w:rsidR="59A0BF8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(Sherman, L.W., 1990) highlights that the goal is the potential offender will thi</w:t>
      </w:r>
      <w:r w:rsidRPr="0A5C1762" w:rsidR="1AFBDA5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nk offending in these areas is much riskier and to have the belief that police presence could increase and catch them at any given moment. This shows how the two modules can i</w:t>
      </w:r>
      <w:r w:rsidRPr="0A5C1762" w:rsidR="3BA967B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ntertwine and prevent disorderly behaviour and crime.</w:t>
      </w:r>
      <w:r w:rsidRPr="0A5C1762" w:rsidR="49A764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(Koper, C.S., 1995). Gives vital information on the </w:t>
      </w:r>
      <w:r w:rsidRPr="0A5C1762" w:rsidR="0C07047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time limit</w:t>
      </w:r>
      <w:r w:rsidRPr="0A5C1762" w:rsidR="49A764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officers should spend in each location. It is suggested that 10-16 minutes is the ideal time as any longer after this</w:t>
      </w:r>
      <w:r w:rsidRPr="0A5C1762" w:rsidR="6A54F17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then the returns on crime are significantly lower as the potential crime has already been reverted.</w:t>
      </w:r>
    </w:p>
    <w:p w:rsidR="73C991BD" w:rsidP="0A5C1762" w:rsidRDefault="73C991BD" w14:paraId="068C670A" w14:textId="7832E4A0">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551BB961" w:rsidP="0A5C1762" w:rsidRDefault="551BB961" w14:paraId="58E1CA08" w14:textId="00B581D6">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0A5C1762" w:rsidR="551BB9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To conclude, </w:t>
      </w:r>
      <w:r w:rsidRPr="0A5C1762" w:rsidR="461558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there</w:t>
      </w:r>
      <w:r w:rsidRPr="0A5C1762" w:rsidR="551BB9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A5C1762" w:rsidR="551BB9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w:t>
      </w:r>
      <w:r w:rsidRPr="0A5C1762" w:rsidR="39F5D9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ere</w:t>
      </w:r>
      <w:r w:rsidRPr="0A5C1762" w:rsidR="551BB9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A5C1762" w:rsidR="7FBBCD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several</w:t>
      </w:r>
      <w:r w:rsidRPr="0A5C1762" w:rsidR="4EBBF7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ways the </w:t>
      </w:r>
      <w:r w:rsidRPr="0A5C1762" w:rsidR="551BB9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police could have prevented the murder suicide of Fiona Pilkington and her daughter, but they </w:t>
      </w:r>
      <w:r w:rsidRPr="0A5C1762" w:rsidR="551BB9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failed to</w:t>
      </w:r>
      <w:r w:rsidRPr="0A5C1762" w:rsidR="551BB9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do so. This had </w:t>
      </w:r>
      <w:r w:rsidRPr="0A5C1762" w:rsidR="3136610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 significant impact</w:t>
      </w:r>
      <w:r w:rsidRPr="0A5C1762" w:rsidR="551BB9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on the community</w:t>
      </w:r>
      <w:r w:rsidRPr="0A5C1762" w:rsidR="2567CB5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lead to a </w:t>
      </w:r>
      <w:r w:rsidRPr="0A5C1762" w:rsidR="35818B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massive</w:t>
      </w:r>
      <w:r w:rsidRPr="0A5C1762" w:rsidR="2567CB5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rift between the public and the police.</w:t>
      </w:r>
      <w:r w:rsidRPr="0A5C1762" w:rsidR="3DBD4BD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It is clear to see that the police have different strategies to use effective and </w:t>
      </w:r>
      <w:r w:rsidRPr="0A5C1762" w:rsidR="3DBD4BD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appropriate action</w:t>
      </w:r>
      <w:r w:rsidRPr="0A5C1762" w:rsidR="3DBD4BD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should learn from past mistakes and become better in the future. H</w:t>
      </w:r>
      <w:r w:rsidRPr="0A5C1762" w:rsidR="223B9C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owever, anti-social behaviour affects many corners of the United Kingdom and has a negative effect on their communities. </w:t>
      </w:r>
      <w:r w:rsidRPr="0A5C1762" w:rsidR="6FDFB2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So,</w:t>
      </w:r>
      <w:r w:rsidRPr="0A5C1762" w:rsidR="223B9C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it is vital for the police to regain and build trust so the</w:t>
      </w:r>
      <w:r w:rsidRPr="0A5C1762" w:rsidR="1863515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y can fully help the vulnerable and prevent another Fiona Pilkington case.</w:t>
      </w:r>
      <w:r w:rsidRPr="0A5C1762" w:rsidR="51E85A5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If the police can follow the </w:t>
      </w:r>
      <w:r w:rsidRPr="0A5C1762" w:rsidR="1343752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College</w:t>
      </w:r>
      <w:r w:rsidRPr="0A5C1762" w:rsidR="51E85A5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w:t>
      </w:r>
      <w:r w:rsidRPr="0A5C1762" w:rsidR="4BD4EC8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policing,</w:t>
      </w:r>
      <w:r w:rsidRPr="0A5C1762" w:rsidR="51E85A5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then there is no reason as to why they </w:t>
      </w:r>
      <w:r w:rsidRPr="0A5C1762" w:rsidR="4039FD3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cannot</w:t>
      </w:r>
      <w:r w:rsidRPr="0A5C1762" w:rsidR="51E85A5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A5C1762" w:rsidR="4333FC0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fulfil</w:t>
      </w:r>
      <w:r w:rsidRPr="0A5C1762" w:rsidR="51E85A5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this in </w:t>
      </w:r>
      <w:r w:rsidRPr="0A5C1762" w:rsidR="5EE7A34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their</w:t>
      </w:r>
      <w:r w:rsidRPr="0A5C1762" w:rsidR="51E85A5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local communities. This will build better trust and allow them to </w:t>
      </w:r>
      <w:r w:rsidRPr="0A5C1762" w:rsidR="51E85A5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operate</w:t>
      </w:r>
      <w:r w:rsidRPr="0A5C1762" w:rsidR="51E85A5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modules such as proble</w:t>
      </w:r>
      <w:r w:rsidRPr="0A5C1762" w:rsidR="58149CE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m-orientated policing and </w:t>
      </w:r>
      <w:r w:rsidRPr="0A5C1762" w:rsidR="037F80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hot spots policing with ease and have the full cooperation of the public while doing so. But most importantly they will follow the acronym “THRIVE” and </w:t>
      </w:r>
      <w:r w:rsidRPr="0A5C1762" w:rsidR="4E37F9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protect</w:t>
      </w:r>
      <w:r w:rsidRPr="0A5C1762" w:rsidR="037F80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most vulnerable from the </w:t>
      </w:r>
      <w:r w:rsidRPr="0A5C1762" w:rsidR="1BD34D9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atrocious</w:t>
      </w:r>
      <w:r w:rsidRPr="0A5C1762" w:rsidR="037F80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abuse that anti-</w:t>
      </w:r>
      <w:r w:rsidRPr="0A5C1762" w:rsidR="60E78A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social behaviour can cause.</w:t>
      </w:r>
    </w:p>
    <w:p w:rsidR="73C991BD" w:rsidP="73C991BD" w:rsidRDefault="73C991BD" w14:paraId="7FD6ED2C" w14:textId="40775BF3">
      <w:pPr>
        <w:pStyle w:val="Normal"/>
        <w:rPr>
          <w:rFonts w:ascii="Arial" w:hAnsi="Arial" w:eastAsia="Arial" w:cs="Arial"/>
          <w:b w:val="0"/>
          <w:bCs w:val="0"/>
          <w:i w:val="0"/>
          <w:iCs w:val="0"/>
          <w:caps w:val="0"/>
          <w:smallCaps w:val="0"/>
          <w:noProof w:val="0"/>
          <w:color w:val="222222"/>
          <w:sz w:val="19"/>
          <w:szCs w:val="19"/>
          <w:lang w:val="en-GB"/>
        </w:rPr>
      </w:pPr>
    </w:p>
    <w:p w:rsidR="73C991BD" w:rsidP="73C991BD" w:rsidRDefault="73C991BD" w14:paraId="4DCBC4F4" w14:textId="51B1AEF6">
      <w:pPr>
        <w:pStyle w:val="Normal"/>
        <w:rPr>
          <w:rFonts w:ascii="Arial" w:hAnsi="Arial" w:eastAsia="Arial" w:cs="Arial"/>
          <w:b w:val="0"/>
          <w:bCs w:val="0"/>
          <w:i w:val="0"/>
          <w:iCs w:val="0"/>
          <w:caps w:val="0"/>
          <w:smallCaps w:val="0"/>
          <w:noProof w:val="0"/>
          <w:color w:val="222222"/>
          <w:sz w:val="19"/>
          <w:szCs w:val="19"/>
          <w:lang w:val="en-GB"/>
        </w:rPr>
      </w:pPr>
    </w:p>
    <w:p w:rsidR="73C991BD" w:rsidP="73C991BD" w:rsidRDefault="73C991BD" w14:paraId="3B1AD6F6" w14:textId="3179264A">
      <w:pPr>
        <w:pStyle w:val="Normal"/>
        <w:rPr>
          <w:rFonts w:ascii="Arial" w:hAnsi="Arial" w:eastAsia="Arial" w:cs="Arial"/>
          <w:b w:val="0"/>
          <w:bCs w:val="0"/>
          <w:i w:val="0"/>
          <w:iCs w:val="0"/>
          <w:caps w:val="0"/>
          <w:smallCaps w:val="0"/>
          <w:noProof w:val="0"/>
          <w:color w:val="222222"/>
          <w:sz w:val="19"/>
          <w:szCs w:val="19"/>
          <w:lang w:val="en-GB"/>
        </w:rPr>
      </w:pPr>
    </w:p>
    <w:p w:rsidR="73C991BD" w:rsidP="73C991BD" w:rsidRDefault="73C991BD" w14:paraId="19EC1129" w14:textId="035AB31A">
      <w:pPr>
        <w:pStyle w:val="Normal"/>
        <w:rPr>
          <w:rFonts w:ascii="Arial" w:hAnsi="Arial" w:eastAsia="Arial" w:cs="Arial"/>
          <w:b w:val="0"/>
          <w:bCs w:val="0"/>
          <w:i w:val="0"/>
          <w:iCs w:val="0"/>
          <w:caps w:val="0"/>
          <w:smallCaps w:val="0"/>
          <w:noProof w:val="0"/>
          <w:color w:val="222222"/>
          <w:sz w:val="19"/>
          <w:szCs w:val="19"/>
          <w:lang w:val="en-GB"/>
        </w:rPr>
      </w:pPr>
    </w:p>
    <w:p w:rsidR="73C991BD" w:rsidP="73C991BD" w:rsidRDefault="73C991BD" w14:paraId="4AD4D915" w14:textId="33CF9415">
      <w:pPr>
        <w:pStyle w:val="Normal"/>
        <w:rPr>
          <w:rFonts w:ascii="Arial" w:hAnsi="Arial" w:eastAsia="Arial" w:cs="Arial"/>
          <w:b w:val="0"/>
          <w:bCs w:val="0"/>
          <w:i w:val="0"/>
          <w:iCs w:val="0"/>
          <w:caps w:val="0"/>
          <w:smallCaps w:val="0"/>
          <w:noProof w:val="0"/>
          <w:color w:val="222222"/>
          <w:sz w:val="19"/>
          <w:szCs w:val="19"/>
          <w:lang w:val="en-GB"/>
        </w:rPr>
      </w:pPr>
    </w:p>
    <w:p w:rsidR="73C991BD" w:rsidP="73C991BD" w:rsidRDefault="73C991BD" w14:paraId="4B7971F7" w14:textId="0373EB00">
      <w:pPr>
        <w:pStyle w:val="Normal"/>
        <w:rPr>
          <w:rFonts w:ascii="Arial" w:hAnsi="Arial" w:eastAsia="Arial" w:cs="Arial"/>
          <w:b w:val="0"/>
          <w:bCs w:val="0"/>
          <w:i w:val="0"/>
          <w:iCs w:val="0"/>
          <w:caps w:val="0"/>
          <w:smallCaps w:val="0"/>
          <w:noProof w:val="0"/>
          <w:color w:val="222222"/>
          <w:sz w:val="19"/>
          <w:szCs w:val="19"/>
          <w:lang w:val="en-GB"/>
        </w:rPr>
      </w:pPr>
    </w:p>
    <w:p w:rsidR="73C991BD" w:rsidP="73C991BD" w:rsidRDefault="73C991BD" w14:paraId="7AF7579D" w14:textId="5E1D0BD8">
      <w:pPr>
        <w:pStyle w:val="Normal"/>
        <w:rPr>
          <w:rFonts w:ascii="Arial" w:hAnsi="Arial" w:eastAsia="Arial" w:cs="Arial"/>
          <w:b w:val="0"/>
          <w:bCs w:val="0"/>
          <w:i w:val="0"/>
          <w:iCs w:val="0"/>
          <w:caps w:val="0"/>
          <w:smallCaps w:val="0"/>
          <w:noProof w:val="0"/>
          <w:color w:val="222222"/>
          <w:sz w:val="19"/>
          <w:szCs w:val="19"/>
          <w:lang w:val="en-GB"/>
        </w:rPr>
      </w:pPr>
    </w:p>
    <w:p w:rsidR="73C991BD" w:rsidP="73C991BD" w:rsidRDefault="73C991BD" w14:paraId="04556113" w14:textId="11FA28B2">
      <w:pPr>
        <w:pStyle w:val="Normal"/>
      </w:pPr>
    </w:p>
    <w:p w:rsidR="73C991BD" w:rsidP="73C991BD" w:rsidRDefault="73C991BD" w14:paraId="085A9F9B" w14:textId="60A93062">
      <w:pPr>
        <w:pStyle w:val="Normal"/>
      </w:pPr>
    </w:p>
    <w:p w:rsidR="73C991BD" w:rsidP="73C991BD" w:rsidRDefault="73C991BD" w14:paraId="6DF4B083" w14:textId="264A0DE0">
      <w:pPr>
        <w:pStyle w:val="Normal"/>
      </w:pPr>
    </w:p>
    <w:p w:rsidR="73C991BD" w:rsidP="73C991BD" w:rsidRDefault="73C991BD" w14:paraId="63C75144" w14:textId="4BF045B3">
      <w:pPr>
        <w:pStyle w:val="Normal"/>
      </w:pPr>
    </w:p>
    <w:p w:rsidR="73C991BD" w:rsidP="73C991BD" w:rsidRDefault="73C991BD" w14:paraId="6D35290E" w14:textId="3535C973">
      <w:pPr>
        <w:pStyle w:val="Normal"/>
      </w:pPr>
    </w:p>
    <w:p w:rsidR="749E742E" w:rsidP="73C991BD" w:rsidRDefault="749E742E" w14:paraId="16D41FE4" w14:textId="585CBD94">
      <w:pPr>
        <w:pStyle w:val="Normal"/>
      </w:pPr>
      <w:r w:rsidR="749E742E">
        <w:rPr/>
        <w:t xml:space="preserve">Reference List </w:t>
      </w:r>
    </w:p>
    <w:p w:rsidR="73C991BD" w:rsidP="73C991BD" w:rsidRDefault="73C991BD" w14:paraId="231AF11B" w14:textId="007C6D10">
      <w:pPr>
        <w:pStyle w:val="Normal"/>
        <w:rPr>
          <w:rFonts w:ascii="Arial" w:hAnsi="Arial" w:eastAsia="Arial" w:cs="Arial"/>
          <w:b w:val="0"/>
          <w:bCs w:val="0"/>
          <w:i w:val="0"/>
          <w:iCs w:val="0"/>
          <w:caps w:val="0"/>
          <w:smallCaps w:val="0"/>
          <w:noProof w:val="0"/>
          <w:color w:val="222222"/>
          <w:sz w:val="19"/>
          <w:szCs w:val="19"/>
          <w:lang w:val="en-GB"/>
        </w:rPr>
      </w:pPr>
    </w:p>
    <w:p w:rsidR="7B99E573" w:rsidP="73C991BD" w:rsidRDefault="7B99E573" w14:paraId="44A1B23C" w14:textId="72E5DB4C">
      <w:pPr>
        <w:pStyle w:val="Normal"/>
      </w:pPr>
      <w:r w:rsidRPr="73C991BD" w:rsidR="7B99E573">
        <w:rPr>
          <w:rFonts w:ascii="Arial" w:hAnsi="Arial" w:eastAsia="Arial" w:cs="Arial"/>
          <w:b w:val="0"/>
          <w:bCs w:val="0"/>
          <w:i w:val="0"/>
          <w:iCs w:val="0"/>
          <w:caps w:val="0"/>
          <w:smallCaps w:val="0"/>
          <w:noProof w:val="0"/>
          <w:color w:val="222222"/>
          <w:sz w:val="19"/>
          <w:szCs w:val="19"/>
          <w:lang w:val="en-GB"/>
        </w:rPr>
        <w:t xml:space="preserve">Addidle, G.D., 2022. Vulnerability and Risk–Policing Paradox. In </w:t>
      </w:r>
      <w:r w:rsidRPr="73C991BD" w:rsidR="7B99E573">
        <w:rPr>
          <w:rFonts w:ascii="Arial" w:hAnsi="Arial" w:eastAsia="Arial" w:cs="Arial"/>
          <w:b w:val="0"/>
          <w:bCs w:val="0"/>
          <w:i w:val="1"/>
          <w:iCs w:val="1"/>
          <w:caps w:val="0"/>
          <w:smallCaps w:val="0"/>
          <w:noProof w:val="0"/>
          <w:color w:val="222222"/>
          <w:sz w:val="19"/>
          <w:szCs w:val="19"/>
          <w:lang w:val="en-GB"/>
        </w:rPr>
        <w:t>Reimagining Public Sector Management: A New Age of Renewal and Renaissance?</w:t>
      </w:r>
      <w:r w:rsidRPr="73C991BD" w:rsidR="7B99E573">
        <w:rPr>
          <w:rFonts w:ascii="Arial" w:hAnsi="Arial" w:eastAsia="Arial" w:cs="Arial"/>
          <w:b w:val="0"/>
          <w:bCs w:val="0"/>
          <w:i w:val="0"/>
          <w:iCs w:val="0"/>
          <w:caps w:val="0"/>
          <w:smallCaps w:val="0"/>
          <w:noProof w:val="0"/>
          <w:color w:val="222222"/>
          <w:sz w:val="19"/>
          <w:szCs w:val="19"/>
          <w:lang w:val="en-GB"/>
        </w:rPr>
        <w:t xml:space="preserve"> (pp. 157-177). Emerald Publishing Limited.</w:t>
      </w:r>
    </w:p>
    <w:p w:rsidR="7131B463" w:rsidP="0A5C1762" w:rsidRDefault="7131B463" w14:paraId="233025CE" w14:textId="25146ADB">
      <w:pPr>
        <w:pStyle w:val="Normal"/>
        <w:rPr>
          <w:rFonts w:ascii="Arial" w:hAnsi="Arial" w:eastAsia="Arial" w:cs="Arial"/>
          <w:b w:val="0"/>
          <w:bCs w:val="0"/>
          <w:i w:val="0"/>
          <w:iCs w:val="0"/>
          <w:caps w:val="0"/>
          <w:smallCaps w:val="0"/>
          <w:noProof w:val="0"/>
          <w:color w:val="222222"/>
          <w:sz w:val="19"/>
          <w:szCs w:val="19"/>
          <w:lang w:val="en-GB"/>
        </w:rPr>
      </w:pPr>
      <w:r w:rsidRPr="0A5C1762" w:rsidR="7131B463">
        <w:rPr>
          <w:rFonts w:ascii="Arial" w:hAnsi="Arial" w:eastAsia="Arial" w:cs="Arial"/>
          <w:b w:val="0"/>
          <w:bCs w:val="0"/>
          <w:i w:val="0"/>
          <w:iCs w:val="0"/>
          <w:caps w:val="0"/>
          <w:smallCaps w:val="0"/>
          <w:noProof w:val="0"/>
          <w:color w:val="222222"/>
          <w:sz w:val="19"/>
          <w:szCs w:val="19"/>
          <w:lang w:val="en-GB"/>
        </w:rPr>
        <w:t>BBC News., 2009., Timeline: abuse of car death pair. Avai</w:t>
      </w:r>
      <w:r w:rsidRPr="0A5C1762" w:rsidR="11DF41CB">
        <w:rPr>
          <w:rFonts w:ascii="Arial" w:hAnsi="Arial" w:eastAsia="Arial" w:cs="Arial"/>
          <w:b w:val="0"/>
          <w:bCs w:val="0"/>
          <w:i w:val="0"/>
          <w:iCs w:val="0"/>
          <w:caps w:val="0"/>
          <w:smallCaps w:val="0"/>
          <w:noProof w:val="0"/>
          <w:color w:val="222222"/>
          <w:sz w:val="19"/>
          <w:szCs w:val="19"/>
          <w:lang w:val="en-GB"/>
        </w:rPr>
        <w:t>la</w:t>
      </w:r>
      <w:r w:rsidRPr="0A5C1762" w:rsidR="7131B463">
        <w:rPr>
          <w:rFonts w:ascii="Arial" w:hAnsi="Arial" w:eastAsia="Arial" w:cs="Arial"/>
          <w:b w:val="0"/>
          <w:bCs w:val="0"/>
          <w:i w:val="0"/>
          <w:iCs w:val="0"/>
          <w:caps w:val="0"/>
          <w:smallCaps w:val="0"/>
          <w:noProof w:val="0"/>
          <w:color w:val="222222"/>
          <w:sz w:val="19"/>
          <w:szCs w:val="19"/>
          <w:lang w:val="en-GB"/>
        </w:rPr>
        <w:t xml:space="preserve">ble at </w:t>
      </w:r>
      <w:hyperlink r:id="R5b8c2cc0e25846c0">
        <w:r w:rsidRPr="0A5C1762" w:rsidR="6DF2A75C">
          <w:rPr>
            <w:rStyle w:val="Hyperlink"/>
            <w:rFonts w:ascii="Arial" w:hAnsi="Arial" w:eastAsia="Arial" w:cs="Arial"/>
            <w:noProof w:val="0"/>
            <w:sz w:val="19"/>
            <w:szCs w:val="19"/>
            <w:lang w:val="en-GB"/>
          </w:rPr>
          <w:t>http://news.bbc.co.uk/1/hi/england/leicestershire/8268706.stm</w:t>
        </w:r>
      </w:hyperlink>
      <w:r w:rsidRPr="0A5C1762" w:rsidR="6957516A">
        <w:rPr>
          <w:rFonts w:ascii="Arial" w:hAnsi="Arial" w:eastAsia="Arial" w:cs="Arial"/>
          <w:noProof w:val="0"/>
          <w:sz w:val="19"/>
          <w:szCs w:val="19"/>
          <w:lang w:val="en-GB"/>
        </w:rPr>
        <w:t xml:space="preserve"> (accessed November 10</w:t>
      </w:r>
      <w:r w:rsidRPr="0A5C1762" w:rsidR="6957516A">
        <w:rPr>
          <w:rFonts w:ascii="Arial" w:hAnsi="Arial" w:eastAsia="Arial" w:cs="Arial"/>
          <w:noProof w:val="0"/>
          <w:sz w:val="19"/>
          <w:szCs w:val="19"/>
          <w:vertAlign w:val="superscript"/>
          <w:lang w:val="en-GB"/>
        </w:rPr>
        <w:t>th</w:t>
      </w:r>
      <w:bookmarkStart w:name="_Int_1Y3Knrck" w:id="1401773384"/>
      <w:r w:rsidRPr="0A5C1762" w:rsidR="6957516A">
        <w:rPr>
          <w:rFonts w:ascii="Arial" w:hAnsi="Arial" w:eastAsia="Arial" w:cs="Arial"/>
          <w:noProof w:val="0"/>
          <w:sz w:val="19"/>
          <w:szCs w:val="19"/>
          <w:lang w:val="en-GB"/>
        </w:rPr>
        <w:t xml:space="preserve"> 2023</w:t>
      </w:r>
      <w:bookmarkEnd w:id="1401773384"/>
      <w:r w:rsidRPr="0A5C1762" w:rsidR="6957516A">
        <w:rPr>
          <w:rFonts w:ascii="Arial" w:hAnsi="Arial" w:eastAsia="Arial" w:cs="Arial"/>
          <w:noProof w:val="0"/>
          <w:sz w:val="19"/>
          <w:szCs w:val="19"/>
          <w:lang w:val="en-GB"/>
        </w:rPr>
        <w:t>).</w:t>
      </w:r>
    </w:p>
    <w:p w:rsidR="2BB27A6A" w:rsidP="73C991BD" w:rsidRDefault="2BB27A6A" w14:paraId="0F5269CB" w14:textId="5A6A9A0A">
      <w:pPr>
        <w:pStyle w:val="Normal"/>
      </w:pPr>
      <w:r w:rsidRPr="73C991BD" w:rsidR="2BB27A6A">
        <w:rPr>
          <w:rFonts w:ascii="Arial" w:hAnsi="Arial" w:eastAsia="Arial" w:cs="Arial"/>
          <w:b w:val="0"/>
          <w:bCs w:val="0"/>
          <w:i w:val="0"/>
          <w:iCs w:val="0"/>
          <w:caps w:val="0"/>
          <w:smallCaps w:val="0"/>
          <w:noProof w:val="0"/>
          <w:color w:val="222222"/>
          <w:sz w:val="19"/>
          <w:szCs w:val="19"/>
          <w:lang w:val="en-GB"/>
        </w:rPr>
        <w:t xml:space="preserve">Braga, A.A., Papachristos, A.V. and Hureau, D.M., 2014. The effects of hot spots policing on crime: An updated systematic review and meta-analysis. </w:t>
      </w:r>
      <w:r w:rsidRPr="73C991BD" w:rsidR="2BB27A6A">
        <w:rPr>
          <w:rFonts w:ascii="Arial" w:hAnsi="Arial" w:eastAsia="Arial" w:cs="Arial"/>
          <w:b w:val="0"/>
          <w:bCs w:val="0"/>
          <w:i w:val="1"/>
          <w:iCs w:val="1"/>
          <w:caps w:val="0"/>
          <w:smallCaps w:val="0"/>
          <w:noProof w:val="0"/>
          <w:color w:val="222222"/>
          <w:sz w:val="19"/>
          <w:szCs w:val="19"/>
          <w:lang w:val="en-GB"/>
        </w:rPr>
        <w:t>Justice quarterly</w:t>
      </w:r>
      <w:r w:rsidRPr="73C991BD" w:rsidR="2BB27A6A">
        <w:rPr>
          <w:rFonts w:ascii="Arial" w:hAnsi="Arial" w:eastAsia="Arial" w:cs="Arial"/>
          <w:b w:val="0"/>
          <w:bCs w:val="0"/>
          <w:i w:val="0"/>
          <w:iCs w:val="0"/>
          <w:caps w:val="0"/>
          <w:smallCaps w:val="0"/>
          <w:noProof w:val="0"/>
          <w:color w:val="222222"/>
          <w:sz w:val="19"/>
          <w:szCs w:val="19"/>
          <w:lang w:val="en-GB"/>
        </w:rPr>
        <w:t xml:space="preserve">, </w:t>
      </w:r>
      <w:r w:rsidRPr="73C991BD" w:rsidR="2BB27A6A">
        <w:rPr>
          <w:rFonts w:ascii="Arial" w:hAnsi="Arial" w:eastAsia="Arial" w:cs="Arial"/>
          <w:b w:val="0"/>
          <w:bCs w:val="0"/>
          <w:i w:val="1"/>
          <w:iCs w:val="1"/>
          <w:caps w:val="0"/>
          <w:smallCaps w:val="0"/>
          <w:noProof w:val="0"/>
          <w:color w:val="222222"/>
          <w:sz w:val="19"/>
          <w:szCs w:val="19"/>
          <w:lang w:val="en-GB"/>
        </w:rPr>
        <w:t>31</w:t>
      </w:r>
      <w:r w:rsidRPr="73C991BD" w:rsidR="2BB27A6A">
        <w:rPr>
          <w:rFonts w:ascii="Arial" w:hAnsi="Arial" w:eastAsia="Arial" w:cs="Arial"/>
          <w:b w:val="0"/>
          <w:bCs w:val="0"/>
          <w:i w:val="0"/>
          <w:iCs w:val="0"/>
          <w:caps w:val="0"/>
          <w:smallCaps w:val="0"/>
          <w:noProof w:val="0"/>
          <w:color w:val="222222"/>
          <w:sz w:val="19"/>
          <w:szCs w:val="19"/>
          <w:lang w:val="en-GB"/>
        </w:rPr>
        <w:t>(4), pp.633-663.</w:t>
      </w:r>
    </w:p>
    <w:p w:rsidR="46046BAC" w:rsidP="73C991BD" w:rsidRDefault="46046BAC" w14:paraId="058658B0" w14:textId="20DE35FB">
      <w:pPr>
        <w:pStyle w:val="Normal"/>
      </w:pPr>
      <w:r w:rsidRPr="73C991BD" w:rsidR="46046BAC">
        <w:rPr>
          <w:rFonts w:ascii="Arial" w:hAnsi="Arial" w:eastAsia="Arial" w:cs="Arial"/>
          <w:b w:val="0"/>
          <w:bCs w:val="0"/>
          <w:i w:val="0"/>
          <w:iCs w:val="0"/>
          <w:caps w:val="0"/>
          <w:smallCaps w:val="0"/>
          <w:noProof w:val="0"/>
          <w:color w:val="222222"/>
          <w:sz w:val="19"/>
          <w:szCs w:val="19"/>
          <w:lang w:val="en-GB"/>
        </w:rPr>
        <w:t xml:space="preserve">Brodeur, J.P., 2017. Trust and expertise in policing. </w:t>
      </w:r>
      <w:r w:rsidRPr="73C991BD" w:rsidR="46046BAC">
        <w:rPr>
          <w:rFonts w:ascii="Arial" w:hAnsi="Arial" w:eastAsia="Arial" w:cs="Arial"/>
          <w:b w:val="0"/>
          <w:bCs w:val="0"/>
          <w:i w:val="1"/>
          <w:iCs w:val="1"/>
          <w:caps w:val="0"/>
          <w:smallCaps w:val="0"/>
          <w:noProof w:val="0"/>
          <w:color w:val="222222"/>
          <w:sz w:val="19"/>
          <w:szCs w:val="19"/>
          <w:lang w:val="en-GB"/>
        </w:rPr>
        <w:t>Special Issue 2 Eur. Police Sci. &amp; Res. Bull.</w:t>
      </w:r>
      <w:r w:rsidRPr="73C991BD" w:rsidR="46046BAC">
        <w:rPr>
          <w:rFonts w:ascii="Arial" w:hAnsi="Arial" w:eastAsia="Arial" w:cs="Arial"/>
          <w:b w:val="0"/>
          <w:bCs w:val="0"/>
          <w:i w:val="0"/>
          <w:iCs w:val="0"/>
          <w:caps w:val="0"/>
          <w:smallCaps w:val="0"/>
          <w:noProof w:val="0"/>
          <w:color w:val="222222"/>
          <w:sz w:val="19"/>
          <w:szCs w:val="19"/>
          <w:lang w:val="en-GB"/>
        </w:rPr>
        <w:t>, p.105.</w:t>
      </w:r>
    </w:p>
    <w:p w:rsidR="2A782D28" w:rsidP="0A5C1762" w:rsidRDefault="2A782D28" w14:paraId="5DF63A21" w14:textId="5239532A">
      <w:pPr>
        <w:pStyle w:val="Normal"/>
        <w:rPr>
          <w:rFonts w:ascii="Arial" w:hAnsi="Arial" w:eastAsia="Arial" w:cs="Arial"/>
          <w:b w:val="0"/>
          <w:bCs w:val="0"/>
          <w:i w:val="0"/>
          <w:iCs w:val="0"/>
          <w:caps w:val="0"/>
          <w:smallCaps w:val="0"/>
          <w:noProof w:val="0"/>
          <w:color w:val="222222"/>
          <w:sz w:val="19"/>
          <w:szCs w:val="19"/>
          <w:lang w:val="en-GB"/>
        </w:rPr>
      </w:pPr>
      <w:r w:rsidRPr="0A5C1762" w:rsidR="2A782D28">
        <w:rPr>
          <w:rFonts w:ascii="Arial" w:hAnsi="Arial" w:eastAsia="Arial" w:cs="Arial"/>
          <w:b w:val="0"/>
          <w:bCs w:val="0"/>
          <w:i w:val="0"/>
          <w:iCs w:val="0"/>
          <w:caps w:val="0"/>
          <w:smallCaps w:val="0"/>
          <w:noProof w:val="0"/>
          <w:color w:val="222222"/>
          <w:sz w:val="19"/>
          <w:szCs w:val="19"/>
          <w:lang w:val="en-GB"/>
        </w:rPr>
        <w:t>College of policing., 2017., Problem orientated Policing, statistics</w:t>
      </w:r>
      <w:bookmarkStart w:name="_Int_Zq5nxnMJ" w:id="17357844"/>
      <w:r w:rsidRPr="0A5C1762" w:rsidR="2A782D28">
        <w:rPr>
          <w:rFonts w:ascii="Arial" w:hAnsi="Arial" w:eastAsia="Arial" w:cs="Arial"/>
          <w:b w:val="0"/>
          <w:bCs w:val="0"/>
          <w:i w:val="0"/>
          <w:iCs w:val="0"/>
          <w:caps w:val="0"/>
          <w:smallCaps w:val="0"/>
          <w:noProof w:val="0"/>
          <w:color w:val="222222"/>
          <w:sz w:val="19"/>
          <w:szCs w:val="19"/>
          <w:lang w:val="en-GB"/>
        </w:rPr>
        <w:t xml:space="preserve">.  </w:t>
      </w:r>
      <w:bookmarkEnd w:id="17357844"/>
      <w:r w:rsidRPr="0A5C1762" w:rsidR="2A782D28">
        <w:rPr>
          <w:rFonts w:ascii="Arial" w:hAnsi="Arial" w:eastAsia="Arial" w:cs="Arial"/>
          <w:b w:val="0"/>
          <w:bCs w:val="0"/>
          <w:i w:val="0"/>
          <w:iCs w:val="0"/>
          <w:caps w:val="0"/>
          <w:smallCaps w:val="0"/>
          <w:noProof w:val="0"/>
          <w:color w:val="222222"/>
          <w:sz w:val="19"/>
          <w:szCs w:val="19"/>
          <w:lang w:val="en-GB"/>
        </w:rPr>
        <w:t>ava</w:t>
      </w:r>
      <w:r w:rsidRPr="0A5C1762" w:rsidR="3EDCBFE9">
        <w:rPr>
          <w:rFonts w:ascii="Arial" w:hAnsi="Arial" w:eastAsia="Arial" w:cs="Arial"/>
          <w:b w:val="0"/>
          <w:bCs w:val="0"/>
          <w:i w:val="0"/>
          <w:iCs w:val="0"/>
          <w:caps w:val="0"/>
          <w:smallCaps w:val="0"/>
          <w:noProof w:val="0"/>
          <w:color w:val="222222"/>
          <w:sz w:val="19"/>
          <w:szCs w:val="19"/>
          <w:lang w:val="en-GB"/>
        </w:rPr>
        <w:t xml:space="preserve">ilable at </w:t>
      </w:r>
      <w:hyperlink r:id="Re82f2c56c4b840a3">
        <w:r w:rsidRPr="0A5C1762" w:rsidR="3EDCBFE9">
          <w:rPr>
            <w:rStyle w:val="Hyperlink"/>
            <w:rFonts w:ascii="Arial" w:hAnsi="Arial" w:eastAsia="Arial" w:cs="Arial"/>
            <w:b w:val="0"/>
            <w:bCs w:val="0"/>
            <w:i w:val="0"/>
            <w:iCs w:val="0"/>
            <w:caps w:val="0"/>
            <w:smallCaps w:val="0"/>
            <w:noProof w:val="0"/>
            <w:sz w:val="19"/>
            <w:szCs w:val="19"/>
            <w:lang w:val="en-GB"/>
          </w:rPr>
          <w:t>https://www.college.police.uk/research/crime-reduction-toolkit/problem-oriented-policing</w:t>
        </w:r>
      </w:hyperlink>
      <w:r w:rsidRPr="0A5C1762" w:rsidR="3EDCBFE9">
        <w:rPr>
          <w:rFonts w:ascii="Arial" w:hAnsi="Arial" w:eastAsia="Arial" w:cs="Arial"/>
          <w:b w:val="0"/>
          <w:bCs w:val="0"/>
          <w:i w:val="0"/>
          <w:iCs w:val="0"/>
          <w:caps w:val="0"/>
          <w:smallCaps w:val="0"/>
          <w:noProof w:val="0"/>
          <w:color w:val="222222"/>
          <w:sz w:val="19"/>
          <w:szCs w:val="19"/>
          <w:lang w:val="en-GB"/>
        </w:rPr>
        <w:t xml:space="preserve"> (accessed 10</w:t>
      </w:r>
      <w:r w:rsidRPr="0A5C1762" w:rsidR="3EDCBFE9">
        <w:rPr>
          <w:rFonts w:ascii="Arial" w:hAnsi="Arial" w:eastAsia="Arial" w:cs="Arial"/>
          <w:b w:val="0"/>
          <w:bCs w:val="0"/>
          <w:i w:val="0"/>
          <w:iCs w:val="0"/>
          <w:caps w:val="0"/>
          <w:smallCaps w:val="0"/>
          <w:noProof w:val="0"/>
          <w:color w:val="222222"/>
          <w:sz w:val="19"/>
          <w:szCs w:val="19"/>
          <w:vertAlign w:val="superscript"/>
          <w:lang w:val="en-GB"/>
        </w:rPr>
        <w:t>th</w:t>
      </w:r>
      <w:r w:rsidRPr="0A5C1762" w:rsidR="3EDCBFE9">
        <w:rPr>
          <w:rFonts w:ascii="Arial" w:hAnsi="Arial" w:eastAsia="Arial" w:cs="Arial"/>
          <w:b w:val="0"/>
          <w:bCs w:val="0"/>
          <w:i w:val="0"/>
          <w:iCs w:val="0"/>
          <w:caps w:val="0"/>
          <w:smallCaps w:val="0"/>
          <w:noProof w:val="0"/>
          <w:color w:val="222222"/>
          <w:sz w:val="19"/>
          <w:szCs w:val="19"/>
          <w:lang w:val="en-GB"/>
        </w:rPr>
        <w:t xml:space="preserve"> November 2023)</w:t>
      </w:r>
    </w:p>
    <w:p w:rsidR="6B7F67F2" w:rsidP="73C991BD" w:rsidRDefault="6B7F67F2" w14:paraId="0F4F9D5C" w14:textId="34757031">
      <w:pPr>
        <w:pStyle w:val="Normal"/>
      </w:pPr>
      <w:r w:rsidRPr="73C991BD" w:rsidR="6B7F67F2">
        <w:rPr>
          <w:rFonts w:ascii="Arial" w:hAnsi="Arial" w:eastAsia="Arial" w:cs="Arial"/>
          <w:b w:val="0"/>
          <w:bCs w:val="0"/>
          <w:i w:val="0"/>
          <w:iCs w:val="0"/>
          <w:caps w:val="0"/>
          <w:smallCaps w:val="0"/>
          <w:noProof w:val="0"/>
          <w:color w:val="222222"/>
          <w:sz w:val="19"/>
          <w:szCs w:val="19"/>
          <w:lang w:val="en-GB"/>
        </w:rPr>
        <w:t>Council, N.S.D., 2023. Anti-Social Behaviour, Crime and Policing Act 2014.</w:t>
      </w:r>
      <w:r w:rsidRPr="73C991BD" w:rsidR="2DE2D90F">
        <w:rPr>
          <w:rFonts w:ascii="Arial" w:hAnsi="Arial" w:eastAsia="Arial" w:cs="Arial"/>
          <w:b w:val="0"/>
          <w:bCs w:val="0"/>
          <w:i w:val="0"/>
          <w:iCs w:val="0"/>
          <w:caps w:val="0"/>
          <w:smallCaps w:val="0"/>
          <w:noProof w:val="0"/>
          <w:color w:val="222222"/>
          <w:sz w:val="19"/>
          <w:szCs w:val="19"/>
          <w:lang w:val="en-GB"/>
        </w:rPr>
        <w:t xml:space="preserve"> </w:t>
      </w:r>
    </w:p>
    <w:p w:rsidR="592478EC" w:rsidP="73C991BD" w:rsidRDefault="592478EC" w14:paraId="2F6D7E40" w14:textId="601F1069">
      <w:pPr>
        <w:pStyle w:val="Normal"/>
        <w:rPr>
          <w:rFonts w:ascii="Arial" w:hAnsi="Arial" w:eastAsia="Arial" w:cs="Arial"/>
          <w:b w:val="0"/>
          <w:bCs w:val="0"/>
          <w:i w:val="0"/>
          <w:iCs w:val="0"/>
          <w:caps w:val="0"/>
          <w:smallCaps w:val="0"/>
          <w:noProof w:val="0"/>
          <w:color w:val="222222"/>
          <w:sz w:val="19"/>
          <w:szCs w:val="19"/>
          <w:lang w:val="en-GB"/>
        </w:rPr>
      </w:pPr>
      <w:r w:rsidRPr="73C991BD" w:rsidR="592478EC">
        <w:rPr>
          <w:rFonts w:ascii="Arial" w:hAnsi="Arial" w:eastAsia="Arial" w:cs="Arial"/>
          <w:b w:val="0"/>
          <w:bCs w:val="0"/>
          <w:i w:val="0"/>
          <w:iCs w:val="0"/>
          <w:caps w:val="0"/>
          <w:smallCaps w:val="0"/>
          <w:noProof w:val="0"/>
          <w:color w:val="222222"/>
          <w:sz w:val="19"/>
          <w:szCs w:val="19"/>
          <w:lang w:val="en-GB"/>
        </w:rPr>
        <w:t xml:space="preserve">Eck, J.E., 2003. Preventing crime at places. In </w:t>
      </w:r>
      <w:r w:rsidRPr="73C991BD" w:rsidR="592478EC">
        <w:rPr>
          <w:rFonts w:ascii="Arial" w:hAnsi="Arial" w:eastAsia="Arial" w:cs="Arial"/>
          <w:b w:val="0"/>
          <w:bCs w:val="0"/>
          <w:i w:val="1"/>
          <w:iCs w:val="1"/>
          <w:caps w:val="0"/>
          <w:smallCaps w:val="0"/>
          <w:noProof w:val="0"/>
          <w:color w:val="222222"/>
          <w:sz w:val="19"/>
          <w:szCs w:val="19"/>
          <w:lang w:val="en-GB"/>
        </w:rPr>
        <w:t>Evidence-based crime prevention</w:t>
      </w:r>
      <w:r w:rsidRPr="73C991BD" w:rsidR="592478EC">
        <w:rPr>
          <w:rFonts w:ascii="Arial" w:hAnsi="Arial" w:eastAsia="Arial" w:cs="Arial"/>
          <w:b w:val="0"/>
          <w:bCs w:val="0"/>
          <w:i w:val="0"/>
          <w:iCs w:val="0"/>
          <w:caps w:val="0"/>
          <w:smallCaps w:val="0"/>
          <w:noProof w:val="0"/>
          <w:color w:val="222222"/>
          <w:sz w:val="19"/>
          <w:szCs w:val="19"/>
          <w:lang w:val="en-GB"/>
        </w:rPr>
        <w:t xml:space="preserve"> (pp. 241-294). Routledge.</w:t>
      </w:r>
    </w:p>
    <w:p w:rsidR="448BB85A" w:rsidP="73C991BD" w:rsidRDefault="448BB85A" w14:paraId="39DC23FC" w14:textId="541D655F">
      <w:pPr>
        <w:pStyle w:val="Normal"/>
      </w:pPr>
      <w:r w:rsidRPr="73C991BD" w:rsidR="448BB85A">
        <w:rPr>
          <w:rFonts w:ascii="Arial" w:hAnsi="Arial" w:eastAsia="Arial" w:cs="Arial"/>
          <w:b w:val="0"/>
          <w:bCs w:val="0"/>
          <w:i w:val="0"/>
          <w:iCs w:val="0"/>
          <w:caps w:val="0"/>
          <w:smallCaps w:val="0"/>
          <w:noProof w:val="0"/>
          <w:color w:val="222222"/>
          <w:sz w:val="19"/>
          <w:szCs w:val="19"/>
          <w:lang w:val="en-GB"/>
        </w:rPr>
        <w:t xml:space="preserve">Fielding, N. and Innes, M., 2006. Reassurance policing, community policing and measuring police performance. </w:t>
      </w:r>
      <w:r w:rsidRPr="73C991BD" w:rsidR="448BB85A">
        <w:rPr>
          <w:rFonts w:ascii="Arial" w:hAnsi="Arial" w:eastAsia="Arial" w:cs="Arial"/>
          <w:b w:val="0"/>
          <w:bCs w:val="0"/>
          <w:i w:val="1"/>
          <w:iCs w:val="1"/>
          <w:caps w:val="0"/>
          <w:smallCaps w:val="0"/>
          <w:noProof w:val="0"/>
          <w:color w:val="222222"/>
          <w:sz w:val="19"/>
          <w:szCs w:val="19"/>
          <w:lang w:val="en-GB"/>
        </w:rPr>
        <w:t>Policing &amp; society</w:t>
      </w:r>
      <w:r w:rsidRPr="73C991BD" w:rsidR="448BB85A">
        <w:rPr>
          <w:rFonts w:ascii="Arial" w:hAnsi="Arial" w:eastAsia="Arial" w:cs="Arial"/>
          <w:b w:val="0"/>
          <w:bCs w:val="0"/>
          <w:i w:val="0"/>
          <w:iCs w:val="0"/>
          <w:caps w:val="0"/>
          <w:smallCaps w:val="0"/>
          <w:noProof w:val="0"/>
          <w:color w:val="222222"/>
          <w:sz w:val="19"/>
          <w:szCs w:val="19"/>
          <w:lang w:val="en-GB"/>
        </w:rPr>
        <w:t xml:space="preserve">, </w:t>
      </w:r>
      <w:r w:rsidRPr="73C991BD" w:rsidR="448BB85A">
        <w:rPr>
          <w:rFonts w:ascii="Arial" w:hAnsi="Arial" w:eastAsia="Arial" w:cs="Arial"/>
          <w:b w:val="0"/>
          <w:bCs w:val="0"/>
          <w:i w:val="1"/>
          <w:iCs w:val="1"/>
          <w:caps w:val="0"/>
          <w:smallCaps w:val="0"/>
          <w:noProof w:val="0"/>
          <w:color w:val="222222"/>
          <w:sz w:val="19"/>
          <w:szCs w:val="19"/>
          <w:lang w:val="en-GB"/>
        </w:rPr>
        <w:t>16</w:t>
      </w:r>
      <w:r w:rsidRPr="73C991BD" w:rsidR="448BB85A">
        <w:rPr>
          <w:rFonts w:ascii="Arial" w:hAnsi="Arial" w:eastAsia="Arial" w:cs="Arial"/>
          <w:b w:val="0"/>
          <w:bCs w:val="0"/>
          <w:i w:val="0"/>
          <w:iCs w:val="0"/>
          <w:caps w:val="0"/>
          <w:smallCaps w:val="0"/>
          <w:noProof w:val="0"/>
          <w:color w:val="222222"/>
          <w:sz w:val="19"/>
          <w:szCs w:val="19"/>
          <w:lang w:val="en-GB"/>
        </w:rPr>
        <w:t>(02), pp.127-145.</w:t>
      </w:r>
    </w:p>
    <w:p w:rsidR="749E742E" w:rsidP="73C991BD" w:rsidRDefault="749E742E" w14:paraId="52C50437" w14:textId="47F19323">
      <w:pPr>
        <w:pStyle w:val="Normal"/>
      </w:pPr>
      <w:r w:rsidR="749E742E">
        <w:rPr/>
        <w:t>Horstkötter</w:t>
      </w:r>
      <w:r w:rsidR="749E742E">
        <w:rPr/>
        <w:t xml:space="preserve">, D., </w:t>
      </w:r>
      <w:r w:rsidR="749E742E">
        <w:rPr/>
        <w:t>Berghmans</w:t>
      </w:r>
      <w:r w:rsidR="749E742E">
        <w:rPr/>
        <w:t xml:space="preserve">, R. and De Wert, G., 2014. Early prevention of antisocial </w:t>
      </w:r>
      <w:r w:rsidR="749E742E">
        <w:rPr/>
        <w:t>behavior</w:t>
      </w:r>
      <w:r w:rsidR="749E742E">
        <w:rPr/>
        <w:t xml:space="preserve"> (ASB): A </w:t>
      </w:r>
      <w:r w:rsidR="749E742E">
        <w:rPr/>
        <w:t xml:space="preserve">comparative ethical analysis of psychosocial and biomedical approaches. </w:t>
      </w:r>
      <w:r w:rsidR="749E742E">
        <w:rPr/>
        <w:t>BioSocieties</w:t>
      </w:r>
      <w:r w:rsidR="749E742E">
        <w:rPr/>
        <w:t>, 9, pp.60-83.</w:t>
      </w:r>
    </w:p>
    <w:p w:rsidR="7236C991" w:rsidP="73C991BD" w:rsidRDefault="7236C991" w14:paraId="2E7027F3" w14:textId="7A538599">
      <w:pPr>
        <w:pStyle w:val="Normal"/>
        <w:rPr>
          <w:rFonts w:ascii="Calibri" w:hAnsi="Calibri" w:eastAsia="Calibri" w:cs="Calibri"/>
          <w:noProof w:val="0"/>
          <w:sz w:val="22"/>
          <w:szCs w:val="22"/>
          <w:lang w:val="en-GB"/>
        </w:rPr>
      </w:pPr>
      <w:r w:rsidR="7236C991">
        <w:rPr/>
        <w:t xml:space="preserve">Home Office., 2023., </w:t>
      </w:r>
      <w:r w:rsidR="7236C991">
        <w:rPr/>
        <w:t>Impacts</w:t>
      </w:r>
      <w:r w:rsidR="7236C991">
        <w:rPr/>
        <w:t xml:space="preserve"> of anti-social </w:t>
      </w:r>
      <w:r w:rsidR="0048EBF4">
        <w:rPr/>
        <w:t>behaviour</w:t>
      </w:r>
      <w:r w:rsidR="7236C991">
        <w:rPr/>
        <w:t xml:space="preserve"> on individuals and communities. Available at </w:t>
      </w:r>
      <w:hyperlink w:anchor=":~:text=ASB%20weakens%20trust%20in%20community,of%20ASB%2C%20and%20individual%20demographics" r:id="R67e2332c3b0a40d4">
        <w:r w:rsidRPr="73C991BD" w:rsidR="7236C991">
          <w:rPr>
            <w:rStyle w:val="Hyperlink"/>
            <w:rFonts w:ascii="Calibri" w:hAnsi="Calibri" w:eastAsia="Calibri" w:cs="Calibri"/>
            <w:noProof w:val="0"/>
            <w:sz w:val="22"/>
            <w:szCs w:val="22"/>
            <w:lang w:val="en-GB"/>
          </w:rPr>
          <w:t>https://www.gov.uk/government/publications/impacts-of-anti-social-behaviour-on-individuals-and-communities#:~:text=ASB%20weakens%20trust%20in%20community,of%20ASB%2C%20and%20individual%20demographics</w:t>
        </w:r>
      </w:hyperlink>
      <w:r w:rsidRPr="73C991BD" w:rsidR="7236C991">
        <w:rPr>
          <w:rFonts w:ascii="Calibri" w:hAnsi="Calibri" w:eastAsia="Calibri" w:cs="Calibri"/>
          <w:noProof w:val="0"/>
          <w:sz w:val="22"/>
          <w:szCs w:val="22"/>
          <w:lang w:val="en-GB"/>
        </w:rPr>
        <w:t xml:space="preserve">. </w:t>
      </w:r>
      <w:r w:rsidRPr="73C991BD" w:rsidR="467FF23E">
        <w:rPr>
          <w:rFonts w:ascii="Calibri" w:hAnsi="Calibri" w:eastAsia="Calibri" w:cs="Calibri"/>
          <w:noProof w:val="0"/>
          <w:sz w:val="22"/>
          <w:szCs w:val="22"/>
          <w:lang w:val="en-GB"/>
        </w:rPr>
        <w:t>(</w:t>
      </w:r>
      <w:r w:rsidRPr="73C991BD" w:rsidR="7236C991">
        <w:rPr>
          <w:rFonts w:ascii="Calibri" w:hAnsi="Calibri" w:eastAsia="Calibri" w:cs="Calibri"/>
          <w:noProof w:val="0"/>
          <w:sz w:val="22"/>
          <w:szCs w:val="22"/>
          <w:lang w:val="en-GB"/>
        </w:rPr>
        <w:t xml:space="preserve">Accessed </w:t>
      </w:r>
      <w:r w:rsidRPr="73C991BD" w:rsidR="7C8B9585">
        <w:rPr>
          <w:rFonts w:ascii="Calibri" w:hAnsi="Calibri" w:eastAsia="Calibri" w:cs="Calibri"/>
          <w:noProof w:val="0"/>
          <w:sz w:val="22"/>
          <w:szCs w:val="22"/>
          <w:lang w:val="en-GB"/>
        </w:rPr>
        <w:t>November 10</w:t>
      </w:r>
      <w:r w:rsidRPr="73C991BD" w:rsidR="7C8B9585">
        <w:rPr>
          <w:rFonts w:ascii="Calibri" w:hAnsi="Calibri" w:eastAsia="Calibri" w:cs="Calibri"/>
          <w:noProof w:val="0"/>
          <w:sz w:val="22"/>
          <w:szCs w:val="22"/>
          <w:vertAlign w:val="superscript"/>
          <w:lang w:val="en-GB"/>
        </w:rPr>
        <w:t>th</w:t>
      </w:r>
      <w:r w:rsidRPr="73C991BD" w:rsidR="2FA1EEAA">
        <w:rPr>
          <w:rFonts w:ascii="Calibri" w:hAnsi="Calibri" w:eastAsia="Calibri" w:cs="Calibri"/>
          <w:noProof w:val="0"/>
          <w:sz w:val="22"/>
          <w:szCs w:val="22"/>
          <w:lang w:val="en-GB"/>
        </w:rPr>
        <w:t>, 2023</w:t>
      </w:r>
      <w:r w:rsidRPr="73C991BD" w:rsidR="7C8B9585">
        <w:rPr>
          <w:rFonts w:ascii="Calibri" w:hAnsi="Calibri" w:eastAsia="Calibri" w:cs="Calibri"/>
          <w:noProof w:val="0"/>
          <w:sz w:val="22"/>
          <w:szCs w:val="22"/>
          <w:lang w:val="en-GB"/>
        </w:rPr>
        <w:t>)</w:t>
      </w:r>
    </w:p>
    <w:p w:rsidR="54333A0F" w:rsidP="73C991BD" w:rsidRDefault="54333A0F" w14:paraId="33332581" w14:textId="0807A11A">
      <w:pPr>
        <w:pStyle w:val="Normal"/>
      </w:pPr>
      <w:r w:rsidRPr="73C991BD" w:rsidR="54333A0F">
        <w:rPr>
          <w:rFonts w:ascii="Arial" w:hAnsi="Arial" w:eastAsia="Arial" w:cs="Arial"/>
          <w:b w:val="0"/>
          <w:bCs w:val="0"/>
          <w:i w:val="0"/>
          <w:iCs w:val="0"/>
          <w:caps w:val="0"/>
          <w:smallCaps w:val="0"/>
          <w:noProof w:val="0"/>
          <w:color w:val="222222"/>
          <w:sz w:val="19"/>
          <w:szCs w:val="19"/>
          <w:lang w:val="en-GB"/>
        </w:rPr>
        <w:t xml:space="preserve">Hopkins-Burke, R. and Creaney, S., 2014. A “new” response to anti-social behaviour: early reflections on the Anti-Social Behaviour, Crime and Policing Act 2014. </w:t>
      </w:r>
      <w:r w:rsidRPr="73C991BD" w:rsidR="54333A0F">
        <w:rPr>
          <w:rFonts w:ascii="Arial" w:hAnsi="Arial" w:eastAsia="Arial" w:cs="Arial"/>
          <w:b w:val="0"/>
          <w:bCs w:val="0"/>
          <w:i w:val="1"/>
          <w:iCs w:val="1"/>
          <w:caps w:val="0"/>
          <w:smallCaps w:val="0"/>
          <w:noProof w:val="0"/>
          <w:color w:val="222222"/>
          <w:sz w:val="19"/>
          <w:szCs w:val="19"/>
          <w:lang w:val="en-GB"/>
        </w:rPr>
        <w:t>Safer communities</w:t>
      </w:r>
      <w:r w:rsidRPr="73C991BD" w:rsidR="54333A0F">
        <w:rPr>
          <w:rFonts w:ascii="Arial" w:hAnsi="Arial" w:eastAsia="Arial" w:cs="Arial"/>
          <w:b w:val="0"/>
          <w:bCs w:val="0"/>
          <w:i w:val="0"/>
          <w:iCs w:val="0"/>
          <w:caps w:val="0"/>
          <w:smallCaps w:val="0"/>
          <w:noProof w:val="0"/>
          <w:color w:val="222222"/>
          <w:sz w:val="19"/>
          <w:szCs w:val="19"/>
          <w:lang w:val="en-GB"/>
        </w:rPr>
        <w:t xml:space="preserve">, </w:t>
      </w:r>
      <w:r w:rsidRPr="73C991BD" w:rsidR="54333A0F">
        <w:rPr>
          <w:rFonts w:ascii="Arial" w:hAnsi="Arial" w:eastAsia="Arial" w:cs="Arial"/>
          <w:b w:val="0"/>
          <w:bCs w:val="0"/>
          <w:i w:val="1"/>
          <w:iCs w:val="1"/>
          <w:caps w:val="0"/>
          <w:smallCaps w:val="0"/>
          <w:noProof w:val="0"/>
          <w:color w:val="222222"/>
          <w:sz w:val="19"/>
          <w:szCs w:val="19"/>
          <w:lang w:val="en-GB"/>
        </w:rPr>
        <w:t>13</w:t>
      </w:r>
      <w:r w:rsidRPr="73C991BD" w:rsidR="54333A0F">
        <w:rPr>
          <w:rFonts w:ascii="Arial" w:hAnsi="Arial" w:eastAsia="Arial" w:cs="Arial"/>
          <w:b w:val="0"/>
          <w:bCs w:val="0"/>
          <w:i w:val="0"/>
          <w:iCs w:val="0"/>
          <w:caps w:val="0"/>
          <w:smallCaps w:val="0"/>
          <w:noProof w:val="0"/>
          <w:color w:val="222222"/>
          <w:sz w:val="19"/>
          <w:szCs w:val="19"/>
          <w:lang w:val="en-GB"/>
        </w:rPr>
        <w:t>(4), pp.161-170.</w:t>
      </w:r>
    </w:p>
    <w:p w:rsidR="194C60E5" w:rsidP="73C991BD" w:rsidRDefault="194C60E5" w14:paraId="5BE65703" w14:textId="6D012504">
      <w:pPr>
        <w:pStyle w:val="Normal"/>
      </w:pPr>
      <w:r w:rsidRPr="73C991BD" w:rsidR="194C60E5">
        <w:rPr>
          <w:rFonts w:ascii="Arial" w:hAnsi="Arial" w:eastAsia="Arial" w:cs="Arial"/>
          <w:b w:val="0"/>
          <w:bCs w:val="0"/>
          <w:i w:val="0"/>
          <w:iCs w:val="0"/>
          <w:caps w:val="0"/>
          <w:smallCaps w:val="0"/>
          <w:noProof w:val="0"/>
          <w:color w:val="222222"/>
          <w:sz w:val="19"/>
          <w:szCs w:val="19"/>
          <w:lang w:val="en-GB"/>
        </w:rPr>
        <w:t xml:space="preserve">Hough, M., 2012. Researching trust in the police and trust in justice: A UK perspective. </w:t>
      </w:r>
      <w:r w:rsidRPr="73C991BD" w:rsidR="194C60E5">
        <w:rPr>
          <w:rFonts w:ascii="Arial" w:hAnsi="Arial" w:eastAsia="Arial" w:cs="Arial"/>
          <w:b w:val="0"/>
          <w:bCs w:val="0"/>
          <w:i w:val="1"/>
          <w:iCs w:val="1"/>
          <w:caps w:val="0"/>
          <w:smallCaps w:val="0"/>
          <w:noProof w:val="0"/>
          <w:color w:val="222222"/>
          <w:sz w:val="19"/>
          <w:szCs w:val="19"/>
          <w:lang w:val="en-GB"/>
        </w:rPr>
        <w:t>Policing and Society</w:t>
      </w:r>
      <w:r w:rsidRPr="73C991BD" w:rsidR="194C60E5">
        <w:rPr>
          <w:rFonts w:ascii="Arial" w:hAnsi="Arial" w:eastAsia="Arial" w:cs="Arial"/>
          <w:b w:val="0"/>
          <w:bCs w:val="0"/>
          <w:i w:val="0"/>
          <w:iCs w:val="0"/>
          <w:caps w:val="0"/>
          <w:smallCaps w:val="0"/>
          <w:noProof w:val="0"/>
          <w:color w:val="222222"/>
          <w:sz w:val="19"/>
          <w:szCs w:val="19"/>
          <w:lang w:val="en-GB"/>
        </w:rPr>
        <w:t xml:space="preserve">, </w:t>
      </w:r>
      <w:r w:rsidRPr="73C991BD" w:rsidR="194C60E5">
        <w:rPr>
          <w:rFonts w:ascii="Arial" w:hAnsi="Arial" w:eastAsia="Arial" w:cs="Arial"/>
          <w:b w:val="0"/>
          <w:bCs w:val="0"/>
          <w:i w:val="1"/>
          <w:iCs w:val="1"/>
          <w:caps w:val="0"/>
          <w:smallCaps w:val="0"/>
          <w:noProof w:val="0"/>
          <w:color w:val="222222"/>
          <w:sz w:val="19"/>
          <w:szCs w:val="19"/>
          <w:lang w:val="en-GB"/>
        </w:rPr>
        <w:t>22</w:t>
      </w:r>
      <w:r w:rsidRPr="73C991BD" w:rsidR="194C60E5">
        <w:rPr>
          <w:rFonts w:ascii="Arial" w:hAnsi="Arial" w:eastAsia="Arial" w:cs="Arial"/>
          <w:b w:val="0"/>
          <w:bCs w:val="0"/>
          <w:i w:val="0"/>
          <w:iCs w:val="0"/>
          <w:caps w:val="0"/>
          <w:smallCaps w:val="0"/>
          <w:noProof w:val="0"/>
          <w:color w:val="222222"/>
          <w:sz w:val="19"/>
          <w:szCs w:val="19"/>
          <w:lang w:val="en-GB"/>
        </w:rPr>
        <w:t>(3), pp.332-345.</w:t>
      </w:r>
    </w:p>
    <w:p w:rsidR="52B7C4C5" w:rsidP="73C991BD" w:rsidRDefault="52B7C4C5" w14:paraId="7E4B4847" w14:textId="18E8BB6F">
      <w:pPr>
        <w:pStyle w:val="Normal"/>
        <w:rPr>
          <w:rFonts w:ascii="Arial" w:hAnsi="Arial" w:eastAsia="Arial" w:cs="Arial"/>
          <w:b w:val="0"/>
          <w:bCs w:val="0"/>
          <w:i w:val="0"/>
          <w:iCs w:val="0"/>
          <w:caps w:val="0"/>
          <w:smallCaps w:val="0"/>
          <w:noProof w:val="0"/>
          <w:color w:val="222222"/>
          <w:sz w:val="19"/>
          <w:szCs w:val="19"/>
          <w:lang w:val="en-GB"/>
        </w:rPr>
      </w:pPr>
      <w:r w:rsidRPr="73C991BD" w:rsidR="52B7C4C5">
        <w:rPr>
          <w:rFonts w:ascii="Arial" w:hAnsi="Arial" w:eastAsia="Arial" w:cs="Arial"/>
          <w:b w:val="0"/>
          <w:bCs w:val="0"/>
          <w:i w:val="0"/>
          <w:iCs w:val="0"/>
          <w:caps w:val="0"/>
          <w:smallCaps w:val="0"/>
          <w:noProof w:val="0"/>
          <w:color w:val="222222"/>
          <w:sz w:val="19"/>
          <w:szCs w:val="19"/>
          <w:lang w:val="en-GB"/>
        </w:rPr>
        <w:t>IPCC., 200</w:t>
      </w:r>
      <w:r w:rsidRPr="73C991BD" w:rsidR="36E87510">
        <w:rPr>
          <w:rFonts w:ascii="Arial" w:hAnsi="Arial" w:eastAsia="Arial" w:cs="Arial"/>
          <w:b w:val="0"/>
          <w:bCs w:val="0"/>
          <w:i w:val="0"/>
          <w:iCs w:val="0"/>
          <w:caps w:val="0"/>
          <w:smallCaps w:val="0"/>
          <w:noProof w:val="0"/>
          <w:color w:val="222222"/>
          <w:sz w:val="19"/>
          <w:szCs w:val="19"/>
          <w:lang w:val="en-GB"/>
        </w:rPr>
        <w:t>9</w:t>
      </w:r>
      <w:r w:rsidRPr="73C991BD" w:rsidR="52B7C4C5">
        <w:rPr>
          <w:rFonts w:ascii="Arial" w:hAnsi="Arial" w:eastAsia="Arial" w:cs="Arial"/>
          <w:b w:val="0"/>
          <w:bCs w:val="0"/>
          <w:i w:val="0"/>
          <w:iCs w:val="0"/>
          <w:caps w:val="0"/>
          <w:smallCaps w:val="0"/>
          <w:noProof w:val="0"/>
          <w:color w:val="222222"/>
          <w:sz w:val="19"/>
          <w:szCs w:val="19"/>
          <w:lang w:val="en-GB"/>
        </w:rPr>
        <w:t xml:space="preserve">. IPCC report into the contact between Fiona </w:t>
      </w:r>
      <w:r w:rsidRPr="73C991BD" w:rsidR="4C512E61">
        <w:rPr>
          <w:rFonts w:ascii="Arial" w:hAnsi="Arial" w:eastAsia="Arial" w:cs="Arial"/>
          <w:b w:val="0"/>
          <w:bCs w:val="0"/>
          <w:i w:val="0"/>
          <w:iCs w:val="0"/>
          <w:caps w:val="0"/>
          <w:smallCaps w:val="0"/>
          <w:noProof w:val="0"/>
          <w:color w:val="222222"/>
          <w:sz w:val="19"/>
          <w:szCs w:val="19"/>
          <w:lang w:val="en-GB"/>
        </w:rPr>
        <w:t>Pilkington and Leicestershire Constabulary</w:t>
      </w:r>
      <w:r w:rsidRPr="73C991BD" w:rsidR="7FB5A934">
        <w:rPr>
          <w:rFonts w:ascii="Arial" w:hAnsi="Arial" w:eastAsia="Arial" w:cs="Arial"/>
          <w:b w:val="0"/>
          <w:bCs w:val="0"/>
          <w:i w:val="0"/>
          <w:iCs w:val="0"/>
          <w:caps w:val="0"/>
          <w:smallCaps w:val="0"/>
          <w:noProof w:val="0"/>
          <w:color w:val="222222"/>
          <w:sz w:val="19"/>
          <w:szCs w:val="19"/>
          <w:lang w:val="en-GB"/>
        </w:rPr>
        <w:t>. Independent Investigation Final Report</w:t>
      </w:r>
      <w:r w:rsidRPr="73C991BD" w:rsidR="241B19A2">
        <w:rPr>
          <w:rFonts w:ascii="Arial" w:hAnsi="Arial" w:eastAsia="Arial" w:cs="Arial"/>
          <w:b w:val="0"/>
          <w:bCs w:val="0"/>
          <w:i w:val="0"/>
          <w:iCs w:val="0"/>
          <w:caps w:val="0"/>
          <w:smallCaps w:val="0"/>
          <w:noProof w:val="0"/>
          <w:color w:val="222222"/>
          <w:sz w:val="19"/>
          <w:szCs w:val="19"/>
          <w:lang w:val="en-GB"/>
        </w:rPr>
        <w:t>.</w:t>
      </w:r>
    </w:p>
    <w:p w:rsidR="4CFB03E9" w:rsidP="73C991BD" w:rsidRDefault="4CFB03E9" w14:paraId="4AA4EC27" w14:textId="6C544AB6">
      <w:pPr>
        <w:pStyle w:val="Normal"/>
      </w:pPr>
      <w:r w:rsidRPr="73C991BD" w:rsidR="4CFB03E9">
        <w:rPr>
          <w:rFonts w:ascii="Arial" w:hAnsi="Arial" w:eastAsia="Arial" w:cs="Arial"/>
          <w:b w:val="0"/>
          <w:bCs w:val="0"/>
          <w:i w:val="0"/>
          <w:iCs w:val="0"/>
          <w:caps w:val="0"/>
          <w:smallCaps w:val="0"/>
          <w:noProof w:val="0"/>
          <w:color w:val="222222"/>
          <w:sz w:val="19"/>
          <w:szCs w:val="19"/>
          <w:lang w:val="en-GB"/>
        </w:rPr>
        <w:t xml:space="preserve">Independent Police Complaints Commission, 2011. IPCC report into the contact between Fiona Pilkington and Leicestershire Constabulary 2004–2007. </w:t>
      </w:r>
      <w:r w:rsidRPr="73C991BD" w:rsidR="4CFB03E9">
        <w:rPr>
          <w:rFonts w:ascii="Arial" w:hAnsi="Arial" w:eastAsia="Arial" w:cs="Arial"/>
          <w:b w:val="0"/>
          <w:bCs w:val="0"/>
          <w:i w:val="1"/>
          <w:iCs w:val="1"/>
          <w:caps w:val="0"/>
          <w:smallCaps w:val="0"/>
          <w:noProof w:val="0"/>
          <w:color w:val="222222"/>
          <w:sz w:val="19"/>
          <w:szCs w:val="19"/>
          <w:lang w:val="en-GB"/>
        </w:rPr>
        <w:t>London: Independent Police Complaints Commission. url: https://www. ipcc. gov. uk/news/ipccpublishes-fiona-pilkington-investigation-report</w:t>
      </w:r>
      <w:r w:rsidRPr="73C991BD" w:rsidR="4CFB03E9">
        <w:rPr>
          <w:rFonts w:ascii="Arial" w:hAnsi="Arial" w:eastAsia="Arial" w:cs="Arial"/>
          <w:b w:val="0"/>
          <w:bCs w:val="0"/>
          <w:i w:val="0"/>
          <w:iCs w:val="0"/>
          <w:caps w:val="0"/>
          <w:smallCaps w:val="0"/>
          <w:noProof w:val="0"/>
          <w:color w:val="222222"/>
          <w:sz w:val="19"/>
          <w:szCs w:val="19"/>
          <w:lang w:val="en-GB"/>
        </w:rPr>
        <w:t>.</w:t>
      </w:r>
    </w:p>
    <w:p w:rsidR="3E062E6C" w:rsidP="73C991BD" w:rsidRDefault="3E062E6C" w14:paraId="04F059B9" w14:textId="663B13A0">
      <w:pPr>
        <w:pStyle w:val="Normal"/>
      </w:pPr>
      <w:r w:rsidRPr="73C991BD" w:rsidR="3E062E6C">
        <w:rPr>
          <w:rFonts w:ascii="Arial" w:hAnsi="Arial" w:eastAsia="Arial" w:cs="Arial"/>
          <w:b w:val="0"/>
          <w:bCs w:val="0"/>
          <w:i w:val="0"/>
          <w:iCs w:val="0"/>
          <w:caps w:val="0"/>
          <w:smallCaps w:val="0"/>
          <w:noProof w:val="0"/>
          <w:color w:val="222222"/>
          <w:sz w:val="19"/>
          <w:szCs w:val="19"/>
          <w:lang w:val="en-GB"/>
        </w:rPr>
        <w:t xml:space="preserve">Koper, C.S., 1995. Just enough police presence: Reducing crime and disorderly behavior by optimizing patrol time in crime hot spots. </w:t>
      </w:r>
      <w:r w:rsidRPr="73C991BD" w:rsidR="3E062E6C">
        <w:rPr>
          <w:rFonts w:ascii="Arial" w:hAnsi="Arial" w:eastAsia="Arial" w:cs="Arial"/>
          <w:b w:val="0"/>
          <w:bCs w:val="0"/>
          <w:i w:val="1"/>
          <w:iCs w:val="1"/>
          <w:caps w:val="0"/>
          <w:smallCaps w:val="0"/>
          <w:noProof w:val="0"/>
          <w:color w:val="222222"/>
          <w:sz w:val="19"/>
          <w:szCs w:val="19"/>
          <w:lang w:val="en-GB"/>
        </w:rPr>
        <w:t>Justice quarterly</w:t>
      </w:r>
      <w:r w:rsidRPr="73C991BD" w:rsidR="3E062E6C">
        <w:rPr>
          <w:rFonts w:ascii="Arial" w:hAnsi="Arial" w:eastAsia="Arial" w:cs="Arial"/>
          <w:b w:val="0"/>
          <w:bCs w:val="0"/>
          <w:i w:val="0"/>
          <w:iCs w:val="0"/>
          <w:caps w:val="0"/>
          <w:smallCaps w:val="0"/>
          <w:noProof w:val="0"/>
          <w:color w:val="222222"/>
          <w:sz w:val="19"/>
          <w:szCs w:val="19"/>
          <w:lang w:val="en-GB"/>
        </w:rPr>
        <w:t xml:space="preserve">, </w:t>
      </w:r>
      <w:r w:rsidRPr="73C991BD" w:rsidR="3E062E6C">
        <w:rPr>
          <w:rFonts w:ascii="Arial" w:hAnsi="Arial" w:eastAsia="Arial" w:cs="Arial"/>
          <w:b w:val="0"/>
          <w:bCs w:val="0"/>
          <w:i w:val="1"/>
          <w:iCs w:val="1"/>
          <w:caps w:val="0"/>
          <w:smallCaps w:val="0"/>
          <w:noProof w:val="0"/>
          <w:color w:val="222222"/>
          <w:sz w:val="19"/>
          <w:szCs w:val="19"/>
          <w:lang w:val="en-GB"/>
        </w:rPr>
        <w:t>12</w:t>
      </w:r>
      <w:r w:rsidRPr="73C991BD" w:rsidR="3E062E6C">
        <w:rPr>
          <w:rFonts w:ascii="Arial" w:hAnsi="Arial" w:eastAsia="Arial" w:cs="Arial"/>
          <w:b w:val="0"/>
          <w:bCs w:val="0"/>
          <w:i w:val="0"/>
          <w:iCs w:val="0"/>
          <w:caps w:val="0"/>
          <w:smallCaps w:val="0"/>
          <w:noProof w:val="0"/>
          <w:color w:val="222222"/>
          <w:sz w:val="19"/>
          <w:szCs w:val="19"/>
          <w:lang w:val="en-GB"/>
        </w:rPr>
        <w:t>(4), pp.649-672.</w:t>
      </w:r>
    </w:p>
    <w:p w:rsidR="088E8003" w:rsidP="73C991BD" w:rsidRDefault="088E8003" w14:paraId="4F3D044F" w14:textId="541807B7">
      <w:pPr>
        <w:pStyle w:val="Normal"/>
      </w:pPr>
      <w:r w:rsidRPr="73C991BD" w:rsidR="088E8003">
        <w:rPr>
          <w:rFonts w:ascii="Arial" w:hAnsi="Arial" w:eastAsia="Arial" w:cs="Arial"/>
          <w:b w:val="0"/>
          <w:bCs w:val="0"/>
          <w:i w:val="0"/>
          <w:iCs w:val="0"/>
          <w:caps w:val="0"/>
          <w:smallCaps w:val="0"/>
          <w:noProof w:val="0"/>
          <w:color w:val="222222"/>
          <w:sz w:val="19"/>
          <w:szCs w:val="19"/>
          <w:lang w:val="en-GB"/>
        </w:rPr>
        <w:t xml:space="preserve">Lewis, S., Crawford, A. and Traynor, P., 2017. Nipping crime in the bud? The use of antisocial behaviour interventions with young people in England and Wales. </w:t>
      </w:r>
      <w:r w:rsidRPr="73C991BD" w:rsidR="088E8003">
        <w:rPr>
          <w:rFonts w:ascii="Arial" w:hAnsi="Arial" w:eastAsia="Arial" w:cs="Arial"/>
          <w:b w:val="0"/>
          <w:bCs w:val="0"/>
          <w:i w:val="1"/>
          <w:iCs w:val="1"/>
          <w:caps w:val="0"/>
          <w:smallCaps w:val="0"/>
          <w:noProof w:val="0"/>
          <w:color w:val="222222"/>
          <w:sz w:val="19"/>
          <w:szCs w:val="19"/>
          <w:lang w:val="en-GB"/>
        </w:rPr>
        <w:t>British Journal of Criminology</w:t>
      </w:r>
      <w:r w:rsidRPr="73C991BD" w:rsidR="088E8003">
        <w:rPr>
          <w:rFonts w:ascii="Arial" w:hAnsi="Arial" w:eastAsia="Arial" w:cs="Arial"/>
          <w:b w:val="0"/>
          <w:bCs w:val="0"/>
          <w:i w:val="0"/>
          <w:iCs w:val="0"/>
          <w:caps w:val="0"/>
          <w:smallCaps w:val="0"/>
          <w:noProof w:val="0"/>
          <w:color w:val="222222"/>
          <w:sz w:val="19"/>
          <w:szCs w:val="19"/>
          <w:lang w:val="en-GB"/>
        </w:rPr>
        <w:t xml:space="preserve">, </w:t>
      </w:r>
      <w:r w:rsidRPr="73C991BD" w:rsidR="088E8003">
        <w:rPr>
          <w:rFonts w:ascii="Arial" w:hAnsi="Arial" w:eastAsia="Arial" w:cs="Arial"/>
          <w:b w:val="0"/>
          <w:bCs w:val="0"/>
          <w:i w:val="1"/>
          <w:iCs w:val="1"/>
          <w:caps w:val="0"/>
          <w:smallCaps w:val="0"/>
          <w:noProof w:val="0"/>
          <w:color w:val="222222"/>
          <w:sz w:val="19"/>
          <w:szCs w:val="19"/>
          <w:lang w:val="en-GB"/>
        </w:rPr>
        <w:t>57</w:t>
      </w:r>
      <w:r w:rsidRPr="73C991BD" w:rsidR="088E8003">
        <w:rPr>
          <w:rFonts w:ascii="Arial" w:hAnsi="Arial" w:eastAsia="Arial" w:cs="Arial"/>
          <w:b w:val="0"/>
          <w:bCs w:val="0"/>
          <w:i w:val="0"/>
          <w:iCs w:val="0"/>
          <w:caps w:val="0"/>
          <w:smallCaps w:val="0"/>
          <w:noProof w:val="0"/>
          <w:color w:val="222222"/>
          <w:sz w:val="19"/>
          <w:szCs w:val="19"/>
          <w:lang w:val="en-GB"/>
        </w:rPr>
        <w:t>(5), pp.1230-1248.</w:t>
      </w:r>
    </w:p>
    <w:p w:rsidR="775FB675" w:rsidP="73C991BD" w:rsidRDefault="775FB675" w14:paraId="0624D310" w14:textId="39855E1C">
      <w:pPr>
        <w:pStyle w:val="Normal"/>
      </w:pPr>
      <w:r w:rsidRPr="73C991BD" w:rsidR="775FB675">
        <w:rPr>
          <w:rFonts w:ascii="Arial" w:hAnsi="Arial" w:eastAsia="Arial" w:cs="Arial"/>
          <w:b w:val="0"/>
          <w:bCs w:val="0"/>
          <w:i w:val="0"/>
          <w:iCs w:val="0"/>
          <w:caps w:val="0"/>
          <w:smallCaps w:val="0"/>
          <w:noProof w:val="0"/>
          <w:color w:val="222222"/>
          <w:sz w:val="19"/>
          <w:szCs w:val="19"/>
          <w:lang w:val="en-GB"/>
        </w:rPr>
        <w:t xml:space="preserve">McCarthy, D. and McCarthy, D., 2014. Policing in a Benevolent Cloak. </w:t>
      </w:r>
      <w:r w:rsidRPr="73C991BD" w:rsidR="775FB675">
        <w:rPr>
          <w:rFonts w:ascii="Arial" w:hAnsi="Arial" w:eastAsia="Arial" w:cs="Arial"/>
          <w:b w:val="0"/>
          <w:bCs w:val="0"/>
          <w:i w:val="1"/>
          <w:iCs w:val="1"/>
          <w:caps w:val="0"/>
          <w:smallCaps w:val="0"/>
          <w:noProof w:val="0"/>
          <w:color w:val="222222"/>
          <w:sz w:val="19"/>
          <w:szCs w:val="19"/>
          <w:lang w:val="en-GB"/>
        </w:rPr>
        <w:t>‘</w:t>
      </w:r>
      <w:r w:rsidRPr="73C991BD" w:rsidR="775FB675">
        <w:rPr>
          <w:rFonts w:ascii="Arial" w:hAnsi="Arial" w:eastAsia="Arial" w:cs="Arial"/>
          <w:b w:val="0"/>
          <w:bCs w:val="0"/>
          <w:i w:val="1"/>
          <w:iCs w:val="1"/>
          <w:caps w:val="0"/>
          <w:smallCaps w:val="0"/>
          <w:noProof w:val="0"/>
          <w:color w:val="222222"/>
          <w:sz w:val="19"/>
          <w:szCs w:val="19"/>
          <w:lang w:val="en-GB"/>
        </w:rPr>
        <w:t>Soft’Policing</w:t>
      </w:r>
      <w:r w:rsidRPr="73C991BD" w:rsidR="775FB675">
        <w:rPr>
          <w:rFonts w:ascii="Arial" w:hAnsi="Arial" w:eastAsia="Arial" w:cs="Arial"/>
          <w:b w:val="0"/>
          <w:bCs w:val="0"/>
          <w:i w:val="1"/>
          <w:iCs w:val="1"/>
          <w:caps w:val="0"/>
          <w:smallCaps w:val="0"/>
          <w:noProof w:val="0"/>
          <w:color w:val="222222"/>
          <w:sz w:val="19"/>
          <w:szCs w:val="19"/>
          <w:lang w:val="en-GB"/>
        </w:rPr>
        <w:t>: The Collaborative Control of Anti-Social Behaviour</w:t>
      </w:r>
      <w:r w:rsidRPr="73C991BD" w:rsidR="775FB675">
        <w:rPr>
          <w:rFonts w:ascii="Arial" w:hAnsi="Arial" w:eastAsia="Arial" w:cs="Arial"/>
          <w:b w:val="0"/>
          <w:bCs w:val="0"/>
          <w:i w:val="0"/>
          <w:iCs w:val="0"/>
          <w:caps w:val="0"/>
          <w:smallCaps w:val="0"/>
          <w:noProof w:val="0"/>
          <w:color w:val="222222"/>
          <w:sz w:val="19"/>
          <w:szCs w:val="19"/>
          <w:lang w:val="en-GB"/>
        </w:rPr>
        <w:t>, pp.133-158.</w:t>
      </w:r>
    </w:p>
    <w:p w:rsidR="725D1696" w:rsidP="73C991BD" w:rsidRDefault="725D1696" w14:paraId="1E9663AE" w14:textId="60D35ACF">
      <w:pPr>
        <w:pStyle w:val="Normal"/>
      </w:pPr>
      <w:r w:rsidRPr="73C991BD" w:rsidR="725D1696">
        <w:rPr>
          <w:rFonts w:ascii="Arial" w:hAnsi="Arial" w:eastAsia="Arial" w:cs="Arial"/>
          <w:b w:val="0"/>
          <w:bCs w:val="0"/>
          <w:i w:val="0"/>
          <w:iCs w:val="0"/>
          <w:caps w:val="0"/>
          <w:smallCaps w:val="0"/>
          <w:noProof w:val="0"/>
          <w:color w:val="222222"/>
          <w:sz w:val="19"/>
          <w:szCs w:val="19"/>
          <w:lang w:val="en-GB"/>
        </w:rPr>
        <w:t xml:space="preserve">McDowall, A. and Lindsay, A., 2014. Work–life balance in the police: The development of a self-management competency framework. </w:t>
      </w:r>
      <w:r w:rsidRPr="73C991BD" w:rsidR="725D1696">
        <w:rPr>
          <w:rFonts w:ascii="Arial" w:hAnsi="Arial" w:eastAsia="Arial" w:cs="Arial"/>
          <w:b w:val="0"/>
          <w:bCs w:val="0"/>
          <w:i w:val="1"/>
          <w:iCs w:val="1"/>
          <w:caps w:val="0"/>
          <w:smallCaps w:val="0"/>
          <w:noProof w:val="0"/>
          <w:color w:val="222222"/>
          <w:sz w:val="19"/>
          <w:szCs w:val="19"/>
          <w:lang w:val="en-GB"/>
        </w:rPr>
        <w:t>Journal of Business and Psychology</w:t>
      </w:r>
      <w:r w:rsidRPr="73C991BD" w:rsidR="725D1696">
        <w:rPr>
          <w:rFonts w:ascii="Arial" w:hAnsi="Arial" w:eastAsia="Arial" w:cs="Arial"/>
          <w:b w:val="0"/>
          <w:bCs w:val="0"/>
          <w:i w:val="0"/>
          <w:iCs w:val="0"/>
          <w:caps w:val="0"/>
          <w:smallCaps w:val="0"/>
          <w:noProof w:val="0"/>
          <w:color w:val="222222"/>
          <w:sz w:val="19"/>
          <w:szCs w:val="19"/>
          <w:lang w:val="en-GB"/>
        </w:rPr>
        <w:t xml:space="preserve">, </w:t>
      </w:r>
      <w:r w:rsidRPr="73C991BD" w:rsidR="725D1696">
        <w:rPr>
          <w:rFonts w:ascii="Arial" w:hAnsi="Arial" w:eastAsia="Arial" w:cs="Arial"/>
          <w:b w:val="0"/>
          <w:bCs w:val="0"/>
          <w:i w:val="1"/>
          <w:iCs w:val="1"/>
          <w:caps w:val="0"/>
          <w:smallCaps w:val="0"/>
          <w:noProof w:val="0"/>
          <w:color w:val="222222"/>
          <w:sz w:val="19"/>
          <w:szCs w:val="19"/>
          <w:lang w:val="en-GB"/>
        </w:rPr>
        <w:t>29</w:t>
      </w:r>
      <w:r w:rsidRPr="73C991BD" w:rsidR="725D1696">
        <w:rPr>
          <w:rFonts w:ascii="Arial" w:hAnsi="Arial" w:eastAsia="Arial" w:cs="Arial"/>
          <w:b w:val="0"/>
          <w:bCs w:val="0"/>
          <w:i w:val="0"/>
          <w:iCs w:val="0"/>
          <w:caps w:val="0"/>
          <w:smallCaps w:val="0"/>
          <w:noProof w:val="0"/>
          <w:color w:val="222222"/>
          <w:sz w:val="19"/>
          <w:szCs w:val="19"/>
          <w:lang w:val="en-GB"/>
        </w:rPr>
        <w:t>, pp.397-411.</w:t>
      </w:r>
    </w:p>
    <w:p w:rsidR="6F041DDE" w:rsidP="73C991BD" w:rsidRDefault="6F041DDE" w14:paraId="65AC21CF" w14:textId="377B1475">
      <w:pPr>
        <w:pStyle w:val="Normal"/>
      </w:pPr>
      <w:r w:rsidRPr="73C991BD" w:rsidR="6F041DDE">
        <w:rPr>
          <w:rFonts w:ascii="Arial" w:hAnsi="Arial" w:eastAsia="Arial" w:cs="Arial"/>
          <w:b w:val="0"/>
          <w:bCs w:val="0"/>
          <w:i w:val="0"/>
          <w:iCs w:val="0"/>
          <w:caps w:val="0"/>
          <w:smallCaps w:val="0"/>
          <w:noProof w:val="0"/>
          <w:color w:val="222222"/>
          <w:sz w:val="19"/>
          <w:szCs w:val="19"/>
          <w:lang w:val="en-GB"/>
        </w:rPr>
        <w:t xml:space="preserve">POLICY, I.U.H.C., 2015. THE NARRATIVE FOR CHANGE. </w:t>
      </w:r>
      <w:r w:rsidRPr="73C991BD" w:rsidR="6F041DDE">
        <w:rPr>
          <w:rFonts w:ascii="Arial" w:hAnsi="Arial" w:eastAsia="Arial" w:cs="Arial"/>
          <w:b w:val="0"/>
          <w:bCs w:val="0"/>
          <w:i w:val="1"/>
          <w:iCs w:val="1"/>
          <w:caps w:val="0"/>
          <w:smallCaps w:val="0"/>
          <w:noProof w:val="0"/>
          <w:color w:val="222222"/>
          <w:sz w:val="19"/>
          <w:szCs w:val="19"/>
          <w:lang w:val="en-GB"/>
        </w:rPr>
        <w:t>Tackling Disability Discrimination and Disability Hate Crime: A Multidisciplinary Guide</w:t>
      </w:r>
      <w:r w:rsidRPr="73C991BD" w:rsidR="6F041DDE">
        <w:rPr>
          <w:rFonts w:ascii="Arial" w:hAnsi="Arial" w:eastAsia="Arial" w:cs="Arial"/>
          <w:b w:val="0"/>
          <w:bCs w:val="0"/>
          <w:i w:val="0"/>
          <w:iCs w:val="0"/>
          <w:caps w:val="0"/>
          <w:smallCaps w:val="0"/>
          <w:noProof w:val="0"/>
          <w:color w:val="222222"/>
          <w:sz w:val="19"/>
          <w:szCs w:val="19"/>
          <w:lang w:val="en-GB"/>
        </w:rPr>
        <w:t>, p.54.</w:t>
      </w:r>
    </w:p>
    <w:p w:rsidR="3190FCEE" w:rsidP="73C991BD" w:rsidRDefault="3190FCEE" w14:paraId="6600D0EA" w14:textId="73B70F1B">
      <w:pPr>
        <w:pStyle w:val="Normal"/>
      </w:pPr>
      <w:r w:rsidRPr="73C991BD" w:rsidR="3190FCEE">
        <w:rPr>
          <w:rFonts w:ascii="Arial" w:hAnsi="Arial" w:eastAsia="Arial" w:cs="Arial"/>
          <w:b w:val="0"/>
          <w:bCs w:val="0"/>
          <w:i w:val="0"/>
          <w:iCs w:val="0"/>
          <w:caps w:val="0"/>
          <w:smallCaps w:val="0"/>
          <w:noProof w:val="0"/>
          <w:color w:val="222222"/>
          <w:sz w:val="19"/>
          <w:szCs w:val="19"/>
          <w:lang w:val="en-GB"/>
        </w:rPr>
        <w:t xml:space="preserve">Pople, L., 2012. Responding to antisocial behaviour. In </w:t>
      </w:r>
      <w:r w:rsidRPr="73C991BD" w:rsidR="3190FCEE">
        <w:rPr>
          <w:rFonts w:ascii="Arial" w:hAnsi="Arial" w:eastAsia="Arial" w:cs="Arial"/>
          <w:b w:val="0"/>
          <w:bCs w:val="0"/>
          <w:i w:val="1"/>
          <w:iCs w:val="1"/>
          <w:caps w:val="0"/>
          <w:smallCaps w:val="0"/>
          <w:noProof w:val="0"/>
          <w:color w:val="222222"/>
          <w:sz w:val="19"/>
          <w:szCs w:val="19"/>
          <w:lang w:val="en-GB"/>
        </w:rPr>
        <w:t>A New Response to Youth Crime</w:t>
      </w:r>
      <w:r w:rsidRPr="73C991BD" w:rsidR="3190FCEE">
        <w:rPr>
          <w:rFonts w:ascii="Arial" w:hAnsi="Arial" w:eastAsia="Arial" w:cs="Arial"/>
          <w:b w:val="0"/>
          <w:bCs w:val="0"/>
          <w:i w:val="0"/>
          <w:iCs w:val="0"/>
          <w:caps w:val="0"/>
          <w:smallCaps w:val="0"/>
          <w:noProof w:val="0"/>
          <w:color w:val="222222"/>
          <w:sz w:val="19"/>
          <w:szCs w:val="19"/>
          <w:lang w:val="en-GB"/>
        </w:rPr>
        <w:t xml:space="preserve"> (pp. 160-196). Willan.</w:t>
      </w:r>
    </w:p>
    <w:p w:rsidR="7634B64A" w:rsidP="73C991BD" w:rsidRDefault="7634B64A" w14:paraId="025F4921" w14:textId="4F94364B">
      <w:pPr>
        <w:pStyle w:val="Normal"/>
      </w:pPr>
      <w:r w:rsidRPr="73C991BD" w:rsidR="7634B64A">
        <w:rPr>
          <w:rFonts w:ascii="Arial" w:hAnsi="Arial" w:eastAsia="Arial" w:cs="Arial"/>
          <w:b w:val="0"/>
          <w:bCs w:val="0"/>
          <w:i w:val="0"/>
          <w:iCs w:val="0"/>
          <w:caps w:val="0"/>
          <w:smallCaps w:val="0"/>
          <w:noProof w:val="0"/>
          <w:color w:val="222222"/>
          <w:sz w:val="19"/>
          <w:szCs w:val="19"/>
          <w:lang w:val="en-GB"/>
        </w:rPr>
        <w:t xml:space="preserve">Pople, L., 2012. Responding to antisocial behaviour. In </w:t>
      </w:r>
      <w:r w:rsidRPr="73C991BD" w:rsidR="7634B64A">
        <w:rPr>
          <w:rFonts w:ascii="Arial" w:hAnsi="Arial" w:eastAsia="Arial" w:cs="Arial"/>
          <w:b w:val="0"/>
          <w:bCs w:val="0"/>
          <w:i w:val="1"/>
          <w:iCs w:val="1"/>
          <w:caps w:val="0"/>
          <w:smallCaps w:val="0"/>
          <w:noProof w:val="0"/>
          <w:color w:val="222222"/>
          <w:sz w:val="19"/>
          <w:szCs w:val="19"/>
          <w:lang w:val="en-GB"/>
        </w:rPr>
        <w:t>A New Response to Youth Crime</w:t>
      </w:r>
      <w:r w:rsidRPr="73C991BD" w:rsidR="7634B64A">
        <w:rPr>
          <w:rFonts w:ascii="Arial" w:hAnsi="Arial" w:eastAsia="Arial" w:cs="Arial"/>
          <w:b w:val="0"/>
          <w:bCs w:val="0"/>
          <w:i w:val="0"/>
          <w:iCs w:val="0"/>
          <w:caps w:val="0"/>
          <w:smallCaps w:val="0"/>
          <w:noProof w:val="0"/>
          <w:color w:val="222222"/>
          <w:sz w:val="19"/>
          <w:szCs w:val="19"/>
          <w:lang w:val="en-GB"/>
        </w:rPr>
        <w:t xml:space="preserve"> (pp. 160-196). Willan IBID</w:t>
      </w:r>
    </w:p>
    <w:p w:rsidR="223BFDBC" w:rsidP="73C991BD" w:rsidRDefault="223BFDBC" w14:paraId="3C98187B" w14:textId="1092E3DB">
      <w:pPr>
        <w:pStyle w:val="Normal"/>
      </w:pPr>
      <w:r w:rsidRPr="73C991BD" w:rsidR="223BFDBC">
        <w:rPr>
          <w:rFonts w:ascii="Arial" w:hAnsi="Arial" w:eastAsia="Arial" w:cs="Arial"/>
          <w:b w:val="0"/>
          <w:bCs w:val="0"/>
          <w:i w:val="0"/>
          <w:iCs w:val="0"/>
          <w:caps w:val="0"/>
          <w:smallCaps w:val="0"/>
          <w:noProof w:val="0"/>
          <w:color w:val="222222"/>
          <w:sz w:val="19"/>
          <w:szCs w:val="19"/>
          <w:lang w:val="en-GB"/>
        </w:rPr>
        <w:t xml:space="preserve">Ratcliffe, J.H., 2004. The hotspot matrix: A framework for the spatio‐temporal targeting of crime reduction. </w:t>
      </w:r>
      <w:r w:rsidRPr="73C991BD" w:rsidR="223BFDBC">
        <w:rPr>
          <w:rFonts w:ascii="Arial" w:hAnsi="Arial" w:eastAsia="Arial" w:cs="Arial"/>
          <w:b w:val="0"/>
          <w:bCs w:val="0"/>
          <w:i w:val="1"/>
          <w:iCs w:val="1"/>
          <w:caps w:val="0"/>
          <w:smallCaps w:val="0"/>
          <w:noProof w:val="0"/>
          <w:color w:val="222222"/>
          <w:sz w:val="19"/>
          <w:szCs w:val="19"/>
          <w:lang w:val="en-GB"/>
        </w:rPr>
        <w:t>Police practice and research</w:t>
      </w:r>
      <w:r w:rsidRPr="73C991BD" w:rsidR="223BFDBC">
        <w:rPr>
          <w:rFonts w:ascii="Arial" w:hAnsi="Arial" w:eastAsia="Arial" w:cs="Arial"/>
          <w:b w:val="0"/>
          <w:bCs w:val="0"/>
          <w:i w:val="0"/>
          <w:iCs w:val="0"/>
          <w:caps w:val="0"/>
          <w:smallCaps w:val="0"/>
          <w:noProof w:val="0"/>
          <w:color w:val="222222"/>
          <w:sz w:val="19"/>
          <w:szCs w:val="19"/>
          <w:lang w:val="en-GB"/>
        </w:rPr>
        <w:t xml:space="preserve">, </w:t>
      </w:r>
      <w:r w:rsidRPr="73C991BD" w:rsidR="223BFDBC">
        <w:rPr>
          <w:rFonts w:ascii="Arial" w:hAnsi="Arial" w:eastAsia="Arial" w:cs="Arial"/>
          <w:b w:val="0"/>
          <w:bCs w:val="0"/>
          <w:i w:val="1"/>
          <w:iCs w:val="1"/>
          <w:caps w:val="0"/>
          <w:smallCaps w:val="0"/>
          <w:noProof w:val="0"/>
          <w:color w:val="222222"/>
          <w:sz w:val="19"/>
          <w:szCs w:val="19"/>
          <w:lang w:val="en-GB"/>
        </w:rPr>
        <w:t>5</w:t>
      </w:r>
      <w:r w:rsidRPr="73C991BD" w:rsidR="223BFDBC">
        <w:rPr>
          <w:rFonts w:ascii="Arial" w:hAnsi="Arial" w:eastAsia="Arial" w:cs="Arial"/>
          <w:b w:val="0"/>
          <w:bCs w:val="0"/>
          <w:i w:val="0"/>
          <w:iCs w:val="0"/>
          <w:caps w:val="0"/>
          <w:smallCaps w:val="0"/>
          <w:noProof w:val="0"/>
          <w:color w:val="222222"/>
          <w:sz w:val="19"/>
          <w:szCs w:val="19"/>
          <w:lang w:val="en-GB"/>
        </w:rPr>
        <w:t>(1), pp.5-23.</w:t>
      </w:r>
    </w:p>
    <w:p w:rsidR="73E41749" w:rsidP="73C991BD" w:rsidRDefault="73E41749" w14:paraId="676247D4" w14:textId="53405BC3">
      <w:pPr>
        <w:pStyle w:val="Normal"/>
        <w:rPr>
          <w:rFonts w:ascii="Arial" w:hAnsi="Arial" w:eastAsia="Arial" w:cs="Arial"/>
          <w:b w:val="0"/>
          <w:bCs w:val="0"/>
          <w:i w:val="0"/>
          <w:iCs w:val="0"/>
          <w:caps w:val="0"/>
          <w:smallCaps w:val="0"/>
          <w:noProof w:val="0"/>
          <w:color w:val="222222"/>
          <w:sz w:val="19"/>
          <w:szCs w:val="19"/>
          <w:lang w:val="en-GB"/>
        </w:rPr>
      </w:pPr>
      <w:r w:rsidRPr="73C991BD" w:rsidR="73E41749">
        <w:rPr>
          <w:rFonts w:ascii="Arial" w:hAnsi="Arial" w:eastAsia="Arial" w:cs="Arial"/>
          <w:b w:val="0"/>
          <w:bCs w:val="0"/>
          <w:i w:val="0"/>
          <w:iCs w:val="0"/>
          <w:caps w:val="0"/>
          <w:smallCaps w:val="0"/>
          <w:noProof w:val="0"/>
          <w:color w:val="222222"/>
          <w:sz w:val="19"/>
          <w:szCs w:val="19"/>
          <w:lang w:val="en-GB"/>
        </w:rPr>
        <w:t xml:space="preserve">Shakespeare, T., 2012. Blaming the victim: Disability hate crime. </w:t>
      </w:r>
      <w:r w:rsidRPr="73C991BD" w:rsidR="73E41749">
        <w:rPr>
          <w:rFonts w:ascii="Arial" w:hAnsi="Arial" w:eastAsia="Arial" w:cs="Arial"/>
          <w:b w:val="0"/>
          <w:bCs w:val="0"/>
          <w:i w:val="1"/>
          <w:iCs w:val="1"/>
          <w:caps w:val="0"/>
          <w:smallCaps w:val="0"/>
          <w:noProof w:val="0"/>
          <w:color w:val="222222"/>
          <w:sz w:val="19"/>
          <w:szCs w:val="19"/>
          <w:lang w:val="en-GB"/>
        </w:rPr>
        <w:t>The Lancet</w:t>
      </w:r>
      <w:r w:rsidRPr="73C991BD" w:rsidR="73E41749">
        <w:rPr>
          <w:rFonts w:ascii="Arial" w:hAnsi="Arial" w:eastAsia="Arial" w:cs="Arial"/>
          <w:b w:val="0"/>
          <w:bCs w:val="0"/>
          <w:i w:val="0"/>
          <w:iCs w:val="0"/>
          <w:caps w:val="0"/>
          <w:smallCaps w:val="0"/>
          <w:noProof w:val="0"/>
          <w:color w:val="222222"/>
          <w:sz w:val="19"/>
          <w:szCs w:val="19"/>
          <w:lang w:val="en-GB"/>
        </w:rPr>
        <w:t xml:space="preserve">, </w:t>
      </w:r>
      <w:r w:rsidRPr="73C991BD" w:rsidR="73E41749">
        <w:rPr>
          <w:rFonts w:ascii="Arial" w:hAnsi="Arial" w:eastAsia="Arial" w:cs="Arial"/>
          <w:b w:val="0"/>
          <w:bCs w:val="0"/>
          <w:i w:val="1"/>
          <w:iCs w:val="1"/>
          <w:caps w:val="0"/>
          <w:smallCaps w:val="0"/>
          <w:noProof w:val="0"/>
          <w:color w:val="222222"/>
          <w:sz w:val="19"/>
          <w:szCs w:val="19"/>
          <w:lang w:val="en-GB"/>
        </w:rPr>
        <w:t>380</w:t>
      </w:r>
      <w:r w:rsidRPr="73C991BD" w:rsidR="73E41749">
        <w:rPr>
          <w:rFonts w:ascii="Arial" w:hAnsi="Arial" w:eastAsia="Arial" w:cs="Arial"/>
          <w:b w:val="0"/>
          <w:bCs w:val="0"/>
          <w:i w:val="0"/>
          <w:iCs w:val="0"/>
          <w:caps w:val="0"/>
          <w:smallCaps w:val="0"/>
          <w:noProof w:val="0"/>
          <w:color w:val="222222"/>
          <w:sz w:val="19"/>
          <w:szCs w:val="19"/>
          <w:lang w:val="en-GB"/>
        </w:rPr>
        <w:t>(9845), p.878.</w:t>
      </w:r>
    </w:p>
    <w:p w:rsidR="48A326FD" w:rsidP="73C991BD" w:rsidRDefault="48A326FD" w14:paraId="42AEE25D" w14:textId="6AE3C219">
      <w:pPr>
        <w:pStyle w:val="Normal"/>
      </w:pPr>
      <w:r w:rsidRPr="73C991BD" w:rsidR="48A326FD">
        <w:rPr>
          <w:rFonts w:ascii="Arial" w:hAnsi="Arial" w:eastAsia="Arial" w:cs="Arial"/>
          <w:b w:val="0"/>
          <w:bCs w:val="0"/>
          <w:i w:val="0"/>
          <w:iCs w:val="0"/>
          <w:caps w:val="0"/>
          <w:smallCaps w:val="0"/>
          <w:noProof w:val="0"/>
          <w:color w:val="222222"/>
          <w:sz w:val="19"/>
          <w:szCs w:val="19"/>
          <w:lang w:val="en-GB"/>
        </w:rPr>
        <w:t xml:space="preserve">Sherman, L.W., 1990. Police crackdowns: Initial and residual deterrence. </w:t>
      </w:r>
      <w:r w:rsidRPr="73C991BD" w:rsidR="48A326FD">
        <w:rPr>
          <w:rFonts w:ascii="Arial" w:hAnsi="Arial" w:eastAsia="Arial" w:cs="Arial"/>
          <w:b w:val="0"/>
          <w:bCs w:val="0"/>
          <w:i w:val="1"/>
          <w:iCs w:val="1"/>
          <w:caps w:val="0"/>
          <w:smallCaps w:val="0"/>
          <w:noProof w:val="0"/>
          <w:color w:val="222222"/>
          <w:sz w:val="19"/>
          <w:szCs w:val="19"/>
          <w:lang w:val="en-GB"/>
        </w:rPr>
        <w:t>Crime and justice</w:t>
      </w:r>
      <w:r w:rsidRPr="73C991BD" w:rsidR="48A326FD">
        <w:rPr>
          <w:rFonts w:ascii="Arial" w:hAnsi="Arial" w:eastAsia="Arial" w:cs="Arial"/>
          <w:b w:val="0"/>
          <w:bCs w:val="0"/>
          <w:i w:val="0"/>
          <w:iCs w:val="0"/>
          <w:caps w:val="0"/>
          <w:smallCaps w:val="0"/>
          <w:noProof w:val="0"/>
          <w:color w:val="222222"/>
          <w:sz w:val="19"/>
          <w:szCs w:val="19"/>
          <w:lang w:val="en-GB"/>
        </w:rPr>
        <w:t xml:space="preserve">, </w:t>
      </w:r>
      <w:r w:rsidRPr="73C991BD" w:rsidR="48A326FD">
        <w:rPr>
          <w:rFonts w:ascii="Arial" w:hAnsi="Arial" w:eastAsia="Arial" w:cs="Arial"/>
          <w:b w:val="0"/>
          <w:bCs w:val="0"/>
          <w:i w:val="1"/>
          <w:iCs w:val="1"/>
          <w:caps w:val="0"/>
          <w:smallCaps w:val="0"/>
          <w:noProof w:val="0"/>
          <w:color w:val="222222"/>
          <w:sz w:val="19"/>
          <w:szCs w:val="19"/>
          <w:lang w:val="en-GB"/>
        </w:rPr>
        <w:t>12</w:t>
      </w:r>
      <w:r w:rsidRPr="73C991BD" w:rsidR="48A326FD">
        <w:rPr>
          <w:rFonts w:ascii="Arial" w:hAnsi="Arial" w:eastAsia="Arial" w:cs="Arial"/>
          <w:b w:val="0"/>
          <w:bCs w:val="0"/>
          <w:i w:val="0"/>
          <w:iCs w:val="0"/>
          <w:caps w:val="0"/>
          <w:smallCaps w:val="0"/>
          <w:noProof w:val="0"/>
          <w:color w:val="222222"/>
          <w:sz w:val="19"/>
          <w:szCs w:val="19"/>
          <w:lang w:val="en-GB"/>
        </w:rPr>
        <w:t>, pp.1-48.</w:t>
      </w:r>
    </w:p>
    <w:p w:rsidR="2CD8F64D" w:rsidP="73C991BD" w:rsidRDefault="2CD8F64D" w14:paraId="2A2B658E" w14:textId="1A5A3F1C">
      <w:pPr>
        <w:pStyle w:val="Normal"/>
      </w:pPr>
      <w:r w:rsidRPr="73C991BD" w:rsidR="2CD8F64D">
        <w:rPr>
          <w:rFonts w:ascii="Arial" w:hAnsi="Arial" w:eastAsia="Arial" w:cs="Arial"/>
          <w:b w:val="0"/>
          <w:bCs w:val="0"/>
          <w:i w:val="0"/>
          <w:iCs w:val="0"/>
          <w:caps w:val="0"/>
          <w:smallCaps w:val="0"/>
          <w:noProof w:val="0"/>
          <w:color w:val="222222"/>
          <w:sz w:val="19"/>
          <w:szCs w:val="19"/>
          <w:lang w:val="en-GB"/>
        </w:rPr>
        <w:t xml:space="preserve">Sherman, L.W., 1995. Hot spots of crime and criminal careers of places. </w:t>
      </w:r>
      <w:r w:rsidRPr="73C991BD" w:rsidR="2CD8F64D">
        <w:rPr>
          <w:rFonts w:ascii="Arial" w:hAnsi="Arial" w:eastAsia="Arial" w:cs="Arial"/>
          <w:b w:val="0"/>
          <w:bCs w:val="0"/>
          <w:i w:val="1"/>
          <w:iCs w:val="1"/>
          <w:caps w:val="0"/>
          <w:smallCaps w:val="0"/>
          <w:noProof w:val="0"/>
          <w:color w:val="222222"/>
          <w:sz w:val="19"/>
          <w:szCs w:val="19"/>
          <w:lang w:val="en-GB"/>
        </w:rPr>
        <w:t>Crime and place</w:t>
      </w:r>
      <w:r w:rsidRPr="73C991BD" w:rsidR="2CD8F64D">
        <w:rPr>
          <w:rFonts w:ascii="Arial" w:hAnsi="Arial" w:eastAsia="Arial" w:cs="Arial"/>
          <w:b w:val="0"/>
          <w:bCs w:val="0"/>
          <w:i w:val="0"/>
          <w:iCs w:val="0"/>
          <w:caps w:val="0"/>
          <w:smallCaps w:val="0"/>
          <w:noProof w:val="0"/>
          <w:color w:val="222222"/>
          <w:sz w:val="19"/>
          <w:szCs w:val="19"/>
          <w:lang w:val="en-GB"/>
        </w:rPr>
        <w:t xml:space="preserve">, </w:t>
      </w:r>
      <w:r w:rsidRPr="73C991BD" w:rsidR="2CD8F64D">
        <w:rPr>
          <w:rFonts w:ascii="Arial" w:hAnsi="Arial" w:eastAsia="Arial" w:cs="Arial"/>
          <w:b w:val="0"/>
          <w:bCs w:val="0"/>
          <w:i w:val="1"/>
          <w:iCs w:val="1"/>
          <w:caps w:val="0"/>
          <w:smallCaps w:val="0"/>
          <w:noProof w:val="0"/>
          <w:color w:val="222222"/>
          <w:sz w:val="19"/>
          <w:szCs w:val="19"/>
          <w:lang w:val="en-GB"/>
        </w:rPr>
        <w:t>4</w:t>
      </w:r>
      <w:r w:rsidRPr="73C991BD" w:rsidR="2CD8F64D">
        <w:rPr>
          <w:rFonts w:ascii="Arial" w:hAnsi="Arial" w:eastAsia="Arial" w:cs="Arial"/>
          <w:b w:val="0"/>
          <w:bCs w:val="0"/>
          <w:i w:val="0"/>
          <w:iCs w:val="0"/>
          <w:caps w:val="0"/>
          <w:smallCaps w:val="0"/>
          <w:noProof w:val="0"/>
          <w:color w:val="222222"/>
          <w:sz w:val="19"/>
          <w:szCs w:val="19"/>
          <w:lang w:val="en-GB"/>
        </w:rPr>
        <w:t>, pp.35-52.</w:t>
      </w:r>
    </w:p>
    <w:p w:rsidR="4E906676" w:rsidP="73C991BD" w:rsidRDefault="4E906676" w14:paraId="71F40246" w14:textId="642B762A">
      <w:pPr>
        <w:pStyle w:val="Normal"/>
        <w:rPr>
          <w:rFonts w:ascii="Arial" w:hAnsi="Arial" w:eastAsia="Arial" w:cs="Arial"/>
          <w:b w:val="0"/>
          <w:bCs w:val="0"/>
          <w:i w:val="0"/>
          <w:iCs w:val="0"/>
          <w:caps w:val="0"/>
          <w:smallCaps w:val="0"/>
          <w:noProof w:val="0"/>
          <w:color w:val="222222"/>
          <w:sz w:val="19"/>
          <w:szCs w:val="19"/>
          <w:lang w:val="en-GB"/>
        </w:rPr>
      </w:pPr>
      <w:r w:rsidRPr="73C991BD" w:rsidR="4E906676">
        <w:rPr>
          <w:rFonts w:ascii="Arial" w:hAnsi="Arial" w:eastAsia="Arial" w:cs="Arial"/>
          <w:b w:val="0"/>
          <w:bCs w:val="0"/>
          <w:i w:val="0"/>
          <w:iCs w:val="0"/>
          <w:caps w:val="0"/>
          <w:smallCaps w:val="0"/>
          <w:noProof w:val="0"/>
          <w:color w:val="222222"/>
          <w:sz w:val="19"/>
          <w:szCs w:val="19"/>
          <w:lang w:val="en-GB"/>
        </w:rPr>
        <w:t>Walker, P., 2011. Fiona Pilkington case: police face misconduct proceedings</w:t>
      </w:r>
      <w:r w:rsidRPr="73C991BD" w:rsidR="0A7F160B">
        <w:rPr>
          <w:rFonts w:ascii="Arial" w:hAnsi="Arial" w:eastAsia="Arial" w:cs="Arial"/>
          <w:b w:val="0"/>
          <w:bCs w:val="0"/>
          <w:i w:val="0"/>
          <w:iCs w:val="0"/>
          <w:caps w:val="0"/>
          <w:smallCaps w:val="0"/>
          <w:noProof w:val="0"/>
          <w:color w:val="222222"/>
          <w:sz w:val="19"/>
          <w:szCs w:val="19"/>
          <w:lang w:val="en-GB"/>
        </w:rPr>
        <w:t>., The Guardian.,</w:t>
      </w:r>
      <w:r w:rsidRPr="73C991BD" w:rsidR="6C87BE40">
        <w:rPr>
          <w:rFonts w:ascii="Arial" w:hAnsi="Arial" w:eastAsia="Arial" w:cs="Arial"/>
          <w:noProof w:val="0"/>
          <w:sz w:val="19"/>
          <w:szCs w:val="19"/>
          <w:lang w:val="en-GB"/>
        </w:rPr>
        <w:t xml:space="preserve"> </w:t>
      </w:r>
      <w:hyperlink r:id="R19244099d04f48ee">
        <w:r w:rsidRPr="73C991BD" w:rsidR="6C87BE40">
          <w:rPr>
            <w:rStyle w:val="Hyperlink"/>
            <w:rFonts w:ascii="Arial" w:hAnsi="Arial" w:eastAsia="Arial" w:cs="Arial"/>
            <w:noProof w:val="0"/>
            <w:sz w:val="19"/>
            <w:szCs w:val="19"/>
            <w:lang w:val="en-GB"/>
          </w:rPr>
          <w:t>https://www.theguardian.com/uk/2011/may/24/fiona-pilkington-police-misconduct-proceedings</w:t>
        </w:r>
      </w:hyperlink>
      <w:r w:rsidRPr="73C991BD" w:rsidR="6C87BE40">
        <w:rPr>
          <w:rFonts w:ascii="Arial" w:hAnsi="Arial" w:eastAsia="Arial" w:cs="Arial"/>
          <w:noProof w:val="0"/>
          <w:sz w:val="19"/>
          <w:szCs w:val="19"/>
          <w:lang w:val="en-GB"/>
        </w:rPr>
        <w:t xml:space="preserve"> (Accessed November 10</w:t>
      </w:r>
      <w:r w:rsidRPr="73C991BD" w:rsidR="6C87BE40">
        <w:rPr>
          <w:rFonts w:ascii="Arial" w:hAnsi="Arial" w:eastAsia="Arial" w:cs="Arial"/>
          <w:noProof w:val="0"/>
          <w:sz w:val="19"/>
          <w:szCs w:val="19"/>
          <w:vertAlign w:val="superscript"/>
          <w:lang w:val="en-GB"/>
        </w:rPr>
        <w:t>th</w:t>
      </w:r>
      <w:r w:rsidRPr="73C991BD" w:rsidR="6C87BE40">
        <w:rPr>
          <w:rFonts w:ascii="Arial" w:hAnsi="Arial" w:eastAsia="Arial" w:cs="Arial"/>
          <w:noProof w:val="0"/>
          <w:sz w:val="19"/>
          <w:szCs w:val="19"/>
          <w:lang w:val="en-GB"/>
        </w:rPr>
        <w:t>, 2023)</w:t>
      </w:r>
    </w:p>
    <w:tbl>
      <w:tblPr>
        <w:tblStyle w:val="TableNormal"/>
        <w:tblW w:w="0" w:type="auto"/>
        <w:tblBorders>
          <w:top w:val="single" w:sz="0"/>
          <w:left w:val="single" w:sz="0"/>
          <w:bottom w:val="single" w:sz="0"/>
          <w:right w:val="single" w:sz="0"/>
        </w:tblBorders>
        <w:tblLayout w:type="fixed"/>
        <w:tblLook w:val="06A0" w:firstRow="1" w:lastRow="0" w:firstColumn="1" w:lastColumn="0" w:noHBand="1" w:noVBand="1"/>
      </w:tblPr>
      <w:tblGrid>
        <w:gridCol w:w="4680"/>
        <w:gridCol w:w="4680"/>
      </w:tblGrid>
      <w:tr w:rsidR="73C991BD" w:rsidTr="73C991BD" w14:paraId="7D025E5A">
        <w:trPr>
          <w:trHeight w:val="300"/>
        </w:trPr>
        <w:tc>
          <w:tcPr>
            <w:tcW w:w="4680" w:type="dxa"/>
            <w:tcBorders>
              <w:top w:sz="0"/>
              <w:left w:sz="0"/>
              <w:bottom w:sz="0"/>
              <w:right w:sz="0"/>
            </w:tcBorders>
            <w:tcMar/>
            <w:vAlign w:val="center"/>
          </w:tcPr>
          <w:p w:rsidR="73C991BD" w:rsidRDefault="73C991BD" w14:paraId="7DCEC23E" w14:textId="44D5BC91"/>
        </w:tc>
        <w:tc>
          <w:tcPr>
            <w:tcW w:w="4680" w:type="dxa"/>
            <w:tcBorders>
              <w:top w:sz="0"/>
              <w:left w:sz="0"/>
              <w:bottom w:sz="0"/>
              <w:right w:sz="0"/>
            </w:tcBorders>
            <w:tcMar/>
            <w:vAlign w:val="center"/>
          </w:tcPr>
          <w:p w:rsidR="73C991BD" w:rsidRDefault="73C991BD" w14:paraId="6B461662" w14:textId="7EDCB215"/>
        </w:tc>
      </w:tr>
      <w:tr w:rsidR="73C991BD" w:rsidTr="73C991BD" w14:paraId="6A60571F">
        <w:trPr>
          <w:trHeight w:val="300"/>
        </w:trPr>
        <w:tc>
          <w:tcPr>
            <w:tcW w:w="4680" w:type="dxa"/>
            <w:tcMar>
              <w:top w:w="120" w:type="dxa"/>
              <w:bottom w:w="120" w:type="dxa"/>
            </w:tcMar>
            <w:vAlign w:val="top"/>
          </w:tcPr>
          <w:p w:rsidR="73C991BD" w:rsidP="73C991BD" w:rsidRDefault="73C991BD" w14:paraId="792DF74C" w14:textId="459CCA06">
            <w:pPr>
              <w:spacing w:before="0" w:beforeAutospacing="off" w:after="0" w:afterAutospacing="off"/>
              <w:jc w:val="left"/>
              <w:rPr>
                <w:rFonts w:ascii="Arial" w:hAnsi="Arial" w:eastAsia="Arial" w:cs="Arial"/>
                <w:b w:val="0"/>
                <w:bCs w:val="0"/>
                <w:i w:val="0"/>
                <w:iCs w:val="0"/>
                <w:caps w:val="0"/>
                <w:smallCaps w:val="0"/>
                <w:color w:val="222222"/>
                <w:sz w:val="19"/>
                <w:szCs w:val="19"/>
              </w:rPr>
            </w:pPr>
          </w:p>
        </w:tc>
        <w:tc>
          <w:tcPr>
            <w:tcW w:w="4680" w:type="dxa"/>
            <w:tcBorders>
              <w:top w:sz="0"/>
              <w:left w:sz="0"/>
              <w:bottom w:sz="0"/>
              <w:right w:sz="0"/>
            </w:tcBorders>
            <w:tcMar/>
            <w:vAlign w:val="center"/>
          </w:tcPr>
          <w:p w:rsidR="73C991BD" w:rsidRDefault="73C991BD" w14:paraId="4AA0A13E" w14:textId="406E1B93"/>
        </w:tc>
      </w:tr>
      <w:tr w:rsidR="73C991BD" w:rsidTr="73C991BD" w14:paraId="088B8040">
        <w:trPr>
          <w:trHeight w:val="300"/>
        </w:trPr>
        <w:tc>
          <w:tcPr>
            <w:tcW w:w="4680" w:type="dxa"/>
            <w:tcMar>
              <w:top w:w="120" w:type="dxa"/>
              <w:bottom w:w="120" w:type="dxa"/>
              <w:right w:w="240" w:type="dxa"/>
            </w:tcMar>
            <w:vAlign w:val="top"/>
          </w:tcPr>
          <w:p w:rsidR="73C991BD" w:rsidP="73C991BD" w:rsidRDefault="73C991BD" w14:paraId="36AC7908" w14:textId="033A73B7">
            <w:pPr>
              <w:spacing w:before="0" w:beforeAutospacing="off" w:after="0" w:afterAutospacing="off"/>
              <w:jc w:val="right"/>
              <w:rPr>
                <w:rFonts w:ascii="Arial" w:hAnsi="Arial" w:eastAsia="Arial" w:cs="Arial"/>
                <w:b w:val="0"/>
                <w:bCs w:val="0"/>
                <w:i w:val="0"/>
                <w:iCs w:val="0"/>
                <w:caps w:val="0"/>
                <w:smallCaps w:val="0"/>
                <w:color w:val="777777"/>
                <w:sz w:val="19"/>
                <w:szCs w:val="19"/>
              </w:rPr>
            </w:pPr>
          </w:p>
        </w:tc>
        <w:tc>
          <w:tcPr>
            <w:tcW w:w="4680" w:type="dxa"/>
            <w:tcMar>
              <w:top w:w="120" w:type="dxa"/>
              <w:bottom w:w="120" w:type="dxa"/>
            </w:tcMar>
            <w:vAlign w:val="top"/>
          </w:tcPr>
          <w:p w:rsidR="73C991BD" w:rsidRDefault="73C991BD" w14:paraId="5A284D7F" w14:textId="5D3CC87F"/>
        </w:tc>
      </w:tr>
    </w:tbl>
    <w:p w:rsidR="73E41749" w:rsidP="73C991BD" w:rsidRDefault="73E41749" w14:paraId="021952F4" w14:textId="06F46102">
      <w:pPr>
        <w:pStyle w:val="Normal"/>
      </w:pPr>
      <w:r>
        <w:br/>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2k77lnJXjXgdam" int2:id="4Gr3PHM2">
      <int2:state int2:type="AugLoop_Text_Critique" int2:value="Rejected"/>
    </int2:textHash>
    <int2:textHash int2:hashCode="sZScFGqi7bmoxK" int2:id="qiY9YcVM">
      <int2:state int2:type="AugLoop_Text_Critique" int2:value="Rejected"/>
    </int2:textHash>
    <int2:textHash int2:hashCode="ZMO1S8tOTi+Y89" int2:id="XfI9ZuMJ">
      <int2:state int2:type="AugLoop_Text_Critique" int2:value="Rejected"/>
    </int2:textHash>
    <int2:textHash int2:hashCode="WcyvtNYRjSCwv4" int2:id="AxdNMKjc">
      <int2:state int2:type="AugLoop_Text_Critique" int2:value="Rejected"/>
    </int2:textHash>
    <int2:textHash int2:hashCode="QhK/xD7y4s2tc9" int2:id="s1J0xLvT">
      <int2:state int2:type="AugLoop_Text_Critique" int2:value="Rejected"/>
    </int2:textHash>
    <int2:textHash int2:hashCode="aMQqMhlppqvxzx" int2:id="MGDuTc6L">
      <int2:state int2:type="AugLoop_Text_Critique" int2:value="Rejected"/>
    </int2:textHash>
    <int2:textHash int2:hashCode="zQkBCtrpKqbqGl" int2:id="dDYRws1S">
      <int2:state int2:type="AugLoop_Text_Critique" int2:value="Rejected"/>
    </int2:textHash>
    <int2:textHash int2:hashCode="gXNjWLFkUQOugy" int2:id="dRCzoEGq">
      <int2:state int2:type="AugLoop_Text_Critique" int2:value="Rejected"/>
    </int2:textHash>
    <int2:textHash int2:hashCode="k01C0dfFql+BsN" int2:id="EH7Pq0ZL">
      <int2:state int2:type="AugLoop_Text_Critique" int2:value="Rejected"/>
    </int2:textHash>
    <int2:textHash int2:hashCode="ewnzblLx/mgkkY" int2:id="drwyp1BA">
      <int2:state int2:type="AugLoop_Text_Critique" int2:value="Rejected"/>
    </int2:textHash>
    <int2:textHash int2:hashCode="M6SuDpiPQlUpSJ" int2:id="rBYyMr7Q">
      <int2:state int2:type="AugLoop_Text_Critique" int2:value="Rejected"/>
    </int2:textHash>
    <int2:textHash int2:hashCode="uGgUqdyGeXv+4Q" int2:id="saDA6jMo">
      <int2:state int2:type="AugLoop_Text_Critique" int2:value="Rejected"/>
    </int2:textHash>
    <int2:textHash int2:hashCode="JRgoLZ3GcU1CYu" int2:id="NoYxGTbj">
      <int2:state int2:type="AugLoop_Text_Critique" int2:value="Rejected"/>
    </int2:textHash>
    <int2:bookmark int2:bookmarkName="_Int_Zq5nxnMJ" int2:invalidationBookmarkName="" int2:hashCode="RoHRJMxsS3O6q/" int2:id="F37qfAFd">
      <int2:state int2:type="AugLoop_Text_Critique" int2:value="Rejected"/>
    </int2:bookmark>
    <int2:bookmark int2:bookmarkName="_Int_1Y3Knrck" int2:invalidationBookmarkName="" int2:hashCode="Ym2Vl43E8xse6/" int2:id="tBtdDSKw">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673F15"/>
    <w:rsid w:val="0033149E"/>
    <w:rsid w:val="0048EBF4"/>
    <w:rsid w:val="007C8277"/>
    <w:rsid w:val="00A839A6"/>
    <w:rsid w:val="00E24678"/>
    <w:rsid w:val="00E471CC"/>
    <w:rsid w:val="00FDB4C7"/>
    <w:rsid w:val="0130054E"/>
    <w:rsid w:val="0132CBF2"/>
    <w:rsid w:val="01FBE1B4"/>
    <w:rsid w:val="02440A07"/>
    <w:rsid w:val="02743BAD"/>
    <w:rsid w:val="027E16D9"/>
    <w:rsid w:val="02DE8777"/>
    <w:rsid w:val="02DFDE0E"/>
    <w:rsid w:val="037F80F6"/>
    <w:rsid w:val="03820647"/>
    <w:rsid w:val="04100C0E"/>
    <w:rsid w:val="0419E73A"/>
    <w:rsid w:val="052288C1"/>
    <w:rsid w:val="052FBE46"/>
    <w:rsid w:val="057BAAC9"/>
    <w:rsid w:val="059613AB"/>
    <w:rsid w:val="05976438"/>
    <w:rsid w:val="05B41871"/>
    <w:rsid w:val="05B9A1C4"/>
    <w:rsid w:val="05F5725F"/>
    <w:rsid w:val="06162839"/>
    <w:rsid w:val="0666CF58"/>
    <w:rsid w:val="06B7F21E"/>
    <w:rsid w:val="06C2CA5B"/>
    <w:rsid w:val="06E2DB46"/>
    <w:rsid w:val="070E9952"/>
    <w:rsid w:val="0717564A"/>
    <w:rsid w:val="07177B2A"/>
    <w:rsid w:val="074FE8D2"/>
    <w:rsid w:val="075FEA21"/>
    <w:rsid w:val="079142C0"/>
    <w:rsid w:val="07A20D76"/>
    <w:rsid w:val="07A5E1C5"/>
    <w:rsid w:val="088E8003"/>
    <w:rsid w:val="08B326AB"/>
    <w:rsid w:val="08C45E4C"/>
    <w:rsid w:val="08D42858"/>
    <w:rsid w:val="08E6839C"/>
    <w:rsid w:val="090E139A"/>
    <w:rsid w:val="09273000"/>
    <w:rsid w:val="092D1321"/>
    <w:rsid w:val="0955BD86"/>
    <w:rsid w:val="097D8904"/>
    <w:rsid w:val="09D7A0BD"/>
    <w:rsid w:val="0A1A80C8"/>
    <w:rsid w:val="0A3B1B18"/>
    <w:rsid w:val="0A5C1762"/>
    <w:rsid w:val="0A7F160B"/>
    <w:rsid w:val="0A7F4D92"/>
    <w:rsid w:val="0A878994"/>
    <w:rsid w:val="0A8EF3FB"/>
    <w:rsid w:val="0AC8E382"/>
    <w:rsid w:val="0B324EF1"/>
    <w:rsid w:val="0BC44937"/>
    <w:rsid w:val="0C070478"/>
    <w:rsid w:val="0C1F4500"/>
    <w:rsid w:val="0C24F91F"/>
    <w:rsid w:val="0C335B44"/>
    <w:rsid w:val="0D26FEAD"/>
    <w:rsid w:val="0D882FB8"/>
    <w:rsid w:val="0DB6EE54"/>
    <w:rsid w:val="0E008444"/>
    <w:rsid w:val="0E61F9FA"/>
    <w:rsid w:val="0EDE1135"/>
    <w:rsid w:val="0EE56B32"/>
    <w:rsid w:val="0F29844F"/>
    <w:rsid w:val="0FB6D07B"/>
    <w:rsid w:val="0FDF965C"/>
    <w:rsid w:val="102BC9E4"/>
    <w:rsid w:val="105C71BC"/>
    <w:rsid w:val="1063E86B"/>
    <w:rsid w:val="10C2F0B0"/>
    <w:rsid w:val="10EE8F16"/>
    <w:rsid w:val="10F67C9C"/>
    <w:rsid w:val="117E5CA2"/>
    <w:rsid w:val="119BA0CF"/>
    <w:rsid w:val="119BBA8D"/>
    <w:rsid w:val="11DB6F14"/>
    <w:rsid w:val="11DF41CB"/>
    <w:rsid w:val="1258A72F"/>
    <w:rsid w:val="12A83E49"/>
    <w:rsid w:val="12E107E3"/>
    <w:rsid w:val="12F4AB41"/>
    <w:rsid w:val="13243879"/>
    <w:rsid w:val="1343752D"/>
    <w:rsid w:val="138742C7"/>
    <w:rsid w:val="140006FE"/>
    <w:rsid w:val="14262FD8"/>
    <w:rsid w:val="142E1D5E"/>
    <w:rsid w:val="1491A4B1"/>
    <w:rsid w:val="14EDC60D"/>
    <w:rsid w:val="14F2A9CF"/>
    <w:rsid w:val="151BE42E"/>
    <w:rsid w:val="1563F7B7"/>
    <w:rsid w:val="15C0BCBC"/>
    <w:rsid w:val="15C20039"/>
    <w:rsid w:val="160B9629"/>
    <w:rsid w:val="16462CC0"/>
    <w:rsid w:val="1689966E"/>
    <w:rsid w:val="16C4A11E"/>
    <w:rsid w:val="18420578"/>
    <w:rsid w:val="1845A4B5"/>
    <w:rsid w:val="1863515C"/>
    <w:rsid w:val="18D37821"/>
    <w:rsid w:val="18F9A0FB"/>
    <w:rsid w:val="18FC625D"/>
    <w:rsid w:val="194336EB"/>
    <w:rsid w:val="194C60E5"/>
    <w:rsid w:val="199BF616"/>
    <w:rsid w:val="1A200499"/>
    <w:rsid w:val="1A6F4882"/>
    <w:rsid w:val="1A71F001"/>
    <w:rsid w:val="1A787B82"/>
    <w:rsid w:val="1A884F68"/>
    <w:rsid w:val="1AFBDA52"/>
    <w:rsid w:val="1B15BE55"/>
    <w:rsid w:val="1B46642E"/>
    <w:rsid w:val="1BAB66B8"/>
    <w:rsid w:val="1BBDA4A4"/>
    <w:rsid w:val="1BD34D9B"/>
    <w:rsid w:val="1BD8AF32"/>
    <w:rsid w:val="1C84FCFE"/>
    <w:rsid w:val="1CDBAAAD"/>
    <w:rsid w:val="1D2EB11F"/>
    <w:rsid w:val="1D4A632A"/>
    <w:rsid w:val="1D627A36"/>
    <w:rsid w:val="1D76281D"/>
    <w:rsid w:val="1DD41498"/>
    <w:rsid w:val="1DD4FFA4"/>
    <w:rsid w:val="1E263E63"/>
    <w:rsid w:val="1F020D5A"/>
    <w:rsid w:val="1F1D7C71"/>
    <w:rsid w:val="1F5A1E31"/>
    <w:rsid w:val="1F8978A8"/>
    <w:rsid w:val="1FA5EA85"/>
    <w:rsid w:val="20453DCD"/>
    <w:rsid w:val="204D5841"/>
    <w:rsid w:val="206E1995"/>
    <w:rsid w:val="209A1AF8"/>
    <w:rsid w:val="20DF11E6"/>
    <w:rsid w:val="20E33C06"/>
    <w:rsid w:val="2137ACBF"/>
    <w:rsid w:val="21592683"/>
    <w:rsid w:val="217B50A7"/>
    <w:rsid w:val="21E78978"/>
    <w:rsid w:val="21E928A2"/>
    <w:rsid w:val="221AA83C"/>
    <w:rsid w:val="22238348"/>
    <w:rsid w:val="223B9CB4"/>
    <w:rsid w:val="223BFDBC"/>
    <w:rsid w:val="227A5A67"/>
    <w:rsid w:val="2309B3E8"/>
    <w:rsid w:val="230BF565"/>
    <w:rsid w:val="232A00E5"/>
    <w:rsid w:val="2342EB29"/>
    <w:rsid w:val="234432B6"/>
    <w:rsid w:val="234474D8"/>
    <w:rsid w:val="238034CB"/>
    <w:rsid w:val="239888F3"/>
    <w:rsid w:val="23B6789D"/>
    <w:rsid w:val="241B19A2"/>
    <w:rsid w:val="2439F6BD"/>
    <w:rsid w:val="24BA2225"/>
    <w:rsid w:val="24C5D146"/>
    <w:rsid w:val="24CCF483"/>
    <w:rsid w:val="24DB13BF"/>
    <w:rsid w:val="24DF1A8F"/>
    <w:rsid w:val="2567CB59"/>
    <w:rsid w:val="25B1FB29"/>
    <w:rsid w:val="25D5C71E"/>
    <w:rsid w:val="2661A1A7"/>
    <w:rsid w:val="26672F2B"/>
    <w:rsid w:val="26BC99C5"/>
    <w:rsid w:val="26CAFBEA"/>
    <w:rsid w:val="26EE195F"/>
    <w:rsid w:val="271D0A63"/>
    <w:rsid w:val="271DD968"/>
    <w:rsid w:val="27756EE3"/>
    <w:rsid w:val="27E6804D"/>
    <w:rsid w:val="28536F2C"/>
    <w:rsid w:val="28567C80"/>
    <w:rsid w:val="28586A26"/>
    <w:rsid w:val="28766DD5"/>
    <w:rsid w:val="2889E9C0"/>
    <w:rsid w:val="28AC3761"/>
    <w:rsid w:val="297ED927"/>
    <w:rsid w:val="298D261B"/>
    <w:rsid w:val="29994269"/>
    <w:rsid w:val="29F66FF7"/>
    <w:rsid w:val="29FF1F57"/>
    <w:rsid w:val="2A029CAC"/>
    <w:rsid w:val="2A0A94CA"/>
    <w:rsid w:val="2A123954"/>
    <w:rsid w:val="2A782D28"/>
    <w:rsid w:val="2AC80E2F"/>
    <w:rsid w:val="2AEEBFE4"/>
    <w:rsid w:val="2B2CA372"/>
    <w:rsid w:val="2B2EF194"/>
    <w:rsid w:val="2B9E6D0D"/>
    <w:rsid w:val="2BB27A6A"/>
    <w:rsid w:val="2CD8F64D"/>
    <w:rsid w:val="2CEF354C"/>
    <w:rsid w:val="2D3A3D6E"/>
    <w:rsid w:val="2DBD0D0E"/>
    <w:rsid w:val="2DE2D90F"/>
    <w:rsid w:val="2E3C9B80"/>
    <w:rsid w:val="2F3009CE"/>
    <w:rsid w:val="2F3D8817"/>
    <w:rsid w:val="2FA1EEAA"/>
    <w:rsid w:val="2FD6661B"/>
    <w:rsid w:val="2FE0FFF8"/>
    <w:rsid w:val="30DBAEC3"/>
    <w:rsid w:val="3101DEE9"/>
    <w:rsid w:val="31366109"/>
    <w:rsid w:val="3190FCEE"/>
    <w:rsid w:val="31AC41D4"/>
    <w:rsid w:val="32951CA3"/>
    <w:rsid w:val="33133BF8"/>
    <w:rsid w:val="334A6C2F"/>
    <w:rsid w:val="3355CBB0"/>
    <w:rsid w:val="338AFEBF"/>
    <w:rsid w:val="3391E460"/>
    <w:rsid w:val="33B16C78"/>
    <w:rsid w:val="33FA301A"/>
    <w:rsid w:val="3449797D"/>
    <w:rsid w:val="348E9BC3"/>
    <w:rsid w:val="34FE56AA"/>
    <w:rsid w:val="3534FF88"/>
    <w:rsid w:val="35579C74"/>
    <w:rsid w:val="35818BFF"/>
    <w:rsid w:val="35938E13"/>
    <w:rsid w:val="361E35AB"/>
    <w:rsid w:val="362E3063"/>
    <w:rsid w:val="365F65FA"/>
    <w:rsid w:val="367FB2F7"/>
    <w:rsid w:val="36B49558"/>
    <w:rsid w:val="36C29F81"/>
    <w:rsid w:val="36DBC0BF"/>
    <w:rsid w:val="36E87510"/>
    <w:rsid w:val="36E90D3A"/>
    <w:rsid w:val="36F36CD5"/>
    <w:rsid w:val="373B1BB3"/>
    <w:rsid w:val="3777503B"/>
    <w:rsid w:val="37857C08"/>
    <w:rsid w:val="386947CB"/>
    <w:rsid w:val="3993C32B"/>
    <w:rsid w:val="39F4C8DC"/>
    <w:rsid w:val="39F5D93B"/>
    <w:rsid w:val="3A0870AB"/>
    <w:rsid w:val="3A10ACAD"/>
    <w:rsid w:val="3A72BC75"/>
    <w:rsid w:val="3B2F938C"/>
    <w:rsid w:val="3B35DCCF"/>
    <w:rsid w:val="3BA967B9"/>
    <w:rsid w:val="3BAC7D0E"/>
    <w:rsid w:val="3BF3F195"/>
    <w:rsid w:val="3CA18A9C"/>
    <w:rsid w:val="3CA69F0B"/>
    <w:rsid w:val="3CDB48D7"/>
    <w:rsid w:val="3CF6928A"/>
    <w:rsid w:val="3D2E8107"/>
    <w:rsid w:val="3D40116D"/>
    <w:rsid w:val="3D484D6F"/>
    <w:rsid w:val="3D5A7078"/>
    <w:rsid w:val="3D6046DC"/>
    <w:rsid w:val="3D707F00"/>
    <w:rsid w:val="3D9F4883"/>
    <w:rsid w:val="3DA4D829"/>
    <w:rsid w:val="3DAA5D37"/>
    <w:rsid w:val="3DAAAFD0"/>
    <w:rsid w:val="3DBD4BDD"/>
    <w:rsid w:val="3DDC157E"/>
    <w:rsid w:val="3E062E6C"/>
    <w:rsid w:val="3E67344E"/>
    <w:rsid w:val="3E8EFCD9"/>
    <w:rsid w:val="3EB5B8F4"/>
    <w:rsid w:val="3ECC949D"/>
    <w:rsid w:val="3EDCBFE9"/>
    <w:rsid w:val="3F2F3AE2"/>
    <w:rsid w:val="3F40A88A"/>
    <w:rsid w:val="3F462D98"/>
    <w:rsid w:val="3F468031"/>
    <w:rsid w:val="3F86E42A"/>
    <w:rsid w:val="3FD2F927"/>
    <w:rsid w:val="400304AF"/>
    <w:rsid w:val="4026953D"/>
    <w:rsid w:val="4035D904"/>
    <w:rsid w:val="4039FD3A"/>
    <w:rsid w:val="40518955"/>
    <w:rsid w:val="4077B22F"/>
    <w:rsid w:val="40AE262E"/>
    <w:rsid w:val="40BD9211"/>
    <w:rsid w:val="411AA6AC"/>
    <w:rsid w:val="41442C26"/>
    <w:rsid w:val="41723938"/>
    <w:rsid w:val="419ED510"/>
    <w:rsid w:val="41EBF480"/>
    <w:rsid w:val="41F82C77"/>
    <w:rsid w:val="424EFDD0"/>
    <w:rsid w:val="425E016A"/>
    <w:rsid w:val="427DCE5A"/>
    <w:rsid w:val="427E20F3"/>
    <w:rsid w:val="43322DC5"/>
    <w:rsid w:val="4333FC0E"/>
    <w:rsid w:val="435174EA"/>
    <w:rsid w:val="43D4A377"/>
    <w:rsid w:val="441419AD"/>
    <w:rsid w:val="44236B49"/>
    <w:rsid w:val="448BB85A"/>
    <w:rsid w:val="4524FA78"/>
    <w:rsid w:val="454B2352"/>
    <w:rsid w:val="456671AA"/>
    <w:rsid w:val="46046BAC"/>
    <w:rsid w:val="461558C0"/>
    <w:rsid w:val="4655892E"/>
    <w:rsid w:val="467FF23E"/>
    <w:rsid w:val="47268A7A"/>
    <w:rsid w:val="47F67721"/>
    <w:rsid w:val="485EC2DB"/>
    <w:rsid w:val="48673F15"/>
    <w:rsid w:val="4882C414"/>
    <w:rsid w:val="48A326FD"/>
    <w:rsid w:val="48E78AD0"/>
    <w:rsid w:val="4933D92C"/>
    <w:rsid w:val="49A76416"/>
    <w:rsid w:val="49B3FC8D"/>
    <w:rsid w:val="4A1E9475"/>
    <w:rsid w:val="4AA6B789"/>
    <w:rsid w:val="4AAFB028"/>
    <w:rsid w:val="4AE5B683"/>
    <w:rsid w:val="4B2B209E"/>
    <w:rsid w:val="4B5C06BE"/>
    <w:rsid w:val="4BBA64D6"/>
    <w:rsid w:val="4BD4EC8C"/>
    <w:rsid w:val="4C43E27A"/>
    <w:rsid w:val="4C4B8089"/>
    <w:rsid w:val="4C512E61"/>
    <w:rsid w:val="4C5BF626"/>
    <w:rsid w:val="4CAA4A08"/>
    <w:rsid w:val="4CBDFC0F"/>
    <w:rsid w:val="4CCAC5D0"/>
    <w:rsid w:val="4CEB9D4F"/>
    <w:rsid w:val="4CF7D71F"/>
    <w:rsid w:val="4CFB03E9"/>
    <w:rsid w:val="4D177439"/>
    <w:rsid w:val="4D300C5D"/>
    <w:rsid w:val="4D5A32FB"/>
    <w:rsid w:val="4D8D20DE"/>
    <w:rsid w:val="4DBF65DE"/>
    <w:rsid w:val="4DD0CA0D"/>
    <w:rsid w:val="4DDFB2DB"/>
    <w:rsid w:val="4DE750EA"/>
    <w:rsid w:val="4E2B10B0"/>
    <w:rsid w:val="4E2F1E72"/>
    <w:rsid w:val="4E37F997"/>
    <w:rsid w:val="4E582DD2"/>
    <w:rsid w:val="4E906676"/>
    <w:rsid w:val="4E96EDDD"/>
    <w:rsid w:val="4EBBF7EC"/>
    <w:rsid w:val="4EE0CAC1"/>
    <w:rsid w:val="4F8A9BAA"/>
    <w:rsid w:val="4FA64DB5"/>
    <w:rsid w:val="50106898"/>
    <w:rsid w:val="50755EA4"/>
    <w:rsid w:val="50FA8A3B"/>
    <w:rsid w:val="513AB12A"/>
    <w:rsid w:val="514D237A"/>
    <w:rsid w:val="5159235E"/>
    <w:rsid w:val="5180ADE0"/>
    <w:rsid w:val="51893C2A"/>
    <w:rsid w:val="51B993FC"/>
    <w:rsid w:val="51E85A5E"/>
    <w:rsid w:val="52B7C4C5"/>
    <w:rsid w:val="52BAC20D"/>
    <w:rsid w:val="52E56A0E"/>
    <w:rsid w:val="539480F0"/>
    <w:rsid w:val="53C0C95F"/>
    <w:rsid w:val="54333A0F"/>
    <w:rsid w:val="54A22E77"/>
    <w:rsid w:val="54C046C0"/>
    <w:rsid w:val="551BB961"/>
    <w:rsid w:val="55BC778B"/>
    <w:rsid w:val="55BC8DB6"/>
    <w:rsid w:val="55CDFB5E"/>
    <w:rsid w:val="55E14818"/>
    <w:rsid w:val="55E8CC82"/>
    <w:rsid w:val="55EAC4C0"/>
    <w:rsid w:val="565E141B"/>
    <w:rsid w:val="5676FEFC"/>
    <w:rsid w:val="56A4AD4F"/>
    <w:rsid w:val="56ED960E"/>
    <w:rsid w:val="571BD78A"/>
    <w:rsid w:val="571DA0C7"/>
    <w:rsid w:val="576B6B24"/>
    <w:rsid w:val="57B3B9DE"/>
    <w:rsid w:val="58149CE1"/>
    <w:rsid w:val="5834D445"/>
    <w:rsid w:val="5872BF04"/>
    <w:rsid w:val="5916D532"/>
    <w:rsid w:val="592478EC"/>
    <w:rsid w:val="594D5850"/>
    <w:rsid w:val="5995B4DD"/>
    <w:rsid w:val="599803C7"/>
    <w:rsid w:val="59A0BF83"/>
    <w:rsid w:val="5A0E8F65"/>
    <w:rsid w:val="5A35B200"/>
    <w:rsid w:val="5AC03796"/>
    <w:rsid w:val="5ACC3851"/>
    <w:rsid w:val="5AF6A306"/>
    <w:rsid w:val="5BCD0ACF"/>
    <w:rsid w:val="5C3D3CE2"/>
    <w:rsid w:val="5C87C00F"/>
    <w:rsid w:val="5CD5ADA8"/>
    <w:rsid w:val="5D0E185C"/>
    <w:rsid w:val="5D463027"/>
    <w:rsid w:val="5D826DEE"/>
    <w:rsid w:val="5DBC614B"/>
    <w:rsid w:val="5DF98D31"/>
    <w:rsid w:val="5E63225F"/>
    <w:rsid w:val="5E717E09"/>
    <w:rsid w:val="5E77612A"/>
    <w:rsid w:val="5ED3E643"/>
    <w:rsid w:val="5EE7A345"/>
    <w:rsid w:val="5EF90D96"/>
    <w:rsid w:val="5F62C676"/>
    <w:rsid w:val="5FCEF50F"/>
    <w:rsid w:val="5FEBE681"/>
    <w:rsid w:val="602CB7C0"/>
    <w:rsid w:val="6073DFAB"/>
    <w:rsid w:val="60E78AA1"/>
    <w:rsid w:val="615BB395"/>
    <w:rsid w:val="618681DF"/>
    <w:rsid w:val="61A91ECB"/>
    <w:rsid w:val="61AF01EC"/>
    <w:rsid w:val="620FB00C"/>
    <w:rsid w:val="623D6E24"/>
    <w:rsid w:val="63083BD3"/>
    <w:rsid w:val="631421D8"/>
    <w:rsid w:val="634AD24D"/>
    <w:rsid w:val="636D28C9"/>
    <w:rsid w:val="63DEFD1D"/>
    <w:rsid w:val="6427D518"/>
    <w:rsid w:val="6430ECD2"/>
    <w:rsid w:val="64602395"/>
    <w:rsid w:val="64E6A2AE"/>
    <w:rsid w:val="64ED3325"/>
    <w:rsid w:val="650C145C"/>
    <w:rsid w:val="654A3835"/>
    <w:rsid w:val="655ABC42"/>
    <w:rsid w:val="6583B900"/>
    <w:rsid w:val="65B137F1"/>
    <w:rsid w:val="65D207FA"/>
    <w:rsid w:val="667C8FEE"/>
    <w:rsid w:val="6682730F"/>
    <w:rsid w:val="669864A7"/>
    <w:rsid w:val="66F8545D"/>
    <w:rsid w:val="676DD85B"/>
    <w:rsid w:val="6791EE9F"/>
    <w:rsid w:val="6798F9C0"/>
    <w:rsid w:val="67AE84A6"/>
    <w:rsid w:val="6818604F"/>
    <w:rsid w:val="6854FA79"/>
    <w:rsid w:val="686BDEEC"/>
    <w:rsid w:val="689B5528"/>
    <w:rsid w:val="68F30CF3"/>
    <w:rsid w:val="6909A8BC"/>
    <w:rsid w:val="6957516A"/>
    <w:rsid w:val="69791BC4"/>
    <w:rsid w:val="6992B04A"/>
    <w:rsid w:val="69AE89FA"/>
    <w:rsid w:val="69F0CADA"/>
    <w:rsid w:val="6A1CCB24"/>
    <w:rsid w:val="6A35AED6"/>
    <w:rsid w:val="6A473F7A"/>
    <w:rsid w:val="6A54F17D"/>
    <w:rsid w:val="6A731EC6"/>
    <w:rsid w:val="6A878F14"/>
    <w:rsid w:val="6AA5791D"/>
    <w:rsid w:val="6B232F89"/>
    <w:rsid w:val="6B7F67F2"/>
    <w:rsid w:val="6B81A82D"/>
    <w:rsid w:val="6BD347F6"/>
    <w:rsid w:val="6C7BD357"/>
    <w:rsid w:val="6C87BE40"/>
    <w:rsid w:val="6C972E24"/>
    <w:rsid w:val="6D0BFA6C"/>
    <w:rsid w:val="6D1C776F"/>
    <w:rsid w:val="6D2C6111"/>
    <w:rsid w:val="6D5262B3"/>
    <w:rsid w:val="6D71A0DB"/>
    <w:rsid w:val="6DB1EB11"/>
    <w:rsid w:val="6DB2894B"/>
    <w:rsid w:val="6DD286C8"/>
    <w:rsid w:val="6DDD19DF"/>
    <w:rsid w:val="6DF2A75C"/>
    <w:rsid w:val="6E06A2D1"/>
    <w:rsid w:val="6E1DC62A"/>
    <w:rsid w:val="6EC22719"/>
    <w:rsid w:val="6F041DDE"/>
    <w:rsid w:val="6F447B44"/>
    <w:rsid w:val="6F78EA40"/>
    <w:rsid w:val="6FB9968B"/>
    <w:rsid w:val="6FDFB228"/>
    <w:rsid w:val="7015205E"/>
    <w:rsid w:val="701817F9"/>
    <w:rsid w:val="70659C04"/>
    <w:rsid w:val="708A0375"/>
    <w:rsid w:val="709AAE4A"/>
    <w:rsid w:val="70F5B4C1"/>
    <w:rsid w:val="7131B463"/>
    <w:rsid w:val="7132D176"/>
    <w:rsid w:val="71828E70"/>
    <w:rsid w:val="71B82129"/>
    <w:rsid w:val="7236C991"/>
    <w:rsid w:val="723DC4A7"/>
    <w:rsid w:val="7256152C"/>
    <w:rsid w:val="725CF9B7"/>
    <w:rsid w:val="725D1696"/>
    <w:rsid w:val="72EE5EAE"/>
    <w:rsid w:val="72F1374D"/>
    <w:rsid w:val="731E7605"/>
    <w:rsid w:val="739D3CC6"/>
    <w:rsid w:val="73C991BD"/>
    <w:rsid w:val="73E41749"/>
    <w:rsid w:val="744AA610"/>
    <w:rsid w:val="749D364C"/>
    <w:rsid w:val="749E742E"/>
    <w:rsid w:val="74D85980"/>
    <w:rsid w:val="750B7C41"/>
    <w:rsid w:val="7585C342"/>
    <w:rsid w:val="75B5EE06"/>
    <w:rsid w:val="75F0194A"/>
    <w:rsid w:val="761A8349"/>
    <w:rsid w:val="7634B64A"/>
    <w:rsid w:val="770E2CFC"/>
    <w:rsid w:val="7754A9CB"/>
    <w:rsid w:val="775FB675"/>
    <w:rsid w:val="778BE9AB"/>
    <w:rsid w:val="7798174D"/>
    <w:rsid w:val="77C964F1"/>
    <w:rsid w:val="789D27C0"/>
    <w:rsid w:val="7927BA0C"/>
    <w:rsid w:val="796078D1"/>
    <w:rsid w:val="7A38F821"/>
    <w:rsid w:val="7ACC5710"/>
    <w:rsid w:val="7AFC4932"/>
    <w:rsid w:val="7B050A92"/>
    <w:rsid w:val="7B79C5B8"/>
    <w:rsid w:val="7B99E573"/>
    <w:rsid w:val="7BD4C882"/>
    <w:rsid w:val="7BD7632B"/>
    <w:rsid w:val="7C06E7CE"/>
    <w:rsid w:val="7C0B2AAF"/>
    <w:rsid w:val="7C386768"/>
    <w:rsid w:val="7C4D98E3"/>
    <w:rsid w:val="7C60E6BE"/>
    <w:rsid w:val="7C8B9585"/>
    <w:rsid w:val="7C929E41"/>
    <w:rsid w:val="7CBF9AFA"/>
    <w:rsid w:val="7D00E34A"/>
    <w:rsid w:val="7D5AA08D"/>
    <w:rsid w:val="7D707403"/>
    <w:rsid w:val="7D7098E3"/>
    <w:rsid w:val="7D8E6838"/>
    <w:rsid w:val="7DBB402F"/>
    <w:rsid w:val="7DC64CD9"/>
    <w:rsid w:val="7EAB9644"/>
    <w:rsid w:val="7EC7452D"/>
    <w:rsid w:val="7EC927E1"/>
    <w:rsid w:val="7F0C4464"/>
    <w:rsid w:val="7F0C6944"/>
    <w:rsid w:val="7F18BF5E"/>
    <w:rsid w:val="7FB5A934"/>
    <w:rsid w:val="7FBBCDD6"/>
    <w:rsid w:val="7FE512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73F15"/>
  <w15:chartTrackingRefBased/>
  <w15:docId w15:val="{C3FF4868-0B00-4712-9F06-2044CD2FA1D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3C991BD"/>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73C991BD"/>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73C991BD"/>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73C991BD"/>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73C991BD"/>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73C991BD"/>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73C991BD"/>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73C991BD"/>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73C991BD"/>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73C991BD"/>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73C991BD"/>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73C991BD"/>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73C991BD"/>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73C991BD"/>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73C991BD"/>
    <w:pPr>
      <w:spacing/>
      <w:ind w:left="720"/>
      <w:contextualSpacing/>
    </w:pPr>
  </w:style>
  <w:style w:type="character" w:styleId="Heading1Char" w:customStyle="true">
    <w:uiPriority w:val="9"/>
    <w:name w:val="Heading 1 Char"/>
    <w:basedOn w:val="DefaultParagraphFont"/>
    <w:link w:val="Heading1"/>
    <w:rsid w:val="73C991BD"/>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73C991BD"/>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73C991BD"/>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73C991BD"/>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73C991BD"/>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73C991BD"/>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73C991BD"/>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73C991BD"/>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73C991BD"/>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73C991BD"/>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73C991BD"/>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73C991BD"/>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73C991BD"/>
    <w:rPr>
      <w:i w:val="1"/>
      <w:iCs w:val="1"/>
      <w:noProof w:val="0"/>
      <w:color w:val="4472C4" w:themeColor="accent1" w:themeTint="FF" w:themeShade="FF"/>
      <w:lang w:val="en-GB"/>
    </w:rPr>
  </w:style>
  <w:style w:type="paragraph" w:styleId="TOC1">
    <w:uiPriority w:val="39"/>
    <w:name w:val="toc 1"/>
    <w:basedOn w:val="Normal"/>
    <w:next w:val="Normal"/>
    <w:unhideWhenUsed/>
    <w:rsid w:val="73C991BD"/>
    <w:pPr>
      <w:spacing w:after="100"/>
    </w:pPr>
  </w:style>
  <w:style w:type="paragraph" w:styleId="TOC2">
    <w:uiPriority w:val="39"/>
    <w:name w:val="toc 2"/>
    <w:basedOn w:val="Normal"/>
    <w:next w:val="Normal"/>
    <w:unhideWhenUsed/>
    <w:rsid w:val="73C991BD"/>
    <w:pPr>
      <w:spacing w:after="100"/>
      <w:ind w:left="220"/>
    </w:pPr>
  </w:style>
  <w:style w:type="paragraph" w:styleId="TOC3">
    <w:uiPriority w:val="39"/>
    <w:name w:val="toc 3"/>
    <w:basedOn w:val="Normal"/>
    <w:next w:val="Normal"/>
    <w:unhideWhenUsed/>
    <w:rsid w:val="73C991BD"/>
    <w:pPr>
      <w:spacing w:after="100"/>
      <w:ind w:left="440"/>
    </w:pPr>
  </w:style>
  <w:style w:type="paragraph" w:styleId="TOC4">
    <w:uiPriority w:val="39"/>
    <w:name w:val="toc 4"/>
    <w:basedOn w:val="Normal"/>
    <w:next w:val="Normal"/>
    <w:unhideWhenUsed/>
    <w:rsid w:val="73C991BD"/>
    <w:pPr>
      <w:spacing w:after="100"/>
      <w:ind w:left="660"/>
    </w:pPr>
  </w:style>
  <w:style w:type="paragraph" w:styleId="TOC5">
    <w:uiPriority w:val="39"/>
    <w:name w:val="toc 5"/>
    <w:basedOn w:val="Normal"/>
    <w:next w:val="Normal"/>
    <w:unhideWhenUsed/>
    <w:rsid w:val="73C991BD"/>
    <w:pPr>
      <w:spacing w:after="100"/>
      <w:ind w:left="880"/>
    </w:pPr>
  </w:style>
  <w:style w:type="paragraph" w:styleId="TOC6">
    <w:uiPriority w:val="39"/>
    <w:name w:val="toc 6"/>
    <w:basedOn w:val="Normal"/>
    <w:next w:val="Normal"/>
    <w:unhideWhenUsed/>
    <w:rsid w:val="73C991BD"/>
    <w:pPr>
      <w:spacing w:after="100"/>
      <w:ind w:left="1100"/>
    </w:pPr>
  </w:style>
  <w:style w:type="paragraph" w:styleId="TOC7">
    <w:uiPriority w:val="39"/>
    <w:name w:val="toc 7"/>
    <w:basedOn w:val="Normal"/>
    <w:next w:val="Normal"/>
    <w:unhideWhenUsed/>
    <w:rsid w:val="73C991BD"/>
    <w:pPr>
      <w:spacing w:after="100"/>
      <w:ind w:left="1320"/>
    </w:pPr>
  </w:style>
  <w:style w:type="paragraph" w:styleId="TOC8">
    <w:uiPriority w:val="39"/>
    <w:name w:val="toc 8"/>
    <w:basedOn w:val="Normal"/>
    <w:next w:val="Normal"/>
    <w:unhideWhenUsed/>
    <w:rsid w:val="73C991BD"/>
    <w:pPr>
      <w:spacing w:after="100"/>
      <w:ind w:left="1540"/>
    </w:pPr>
  </w:style>
  <w:style w:type="paragraph" w:styleId="TOC9">
    <w:uiPriority w:val="39"/>
    <w:name w:val="toc 9"/>
    <w:basedOn w:val="Normal"/>
    <w:next w:val="Normal"/>
    <w:unhideWhenUsed/>
    <w:rsid w:val="73C991BD"/>
    <w:pPr>
      <w:spacing w:after="100"/>
      <w:ind w:left="1760"/>
    </w:pPr>
  </w:style>
  <w:style w:type="paragraph" w:styleId="EndnoteText">
    <w:uiPriority w:val="99"/>
    <w:name w:val="endnote text"/>
    <w:basedOn w:val="Normal"/>
    <w:semiHidden/>
    <w:unhideWhenUsed/>
    <w:link w:val="EndnoteTextChar"/>
    <w:rsid w:val="73C991BD"/>
    <w:rPr>
      <w:sz w:val="20"/>
      <w:szCs w:val="20"/>
    </w:rPr>
    <w:pPr>
      <w:spacing w:after="0"/>
    </w:pPr>
  </w:style>
  <w:style w:type="character" w:styleId="EndnoteTextChar" w:customStyle="true">
    <w:uiPriority w:val="99"/>
    <w:name w:val="Endnote Text Char"/>
    <w:basedOn w:val="DefaultParagraphFont"/>
    <w:semiHidden/>
    <w:link w:val="EndnoteText"/>
    <w:rsid w:val="73C991BD"/>
    <w:rPr>
      <w:noProof w:val="0"/>
      <w:sz w:val="20"/>
      <w:szCs w:val="20"/>
      <w:lang w:val="en-GB"/>
    </w:rPr>
  </w:style>
  <w:style w:type="paragraph" w:styleId="Footer">
    <w:uiPriority w:val="99"/>
    <w:name w:val="footer"/>
    <w:basedOn w:val="Normal"/>
    <w:unhideWhenUsed/>
    <w:link w:val="FooterChar"/>
    <w:rsid w:val="73C991BD"/>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73C991BD"/>
    <w:rPr>
      <w:noProof w:val="0"/>
      <w:lang w:val="en-GB"/>
    </w:rPr>
  </w:style>
  <w:style w:type="paragraph" w:styleId="FootnoteText">
    <w:uiPriority w:val="99"/>
    <w:name w:val="footnote text"/>
    <w:basedOn w:val="Normal"/>
    <w:semiHidden/>
    <w:unhideWhenUsed/>
    <w:link w:val="FootnoteTextChar"/>
    <w:rsid w:val="73C991BD"/>
    <w:rPr>
      <w:sz w:val="20"/>
      <w:szCs w:val="20"/>
    </w:rPr>
    <w:pPr>
      <w:spacing w:after="0"/>
    </w:pPr>
  </w:style>
  <w:style w:type="character" w:styleId="FootnoteTextChar" w:customStyle="true">
    <w:uiPriority w:val="99"/>
    <w:name w:val="Footnote Text Char"/>
    <w:basedOn w:val="DefaultParagraphFont"/>
    <w:semiHidden/>
    <w:link w:val="FootnoteText"/>
    <w:rsid w:val="73C991BD"/>
    <w:rPr>
      <w:noProof w:val="0"/>
      <w:sz w:val="20"/>
      <w:szCs w:val="20"/>
      <w:lang w:val="en-GB"/>
    </w:rPr>
  </w:style>
  <w:style w:type="paragraph" w:styleId="Header">
    <w:uiPriority w:val="99"/>
    <w:name w:val="header"/>
    <w:basedOn w:val="Normal"/>
    <w:unhideWhenUsed/>
    <w:link w:val="HeaderChar"/>
    <w:rsid w:val="73C991BD"/>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73C991BD"/>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gov.uk/government/publications/impacts-of-anti-social-behaviour-on-individuals-and-communities" TargetMode="External" Id="R67e2332c3b0a40d4" /><Relationship Type="http://schemas.openxmlformats.org/officeDocument/2006/relationships/hyperlink" Target="https://www.theguardian.com/uk/2011/may/24/fiona-pilkington-police-misconduct-proceedings" TargetMode="External" Id="R19244099d04f48ee" /><Relationship Type="http://schemas.microsoft.com/office/2020/10/relationships/intelligence" Target="intelligence2.xml" Id="R8d7929df7f0c4001" /><Relationship Type="http://schemas.openxmlformats.org/officeDocument/2006/relationships/hyperlink" Target="http://news.bbc.co.uk/1/hi/england/leicestershire/8268706.stm" TargetMode="External" Id="R5b8c2cc0e25846c0" /><Relationship Type="http://schemas.openxmlformats.org/officeDocument/2006/relationships/hyperlink" Target="https://www.college.police.uk/research/crime-reduction-toolkit/problem-oriented-policing" TargetMode="External" Id="Re82f2c56c4b840a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2023-11-10T00:42:12.4929324Z</dcterms:created>
  <dcterms:modified xsi:type="dcterms:W3CDTF">2023-11-10T23:48:17.4311000Z</dcterms:modified>
  <dc:creator>Patrick Grey (2104767)</dc:creator>
  <lastModifiedBy>Patrick Grey (2104767)</lastModifiedBy>
</coreProperties>
</file>