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A1C55C" w14:textId="51806A60" w:rsidR="00B72DFA" w:rsidRPr="000A3CB9" w:rsidRDefault="00F67C60" w:rsidP="00B97907">
      <w:pPr>
        <w:spacing w:line="480" w:lineRule="auto"/>
        <w:rPr>
          <w:rFonts w:ascii="Times New Roman" w:hAnsi="Times New Roman" w:cs="Times New Roman"/>
          <w:sz w:val="28"/>
          <w:szCs w:val="28"/>
        </w:rPr>
      </w:pPr>
      <w:r w:rsidRPr="000A3CB9">
        <w:rPr>
          <w:rFonts w:ascii="Times New Roman" w:hAnsi="Times New Roman" w:cs="Times New Roman"/>
          <w:noProof/>
          <w:sz w:val="28"/>
          <w:szCs w:val="28"/>
        </w:rPr>
        <w:drawing>
          <wp:inline distT="0" distB="0" distL="0" distR="0" wp14:anchorId="61A702B7" wp14:editId="129414F1">
            <wp:extent cx="5730679" cy="2555240"/>
            <wp:effectExtent l="0" t="0" r="0" b="0"/>
            <wp:docPr id="913549610" name="Picture 9" descr="A document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549610" name="Picture 9" descr="A document with text and numbers&#10;&#10;Description automatically generated"/>
                    <pic:cNvPicPr/>
                  </pic:nvPicPr>
                  <pic:blipFill rotWithShape="1">
                    <a:blip r:embed="rId6" cstate="print">
                      <a:extLst>
                        <a:ext uri="{28A0092B-C50C-407E-A947-70E740481C1C}">
                          <a14:useLocalDpi xmlns:a14="http://schemas.microsoft.com/office/drawing/2010/main" val="0"/>
                        </a:ext>
                      </a:extLst>
                    </a:blip>
                    <a:srcRect b="7132"/>
                    <a:stretch/>
                  </pic:blipFill>
                  <pic:spPr bwMode="auto">
                    <a:xfrm>
                      <a:off x="0" y="0"/>
                      <a:ext cx="5752183" cy="2564828"/>
                    </a:xfrm>
                    <a:prstGeom prst="rect">
                      <a:avLst/>
                    </a:prstGeom>
                    <a:ln>
                      <a:noFill/>
                    </a:ln>
                    <a:extLst>
                      <a:ext uri="{53640926-AAD7-44D8-BBD7-CCE9431645EC}">
                        <a14:shadowObscured xmlns:a14="http://schemas.microsoft.com/office/drawing/2010/main"/>
                      </a:ext>
                    </a:extLst>
                  </pic:spPr>
                </pic:pic>
              </a:graphicData>
            </a:graphic>
          </wp:inline>
        </w:drawing>
      </w:r>
      <w:r w:rsidR="00B72DFA" w:rsidRPr="00B72DFA">
        <w:rPr>
          <w:rFonts w:ascii="Times New Roman" w:hAnsi="Times New Roman" w:cs="Times New Roman"/>
          <w:sz w:val="28"/>
          <w:szCs w:val="28"/>
        </w:rPr>
        <w:t xml:space="preserve"> </w:t>
      </w:r>
      <w:r w:rsidR="00B72DFA">
        <w:rPr>
          <w:rFonts w:ascii="Times New Roman" w:hAnsi="Times New Roman" w:cs="Times New Roman"/>
          <w:sz w:val="28"/>
          <w:szCs w:val="28"/>
        </w:rPr>
        <w:t xml:space="preserve">                                           </w:t>
      </w:r>
    </w:p>
    <w:p w14:paraId="52D4DE75" w14:textId="0898A465" w:rsidR="00F67C60" w:rsidRDefault="003933A2" w:rsidP="003933A2">
      <w:pPr>
        <w:spacing w:before="100" w:beforeAutospacing="1" w:after="100" w:afterAutospacing="1" w:line="480" w:lineRule="auto"/>
        <w:rPr>
          <w:rFonts w:ascii="Times New Roman" w:eastAsia="Times New Roman" w:hAnsi="Times New Roman" w:cs="Times New Roman"/>
          <w:kern w:val="0"/>
          <w:sz w:val="28"/>
          <w:szCs w:val="28"/>
          <w:lang w:eastAsia="en-GB"/>
          <w14:ligatures w14:val="none"/>
        </w:rPr>
      </w:pPr>
      <w:r>
        <w:rPr>
          <w:rFonts w:ascii="Times New Roman" w:hAnsi="Times New Roman" w:cs="Times New Roman"/>
          <w:sz w:val="28"/>
          <w:szCs w:val="28"/>
        </w:rPr>
        <w:t xml:space="preserve">                     </w:t>
      </w:r>
      <w:r>
        <w:rPr>
          <w:rFonts w:ascii="Times New Roman" w:eastAsia="Times New Roman" w:hAnsi="Times New Roman" w:cs="Times New Roman"/>
          <w:kern w:val="0"/>
          <w:sz w:val="28"/>
          <w:szCs w:val="28"/>
          <w:lang w:eastAsia="en-GB"/>
          <w14:ligatures w14:val="none"/>
        </w:rPr>
        <w:t xml:space="preserve">Jahanara begum </w:t>
      </w:r>
    </w:p>
    <w:p w14:paraId="02479955" w14:textId="77777777" w:rsidR="003933A2" w:rsidRDefault="003933A2" w:rsidP="003933A2">
      <w:pPr>
        <w:spacing w:before="100" w:beforeAutospacing="1" w:after="100" w:afterAutospacing="1" w:line="480" w:lineRule="auto"/>
        <w:ind w:left="1440"/>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t>2128162</w:t>
      </w:r>
    </w:p>
    <w:p w14:paraId="4B67208B" w14:textId="043BC73B" w:rsidR="00F67C60" w:rsidRDefault="00F67C60" w:rsidP="003933A2">
      <w:pPr>
        <w:spacing w:before="100" w:beforeAutospacing="1" w:after="100" w:afterAutospacing="1" w:line="480" w:lineRule="auto"/>
        <w:ind w:left="1440"/>
        <w:rPr>
          <w:rFonts w:ascii="Times New Roman" w:eastAsia="Times New Roman" w:hAnsi="Times New Roman" w:cs="Times New Roman"/>
          <w:kern w:val="0"/>
          <w:sz w:val="28"/>
          <w:szCs w:val="28"/>
          <w:lang w:eastAsia="en-GB"/>
          <w14:ligatures w14:val="none"/>
        </w:rPr>
      </w:pPr>
      <w:r w:rsidRPr="000A3CB9">
        <w:rPr>
          <w:rFonts w:ascii="Times New Roman" w:eastAsia="Times New Roman" w:hAnsi="Times New Roman" w:cs="Times New Roman"/>
          <w:kern w:val="0"/>
          <w:sz w:val="28"/>
          <w:szCs w:val="28"/>
          <w:lang w:eastAsia="en-GB"/>
          <w14:ligatures w14:val="none"/>
        </w:rPr>
        <w:t>Planning and Delivering an International Meeting/Event</w:t>
      </w:r>
    </w:p>
    <w:p w14:paraId="632F0EC6" w14:textId="1036CDAD" w:rsidR="00525061" w:rsidRPr="000A3CB9" w:rsidRDefault="00525061" w:rsidP="00525061">
      <w:pPr>
        <w:spacing w:line="480" w:lineRule="auto"/>
        <w:rPr>
          <w:rFonts w:ascii="Times New Roman" w:hAnsi="Times New Roman" w:cs="Times New Roman"/>
          <w:sz w:val="28"/>
          <w:szCs w:val="28"/>
        </w:rPr>
      </w:pPr>
      <w:r>
        <w:rPr>
          <w:rFonts w:ascii="Times New Roman" w:hAnsi="Times New Roman" w:cs="Times New Roman"/>
          <w:sz w:val="28"/>
          <w:szCs w:val="28"/>
        </w:rPr>
        <w:t xml:space="preserve">                    </w:t>
      </w:r>
      <w:r w:rsidRPr="00B72DFA">
        <w:rPr>
          <w:rFonts w:ascii="Times New Roman" w:hAnsi="Times New Roman" w:cs="Times New Roman"/>
          <w:sz w:val="28"/>
          <w:szCs w:val="28"/>
        </w:rPr>
        <w:t>International Meetings Management BMIH6007</w:t>
      </w:r>
    </w:p>
    <w:p w14:paraId="0D5264FA" w14:textId="77D99228" w:rsidR="00E81BAC" w:rsidRDefault="00525061" w:rsidP="00525061">
      <w:pPr>
        <w:spacing w:before="100" w:beforeAutospacing="1" w:after="100" w:afterAutospacing="1" w:line="480" w:lineRule="auto"/>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t xml:space="preserve">                    </w:t>
      </w:r>
      <w:r w:rsidR="00E81BAC">
        <w:rPr>
          <w:rFonts w:ascii="Times New Roman" w:eastAsia="Times New Roman" w:hAnsi="Times New Roman" w:cs="Times New Roman"/>
          <w:kern w:val="0"/>
          <w:sz w:val="28"/>
          <w:szCs w:val="28"/>
          <w:lang w:eastAsia="en-GB"/>
          <w14:ligatures w14:val="none"/>
        </w:rPr>
        <w:t xml:space="preserve">Kathryn Flynn </w:t>
      </w:r>
    </w:p>
    <w:p w14:paraId="065F1254" w14:textId="77777777" w:rsidR="00FD4F97" w:rsidRDefault="00DB7F61" w:rsidP="00525061">
      <w:pPr>
        <w:spacing w:before="100" w:beforeAutospacing="1" w:after="100" w:afterAutospacing="1" w:line="480" w:lineRule="auto"/>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t xml:space="preserve">I can confirm that I have not used AI tools in the research and creation of this </w:t>
      </w:r>
      <w:r w:rsidR="00DC1CFB">
        <w:rPr>
          <w:rFonts w:ascii="Times New Roman" w:eastAsia="Times New Roman" w:hAnsi="Times New Roman" w:cs="Times New Roman"/>
          <w:kern w:val="0"/>
          <w:sz w:val="28"/>
          <w:szCs w:val="28"/>
          <w:lang w:eastAsia="en-GB"/>
          <w14:ligatures w14:val="none"/>
        </w:rPr>
        <w:t>assignment.</w:t>
      </w:r>
      <w:r w:rsidR="00E921B1">
        <w:rPr>
          <w:rFonts w:ascii="Times New Roman" w:eastAsia="Times New Roman" w:hAnsi="Times New Roman" w:cs="Times New Roman"/>
          <w:kern w:val="0"/>
          <w:sz w:val="28"/>
          <w:szCs w:val="28"/>
          <w:lang w:eastAsia="en-GB"/>
          <w14:ligatures w14:val="none"/>
        </w:rPr>
        <w:t xml:space="preserve"> I can confirm that</w:t>
      </w:r>
      <w:r w:rsidR="00182245">
        <w:rPr>
          <w:rFonts w:ascii="Times New Roman" w:eastAsia="Times New Roman" w:hAnsi="Times New Roman" w:cs="Times New Roman"/>
          <w:kern w:val="0"/>
          <w:sz w:val="28"/>
          <w:szCs w:val="28"/>
          <w:lang w:eastAsia="en-GB"/>
          <w14:ligatures w14:val="none"/>
        </w:rPr>
        <w:t xml:space="preserve"> I have not presented any AI generated materials as my own work. I can confirm </w:t>
      </w:r>
      <w:r w:rsidR="00991ADB">
        <w:rPr>
          <w:rFonts w:ascii="Times New Roman" w:eastAsia="Times New Roman" w:hAnsi="Times New Roman" w:cs="Times New Roman"/>
          <w:kern w:val="0"/>
          <w:sz w:val="28"/>
          <w:szCs w:val="28"/>
          <w:lang w:eastAsia="en-GB"/>
          <w14:ligatures w14:val="none"/>
        </w:rPr>
        <w:t>I have copies of my drafts</w:t>
      </w:r>
      <w:r w:rsidR="00961B92">
        <w:rPr>
          <w:rFonts w:ascii="Times New Roman" w:eastAsia="Times New Roman" w:hAnsi="Times New Roman" w:cs="Times New Roman"/>
          <w:kern w:val="0"/>
          <w:sz w:val="28"/>
          <w:szCs w:val="28"/>
          <w:lang w:eastAsia="en-GB"/>
          <w14:ligatures w14:val="none"/>
        </w:rPr>
        <w:t xml:space="preserve">, notes, and other resources I used, </w:t>
      </w:r>
      <w:r w:rsidR="007F599D">
        <w:rPr>
          <w:rFonts w:ascii="Times New Roman" w:eastAsia="Times New Roman" w:hAnsi="Times New Roman" w:cs="Times New Roman"/>
          <w:kern w:val="0"/>
          <w:sz w:val="28"/>
          <w:szCs w:val="28"/>
          <w:lang w:eastAsia="en-GB"/>
          <w14:ligatures w14:val="none"/>
        </w:rPr>
        <w:t xml:space="preserve">which I may be asked to provide in evidence  </w:t>
      </w:r>
    </w:p>
    <w:p w14:paraId="62D99B2C" w14:textId="582FFB35" w:rsidR="00F67C60" w:rsidRPr="00EF7DEF" w:rsidRDefault="00EA02C1" w:rsidP="00B97907">
      <w:pPr>
        <w:spacing w:before="100" w:beforeAutospacing="1" w:after="100" w:afterAutospacing="1" w:line="480" w:lineRule="auto"/>
        <w:rPr>
          <w:rFonts w:ascii="Times New Roman" w:eastAsia="Times New Roman" w:hAnsi="Times New Roman" w:cs="Times New Roman"/>
          <w:b/>
          <w:bCs/>
          <w:kern w:val="0"/>
          <w:sz w:val="28"/>
          <w:szCs w:val="28"/>
          <w:lang w:eastAsia="en-GB"/>
          <w14:ligatures w14:val="none"/>
        </w:rPr>
      </w:pPr>
      <w:r w:rsidRPr="000A3CB9">
        <w:rPr>
          <w:rFonts w:ascii="Times New Roman" w:eastAsia="Times New Roman" w:hAnsi="Times New Roman" w:cs="Times New Roman"/>
          <w:kern w:val="0"/>
          <w:sz w:val="28"/>
          <w:szCs w:val="28"/>
          <w:lang w:eastAsia="en-GB"/>
          <w14:ligatures w14:val="none"/>
        </w:rPr>
        <w:t>Report on:</w:t>
      </w:r>
      <w:r w:rsidRPr="000A3CB9">
        <w:rPr>
          <w:rFonts w:ascii="Times New Roman" w:hAnsi="Times New Roman" w:cs="Times New Roman"/>
          <w:sz w:val="28"/>
          <w:szCs w:val="28"/>
        </w:rPr>
        <w:t xml:space="preserve"> The Winter Wonderland Corporate Retreat</w:t>
      </w:r>
    </w:p>
    <w:sdt>
      <w:sdtPr>
        <w:rPr>
          <w:rFonts w:asciiTheme="minorHAnsi" w:eastAsiaTheme="minorHAnsi" w:hAnsiTheme="minorHAnsi" w:cstheme="minorBidi"/>
          <w:b w:val="0"/>
          <w:bCs w:val="0"/>
          <w:color w:val="auto"/>
          <w:kern w:val="2"/>
          <w:sz w:val="24"/>
          <w:szCs w:val="24"/>
          <w:lang w:val="en-GB"/>
          <w14:ligatures w14:val="standardContextual"/>
        </w:rPr>
        <w:id w:val="1690718217"/>
        <w:docPartObj>
          <w:docPartGallery w:val="Table of Contents"/>
          <w:docPartUnique/>
        </w:docPartObj>
      </w:sdtPr>
      <w:sdtEndPr>
        <w:rPr>
          <w:noProof/>
        </w:rPr>
      </w:sdtEndPr>
      <w:sdtContent>
        <w:p w14:paraId="6B2FB27E" w14:textId="6B27FE1B" w:rsidR="00EA02C1" w:rsidRPr="00FD4F97" w:rsidRDefault="00EA02C1">
          <w:pPr>
            <w:pStyle w:val="TOCHeading"/>
            <w:rPr>
              <w:rFonts w:asciiTheme="minorHAnsi" w:eastAsiaTheme="minorHAnsi" w:hAnsiTheme="minorHAnsi" w:cstheme="minorBidi"/>
              <w:b w:val="0"/>
              <w:bCs w:val="0"/>
              <w:color w:val="auto"/>
              <w:kern w:val="2"/>
              <w:sz w:val="24"/>
              <w:szCs w:val="24"/>
              <w:lang w:val="en-GB"/>
              <w14:ligatures w14:val="standardContextual"/>
            </w:rPr>
          </w:pPr>
          <w:r w:rsidRPr="000A3CB9">
            <w:rPr>
              <w:lang w:val="en-GB"/>
            </w:rPr>
            <w:t>Table of Contents</w:t>
          </w:r>
        </w:p>
        <w:p w14:paraId="26000A84" w14:textId="01662C12" w:rsidR="000A3CB9" w:rsidRDefault="00EA02C1">
          <w:pPr>
            <w:pStyle w:val="TOC1"/>
            <w:tabs>
              <w:tab w:val="right" w:leader="dot" w:pos="9016"/>
            </w:tabs>
            <w:rPr>
              <w:rFonts w:eastAsiaTheme="minorEastAsia" w:cstheme="minorBidi"/>
              <w:b w:val="0"/>
              <w:bCs w:val="0"/>
              <w:i w:val="0"/>
              <w:iCs w:val="0"/>
              <w:noProof/>
              <w:lang w:eastAsia="en-GB"/>
            </w:rPr>
          </w:pPr>
          <w:r w:rsidRPr="000A3CB9">
            <w:rPr>
              <w:b w:val="0"/>
              <w:bCs w:val="0"/>
              <w:sz w:val="20"/>
              <w:szCs w:val="20"/>
            </w:rPr>
            <w:fldChar w:fldCharType="begin"/>
          </w:r>
          <w:r w:rsidRPr="000A3CB9">
            <w:instrText xml:space="preserve"> TOC \o "1-3" \h \z \u </w:instrText>
          </w:r>
          <w:r w:rsidRPr="000A3CB9">
            <w:rPr>
              <w:b w:val="0"/>
              <w:bCs w:val="0"/>
              <w:sz w:val="20"/>
              <w:szCs w:val="20"/>
            </w:rPr>
            <w:fldChar w:fldCharType="separate"/>
          </w:r>
          <w:hyperlink w:anchor="_Toc181702584" w:history="1">
            <w:r w:rsidR="000A3CB9" w:rsidRPr="00CD4FBE">
              <w:rPr>
                <w:rStyle w:val="Hyperlink"/>
                <w:noProof/>
              </w:rPr>
              <w:t>Introduction</w:t>
            </w:r>
            <w:r w:rsidR="000A3CB9">
              <w:rPr>
                <w:noProof/>
                <w:webHidden/>
              </w:rPr>
              <w:tab/>
            </w:r>
            <w:r w:rsidR="000A3CB9">
              <w:rPr>
                <w:noProof/>
                <w:webHidden/>
              </w:rPr>
              <w:fldChar w:fldCharType="begin"/>
            </w:r>
            <w:r w:rsidR="000A3CB9">
              <w:rPr>
                <w:noProof/>
                <w:webHidden/>
              </w:rPr>
              <w:instrText xml:space="preserve"> PAGEREF _Toc181702584 \h </w:instrText>
            </w:r>
            <w:r w:rsidR="000A3CB9">
              <w:rPr>
                <w:noProof/>
                <w:webHidden/>
              </w:rPr>
            </w:r>
            <w:r w:rsidR="000A3CB9">
              <w:rPr>
                <w:noProof/>
                <w:webHidden/>
              </w:rPr>
              <w:fldChar w:fldCharType="separate"/>
            </w:r>
            <w:r w:rsidR="000A3CB9">
              <w:rPr>
                <w:noProof/>
                <w:webHidden/>
              </w:rPr>
              <w:t>3</w:t>
            </w:r>
            <w:r w:rsidR="000A3CB9">
              <w:rPr>
                <w:noProof/>
                <w:webHidden/>
              </w:rPr>
              <w:fldChar w:fldCharType="end"/>
            </w:r>
          </w:hyperlink>
        </w:p>
        <w:p w14:paraId="6AA0401E" w14:textId="37797BA0" w:rsidR="000A3CB9" w:rsidRDefault="000A3CB9">
          <w:pPr>
            <w:pStyle w:val="TOC1"/>
            <w:tabs>
              <w:tab w:val="right" w:leader="dot" w:pos="9016"/>
            </w:tabs>
            <w:rPr>
              <w:rFonts w:eastAsiaTheme="minorEastAsia" w:cstheme="minorBidi"/>
              <w:b w:val="0"/>
              <w:bCs w:val="0"/>
              <w:i w:val="0"/>
              <w:iCs w:val="0"/>
              <w:noProof/>
              <w:lang w:eastAsia="en-GB"/>
            </w:rPr>
          </w:pPr>
          <w:hyperlink w:anchor="_Toc181702585" w:history="1">
            <w:r w:rsidRPr="00CD4FBE">
              <w:rPr>
                <w:rStyle w:val="Hyperlink"/>
                <w:noProof/>
              </w:rPr>
              <w:t>The Event Cycle</w:t>
            </w:r>
            <w:r>
              <w:rPr>
                <w:noProof/>
                <w:webHidden/>
              </w:rPr>
              <w:tab/>
            </w:r>
            <w:r>
              <w:rPr>
                <w:noProof/>
                <w:webHidden/>
              </w:rPr>
              <w:fldChar w:fldCharType="begin"/>
            </w:r>
            <w:r>
              <w:rPr>
                <w:noProof/>
                <w:webHidden/>
              </w:rPr>
              <w:instrText xml:space="preserve"> PAGEREF _Toc181702585 \h </w:instrText>
            </w:r>
            <w:r>
              <w:rPr>
                <w:noProof/>
                <w:webHidden/>
              </w:rPr>
            </w:r>
            <w:r>
              <w:rPr>
                <w:noProof/>
                <w:webHidden/>
              </w:rPr>
              <w:fldChar w:fldCharType="separate"/>
            </w:r>
            <w:r>
              <w:rPr>
                <w:noProof/>
                <w:webHidden/>
              </w:rPr>
              <w:t>4</w:t>
            </w:r>
            <w:r>
              <w:rPr>
                <w:noProof/>
                <w:webHidden/>
              </w:rPr>
              <w:fldChar w:fldCharType="end"/>
            </w:r>
          </w:hyperlink>
        </w:p>
        <w:p w14:paraId="20C8BAC2" w14:textId="1182772B" w:rsidR="000A3CB9" w:rsidRDefault="000A3CB9">
          <w:pPr>
            <w:pStyle w:val="TOC1"/>
            <w:tabs>
              <w:tab w:val="right" w:leader="dot" w:pos="9016"/>
            </w:tabs>
            <w:rPr>
              <w:rFonts w:eastAsiaTheme="minorEastAsia" w:cstheme="minorBidi"/>
              <w:b w:val="0"/>
              <w:bCs w:val="0"/>
              <w:i w:val="0"/>
              <w:iCs w:val="0"/>
              <w:noProof/>
              <w:lang w:eastAsia="en-GB"/>
            </w:rPr>
          </w:pPr>
          <w:hyperlink w:anchor="_Toc181702586" w:history="1">
            <w:r w:rsidRPr="00CD4FBE">
              <w:rPr>
                <w:rStyle w:val="Hyperlink"/>
                <w:noProof/>
              </w:rPr>
              <w:t>Event Concept</w:t>
            </w:r>
            <w:r>
              <w:rPr>
                <w:noProof/>
                <w:webHidden/>
              </w:rPr>
              <w:tab/>
            </w:r>
            <w:r>
              <w:rPr>
                <w:noProof/>
                <w:webHidden/>
              </w:rPr>
              <w:fldChar w:fldCharType="begin"/>
            </w:r>
            <w:r>
              <w:rPr>
                <w:noProof/>
                <w:webHidden/>
              </w:rPr>
              <w:instrText xml:space="preserve"> PAGEREF _Toc181702586 \h </w:instrText>
            </w:r>
            <w:r>
              <w:rPr>
                <w:noProof/>
                <w:webHidden/>
              </w:rPr>
            </w:r>
            <w:r>
              <w:rPr>
                <w:noProof/>
                <w:webHidden/>
              </w:rPr>
              <w:fldChar w:fldCharType="separate"/>
            </w:r>
            <w:r>
              <w:rPr>
                <w:noProof/>
                <w:webHidden/>
              </w:rPr>
              <w:t>6</w:t>
            </w:r>
            <w:r>
              <w:rPr>
                <w:noProof/>
                <w:webHidden/>
              </w:rPr>
              <w:fldChar w:fldCharType="end"/>
            </w:r>
          </w:hyperlink>
        </w:p>
        <w:p w14:paraId="4FB1619E" w14:textId="7D39C941" w:rsidR="000A3CB9" w:rsidRDefault="000A3CB9">
          <w:pPr>
            <w:pStyle w:val="TOC1"/>
            <w:tabs>
              <w:tab w:val="right" w:leader="dot" w:pos="9016"/>
            </w:tabs>
            <w:rPr>
              <w:rFonts w:eastAsiaTheme="minorEastAsia" w:cstheme="minorBidi"/>
              <w:b w:val="0"/>
              <w:bCs w:val="0"/>
              <w:i w:val="0"/>
              <w:iCs w:val="0"/>
              <w:noProof/>
              <w:lang w:eastAsia="en-GB"/>
            </w:rPr>
          </w:pPr>
          <w:hyperlink w:anchor="_Toc181702587" w:history="1">
            <w:r w:rsidRPr="00CD4FBE">
              <w:rPr>
                <w:rStyle w:val="Hyperlink"/>
                <w:noProof/>
              </w:rPr>
              <w:t>Aims and Objectives of the Event</w:t>
            </w:r>
            <w:r>
              <w:rPr>
                <w:noProof/>
                <w:webHidden/>
              </w:rPr>
              <w:tab/>
            </w:r>
            <w:r>
              <w:rPr>
                <w:noProof/>
                <w:webHidden/>
              </w:rPr>
              <w:fldChar w:fldCharType="begin"/>
            </w:r>
            <w:r>
              <w:rPr>
                <w:noProof/>
                <w:webHidden/>
              </w:rPr>
              <w:instrText xml:space="preserve"> PAGEREF _Toc181702587 \h </w:instrText>
            </w:r>
            <w:r>
              <w:rPr>
                <w:noProof/>
                <w:webHidden/>
              </w:rPr>
            </w:r>
            <w:r>
              <w:rPr>
                <w:noProof/>
                <w:webHidden/>
              </w:rPr>
              <w:fldChar w:fldCharType="separate"/>
            </w:r>
            <w:r>
              <w:rPr>
                <w:noProof/>
                <w:webHidden/>
              </w:rPr>
              <w:t>7</w:t>
            </w:r>
            <w:r>
              <w:rPr>
                <w:noProof/>
                <w:webHidden/>
              </w:rPr>
              <w:fldChar w:fldCharType="end"/>
            </w:r>
          </w:hyperlink>
        </w:p>
        <w:p w14:paraId="62FACCA1" w14:textId="437C8DAC" w:rsidR="000A3CB9" w:rsidRDefault="000A3CB9">
          <w:pPr>
            <w:pStyle w:val="TOC1"/>
            <w:tabs>
              <w:tab w:val="right" w:leader="dot" w:pos="9016"/>
            </w:tabs>
            <w:rPr>
              <w:rFonts w:eastAsiaTheme="minorEastAsia" w:cstheme="minorBidi"/>
              <w:b w:val="0"/>
              <w:bCs w:val="0"/>
              <w:i w:val="0"/>
              <w:iCs w:val="0"/>
              <w:noProof/>
              <w:lang w:eastAsia="en-GB"/>
            </w:rPr>
          </w:pPr>
          <w:hyperlink w:anchor="_Toc181702588" w:history="1">
            <w:r w:rsidRPr="00CD4FBE">
              <w:rPr>
                <w:rStyle w:val="Hyperlink"/>
                <w:noProof/>
              </w:rPr>
              <w:t>Event Management</w:t>
            </w:r>
            <w:r>
              <w:rPr>
                <w:noProof/>
                <w:webHidden/>
              </w:rPr>
              <w:tab/>
            </w:r>
            <w:r>
              <w:rPr>
                <w:noProof/>
                <w:webHidden/>
              </w:rPr>
              <w:fldChar w:fldCharType="begin"/>
            </w:r>
            <w:r>
              <w:rPr>
                <w:noProof/>
                <w:webHidden/>
              </w:rPr>
              <w:instrText xml:space="preserve"> PAGEREF _Toc181702588 \h </w:instrText>
            </w:r>
            <w:r>
              <w:rPr>
                <w:noProof/>
                <w:webHidden/>
              </w:rPr>
            </w:r>
            <w:r>
              <w:rPr>
                <w:noProof/>
                <w:webHidden/>
              </w:rPr>
              <w:fldChar w:fldCharType="separate"/>
            </w:r>
            <w:r>
              <w:rPr>
                <w:noProof/>
                <w:webHidden/>
              </w:rPr>
              <w:t>8</w:t>
            </w:r>
            <w:r>
              <w:rPr>
                <w:noProof/>
                <w:webHidden/>
              </w:rPr>
              <w:fldChar w:fldCharType="end"/>
            </w:r>
          </w:hyperlink>
        </w:p>
        <w:p w14:paraId="4A891B59" w14:textId="1213D582" w:rsidR="000A3CB9" w:rsidRDefault="000A3CB9">
          <w:pPr>
            <w:pStyle w:val="TOC2"/>
            <w:tabs>
              <w:tab w:val="right" w:leader="dot" w:pos="9016"/>
            </w:tabs>
            <w:rPr>
              <w:rFonts w:eastAsiaTheme="minorEastAsia" w:cstheme="minorBidi"/>
              <w:i w:val="0"/>
              <w:iCs w:val="0"/>
              <w:noProof/>
              <w:sz w:val="24"/>
              <w:szCs w:val="24"/>
              <w:lang w:eastAsia="en-GB"/>
            </w:rPr>
          </w:pPr>
          <w:hyperlink w:anchor="_Toc181702589" w:history="1">
            <w:r w:rsidRPr="00CD4FBE">
              <w:rPr>
                <w:rStyle w:val="Hyperlink"/>
                <w:rFonts w:cs="Times New Roman"/>
                <w:noProof/>
              </w:rPr>
              <w:t>Key Skills Require</w:t>
            </w:r>
            <w:r>
              <w:rPr>
                <w:noProof/>
                <w:webHidden/>
              </w:rPr>
              <w:tab/>
            </w:r>
            <w:r>
              <w:rPr>
                <w:noProof/>
                <w:webHidden/>
              </w:rPr>
              <w:fldChar w:fldCharType="begin"/>
            </w:r>
            <w:r>
              <w:rPr>
                <w:noProof/>
                <w:webHidden/>
              </w:rPr>
              <w:instrText xml:space="preserve"> PAGEREF _Toc181702589 \h </w:instrText>
            </w:r>
            <w:r>
              <w:rPr>
                <w:noProof/>
                <w:webHidden/>
              </w:rPr>
            </w:r>
            <w:r>
              <w:rPr>
                <w:noProof/>
                <w:webHidden/>
              </w:rPr>
              <w:fldChar w:fldCharType="separate"/>
            </w:r>
            <w:r>
              <w:rPr>
                <w:noProof/>
                <w:webHidden/>
              </w:rPr>
              <w:t>9</w:t>
            </w:r>
            <w:r>
              <w:rPr>
                <w:noProof/>
                <w:webHidden/>
              </w:rPr>
              <w:fldChar w:fldCharType="end"/>
            </w:r>
          </w:hyperlink>
        </w:p>
        <w:p w14:paraId="08EAFD87" w14:textId="1CE49580" w:rsidR="000A3CB9" w:rsidRDefault="000A3CB9">
          <w:pPr>
            <w:pStyle w:val="TOC2"/>
            <w:tabs>
              <w:tab w:val="right" w:leader="dot" w:pos="9016"/>
            </w:tabs>
            <w:rPr>
              <w:rFonts w:eastAsiaTheme="minorEastAsia" w:cstheme="minorBidi"/>
              <w:i w:val="0"/>
              <w:iCs w:val="0"/>
              <w:noProof/>
              <w:sz w:val="24"/>
              <w:szCs w:val="24"/>
              <w:lang w:eastAsia="en-GB"/>
            </w:rPr>
          </w:pPr>
          <w:hyperlink w:anchor="_Toc181702590" w:history="1">
            <w:r w:rsidRPr="00CD4FBE">
              <w:rPr>
                <w:rStyle w:val="Hyperlink"/>
                <w:rFonts w:cs="Times New Roman"/>
                <w:noProof/>
              </w:rPr>
              <w:t>Operational Skills:</w:t>
            </w:r>
            <w:r>
              <w:rPr>
                <w:noProof/>
                <w:webHidden/>
              </w:rPr>
              <w:tab/>
            </w:r>
            <w:r>
              <w:rPr>
                <w:noProof/>
                <w:webHidden/>
              </w:rPr>
              <w:fldChar w:fldCharType="begin"/>
            </w:r>
            <w:r>
              <w:rPr>
                <w:noProof/>
                <w:webHidden/>
              </w:rPr>
              <w:instrText xml:space="preserve"> PAGEREF _Toc181702590 \h </w:instrText>
            </w:r>
            <w:r>
              <w:rPr>
                <w:noProof/>
                <w:webHidden/>
              </w:rPr>
            </w:r>
            <w:r>
              <w:rPr>
                <w:noProof/>
                <w:webHidden/>
              </w:rPr>
              <w:fldChar w:fldCharType="separate"/>
            </w:r>
            <w:r>
              <w:rPr>
                <w:noProof/>
                <w:webHidden/>
              </w:rPr>
              <w:t>9</w:t>
            </w:r>
            <w:r>
              <w:rPr>
                <w:noProof/>
                <w:webHidden/>
              </w:rPr>
              <w:fldChar w:fldCharType="end"/>
            </w:r>
          </w:hyperlink>
        </w:p>
        <w:p w14:paraId="3A0CCF81" w14:textId="2867B19D" w:rsidR="000A3CB9" w:rsidRDefault="000A3CB9">
          <w:pPr>
            <w:pStyle w:val="TOC1"/>
            <w:tabs>
              <w:tab w:val="right" w:leader="dot" w:pos="9016"/>
            </w:tabs>
            <w:rPr>
              <w:rFonts w:eastAsiaTheme="minorEastAsia" w:cstheme="minorBidi"/>
              <w:b w:val="0"/>
              <w:bCs w:val="0"/>
              <w:i w:val="0"/>
              <w:iCs w:val="0"/>
              <w:noProof/>
              <w:lang w:eastAsia="en-GB"/>
            </w:rPr>
          </w:pPr>
          <w:hyperlink w:anchor="_Toc181702591" w:history="1">
            <w:r w:rsidRPr="00CD4FBE">
              <w:rPr>
                <w:rStyle w:val="Hyperlink"/>
                <w:noProof/>
              </w:rPr>
              <w:t>Allocation of Resources</w:t>
            </w:r>
            <w:r>
              <w:rPr>
                <w:noProof/>
                <w:webHidden/>
              </w:rPr>
              <w:tab/>
            </w:r>
            <w:r>
              <w:rPr>
                <w:noProof/>
                <w:webHidden/>
              </w:rPr>
              <w:fldChar w:fldCharType="begin"/>
            </w:r>
            <w:r>
              <w:rPr>
                <w:noProof/>
                <w:webHidden/>
              </w:rPr>
              <w:instrText xml:space="preserve"> PAGEREF _Toc181702591 \h </w:instrText>
            </w:r>
            <w:r>
              <w:rPr>
                <w:noProof/>
                <w:webHidden/>
              </w:rPr>
            </w:r>
            <w:r>
              <w:rPr>
                <w:noProof/>
                <w:webHidden/>
              </w:rPr>
              <w:fldChar w:fldCharType="separate"/>
            </w:r>
            <w:r>
              <w:rPr>
                <w:noProof/>
                <w:webHidden/>
              </w:rPr>
              <w:t>10</w:t>
            </w:r>
            <w:r>
              <w:rPr>
                <w:noProof/>
                <w:webHidden/>
              </w:rPr>
              <w:fldChar w:fldCharType="end"/>
            </w:r>
          </w:hyperlink>
        </w:p>
        <w:p w14:paraId="188148D4" w14:textId="2ECC2AE0" w:rsidR="000A3CB9" w:rsidRDefault="000A3CB9">
          <w:pPr>
            <w:pStyle w:val="TOC1"/>
            <w:tabs>
              <w:tab w:val="right" w:leader="dot" w:pos="9016"/>
            </w:tabs>
            <w:rPr>
              <w:rFonts w:eastAsiaTheme="minorEastAsia" w:cstheme="minorBidi"/>
              <w:b w:val="0"/>
              <w:bCs w:val="0"/>
              <w:i w:val="0"/>
              <w:iCs w:val="0"/>
              <w:noProof/>
              <w:lang w:eastAsia="en-GB"/>
            </w:rPr>
          </w:pPr>
          <w:hyperlink w:anchor="_Toc181702592" w:history="1">
            <w:r w:rsidRPr="00CD4FBE">
              <w:rPr>
                <w:rStyle w:val="Hyperlink"/>
                <w:noProof/>
              </w:rPr>
              <w:t>Marketing Activities</w:t>
            </w:r>
            <w:r>
              <w:rPr>
                <w:noProof/>
                <w:webHidden/>
              </w:rPr>
              <w:tab/>
            </w:r>
            <w:r>
              <w:rPr>
                <w:noProof/>
                <w:webHidden/>
              </w:rPr>
              <w:fldChar w:fldCharType="begin"/>
            </w:r>
            <w:r>
              <w:rPr>
                <w:noProof/>
                <w:webHidden/>
              </w:rPr>
              <w:instrText xml:space="preserve"> PAGEREF _Toc181702592 \h </w:instrText>
            </w:r>
            <w:r>
              <w:rPr>
                <w:noProof/>
                <w:webHidden/>
              </w:rPr>
            </w:r>
            <w:r>
              <w:rPr>
                <w:noProof/>
                <w:webHidden/>
              </w:rPr>
              <w:fldChar w:fldCharType="separate"/>
            </w:r>
            <w:r>
              <w:rPr>
                <w:noProof/>
                <w:webHidden/>
              </w:rPr>
              <w:t>10</w:t>
            </w:r>
            <w:r>
              <w:rPr>
                <w:noProof/>
                <w:webHidden/>
              </w:rPr>
              <w:fldChar w:fldCharType="end"/>
            </w:r>
          </w:hyperlink>
        </w:p>
        <w:p w14:paraId="32D3B300" w14:textId="3033C8B4" w:rsidR="000A3CB9" w:rsidRDefault="000A3CB9">
          <w:pPr>
            <w:pStyle w:val="TOC1"/>
            <w:tabs>
              <w:tab w:val="right" w:leader="dot" w:pos="9016"/>
            </w:tabs>
            <w:rPr>
              <w:rFonts w:eastAsiaTheme="minorEastAsia" w:cstheme="minorBidi"/>
              <w:b w:val="0"/>
              <w:bCs w:val="0"/>
              <w:i w:val="0"/>
              <w:iCs w:val="0"/>
              <w:noProof/>
              <w:lang w:eastAsia="en-GB"/>
            </w:rPr>
          </w:pPr>
          <w:hyperlink w:anchor="_Toc181702593" w:history="1">
            <w:r w:rsidRPr="00CD4FBE">
              <w:rPr>
                <w:rStyle w:val="Hyperlink"/>
                <w:noProof/>
              </w:rPr>
              <w:t>Theoretical Application</w:t>
            </w:r>
            <w:r>
              <w:rPr>
                <w:noProof/>
                <w:webHidden/>
              </w:rPr>
              <w:tab/>
            </w:r>
            <w:r>
              <w:rPr>
                <w:noProof/>
                <w:webHidden/>
              </w:rPr>
              <w:fldChar w:fldCharType="begin"/>
            </w:r>
            <w:r>
              <w:rPr>
                <w:noProof/>
                <w:webHidden/>
              </w:rPr>
              <w:instrText xml:space="preserve"> PAGEREF _Toc181702593 \h </w:instrText>
            </w:r>
            <w:r>
              <w:rPr>
                <w:noProof/>
                <w:webHidden/>
              </w:rPr>
            </w:r>
            <w:r>
              <w:rPr>
                <w:noProof/>
                <w:webHidden/>
              </w:rPr>
              <w:fldChar w:fldCharType="separate"/>
            </w:r>
            <w:r>
              <w:rPr>
                <w:noProof/>
                <w:webHidden/>
              </w:rPr>
              <w:t>11</w:t>
            </w:r>
            <w:r>
              <w:rPr>
                <w:noProof/>
                <w:webHidden/>
              </w:rPr>
              <w:fldChar w:fldCharType="end"/>
            </w:r>
          </w:hyperlink>
        </w:p>
        <w:p w14:paraId="7E86D380" w14:textId="21DB3B70" w:rsidR="000A3CB9" w:rsidRDefault="000A3CB9">
          <w:pPr>
            <w:pStyle w:val="TOC1"/>
            <w:tabs>
              <w:tab w:val="right" w:leader="dot" w:pos="9016"/>
            </w:tabs>
            <w:rPr>
              <w:rFonts w:eastAsiaTheme="minorEastAsia" w:cstheme="minorBidi"/>
              <w:b w:val="0"/>
              <w:bCs w:val="0"/>
              <w:i w:val="0"/>
              <w:iCs w:val="0"/>
              <w:noProof/>
              <w:lang w:eastAsia="en-GB"/>
            </w:rPr>
          </w:pPr>
          <w:hyperlink w:anchor="_Toc181702594" w:history="1">
            <w:r w:rsidRPr="00CD4FBE">
              <w:rPr>
                <w:rStyle w:val="Hyperlink"/>
                <w:noProof/>
              </w:rPr>
              <w:t>Event Budget</w:t>
            </w:r>
            <w:r>
              <w:rPr>
                <w:noProof/>
                <w:webHidden/>
              </w:rPr>
              <w:tab/>
            </w:r>
            <w:r>
              <w:rPr>
                <w:noProof/>
                <w:webHidden/>
              </w:rPr>
              <w:fldChar w:fldCharType="begin"/>
            </w:r>
            <w:r>
              <w:rPr>
                <w:noProof/>
                <w:webHidden/>
              </w:rPr>
              <w:instrText xml:space="preserve"> PAGEREF _Toc181702594 \h </w:instrText>
            </w:r>
            <w:r>
              <w:rPr>
                <w:noProof/>
                <w:webHidden/>
              </w:rPr>
            </w:r>
            <w:r>
              <w:rPr>
                <w:noProof/>
                <w:webHidden/>
              </w:rPr>
              <w:fldChar w:fldCharType="separate"/>
            </w:r>
            <w:r>
              <w:rPr>
                <w:noProof/>
                <w:webHidden/>
              </w:rPr>
              <w:t>11</w:t>
            </w:r>
            <w:r>
              <w:rPr>
                <w:noProof/>
                <w:webHidden/>
              </w:rPr>
              <w:fldChar w:fldCharType="end"/>
            </w:r>
          </w:hyperlink>
        </w:p>
        <w:p w14:paraId="156CC0CD" w14:textId="115EED23" w:rsidR="000A3CB9" w:rsidRDefault="000A3CB9">
          <w:pPr>
            <w:pStyle w:val="TOC1"/>
            <w:tabs>
              <w:tab w:val="right" w:leader="dot" w:pos="9016"/>
            </w:tabs>
            <w:rPr>
              <w:rFonts w:eastAsiaTheme="minorEastAsia" w:cstheme="minorBidi"/>
              <w:b w:val="0"/>
              <w:bCs w:val="0"/>
              <w:i w:val="0"/>
              <w:iCs w:val="0"/>
              <w:noProof/>
              <w:lang w:eastAsia="en-GB"/>
            </w:rPr>
          </w:pPr>
          <w:hyperlink w:anchor="_Toc181702595" w:history="1">
            <w:r w:rsidRPr="00CD4FBE">
              <w:rPr>
                <w:rStyle w:val="Hyperlink"/>
                <w:noProof/>
              </w:rPr>
              <w:t>Expenditure Breakdown</w:t>
            </w:r>
            <w:r>
              <w:rPr>
                <w:noProof/>
                <w:webHidden/>
              </w:rPr>
              <w:tab/>
            </w:r>
            <w:r>
              <w:rPr>
                <w:noProof/>
                <w:webHidden/>
              </w:rPr>
              <w:fldChar w:fldCharType="begin"/>
            </w:r>
            <w:r>
              <w:rPr>
                <w:noProof/>
                <w:webHidden/>
              </w:rPr>
              <w:instrText xml:space="preserve"> PAGEREF _Toc181702595 \h </w:instrText>
            </w:r>
            <w:r>
              <w:rPr>
                <w:noProof/>
                <w:webHidden/>
              </w:rPr>
            </w:r>
            <w:r>
              <w:rPr>
                <w:noProof/>
                <w:webHidden/>
              </w:rPr>
              <w:fldChar w:fldCharType="separate"/>
            </w:r>
            <w:r>
              <w:rPr>
                <w:noProof/>
                <w:webHidden/>
              </w:rPr>
              <w:t>12</w:t>
            </w:r>
            <w:r>
              <w:rPr>
                <w:noProof/>
                <w:webHidden/>
              </w:rPr>
              <w:fldChar w:fldCharType="end"/>
            </w:r>
          </w:hyperlink>
        </w:p>
        <w:p w14:paraId="082D3026" w14:textId="59386895" w:rsidR="000A3CB9" w:rsidRDefault="000A3CB9">
          <w:pPr>
            <w:pStyle w:val="TOC1"/>
            <w:tabs>
              <w:tab w:val="right" w:leader="dot" w:pos="9016"/>
            </w:tabs>
            <w:rPr>
              <w:rFonts w:eastAsiaTheme="minorEastAsia" w:cstheme="minorBidi"/>
              <w:b w:val="0"/>
              <w:bCs w:val="0"/>
              <w:i w:val="0"/>
              <w:iCs w:val="0"/>
              <w:noProof/>
              <w:lang w:eastAsia="en-GB"/>
            </w:rPr>
          </w:pPr>
          <w:hyperlink w:anchor="_Toc181702596" w:history="1">
            <w:r w:rsidRPr="00CD4FBE">
              <w:rPr>
                <w:rStyle w:val="Hyperlink"/>
                <w:noProof/>
              </w:rPr>
              <w:t>Revenue Generation</w:t>
            </w:r>
            <w:r>
              <w:rPr>
                <w:noProof/>
                <w:webHidden/>
              </w:rPr>
              <w:tab/>
            </w:r>
            <w:r>
              <w:rPr>
                <w:noProof/>
                <w:webHidden/>
              </w:rPr>
              <w:fldChar w:fldCharType="begin"/>
            </w:r>
            <w:r>
              <w:rPr>
                <w:noProof/>
                <w:webHidden/>
              </w:rPr>
              <w:instrText xml:space="preserve"> PAGEREF _Toc181702596 \h </w:instrText>
            </w:r>
            <w:r>
              <w:rPr>
                <w:noProof/>
                <w:webHidden/>
              </w:rPr>
            </w:r>
            <w:r>
              <w:rPr>
                <w:noProof/>
                <w:webHidden/>
              </w:rPr>
              <w:fldChar w:fldCharType="separate"/>
            </w:r>
            <w:r>
              <w:rPr>
                <w:noProof/>
                <w:webHidden/>
              </w:rPr>
              <w:t>14</w:t>
            </w:r>
            <w:r>
              <w:rPr>
                <w:noProof/>
                <w:webHidden/>
              </w:rPr>
              <w:fldChar w:fldCharType="end"/>
            </w:r>
          </w:hyperlink>
        </w:p>
        <w:p w14:paraId="489CD3B5" w14:textId="56351E25" w:rsidR="000A3CB9" w:rsidRDefault="000A3CB9">
          <w:pPr>
            <w:pStyle w:val="TOC2"/>
            <w:tabs>
              <w:tab w:val="right" w:leader="dot" w:pos="9016"/>
            </w:tabs>
            <w:rPr>
              <w:rFonts w:eastAsiaTheme="minorEastAsia" w:cstheme="minorBidi"/>
              <w:i w:val="0"/>
              <w:iCs w:val="0"/>
              <w:noProof/>
              <w:sz w:val="24"/>
              <w:szCs w:val="24"/>
              <w:lang w:eastAsia="en-GB"/>
            </w:rPr>
          </w:pPr>
          <w:hyperlink w:anchor="_Toc181702597" w:history="1">
            <w:r w:rsidRPr="00CD4FBE">
              <w:rPr>
                <w:rStyle w:val="Hyperlink"/>
                <w:rFonts w:cs="Times New Roman"/>
                <w:noProof/>
              </w:rPr>
              <w:t>Budget Analysis</w:t>
            </w:r>
            <w:r>
              <w:rPr>
                <w:noProof/>
                <w:webHidden/>
              </w:rPr>
              <w:tab/>
            </w:r>
            <w:r>
              <w:rPr>
                <w:noProof/>
                <w:webHidden/>
              </w:rPr>
              <w:fldChar w:fldCharType="begin"/>
            </w:r>
            <w:r>
              <w:rPr>
                <w:noProof/>
                <w:webHidden/>
              </w:rPr>
              <w:instrText xml:space="preserve"> PAGEREF _Toc181702597 \h </w:instrText>
            </w:r>
            <w:r>
              <w:rPr>
                <w:noProof/>
                <w:webHidden/>
              </w:rPr>
            </w:r>
            <w:r>
              <w:rPr>
                <w:noProof/>
                <w:webHidden/>
              </w:rPr>
              <w:fldChar w:fldCharType="separate"/>
            </w:r>
            <w:r>
              <w:rPr>
                <w:noProof/>
                <w:webHidden/>
              </w:rPr>
              <w:t>15</w:t>
            </w:r>
            <w:r>
              <w:rPr>
                <w:noProof/>
                <w:webHidden/>
              </w:rPr>
              <w:fldChar w:fldCharType="end"/>
            </w:r>
          </w:hyperlink>
        </w:p>
        <w:p w14:paraId="43729F8B" w14:textId="7EF4AB19" w:rsidR="000A3CB9" w:rsidRDefault="000A3CB9">
          <w:pPr>
            <w:pStyle w:val="TOC1"/>
            <w:tabs>
              <w:tab w:val="right" w:leader="dot" w:pos="9016"/>
            </w:tabs>
            <w:rPr>
              <w:rFonts w:eastAsiaTheme="minorEastAsia" w:cstheme="minorBidi"/>
              <w:b w:val="0"/>
              <w:bCs w:val="0"/>
              <w:i w:val="0"/>
              <w:iCs w:val="0"/>
              <w:noProof/>
              <w:lang w:eastAsia="en-GB"/>
            </w:rPr>
          </w:pPr>
          <w:hyperlink w:anchor="_Toc181702598" w:history="1">
            <w:r w:rsidRPr="00CD4FBE">
              <w:rPr>
                <w:rStyle w:val="Hyperlink"/>
                <w:noProof/>
              </w:rPr>
              <w:t>Industry Trends, Issues, and Impacts</w:t>
            </w:r>
            <w:r>
              <w:rPr>
                <w:noProof/>
                <w:webHidden/>
              </w:rPr>
              <w:tab/>
            </w:r>
            <w:r>
              <w:rPr>
                <w:noProof/>
                <w:webHidden/>
              </w:rPr>
              <w:fldChar w:fldCharType="begin"/>
            </w:r>
            <w:r>
              <w:rPr>
                <w:noProof/>
                <w:webHidden/>
              </w:rPr>
              <w:instrText xml:space="preserve"> PAGEREF _Toc181702598 \h </w:instrText>
            </w:r>
            <w:r>
              <w:rPr>
                <w:noProof/>
                <w:webHidden/>
              </w:rPr>
            </w:r>
            <w:r>
              <w:rPr>
                <w:noProof/>
                <w:webHidden/>
              </w:rPr>
              <w:fldChar w:fldCharType="separate"/>
            </w:r>
            <w:r>
              <w:rPr>
                <w:noProof/>
                <w:webHidden/>
              </w:rPr>
              <w:t>15</w:t>
            </w:r>
            <w:r>
              <w:rPr>
                <w:noProof/>
                <w:webHidden/>
              </w:rPr>
              <w:fldChar w:fldCharType="end"/>
            </w:r>
          </w:hyperlink>
        </w:p>
        <w:p w14:paraId="1F5F7AB4" w14:textId="719BDB58" w:rsidR="000A3CB9" w:rsidRDefault="000A3CB9">
          <w:pPr>
            <w:pStyle w:val="TOC2"/>
            <w:tabs>
              <w:tab w:val="right" w:leader="dot" w:pos="9016"/>
            </w:tabs>
            <w:rPr>
              <w:rFonts w:eastAsiaTheme="minorEastAsia" w:cstheme="minorBidi"/>
              <w:i w:val="0"/>
              <w:iCs w:val="0"/>
              <w:noProof/>
              <w:sz w:val="24"/>
              <w:szCs w:val="24"/>
              <w:lang w:eastAsia="en-GB"/>
            </w:rPr>
          </w:pPr>
          <w:hyperlink w:anchor="_Toc181702599" w:history="1">
            <w:r w:rsidRPr="00CD4FBE">
              <w:rPr>
                <w:rStyle w:val="Hyperlink"/>
                <w:rFonts w:cs="Times New Roman"/>
                <w:noProof/>
              </w:rPr>
              <w:t>Current Trends</w:t>
            </w:r>
            <w:r>
              <w:rPr>
                <w:noProof/>
                <w:webHidden/>
              </w:rPr>
              <w:tab/>
            </w:r>
            <w:r>
              <w:rPr>
                <w:noProof/>
                <w:webHidden/>
              </w:rPr>
              <w:fldChar w:fldCharType="begin"/>
            </w:r>
            <w:r>
              <w:rPr>
                <w:noProof/>
                <w:webHidden/>
              </w:rPr>
              <w:instrText xml:space="preserve"> PAGEREF _Toc181702599 \h </w:instrText>
            </w:r>
            <w:r>
              <w:rPr>
                <w:noProof/>
                <w:webHidden/>
              </w:rPr>
            </w:r>
            <w:r>
              <w:rPr>
                <w:noProof/>
                <w:webHidden/>
              </w:rPr>
              <w:fldChar w:fldCharType="separate"/>
            </w:r>
            <w:r>
              <w:rPr>
                <w:noProof/>
                <w:webHidden/>
              </w:rPr>
              <w:t>15</w:t>
            </w:r>
            <w:r>
              <w:rPr>
                <w:noProof/>
                <w:webHidden/>
              </w:rPr>
              <w:fldChar w:fldCharType="end"/>
            </w:r>
          </w:hyperlink>
        </w:p>
        <w:p w14:paraId="2CF311C0" w14:textId="242368AD" w:rsidR="000A3CB9" w:rsidRDefault="000A3CB9">
          <w:pPr>
            <w:pStyle w:val="TOC1"/>
            <w:tabs>
              <w:tab w:val="right" w:leader="dot" w:pos="9016"/>
            </w:tabs>
            <w:rPr>
              <w:rFonts w:eastAsiaTheme="minorEastAsia" w:cstheme="minorBidi"/>
              <w:b w:val="0"/>
              <w:bCs w:val="0"/>
              <w:i w:val="0"/>
              <w:iCs w:val="0"/>
              <w:noProof/>
              <w:lang w:eastAsia="en-GB"/>
            </w:rPr>
          </w:pPr>
          <w:hyperlink w:anchor="_Toc181702600" w:history="1">
            <w:r w:rsidRPr="00CD4FBE">
              <w:rPr>
                <w:rStyle w:val="Hyperlink"/>
                <w:noProof/>
              </w:rPr>
              <w:t>Post-Pandemic Challenges</w:t>
            </w:r>
            <w:r>
              <w:rPr>
                <w:noProof/>
                <w:webHidden/>
              </w:rPr>
              <w:tab/>
            </w:r>
            <w:r>
              <w:rPr>
                <w:noProof/>
                <w:webHidden/>
              </w:rPr>
              <w:fldChar w:fldCharType="begin"/>
            </w:r>
            <w:r>
              <w:rPr>
                <w:noProof/>
                <w:webHidden/>
              </w:rPr>
              <w:instrText xml:space="preserve"> PAGEREF _Toc181702600 \h </w:instrText>
            </w:r>
            <w:r>
              <w:rPr>
                <w:noProof/>
                <w:webHidden/>
              </w:rPr>
            </w:r>
            <w:r>
              <w:rPr>
                <w:noProof/>
                <w:webHidden/>
              </w:rPr>
              <w:fldChar w:fldCharType="separate"/>
            </w:r>
            <w:r>
              <w:rPr>
                <w:noProof/>
                <w:webHidden/>
              </w:rPr>
              <w:t>16</w:t>
            </w:r>
            <w:r>
              <w:rPr>
                <w:noProof/>
                <w:webHidden/>
              </w:rPr>
              <w:fldChar w:fldCharType="end"/>
            </w:r>
          </w:hyperlink>
        </w:p>
        <w:p w14:paraId="03FCBBBC" w14:textId="3AA5E79B" w:rsidR="000A3CB9" w:rsidRDefault="000A3CB9">
          <w:pPr>
            <w:pStyle w:val="TOC1"/>
            <w:tabs>
              <w:tab w:val="right" w:leader="dot" w:pos="9016"/>
            </w:tabs>
            <w:rPr>
              <w:rFonts w:eastAsiaTheme="minorEastAsia" w:cstheme="minorBidi"/>
              <w:b w:val="0"/>
              <w:bCs w:val="0"/>
              <w:i w:val="0"/>
              <w:iCs w:val="0"/>
              <w:noProof/>
              <w:lang w:eastAsia="en-GB"/>
            </w:rPr>
          </w:pPr>
          <w:hyperlink w:anchor="_Toc181702601" w:history="1">
            <w:r w:rsidRPr="00CD4FBE">
              <w:rPr>
                <w:rStyle w:val="Hyperlink"/>
                <w:noProof/>
              </w:rPr>
              <w:t>The impact of technology</w:t>
            </w:r>
            <w:r>
              <w:rPr>
                <w:noProof/>
                <w:webHidden/>
              </w:rPr>
              <w:tab/>
            </w:r>
            <w:r>
              <w:rPr>
                <w:noProof/>
                <w:webHidden/>
              </w:rPr>
              <w:fldChar w:fldCharType="begin"/>
            </w:r>
            <w:r>
              <w:rPr>
                <w:noProof/>
                <w:webHidden/>
              </w:rPr>
              <w:instrText xml:space="preserve"> PAGEREF _Toc181702601 \h </w:instrText>
            </w:r>
            <w:r>
              <w:rPr>
                <w:noProof/>
                <w:webHidden/>
              </w:rPr>
            </w:r>
            <w:r>
              <w:rPr>
                <w:noProof/>
                <w:webHidden/>
              </w:rPr>
              <w:fldChar w:fldCharType="separate"/>
            </w:r>
            <w:r>
              <w:rPr>
                <w:noProof/>
                <w:webHidden/>
              </w:rPr>
              <w:t>16</w:t>
            </w:r>
            <w:r>
              <w:rPr>
                <w:noProof/>
                <w:webHidden/>
              </w:rPr>
              <w:fldChar w:fldCharType="end"/>
            </w:r>
          </w:hyperlink>
        </w:p>
        <w:p w14:paraId="11BACBA1" w14:textId="31A77EE7" w:rsidR="000A3CB9" w:rsidRDefault="000A3CB9">
          <w:pPr>
            <w:pStyle w:val="TOC1"/>
            <w:tabs>
              <w:tab w:val="right" w:leader="dot" w:pos="9016"/>
            </w:tabs>
            <w:rPr>
              <w:rFonts w:eastAsiaTheme="minorEastAsia" w:cstheme="minorBidi"/>
              <w:b w:val="0"/>
              <w:bCs w:val="0"/>
              <w:i w:val="0"/>
              <w:iCs w:val="0"/>
              <w:noProof/>
              <w:lang w:eastAsia="en-GB"/>
            </w:rPr>
          </w:pPr>
          <w:hyperlink w:anchor="_Toc181702602" w:history="1">
            <w:r w:rsidRPr="00CD4FBE">
              <w:rPr>
                <w:rStyle w:val="Hyperlink"/>
                <w:noProof/>
              </w:rPr>
              <w:t>Influence of Industry on Event</w:t>
            </w:r>
            <w:r>
              <w:rPr>
                <w:noProof/>
                <w:webHidden/>
              </w:rPr>
              <w:tab/>
            </w:r>
            <w:r>
              <w:rPr>
                <w:noProof/>
                <w:webHidden/>
              </w:rPr>
              <w:fldChar w:fldCharType="begin"/>
            </w:r>
            <w:r>
              <w:rPr>
                <w:noProof/>
                <w:webHidden/>
              </w:rPr>
              <w:instrText xml:space="preserve"> PAGEREF _Toc181702602 \h </w:instrText>
            </w:r>
            <w:r>
              <w:rPr>
                <w:noProof/>
                <w:webHidden/>
              </w:rPr>
            </w:r>
            <w:r>
              <w:rPr>
                <w:noProof/>
                <w:webHidden/>
              </w:rPr>
              <w:fldChar w:fldCharType="separate"/>
            </w:r>
            <w:r>
              <w:rPr>
                <w:noProof/>
                <w:webHidden/>
              </w:rPr>
              <w:t>17</w:t>
            </w:r>
            <w:r>
              <w:rPr>
                <w:noProof/>
                <w:webHidden/>
              </w:rPr>
              <w:fldChar w:fldCharType="end"/>
            </w:r>
          </w:hyperlink>
        </w:p>
        <w:p w14:paraId="46229908" w14:textId="5A9E4B2A" w:rsidR="000A3CB9" w:rsidRDefault="000A3CB9">
          <w:pPr>
            <w:pStyle w:val="TOC1"/>
            <w:tabs>
              <w:tab w:val="right" w:leader="dot" w:pos="9016"/>
            </w:tabs>
            <w:rPr>
              <w:rFonts w:eastAsiaTheme="minorEastAsia" w:cstheme="minorBidi"/>
              <w:b w:val="0"/>
              <w:bCs w:val="0"/>
              <w:i w:val="0"/>
              <w:iCs w:val="0"/>
              <w:noProof/>
              <w:lang w:eastAsia="en-GB"/>
            </w:rPr>
          </w:pPr>
          <w:hyperlink w:anchor="_Toc181702603" w:history="1">
            <w:r w:rsidRPr="00CD4FBE">
              <w:rPr>
                <w:rStyle w:val="Hyperlink"/>
                <w:noProof/>
              </w:rPr>
              <w:t>Situational and Cultural Considerations  ESTEL Analysis</w:t>
            </w:r>
            <w:r>
              <w:rPr>
                <w:noProof/>
                <w:webHidden/>
              </w:rPr>
              <w:tab/>
            </w:r>
            <w:r>
              <w:rPr>
                <w:noProof/>
                <w:webHidden/>
              </w:rPr>
              <w:fldChar w:fldCharType="begin"/>
            </w:r>
            <w:r>
              <w:rPr>
                <w:noProof/>
                <w:webHidden/>
              </w:rPr>
              <w:instrText xml:space="preserve"> PAGEREF _Toc181702603 \h </w:instrText>
            </w:r>
            <w:r>
              <w:rPr>
                <w:noProof/>
                <w:webHidden/>
              </w:rPr>
            </w:r>
            <w:r>
              <w:rPr>
                <w:noProof/>
                <w:webHidden/>
              </w:rPr>
              <w:fldChar w:fldCharType="separate"/>
            </w:r>
            <w:r>
              <w:rPr>
                <w:noProof/>
                <w:webHidden/>
              </w:rPr>
              <w:t>17</w:t>
            </w:r>
            <w:r>
              <w:rPr>
                <w:noProof/>
                <w:webHidden/>
              </w:rPr>
              <w:fldChar w:fldCharType="end"/>
            </w:r>
          </w:hyperlink>
        </w:p>
        <w:p w14:paraId="3855B4ED" w14:textId="32A89BBD" w:rsidR="000A3CB9" w:rsidRDefault="000A3CB9">
          <w:pPr>
            <w:pStyle w:val="TOC1"/>
            <w:tabs>
              <w:tab w:val="right" w:leader="dot" w:pos="9016"/>
            </w:tabs>
            <w:rPr>
              <w:rFonts w:eastAsiaTheme="minorEastAsia" w:cstheme="minorBidi"/>
              <w:b w:val="0"/>
              <w:bCs w:val="0"/>
              <w:i w:val="0"/>
              <w:iCs w:val="0"/>
              <w:noProof/>
              <w:lang w:eastAsia="en-GB"/>
            </w:rPr>
          </w:pPr>
          <w:hyperlink w:anchor="_Toc181702604" w:history="1">
            <w:r w:rsidRPr="00CD4FBE">
              <w:rPr>
                <w:rStyle w:val="Hyperlink"/>
                <w:noProof/>
              </w:rPr>
              <w:t>Cultural Considerations</w:t>
            </w:r>
            <w:r>
              <w:rPr>
                <w:noProof/>
                <w:webHidden/>
              </w:rPr>
              <w:tab/>
            </w:r>
            <w:r>
              <w:rPr>
                <w:noProof/>
                <w:webHidden/>
              </w:rPr>
              <w:fldChar w:fldCharType="begin"/>
            </w:r>
            <w:r>
              <w:rPr>
                <w:noProof/>
                <w:webHidden/>
              </w:rPr>
              <w:instrText xml:space="preserve"> PAGEREF _Toc181702604 \h </w:instrText>
            </w:r>
            <w:r>
              <w:rPr>
                <w:noProof/>
                <w:webHidden/>
              </w:rPr>
            </w:r>
            <w:r>
              <w:rPr>
                <w:noProof/>
                <w:webHidden/>
              </w:rPr>
              <w:fldChar w:fldCharType="separate"/>
            </w:r>
            <w:r>
              <w:rPr>
                <w:noProof/>
                <w:webHidden/>
              </w:rPr>
              <w:t>19</w:t>
            </w:r>
            <w:r>
              <w:rPr>
                <w:noProof/>
                <w:webHidden/>
              </w:rPr>
              <w:fldChar w:fldCharType="end"/>
            </w:r>
          </w:hyperlink>
        </w:p>
        <w:p w14:paraId="4B0ACCF3" w14:textId="034ED26A" w:rsidR="000A3CB9" w:rsidRDefault="000A3CB9">
          <w:pPr>
            <w:pStyle w:val="TOC2"/>
            <w:tabs>
              <w:tab w:val="right" w:leader="dot" w:pos="9016"/>
            </w:tabs>
            <w:rPr>
              <w:rFonts w:eastAsiaTheme="minorEastAsia" w:cstheme="minorBidi"/>
              <w:i w:val="0"/>
              <w:iCs w:val="0"/>
              <w:noProof/>
              <w:sz w:val="24"/>
              <w:szCs w:val="24"/>
              <w:lang w:eastAsia="en-GB"/>
            </w:rPr>
          </w:pPr>
          <w:hyperlink w:anchor="_Toc181702605" w:history="1">
            <w:r w:rsidRPr="00CD4FBE">
              <w:rPr>
                <w:rStyle w:val="Hyperlink"/>
                <w:rFonts w:cs="Times New Roman"/>
                <w:noProof/>
              </w:rPr>
              <w:t>Justification of Analysis</w:t>
            </w:r>
            <w:r>
              <w:rPr>
                <w:noProof/>
                <w:webHidden/>
              </w:rPr>
              <w:tab/>
            </w:r>
            <w:r>
              <w:rPr>
                <w:noProof/>
                <w:webHidden/>
              </w:rPr>
              <w:fldChar w:fldCharType="begin"/>
            </w:r>
            <w:r>
              <w:rPr>
                <w:noProof/>
                <w:webHidden/>
              </w:rPr>
              <w:instrText xml:space="preserve"> PAGEREF _Toc181702605 \h </w:instrText>
            </w:r>
            <w:r>
              <w:rPr>
                <w:noProof/>
                <w:webHidden/>
              </w:rPr>
            </w:r>
            <w:r>
              <w:rPr>
                <w:noProof/>
                <w:webHidden/>
              </w:rPr>
              <w:fldChar w:fldCharType="separate"/>
            </w:r>
            <w:r>
              <w:rPr>
                <w:noProof/>
                <w:webHidden/>
              </w:rPr>
              <w:t>19</w:t>
            </w:r>
            <w:r>
              <w:rPr>
                <w:noProof/>
                <w:webHidden/>
              </w:rPr>
              <w:fldChar w:fldCharType="end"/>
            </w:r>
          </w:hyperlink>
        </w:p>
        <w:p w14:paraId="786572D8" w14:textId="1884CDEB" w:rsidR="000A3CB9" w:rsidRDefault="000A3CB9">
          <w:pPr>
            <w:pStyle w:val="TOC1"/>
            <w:tabs>
              <w:tab w:val="right" w:leader="dot" w:pos="9016"/>
            </w:tabs>
            <w:rPr>
              <w:rFonts w:eastAsiaTheme="minorEastAsia" w:cstheme="minorBidi"/>
              <w:b w:val="0"/>
              <w:bCs w:val="0"/>
              <w:i w:val="0"/>
              <w:iCs w:val="0"/>
              <w:noProof/>
              <w:lang w:eastAsia="en-GB"/>
            </w:rPr>
          </w:pPr>
          <w:hyperlink w:anchor="_Toc181702606" w:history="1">
            <w:r w:rsidRPr="00CD4FBE">
              <w:rPr>
                <w:rStyle w:val="Hyperlink"/>
                <w:noProof/>
              </w:rPr>
              <w:t>Conclusion</w:t>
            </w:r>
            <w:r>
              <w:rPr>
                <w:noProof/>
                <w:webHidden/>
              </w:rPr>
              <w:tab/>
            </w:r>
            <w:r>
              <w:rPr>
                <w:noProof/>
                <w:webHidden/>
              </w:rPr>
              <w:fldChar w:fldCharType="begin"/>
            </w:r>
            <w:r>
              <w:rPr>
                <w:noProof/>
                <w:webHidden/>
              </w:rPr>
              <w:instrText xml:space="preserve"> PAGEREF _Toc181702606 \h </w:instrText>
            </w:r>
            <w:r>
              <w:rPr>
                <w:noProof/>
                <w:webHidden/>
              </w:rPr>
            </w:r>
            <w:r>
              <w:rPr>
                <w:noProof/>
                <w:webHidden/>
              </w:rPr>
              <w:fldChar w:fldCharType="separate"/>
            </w:r>
            <w:r>
              <w:rPr>
                <w:noProof/>
                <w:webHidden/>
              </w:rPr>
              <w:t>19</w:t>
            </w:r>
            <w:r>
              <w:rPr>
                <w:noProof/>
                <w:webHidden/>
              </w:rPr>
              <w:fldChar w:fldCharType="end"/>
            </w:r>
          </w:hyperlink>
        </w:p>
        <w:p w14:paraId="66F3D03D" w14:textId="0FA6A28C" w:rsidR="000A3CB9" w:rsidRDefault="000A3CB9">
          <w:pPr>
            <w:pStyle w:val="TOC1"/>
            <w:tabs>
              <w:tab w:val="right" w:leader="dot" w:pos="9016"/>
            </w:tabs>
            <w:rPr>
              <w:rFonts w:eastAsiaTheme="minorEastAsia" w:cstheme="minorBidi"/>
              <w:b w:val="0"/>
              <w:bCs w:val="0"/>
              <w:i w:val="0"/>
              <w:iCs w:val="0"/>
              <w:noProof/>
              <w:lang w:eastAsia="en-GB"/>
            </w:rPr>
          </w:pPr>
          <w:hyperlink w:anchor="_Toc181702607" w:history="1">
            <w:r w:rsidRPr="00CD4FBE">
              <w:rPr>
                <w:rStyle w:val="Hyperlink"/>
                <w:noProof/>
              </w:rPr>
              <w:t>Reference</w:t>
            </w:r>
            <w:r>
              <w:rPr>
                <w:noProof/>
                <w:webHidden/>
              </w:rPr>
              <w:tab/>
            </w:r>
            <w:r>
              <w:rPr>
                <w:noProof/>
                <w:webHidden/>
              </w:rPr>
              <w:fldChar w:fldCharType="begin"/>
            </w:r>
            <w:r>
              <w:rPr>
                <w:noProof/>
                <w:webHidden/>
              </w:rPr>
              <w:instrText xml:space="preserve"> PAGEREF _Toc181702607 \h </w:instrText>
            </w:r>
            <w:r>
              <w:rPr>
                <w:noProof/>
                <w:webHidden/>
              </w:rPr>
            </w:r>
            <w:r>
              <w:rPr>
                <w:noProof/>
                <w:webHidden/>
              </w:rPr>
              <w:fldChar w:fldCharType="separate"/>
            </w:r>
            <w:r>
              <w:rPr>
                <w:noProof/>
                <w:webHidden/>
              </w:rPr>
              <w:t>20</w:t>
            </w:r>
            <w:r>
              <w:rPr>
                <w:noProof/>
                <w:webHidden/>
              </w:rPr>
              <w:fldChar w:fldCharType="end"/>
            </w:r>
          </w:hyperlink>
        </w:p>
        <w:p w14:paraId="1FDF8383" w14:textId="32889318" w:rsidR="00EA02C1" w:rsidRPr="000A3CB9" w:rsidRDefault="00EA02C1">
          <w:r w:rsidRPr="000A3CB9">
            <w:rPr>
              <w:b/>
              <w:bCs/>
              <w:noProof/>
            </w:rPr>
            <w:fldChar w:fldCharType="end"/>
          </w:r>
        </w:p>
      </w:sdtContent>
    </w:sdt>
    <w:p w14:paraId="21AF4E5D" w14:textId="77777777" w:rsidR="00F67C60" w:rsidRPr="000A3CB9" w:rsidRDefault="00F67C60" w:rsidP="00B97907">
      <w:pPr>
        <w:pStyle w:val="Heading3"/>
        <w:spacing w:line="480" w:lineRule="auto"/>
        <w:rPr>
          <w:sz w:val="28"/>
          <w:szCs w:val="28"/>
        </w:rPr>
      </w:pPr>
    </w:p>
    <w:p w14:paraId="7AD11E42" w14:textId="77777777" w:rsidR="00F67C60" w:rsidRPr="000A3CB9" w:rsidRDefault="00F67C60" w:rsidP="00B97907">
      <w:pPr>
        <w:pStyle w:val="Heading3"/>
        <w:spacing w:line="480" w:lineRule="auto"/>
        <w:rPr>
          <w:sz w:val="28"/>
          <w:szCs w:val="28"/>
        </w:rPr>
      </w:pPr>
    </w:p>
    <w:p w14:paraId="0831DF77" w14:textId="77777777" w:rsidR="00F67C60" w:rsidRPr="000A3CB9" w:rsidRDefault="00F67C60" w:rsidP="00B97907">
      <w:pPr>
        <w:pStyle w:val="Heading3"/>
        <w:spacing w:line="480" w:lineRule="auto"/>
        <w:rPr>
          <w:sz w:val="28"/>
          <w:szCs w:val="28"/>
        </w:rPr>
      </w:pPr>
    </w:p>
    <w:p w14:paraId="1D6BA540" w14:textId="77777777" w:rsidR="00F67C60" w:rsidRPr="000A3CB9" w:rsidRDefault="00F67C60" w:rsidP="00B97907">
      <w:pPr>
        <w:pStyle w:val="Heading3"/>
        <w:spacing w:line="480" w:lineRule="auto"/>
        <w:rPr>
          <w:sz w:val="28"/>
          <w:szCs w:val="28"/>
        </w:rPr>
      </w:pPr>
    </w:p>
    <w:p w14:paraId="7036CD5C" w14:textId="77777777" w:rsidR="00F67C60" w:rsidRPr="000A3CB9" w:rsidRDefault="00F67C60" w:rsidP="00B97907">
      <w:pPr>
        <w:pStyle w:val="Heading3"/>
        <w:spacing w:line="480" w:lineRule="auto"/>
        <w:rPr>
          <w:sz w:val="28"/>
          <w:szCs w:val="28"/>
        </w:rPr>
      </w:pPr>
    </w:p>
    <w:p w14:paraId="6D1673E9" w14:textId="2776CF3A" w:rsidR="00F67C60" w:rsidRPr="000A3CB9" w:rsidRDefault="00F67C60" w:rsidP="00B97907">
      <w:pPr>
        <w:pStyle w:val="Heading1"/>
      </w:pPr>
      <w:bookmarkStart w:id="0" w:name="_Toc181702584"/>
      <w:r w:rsidRPr="000A3CB9">
        <w:t>Introduction</w:t>
      </w:r>
      <w:bookmarkEnd w:id="0"/>
      <w:r w:rsidRPr="000A3CB9">
        <w:t xml:space="preserve"> </w:t>
      </w:r>
    </w:p>
    <w:p w14:paraId="3E97317F" w14:textId="77777777" w:rsidR="00F67C60" w:rsidRPr="000A3CB9" w:rsidRDefault="00F67C60" w:rsidP="00B97907">
      <w:pPr>
        <w:pStyle w:val="NormalWeb"/>
        <w:spacing w:line="480" w:lineRule="auto"/>
        <w:rPr>
          <w:sz w:val="28"/>
          <w:szCs w:val="28"/>
        </w:rPr>
      </w:pPr>
      <w:r w:rsidRPr="000A3CB9">
        <w:rPr>
          <w:sz w:val="28"/>
          <w:szCs w:val="28"/>
        </w:rPr>
        <w:t xml:space="preserve">The "Winter Wonderland Corporate Retreat" is a two-day fully immersive event aimed at business teams to promote relaxation, cooperation, and creativity in a distinctive winter-themed environment. The Montague Ski Lodge in central London hosts the event, which creates a winter wonderland atmosphere with ski lodge décor, snow-covered pines, and Christmas lighting to promote team unity and alleviate stress (Fox et al., 2014). The retreat's design reflects the increasing focus on employee well-being and participation, especially </w:t>
      </w:r>
      <w:proofErr w:type="gramStart"/>
      <w:r w:rsidRPr="000A3CB9">
        <w:rPr>
          <w:sz w:val="28"/>
          <w:szCs w:val="28"/>
        </w:rPr>
        <w:t>in light of</w:t>
      </w:r>
      <w:proofErr w:type="gramEnd"/>
      <w:r w:rsidRPr="000A3CB9">
        <w:rPr>
          <w:sz w:val="28"/>
          <w:szCs w:val="28"/>
        </w:rPr>
        <w:t xml:space="preserve"> the problems presented by the COVID-19 epidemic. Getz and Page (2019) emphasize that corporate events increasingly strive to provide memorable experiences that promote business cultures and cultivate interpersonal relationships.</w:t>
      </w:r>
    </w:p>
    <w:p w14:paraId="4952B74B" w14:textId="77777777" w:rsidR="00F67C60" w:rsidRPr="000A3CB9" w:rsidRDefault="00F67C60" w:rsidP="00B97907">
      <w:pPr>
        <w:pStyle w:val="NormalWeb"/>
        <w:spacing w:line="480" w:lineRule="auto"/>
        <w:rPr>
          <w:sz w:val="28"/>
          <w:szCs w:val="28"/>
        </w:rPr>
      </w:pPr>
      <w:r w:rsidRPr="000A3CB9">
        <w:rPr>
          <w:sz w:val="28"/>
          <w:szCs w:val="28"/>
        </w:rPr>
        <w:t xml:space="preserve">The central position of London provides a strategic benefit by enabling guests from diverse firms to commute with ease, reducing travel time and expenses linked to distant or off-site venues (O’Toole, 2011). This site selection </w:t>
      </w:r>
      <w:r w:rsidRPr="000A3CB9">
        <w:rPr>
          <w:sz w:val="28"/>
          <w:szCs w:val="28"/>
        </w:rPr>
        <w:lastRenderedPageBreak/>
        <w:t>maximizes convenience for London-based enterprises and attracts organizations in search of nearby, economical team-building options.</w:t>
      </w:r>
    </w:p>
    <w:p w14:paraId="463EC07A" w14:textId="011CA602" w:rsidR="00F67C60" w:rsidRPr="000A3CB9" w:rsidRDefault="00F67C60" w:rsidP="00EA02C1">
      <w:pPr>
        <w:pStyle w:val="NormalWeb"/>
        <w:spacing w:line="480" w:lineRule="auto"/>
        <w:rPr>
          <w:sz w:val="28"/>
          <w:szCs w:val="28"/>
        </w:rPr>
      </w:pPr>
      <w:r w:rsidRPr="000A3CB9">
        <w:rPr>
          <w:sz w:val="28"/>
          <w:szCs w:val="28"/>
        </w:rPr>
        <w:t>This report expands upon the feasibility study from Assignment 1, concentrating on the strategic planning and execution of the event. Beyond initial feasibility assessments, it will focus on fundamental elements of event management, including operational planning, budgeting, and situational analysis, using key ideas from event studies and project management (Meredith, 2022). The paper aims to provide a complete framework for the effective execution of the Winter Wonderland Corporate Retreat by integrating theoretical insights with practical event planning components.</w:t>
      </w:r>
    </w:p>
    <w:p w14:paraId="44526E9C" w14:textId="1683D634" w:rsidR="00835909" w:rsidRPr="000A3CB9" w:rsidRDefault="00835909" w:rsidP="00B97907">
      <w:pPr>
        <w:pStyle w:val="Heading1"/>
      </w:pPr>
      <w:bookmarkStart w:id="1" w:name="_Toc181702585"/>
      <w:r w:rsidRPr="000A3CB9">
        <w:t>The Event Cycle</w:t>
      </w:r>
      <w:bookmarkEnd w:id="1"/>
      <w:r w:rsidRPr="000A3CB9">
        <w:t> </w:t>
      </w:r>
    </w:p>
    <w:p w14:paraId="296A2BF1" w14:textId="4223A2B6" w:rsidR="00835909" w:rsidRPr="000A3CB9" w:rsidRDefault="00835909" w:rsidP="00B97907">
      <w:pPr>
        <w:pStyle w:val="NormalWeb"/>
        <w:spacing w:line="480" w:lineRule="auto"/>
        <w:rPr>
          <w:noProof/>
        </w:rPr>
      </w:pPr>
      <w:r w:rsidRPr="000A3CB9">
        <w:rPr>
          <w:sz w:val="28"/>
          <w:szCs w:val="28"/>
        </w:rPr>
        <w:t>The event cycle is a systematic process that directs the design, implementation, and evaluation of events, offering a defined framework to ensure success. The EMBOK (Event Management Body of Knowledge) model is a significant framework for event management, categorizing the cycle into essential phases: conceptualization, planning, implementation, and assessment (Silvers, 2012). This approach corresponds with event management theory, which regards events as transitory projects characterized by certain phases and objectives (Rogers and Wynn-Moylan, 2022).</w:t>
      </w:r>
      <w:r w:rsidR="00B97907" w:rsidRPr="000A3CB9">
        <w:rPr>
          <w:noProof/>
        </w:rPr>
        <w:t xml:space="preserve"> </w:t>
      </w:r>
    </w:p>
    <w:p w14:paraId="084659EE" w14:textId="77777777" w:rsidR="00B97907" w:rsidRPr="000A3CB9" w:rsidRDefault="00B97907" w:rsidP="00B97907">
      <w:pPr>
        <w:pStyle w:val="NormalWeb"/>
        <w:spacing w:line="480" w:lineRule="auto"/>
        <w:rPr>
          <w:noProof/>
        </w:rPr>
      </w:pPr>
    </w:p>
    <w:p w14:paraId="307C2D63" w14:textId="567341AD" w:rsidR="00B97907" w:rsidRPr="000A3CB9" w:rsidRDefault="00B97907" w:rsidP="00B97907">
      <w:pPr>
        <w:pStyle w:val="NormalWeb"/>
        <w:spacing w:line="480" w:lineRule="auto"/>
        <w:jc w:val="center"/>
        <w:rPr>
          <w:sz w:val="28"/>
          <w:szCs w:val="28"/>
        </w:rPr>
      </w:pPr>
      <w:r w:rsidRPr="000A3CB9">
        <w:rPr>
          <w:noProof/>
          <w:sz w:val="28"/>
          <w:szCs w:val="28"/>
        </w:rPr>
        <w:lastRenderedPageBreak/>
        <w:drawing>
          <wp:inline distT="0" distB="0" distL="0" distR="0" wp14:anchorId="1EAB7DD7" wp14:editId="78E86CBC">
            <wp:extent cx="4731385" cy="1679944"/>
            <wp:effectExtent l="0" t="0" r="0" b="0"/>
            <wp:docPr id="1718983531"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983531" name="Picture 1" descr="A diagram of a process&#10;&#10;Description automatically generated"/>
                    <pic:cNvPicPr/>
                  </pic:nvPicPr>
                  <pic:blipFill>
                    <a:blip r:embed="rId7"/>
                    <a:stretch>
                      <a:fillRect/>
                    </a:stretch>
                  </pic:blipFill>
                  <pic:spPr>
                    <a:xfrm>
                      <a:off x="0" y="0"/>
                      <a:ext cx="4803267" cy="1705467"/>
                    </a:xfrm>
                    <a:prstGeom prst="rect">
                      <a:avLst/>
                    </a:prstGeom>
                  </pic:spPr>
                </pic:pic>
              </a:graphicData>
            </a:graphic>
          </wp:inline>
        </w:drawing>
      </w:r>
    </w:p>
    <w:p w14:paraId="7C059CF6" w14:textId="0496EA1D" w:rsidR="00B97907" w:rsidRPr="000A3CB9" w:rsidRDefault="00B97907" w:rsidP="00B97907">
      <w:pPr>
        <w:pStyle w:val="NormalWeb"/>
        <w:spacing w:line="480" w:lineRule="auto"/>
        <w:jc w:val="center"/>
        <w:rPr>
          <w:sz w:val="28"/>
          <w:szCs w:val="28"/>
        </w:rPr>
      </w:pPr>
      <w:r w:rsidRPr="000A3CB9">
        <w:rPr>
          <w:sz w:val="28"/>
          <w:szCs w:val="28"/>
        </w:rPr>
        <w:t xml:space="preserve"> Figure </w:t>
      </w:r>
      <w:proofErr w:type="gramStart"/>
      <w:r w:rsidRPr="000A3CB9">
        <w:rPr>
          <w:sz w:val="28"/>
          <w:szCs w:val="28"/>
        </w:rPr>
        <w:t>1 :</w:t>
      </w:r>
      <w:proofErr w:type="gramEnd"/>
      <w:r w:rsidRPr="000A3CB9">
        <w:rPr>
          <w:sz w:val="28"/>
          <w:szCs w:val="28"/>
        </w:rPr>
        <w:t xml:space="preserve"> Event cycle: image source</w:t>
      </w:r>
      <w:r w:rsidRPr="000A3CB9">
        <w:t xml:space="preserve"> </w:t>
      </w:r>
      <w:hyperlink r:id="rId8" w:history="1">
        <w:r w:rsidRPr="000A3CB9">
          <w:rPr>
            <w:rStyle w:val="Hyperlink"/>
            <w:sz w:val="28"/>
            <w:szCs w:val="28"/>
          </w:rPr>
          <w:t>https://www.embok.org/index.php/phases-page</w:t>
        </w:r>
      </w:hyperlink>
    </w:p>
    <w:p w14:paraId="69248B26" w14:textId="14B36A57" w:rsidR="00835909" w:rsidRPr="000A3CB9" w:rsidRDefault="00835909" w:rsidP="00B97907">
      <w:pPr>
        <w:pStyle w:val="NormalWeb"/>
        <w:spacing w:line="480" w:lineRule="auto"/>
        <w:rPr>
          <w:sz w:val="28"/>
          <w:szCs w:val="28"/>
        </w:rPr>
      </w:pPr>
      <w:r w:rsidRPr="000A3CB9">
        <w:rPr>
          <w:sz w:val="28"/>
          <w:szCs w:val="28"/>
        </w:rPr>
        <w:t xml:space="preserve">The phases play a crucial role in aligning the objectives of the "Winter Wonderland Corporate Retreat" with its execution. In the planning phase, we designed the winter-themed retreat to offer corporate teams a unique seasonal experience that fosters team bonding. We delineated the event's subject matter, venue, and target demographic, focusing on corporate customers who prioritise </w:t>
      </w:r>
      <w:r w:rsidR="00B97907" w:rsidRPr="000A3CB9">
        <w:rPr>
          <w:sz w:val="28"/>
          <w:szCs w:val="28"/>
        </w:rPr>
        <w:t>team building</w:t>
      </w:r>
      <w:r w:rsidRPr="000A3CB9">
        <w:rPr>
          <w:sz w:val="28"/>
          <w:szCs w:val="28"/>
        </w:rPr>
        <w:t xml:space="preserve"> and employee engagement.</w:t>
      </w:r>
    </w:p>
    <w:p w14:paraId="39FB1F66" w14:textId="77777777" w:rsidR="00835909" w:rsidRPr="000A3CB9" w:rsidRDefault="00835909" w:rsidP="00B97907">
      <w:pPr>
        <w:pStyle w:val="NormalWeb"/>
        <w:spacing w:line="480" w:lineRule="auto"/>
        <w:rPr>
          <w:sz w:val="28"/>
          <w:szCs w:val="28"/>
        </w:rPr>
      </w:pPr>
      <w:r w:rsidRPr="000A3CB9">
        <w:rPr>
          <w:sz w:val="28"/>
          <w:szCs w:val="28"/>
        </w:rPr>
        <w:t>The planning phase involves formulating specific logistical and operational elements for the event, such as procuring The Montague Ski Lodge, designing the layout, coordinating winter-themed décor, and arranging culinary services. At this stage, we develop marketing techniques to advertise the retreat and draw in potential corporate guests (Shone and Parry, 2013).</w:t>
      </w:r>
    </w:p>
    <w:p w14:paraId="2F174D24" w14:textId="3C075A36" w:rsidR="00835909" w:rsidRPr="000A3CB9" w:rsidRDefault="00835909" w:rsidP="00B97907">
      <w:pPr>
        <w:pStyle w:val="NormalWeb"/>
        <w:spacing w:line="480" w:lineRule="auto"/>
        <w:rPr>
          <w:sz w:val="28"/>
          <w:szCs w:val="28"/>
        </w:rPr>
      </w:pPr>
      <w:r w:rsidRPr="000A3CB9">
        <w:rPr>
          <w:sz w:val="28"/>
          <w:szCs w:val="28"/>
        </w:rPr>
        <w:t xml:space="preserve">The implementation phase entails executing the scheduled itinerary, organizing personnel, and overseeing the progression of operations to ensure a seamless </w:t>
      </w:r>
      <w:r w:rsidRPr="000A3CB9">
        <w:rPr>
          <w:sz w:val="28"/>
          <w:szCs w:val="28"/>
        </w:rPr>
        <w:lastRenderedPageBreak/>
        <w:t xml:space="preserve">visitor experience. Aligning the event's objectives with the execution phase is essential for sustaining engagement and fulfilling attendee </w:t>
      </w:r>
      <w:r w:rsidR="00EA02C1" w:rsidRPr="000A3CB9">
        <w:rPr>
          <w:sz w:val="28"/>
          <w:szCs w:val="28"/>
        </w:rPr>
        <w:t xml:space="preserve">expectations. Similarly, </w:t>
      </w:r>
      <w:proofErr w:type="gramStart"/>
      <w:r w:rsidRPr="000A3CB9">
        <w:rPr>
          <w:sz w:val="28"/>
          <w:szCs w:val="28"/>
        </w:rPr>
        <w:t>The</w:t>
      </w:r>
      <w:proofErr w:type="gramEnd"/>
      <w:r w:rsidRPr="000A3CB9">
        <w:rPr>
          <w:sz w:val="28"/>
          <w:szCs w:val="28"/>
        </w:rPr>
        <w:t xml:space="preserve"> evaluation phase entails gathering participant comments and assessing the event's efficacy in achieving its goals. Through the analysis of guest satisfaction and operational performance, organisers may pinpoint areas for improvement, hence improving future events (Bladen et al., 2018). This methodology, underpinned by project life-cycle theory, guarantees the purpose of each phase and its alignment with the overarching strategic objectives of the retreat.</w:t>
      </w:r>
    </w:p>
    <w:p w14:paraId="2BF72124" w14:textId="77777777" w:rsidR="00835909" w:rsidRPr="000A3CB9" w:rsidRDefault="00835909" w:rsidP="00B97907">
      <w:pPr>
        <w:pStyle w:val="NormalWeb"/>
        <w:spacing w:line="480" w:lineRule="auto"/>
        <w:rPr>
          <w:sz w:val="28"/>
          <w:szCs w:val="28"/>
        </w:rPr>
      </w:pPr>
      <w:r w:rsidRPr="000A3CB9">
        <w:rPr>
          <w:sz w:val="28"/>
          <w:szCs w:val="28"/>
        </w:rPr>
        <w:t> </w:t>
      </w:r>
    </w:p>
    <w:p w14:paraId="42BF2B5C" w14:textId="42034C58" w:rsidR="00835909" w:rsidRPr="000A3CB9" w:rsidRDefault="00835909" w:rsidP="00B97907">
      <w:pPr>
        <w:pStyle w:val="Heading1"/>
      </w:pPr>
      <w:bookmarkStart w:id="2" w:name="_Toc181702586"/>
      <w:r w:rsidRPr="000A3CB9">
        <w:t>Event Concept</w:t>
      </w:r>
      <w:bookmarkEnd w:id="2"/>
      <w:r w:rsidRPr="000A3CB9">
        <w:t> </w:t>
      </w:r>
    </w:p>
    <w:p w14:paraId="3AEF34A0" w14:textId="77777777" w:rsidR="00835909" w:rsidRPr="000A3CB9" w:rsidRDefault="00835909" w:rsidP="00B97907">
      <w:pPr>
        <w:pStyle w:val="NormalWeb"/>
        <w:spacing w:line="480" w:lineRule="auto"/>
        <w:rPr>
          <w:sz w:val="28"/>
          <w:szCs w:val="28"/>
        </w:rPr>
      </w:pPr>
      <w:r w:rsidRPr="000A3CB9">
        <w:rPr>
          <w:sz w:val="28"/>
          <w:szCs w:val="28"/>
        </w:rPr>
        <w:br/>
        <w:t>The Montague Ski Lodge hosts the "Winter Wonderland Corporate Retreat," immersing attendees in a distinctive winter-themed atmosphere, complete with genuine winter décor like snow-laden pine trees, skiing equipment, and ambient soft lighting (Allen, 2020). This distinctive approach not only introduces innovation but also cultivates a comfortable environment that promotes corporate camaraderie and creative ideation.</w:t>
      </w:r>
    </w:p>
    <w:p w14:paraId="05C2AD8E" w14:textId="77777777" w:rsidR="00835909" w:rsidRPr="000A3CB9" w:rsidRDefault="00835909" w:rsidP="00B97907">
      <w:pPr>
        <w:pStyle w:val="NormalWeb"/>
        <w:spacing w:line="480" w:lineRule="auto"/>
        <w:rPr>
          <w:sz w:val="28"/>
          <w:szCs w:val="28"/>
        </w:rPr>
      </w:pPr>
      <w:r w:rsidRPr="000A3CB9">
        <w:rPr>
          <w:sz w:val="28"/>
          <w:szCs w:val="28"/>
        </w:rPr>
        <w:t xml:space="preserve">The retreat schedule aims to promote relaxation and foster team development. On Day 1, attendees will receive a welcoming address, followed by a </w:t>
      </w:r>
      <w:r w:rsidRPr="000A3CB9">
        <w:rPr>
          <w:sz w:val="28"/>
          <w:szCs w:val="28"/>
        </w:rPr>
        <w:lastRenderedPageBreak/>
        <w:t>networking session. This day features courses focusing on collaborative skills and a ski simulation experience. Day 2 focuses on activities that foster friendship, including team-building exercises, an invention workshop, and a formal winter banquet to commemorate the guests' accomplishments.</w:t>
      </w:r>
    </w:p>
    <w:p w14:paraId="1888C262" w14:textId="77777777" w:rsidR="00835909" w:rsidRPr="000A3CB9" w:rsidRDefault="00835909" w:rsidP="00B97907">
      <w:pPr>
        <w:pStyle w:val="NormalWeb"/>
        <w:spacing w:line="480" w:lineRule="auto"/>
        <w:rPr>
          <w:sz w:val="28"/>
          <w:szCs w:val="28"/>
        </w:rPr>
      </w:pPr>
      <w:r w:rsidRPr="000A3CB9">
        <w:rPr>
          <w:sz w:val="28"/>
          <w:szCs w:val="28"/>
        </w:rPr>
        <w:t>Critical activities, such as skiing simulations and the themed winter gala, are chosen to enhance the retreat's distinctive value offer, highlighting experiential learning and relaxation. Interactive events facilitate visitor interactions in a casual environment, consequently strengthening both personal and professional relationships among their teams (Goldblatt, 2011).</w:t>
      </w:r>
    </w:p>
    <w:p w14:paraId="49E2D8AD" w14:textId="79C72616" w:rsidR="006C2EFE" w:rsidRPr="000A3CB9" w:rsidRDefault="00835909" w:rsidP="00B97907">
      <w:pPr>
        <w:pStyle w:val="NormalWeb"/>
        <w:spacing w:line="480" w:lineRule="auto"/>
        <w:rPr>
          <w:sz w:val="28"/>
          <w:szCs w:val="28"/>
        </w:rPr>
      </w:pPr>
      <w:r w:rsidRPr="000A3CB9">
        <w:rPr>
          <w:sz w:val="28"/>
          <w:szCs w:val="28"/>
        </w:rPr>
        <w:t>Strategies for guest engagement will include engaging workshops and skilled facilitators to maintain elevated energy levels and guarantee a smooth encounter. This methodology is based on engagement theory, which posits that active involvement and significant experiences enhance participants' emotional commitment, hence amplifying the event's effect (Smith, 2012)</w:t>
      </w:r>
    </w:p>
    <w:p w14:paraId="6D434004" w14:textId="7C2D4FEB" w:rsidR="006C2EFE" w:rsidRPr="000A3CB9" w:rsidRDefault="006C2EFE" w:rsidP="00B97907">
      <w:pPr>
        <w:pStyle w:val="Heading1"/>
      </w:pPr>
      <w:bookmarkStart w:id="3" w:name="_Toc181702587"/>
      <w:r w:rsidRPr="000A3CB9">
        <w:t>Aims and Objectives of the Event</w:t>
      </w:r>
      <w:bookmarkEnd w:id="3"/>
      <w:r w:rsidRPr="000A3CB9">
        <w:t> </w:t>
      </w:r>
    </w:p>
    <w:p w14:paraId="47FBB9BC" w14:textId="77777777" w:rsidR="006C2EFE" w:rsidRPr="000A3CB9" w:rsidRDefault="006C2EFE" w:rsidP="00B97907">
      <w:pPr>
        <w:pStyle w:val="NormalWeb"/>
        <w:spacing w:line="480" w:lineRule="auto"/>
        <w:rPr>
          <w:sz w:val="28"/>
          <w:szCs w:val="28"/>
        </w:rPr>
      </w:pPr>
      <w:r w:rsidRPr="000A3CB9">
        <w:rPr>
          <w:sz w:val="28"/>
          <w:szCs w:val="28"/>
        </w:rPr>
        <w:t>The primary objective of the Winter Wonderland Corporate Retreat is to improve collaboration among teams and employee engagement via a thrilling winter-themed experience. This objective underscores the intention to cultivate a stronger team culture and enhance employee morale via a more engaging experience.</w:t>
      </w:r>
    </w:p>
    <w:p w14:paraId="1F114AE0" w14:textId="77777777" w:rsidR="006C2EFE" w:rsidRPr="000A3CB9" w:rsidRDefault="006C2EFE" w:rsidP="00B97907">
      <w:pPr>
        <w:pStyle w:val="NormalWeb"/>
        <w:spacing w:line="480" w:lineRule="auto"/>
        <w:rPr>
          <w:sz w:val="28"/>
          <w:szCs w:val="28"/>
        </w:rPr>
      </w:pPr>
      <w:r w:rsidRPr="000A3CB9">
        <w:rPr>
          <w:sz w:val="28"/>
          <w:szCs w:val="28"/>
        </w:rPr>
        <w:lastRenderedPageBreak/>
        <w:t>To ensure consistency with the primary aim, we formulate the event's specific objectives as SMART objectives.</w:t>
      </w:r>
    </w:p>
    <w:p w14:paraId="7572243A" w14:textId="77777777" w:rsidR="006C2EFE" w:rsidRPr="000A3CB9" w:rsidRDefault="006C2EFE" w:rsidP="00B97907">
      <w:pPr>
        <w:pStyle w:val="NormalWeb"/>
        <w:spacing w:line="480" w:lineRule="auto"/>
        <w:rPr>
          <w:sz w:val="28"/>
          <w:szCs w:val="28"/>
        </w:rPr>
      </w:pPr>
      <w:r w:rsidRPr="000A3CB9">
        <w:rPr>
          <w:sz w:val="28"/>
          <w:szCs w:val="28"/>
        </w:rPr>
        <w:t>To improve teamwork by obtaining a 90% positive rating on team-building activities. This will provide measurable findings about the efficacy of group activities in enhancing interpersonal relationships (Bowdin et al., 2011).</w:t>
      </w:r>
    </w:p>
    <w:p w14:paraId="36E4AF65" w14:textId="77777777" w:rsidR="006C2EFE" w:rsidRPr="000A3CB9" w:rsidRDefault="006C2EFE" w:rsidP="00B97907">
      <w:pPr>
        <w:pStyle w:val="NormalWeb"/>
        <w:spacing w:line="480" w:lineRule="auto"/>
        <w:rPr>
          <w:sz w:val="28"/>
          <w:szCs w:val="28"/>
        </w:rPr>
      </w:pPr>
      <w:r w:rsidRPr="000A3CB9">
        <w:rPr>
          <w:sz w:val="28"/>
          <w:szCs w:val="28"/>
        </w:rPr>
        <w:t>To improve employee satisfaction, with 80% of participants indicating heightened job motivation after the session, as assessed by subsequent polls. This objective guarantees that the retreat produces an enduring influence on participants' work attitudes (Goldblatt, 2011).</w:t>
      </w:r>
    </w:p>
    <w:p w14:paraId="7E2985F0" w14:textId="7CE7E961" w:rsidR="006C2EFE" w:rsidRPr="000A3CB9" w:rsidRDefault="006C2EFE" w:rsidP="00B97907">
      <w:pPr>
        <w:pStyle w:val="NormalWeb"/>
        <w:spacing w:line="480" w:lineRule="auto"/>
        <w:rPr>
          <w:sz w:val="28"/>
          <w:szCs w:val="28"/>
        </w:rPr>
      </w:pPr>
      <w:r w:rsidRPr="000A3CB9">
        <w:rPr>
          <w:sz w:val="28"/>
          <w:szCs w:val="28"/>
        </w:rPr>
        <w:t xml:space="preserve">Enhance creative problem-solving abilities by including 90% of participants in interactive workshops </w:t>
      </w:r>
      <w:proofErr w:type="spellStart"/>
      <w:r w:rsidRPr="000A3CB9">
        <w:rPr>
          <w:sz w:val="28"/>
          <w:szCs w:val="28"/>
        </w:rPr>
        <w:t>centered</w:t>
      </w:r>
      <w:proofErr w:type="spellEnd"/>
      <w:r w:rsidRPr="000A3CB9">
        <w:rPr>
          <w:sz w:val="28"/>
          <w:szCs w:val="28"/>
        </w:rPr>
        <w:t xml:space="preserve"> around innovation. This purpose guarantees that participants acquire practical skills, enhancing the event's significance for corporate learning (</w:t>
      </w:r>
      <w:proofErr w:type="gramStart"/>
      <w:r w:rsidRPr="000A3CB9">
        <w:rPr>
          <w:sz w:val="28"/>
          <w:szCs w:val="28"/>
        </w:rPr>
        <w:t>Allen,</w:t>
      </w:r>
      <w:r w:rsidR="00EA02C1" w:rsidRPr="000A3CB9">
        <w:rPr>
          <w:sz w:val="28"/>
          <w:szCs w:val="28"/>
        </w:rPr>
        <w:t>,</w:t>
      </w:r>
      <w:proofErr w:type="gramEnd"/>
      <w:r w:rsidR="00EA02C1" w:rsidRPr="000A3CB9">
        <w:rPr>
          <w:sz w:val="28"/>
          <w:szCs w:val="28"/>
        </w:rPr>
        <w:t xml:space="preserve">  et al </w:t>
      </w:r>
      <w:r w:rsidRPr="000A3CB9">
        <w:rPr>
          <w:sz w:val="28"/>
          <w:szCs w:val="28"/>
        </w:rPr>
        <w:t>2020).</w:t>
      </w:r>
    </w:p>
    <w:p w14:paraId="1A0436A2" w14:textId="77777777" w:rsidR="006C2EFE" w:rsidRPr="000A3CB9" w:rsidRDefault="006C2EFE" w:rsidP="00B97907">
      <w:pPr>
        <w:pStyle w:val="NormalWeb"/>
        <w:spacing w:line="480" w:lineRule="auto"/>
        <w:rPr>
          <w:sz w:val="28"/>
          <w:szCs w:val="28"/>
        </w:rPr>
      </w:pPr>
      <w:r w:rsidRPr="000A3CB9">
        <w:rPr>
          <w:sz w:val="28"/>
          <w:szCs w:val="28"/>
        </w:rPr>
        <w:t>Each objective is Specific, Measurable, Achievable, Relevant, and Time-bound (SMART), making them appropriate for assessing the retreat's overall efficacy.</w:t>
      </w:r>
    </w:p>
    <w:p w14:paraId="2EB0B4CD" w14:textId="680D20A3" w:rsidR="006C2EFE" w:rsidRPr="000A3CB9" w:rsidRDefault="006C2EFE" w:rsidP="00B97907">
      <w:pPr>
        <w:pStyle w:val="Heading1"/>
      </w:pPr>
      <w:r w:rsidRPr="000A3CB9">
        <w:br/>
      </w:r>
      <w:bookmarkStart w:id="4" w:name="_Toc181702588"/>
      <w:r w:rsidRPr="000A3CB9">
        <w:t>Event Management</w:t>
      </w:r>
      <w:bookmarkEnd w:id="4"/>
      <w:r w:rsidRPr="000A3CB9">
        <w:t> </w:t>
      </w:r>
    </w:p>
    <w:p w14:paraId="4C14EF0B" w14:textId="4FEB65C6" w:rsidR="006C2EFE" w:rsidRPr="000A3CB9" w:rsidRDefault="006C2EFE" w:rsidP="00B97907">
      <w:pPr>
        <w:pStyle w:val="NormalWeb"/>
        <w:spacing w:line="480" w:lineRule="auto"/>
        <w:rPr>
          <w:sz w:val="28"/>
          <w:szCs w:val="28"/>
        </w:rPr>
      </w:pPr>
      <w:r w:rsidRPr="000A3CB9">
        <w:rPr>
          <w:sz w:val="28"/>
          <w:szCs w:val="28"/>
        </w:rPr>
        <w:t xml:space="preserve">Efficient event management requires a combination of essential talents, clever resource distribution, and focused marketing efforts to guarantee a smooth </w:t>
      </w:r>
      <w:r w:rsidRPr="000A3CB9">
        <w:rPr>
          <w:sz w:val="28"/>
          <w:szCs w:val="28"/>
        </w:rPr>
        <w:lastRenderedPageBreak/>
        <w:t>experience. The Winter Wonderland business retreat incorporates aspects that build a unified and significant business event.</w:t>
      </w:r>
    </w:p>
    <w:p w14:paraId="1924E24B" w14:textId="32879DE3" w:rsidR="006C2EFE" w:rsidRPr="000A3CB9" w:rsidRDefault="006C2EFE" w:rsidP="00B97907">
      <w:pPr>
        <w:pStyle w:val="Heading2"/>
        <w:rPr>
          <w:rFonts w:cs="Times New Roman"/>
        </w:rPr>
      </w:pPr>
      <w:bookmarkStart w:id="5" w:name="_Toc181702589"/>
      <w:r w:rsidRPr="000A3CB9">
        <w:rPr>
          <w:rFonts w:cs="Times New Roman"/>
        </w:rPr>
        <w:t>Key Skills Require</w:t>
      </w:r>
      <w:bookmarkEnd w:id="5"/>
      <w:r w:rsidRPr="000A3CB9">
        <w:rPr>
          <w:rFonts w:cs="Times New Roman"/>
        </w:rPr>
        <w:t> </w:t>
      </w:r>
    </w:p>
    <w:p w14:paraId="370A277F" w14:textId="77777777" w:rsidR="006C2EFE" w:rsidRPr="000A3CB9" w:rsidRDefault="006C2EFE" w:rsidP="00B97907">
      <w:pPr>
        <w:pStyle w:val="Heading2"/>
        <w:rPr>
          <w:rFonts w:cs="Times New Roman"/>
        </w:rPr>
      </w:pPr>
      <w:bookmarkStart w:id="6" w:name="_Toc181702590"/>
      <w:r w:rsidRPr="000A3CB9">
        <w:rPr>
          <w:rFonts w:cs="Times New Roman"/>
        </w:rPr>
        <w:t>Operational Skills:</w:t>
      </w:r>
      <w:bookmarkEnd w:id="6"/>
    </w:p>
    <w:p w14:paraId="1B99FB38" w14:textId="0D718AEA" w:rsidR="006C2EFE" w:rsidRPr="000A3CB9" w:rsidRDefault="006C2EFE" w:rsidP="00B97907">
      <w:pPr>
        <w:pStyle w:val="NormalWeb"/>
        <w:spacing w:line="480" w:lineRule="auto"/>
        <w:rPr>
          <w:sz w:val="28"/>
          <w:szCs w:val="28"/>
        </w:rPr>
      </w:pPr>
      <w:r w:rsidRPr="000A3CB9">
        <w:rPr>
          <w:sz w:val="28"/>
          <w:szCs w:val="28"/>
        </w:rPr>
        <w:t xml:space="preserve">Operational skill is crucial for facilitating seamless event implementation. This entails monitoring the venue arrangement at The Montague Ski Lodge, arranging the timetable, and liaising with vendors for winter-themed decorations and </w:t>
      </w:r>
      <w:r w:rsidR="00B97907" w:rsidRPr="000A3CB9">
        <w:rPr>
          <w:sz w:val="28"/>
          <w:szCs w:val="28"/>
        </w:rPr>
        <w:t>audio-visual</w:t>
      </w:r>
      <w:r w:rsidRPr="000A3CB9">
        <w:rPr>
          <w:sz w:val="28"/>
          <w:szCs w:val="28"/>
        </w:rPr>
        <w:t xml:space="preserve"> equipment. The logistical planning guarantees the preparation of all retreat components and cultivates an immersive environment for participants (Shone and Parry, 2013).</w:t>
      </w:r>
    </w:p>
    <w:p w14:paraId="7D476324" w14:textId="77777777" w:rsidR="006C2EFE" w:rsidRPr="000A3CB9" w:rsidRDefault="006C2EFE" w:rsidP="00B97907">
      <w:pPr>
        <w:pStyle w:val="NormalWeb"/>
        <w:spacing w:line="480" w:lineRule="auto"/>
        <w:rPr>
          <w:sz w:val="28"/>
          <w:szCs w:val="28"/>
        </w:rPr>
      </w:pPr>
      <w:r w:rsidRPr="000A3CB9">
        <w:rPr>
          <w:sz w:val="28"/>
          <w:szCs w:val="28"/>
        </w:rPr>
        <w:t>Planning Skills: Event execution is contingent upon thorough planning skills. This entails establishing a comprehensive timetable, devising risk management techniques, and building contingency plans to mitigate probable hazards, including delays or equipment failures. Competencies in strategic planning ensure the foresight and structure of all components, thereby minimising disruptions (Silvers, 2012).</w:t>
      </w:r>
    </w:p>
    <w:p w14:paraId="16BA8C6E" w14:textId="2BC07FE7" w:rsidR="006C2EFE" w:rsidRPr="000A3CB9" w:rsidRDefault="006C2EFE" w:rsidP="00B97907">
      <w:pPr>
        <w:pStyle w:val="NormalWeb"/>
        <w:spacing w:line="480" w:lineRule="auto"/>
        <w:rPr>
          <w:sz w:val="28"/>
          <w:szCs w:val="28"/>
        </w:rPr>
      </w:pPr>
      <w:r w:rsidRPr="000A3CB9">
        <w:rPr>
          <w:sz w:val="28"/>
          <w:szCs w:val="28"/>
        </w:rPr>
        <w:t xml:space="preserve">Marketing Skills: Proficient marketing is essential for engaging the intended audience. Marketing initiatives will concentrate on engaging corporate customers using digital platforms, such as LinkedIn, and conventional approaches, like personalized invites. These competencies ensure the successful </w:t>
      </w:r>
      <w:r w:rsidRPr="000A3CB9">
        <w:rPr>
          <w:sz w:val="28"/>
          <w:szCs w:val="28"/>
        </w:rPr>
        <w:lastRenderedPageBreak/>
        <w:t>communication of the retreat's unique value proposition, attracting participants who align with the event's objectives (Getz and Page, 2019). </w:t>
      </w:r>
    </w:p>
    <w:p w14:paraId="0DAA1A5A" w14:textId="77777777" w:rsidR="006C2EFE" w:rsidRPr="000A3CB9" w:rsidRDefault="006C2EFE" w:rsidP="00B97907">
      <w:pPr>
        <w:pStyle w:val="Heading1"/>
      </w:pPr>
      <w:bookmarkStart w:id="7" w:name="_Toc181702591"/>
      <w:r w:rsidRPr="000A3CB9">
        <w:t>Allocation of Resources</w:t>
      </w:r>
      <w:bookmarkEnd w:id="7"/>
    </w:p>
    <w:p w14:paraId="51C19F9F" w14:textId="039A2C25" w:rsidR="006C2EFE" w:rsidRPr="000A3CB9" w:rsidRDefault="006C2EFE" w:rsidP="00B97907">
      <w:pPr>
        <w:pStyle w:val="NormalWeb"/>
        <w:spacing w:line="480" w:lineRule="auto"/>
        <w:rPr>
          <w:sz w:val="28"/>
          <w:szCs w:val="28"/>
        </w:rPr>
      </w:pPr>
      <w:r w:rsidRPr="000A3CB9">
        <w:rPr>
          <w:sz w:val="28"/>
          <w:szCs w:val="28"/>
        </w:rPr>
        <w:t xml:space="preserve">Effective resource allocation improves the operational efficiency of the event. Essential resources include event personnel, proficient facilitators for workshops, </w:t>
      </w:r>
      <w:r w:rsidR="00B97907" w:rsidRPr="000A3CB9">
        <w:rPr>
          <w:sz w:val="28"/>
          <w:szCs w:val="28"/>
        </w:rPr>
        <w:t>audio-visual</w:t>
      </w:r>
      <w:r w:rsidRPr="000A3CB9">
        <w:rPr>
          <w:sz w:val="28"/>
          <w:szCs w:val="28"/>
        </w:rPr>
        <w:t xml:space="preserve"> equipment for presentations, and decorations to create the winter ambiance. Resources include interactive tools for team-building exercises, which enhance the immersion experience.</w:t>
      </w:r>
    </w:p>
    <w:p w14:paraId="0C15880F" w14:textId="77777777" w:rsidR="006C2EFE" w:rsidRPr="000A3CB9" w:rsidRDefault="006C2EFE" w:rsidP="00B97907">
      <w:pPr>
        <w:pStyle w:val="Heading1"/>
      </w:pPr>
      <w:bookmarkStart w:id="8" w:name="_Toc181702592"/>
      <w:r w:rsidRPr="000A3CB9">
        <w:t>Marketing Activities</w:t>
      </w:r>
      <w:bookmarkEnd w:id="8"/>
    </w:p>
    <w:p w14:paraId="31114D24" w14:textId="4C9C41F6" w:rsidR="006C2EFE" w:rsidRPr="000A3CB9" w:rsidRDefault="006C2EFE" w:rsidP="00B97907">
      <w:pPr>
        <w:pStyle w:val="NormalWeb"/>
        <w:spacing w:line="480" w:lineRule="auto"/>
        <w:rPr>
          <w:sz w:val="28"/>
          <w:szCs w:val="28"/>
        </w:rPr>
      </w:pPr>
      <w:r w:rsidRPr="000A3CB9">
        <w:rPr>
          <w:sz w:val="28"/>
          <w:szCs w:val="28"/>
        </w:rPr>
        <w:t xml:space="preserve">Targeted Digital Marketing: We will engage with corporate customers using social media channels like LinkedIn and email marketing. Digital advertisements and email newsletters will be crafted to emphasise the retreat's distinctive </w:t>
      </w:r>
      <w:proofErr w:type="gramStart"/>
      <w:r w:rsidRPr="000A3CB9">
        <w:rPr>
          <w:sz w:val="28"/>
          <w:szCs w:val="28"/>
        </w:rPr>
        <w:t>team-building</w:t>
      </w:r>
      <w:proofErr w:type="gramEnd"/>
      <w:r w:rsidRPr="000A3CB9">
        <w:rPr>
          <w:sz w:val="28"/>
          <w:szCs w:val="28"/>
        </w:rPr>
        <w:t xml:space="preserve"> and employee engagement advantages.</w:t>
      </w:r>
    </w:p>
    <w:p w14:paraId="7FC91F90" w14:textId="77777777" w:rsidR="006C2EFE" w:rsidRPr="000A3CB9" w:rsidRDefault="006C2EFE" w:rsidP="00B97907">
      <w:pPr>
        <w:pStyle w:val="NormalWeb"/>
        <w:spacing w:line="480" w:lineRule="auto"/>
        <w:rPr>
          <w:sz w:val="28"/>
          <w:szCs w:val="28"/>
        </w:rPr>
      </w:pPr>
      <w:r w:rsidRPr="000A3CB9">
        <w:rPr>
          <w:sz w:val="28"/>
          <w:szCs w:val="28"/>
        </w:rPr>
        <w:t xml:space="preserve">Offline Marketing: We will send direct invites to current business customers alongside digital </w:t>
      </w:r>
      <w:proofErr w:type="gramStart"/>
      <w:r w:rsidRPr="000A3CB9">
        <w:rPr>
          <w:sz w:val="28"/>
          <w:szCs w:val="28"/>
        </w:rPr>
        <w:t>campaigns, and</w:t>
      </w:r>
      <w:proofErr w:type="gramEnd"/>
      <w:r w:rsidRPr="000A3CB9">
        <w:rPr>
          <w:sz w:val="28"/>
          <w:szCs w:val="28"/>
        </w:rPr>
        <w:t xml:space="preserve"> collaborate with business networks to enhance the promotion of the retreat. This comprehensive strategy seeks to maximize penetration in the intended corporate market.</w:t>
      </w:r>
    </w:p>
    <w:p w14:paraId="61CCCE12" w14:textId="77777777" w:rsidR="006C2EFE" w:rsidRPr="000A3CB9" w:rsidRDefault="006C2EFE" w:rsidP="00B97907">
      <w:pPr>
        <w:pStyle w:val="Heading1"/>
      </w:pPr>
      <w:bookmarkStart w:id="9" w:name="_Toc181702593"/>
      <w:r w:rsidRPr="000A3CB9">
        <w:lastRenderedPageBreak/>
        <w:t>Theoretical Application</w:t>
      </w:r>
      <w:bookmarkEnd w:id="9"/>
    </w:p>
    <w:p w14:paraId="090A8500" w14:textId="0F70B61D" w:rsidR="006C2EFE" w:rsidRPr="000A3CB9" w:rsidRDefault="006C2EFE" w:rsidP="00B97907">
      <w:pPr>
        <w:pStyle w:val="NormalWeb"/>
        <w:spacing w:line="480" w:lineRule="auto"/>
        <w:rPr>
          <w:sz w:val="28"/>
          <w:szCs w:val="28"/>
        </w:rPr>
      </w:pPr>
      <w:r w:rsidRPr="000A3CB9">
        <w:rPr>
          <w:sz w:val="28"/>
          <w:szCs w:val="28"/>
        </w:rPr>
        <w:t>The Resource-Based View (RBV) philosophy explains how a deliberate combination of skills, resources, and activities fosters a competitive edge for the Winter Wonderland Corporate Retreat. By effectively integrating essential operational, planning, and marketing competencies and judiciously allocating resources, the event may provide a memorable, high-quality experience that corresponds with company objectives (Wernerfelt, 1984). </w:t>
      </w:r>
    </w:p>
    <w:p w14:paraId="4820D8ED" w14:textId="72074043" w:rsidR="00AB0CAC" w:rsidRPr="000A3CB9" w:rsidRDefault="006C2EFE" w:rsidP="00B97907">
      <w:pPr>
        <w:pStyle w:val="NormalWeb"/>
        <w:spacing w:line="480" w:lineRule="auto"/>
        <w:rPr>
          <w:sz w:val="28"/>
          <w:szCs w:val="28"/>
        </w:rPr>
      </w:pPr>
      <w:r w:rsidRPr="000A3CB9">
        <w:rPr>
          <w:sz w:val="28"/>
          <w:szCs w:val="28"/>
        </w:rPr>
        <w:t xml:space="preserve">Competency theory reinforces this notion, highlighting that having the appropriate knowledge and resources is crucial for executing effective events that </w:t>
      </w:r>
      <w:proofErr w:type="spellStart"/>
      <w:r w:rsidRPr="000A3CB9">
        <w:rPr>
          <w:sz w:val="28"/>
          <w:szCs w:val="28"/>
        </w:rPr>
        <w:t>fulfill</w:t>
      </w:r>
      <w:proofErr w:type="spellEnd"/>
      <w:r w:rsidRPr="000A3CB9">
        <w:rPr>
          <w:sz w:val="28"/>
          <w:szCs w:val="28"/>
        </w:rPr>
        <w:t xml:space="preserve"> and go beyond participant expectations (Rogers &amp; Wynn-Moylan, 2022).</w:t>
      </w:r>
    </w:p>
    <w:p w14:paraId="36FF3915" w14:textId="77777777" w:rsidR="00AB0CAC" w:rsidRPr="000A3CB9" w:rsidRDefault="00AB0CAC" w:rsidP="00B97907">
      <w:pPr>
        <w:pStyle w:val="Heading1"/>
      </w:pPr>
      <w:bookmarkStart w:id="10" w:name="_Toc181702594"/>
      <w:r w:rsidRPr="000A3CB9">
        <w:t>Event Budget</w:t>
      </w:r>
      <w:bookmarkEnd w:id="10"/>
      <w:r w:rsidRPr="000A3CB9">
        <w:t> </w:t>
      </w:r>
    </w:p>
    <w:p w14:paraId="783DB6DD" w14:textId="77777777" w:rsidR="00AB0CAC" w:rsidRPr="000A3CB9" w:rsidRDefault="00AB0CAC" w:rsidP="00B97907">
      <w:pPr>
        <w:pStyle w:val="NormalWeb"/>
        <w:spacing w:line="480" w:lineRule="auto"/>
        <w:rPr>
          <w:sz w:val="28"/>
          <w:szCs w:val="28"/>
        </w:rPr>
      </w:pPr>
      <w:r w:rsidRPr="000A3CB9">
        <w:rPr>
          <w:sz w:val="28"/>
          <w:szCs w:val="28"/>
        </w:rPr>
        <w:t xml:space="preserve">The main source of revenue for the Winter Wonderland Corporate Retreat will be corporate ticket sales aimed at organizations seeking to engage in team-building activities. Projected attendance and the event's exclusive features determine the ticket costs. Corporate partners aiming for visibility among business executives present at the event may offer sponsorships, thereby generating supplementary revenue. Possible sponsors include businesses associated with health, career advancement, or winter sports. Additionally, there exists a potential for retail sales, including branded winter-themed products </w:t>
      </w:r>
      <w:r w:rsidRPr="000A3CB9">
        <w:rPr>
          <w:sz w:val="28"/>
          <w:szCs w:val="28"/>
        </w:rPr>
        <w:lastRenderedPageBreak/>
        <w:t>(e.g., mugs, scarves), that reinforce the retreat's theme and elevate the visitor experience.</w:t>
      </w:r>
    </w:p>
    <w:p w14:paraId="729D2D20" w14:textId="77777777" w:rsidR="00AB0CAC" w:rsidRPr="000A3CB9" w:rsidRDefault="00AB0CAC" w:rsidP="00B97907">
      <w:pPr>
        <w:pStyle w:val="Heading1"/>
      </w:pPr>
      <w:bookmarkStart w:id="11" w:name="_Toc181702595"/>
      <w:r w:rsidRPr="000A3CB9">
        <w:t>Expenditure Breakdown</w:t>
      </w:r>
      <w:bookmarkEnd w:id="11"/>
    </w:p>
    <w:p w14:paraId="12D913BF" w14:textId="77777777" w:rsidR="00AB0CAC" w:rsidRPr="000A3CB9" w:rsidRDefault="00AB0CAC" w:rsidP="00B97907">
      <w:pPr>
        <w:pStyle w:val="NormalWeb"/>
        <w:spacing w:line="480" w:lineRule="auto"/>
        <w:rPr>
          <w:sz w:val="28"/>
          <w:szCs w:val="28"/>
        </w:rPr>
      </w:pPr>
      <w:r w:rsidRPr="000A3CB9">
        <w:rPr>
          <w:sz w:val="28"/>
          <w:szCs w:val="28"/>
        </w:rPr>
        <w:t>The venue rental is estimated to be around £10,000, providing exclusive access to The Montague Ski Lodge, which offers a distinctive winter atmosphere essential to the event's concept.</w:t>
      </w:r>
      <w:r w:rsidRPr="000A3CB9">
        <w:rPr>
          <w:sz w:val="28"/>
          <w:szCs w:val="28"/>
        </w:rPr>
        <w:br/>
        <w:t>Decoration &amp; Theming: Approximately £3,000 allocated for winter décor, with snow-laden pine trees and ski apparatus, to provide an immersive environment.</w:t>
      </w:r>
      <w:r w:rsidRPr="000A3CB9">
        <w:rPr>
          <w:sz w:val="28"/>
          <w:szCs w:val="28"/>
        </w:rPr>
        <w:br/>
        <w:t>Food and Beverage: We have allocated £8,000 for catering to provide premium meals, which are crucial for fostering a favourable visitor experience.</w:t>
      </w:r>
      <w:r w:rsidRPr="000A3CB9">
        <w:rPr>
          <w:sz w:val="28"/>
          <w:szCs w:val="28"/>
        </w:rPr>
        <w:br/>
        <w:t>Personnel: £5,000 allocated for event workers, facilitators, and management to guarantee seamless operations and participant participation during the event.</w:t>
      </w:r>
      <w:r w:rsidRPr="000A3CB9">
        <w:rPr>
          <w:sz w:val="28"/>
          <w:szCs w:val="28"/>
        </w:rPr>
        <w:br/>
        <w:t>Marketing budget: £5,000, including both digital and offline efforts aimed at corporate clientele, essential for successful marketing.</w:t>
      </w:r>
      <w:r w:rsidRPr="000A3CB9">
        <w:rPr>
          <w:sz w:val="28"/>
          <w:szCs w:val="28"/>
        </w:rPr>
        <w:br/>
        <w:t>Contingency Budget: £4,000 allocated for unexpected costs, ensuring financial adaptability.</w:t>
      </w:r>
      <w:r w:rsidRPr="000A3CB9">
        <w:rPr>
          <w:sz w:val="28"/>
          <w:szCs w:val="28"/>
        </w:rPr>
        <w:br/>
        <w:t>Financial Resources</w:t>
      </w:r>
      <w:r w:rsidRPr="000A3CB9">
        <w:rPr>
          <w:sz w:val="28"/>
          <w:szCs w:val="28"/>
        </w:rPr>
        <w:br/>
        <w:t>In addition to ticket sales, the event aims to attract corporate sponsors seeking brand exposure to the elite audience in attendance. Collaborations with businesses in corporate services, wellness, and lifestyle may augment the event's budget via in-kind donations or direct sponsorships.</w:t>
      </w:r>
    </w:p>
    <w:p w14:paraId="726857A0" w14:textId="77777777" w:rsidR="00693577" w:rsidRPr="000A3CB9" w:rsidRDefault="00693577" w:rsidP="00B97907">
      <w:pPr>
        <w:pStyle w:val="NormalWeb"/>
        <w:spacing w:line="480" w:lineRule="auto"/>
        <w:rPr>
          <w:sz w:val="28"/>
          <w:szCs w:val="28"/>
        </w:rPr>
      </w:pPr>
    </w:p>
    <w:p w14:paraId="37F41E79" w14:textId="77777777" w:rsidR="00693577" w:rsidRPr="000A3CB9" w:rsidRDefault="00693577" w:rsidP="00B97907">
      <w:pPr>
        <w:pStyle w:val="NormalWeb"/>
        <w:spacing w:line="480" w:lineRule="auto"/>
        <w:rPr>
          <w:sz w:val="28"/>
          <w:szCs w:val="2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80"/>
        <w:gridCol w:w="1749"/>
        <w:gridCol w:w="4597"/>
      </w:tblGrid>
      <w:tr w:rsidR="00693577" w:rsidRPr="000A3CB9" w14:paraId="1943B1A1" w14:textId="77777777" w:rsidTr="00FA33CC">
        <w:trPr>
          <w:tblHeader/>
          <w:tblCellSpacing w:w="15" w:type="dxa"/>
        </w:trPr>
        <w:tc>
          <w:tcPr>
            <w:tcW w:w="0" w:type="auto"/>
            <w:tcBorders>
              <w:right w:val="single" w:sz="4" w:space="0" w:color="auto"/>
            </w:tcBorders>
            <w:vAlign w:val="center"/>
            <w:hideMark/>
          </w:tcPr>
          <w:p w14:paraId="56243568" w14:textId="77777777" w:rsidR="00693577" w:rsidRPr="000A3CB9" w:rsidRDefault="00693577" w:rsidP="00B97907">
            <w:pPr>
              <w:spacing w:line="480" w:lineRule="auto"/>
              <w:jc w:val="center"/>
              <w:rPr>
                <w:rFonts w:ascii="Times New Roman" w:eastAsia="Times New Roman" w:hAnsi="Times New Roman" w:cs="Times New Roman"/>
                <w:b/>
                <w:bCs/>
                <w:kern w:val="0"/>
                <w:sz w:val="28"/>
                <w:szCs w:val="28"/>
                <w:lang w:eastAsia="en-GB"/>
                <w14:ligatures w14:val="none"/>
              </w:rPr>
            </w:pPr>
            <w:r w:rsidRPr="000A3CB9">
              <w:rPr>
                <w:rFonts w:ascii="Times New Roman" w:eastAsia="Times New Roman" w:hAnsi="Times New Roman" w:cs="Times New Roman"/>
                <w:b/>
                <w:bCs/>
                <w:kern w:val="0"/>
                <w:sz w:val="28"/>
                <w:szCs w:val="28"/>
                <w:lang w:eastAsia="en-GB"/>
                <w14:ligatures w14:val="none"/>
              </w:rPr>
              <w:t>Expense Category</w:t>
            </w:r>
          </w:p>
        </w:tc>
        <w:tc>
          <w:tcPr>
            <w:tcW w:w="0" w:type="auto"/>
            <w:vAlign w:val="center"/>
            <w:hideMark/>
          </w:tcPr>
          <w:p w14:paraId="4621BAF6" w14:textId="77777777" w:rsidR="00693577" w:rsidRPr="000A3CB9" w:rsidRDefault="00693577" w:rsidP="00B97907">
            <w:pPr>
              <w:spacing w:line="480" w:lineRule="auto"/>
              <w:jc w:val="center"/>
              <w:rPr>
                <w:rFonts w:ascii="Times New Roman" w:eastAsia="Times New Roman" w:hAnsi="Times New Roman" w:cs="Times New Roman"/>
                <w:b/>
                <w:bCs/>
                <w:kern w:val="0"/>
                <w:sz w:val="28"/>
                <w:szCs w:val="28"/>
                <w:lang w:eastAsia="en-GB"/>
                <w14:ligatures w14:val="none"/>
              </w:rPr>
            </w:pPr>
            <w:r w:rsidRPr="000A3CB9">
              <w:rPr>
                <w:rFonts w:ascii="Times New Roman" w:eastAsia="Times New Roman" w:hAnsi="Times New Roman" w:cs="Times New Roman"/>
                <w:b/>
                <w:bCs/>
                <w:kern w:val="0"/>
                <w:sz w:val="28"/>
                <w:szCs w:val="28"/>
                <w:lang w:eastAsia="en-GB"/>
                <w14:ligatures w14:val="none"/>
              </w:rPr>
              <w:t>Estimated Cost (£)</w:t>
            </w:r>
          </w:p>
        </w:tc>
        <w:tc>
          <w:tcPr>
            <w:tcW w:w="0" w:type="auto"/>
            <w:tcBorders>
              <w:left w:val="single" w:sz="4" w:space="0" w:color="auto"/>
            </w:tcBorders>
            <w:vAlign w:val="center"/>
            <w:hideMark/>
          </w:tcPr>
          <w:p w14:paraId="170E4397" w14:textId="77777777" w:rsidR="00693577" w:rsidRPr="000A3CB9" w:rsidRDefault="00693577" w:rsidP="00B97907">
            <w:pPr>
              <w:spacing w:line="480" w:lineRule="auto"/>
              <w:jc w:val="center"/>
              <w:rPr>
                <w:rFonts w:ascii="Times New Roman" w:eastAsia="Times New Roman" w:hAnsi="Times New Roman" w:cs="Times New Roman"/>
                <w:b/>
                <w:bCs/>
                <w:kern w:val="0"/>
                <w:sz w:val="28"/>
                <w:szCs w:val="28"/>
                <w:lang w:eastAsia="en-GB"/>
                <w14:ligatures w14:val="none"/>
              </w:rPr>
            </w:pPr>
            <w:r w:rsidRPr="000A3CB9">
              <w:rPr>
                <w:rFonts w:ascii="Times New Roman" w:eastAsia="Times New Roman" w:hAnsi="Times New Roman" w:cs="Times New Roman"/>
                <w:b/>
                <w:bCs/>
                <w:kern w:val="0"/>
                <w:sz w:val="28"/>
                <w:szCs w:val="28"/>
                <w:lang w:eastAsia="en-GB"/>
                <w14:ligatures w14:val="none"/>
              </w:rPr>
              <w:t>Notes</w:t>
            </w:r>
          </w:p>
        </w:tc>
      </w:tr>
      <w:tr w:rsidR="00693577" w:rsidRPr="000A3CB9" w14:paraId="34690D17" w14:textId="77777777" w:rsidTr="00FA33CC">
        <w:trPr>
          <w:tblCellSpacing w:w="15" w:type="dxa"/>
        </w:trPr>
        <w:tc>
          <w:tcPr>
            <w:tcW w:w="0" w:type="auto"/>
            <w:tcBorders>
              <w:top w:val="single" w:sz="4" w:space="0" w:color="auto"/>
              <w:right w:val="single" w:sz="4" w:space="0" w:color="auto"/>
            </w:tcBorders>
            <w:shd w:val="clear" w:color="auto" w:fill="E7E6E6" w:themeFill="background2"/>
            <w:vAlign w:val="center"/>
            <w:hideMark/>
          </w:tcPr>
          <w:p w14:paraId="550222B0" w14:textId="77777777" w:rsidR="00693577" w:rsidRPr="000A3CB9" w:rsidRDefault="00693577" w:rsidP="00B97907">
            <w:pPr>
              <w:spacing w:line="480" w:lineRule="auto"/>
              <w:rPr>
                <w:rFonts w:ascii="Times New Roman" w:eastAsia="Times New Roman" w:hAnsi="Times New Roman" w:cs="Times New Roman"/>
                <w:kern w:val="0"/>
                <w:sz w:val="28"/>
                <w:szCs w:val="28"/>
                <w:lang w:eastAsia="en-GB"/>
                <w14:ligatures w14:val="none"/>
              </w:rPr>
            </w:pPr>
            <w:r w:rsidRPr="000A3CB9">
              <w:rPr>
                <w:rFonts w:ascii="Times New Roman" w:eastAsia="Times New Roman" w:hAnsi="Times New Roman" w:cs="Times New Roman"/>
                <w:b/>
                <w:bCs/>
                <w:kern w:val="0"/>
                <w:sz w:val="28"/>
                <w:szCs w:val="28"/>
                <w:lang w:eastAsia="en-GB"/>
                <w14:ligatures w14:val="none"/>
              </w:rPr>
              <w:t>Venue Hire</w:t>
            </w:r>
          </w:p>
        </w:tc>
        <w:tc>
          <w:tcPr>
            <w:tcW w:w="0" w:type="auto"/>
            <w:tcBorders>
              <w:top w:val="single" w:sz="4" w:space="0" w:color="auto"/>
            </w:tcBorders>
            <w:shd w:val="clear" w:color="auto" w:fill="E7E6E6" w:themeFill="background2"/>
            <w:vAlign w:val="center"/>
            <w:hideMark/>
          </w:tcPr>
          <w:p w14:paraId="4DF9926D" w14:textId="77777777" w:rsidR="00693577" w:rsidRPr="000A3CB9" w:rsidRDefault="00693577" w:rsidP="00B97907">
            <w:pPr>
              <w:spacing w:line="480" w:lineRule="auto"/>
              <w:rPr>
                <w:rFonts w:ascii="Times New Roman" w:eastAsia="Times New Roman" w:hAnsi="Times New Roman" w:cs="Times New Roman"/>
                <w:kern w:val="0"/>
                <w:sz w:val="28"/>
                <w:szCs w:val="28"/>
                <w:lang w:eastAsia="en-GB"/>
                <w14:ligatures w14:val="none"/>
              </w:rPr>
            </w:pPr>
            <w:r w:rsidRPr="000A3CB9">
              <w:rPr>
                <w:rFonts w:ascii="Times New Roman" w:eastAsia="Times New Roman" w:hAnsi="Times New Roman" w:cs="Times New Roman"/>
                <w:kern w:val="0"/>
                <w:sz w:val="28"/>
                <w:szCs w:val="28"/>
                <w:lang w:eastAsia="en-GB"/>
                <w14:ligatures w14:val="none"/>
              </w:rPr>
              <w:t>£10,000</w:t>
            </w:r>
          </w:p>
        </w:tc>
        <w:tc>
          <w:tcPr>
            <w:tcW w:w="0" w:type="auto"/>
            <w:tcBorders>
              <w:top w:val="single" w:sz="4" w:space="0" w:color="auto"/>
              <w:left w:val="single" w:sz="4" w:space="0" w:color="auto"/>
            </w:tcBorders>
            <w:shd w:val="clear" w:color="auto" w:fill="E7E6E6" w:themeFill="background2"/>
            <w:vAlign w:val="center"/>
            <w:hideMark/>
          </w:tcPr>
          <w:p w14:paraId="7A734D4A" w14:textId="77777777" w:rsidR="00693577" w:rsidRPr="000A3CB9" w:rsidRDefault="00693577" w:rsidP="00B97907">
            <w:pPr>
              <w:spacing w:line="480" w:lineRule="auto"/>
              <w:rPr>
                <w:rFonts w:ascii="Times New Roman" w:eastAsia="Times New Roman" w:hAnsi="Times New Roman" w:cs="Times New Roman"/>
                <w:kern w:val="0"/>
                <w:sz w:val="28"/>
                <w:szCs w:val="28"/>
                <w:lang w:eastAsia="en-GB"/>
                <w14:ligatures w14:val="none"/>
              </w:rPr>
            </w:pPr>
            <w:r w:rsidRPr="000A3CB9">
              <w:rPr>
                <w:rFonts w:ascii="Times New Roman" w:eastAsia="Times New Roman" w:hAnsi="Times New Roman" w:cs="Times New Roman"/>
                <w:kern w:val="0"/>
                <w:sz w:val="28"/>
                <w:szCs w:val="28"/>
                <w:lang w:eastAsia="en-GB"/>
                <w14:ligatures w14:val="none"/>
              </w:rPr>
              <w:t>The Montague Ski Lodge rental fee for two days</w:t>
            </w:r>
          </w:p>
        </w:tc>
      </w:tr>
      <w:tr w:rsidR="00693577" w:rsidRPr="000A3CB9" w14:paraId="477DF41A" w14:textId="77777777" w:rsidTr="00FA33CC">
        <w:trPr>
          <w:tblCellSpacing w:w="15" w:type="dxa"/>
        </w:trPr>
        <w:tc>
          <w:tcPr>
            <w:tcW w:w="0" w:type="auto"/>
            <w:tcBorders>
              <w:top w:val="single" w:sz="4" w:space="0" w:color="auto"/>
              <w:right w:val="single" w:sz="4" w:space="0" w:color="auto"/>
            </w:tcBorders>
            <w:shd w:val="clear" w:color="auto" w:fill="E7E6E6" w:themeFill="background2"/>
            <w:vAlign w:val="center"/>
            <w:hideMark/>
          </w:tcPr>
          <w:p w14:paraId="3D27F2EA" w14:textId="77777777" w:rsidR="00693577" w:rsidRPr="000A3CB9" w:rsidRDefault="00693577" w:rsidP="00B97907">
            <w:pPr>
              <w:spacing w:line="480" w:lineRule="auto"/>
              <w:rPr>
                <w:rFonts w:ascii="Times New Roman" w:eastAsia="Times New Roman" w:hAnsi="Times New Roman" w:cs="Times New Roman"/>
                <w:kern w:val="0"/>
                <w:sz w:val="28"/>
                <w:szCs w:val="28"/>
                <w:lang w:eastAsia="en-GB"/>
                <w14:ligatures w14:val="none"/>
              </w:rPr>
            </w:pPr>
            <w:r w:rsidRPr="000A3CB9">
              <w:rPr>
                <w:rFonts w:ascii="Times New Roman" w:eastAsia="Times New Roman" w:hAnsi="Times New Roman" w:cs="Times New Roman"/>
                <w:b/>
                <w:bCs/>
                <w:kern w:val="0"/>
                <w:sz w:val="28"/>
                <w:szCs w:val="28"/>
                <w:lang w:eastAsia="en-GB"/>
                <w14:ligatures w14:val="none"/>
              </w:rPr>
              <w:t>Catering</w:t>
            </w:r>
          </w:p>
        </w:tc>
        <w:tc>
          <w:tcPr>
            <w:tcW w:w="0" w:type="auto"/>
            <w:tcBorders>
              <w:top w:val="single" w:sz="4" w:space="0" w:color="auto"/>
              <w:left w:val="single" w:sz="4" w:space="0" w:color="auto"/>
            </w:tcBorders>
            <w:shd w:val="clear" w:color="auto" w:fill="E7E6E6" w:themeFill="background2"/>
            <w:vAlign w:val="center"/>
            <w:hideMark/>
          </w:tcPr>
          <w:p w14:paraId="409EC064" w14:textId="77777777" w:rsidR="00693577" w:rsidRPr="000A3CB9" w:rsidRDefault="00693577" w:rsidP="00B97907">
            <w:pPr>
              <w:spacing w:line="480" w:lineRule="auto"/>
              <w:rPr>
                <w:rFonts w:ascii="Times New Roman" w:eastAsia="Times New Roman" w:hAnsi="Times New Roman" w:cs="Times New Roman"/>
                <w:kern w:val="0"/>
                <w:sz w:val="28"/>
                <w:szCs w:val="28"/>
                <w:lang w:eastAsia="en-GB"/>
                <w14:ligatures w14:val="none"/>
              </w:rPr>
            </w:pPr>
            <w:r w:rsidRPr="000A3CB9">
              <w:rPr>
                <w:rFonts w:ascii="Times New Roman" w:eastAsia="Times New Roman" w:hAnsi="Times New Roman" w:cs="Times New Roman"/>
                <w:kern w:val="0"/>
                <w:sz w:val="28"/>
                <w:szCs w:val="28"/>
                <w:lang w:eastAsia="en-GB"/>
                <w14:ligatures w14:val="none"/>
              </w:rPr>
              <w:t>£8,000</w:t>
            </w:r>
          </w:p>
        </w:tc>
        <w:tc>
          <w:tcPr>
            <w:tcW w:w="0" w:type="auto"/>
            <w:tcBorders>
              <w:top w:val="single" w:sz="4" w:space="0" w:color="auto"/>
              <w:left w:val="single" w:sz="4" w:space="0" w:color="auto"/>
            </w:tcBorders>
            <w:shd w:val="clear" w:color="auto" w:fill="E7E6E6" w:themeFill="background2"/>
            <w:vAlign w:val="center"/>
            <w:hideMark/>
          </w:tcPr>
          <w:p w14:paraId="25479DD0" w14:textId="77777777" w:rsidR="00693577" w:rsidRPr="000A3CB9" w:rsidRDefault="00693577" w:rsidP="00B97907">
            <w:pPr>
              <w:spacing w:line="480" w:lineRule="auto"/>
              <w:rPr>
                <w:rFonts w:ascii="Times New Roman" w:eastAsia="Times New Roman" w:hAnsi="Times New Roman" w:cs="Times New Roman"/>
                <w:kern w:val="0"/>
                <w:sz w:val="28"/>
                <w:szCs w:val="28"/>
                <w:lang w:eastAsia="en-GB"/>
                <w14:ligatures w14:val="none"/>
              </w:rPr>
            </w:pPr>
            <w:r w:rsidRPr="000A3CB9">
              <w:rPr>
                <w:rFonts w:ascii="Times New Roman" w:eastAsia="Times New Roman" w:hAnsi="Times New Roman" w:cs="Times New Roman"/>
                <w:kern w:val="0"/>
                <w:sz w:val="28"/>
                <w:szCs w:val="28"/>
                <w:lang w:eastAsia="en-GB"/>
                <w14:ligatures w14:val="none"/>
              </w:rPr>
              <w:t>Includes meals, snacks, and beverages for 100 participants</w:t>
            </w:r>
          </w:p>
        </w:tc>
      </w:tr>
      <w:tr w:rsidR="00693577" w:rsidRPr="000A3CB9" w14:paraId="47E23745" w14:textId="77777777" w:rsidTr="00FA33CC">
        <w:trPr>
          <w:tblCellSpacing w:w="15" w:type="dxa"/>
        </w:trPr>
        <w:tc>
          <w:tcPr>
            <w:tcW w:w="0" w:type="auto"/>
            <w:tcBorders>
              <w:top w:val="single" w:sz="4" w:space="0" w:color="auto"/>
              <w:right w:val="single" w:sz="4" w:space="0" w:color="auto"/>
            </w:tcBorders>
            <w:shd w:val="clear" w:color="auto" w:fill="ED7D31" w:themeFill="accent2"/>
            <w:vAlign w:val="center"/>
            <w:hideMark/>
          </w:tcPr>
          <w:p w14:paraId="460A647C" w14:textId="77777777" w:rsidR="00693577" w:rsidRPr="000A3CB9" w:rsidRDefault="00693577" w:rsidP="00B97907">
            <w:pPr>
              <w:spacing w:line="480" w:lineRule="auto"/>
              <w:rPr>
                <w:rFonts w:ascii="Times New Roman" w:eastAsia="Times New Roman" w:hAnsi="Times New Roman" w:cs="Times New Roman"/>
                <w:kern w:val="0"/>
                <w:sz w:val="28"/>
                <w:szCs w:val="28"/>
                <w:lang w:eastAsia="en-GB"/>
                <w14:ligatures w14:val="none"/>
              </w:rPr>
            </w:pPr>
            <w:r w:rsidRPr="000A3CB9">
              <w:rPr>
                <w:rFonts w:ascii="Times New Roman" w:eastAsia="Times New Roman" w:hAnsi="Times New Roman" w:cs="Times New Roman"/>
                <w:b/>
                <w:bCs/>
                <w:kern w:val="0"/>
                <w:sz w:val="28"/>
                <w:szCs w:val="28"/>
                <w:lang w:eastAsia="en-GB"/>
                <w14:ligatures w14:val="none"/>
              </w:rPr>
              <w:t>Staff Salaries</w:t>
            </w:r>
          </w:p>
        </w:tc>
        <w:tc>
          <w:tcPr>
            <w:tcW w:w="0" w:type="auto"/>
            <w:tcBorders>
              <w:top w:val="single" w:sz="4" w:space="0" w:color="auto"/>
            </w:tcBorders>
            <w:shd w:val="clear" w:color="auto" w:fill="ED7D31" w:themeFill="accent2"/>
            <w:vAlign w:val="center"/>
            <w:hideMark/>
          </w:tcPr>
          <w:p w14:paraId="17BDB720" w14:textId="77777777" w:rsidR="00693577" w:rsidRPr="000A3CB9" w:rsidRDefault="00693577" w:rsidP="00B97907">
            <w:pPr>
              <w:spacing w:line="480" w:lineRule="auto"/>
              <w:rPr>
                <w:rFonts w:ascii="Times New Roman" w:eastAsia="Times New Roman" w:hAnsi="Times New Roman" w:cs="Times New Roman"/>
                <w:kern w:val="0"/>
                <w:sz w:val="28"/>
                <w:szCs w:val="28"/>
                <w:lang w:eastAsia="en-GB"/>
                <w14:ligatures w14:val="none"/>
              </w:rPr>
            </w:pPr>
            <w:r w:rsidRPr="000A3CB9">
              <w:rPr>
                <w:rFonts w:ascii="Times New Roman" w:eastAsia="Times New Roman" w:hAnsi="Times New Roman" w:cs="Times New Roman"/>
                <w:kern w:val="0"/>
                <w:sz w:val="28"/>
                <w:szCs w:val="28"/>
                <w:lang w:eastAsia="en-GB"/>
                <w14:ligatures w14:val="none"/>
              </w:rPr>
              <w:t>£5,000</w:t>
            </w:r>
          </w:p>
        </w:tc>
        <w:tc>
          <w:tcPr>
            <w:tcW w:w="0" w:type="auto"/>
            <w:tcBorders>
              <w:top w:val="single" w:sz="4" w:space="0" w:color="auto"/>
              <w:left w:val="single" w:sz="4" w:space="0" w:color="auto"/>
            </w:tcBorders>
            <w:shd w:val="clear" w:color="auto" w:fill="ED7D31" w:themeFill="accent2"/>
            <w:vAlign w:val="center"/>
            <w:hideMark/>
          </w:tcPr>
          <w:p w14:paraId="64270470" w14:textId="77777777" w:rsidR="00693577" w:rsidRPr="000A3CB9" w:rsidRDefault="00693577" w:rsidP="00B97907">
            <w:pPr>
              <w:spacing w:line="480" w:lineRule="auto"/>
              <w:rPr>
                <w:rFonts w:ascii="Times New Roman" w:eastAsia="Times New Roman" w:hAnsi="Times New Roman" w:cs="Times New Roman"/>
                <w:kern w:val="0"/>
                <w:sz w:val="28"/>
                <w:szCs w:val="28"/>
                <w:lang w:eastAsia="en-GB"/>
                <w14:ligatures w14:val="none"/>
              </w:rPr>
            </w:pPr>
            <w:r w:rsidRPr="000A3CB9">
              <w:rPr>
                <w:rFonts w:ascii="Times New Roman" w:eastAsia="Times New Roman" w:hAnsi="Times New Roman" w:cs="Times New Roman"/>
                <w:kern w:val="0"/>
                <w:sz w:val="28"/>
                <w:szCs w:val="28"/>
                <w:lang w:eastAsia="en-GB"/>
                <w14:ligatures w14:val="none"/>
              </w:rPr>
              <w:t>Temporary event staff, facilitators, technical support, and hospitality</w:t>
            </w:r>
          </w:p>
        </w:tc>
      </w:tr>
      <w:tr w:rsidR="00693577" w:rsidRPr="000A3CB9" w14:paraId="53E8A82A" w14:textId="77777777" w:rsidTr="00FA33CC">
        <w:trPr>
          <w:tblCellSpacing w:w="15" w:type="dxa"/>
        </w:trPr>
        <w:tc>
          <w:tcPr>
            <w:tcW w:w="0" w:type="auto"/>
            <w:tcBorders>
              <w:top w:val="single" w:sz="4" w:space="0" w:color="auto"/>
              <w:right w:val="single" w:sz="4" w:space="0" w:color="auto"/>
            </w:tcBorders>
            <w:shd w:val="clear" w:color="auto" w:fill="ED7D31" w:themeFill="accent2"/>
            <w:vAlign w:val="center"/>
            <w:hideMark/>
          </w:tcPr>
          <w:p w14:paraId="4C6F3233" w14:textId="77777777" w:rsidR="00693577" w:rsidRPr="000A3CB9" w:rsidRDefault="00693577" w:rsidP="00B97907">
            <w:pPr>
              <w:spacing w:line="480" w:lineRule="auto"/>
              <w:rPr>
                <w:rFonts w:ascii="Times New Roman" w:eastAsia="Times New Roman" w:hAnsi="Times New Roman" w:cs="Times New Roman"/>
                <w:kern w:val="0"/>
                <w:sz w:val="28"/>
                <w:szCs w:val="28"/>
                <w:lang w:eastAsia="en-GB"/>
                <w14:ligatures w14:val="none"/>
              </w:rPr>
            </w:pPr>
            <w:r w:rsidRPr="000A3CB9">
              <w:rPr>
                <w:rFonts w:ascii="Times New Roman" w:eastAsia="Times New Roman" w:hAnsi="Times New Roman" w:cs="Times New Roman"/>
                <w:b/>
                <w:bCs/>
                <w:kern w:val="0"/>
                <w:sz w:val="28"/>
                <w:szCs w:val="28"/>
                <w:lang w:eastAsia="en-GB"/>
                <w14:ligatures w14:val="none"/>
              </w:rPr>
              <w:t>Equipment Hire</w:t>
            </w:r>
          </w:p>
        </w:tc>
        <w:tc>
          <w:tcPr>
            <w:tcW w:w="0" w:type="auto"/>
            <w:tcBorders>
              <w:top w:val="single" w:sz="4" w:space="0" w:color="auto"/>
            </w:tcBorders>
            <w:shd w:val="clear" w:color="auto" w:fill="ED7D31" w:themeFill="accent2"/>
            <w:vAlign w:val="center"/>
            <w:hideMark/>
          </w:tcPr>
          <w:p w14:paraId="60E5AA17" w14:textId="77777777" w:rsidR="00693577" w:rsidRPr="000A3CB9" w:rsidRDefault="00693577" w:rsidP="00B97907">
            <w:pPr>
              <w:spacing w:line="480" w:lineRule="auto"/>
              <w:rPr>
                <w:rFonts w:ascii="Times New Roman" w:eastAsia="Times New Roman" w:hAnsi="Times New Roman" w:cs="Times New Roman"/>
                <w:kern w:val="0"/>
                <w:sz w:val="28"/>
                <w:szCs w:val="28"/>
                <w:lang w:eastAsia="en-GB"/>
                <w14:ligatures w14:val="none"/>
              </w:rPr>
            </w:pPr>
            <w:r w:rsidRPr="000A3CB9">
              <w:rPr>
                <w:rFonts w:ascii="Times New Roman" w:eastAsia="Times New Roman" w:hAnsi="Times New Roman" w:cs="Times New Roman"/>
                <w:kern w:val="0"/>
                <w:sz w:val="28"/>
                <w:szCs w:val="28"/>
                <w:lang w:eastAsia="en-GB"/>
                <w14:ligatures w14:val="none"/>
              </w:rPr>
              <w:t>£7,000</w:t>
            </w:r>
          </w:p>
        </w:tc>
        <w:tc>
          <w:tcPr>
            <w:tcW w:w="0" w:type="auto"/>
            <w:tcBorders>
              <w:top w:val="single" w:sz="4" w:space="0" w:color="auto"/>
              <w:left w:val="single" w:sz="4" w:space="0" w:color="auto"/>
            </w:tcBorders>
            <w:shd w:val="clear" w:color="auto" w:fill="ED7D31" w:themeFill="accent2"/>
            <w:vAlign w:val="center"/>
            <w:hideMark/>
          </w:tcPr>
          <w:p w14:paraId="65BB0CD8" w14:textId="77777777" w:rsidR="00693577" w:rsidRPr="000A3CB9" w:rsidRDefault="00693577" w:rsidP="00B97907">
            <w:pPr>
              <w:spacing w:line="480" w:lineRule="auto"/>
              <w:rPr>
                <w:rFonts w:ascii="Times New Roman" w:eastAsia="Times New Roman" w:hAnsi="Times New Roman" w:cs="Times New Roman"/>
                <w:kern w:val="0"/>
                <w:sz w:val="28"/>
                <w:szCs w:val="28"/>
                <w:lang w:eastAsia="en-GB"/>
                <w14:ligatures w14:val="none"/>
              </w:rPr>
            </w:pPr>
            <w:r w:rsidRPr="000A3CB9">
              <w:rPr>
                <w:rFonts w:ascii="Times New Roman" w:eastAsia="Times New Roman" w:hAnsi="Times New Roman" w:cs="Times New Roman"/>
                <w:kern w:val="0"/>
                <w:sz w:val="28"/>
                <w:szCs w:val="28"/>
                <w:lang w:eastAsia="en-GB"/>
                <w14:ligatures w14:val="none"/>
              </w:rPr>
              <w:t>Includes skiing simulators, snow machines, and winter-themed decor</w:t>
            </w:r>
          </w:p>
        </w:tc>
      </w:tr>
      <w:tr w:rsidR="00693577" w:rsidRPr="000A3CB9" w14:paraId="2AC01CFB" w14:textId="77777777" w:rsidTr="00FA33CC">
        <w:trPr>
          <w:tblCellSpacing w:w="15" w:type="dxa"/>
        </w:trPr>
        <w:tc>
          <w:tcPr>
            <w:tcW w:w="0" w:type="auto"/>
            <w:tcBorders>
              <w:top w:val="single" w:sz="4" w:space="0" w:color="auto"/>
              <w:bottom w:val="single" w:sz="4" w:space="0" w:color="auto"/>
              <w:right w:val="single" w:sz="4" w:space="0" w:color="auto"/>
            </w:tcBorders>
            <w:shd w:val="clear" w:color="auto" w:fill="ED7D31" w:themeFill="accent2"/>
            <w:vAlign w:val="center"/>
            <w:hideMark/>
          </w:tcPr>
          <w:p w14:paraId="1F882A1A" w14:textId="77777777" w:rsidR="00693577" w:rsidRPr="000A3CB9" w:rsidRDefault="00693577" w:rsidP="00B97907">
            <w:pPr>
              <w:spacing w:line="480" w:lineRule="auto"/>
              <w:rPr>
                <w:rFonts w:ascii="Times New Roman" w:eastAsia="Times New Roman" w:hAnsi="Times New Roman" w:cs="Times New Roman"/>
                <w:kern w:val="0"/>
                <w:sz w:val="28"/>
                <w:szCs w:val="28"/>
                <w:lang w:eastAsia="en-GB"/>
                <w14:ligatures w14:val="none"/>
              </w:rPr>
            </w:pPr>
            <w:r w:rsidRPr="000A3CB9">
              <w:rPr>
                <w:rFonts w:ascii="Times New Roman" w:eastAsia="Times New Roman" w:hAnsi="Times New Roman" w:cs="Times New Roman"/>
                <w:b/>
                <w:bCs/>
                <w:kern w:val="0"/>
                <w:sz w:val="28"/>
                <w:szCs w:val="28"/>
                <w:lang w:eastAsia="en-GB"/>
                <w14:ligatures w14:val="none"/>
              </w:rPr>
              <w:t>Marketing and Promotion</w:t>
            </w:r>
          </w:p>
        </w:tc>
        <w:tc>
          <w:tcPr>
            <w:tcW w:w="0" w:type="auto"/>
            <w:tcBorders>
              <w:top w:val="single" w:sz="4" w:space="0" w:color="auto"/>
              <w:bottom w:val="single" w:sz="4" w:space="0" w:color="auto"/>
            </w:tcBorders>
            <w:shd w:val="clear" w:color="auto" w:fill="ED7D31" w:themeFill="accent2"/>
            <w:vAlign w:val="center"/>
            <w:hideMark/>
          </w:tcPr>
          <w:p w14:paraId="45C3EEED" w14:textId="77777777" w:rsidR="00693577" w:rsidRPr="000A3CB9" w:rsidRDefault="00693577" w:rsidP="00B97907">
            <w:pPr>
              <w:spacing w:line="480" w:lineRule="auto"/>
              <w:rPr>
                <w:rFonts w:ascii="Times New Roman" w:eastAsia="Times New Roman" w:hAnsi="Times New Roman" w:cs="Times New Roman"/>
                <w:kern w:val="0"/>
                <w:sz w:val="28"/>
                <w:szCs w:val="28"/>
                <w:lang w:eastAsia="en-GB"/>
                <w14:ligatures w14:val="none"/>
              </w:rPr>
            </w:pPr>
            <w:r w:rsidRPr="000A3CB9">
              <w:rPr>
                <w:rFonts w:ascii="Times New Roman" w:eastAsia="Times New Roman" w:hAnsi="Times New Roman" w:cs="Times New Roman"/>
                <w:kern w:val="0"/>
                <w:sz w:val="28"/>
                <w:szCs w:val="28"/>
                <w:lang w:eastAsia="en-GB"/>
                <w14:ligatures w14:val="none"/>
              </w:rPr>
              <w:t>£5,000</w:t>
            </w:r>
          </w:p>
        </w:tc>
        <w:tc>
          <w:tcPr>
            <w:tcW w:w="0" w:type="auto"/>
            <w:tcBorders>
              <w:top w:val="single" w:sz="4" w:space="0" w:color="auto"/>
              <w:left w:val="single" w:sz="4" w:space="0" w:color="auto"/>
              <w:bottom w:val="single" w:sz="4" w:space="0" w:color="auto"/>
            </w:tcBorders>
            <w:shd w:val="clear" w:color="auto" w:fill="ED7D31" w:themeFill="accent2"/>
            <w:vAlign w:val="center"/>
            <w:hideMark/>
          </w:tcPr>
          <w:p w14:paraId="08B1DEE1" w14:textId="77777777" w:rsidR="00693577" w:rsidRPr="000A3CB9" w:rsidRDefault="00693577" w:rsidP="00B97907">
            <w:pPr>
              <w:spacing w:line="480" w:lineRule="auto"/>
              <w:rPr>
                <w:rFonts w:ascii="Times New Roman" w:eastAsia="Times New Roman" w:hAnsi="Times New Roman" w:cs="Times New Roman"/>
                <w:kern w:val="0"/>
                <w:sz w:val="28"/>
                <w:szCs w:val="28"/>
                <w:lang w:eastAsia="en-GB"/>
                <w14:ligatures w14:val="none"/>
              </w:rPr>
            </w:pPr>
            <w:r w:rsidRPr="000A3CB9">
              <w:rPr>
                <w:rFonts w:ascii="Times New Roman" w:eastAsia="Times New Roman" w:hAnsi="Times New Roman" w:cs="Times New Roman"/>
                <w:kern w:val="0"/>
                <w:sz w:val="28"/>
                <w:szCs w:val="28"/>
                <w:lang w:eastAsia="en-GB"/>
                <w14:ligatures w14:val="none"/>
              </w:rPr>
              <w:t>Digital campaigns, social media, email marketing</w:t>
            </w:r>
          </w:p>
        </w:tc>
      </w:tr>
      <w:tr w:rsidR="00693577" w:rsidRPr="000A3CB9" w14:paraId="49139288" w14:textId="77777777" w:rsidTr="00FA33CC">
        <w:trPr>
          <w:tblCellSpacing w:w="15" w:type="dxa"/>
        </w:trPr>
        <w:tc>
          <w:tcPr>
            <w:tcW w:w="0" w:type="auto"/>
            <w:tcBorders>
              <w:right w:val="single" w:sz="4" w:space="0" w:color="auto"/>
            </w:tcBorders>
            <w:shd w:val="clear" w:color="auto" w:fill="ED7D31" w:themeFill="accent2"/>
            <w:vAlign w:val="center"/>
            <w:hideMark/>
          </w:tcPr>
          <w:p w14:paraId="2724885A" w14:textId="77777777" w:rsidR="00693577" w:rsidRPr="000A3CB9" w:rsidRDefault="00693577" w:rsidP="00B97907">
            <w:pPr>
              <w:spacing w:line="480" w:lineRule="auto"/>
              <w:rPr>
                <w:rFonts w:ascii="Times New Roman" w:eastAsia="Times New Roman" w:hAnsi="Times New Roman" w:cs="Times New Roman"/>
                <w:kern w:val="0"/>
                <w:sz w:val="28"/>
                <w:szCs w:val="28"/>
                <w:lang w:eastAsia="en-GB"/>
                <w14:ligatures w14:val="none"/>
              </w:rPr>
            </w:pPr>
            <w:r w:rsidRPr="000A3CB9">
              <w:rPr>
                <w:rFonts w:ascii="Times New Roman" w:eastAsia="Times New Roman" w:hAnsi="Times New Roman" w:cs="Times New Roman"/>
                <w:b/>
                <w:bCs/>
                <w:kern w:val="0"/>
                <w:sz w:val="28"/>
                <w:szCs w:val="28"/>
                <w:lang w:eastAsia="en-GB"/>
                <w14:ligatures w14:val="none"/>
              </w:rPr>
              <w:t>Miscellaneous (transport, etc.)</w:t>
            </w:r>
          </w:p>
        </w:tc>
        <w:tc>
          <w:tcPr>
            <w:tcW w:w="0" w:type="auto"/>
            <w:shd w:val="clear" w:color="auto" w:fill="ED7D31" w:themeFill="accent2"/>
            <w:vAlign w:val="center"/>
            <w:hideMark/>
          </w:tcPr>
          <w:p w14:paraId="3F8F9CE4" w14:textId="77777777" w:rsidR="00693577" w:rsidRPr="000A3CB9" w:rsidRDefault="00693577" w:rsidP="00B97907">
            <w:pPr>
              <w:spacing w:line="480" w:lineRule="auto"/>
              <w:rPr>
                <w:rFonts w:ascii="Times New Roman" w:eastAsia="Times New Roman" w:hAnsi="Times New Roman" w:cs="Times New Roman"/>
                <w:kern w:val="0"/>
                <w:sz w:val="28"/>
                <w:szCs w:val="28"/>
                <w:lang w:eastAsia="en-GB"/>
                <w14:ligatures w14:val="none"/>
              </w:rPr>
            </w:pPr>
            <w:r w:rsidRPr="000A3CB9">
              <w:rPr>
                <w:rFonts w:ascii="Times New Roman" w:eastAsia="Times New Roman" w:hAnsi="Times New Roman" w:cs="Times New Roman"/>
                <w:kern w:val="0"/>
                <w:sz w:val="28"/>
                <w:szCs w:val="28"/>
                <w:lang w:eastAsia="en-GB"/>
                <w14:ligatures w14:val="none"/>
              </w:rPr>
              <w:t>£2,000</w:t>
            </w:r>
          </w:p>
        </w:tc>
        <w:tc>
          <w:tcPr>
            <w:tcW w:w="0" w:type="auto"/>
            <w:tcBorders>
              <w:left w:val="single" w:sz="4" w:space="0" w:color="auto"/>
            </w:tcBorders>
            <w:shd w:val="clear" w:color="auto" w:fill="ED7D31" w:themeFill="accent2"/>
            <w:vAlign w:val="center"/>
            <w:hideMark/>
          </w:tcPr>
          <w:p w14:paraId="0382B983" w14:textId="77777777" w:rsidR="00693577" w:rsidRPr="000A3CB9" w:rsidRDefault="00693577" w:rsidP="00B97907">
            <w:pPr>
              <w:spacing w:line="480" w:lineRule="auto"/>
              <w:rPr>
                <w:rFonts w:ascii="Times New Roman" w:eastAsia="Times New Roman" w:hAnsi="Times New Roman" w:cs="Times New Roman"/>
                <w:kern w:val="0"/>
                <w:sz w:val="28"/>
                <w:szCs w:val="28"/>
                <w:lang w:eastAsia="en-GB"/>
                <w14:ligatures w14:val="none"/>
              </w:rPr>
            </w:pPr>
            <w:r w:rsidRPr="000A3CB9">
              <w:rPr>
                <w:rFonts w:ascii="Times New Roman" w:eastAsia="Times New Roman" w:hAnsi="Times New Roman" w:cs="Times New Roman"/>
                <w:kern w:val="0"/>
                <w:sz w:val="28"/>
                <w:szCs w:val="28"/>
                <w:lang w:eastAsia="en-GB"/>
                <w14:ligatures w14:val="none"/>
              </w:rPr>
              <w:t>Transportation for staff, setup costs, and additional logistics</w:t>
            </w:r>
          </w:p>
        </w:tc>
      </w:tr>
      <w:tr w:rsidR="00693577" w:rsidRPr="000A3CB9" w14:paraId="7573EE45" w14:textId="77777777" w:rsidTr="00FA33CC">
        <w:trPr>
          <w:tblCellSpacing w:w="15" w:type="dxa"/>
        </w:trPr>
        <w:tc>
          <w:tcPr>
            <w:tcW w:w="0" w:type="auto"/>
            <w:tcBorders>
              <w:top w:val="single" w:sz="4" w:space="0" w:color="auto"/>
              <w:right w:val="single" w:sz="4" w:space="0" w:color="auto"/>
            </w:tcBorders>
            <w:shd w:val="clear" w:color="auto" w:fill="ED7D31" w:themeFill="accent2"/>
            <w:vAlign w:val="center"/>
            <w:hideMark/>
          </w:tcPr>
          <w:p w14:paraId="0EE9513D" w14:textId="77777777" w:rsidR="00693577" w:rsidRPr="000A3CB9" w:rsidRDefault="00693577" w:rsidP="00B97907">
            <w:pPr>
              <w:spacing w:line="480" w:lineRule="auto"/>
              <w:rPr>
                <w:rFonts w:ascii="Times New Roman" w:eastAsia="Times New Roman" w:hAnsi="Times New Roman" w:cs="Times New Roman"/>
                <w:kern w:val="0"/>
                <w:sz w:val="28"/>
                <w:szCs w:val="28"/>
                <w:lang w:eastAsia="en-GB"/>
                <w14:ligatures w14:val="none"/>
              </w:rPr>
            </w:pPr>
            <w:r w:rsidRPr="000A3CB9">
              <w:rPr>
                <w:rFonts w:ascii="Times New Roman" w:eastAsia="Times New Roman" w:hAnsi="Times New Roman" w:cs="Times New Roman"/>
                <w:b/>
                <w:bCs/>
                <w:kern w:val="0"/>
                <w:sz w:val="28"/>
                <w:szCs w:val="28"/>
                <w:lang w:eastAsia="en-GB"/>
                <w14:ligatures w14:val="none"/>
              </w:rPr>
              <w:t>Total Estimated Expenses</w:t>
            </w:r>
          </w:p>
        </w:tc>
        <w:tc>
          <w:tcPr>
            <w:tcW w:w="0" w:type="auto"/>
            <w:tcBorders>
              <w:top w:val="single" w:sz="4" w:space="0" w:color="auto"/>
            </w:tcBorders>
            <w:shd w:val="clear" w:color="auto" w:fill="ED7D31" w:themeFill="accent2"/>
            <w:vAlign w:val="center"/>
            <w:hideMark/>
          </w:tcPr>
          <w:p w14:paraId="27DE3EDE" w14:textId="77777777" w:rsidR="00693577" w:rsidRPr="000A3CB9" w:rsidRDefault="00693577" w:rsidP="00B97907">
            <w:pPr>
              <w:spacing w:line="480" w:lineRule="auto"/>
              <w:rPr>
                <w:rFonts w:ascii="Times New Roman" w:eastAsia="Times New Roman" w:hAnsi="Times New Roman" w:cs="Times New Roman"/>
                <w:kern w:val="0"/>
                <w:sz w:val="28"/>
                <w:szCs w:val="28"/>
                <w:lang w:eastAsia="en-GB"/>
                <w14:ligatures w14:val="none"/>
              </w:rPr>
            </w:pPr>
            <w:r w:rsidRPr="000A3CB9">
              <w:rPr>
                <w:rFonts w:ascii="Times New Roman" w:eastAsia="Times New Roman" w:hAnsi="Times New Roman" w:cs="Times New Roman"/>
                <w:b/>
                <w:bCs/>
                <w:kern w:val="0"/>
                <w:sz w:val="28"/>
                <w:szCs w:val="28"/>
                <w:lang w:eastAsia="en-GB"/>
                <w14:ligatures w14:val="none"/>
              </w:rPr>
              <w:t>£37,000</w:t>
            </w:r>
          </w:p>
        </w:tc>
        <w:tc>
          <w:tcPr>
            <w:tcW w:w="0" w:type="auto"/>
            <w:tcBorders>
              <w:top w:val="single" w:sz="4" w:space="0" w:color="auto"/>
              <w:left w:val="single" w:sz="4" w:space="0" w:color="auto"/>
            </w:tcBorders>
            <w:shd w:val="clear" w:color="auto" w:fill="ED7D31" w:themeFill="accent2"/>
            <w:vAlign w:val="center"/>
            <w:hideMark/>
          </w:tcPr>
          <w:p w14:paraId="141E9CD9" w14:textId="77777777" w:rsidR="00693577" w:rsidRPr="000A3CB9" w:rsidRDefault="00693577" w:rsidP="00B97907">
            <w:pPr>
              <w:spacing w:line="480" w:lineRule="auto"/>
              <w:rPr>
                <w:rFonts w:ascii="Times New Roman" w:eastAsia="Times New Roman" w:hAnsi="Times New Roman" w:cs="Times New Roman"/>
                <w:kern w:val="0"/>
                <w:sz w:val="28"/>
                <w:szCs w:val="28"/>
                <w:lang w:eastAsia="en-GB"/>
                <w14:ligatures w14:val="none"/>
              </w:rPr>
            </w:pPr>
            <w:r w:rsidRPr="000A3CB9">
              <w:rPr>
                <w:rFonts w:ascii="Times New Roman" w:eastAsia="Times New Roman" w:hAnsi="Times New Roman" w:cs="Times New Roman"/>
                <w:kern w:val="0"/>
                <w:sz w:val="28"/>
                <w:szCs w:val="28"/>
                <w:lang w:eastAsia="en-GB"/>
                <w14:ligatures w14:val="none"/>
              </w:rPr>
              <w:t>Total cost for delivering the event</w:t>
            </w:r>
          </w:p>
        </w:tc>
      </w:tr>
    </w:tbl>
    <w:tbl>
      <w:tblPr>
        <w:tblStyle w:val="PlainTable1"/>
        <w:tblW w:w="0" w:type="auto"/>
        <w:tblLook w:val="04A0" w:firstRow="1" w:lastRow="0" w:firstColumn="1" w:lastColumn="0" w:noHBand="0" w:noVBand="1"/>
      </w:tblPr>
      <w:tblGrid>
        <w:gridCol w:w="9016"/>
      </w:tblGrid>
      <w:tr w:rsidR="00693577" w:rsidRPr="000A3CB9" w14:paraId="636063A9" w14:textId="77777777" w:rsidTr="00FA33CC">
        <w:trPr>
          <w:cnfStyle w:val="100000000000" w:firstRow="1" w:lastRow="0" w:firstColumn="0" w:lastColumn="0" w:oddVBand="0" w:evenVBand="0" w:oddHBand="0" w:evenHBand="0" w:firstRowFirstColumn="0" w:firstRowLastColumn="0" w:lastRowFirstColumn="0" w:lastRowLastColumn="0"/>
          <w:hidden/>
        </w:trPr>
        <w:tc>
          <w:tcPr>
            <w:cnfStyle w:val="001000000000" w:firstRow="0" w:lastRow="0" w:firstColumn="1" w:lastColumn="0" w:oddVBand="0" w:evenVBand="0" w:oddHBand="0" w:evenHBand="0" w:firstRowFirstColumn="0" w:firstRowLastColumn="0" w:lastRowFirstColumn="0" w:lastRowLastColumn="0"/>
            <w:tcW w:w="9016" w:type="dxa"/>
          </w:tcPr>
          <w:p w14:paraId="145D8913" w14:textId="77777777" w:rsidR="00693577" w:rsidRPr="000A3CB9" w:rsidRDefault="00693577" w:rsidP="00B97907">
            <w:pPr>
              <w:spacing w:line="480" w:lineRule="auto"/>
              <w:rPr>
                <w:rFonts w:ascii="Times New Roman" w:eastAsia="Times New Roman" w:hAnsi="Times New Roman" w:cs="Times New Roman"/>
                <w:vanish/>
                <w:kern w:val="0"/>
                <w:sz w:val="28"/>
                <w:szCs w:val="28"/>
                <w:lang w:eastAsia="en-GB"/>
                <w14:ligatures w14:val="none"/>
              </w:rPr>
            </w:pPr>
          </w:p>
        </w:tc>
      </w:tr>
      <w:tr w:rsidR="00693577" w:rsidRPr="000A3CB9" w14:paraId="36B14C39" w14:textId="77777777" w:rsidTr="00FA33CC">
        <w:trPr>
          <w:cnfStyle w:val="000000100000" w:firstRow="0" w:lastRow="0" w:firstColumn="0" w:lastColumn="0" w:oddVBand="0" w:evenVBand="0" w:oddHBand="1" w:evenHBand="0" w:firstRowFirstColumn="0" w:firstRowLastColumn="0" w:lastRowFirstColumn="0" w:lastRowLastColumn="0"/>
          <w:trHeight w:val="2223"/>
        </w:trPr>
        <w:tc>
          <w:tcPr>
            <w:cnfStyle w:val="001000000000" w:firstRow="0" w:lastRow="0" w:firstColumn="1" w:lastColumn="0" w:oddVBand="0" w:evenVBand="0" w:oddHBand="0" w:evenHBand="0" w:firstRowFirstColumn="0" w:firstRowLastColumn="0" w:lastRowFirstColumn="0" w:lastRowLastColumn="0"/>
            <w:tcW w:w="9016" w:type="dxa"/>
            <w:tcBorders>
              <w:bottom w:val="single" w:sz="4" w:space="0" w:color="auto"/>
            </w:tcBorders>
            <w:shd w:val="clear" w:color="auto" w:fill="E7E6E6" w:themeFill="background2"/>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75"/>
              <w:gridCol w:w="1970"/>
              <w:gridCol w:w="4555"/>
            </w:tblGrid>
            <w:tr w:rsidR="00693577" w:rsidRPr="000A3CB9" w14:paraId="48A20BED" w14:textId="77777777" w:rsidTr="00FA33CC">
              <w:trPr>
                <w:tblHeader/>
                <w:tblCellSpacing w:w="15" w:type="dxa"/>
              </w:trPr>
              <w:tc>
                <w:tcPr>
                  <w:tcW w:w="0" w:type="auto"/>
                  <w:shd w:val="clear" w:color="auto" w:fill="4472C4" w:themeFill="accent1"/>
                  <w:vAlign w:val="center"/>
                  <w:hideMark/>
                </w:tcPr>
                <w:p w14:paraId="03DC285C" w14:textId="77777777" w:rsidR="00693577" w:rsidRPr="000A3CB9" w:rsidRDefault="00693577" w:rsidP="00B97907">
                  <w:pPr>
                    <w:spacing w:line="480" w:lineRule="auto"/>
                    <w:jc w:val="center"/>
                    <w:rPr>
                      <w:rFonts w:ascii="Times New Roman" w:eastAsia="Times New Roman" w:hAnsi="Times New Roman" w:cs="Times New Roman"/>
                      <w:b/>
                      <w:bCs/>
                      <w:kern w:val="0"/>
                      <w:sz w:val="28"/>
                      <w:szCs w:val="28"/>
                      <w:lang w:eastAsia="en-GB"/>
                      <w14:ligatures w14:val="none"/>
                    </w:rPr>
                  </w:pPr>
                  <w:r w:rsidRPr="000A3CB9">
                    <w:rPr>
                      <w:rFonts w:ascii="Times New Roman" w:eastAsia="Times New Roman" w:hAnsi="Times New Roman" w:cs="Times New Roman"/>
                      <w:b/>
                      <w:bCs/>
                      <w:kern w:val="0"/>
                      <w:sz w:val="28"/>
                      <w:szCs w:val="28"/>
                      <w:lang w:eastAsia="en-GB"/>
                      <w14:ligatures w14:val="none"/>
                    </w:rPr>
                    <w:lastRenderedPageBreak/>
                    <w:t>Income Category</w:t>
                  </w:r>
                </w:p>
              </w:tc>
              <w:tc>
                <w:tcPr>
                  <w:tcW w:w="0" w:type="auto"/>
                  <w:shd w:val="clear" w:color="auto" w:fill="4472C4" w:themeFill="accent1"/>
                  <w:vAlign w:val="center"/>
                  <w:hideMark/>
                </w:tcPr>
                <w:p w14:paraId="3004FC5B" w14:textId="77777777" w:rsidR="00693577" w:rsidRPr="000A3CB9" w:rsidRDefault="00693577" w:rsidP="00B97907">
                  <w:pPr>
                    <w:spacing w:line="480" w:lineRule="auto"/>
                    <w:jc w:val="center"/>
                    <w:rPr>
                      <w:rFonts w:ascii="Times New Roman" w:eastAsia="Times New Roman" w:hAnsi="Times New Roman" w:cs="Times New Roman"/>
                      <w:b/>
                      <w:bCs/>
                      <w:kern w:val="0"/>
                      <w:sz w:val="28"/>
                      <w:szCs w:val="28"/>
                      <w:lang w:eastAsia="en-GB"/>
                      <w14:ligatures w14:val="none"/>
                    </w:rPr>
                  </w:pPr>
                  <w:r w:rsidRPr="000A3CB9">
                    <w:rPr>
                      <w:rFonts w:ascii="Times New Roman" w:eastAsia="Times New Roman" w:hAnsi="Times New Roman" w:cs="Times New Roman"/>
                      <w:b/>
                      <w:bCs/>
                      <w:kern w:val="0"/>
                      <w:sz w:val="28"/>
                      <w:szCs w:val="28"/>
                      <w:lang w:eastAsia="en-GB"/>
                      <w14:ligatures w14:val="none"/>
                    </w:rPr>
                    <w:t>Estimated Revenue (£)</w:t>
                  </w:r>
                </w:p>
              </w:tc>
              <w:tc>
                <w:tcPr>
                  <w:tcW w:w="0" w:type="auto"/>
                  <w:shd w:val="clear" w:color="auto" w:fill="4472C4" w:themeFill="accent1"/>
                  <w:vAlign w:val="center"/>
                  <w:hideMark/>
                </w:tcPr>
                <w:p w14:paraId="4A520BF8" w14:textId="77777777" w:rsidR="00693577" w:rsidRPr="000A3CB9" w:rsidRDefault="00693577" w:rsidP="00B97907">
                  <w:pPr>
                    <w:spacing w:line="480" w:lineRule="auto"/>
                    <w:jc w:val="center"/>
                    <w:rPr>
                      <w:rFonts w:ascii="Times New Roman" w:eastAsia="Times New Roman" w:hAnsi="Times New Roman" w:cs="Times New Roman"/>
                      <w:b/>
                      <w:bCs/>
                      <w:kern w:val="0"/>
                      <w:sz w:val="28"/>
                      <w:szCs w:val="28"/>
                      <w:lang w:eastAsia="en-GB"/>
                      <w14:ligatures w14:val="none"/>
                    </w:rPr>
                  </w:pPr>
                  <w:r w:rsidRPr="000A3CB9">
                    <w:rPr>
                      <w:rFonts w:ascii="Times New Roman" w:eastAsia="Times New Roman" w:hAnsi="Times New Roman" w:cs="Times New Roman"/>
                      <w:b/>
                      <w:bCs/>
                      <w:kern w:val="0"/>
                      <w:sz w:val="28"/>
                      <w:szCs w:val="28"/>
                      <w:lang w:eastAsia="en-GB"/>
                      <w14:ligatures w14:val="none"/>
                    </w:rPr>
                    <w:t>Notes</w:t>
                  </w:r>
                </w:p>
              </w:tc>
            </w:tr>
            <w:tr w:rsidR="00693577" w:rsidRPr="000A3CB9" w14:paraId="748BD118" w14:textId="77777777" w:rsidTr="00FA33CC">
              <w:trPr>
                <w:tblCellSpacing w:w="15" w:type="dxa"/>
              </w:trPr>
              <w:tc>
                <w:tcPr>
                  <w:tcW w:w="0" w:type="auto"/>
                  <w:tcBorders>
                    <w:top w:val="single" w:sz="4" w:space="0" w:color="auto"/>
                  </w:tcBorders>
                  <w:vAlign w:val="center"/>
                  <w:hideMark/>
                </w:tcPr>
                <w:p w14:paraId="0BB04CFB" w14:textId="77777777" w:rsidR="00693577" w:rsidRPr="000A3CB9" w:rsidRDefault="00693577" w:rsidP="00B97907">
                  <w:pPr>
                    <w:spacing w:line="480" w:lineRule="auto"/>
                    <w:rPr>
                      <w:rFonts w:ascii="Times New Roman" w:eastAsia="Times New Roman" w:hAnsi="Times New Roman" w:cs="Times New Roman"/>
                      <w:kern w:val="0"/>
                      <w:sz w:val="28"/>
                      <w:szCs w:val="28"/>
                      <w:lang w:eastAsia="en-GB"/>
                      <w14:ligatures w14:val="none"/>
                    </w:rPr>
                  </w:pPr>
                  <w:r w:rsidRPr="000A3CB9">
                    <w:rPr>
                      <w:rFonts w:ascii="Times New Roman" w:eastAsia="Times New Roman" w:hAnsi="Times New Roman" w:cs="Times New Roman"/>
                      <w:b/>
                      <w:bCs/>
                      <w:kern w:val="0"/>
                      <w:sz w:val="28"/>
                      <w:szCs w:val="28"/>
                      <w:lang w:eastAsia="en-GB"/>
                      <w14:ligatures w14:val="none"/>
                    </w:rPr>
                    <w:t>Participant Fees</w:t>
                  </w:r>
                </w:p>
              </w:tc>
              <w:tc>
                <w:tcPr>
                  <w:tcW w:w="0" w:type="auto"/>
                  <w:tcBorders>
                    <w:top w:val="single" w:sz="4" w:space="0" w:color="auto"/>
                  </w:tcBorders>
                  <w:vAlign w:val="center"/>
                  <w:hideMark/>
                </w:tcPr>
                <w:p w14:paraId="0585F069" w14:textId="77777777" w:rsidR="00693577" w:rsidRPr="000A3CB9" w:rsidRDefault="00693577" w:rsidP="00B97907">
                  <w:pPr>
                    <w:spacing w:line="480" w:lineRule="auto"/>
                    <w:rPr>
                      <w:rFonts w:ascii="Times New Roman" w:eastAsia="Times New Roman" w:hAnsi="Times New Roman" w:cs="Times New Roman"/>
                      <w:kern w:val="0"/>
                      <w:sz w:val="28"/>
                      <w:szCs w:val="28"/>
                      <w:lang w:eastAsia="en-GB"/>
                      <w14:ligatures w14:val="none"/>
                    </w:rPr>
                  </w:pPr>
                  <w:r w:rsidRPr="000A3CB9">
                    <w:rPr>
                      <w:rFonts w:ascii="Times New Roman" w:eastAsia="Times New Roman" w:hAnsi="Times New Roman" w:cs="Times New Roman"/>
                      <w:kern w:val="0"/>
                      <w:sz w:val="28"/>
                      <w:szCs w:val="28"/>
                      <w:lang w:eastAsia="en-GB"/>
                      <w14:ligatures w14:val="none"/>
                    </w:rPr>
                    <w:t>£50,000</w:t>
                  </w:r>
                </w:p>
              </w:tc>
              <w:tc>
                <w:tcPr>
                  <w:tcW w:w="0" w:type="auto"/>
                  <w:tcBorders>
                    <w:top w:val="single" w:sz="4" w:space="0" w:color="auto"/>
                  </w:tcBorders>
                  <w:vAlign w:val="center"/>
                  <w:hideMark/>
                </w:tcPr>
                <w:p w14:paraId="7E649A99" w14:textId="77777777" w:rsidR="00693577" w:rsidRPr="000A3CB9" w:rsidRDefault="00693577" w:rsidP="00B97907">
                  <w:pPr>
                    <w:spacing w:line="480" w:lineRule="auto"/>
                    <w:rPr>
                      <w:rFonts w:ascii="Times New Roman" w:eastAsia="Times New Roman" w:hAnsi="Times New Roman" w:cs="Times New Roman"/>
                      <w:kern w:val="0"/>
                      <w:sz w:val="28"/>
                      <w:szCs w:val="28"/>
                      <w:lang w:eastAsia="en-GB"/>
                      <w14:ligatures w14:val="none"/>
                    </w:rPr>
                  </w:pPr>
                  <w:r w:rsidRPr="000A3CB9">
                    <w:rPr>
                      <w:rFonts w:ascii="Times New Roman" w:eastAsia="Times New Roman" w:hAnsi="Times New Roman" w:cs="Times New Roman"/>
                      <w:kern w:val="0"/>
                      <w:sz w:val="28"/>
                      <w:szCs w:val="28"/>
                      <w:lang w:eastAsia="en-GB"/>
                      <w14:ligatures w14:val="none"/>
                    </w:rPr>
                    <w:t>100 participants at £500 per person</w:t>
                  </w:r>
                </w:p>
              </w:tc>
            </w:tr>
            <w:tr w:rsidR="00693577" w:rsidRPr="000A3CB9" w14:paraId="219DB691" w14:textId="77777777" w:rsidTr="00FA33CC">
              <w:trPr>
                <w:tblCellSpacing w:w="15" w:type="dxa"/>
              </w:trPr>
              <w:tc>
                <w:tcPr>
                  <w:tcW w:w="0" w:type="auto"/>
                  <w:tcBorders>
                    <w:bottom w:val="single" w:sz="4" w:space="0" w:color="auto"/>
                  </w:tcBorders>
                  <w:vAlign w:val="center"/>
                  <w:hideMark/>
                </w:tcPr>
                <w:p w14:paraId="32E18D1E" w14:textId="77777777" w:rsidR="00693577" w:rsidRPr="000A3CB9" w:rsidRDefault="00693577" w:rsidP="00B97907">
                  <w:pPr>
                    <w:spacing w:line="480" w:lineRule="auto"/>
                    <w:rPr>
                      <w:rFonts w:ascii="Times New Roman" w:eastAsia="Times New Roman" w:hAnsi="Times New Roman" w:cs="Times New Roman"/>
                      <w:kern w:val="0"/>
                      <w:sz w:val="28"/>
                      <w:szCs w:val="28"/>
                      <w:lang w:eastAsia="en-GB"/>
                      <w14:ligatures w14:val="none"/>
                    </w:rPr>
                  </w:pPr>
                  <w:r w:rsidRPr="000A3CB9">
                    <w:rPr>
                      <w:rFonts w:ascii="Times New Roman" w:eastAsia="Times New Roman" w:hAnsi="Times New Roman" w:cs="Times New Roman"/>
                      <w:b/>
                      <w:bCs/>
                      <w:kern w:val="0"/>
                      <w:sz w:val="28"/>
                      <w:szCs w:val="28"/>
                      <w:lang w:eastAsia="en-GB"/>
                      <w14:ligatures w14:val="none"/>
                    </w:rPr>
                    <w:t>Corporate Sponsorships</w:t>
                  </w:r>
                </w:p>
              </w:tc>
              <w:tc>
                <w:tcPr>
                  <w:tcW w:w="0" w:type="auto"/>
                  <w:tcBorders>
                    <w:bottom w:val="single" w:sz="4" w:space="0" w:color="auto"/>
                  </w:tcBorders>
                  <w:vAlign w:val="center"/>
                  <w:hideMark/>
                </w:tcPr>
                <w:p w14:paraId="11EF7412" w14:textId="77777777" w:rsidR="00693577" w:rsidRPr="000A3CB9" w:rsidRDefault="00693577" w:rsidP="00B97907">
                  <w:pPr>
                    <w:spacing w:line="480" w:lineRule="auto"/>
                    <w:rPr>
                      <w:rFonts w:ascii="Times New Roman" w:eastAsia="Times New Roman" w:hAnsi="Times New Roman" w:cs="Times New Roman"/>
                      <w:kern w:val="0"/>
                      <w:sz w:val="28"/>
                      <w:szCs w:val="28"/>
                      <w:lang w:eastAsia="en-GB"/>
                      <w14:ligatures w14:val="none"/>
                    </w:rPr>
                  </w:pPr>
                  <w:r w:rsidRPr="000A3CB9">
                    <w:rPr>
                      <w:rFonts w:ascii="Times New Roman" w:eastAsia="Times New Roman" w:hAnsi="Times New Roman" w:cs="Times New Roman"/>
                      <w:kern w:val="0"/>
                      <w:sz w:val="28"/>
                      <w:szCs w:val="28"/>
                      <w:lang w:eastAsia="en-GB"/>
                      <w14:ligatures w14:val="none"/>
                    </w:rPr>
                    <w:t>£10,000</w:t>
                  </w:r>
                </w:p>
              </w:tc>
              <w:tc>
                <w:tcPr>
                  <w:tcW w:w="0" w:type="auto"/>
                  <w:tcBorders>
                    <w:bottom w:val="single" w:sz="4" w:space="0" w:color="auto"/>
                  </w:tcBorders>
                  <w:vAlign w:val="center"/>
                  <w:hideMark/>
                </w:tcPr>
                <w:p w14:paraId="2A44848C" w14:textId="77777777" w:rsidR="00693577" w:rsidRPr="000A3CB9" w:rsidRDefault="00693577" w:rsidP="00B97907">
                  <w:pPr>
                    <w:spacing w:line="480" w:lineRule="auto"/>
                    <w:rPr>
                      <w:rFonts w:ascii="Times New Roman" w:eastAsia="Times New Roman" w:hAnsi="Times New Roman" w:cs="Times New Roman"/>
                      <w:kern w:val="0"/>
                      <w:sz w:val="28"/>
                      <w:szCs w:val="28"/>
                      <w:lang w:eastAsia="en-GB"/>
                      <w14:ligatures w14:val="none"/>
                    </w:rPr>
                  </w:pPr>
                  <w:r w:rsidRPr="000A3CB9">
                    <w:rPr>
                      <w:rFonts w:ascii="Times New Roman" w:eastAsia="Times New Roman" w:hAnsi="Times New Roman" w:cs="Times New Roman"/>
                      <w:kern w:val="0"/>
                      <w:sz w:val="28"/>
                      <w:szCs w:val="28"/>
                      <w:lang w:eastAsia="en-GB"/>
                      <w14:ligatures w14:val="none"/>
                    </w:rPr>
                    <w:t>Sponsorship from corporate partners (office supplies, tech brands, etc.)</w:t>
                  </w:r>
                </w:p>
              </w:tc>
            </w:tr>
            <w:tr w:rsidR="00693577" w:rsidRPr="000A3CB9" w14:paraId="01B9968B" w14:textId="77777777" w:rsidTr="00FA33CC">
              <w:trPr>
                <w:tblCellSpacing w:w="15" w:type="dxa"/>
              </w:trPr>
              <w:tc>
                <w:tcPr>
                  <w:tcW w:w="0" w:type="auto"/>
                  <w:vAlign w:val="center"/>
                  <w:hideMark/>
                </w:tcPr>
                <w:p w14:paraId="3A71ABFF" w14:textId="77777777" w:rsidR="00693577" w:rsidRPr="000A3CB9" w:rsidRDefault="00693577" w:rsidP="00B97907">
                  <w:pPr>
                    <w:spacing w:line="480" w:lineRule="auto"/>
                    <w:rPr>
                      <w:rFonts w:ascii="Times New Roman" w:eastAsia="Times New Roman" w:hAnsi="Times New Roman" w:cs="Times New Roman"/>
                      <w:kern w:val="0"/>
                      <w:sz w:val="28"/>
                      <w:szCs w:val="28"/>
                      <w:lang w:eastAsia="en-GB"/>
                      <w14:ligatures w14:val="none"/>
                    </w:rPr>
                  </w:pPr>
                  <w:r w:rsidRPr="000A3CB9">
                    <w:rPr>
                      <w:rFonts w:ascii="Times New Roman" w:eastAsia="Times New Roman" w:hAnsi="Times New Roman" w:cs="Times New Roman"/>
                      <w:b/>
                      <w:bCs/>
                      <w:kern w:val="0"/>
                      <w:sz w:val="28"/>
                      <w:szCs w:val="28"/>
                      <w:lang w:eastAsia="en-GB"/>
                      <w14:ligatures w14:val="none"/>
                    </w:rPr>
                    <w:t>Total Estimated Income</w:t>
                  </w:r>
                </w:p>
              </w:tc>
              <w:tc>
                <w:tcPr>
                  <w:tcW w:w="0" w:type="auto"/>
                  <w:vAlign w:val="center"/>
                  <w:hideMark/>
                </w:tcPr>
                <w:p w14:paraId="35E02EE1" w14:textId="77777777" w:rsidR="00693577" w:rsidRPr="000A3CB9" w:rsidRDefault="00693577" w:rsidP="00B97907">
                  <w:pPr>
                    <w:spacing w:line="480" w:lineRule="auto"/>
                    <w:rPr>
                      <w:rFonts w:ascii="Times New Roman" w:eastAsia="Times New Roman" w:hAnsi="Times New Roman" w:cs="Times New Roman"/>
                      <w:kern w:val="0"/>
                      <w:sz w:val="28"/>
                      <w:szCs w:val="28"/>
                      <w:lang w:eastAsia="en-GB"/>
                      <w14:ligatures w14:val="none"/>
                    </w:rPr>
                  </w:pPr>
                  <w:r w:rsidRPr="000A3CB9">
                    <w:rPr>
                      <w:rFonts w:ascii="Times New Roman" w:eastAsia="Times New Roman" w:hAnsi="Times New Roman" w:cs="Times New Roman"/>
                      <w:b/>
                      <w:bCs/>
                      <w:kern w:val="0"/>
                      <w:sz w:val="28"/>
                      <w:szCs w:val="28"/>
                      <w:lang w:eastAsia="en-GB"/>
                      <w14:ligatures w14:val="none"/>
                    </w:rPr>
                    <w:t>£60,000</w:t>
                  </w:r>
                </w:p>
              </w:tc>
              <w:tc>
                <w:tcPr>
                  <w:tcW w:w="0" w:type="auto"/>
                  <w:vAlign w:val="center"/>
                  <w:hideMark/>
                </w:tcPr>
                <w:p w14:paraId="74732E06" w14:textId="77777777" w:rsidR="00693577" w:rsidRPr="000A3CB9" w:rsidRDefault="00693577" w:rsidP="00B97907">
                  <w:pPr>
                    <w:spacing w:line="480" w:lineRule="auto"/>
                    <w:rPr>
                      <w:rFonts w:ascii="Times New Roman" w:eastAsia="Times New Roman" w:hAnsi="Times New Roman" w:cs="Times New Roman"/>
                      <w:kern w:val="0"/>
                      <w:sz w:val="28"/>
                      <w:szCs w:val="28"/>
                      <w:lang w:eastAsia="en-GB"/>
                      <w14:ligatures w14:val="none"/>
                    </w:rPr>
                  </w:pPr>
                  <w:r w:rsidRPr="000A3CB9">
                    <w:rPr>
                      <w:rFonts w:ascii="Times New Roman" w:eastAsia="Times New Roman" w:hAnsi="Times New Roman" w:cs="Times New Roman"/>
                      <w:kern w:val="0"/>
                      <w:sz w:val="28"/>
                      <w:szCs w:val="28"/>
                      <w:lang w:eastAsia="en-GB"/>
                      <w14:ligatures w14:val="none"/>
                    </w:rPr>
                    <w:t>Total expected revenue from fees and sponsorships</w:t>
                  </w:r>
                </w:p>
              </w:tc>
            </w:tr>
          </w:tbl>
          <w:p w14:paraId="47D0F770" w14:textId="77777777" w:rsidR="00693577" w:rsidRPr="000A3CB9" w:rsidRDefault="00693577" w:rsidP="00B97907">
            <w:pPr>
              <w:spacing w:before="100" w:beforeAutospacing="1" w:after="100" w:afterAutospacing="1" w:line="480" w:lineRule="auto"/>
              <w:rPr>
                <w:rFonts w:ascii="Times New Roman" w:eastAsia="Times New Roman" w:hAnsi="Times New Roman" w:cs="Times New Roman"/>
                <w:kern w:val="0"/>
                <w:sz w:val="28"/>
                <w:szCs w:val="28"/>
                <w:lang w:eastAsia="en-GB"/>
                <w14:ligatures w14:val="none"/>
              </w:rPr>
            </w:pPr>
            <w:r w:rsidRPr="000A3CB9">
              <w:rPr>
                <w:rFonts w:ascii="Times New Roman" w:eastAsia="Times New Roman" w:hAnsi="Times New Roman" w:cs="Times New Roman"/>
                <w:kern w:val="0"/>
                <w:sz w:val="28"/>
                <w:szCs w:val="28"/>
                <w:lang w:eastAsia="en-GB"/>
                <w14:ligatures w14:val="none"/>
              </w:rPr>
              <w:t>| Net Profit | £23,000 | Income (£60,000) - Expenses (£37,000) |</w:t>
            </w:r>
          </w:p>
        </w:tc>
      </w:tr>
      <w:tr w:rsidR="00693577" w:rsidRPr="000A3CB9" w14:paraId="25C5926D" w14:textId="77777777" w:rsidTr="00FA33CC">
        <w:trPr>
          <w:trHeight w:val="556"/>
        </w:trPr>
        <w:tc>
          <w:tcPr>
            <w:cnfStyle w:val="001000000000" w:firstRow="0" w:lastRow="0" w:firstColumn="1" w:lastColumn="0" w:oddVBand="0" w:evenVBand="0" w:oddHBand="0" w:evenHBand="0" w:firstRowFirstColumn="0" w:firstRowLastColumn="0" w:lastRowFirstColumn="0" w:lastRowLastColumn="0"/>
            <w:tcW w:w="9016" w:type="dxa"/>
            <w:tcBorders>
              <w:top w:val="single" w:sz="4" w:space="0" w:color="auto"/>
            </w:tcBorders>
          </w:tcPr>
          <w:p w14:paraId="4AC5EA97" w14:textId="77777777" w:rsidR="00693577" w:rsidRPr="000A3CB9" w:rsidRDefault="00693577" w:rsidP="00B97907">
            <w:pPr>
              <w:spacing w:before="100" w:beforeAutospacing="1" w:after="100" w:afterAutospacing="1" w:line="480" w:lineRule="auto"/>
              <w:rPr>
                <w:rFonts w:ascii="Times New Roman" w:eastAsia="Times New Roman" w:hAnsi="Times New Roman" w:cs="Times New Roman"/>
                <w:b w:val="0"/>
                <w:bCs w:val="0"/>
                <w:kern w:val="0"/>
                <w:sz w:val="28"/>
                <w:szCs w:val="28"/>
                <w:lang w:eastAsia="en-GB"/>
                <w14:ligatures w14:val="none"/>
              </w:rPr>
            </w:pPr>
          </w:p>
        </w:tc>
      </w:tr>
      <w:tr w:rsidR="00693577" w:rsidRPr="000A3CB9" w14:paraId="3984D2ED" w14:textId="77777777" w:rsidTr="00FA33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78F24D5" w14:textId="77777777" w:rsidR="00693577" w:rsidRPr="000A3CB9" w:rsidRDefault="00693577" w:rsidP="00B97907">
            <w:pPr>
              <w:spacing w:before="100" w:beforeAutospacing="1" w:after="100" w:afterAutospacing="1" w:line="480" w:lineRule="auto"/>
              <w:rPr>
                <w:rFonts w:ascii="Times New Roman" w:eastAsia="Times New Roman" w:hAnsi="Times New Roman" w:cs="Times New Roman"/>
                <w:kern w:val="0"/>
                <w:sz w:val="28"/>
                <w:szCs w:val="28"/>
                <w:lang w:eastAsia="en-GB"/>
                <w14:ligatures w14:val="none"/>
              </w:rPr>
            </w:pPr>
            <w:r w:rsidRPr="000A3CB9">
              <w:rPr>
                <w:rFonts w:ascii="Times New Roman" w:eastAsia="Times New Roman" w:hAnsi="Times New Roman" w:cs="Times New Roman"/>
                <w:kern w:val="0"/>
                <w:sz w:val="28"/>
                <w:szCs w:val="28"/>
                <w:lang w:eastAsia="en-GB"/>
                <w14:ligatures w14:val="none"/>
              </w:rPr>
              <w:t>This table shows that the event is expected to generate a net profit of £23,000 after covering all estimated costs, ensuring financial feasibility.</w:t>
            </w:r>
          </w:p>
        </w:tc>
      </w:tr>
    </w:tbl>
    <w:p w14:paraId="1846CEE1" w14:textId="77777777" w:rsidR="00693577" w:rsidRPr="000A3CB9" w:rsidRDefault="00693577" w:rsidP="00B97907">
      <w:pPr>
        <w:pStyle w:val="NormalWeb"/>
        <w:spacing w:line="480" w:lineRule="auto"/>
        <w:rPr>
          <w:sz w:val="28"/>
          <w:szCs w:val="28"/>
        </w:rPr>
      </w:pPr>
    </w:p>
    <w:p w14:paraId="2CD74840" w14:textId="77777777" w:rsidR="00AB0CAC" w:rsidRPr="000A3CB9" w:rsidRDefault="00AB0CAC" w:rsidP="00B97907">
      <w:pPr>
        <w:pStyle w:val="Heading1"/>
      </w:pPr>
      <w:bookmarkStart w:id="12" w:name="_Toc181702596"/>
      <w:r w:rsidRPr="000A3CB9">
        <w:t>Revenue Generation</w:t>
      </w:r>
      <w:bookmarkEnd w:id="12"/>
    </w:p>
    <w:p w14:paraId="59FB8C20" w14:textId="77777777" w:rsidR="00AB0CAC" w:rsidRPr="000A3CB9" w:rsidRDefault="00AB0CAC" w:rsidP="00B97907">
      <w:pPr>
        <w:pStyle w:val="NormalWeb"/>
        <w:spacing w:line="480" w:lineRule="auto"/>
        <w:rPr>
          <w:sz w:val="28"/>
          <w:szCs w:val="28"/>
        </w:rPr>
      </w:pPr>
      <w:r w:rsidRPr="000A3CB9">
        <w:rPr>
          <w:sz w:val="28"/>
          <w:szCs w:val="28"/>
        </w:rPr>
        <w:t>Ancillary workshops can generate additional revenue when participants incur additional costs for specialised sessions on leadership or innovation. Sales of merchandise, such as winter-themed products or branded apparel, provide an additional revenue stream and provide participants with lasting event mementos.</w:t>
      </w:r>
    </w:p>
    <w:p w14:paraId="549AADA3" w14:textId="77777777" w:rsidR="00B97907" w:rsidRPr="000A3CB9" w:rsidRDefault="00AB0CAC" w:rsidP="00B97907">
      <w:pPr>
        <w:pStyle w:val="Heading2"/>
        <w:rPr>
          <w:rFonts w:cs="Times New Roman"/>
        </w:rPr>
      </w:pPr>
      <w:bookmarkStart w:id="13" w:name="_Toc181702597"/>
      <w:r w:rsidRPr="000A3CB9">
        <w:rPr>
          <w:rFonts w:cs="Times New Roman"/>
        </w:rPr>
        <w:lastRenderedPageBreak/>
        <w:t>Budget Analysis</w:t>
      </w:r>
      <w:bookmarkEnd w:id="13"/>
    </w:p>
    <w:p w14:paraId="61F92BD9" w14:textId="407E9EB0" w:rsidR="00AB0CAC" w:rsidRPr="000A3CB9" w:rsidRDefault="00AB0CAC" w:rsidP="00B97907">
      <w:pPr>
        <w:pStyle w:val="NormalWeb"/>
        <w:spacing w:line="480" w:lineRule="auto"/>
        <w:rPr>
          <w:sz w:val="28"/>
          <w:szCs w:val="28"/>
        </w:rPr>
      </w:pPr>
      <w:r w:rsidRPr="000A3CB9">
        <w:rPr>
          <w:sz w:val="28"/>
          <w:szCs w:val="28"/>
        </w:rPr>
        <w:t xml:space="preserve">Estimated at £35,000, the entire budget aligns with typical expenses for corporate events in London, ensuring a balance between a high-quality experience and fiscal viability (Meredith, 2022). We have meticulously designated every expenditure to further the retreat's objectives: the site and décor for atmosphere, the food and personnel for guest satisfaction, and the marketing for focused engagement. By ensuring that expenditures directly enhance visitor experiences and </w:t>
      </w:r>
      <w:proofErr w:type="spellStart"/>
      <w:r w:rsidRPr="000A3CB9">
        <w:rPr>
          <w:sz w:val="28"/>
          <w:szCs w:val="28"/>
        </w:rPr>
        <w:t>fulfill</w:t>
      </w:r>
      <w:proofErr w:type="spellEnd"/>
      <w:r w:rsidRPr="000A3CB9">
        <w:rPr>
          <w:sz w:val="28"/>
          <w:szCs w:val="28"/>
        </w:rPr>
        <w:t xml:space="preserve"> the event's objectives, the budget reflects both operational efficiency and strategic integration.</w:t>
      </w:r>
    </w:p>
    <w:p w14:paraId="5B6B1D0D" w14:textId="77777777" w:rsidR="00693577" w:rsidRPr="000A3CB9" w:rsidRDefault="00693577" w:rsidP="00B97907">
      <w:pPr>
        <w:pStyle w:val="Heading3"/>
        <w:spacing w:line="480" w:lineRule="auto"/>
        <w:rPr>
          <w:sz w:val="28"/>
          <w:szCs w:val="28"/>
        </w:rPr>
      </w:pPr>
    </w:p>
    <w:p w14:paraId="7A6A3AC7" w14:textId="77777777" w:rsidR="00693577" w:rsidRPr="000A3CB9" w:rsidRDefault="00693577" w:rsidP="00B97907">
      <w:pPr>
        <w:pStyle w:val="Heading1"/>
      </w:pPr>
      <w:bookmarkStart w:id="14" w:name="_Toc181702598"/>
      <w:r w:rsidRPr="000A3CB9">
        <w:t>Industry Trends, Issues, and Impacts</w:t>
      </w:r>
      <w:bookmarkEnd w:id="14"/>
    </w:p>
    <w:p w14:paraId="585DDDE7" w14:textId="392FBCE9" w:rsidR="00693577" w:rsidRPr="000A3CB9" w:rsidRDefault="00693577" w:rsidP="00B97907">
      <w:pPr>
        <w:pStyle w:val="Heading2"/>
        <w:rPr>
          <w:rFonts w:cs="Times New Roman"/>
        </w:rPr>
      </w:pPr>
      <w:bookmarkStart w:id="15" w:name="_Toc181702599"/>
      <w:r w:rsidRPr="000A3CB9">
        <w:rPr>
          <w:rFonts w:cs="Times New Roman"/>
        </w:rPr>
        <w:t>Current Trends</w:t>
      </w:r>
      <w:bookmarkEnd w:id="15"/>
    </w:p>
    <w:p w14:paraId="2416B944" w14:textId="77777777" w:rsidR="00693577" w:rsidRPr="000A3CB9" w:rsidRDefault="00693577" w:rsidP="00B97907">
      <w:pPr>
        <w:pStyle w:val="NormalWeb"/>
        <w:spacing w:line="480" w:lineRule="auto"/>
        <w:rPr>
          <w:sz w:val="28"/>
          <w:szCs w:val="28"/>
        </w:rPr>
      </w:pPr>
      <w:r w:rsidRPr="000A3CB9">
        <w:rPr>
          <w:sz w:val="28"/>
          <w:szCs w:val="28"/>
        </w:rPr>
        <w:t xml:space="preserve">Hybrid events, which include virtual components with in-person meetings, have become a significant trend in the events business, providing more flexibility and accessibility (Rogers &amp; Wynn-Moylan, 2022). Incorporating virtual possibilities for the Winter Wonderland Corporate Retreat would enable distant team members or partners to engage, either via live-streamed seminars or interactive online workshops. Sustainability is becoming more important as participants anticipate environmentally beneficial activities (Getz &amp; Page, 2019). This retreat may include sustainable practices like digital invites, reusable </w:t>
      </w:r>
      <w:r w:rsidRPr="000A3CB9">
        <w:rPr>
          <w:sz w:val="28"/>
          <w:szCs w:val="28"/>
        </w:rPr>
        <w:lastRenderedPageBreak/>
        <w:t>decorations, and trash reduction activities. Implementing these standards corresponds with industry requirements and enhances the attendance experience.</w:t>
      </w:r>
    </w:p>
    <w:p w14:paraId="16CE3115" w14:textId="77777777" w:rsidR="00693577" w:rsidRPr="000A3CB9" w:rsidRDefault="00693577" w:rsidP="00B97907">
      <w:pPr>
        <w:pStyle w:val="Heading1"/>
      </w:pPr>
      <w:bookmarkStart w:id="16" w:name="_Toc181702600"/>
      <w:r w:rsidRPr="000A3CB9">
        <w:t>Post-Pandemic Challenges</w:t>
      </w:r>
      <w:bookmarkEnd w:id="16"/>
    </w:p>
    <w:p w14:paraId="7F4D3B1C" w14:textId="504F2940" w:rsidR="00693577" w:rsidRPr="000A3CB9" w:rsidRDefault="00693577" w:rsidP="00B97907">
      <w:pPr>
        <w:pStyle w:val="NormalWeb"/>
        <w:spacing w:line="480" w:lineRule="auto"/>
        <w:rPr>
          <w:sz w:val="28"/>
          <w:szCs w:val="28"/>
        </w:rPr>
      </w:pPr>
      <w:r w:rsidRPr="000A3CB9">
        <w:rPr>
          <w:sz w:val="28"/>
          <w:szCs w:val="28"/>
        </w:rPr>
        <w:br/>
        <w:t>The epidemic has increased attention on employee well-being, prompting several firms to acknowledge the significance of team cohesiveness and mental health (Fox et al., 2014). Events that provide an escape from regular work demands, like the Winter Wonderland event, assist organisations in strengthening team connections and cultivating a supportive workplace culture, addressing the heightened need for well-being-orientated events. </w:t>
      </w:r>
    </w:p>
    <w:p w14:paraId="50E19A2E" w14:textId="77777777" w:rsidR="00693577" w:rsidRPr="000A3CB9" w:rsidRDefault="00693577" w:rsidP="00B97907">
      <w:pPr>
        <w:pStyle w:val="Heading1"/>
      </w:pPr>
      <w:bookmarkStart w:id="17" w:name="_Toc181702601"/>
      <w:r w:rsidRPr="000A3CB9">
        <w:t>The impact of technology</w:t>
      </w:r>
      <w:bookmarkEnd w:id="17"/>
    </w:p>
    <w:p w14:paraId="79E4BE09" w14:textId="55D7A79E" w:rsidR="00693577" w:rsidRPr="000A3CB9" w:rsidRDefault="00693577" w:rsidP="00B97907">
      <w:pPr>
        <w:pStyle w:val="NormalWeb"/>
        <w:spacing w:line="480" w:lineRule="auto"/>
        <w:rPr>
          <w:sz w:val="28"/>
          <w:szCs w:val="28"/>
        </w:rPr>
      </w:pPr>
      <w:r w:rsidRPr="000A3CB9">
        <w:rPr>
          <w:sz w:val="28"/>
          <w:szCs w:val="28"/>
        </w:rPr>
        <w:t>Technological innovations in the event sector, including event applications, improve attendees' engagement and optimize event administration (O'Toole, 2011). This retreat might benefit from an event app that enables attendees to manage their itineraries, get reminders, and access resources online, therefore boosting ease and fostering a paperless experience that conforms with sustainable principles.</w:t>
      </w:r>
    </w:p>
    <w:p w14:paraId="575B4B9D" w14:textId="77777777" w:rsidR="00693577" w:rsidRPr="000A3CB9" w:rsidRDefault="00693577" w:rsidP="00B97907">
      <w:pPr>
        <w:pStyle w:val="Heading1"/>
      </w:pPr>
      <w:bookmarkStart w:id="18" w:name="_Toc181702602"/>
      <w:r w:rsidRPr="000A3CB9">
        <w:lastRenderedPageBreak/>
        <w:t>Influence of Industry on Event</w:t>
      </w:r>
      <w:bookmarkEnd w:id="18"/>
    </w:p>
    <w:p w14:paraId="6470B90C" w14:textId="4D46469E" w:rsidR="00693577" w:rsidRPr="000A3CB9" w:rsidRDefault="00693577" w:rsidP="00B97907">
      <w:pPr>
        <w:pStyle w:val="NormalWeb"/>
        <w:spacing w:line="480" w:lineRule="auto"/>
        <w:rPr>
          <w:sz w:val="28"/>
          <w:szCs w:val="28"/>
        </w:rPr>
      </w:pPr>
      <w:r w:rsidRPr="000A3CB9">
        <w:rPr>
          <w:sz w:val="28"/>
          <w:szCs w:val="28"/>
        </w:rPr>
        <w:t>These patterns influence planning, budgeting, and marketing methods. Hybrid components elevate technical support expenses but provide enhanced accessibility, while sustainability initiatives may reconcile cost reductions with investments in environmentally friendly materials. Marketing that highlights well-being and environmental stewardship might attract socially responsible enterprises, thereby enhancing event attractiveness (Smith, 2012). The Winter Wonderland event connects with contemporary market trends and demonstrates meticulous preparation that satisfies budgetary constraints and participant expectations.</w:t>
      </w:r>
    </w:p>
    <w:p w14:paraId="5377FA98" w14:textId="22C22D25" w:rsidR="00693577" w:rsidRPr="000A3CB9" w:rsidRDefault="00693577" w:rsidP="00B97907">
      <w:pPr>
        <w:pStyle w:val="NormalWeb"/>
        <w:spacing w:line="480" w:lineRule="auto"/>
        <w:rPr>
          <w:sz w:val="28"/>
          <w:szCs w:val="28"/>
        </w:rPr>
      </w:pPr>
    </w:p>
    <w:p w14:paraId="3CD56F03" w14:textId="77777777" w:rsidR="00693577" w:rsidRPr="000A3CB9" w:rsidRDefault="00693577" w:rsidP="00B97907">
      <w:pPr>
        <w:pStyle w:val="Heading1"/>
      </w:pPr>
      <w:bookmarkStart w:id="19" w:name="_Toc181702603"/>
      <w:r w:rsidRPr="000A3CB9">
        <w:t>Situational and Cultural Considerations </w:t>
      </w:r>
      <w:r w:rsidRPr="000A3CB9">
        <w:br/>
      </w:r>
      <w:r w:rsidRPr="000A3CB9">
        <w:rPr>
          <w:rStyle w:val="Heading2Char"/>
          <w:rFonts w:cs="Times New Roman"/>
        </w:rPr>
        <w:t>ESTEL Analysis</w:t>
      </w:r>
      <w:bookmarkEnd w:id="19"/>
    </w:p>
    <w:p w14:paraId="63109F1A" w14:textId="77777777" w:rsidR="00693577" w:rsidRPr="000A3CB9" w:rsidRDefault="00693577" w:rsidP="00B97907">
      <w:pPr>
        <w:pStyle w:val="NormalWeb"/>
        <w:spacing w:line="480" w:lineRule="auto"/>
        <w:rPr>
          <w:sz w:val="28"/>
          <w:szCs w:val="28"/>
        </w:rPr>
      </w:pPr>
      <w:r w:rsidRPr="000A3CB9">
        <w:rPr>
          <w:sz w:val="28"/>
          <w:szCs w:val="28"/>
        </w:rPr>
        <w:t>Politically, adhering to health and safety regulations is crucial, especially in the current post-pandemic environment. The Montague Ski Lodge's compliance with local health regulations will foster visitor confidence (Rogers &amp; Wynn-Moylan, 2022).</w:t>
      </w:r>
    </w:p>
    <w:p w14:paraId="0FB4A08F" w14:textId="77777777" w:rsidR="00693577" w:rsidRPr="000A3CB9" w:rsidRDefault="00693577" w:rsidP="00B97907">
      <w:pPr>
        <w:pStyle w:val="NormalWeb"/>
        <w:spacing w:line="480" w:lineRule="auto"/>
        <w:rPr>
          <w:sz w:val="28"/>
          <w:szCs w:val="28"/>
        </w:rPr>
      </w:pPr>
      <w:r w:rsidRPr="000A3CB9">
        <w:rPr>
          <w:sz w:val="28"/>
          <w:szCs w:val="28"/>
        </w:rPr>
        <w:t xml:space="preserve">Economic conditions influence business event budgets, necessitating competitive pricing for this retreat. This equilibrium guarantees that the retreat </w:t>
      </w:r>
      <w:r w:rsidRPr="000A3CB9">
        <w:rPr>
          <w:sz w:val="28"/>
          <w:szCs w:val="28"/>
        </w:rPr>
        <w:lastRenderedPageBreak/>
        <w:t>provides value to organizations, even those facing constrained finances due to economic difficulties (Meredith, 2022).</w:t>
      </w:r>
    </w:p>
    <w:p w14:paraId="1F8047F2" w14:textId="77777777" w:rsidR="00693577" w:rsidRPr="000A3CB9" w:rsidRDefault="00693577" w:rsidP="00B97907">
      <w:pPr>
        <w:pStyle w:val="NormalWeb"/>
        <w:spacing w:line="480" w:lineRule="auto"/>
        <w:rPr>
          <w:sz w:val="28"/>
          <w:szCs w:val="28"/>
        </w:rPr>
      </w:pPr>
      <w:r w:rsidRPr="000A3CB9">
        <w:rPr>
          <w:sz w:val="28"/>
          <w:szCs w:val="28"/>
        </w:rPr>
        <w:t xml:space="preserve">Social trends increasingly prioritize team well-being and mental health, with firms focusing on staff cohesiveness (Getz &amp; Page, 2019). The Winter Wonderland event embodies these principles by facilitating </w:t>
      </w:r>
      <w:proofErr w:type="gramStart"/>
      <w:r w:rsidRPr="000A3CB9">
        <w:rPr>
          <w:sz w:val="28"/>
          <w:szCs w:val="28"/>
        </w:rPr>
        <w:t>team-building</w:t>
      </w:r>
      <w:proofErr w:type="gramEnd"/>
      <w:r w:rsidRPr="000A3CB9">
        <w:rPr>
          <w:sz w:val="28"/>
          <w:szCs w:val="28"/>
        </w:rPr>
        <w:t xml:space="preserve"> and leisure opportunities.</w:t>
      </w:r>
    </w:p>
    <w:p w14:paraId="1754D905" w14:textId="77777777" w:rsidR="00693577" w:rsidRPr="000A3CB9" w:rsidRDefault="00693577" w:rsidP="00B97907">
      <w:pPr>
        <w:pStyle w:val="NormalWeb"/>
        <w:spacing w:line="480" w:lineRule="auto"/>
        <w:rPr>
          <w:sz w:val="28"/>
          <w:szCs w:val="28"/>
        </w:rPr>
      </w:pPr>
      <w:r w:rsidRPr="000A3CB9">
        <w:rPr>
          <w:sz w:val="28"/>
          <w:szCs w:val="28"/>
        </w:rPr>
        <w:t>Technologically, the implementation of event management software can enhance operational efficiency and attendee satisfaction by providing features such as real-time updates and customisable timetables, thereby aligning with contemporary corporate standards (O'Toole 2011).</w:t>
      </w:r>
    </w:p>
    <w:p w14:paraId="2D1660F2" w14:textId="77777777" w:rsidR="00693577" w:rsidRPr="000A3CB9" w:rsidRDefault="00693577" w:rsidP="00B97907">
      <w:pPr>
        <w:pStyle w:val="NormalWeb"/>
        <w:spacing w:line="480" w:lineRule="auto"/>
        <w:rPr>
          <w:sz w:val="28"/>
          <w:szCs w:val="28"/>
        </w:rPr>
      </w:pPr>
      <w:r w:rsidRPr="000A3CB9">
        <w:rPr>
          <w:sz w:val="28"/>
          <w:szCs w:val="28"/>
        </w:rPr>
        <w:t>Environmental: The adoption of eco-friendly practices is essential, particularly as demands for sustainability increase. The retreat's commitment to waste reduction and limited plastic use aligns with environmental objectives and enhances its attractiveness to socially concerned corporations (Fox et al., 2014).</w:t>
      </w:r>
    </w:p>
    <w:p w14:paraId="76FB4FC6" w14:textId="717310C4" w:rsidR="00693577" w:rsidRPr="000A3CB9" w:rsidRDefault="00693577" w:rsidP="00B97907">
      <w:pPr>
        <w:pStyle w:val="NormalWeb"/>
        <w:spacing w:line="480" w:lineRule="auto"/>
        <w:rPr>
          <w:sz w:val="28"/>
          <w:szCs w:val="28"/>
        </w:rPr>
      </w:pPr>
      <w:r w:rsidRPr="000A3CB9">
        <w:rPr>
          <w:sz w:val="28"/>
          <w:szCs w:val="28"/>
        </w:rPr>
        <w:t>Legal compliance with local laws, licenses, and permissions is essential for the seamless running of events, mitigating risks related to possible legal complications (Meredith, 2022).</w:t>
      </w:r>
    </w:p>
    <w:p w14:paraId="22304954" w14:textId="77777777" w:rsidR="00693577" w:rsidRPr="000A3CB9" w:rsidRDefault="00693577" w:rsidP="00B97907">
      <w:pPr>
        <w:pStyle w:val="Heading1"/>
      </w:pPr>
      <w:bookmarkStart w:id="20" w:name="_Toc181702604"/>
      <w:r w:rsidRPr="000A3CB9">
        <w:lastRenderedPageBreak/>
        <w:t>Cultural Considerations</w:t>
      </w:r>
      <w:bookmarkEnd w:id="20"/>
    </w:p>
    <w:p w14:paraId="3179F2A9" w14:textId="0E0F0658" w:rsidR="00693577" w:rsidRPr="000A3CB9" w:rsidRDefault="00693577" w:rsidP="00B97907">
      <w:pPr>
        <w:pStyle w:val="NormalWeb"/>
        <w:spacing w:line="480" w:lineRule="auto"/>
        <w:rPr>
          <w:sz w:val="28"/>
          <w:szCs w:val="28"/>
        </w:rPr>
      </w:pPr>
      <w:r w:rsidRPr="000A3CB9">
        <w:rPr>
          <w:sz w:val="28"/>
          <w:szCs w:val="28"/>
        </w:rPr>
        <w:t>Recognizing cultural diversity is essential for fostering tolerance. A variety of activities and food choices that accommodate varying tastes fosters an inclusive atmosphere for all participants. This inclusion corresponds with contemporary business principles of diversity and collaboration, which are essential for cultivating a respectful and unified workplace environment (Smith, 2012).</w:t>
      </w:r>
    </w:p>
    <w:p w14:paraId="2E5EFA63" w14:textId="77777777" w:rsidR="00693577" w:rsidRPr="000A3CB9" w:rsidRDefault="00693577" w:rsidP="00B97907">
      <w:pPr>
        <w:pStyle w:val="Heading2"/>
        <w:rPr>
          <w:rFonts w:cs="Times New Roman"/>
        </w:rPr>
      </w:pPr>
      <w:r w:rsidRPr="000A3CB9">
        <w:rPr>
          <w:rFonts w:cs="Times New Roman"/>
        </w:rPr>
        <w:br/>
      </w:r>
      <w:bookmarkStart w:id="21" w:name="_Toc181702605"/>
      <w:r w:rsidRPr="000A3CB9">
        <w:rPr>
          <w:rFonts w:cs="Times New Roman"/>
        </w:rPr>
        <w:t>Justification of Analysis</w:t>
      </w:r>
      <w:bookmarkEnd w:id="21"/>
    </w:p>
    <w:p w14:paraId="08DEF1B6" w14:textId="1EC5BDC1" w:rsidR="00693577" w:rsidRPr="000A3CB9" w:rsidRDefault="00693577" w:rsidP="00B97907">
      <w:pPr>
        <w:pStyle w:val="NormalWeb"/>
        <w:spacing w:line="480" w:lineRule="auto"/>
        <w:rPr>
          <w:sz w:val="28"/>
          <w:szCs w:val="28"/>
        </w:rPr>
      </w:pPr>
      <w:r w:rsidRPr="000A3CB9">
        <w:rPr>
          <w:sz w:val="28"/>
          <w:szCs w:val="28"/>
        </w:rPr>
        <w:br/>
        <w:t>A PESTEL study offers a systematic method for comprehending essential scenario elements, guaranteeing that the event corresponds with business ideals and guest anticipations (Fox et al., 2014). By proactively addressing these elements, the Winter Wonderland retreat may foresee possible problems and enhance visitor happiness, fostering a successful and comprehensive experience.</w:t>
      </w:r>
    </w:p>
    <w:p w14:paraId="6BEB859E" w14:textId="77777777" w:rsidR="00693577" w:rsidRPr="000A3CB9" w:rsidRDefault="00693577" w:rsidP="00B97907">
      <w:pPr>
        <w:pStyle w:val="Heading1"/>
      </w:pPr>
      <w:bookmarkStart w:id="22" w:name="_Toc181702606"/>
      <w:r w:rsidRPr="000A3CB9">
        <w:t>Conclusion</w:t>
      </w:r>
      <w:bookmarkEnd w:id="22"/>
      <w:r w:rsidRPr="000A3CB9">
        <w:t> </w:t>
      </w:r>
    </w:p>
    <w:p w14:paraId="4571E892" w14:textId="230D539B" w:rsidR="00693577" w:rsidRPr="000A3CB9" w:rsidRDefault="00693577" w:rsidP="00B97907">
      <w:pPr>
        <w:pStyle w:val="NormalWeb"/>
        <w:spacing w:line="480" w:lineRule="auto"/>
        <w:rPr>
          <w:sz w:val="28"/>
          <w:szCs w:val="28"/>
        </w:rPr>
      </w:pPr>
      <w:r w:rsidRPr="000A3CB9">
        <w:rPr>
          <w:sz w:val="28"/>
          <w:szCs w:val="28"/>
        </w:rPr>
        <w:t xml:space="preserve">Strategic preparation is crucial for executing a successful Winter Wonderland corporate retreat. Focusing on essential aspects like event management, budgeting, and contextual factors guarantees that the event is efficient and captivating, fulfilling the main objective of improving team cohesiveness and </w:t>
      </w:r>
      <w:r w:rsidRPr="000A3CB9">
        <w:rPr>
          <w:sz w:val="28"/>
          <w:szCs w:val="28"/>
        </w:rPr>
        <w:lastRenderedPageBreak/>
        <w:t>employee engagement (Rogers &amp; Wynn-Moylan, 2022). Incorporating prevailing industry trends, including hybrid components, environmental practices, and an emphasis on well-being, links the retreat with modern business values.</w:t>
      </w:r>
    </w:p>
    <w:p w14:paraId="71D3DAE2" w14:textId="211E48B0" w:rsidR="00F67C60" w:rsidRPr="000A3CB9" w:rsidRDefault="00693577" w:rsidP="00B97907">
      <w:pPr>
        <w:pStyle w:val="NormalWeb"/>
        <w:spacing w:line="480" w:lineRule="auto"/>
        <w:rPr>
          <w:sz w:val="28"/>
          <w:szCs w:val="28"/>
        </w:rPr>
      </w:pPr>
      <w:r w:rsidRPr="000A3CB9">
        <w:rPr>
          <w:sz w:val="28"/>
          <w:szCs w:val="28"/>
        </w:rPr>
        <w:t>The retreat ensures a significant experience for participants, providing relaxation and team-building chances in an exceptional environment. This event enables firms to engage in employee well-being and enhance team cohesion by matching with trends in corporate retreats (Getz &amp; Page, 2019</w:t>
      </w:r>
      <w:proofErr w:type="gramStart"/>
      <w:r w:rsidRPr="000A3CB9">
        <w:rPr>
          <w:sz w:val="28"/>
          <w:szCs w:val="28"/>
        </w:rPr>
        <w:t>).Future</w:t>
      </w:r>
      <w:proofErr w:type="gramEnd"/>
      <w:r w:rsidRPr="000A3CB9">
        <w:rPr>
          <w:sz w:val="28"/>
          <w:szCs w:val="28"/>
        </w:rPr>
        <w:t xml:space="preserve"> recommendations include the expansion of sustainable practices and the exploration of hybrid event solutions to enhance inclusion. These enhancements may enhance the Winter Wonderland Corporate Retreat, establishing it as a standard for future corporate events that integrate innovation, well-being, and strategic significance.</w:t>
      </w:r>
    </w:p>
    <w:p w14:paraId="0B6C659B" w14:textId="5D8CEF73" w:rsidR="00B97907" w:rsidRPr="000A3CB9" w:rsidRDefault="00F67C60" w:rsidP="00B97907">
      <w:pPr>
        <w:pStyle w:val="Heading1"/>
      </w:pPr>
      <w:bookmarkStart w:id="23" w:name="_Toc181702607"/>
      <w:r w:rsidRPr="000A3CB9">
        <w:t>Reference</w:t>
      </w:r>
      <w:bookmarkEnd w:id="23"/>
    </w:p>
    <w:p w14:paraId="405A9EF3" w14:textId="55DE0F35" w:rsidR="00EA02C1" w:rsidRPr="000A3CB9" w:rsidRDefault="00EA02C1" w:rsidP="00EA02C1">
      <w:pPr>
        <w:pStyle w:val="NormalWeb"/>
        <w:numPr>
          <w:ilvl w:val="0"/>
          <w:numId w:val="2"/>
        </w:numPr>
        <w:spacing w:line="480" w:lineRule="auto"/>
        <w:rPr>
          <w:sz w:val="28"/>
          <w:szCs w:val="28"/>
        </w:rPr>
      </w:pPr>
      <w:r w:rsidRPr="000A3CB9">
        <w:rPr>
          <w:color w:val="222222"/>
          <w:sz w:val="28"/>
          <w:szCs w:val="28"/>
          <w:shd w:val="clear" w:color="auto" w:fill="FFFFFF"/>
        </w:rPr>
        <w:t>Allen, J., Harris, R. and Jago, L., 2022. </w:t>
      </w:r>
      <w:r w:rsidRPr="000A3CB9">
        <w:rPr>
          <w:i/>
          <w:iCs/>
          <w:color w:val="222222"/>
          <w:sz w:val="28"/>
          <w:szCs w:val="28"/>
          <w:shd w:val="clear" w:color="auto" w:fill="FFFFFF"/>
        </w:rPr>
        <w:t>Festival &amp; special event management</w:t>
      </w:r>
      <w:r w:rsidRPr="000A3CB9">
        <w:rPr>
          <w:color w:val="222222"/>
          <w:sz w:val="28"/>
          <w:szCs w:val="28"/>
          <w:shd w:val="clear" w:color="auto" w:fill="FFFFFF"/>
        </w:rPr>
        <w:t xml:space="preserve">. John Wiley &amp; Sons. Available via </w:t>
      </w:r>
      <w:hyperlink r:id="rId9" w:anchor="v=onepage&amp;q&amp;f=false" w:history="1">
        <w:r w:rsidRPr="000A3CB9">
          <w:rPr>
            <w:rStyle w:val="Hyperlink"/>
            <w:sz w:val="28"/>
            <w:szCs w:val="28"/>
            <w:shd w:val="clear" w:color="auto" w:fill="FFFFFF"/>
          </w:rPr>
          <w:t>https://books.google.co.uk/books?hl=en&amp;lr=&amp;id=fbIxEAAAQBAJ&amp;oi=fnd&amp;pg=PR3&amp;dq=This+purpose+guarantees+that+participants+acquire+practical+skills,+enhancing+the+event%27s+significance+for+corporate+learning+(Allen,+2020).&amp;ots=yU8T5-dj1v&amp;sig=KI2ukjriVQ_-</w:t>
        </w:r>
        <w:r w:rsidRPr="000A3CB9">
          <w:rPr>
            <w:rStyle w:val="Hyperlink"/>
            <w:sz w:val="28"/>
            <w:szCs w:val="28"/>
            <w:shd w:val="clear" w:color="auto" w:fill="FFFFFF"/>
          </w:rPr>
          <w:lastRenderedPageBreak/>
          <w:t>6tLqkbFzBNuyreg#v=onepage&amp;q&amp;f=false</w:t>
        </w:r>
      </w:hyperlink>
      <w:r w:rsidRPr="000A3CB9">
        <w:rPr>
          <w:color w:val="222222"/>
          <w:sz w:val="28"/>
          <w:szCs w:val="28"/>
          <w:shd w:val="clear" w:color="auto" w:fill="FFFFFF"/>
        </w:rPr>
        <w:t xml:space="preserve"> (Accessed on 4th November 2024)</w:t>
      </w:r>
    </w:p>
    <w:p w14:paraId="6B7278C3" w14:textId="77777777" w:rsidR="00EA02C1" w:rsidRPr="000A3CB9" w:rsidRDefault="00EA02C1" w:rsidP="00EA02C1">
      <w:pPr>
        <w:pStyle w:val="NormalWeb"/>
        <w:spacing w:line="480" w:lineRule="auto"/>
        <w:ind w:left="720"/>
        <w:rPr>
          <w:sz w:val="28"/>
          <w:szCs w:val="28"/>
        </w:rPr>
      </w:pPr>
    </w:p>
    <w:p w14:paraId="5CB36E45" w14:textId="77777777" w:rsidR="00EA02C1" w:rsidRPr="000A3CB9" w:rsidRDefault="00B97907" w:rsidP="00EA02C1">
      <w:pPr>
        <w:pStyle w:val="NormalWeb"/>
        <w:numPr>
          <w:ilvl w:val="0"/>
          <w:numId w:val="2"/>
        </w:numPr>
        <w:spacing w:line="480" w:lineRule="auto"/>
        <w:rPr>
          <w:sz w:val="28"/>
          <w:szCs w:val="28"/>
        </w:rPr>
      </w:pPr>
      <w:r w:rsidRPr="000A3CB9">
        <w:rPr>
          <w:sz w:val="28"/>
          <w:szCs w:val="28"/>
        </w:rPr>
        <w:t xml:space="preserve">Bladen, C., Kennell, J., Abson, E. and Wilde, N. (2018) </w:t>
      </w:r>
      <w:r w:rsidRPr="000A3CB9">
        <w:rPr>
          <w:rStyle w:val="Emphasis"/>
          <w:sz w:val="28"/>
          <w:szCs w:val="28"/>
        </w:rPr>
        <w:t>Events management: an introduction.</w:t>
      </w:r>
      <w:r w:rsidRPr="000A3CB9">
        <w:rPr>
          <w:sz w:val="28"/>
          <w:szCs w:val="28"/>
        </w:rPr>
        <w:t xml:space="preserve"> 2nd </w:t>
      </w:r>
      <w:proofErr w:type="spellStart"/>
      <w:r w:rsidRPr="000A3CB9">
        <w:rPr>
          <w:sz w:val="28"/>
          <w:szCs w:val="28"/>
        </w:rPr>
        <w:t>edn</w:t>
      </w:r>
      <w:proofErr w:type="spellEnd"/>
      <w:r w:rsidRPr="000A3CB9">
        <w:rPr>
          <w:sz w:val="28"/>
          <w:szCs w:val="28"/>
        </w:rPr>
        <w:t>. Abingdon: Routledge.</w:t>
      </w:r>
      <w:r w:rsidR="00EA02C1" w:rsidRPr="000A3CB9">
        <w:rPr>
          <w:sz w:val="28"/>
          <w:szCs w:val="28"/>
        </w:rPr>
        <w:t xml:space="preserve"> Available via </w:t>
      </w:r>
      <w:hyperlink r:id="rId10" w:history="1">
        <w:r w:rsidR="00EA02C1" w:rsidRPr="000A3CB9">
          <w:rPr>
            <w:rStyle w:val="Hyperlink"/>
            <w:sz w:val="28"/>
            <w:szCs w:val="28"/>
          </w:rPr>
          <w:t>https://www.taylorfrancis.com/books/mono/10.4324/9781003102878/events-management-charles-bladen-nick-wilde-james-kennell-emma-abson</w:t>
        </w:r>
      </w:hyperlink>
      <w:r w:rsidR="00EA02C1" w:rsidRPr="000A3CB9">
        <w:rPr>
          <w:sz w:val="28"/>
          <w:szCs w:val="28"/>
        </w:rPr>
        <w:t xml:space="preserve"> </w:t>
      </w:r>
      <w:r w:rsidR="00EA02C1" w:rsidRPr="000A3CB9">
        <w:rPr>
          <w:color w:val="222222"/>
          <w:sz w:val="28"/>
          <w:szCs w:val="28"/>
          <w:shd w:val="clear" w:color="auto" w:fill="FFFFFF"/>
        </w:rPr>
        <w:t>(Accessed on 4th November 2024)</w:t>
      </w:r>
    </w:p>
    <w:p w14:paraId="3613A1FC" w14:textId="6A9A221C" w:rsidR="00B97907" w:rsidRPr="000A3CB9" w:rsidRDefault="00B97907" w:rsidP="00EA02C1">
      <w:pPr>
        <w:pStyle w:val="NormalWeb"/>
        <w:spacing w:line="480" w:lineRule="auto"/>
        <w:ind w:left="720"/>
        <w:rPr>
          <w:sz w:val="28"/>
          <w:szCs w:val="28"/>
        </w:rPr>
      </w:pPr>
    </w:p>
    <w:p w14:paraId="779B84B0" w14:textId="77777777" w:rsidR="00EA02C1" w:rsidRPr="000A3CB9" w:rsidRDefault="00EA02C1" w:rsidP="00EA02C1">
      <w:pPr>
        <w:pStyle w:val="ListParagraph"/>
        <w:rPr>
          <w:rFonts w:ascii="Times New Roman" w:hAnsi="Times New Roman" w:cs="Times New Roman"/>
          <w:sz w:val="28"/>
          <w:szCs w:val="28"/>
        </w:rPr>
      </w:pPr>
    </w:p>
    <w:p w14:paraId="0C835F38" w14:textId="77777777" w:rsidR="00EA02C1" w:rsidRPr="000A3CB9" w:rsidRDefault="00EA02C1" w:rsidP="00EA02C1">
      <w:pPr>
        <w:pStyle w:val="NormalWeb"/>
        <w:spacing w:line="480" w:lineRule="auto"/>
        <w:ind w:left="720"/>
        <w:rPr>
          <w:sz w:val="28"/>
          <w:szCs w:val="28"/>
        </w:rPr>
      </w:pPr>
    </w:p>
    <w:p w14:paraId="2A3A0602" w14:textId="77777777" w:rsidR="00B97907" w:rsidRPr="000A3CB9" w:rsidRDefault="00B97907" w:rsidP="00B97907">
      <w:pPr>
        <w:pStyle w:val="NormalWeb"/>
        <w:numPr>
          <w:ilvl w:val="0"/>
          <w:numId w:val="2"/>
        </w:numPr>
        <w:spacing w:line="480" w:lineRule="auto"/>
        <w:rPr>
          <w:sz w:val="28"/>
          <w:szCs w:val="28"/>
        </w:rPr>
      </w:pPr>
      <w:r w:rsidRPr="000A3CB9">
        <w:rPr>
          <w:sz w:val="28"/>
          <w:szCs w:val="28"/>
        </w:rPr>
        <w:t xml:space="preserve">Bowdin, G., Allen, J., O'Toole, W., Harris, R. and McDonnell, I. (2011) </w:t>
      </w:r>
      <w:r w:rsidRPr="000A3CB9">
        <w:rPr>
          <w:rStyle w:val="Emphasis"/>
          <w:sz w:val="28"/>
          <w:szCs w:val="28"/>
        </w:rPr>
        <w:t>Events management.</w:t>
      </w:r>
      <w:r w:rsidRPr="000A3CB9">
        <w:rPr>
          <w:sz w:val="28"/>
          <w:szCs w:val="28"/>
        </w:rPr>
        <w:t xml:space="preserve"> 3rd </w:t>
      </w:r>
      <w:proofErr w:type="spellStart"/>
      <w:r w:rsidRPr="000A3CB9">
        <w:rPr>
          <w:sz w:val="28"/>
          <w:szCs w:val="28"/>
        </w:rPr>
        <w:t>edn</w:t>
      </w:r>
      <w:proofErr w:type="spellEnd"/>
      <w:r w:rsidRPr="000A3CB9">
        <w:rPr>
          <w:sz w:val="28"/>
          <w:szCs w:val="28"/>
        </w:rPr>
        <w:t>. Oxford: Butterworth-Heinemann.</w:t>
      </w:r>
    </w:p>
    <w:p w14:paraId="0F053CD1" w14:textId="77777777" w:rsidR="00B97907" w:rsidRPr="000A3CB9" w:rsidRDefault="00B97907" w:rsidP="00B97907">
      <w:pPr>
        <w:pStyle w:val="ListParagraph"/>
        <w:numPr>
          <w:ilvl w:val="0"/>
          <w:numId w:val="2"/>
        </w:numPr>
        <w:spacing w:line="480" w:lineRule="auto"/>
        <w:rPr>
          <w:rFonts w:ascii="Times New Roman" w:hAnsi="Times New Roman" w:cs="Times New Roman"/>
          <w:sz w:val="28"/>
          <w:szCs w:val="28"/>
        </w:rPr>
      </w:pPr>
      <w:r w:rsidRPr="000A3CB9">
        <w:rPr>
          <w:rFonts w:ascii="Times New Roman" w:hAnsi="Times New Roman" w:cs="Times New Roman"/>
          <w:sz w:val="28"/>
          <w:szCs w:val="28"/>
        </w:rPr>
        <w:t xml:space="preserve">Fox, D., et al. (2014) </w:t>
      </w:r>
      <w:r w:rsidRPr="000A3CB9">
        <w:rPr>
          <w:rStyle w:val="Emphasis"/>
          <w:rFonts w:ascii="Times New Roman" w:hAnsi="Times New Roman" w:cs="Times New Roman"/>
          <w:sz w:val="28"/>
          <w:szCs w:val="28"/>
        </w:rPr>
        <w:t>Doing events research: from theory to practice.</w:t>
      </w:r>
      <w:r w:rsidRPr="000A3CB9">
        <w:rPr>
          <w:rFonts w:ascii="Times New Roman" w:hAnsi="Times New Roman" w:cs="Times New Roman"/>
          <w:sz w:val="28"/>
          <w:szCs w:val="28"/>
        </w:rPr>
        <w:t xml:space="preserve"> Routledge: Oxford.</w:t>
      </w:r>
    </w:p>
    <w:p w14:paraId="56FAD958" w14:textId="77777777" w:rsidR="00B97907" w:rsidRPr="000A3CB9" w:rsidRDefault="00B97907" w:rsidP="00B97907">
      <w:pPr>
        <w:pStyle w:val="NormalWeb"/>
        <w:numPr>
          <w:ilvl w:val="0"/>
          <w:numId w:val="2"/>
        </w:numPr>
        <w:spacing w:line="480" w:lineRule="auto"/>
        <w:rPr>
          <w:sz w:val="28"/>
          <w:szCs w:val="28"/>
        </w:rPr>
      </w:pPr>
      <w:r w:rsidRPr="000A3CB9">
        <w:rPr>
          <w:sz w:val="28"/>
          <w:szCs w:val="28"/>
        </w:rPr>
        <w:t xml:space="preserve">Fox, D., Gouthro, M., </w:t>
      </w:r>
      <w:proofErr w:type="spellStart"/>
      <w:r w:rsidRPr="000A3CB9">
        <w:rPr>
          <w:sz w:val="28"/>
          <w:szCs w:val="28"/>
        </w:rPr>
        <w:t>Morakabati</w:t>
      </w:r>
      <w:proofErr w:type="spellEnd"/>
      <w:r w:rsidRPr="000A3CB9">
        <w:rPr>
          <w:sz w:val="28"/>
          <w:szCs w:val="28"/>
        </w:rPr>
        <w:t xml:space="preserve">, Y. and </w:t>
      </w:r>
      <w:proofErr w:type="spellStart"/>
      <w:r w:rsidRPr="000A3CB9">
        <w:rPr>
          <w:sz w:val="28"/>
          <w:szCs w:val="28"/>
        </w:rPr>
        <w:t>Brackstone</w:t>
      </w:r>
      <w:proofErr w:type="spellEnd"/>
      <w:r w:rsidRPr="000A3CB9">
        <w:rPr>
          <w:sz w:val="28"/>
          <w:szCs w:val="28"/>
        </w:rPr>
        <w:t xml:space="preserve">, J. (2014) </w:t>
      </w:r>
      <w:r w:rsidRPr="000A3CB9">
        <w:rPr>
          <w:rStyle w:val="Emphasis"/>
          <w:sz w:val="28"/>
          <w:szCs w:val="28"/>
        </w:rPr>
        <w:t>Doing events research: from theory to practice.</w:t>
      </w:r>
      <w:r w:rsidRPr="000A3CB9">
        <w:rPr>
          <w:sz w:val="28"/>
          <w:szCs w:val="28"/>
        </w:rPr>
        <w:t xml:space="preserve"> Oxford: Routledge.</w:t>
      </w:r>
    </w:p>
    <w:p w14:paraId="7070E061" w14:textId="77777777" w:rsidR="00B97907" w:rsidRPr="000A3CB9" w:rsidRDefault="00B97907" w:rsidP="00B97907">
      <w:pPr>
        <w:pStyle w:val="NormalWeb"/>
        <w:numPr>
          <w:ilvl w:val="0"/>
          <w:numId w:val="2"/>
        </w:numPr>
        <w:spacing w:line="480" w:lineRule="auto"/>
        <w:rPr>
          <w:sz w:val="28"/>
          <w:szCs w:val="28"/>
        </w:rPr>
      </w:pPr>
      <w:r w:rsidRPr="000A3CB9">
        <w:rPr>
          <w:sz w:val="28"/>
          <w:szCs w:val="28"/>
        </w:rPr>
        <w:t xml:space="preserve">Getz, D. and Page, S. (2019) </w:t>
      </w:r>
      <w:r w:rsidRPr="000A3CB9">
        <w:rPr>
          <w:rStyle w:val="Emphasis"/>
          <w:sz w:val="28"/>
          <w:szCs w:val="28"/>
        </w:rPr>
        <w:t>Event studies: theory, research and policy for planned events.</w:t>
      </w:r>
      <w:r w:rsidRPr="000A3CB9">
        <w:rPr>
          <w:sz w:val="28"/>
          <w:szCs w:val="28"/>
        </w:rPr>
        <w:t xml:space="preserve"> 3rd </w:t>
      </w:r>
      <w:proofErr w:type="spellStart"/>
      <w:r w:rsidRPr="000A3CB9">
        <w:rPr>
          <w:sz w:val="28"/>
          <w:szCs w:val="28"/>
        </w:rPr>
        <w:t>edn</w:t>
      </w:r>
      <w:proofErr w:type="spellEnd"/>
      <w:r w:rsidRPr="000A3CB9">
        <w:rPr>
          <w:sz w:val="28"/>
          <w:szCs w:val="28"/>
        </w:rPr>
        <w:t>. Oxford: Routledge.</w:t>
      </w:r>
    </w:p>
    <w:p w14:paraId="462A002E" w14:textId="77777777" w:rsidR="00B97907" w:rsidRPr="000A3CB9" w:rsidRDefault="00B97907" w:rsidP="00B97907">
      <w:pPr>
        <w:pStyle w:val="NormalWeb"/>
        <w:numPr>
          <w:ilvl w:val="0"/>
          <w:numId w:val="2"/>
        </w:numPr>
        <w:spacing w:line="480" w:lineRule="auto"/>
        <w:rPr>
          <w:sz w:val="28"/>
          <w:szCs w:val="28"/>
        </w:rPr>
      </w:pPr>
      <w:r w:rsidRPr="000A3CB9">
        <w:rPr>
          <w:sz w:val="28"/>
          <w:szCs w:val="28"/>
        </w:rPr>
        <w:lastRenderedPageBreak/>
        <w:t xml:space="preserve">Goldblatt, J. (2011) </w:t>
      </w:r>
      <w:r w:rsidRPr="000A3CB9">
        <w:rPr>
          <w:rStyle w:val="Emphasis"/>
          <w:sz w:val="28"/>
          <w:szCs w:val="28"/>
        </w:rPr>
        <w:t>Special events: a new generation and the next frontier.</w:t>
      </w:r>
      <w:r w:rsidRPr="000A3CB9">
        <w:rPr>
          <w:sz w:val="28"/>
          <w:szCs w:val="28"/>
        </w:rPr>
        <w:t xml:space="preserve"> 6th </w:t>
      </w:r>
      <w:proofErr w:type="spellStart"/>
      <w:r w:rsidRPr="000A3CB9">
        <w:rPr>
          <w:sz w:val="28"/>
          <w:szCs w:val="28"/>
        </w:rPr>
        <w:t>edn</w:t>
      </w:r>
      <w:proofErr w:type="spellEnd"/>
      <w:r w:rsidRPr="000A3CB9">
        <w:rPr>
          <w:sz w:val="28"/>
          <w:szCs w:val="28"/>
        </w:rPr>
        <w:t>. New York: Wiley.</w:t>
      </w:r>
    </w:p>
    <w:p w14:paraId="5455C1C5" w14:textId="77777777" w:rsidR="00B97907" w:rsidRPr="000A3CB9" w:rsidRDefault="00B97907" w:rsidP="00B97907">
      <w:pPr>
        <w:pStyle w:val="ListParagraph"/>
        <w:numPr>
          <w:ilvl w:val="0"/>
          <w:numId w:val="2"/>
        </w:numPr>
        <w:spacing w:line="480" w:lineRule="auto"/>
        <w:rPr>
          <w:rFonts w:ascii="Times New Roman" w:hAnsi="Times New Roman" w:cs="Times New Roman"/>
          <w:sz w:val="28"/>
          <w:szCs w:val="28"/>
        </w:rPr>
      </w:pPr>
      <w:r w:rsidRPr="000A3CB9">
        <w:rPr>
          <w:rFonts w:ascii="Times New Roman" w:hAnsi="Times New Roman" w:cs="Times New Roman"/>
          <w:sz w:val="28"/>
          <w:szCs w:val="28"/>
        </w:rPr>
        <w:t xml:space="preserve">Meredith, J. R. (2022) </w:t>
      </w:r>
      <w:r w:rsidRPr="000A3CB9">
        <w:rPr>
          <w:rStyle w:val="Emphasis"/>
          <w:rFonts w:ascii="Times New Roman" w:hAnsi="Times New Roman" w:cs="Times New Roman"/>
          <w:sz w:val="28"/>
          <w:szCs w:val="28"/>
        </w:rPr>
        <w:t>Project management: a managerial approach.</w:t>
      </w:r>
      <w:r w:rsidRPr="000A3CB9">
        <w:rPr>
          <w:rFonts w:ascii="Times New Roman" w:hAnsi="Times New Roman" w:cs="Times New Roman"/>
          <w:sz w:val="28"/>
          <w:szCs w:val="28"/>
        </w:rPr>
        <w:t xml:space="preserve"> Wiley: Hoboken.</w:t>
      </w:r>
    </w:p>
    <w:p w14:paraId="30C09513" w14:textId="77777777" w:rsidR="00B97907" w:rsidRPr="000A3CB9" w:rsidRDefault="00B97907" w:rsidP="00B97907">
      <w:pPr>
        <w:pStyle w:val="NormalWeb"/>
        <w:numPr>
          <w:ilvl w:val="0"/>
          <w:numId w:val="2"/>
        </w:numPr>
        <w:spacing w:line="480" w:lineRule="auto"/>
        <w:rPr>
          <w:sz w:val="28"/>
          <w:szCs w:val="28"/>
        </w:rPr>
      </w:pPr>
      <w:r w:rsidRPr="000A3CB9">
        <w:rPr>
          <w:sz w:val="28"/>
          <w:szCs w:val="28"/>
        </w:rPr>
        <w:t xml:space="preserve">O'Toole, W. (2011) </w:t>
      </w:r>
      <w:r w:rsidRPr="000A3CB9">
        <w:rPr>
          <w:rStyle w:val="Emphasis"/>
          <w:sz w:val="28"/>
          <w:szCs w:val="28"/>
        </w:rPr>
        <w:t>Events feasibility and development: from strategy to operations.</w:t>
      </w:r>
      <w:r w:rsidRPr="000A3CB9">
        <w:rPr>
          <w:sz w:val="28"/>
          <w:szCs w:val="28"/>
        </w:rPr>
        <w:t xml:space="preserve"> Oxford: Elsevier.</w:t>
      </w:r>
    </w:p>
    <w:p w14:paraId="6723C7AD" w14:textId="77777777" w:rsidR="00B97907" w:rsidRPr="000A3CB9" w:rsidRDefault="00B97907" w:rsidP="00B97907">
      <w:pPr>
        <w:pStyle w:val="ListParagraph"/>
        <w:numPr>
          <w:ilvl w:val="0"/>
          <w:numId w:val="2"/>
        </w:numPr>
        <w:spacing w:line="480" w:lineRule="auto"/>
        <w:rPr>
          <w:rFonts w:ascii="Times New Roman" w:hAnsi="Times New Roman" w:cs="Times New Roman"/>
          <w:sz w:val="28"/>
          <w:szCs w:val="28"/>
        </w:rPr>
      </w:pPr>
      <w:r w:rsidRPr="000A3CB9">
        <w:rPr>
          <w:rFonts w:ascii="Times New Roman" w:hAnsi="Times New Roman" w:cs="Times New Roman"/>
          <w:sz w:val="28"/>
          <w:szCs w:val="28"/>
        </w:rPr>
        <w:t xml:space="preserve">O'Toole, W. (2011) </w:t>
      </w:r>
      <w:r w:rsidRPr="000A3CB9">
        <w:rPr>
          <w:rStyle w:val="Emphasis"/>
          <w:rFonts w:ascii="Times New Roman" w:hAnsi="Times New Roman" w:cs="Times New Roman"/>
          <w:sz w:val="28"/>
          <w:szCs w:val="28"/>
        </w:rPr>
        <w:t>Events feasibility and development: from strategy to operations.</w:t>
      </w:r>
      <w:r w:rsidRPr="000A3CB9">
        <w:rPr>
          <w:rFonts w:ascii="Times New Roman" w:hAnsi="Times New Roman" w:cs="Times New Roman"/>
          <w:sz w:val="28"/>
          <w:szCs w:val="28"/>
        </w:rPr>
        <w:t xml:space="preserve"> Elsevier: Oxford.</w:t>
      </w:r>
    </w:p>
    <w:p w14:paraId="62B02684" w14:textId="77777777" w:rsidR="00B97907" w:rsidRPr="000A3CB9" w:rsidRDefault="00B97907" w:rsidP="00B97907">
      <w:pPr>
        <w:pStyle w:val="NormalWeb"/>
        <w:numPr>
          <w:ilvl w:val="0"/>
          <w:numId w:val="2"/>
        </w:numPr>
        <w:spacing w:line="480" w:lineRule="auto"/>
        <w:rPr>
          <w:sz w:val="28"/>
          <w:szCs w:val="28"/>
        </w:rPr>
      </w:pPr>
      <w:r w:rsidRPr="000A3CB9">
        <w:rPr>
          <w:sz w:val="28"/>
          <w:szCs w:val="28"/>
        </w:rPr>
        <w:t xml:space="preserve">Rogers, T. and Wynn-Moylan, P. (2022) </w:t>
      </w:r>
      <w:r w:rsidRPr="000A3CB9">
        <w:rPr>
          <w:rStyle w:val="Emphasis"/>
          <w:sz w:val="28"/>
          <w:szCs w:val="28"/>
        </w:rPr>
        <w:t>Conferences and conventions: a global industry.</w:t>
      </w:r>
      <w:r w:rsidRPr="000A3CB9">
        <w:rPr>
          <w:sz w:val="28"/>
          <w:szCs w:val="28"/>
        </w:rPr>
        <w:t xml:space="preserve"> 4th </w:t>
      </w:r>
      <w:proofErr w:type="spellStart"/>
      <w:r w:rsidRPr="000A3CB9">
        <w:rPr>
          <w:sz w:val="28"/>
          <w:szCs w:val="28"/>
        </w:rPr>
        <w:t>edn</w:t>
      </w:r>
      <w:proofErr w:type="spellEnd"/>
      <w:r w:rsidRPr="000A3CB9">
        <w:rPr>
          <w:sz w:val="28"/>
          <w:szCs w:val="28"/>
        </w:rPr>
        <w:t>. Oxford: Routledge.</w:t>
      </w:r>
    </w:p>
    <w:p w14:paraId="1AC27AA9" w14:textId="40C9F45E" w:rsidR="00B97907" w:rsidRPr="000A3CB9" w:rsidRDefault="00B97907" w:rsidP="00B97907">
      <w:pPr>
        <w:pStyle w:val="ListParagraph"/>
        <w:spacing w:line="480" w:lineRule="auto"/>
        <w:rPr>
          <w:rFonts w:ascii="Times New Roman" w:hAnsi="Times New Roman" w:cs="Times New Roman"/>
          <w:sz w:val="28"/>
          <w:szCs w:val="28"/>
        </w:rPr>
      </w:pPr>
      <w:r w:rsidRPr="000A3CB9">
        <w:rPr>
          <w:rFonts w:ascii="Times New Roman" w:hAnsi="Times New Roman" w:cs="Times New Roman"/>
          <w:sz w:val="28"/>
          <w:szCs w:val="28"/>
        </w:rPr>
        <w:t>.</w:t>
      </w:r>
    </w:p>
    <w:p w14:paraId="31E85DAB" w14:textId="77777777" w:rsidR="00B97907" w:rsidRPr="000A3CB9" w:rsidRDefault="00B97907" w:rsidP="00B97907">
      <w:pPr>
        <w:pStyle w:val="NormalWeb"/>
        <w:numPr>
          <w:ilvl w:val="0"/>
          <w:numId w:val="2"/>
        </w:numPr>
        <w:spacing w:line="480" w:lineRule="auto"/>
        <w:rPr>
          <w:sz w:val="28"/>
          <w:szCs w:val="28"/>
        </w:rPr>
      </w:pPr>
      <w:r w:rsidRPr="000A3CB9">
        <w:rPr>
          <w:sz w:val="28"/>
          <w:szCs w:val="28"/>
        </w:rPr>
        <w:t xml:space="preserve">Shone, A. and Parry, B. (2013) </w:t>
      </w:r>
      <w:r w:rsidRPr="000A3CB9">
        <w:rPr>
          <w:rStyle w:val="Emphasis"/>
          <w:sz w:val="28"/>
          <w:szCs w:val="28"/>
        </w:rPr>
        <w:t>Successful event management: a practical handbook.</w:t>
      </w:r>
      <w:r w:rsidRPr="000A3CB9">
        <w:rPr>
          <w:sz w:val="28"/>
          <w:szCs w:val="28"/>
        </w:rPr>
        <w:t xml:space="preserve"> 4th </w:t>
      </w:r>
      <w:proofErr w:type="spellStart"/>
      <w:r w:rsidRPr="000A3CB9">
        <w:rPr>
          <w:sz w:val="28"/>
          <w:szCs w:val="28"/>
        </w:rPr>
        <w:t>edn</w:t>
      </w:r>
      <w:proofErr w:type="spellEnd"/>
      <w:r w:rsidRPr="000A3CB9">
        <w:rPr>
          <w:sz w:val="28"/>
          <w:szCs w:val="28"/>
        </w:rPr>
        <w:t>. Andover: Cengage Learning.</w:t>
      </w:r>
    </w:p>
    <w:p w14:paraId="3A5E2C68" w14:textId="77777777" w:rsidR="00B97907" w:rsidRPr="000A3CB9" w:rsidRDefault="00B97907" w:rsidP="00B97907">
      <w:pPr>
        <w:pStyle w:val="NormalWeb"/>
        <w:numPr>
          <w:ilvl w:val="0"/>
          <w:numId w:val="2"/>
        </w:numPr>
        <w:spacing w:line="480" w:lineRule="auto"/>
        <w:rPr>
          <w:sz w:val="28"/>
          <w:szCs w:val="28"/>
        </w:rPr>
      </w:pPr>
      <w:r w:rsidRPr="000A3CB9">
        <w:rPr>
          <w:sz w:val="28"/>
          <w:szCs w:val="28"/>
        </w:rPr>
        <w:t xml:space="preserve">Silvers, J. (2012) </w:t>
      </w:r>
      <w:r w:rsidRPr="000A3CB9">
        <w:rPr>
          <w:rStyle w:val="Emphasis"/>
          <w:sz w:val="28"/>
          <w:szCs w:val="28"/>
        </w:rPr>
        <w:t>Professional event coordination.</w:t>
      </w:r>
      <w:r w:rsidRPr="000A3CB9">
        <w:rPr>
          <w:sz w:val="28"/>
          <w:szCs w:val="28"/>
        </w:rPr>
        <w:t xml:space="preserve"> 2nd </w:t>
      </w:r>
      <w:proofErr w:type="spellStart"/>
      <w:r w:rsidRPr="000A3CB9">
        <w:rPr>
          <w:sz w:val="28"/>
          <w:szCs w:val="28"/>
        </w:rPr>
        <w:t>edn</w:t>
      </w:r>
      <w:proofErr w:type="spellEnd"/>
      <w:r w:rsidRPr="000A3CB9">
        <w:rPr>
          <w:sz w:val="28"/>
          <w:szCs w:val="28"/>
        </w:rPr>
        <w:t>. New York: Wiley.</w:t>
      </w:r>
    </w:p>
    <w:p w14:paraId="49DA6FF7" w14:textId="77777777" w:rsidR="00B97907" w:rsidRPr="000A3CB9" w:rsidRDefault="00B97907" w:rsidP="00B97907">
      <w:pPr>
        <w:pStyle w:val="NormalWeb"/>
        <w:numPr>
          <w:ilvl w:val="0"/>
          <w:numId w:val="2"/>
        </w:numPr>
        <w:spacing w:line="480" w:lineRule="auto"/>
        <w:rPr>
          <w:sz w:val="28"/>
          <w:szCs w:val="28"/>
        </w:rPr>
      </w:pPr>
      <w:r w:rsidRPr="000A3CB9">
        <w:rPr>
          <w:sz w:val="28"/>
          <w:szCs w:val="28"/>
        </w:rPr>
        <w:t xml:space="preserve">Smith, A. (2012) </w:t>
      </w:r>
      <w:r w:rsidRPr="000A3CB9">
        <w:rPr>
          <w:rStyle w:val="Emphasis"/>
          <w:sz w:val="28"/>
          <w:szCs w:val="28"/>
        </w:rPr>
        <w:t>Events and urban regeneration: the strategic use of events to revitalise cities.</w:t>
      </w:r>
      <w:r w:rsidRPr="000A3CB9">
        <w:rPr>
          <w:sz w:val="28"/>
          <w:szCs w:val="28"/>
        </w:rPr>
        <w:t xml:space="preserve"> Oxford: Routledge.</w:t>
      </w:r>
    </w:p>
    <w:p w14:paraId="765C6D5F" w14:textId="77777777" w:rsidR="00B97907" w:rsidRPr="000A3CB9" w:rsidRDefault="00B97907" w:rsidP="00B97907">
      <w:pPr>
        <w:pStyle w:val="NormalWeb"/>
        <w:numPr>
          <w:ilvl w:val="0"/>
          <w:numId w:val="2"/>
        </w:numPr>
        <w:spacing w:line="480" w:lineRule="auto"/>
        <w:rPr>
          <w:sz w:val="28"/>
          <w:szCs w:val="28"/>
        </w:rPr>
      </w:pPr>
      <w:r w:rsidRPr="000A3CB9">
        <w:rPr>
          <w:sz w:val="28"/>
          <w:szCs w:val="28"/>
        </w:rPr>
        <w:t xml:space="preserve">Wernerfelt, B. (1984) 'A resource-based view of the firm', </w:t>
      </w:r>
      <w:r w:rsidRPr="000A3CB9">
        <w:rPr>
          <w:rStyle w:val="Emphasis"/>
          <w:sz w:val="28"/>
          <w:szCs w:val="28"/>
        </w:rPr>
        <w:t>Strategic Management Journal,</w:t>
      </w:r>
      <w:r w:rsidRPr="000A3CB9">
        <w:rPr>
          <w:sz w:val="28"/>
          <w:szCs w:val="28"/>
        </w:rPr>
        <w:t xml:space="preserve"> 5(2), pp. 171–180.</w:t>
      </w:r>
    </w:p>
    <w:p w14:paraId="52DCB977" w14:textId="77777777" w:rsidR="00B97907" w:rsidRPr="000A3CB9" w:rsidRDefault="00B97907" w:rsidP="00B97907">
      <w:pPr>
        <w:pStyle w:val="NormalWeb"/>
        <w:numPr>
          <w:ilvl w:val="0"/>
          <w:numId w:val="2"/>
        </w:numPr>
        <w:spacing w:line="480" w:lineRule="auto"/>
        <w:rPr>
          <w:sz w:val="28"/>
          <w:szCs w:val="28"/>
        </w:rPr>
      </w:pPr>
      <w:r w:rsidRPr="000A3CB9">
        <w:rPr>
          <w:sz w:val="28"/>
          <w:szCs w:val="28"/>
        </w:rPr>
        <w:lastRenderedPageBreak/>
        <w:t xml:space="preserve">Yeoman, I., Robertson, M., Ali-Knight, J., Drummond, S. and McMahon-Beattie, U. (2012) </w:t>
      </w:r>
      <w:r w:rsidRPr="000A3CB9">
        <w:rPr>
          <w:rStyle w:val="Emphasis"/>
          <w:sz w:val="28"/>
          <w:szCs w:val="28"/>
        </w:rPr>
        <w:t>Festival and events management: an international arts and culture perspective.</w:t>
      </w:r>
      <w:r w:rsidRPr="000A3CB9">
        <w:rPr>
          <w:sz w:val="28"/>
          <w:szCs w:val="28"/>
        </w:rPr>
        <w:t xml:space="preserve"> 2nd </w:t>
      </w:r>
      <w:proofErr w:type="spellStart"/>
      <w:r w:rsidRPr="000A3CB9">
        <w:rPr>
          <w:sz w:val="28"/>
          <w:szCs w:val="28"/>
        </w:rPr>
        <w:t>edn</w:t>
      </w:r>
      <w:proofErr w:type="spellEnd"/>
      <w:r w:rsidRPr="000A3CB9">
        <w:rPr>
          <w:sz w:val="28"/>
          <w:szCs w:val="28"/>
        </w:rPr>
        <w:t>. Abingdon: Routledge.</w:t>
      </w:r>
    </w:p>
    <w:p w14:paraId="0E7F3AA6" w14:textId="77777777" w:rsidR="00F67C60" w:rsidRPr="000A3CB9" w:rsidRDefault="00F67C60" w:rsidP="00B97907">
      <w:pPr>
        <w:spacing w:line="480" w:lineRule="auto"/>
        <w:jc w:val="center"/>
        <w:rPr>
          <w:rFonts w:ascii="Times New Roman" w:hAnsi="Times New Roman" w:cs="Times New Roman"/>
          <w:sz w:val="28"/>
          <w:szCs w:val="28"/>
        </w:rPr>
      </w:pPr>
    </w:p>
    <w:sectPr w:rsidR="00F67C60" w:rsidRPr="000A3C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C364AE"/>
    <w:multiLevelType w:val="multilevel"/>
    <w:tmpl w:val="7FD0C3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86E5D20"/>
    <w:multiLevelType w:val="hybridMultilevel"/>
    <w:tmpl w:val="CC848F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5235644">
    <w:abstractNumId w:val="0"/>
  </w:num>
  <w:num w:numId="2" w16cid:durableId="15705740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C60"/>
    <w:rsid w:val="000A3CB9"/>
    <w:rsid w:val="000F6B76"/>
    <w:rsid w:val="001763C5"/>
    <w:rsid w:val="00182245"/>
    <w:rsid w:val="001E59DF"/>
    <w:rsid w:val="003420F8"/>
    <w:rsid w:val="003933A2"/>
    <w:rsid w:val="004051EF"/>
    <w:rsid w:val="00525061"/>
    <w:rsid w:val="00542C6B"/>
    <w:rsid w:val="00693577"/>
    <w:rsid w:val="006C2EFE"/>
    <w:rsid w:val="0074468B"/>
    <w:rsid w:val="007B5F03"/>
    <w:rsid w:val="007F599D"/>
    <w:rsid w:val="00835909"/>
    <w:rsid w:val="00961B92"/>
    <w:rsid w:val="00991ADB"/>
    <w:rsid w:val="00AB0CAC"/>
    <w:rsid w:val="00B72DFA"/>
    <w:rsid w:val="00B97907"/>
    <w:rsid w:val="00BB5224"/>
    <w:rsid w:val="00C46A28"/>
    <w:rsid w:val="00DB7F61"/>
    <w:rsid w:val="00DC1CFB"/>
    <w:rsid w:val="00E81BAC"/>
    <w:rsid w:val="00E921B1"/>
    <w:rsid w:val="00EA02C1"/>
    <w:rsid w:val="00EF7DEF"/>
    <w:rsid w:val="00F67C60"/>
    <w:rsid w:val="00FD4F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B4B21"/>
  <w15:chartTrackingRefBased/>
  <w15:docId w15:val="{B43BF593-79EF-F047-B247-4984C1008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qFormat/>
    <w:rsid w:val="00B97907"/>
    <w:pPr>
      <w:keepNext/>
      <w:keepLines/>
      <w:spacing w:before="240" w:line="480" w:lineRule="auto"/>
      <w:outlineLvl w:val="0"/>
    </w:pPr>
    <w:rPr>
      <w:rFonts w:ascii="Times New Roman" w:eastAsiaTheme="majorEastAsia" w:hAnsi="Times New Roman" w:cs="Times New Roman"/>
      <w:b/>
      <w:bCs/>
      <w:color w:val="FF0000"/>
      <w:sz w:val="32"/>
      <w:shd w:val="clear" w:color="auto" w:fill="FFFFFF"/>
    </w:rPr>
  </w:style>
  <w:style w:type="paragraph" w:styleId="Heading2">
    <w:name w:val="heading 2"/>
    <w:basedOn w:val="Normal"/>
    <w:next w:val="Normal"/>
    <w:link w:val="Heading2Char"/>
    <w:autoRedefine/>
    <w:unhideWhenUsed/>
    <w:qFormat/>
    <w:rsid w:val="00B97907"/>
    <w:pPr>
      <w:keepNext/>
      <w:keepLines/>
      <w:spacing w:line="480" w:lineRule="auto"/>
      <w:jc w:val="both"/>
      <w:outlineLvl w:val="1"/>
    </w:pPr>
    <w:rPr>
      <w:rFonts w:ascii="Times New Roman" w:eastAsiaTheme="majorEastAsia" w:hAnsi="Times New Roman" w:cstheme="majorBidi"/>
      <w:b/>
      <w:color w:val="000000" w:themeColor="text1"/>
      <w:sz w:val="28"/>
      <w:szCs w:val="26"/>
    </w:rPr>
  </w:style>
  <w:style w:type="paragraph" w:styleId="Heading3">
    <w:name w:val="heading 3"/>
    <w:basedOn w:val="Normal"/>
    <w:link w:val="Heading3Char"/>
    <w:uiPriority w:val="9"/>
    <w:qFormat/>
    <w:rsid w:val="00F67C60"/>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97907"/>
    <w:rPr>
      <w:rFonts w:ascii="Times New Roman" w:eastAsiaTheme="majorEastAsia" w:hAnsi="Times New Roman" w:cs="Times New Roman"/>
      <w:b/>
      <w:bCs/>
      <w:color w:val="FF0000"/>
      <w:sz w:val="32"/>
    </w:rPr>
  </w:style>
  <w:style w:type="character" w:customStyle="1" w:styleId="Heading2Char">
    <w:name w:val="Heading 2 Char"/>
    <w:basedOn w:val="DefaultParagraphFont"/>
    <w:link w:val="Heading2"/>
    <w:rsid w:val="00B97907"/>
    <w:rPr>
      <w:rFonts w:ascii="Times New Roman" w:eastAsiaTheme="majorEastAsia" w:hAnsi="Times New Roman" w:cstheme="majorBidi"/>
      <w:b/>
      <w:color w:val="000000" w:themeColor="text1"/>
      <w:sz w:val="28"/>
      <w:szCs w:val="26"/>
    </w:rPr>
  </w:style>
  <w:style w:type="paragraph" w:styleId="NormalWeb">
    <w:name w:val="Normal (Web)"/>
    <w:basedOn w:val="Normal"/>
    <w:uiPriority w:val="99"/>
    <w:unhideWhenUsed/>
    <w:rsid w:val="00F67C60"/>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eading3Char">
    <w:name w:val="Heading 3 Char"/>
    <w:basedOn w:val="DefaultParagraphFont"/>
    <w:link w:val="Heading3"/>
    <w:uiPriority w:val="9"/>
    <w:rsid w:val="00F67C60"/>
    <w:rPr>
      <w:rFonts w:ascii="Times New Roman" w:eastAsia="Times New Roman" w:hAnsi="Times New Roman" w:cs="Times New Roman"/>
      <w:b/>
      <w:bCs/>
      <w:kern w:val="0"/>
      <w:sz w:val="27"/>
      <w:szCs w:val="27"/>
      <w:lang w:eastAsia="en-GB"/>
      <w14:ligatures w14:val="none"/>
    </w:rPr>
  </w:style>
  <w:style w:type="character" w:styleId="Strong">
    <w:name w:val="Strong"/>
    <w:basedOn w:val="DefaultParagraphFont"/>
    <w:uiPriority w:val="22"/>
    <w:qFormat/>
    <w:rsid w:val="00F67C60"/>
    <w:rPr>
      <w:b/>
      <w:bCs/>
    </w:rPr>
  </w:style>
  <w:style w:type="character" w:styleId="Emphasis">
    <w:name w:val="Emphasis"/>
    <w:basedOn w:val="DefaultParagraphFont"/>
    <w:uiPriority w:val="20"/>
    <w:qFormat/>
    <w:rsid w:val="00F67C60"/>
    <w:rPr>
      <w:i/>
      <w:iCs/>
    </w:rPr>
  </w:style>
  <w:style w:type="table" w:styleId="PlainTable1">
    <w:name w:val="Plain Table 1"/>
    <w:basedOn w:val="TableNormal"/>
    <w:uiPriority w:val="41"/>
    <w:rsid w:val="00693577"/>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B97907"/>
    <w:pPr>
      <w:ind w:left="720"/>
      <w:contextualSpacing/>
    </w:pPr>
  </w:style>
  <w:style w:type="character" w:styleId="Hyperlink">
    <w:name w:val="Hyperlink"/>
    <w:basedOn w:val="DefaultParagraphFont"/>
    <w:uiPriority w:val="99"/>
    <w:unhideWhenUsed/>
    <w:rsid w:val="00B97907"/>
    <w:rPr>
      <w:color w:val="0563C1" w:themeColor="hyperlink"/>
      <w:u w:val="single"/>
    </w:rPr>
  </w:style>
  <w:style w:type="character" w:styleId="UnresolvedMention">
    <w:name w:val="Unresolved Mention"/>
    <w:basedOn w:val="DefaultParagraphFont"/>
    <w:uiPriority w:val="99"/>
    <w:semiHidden/>
    <w:unhideWhenUsed/>
    <w:rsid w:val="00B97907"/>
    <w:rPr>
      <w:color w:val="605E5C"/>
      <w:shd w:val="clear" w:color="auto" w:fill="E1DFDD"/>
    </w:rPr>
  </w:style>
  <w:style w:type="character" w:styleId="FollowedHyperlink">
    <w:name w:val="FollowedHyperlink"/>
    <w:basedOn w:val="DefaultParagraphFont"/>
    <w:uiPriority w:val="99"/>
    <w:semiHidden/>
    <w:unhideWhenUsed/>
    <w:rsid w:val="00EA02C1"/>
    <w:rPr>
      <w:color w:val="954F72" w:themeColor="followedHyperlink"/>
      <w:u w:val="single"/>
    </w:rPr>
  </w:style>
  <w:style w:type="paragraph" w:styleId="TOCHeading">
    <w:name w:val="TOC Heading"/>
    <w:basedOn w:val="Heading1"/>
    <w:next w:val="Normal"/>
    <w:uiPriority w:val="39"/>
    <w:unhideWhenUsed/>
    <w:qFormat/>
    <w:rsid w:val="00EA02C1"/>
    <w:pPr>
      <w:spacing w:before="480" w:line="276" w:lineRule="auto"/>
      <w:outlineLvl w:val="9"/>
    </w:pPr>
    <w:rPr>
      <w:rFonts w:asciiTheme="majorHAnsi" w:hAnsiTheme="majorHAnsi" w:cstheme="majorBidi"/>
      <w:color w:val="2F5496" w:themeColor="accent1" w:themeShade="BF"/>
      <w:kern w:val="0"/>
      <w:sz w:val="28"/>
      <w:szCs w:val="28"/>
      <w:shd w:val="clear" w:color="auto" w:fill="auto"/>
      <w:lang w:val="en-US"/>
      <w14:ligatures w14:val="none"/>
    </w:rPr>
  </w:style>
  <w:style w:type="paragraph" w:styleId="TOC3">
    <w:name w:val="toc 3"/>
    <w:basedOn w:val="Normal"/>
    <w:next w:val="Normal"/>
    <w:autoRedefine/>
    <w:uiPriority w:val="39"/>
    <w:unhideWhenUsed/>
    <w:rsid w:val="00EA02C1"/>
    <w:pPr>
      <w:pBdr>
        <w:between w:val="double" w:sz="6" w:space="0" w:color="auto"/>
      </w:pBdr>
      <w:spacing w:before="120" w:after="120"/>
      <w:ind w:left="240"/>
      <w:jc w:val="center"/>
    </w:pPr>
    <w:rPr>
      <w:rFonts w:cstheme="minorHAnsi"/>
      <w:sz w:val="20"/>
      <w:szCs w:val="20"/>
    </w:rPr>
  </w:style>
  <w:style w:type="paragraph" w:styleId="TOC1">
    <w:name w:val="toc 1"/>
    <w:basedOn w:val="Normal"/>
    <w:next w:val="Normal"/>
    <w:autoRedefine/>
    <w:uiPriority w:val="39"/>
    <w:unhideWhenUsed/>
    <w:rsid w:val="00EA02C1"/>
    <w:pPr>
      <w:pBdr>
        <w:between w:val="double" w:sz="6" w:space="0" w:color="auto"/>
      </w:pBdr>
      <w:spacing w:before="120" w:after="120"/>
      <w:jc w:val="center"/>
    </w:pPr>
    <w:rPr>
      <w:rFonts w:cstheme="minorHAnsi"/>
      <w:b/>
      <w:bCs/>
      <w:i/>
      <w:iCs/>
    </w:rPr>
  </w:style>
  <w:style w:type="paragraph" w:styleId="TOC2">
    <w:name w:val="toc 2"/>
    <w:basedOn w:val="Normal"/>
    <w:next w:val="Normal"/>
    <w:autoRedefine/>
    <w:uiPriority w:val="39"/>
    <w:unhideWhenUsed/>
    <w:rsid w:val="00EA02C1"/>
    <w:pPr>
      <w:pBdr>
        <w:between w:val="double" w:sz="6" w:space="0" w:color="auto"/>
      </w:pBdr>
      <w:spacing w:before="120" w:after="120"/>
      <w:jc w:val="center"/>
    </w:pPr>
    <w:rPr>
      <w:rFonts w:cstheme="minorHAnsi"/>
      <w:i/>
      <w:iCs/>
      <w:sz w:val="20"/>
      <w:szCs w:val="20"/>
    </w:rPr>
  </w:style>
  <w:style w:type="paragraph" w:styleId="TOC4">
    <w:name w:val="toc 4"/>
    <w:basedOn w:val="Normal"/>
    <w:next w:val="Normal"/>
    <w:autoRedefine/>
    <w:uiPriority w:val="39"/>
    <w:semiHidden/>
    <w:unhideWhenUsed/>
    <w:rsid w:val="00EA02C1"/>
    <w:pPr>
      <w:pBdr>
        <w:between w:val="double" w:sz="6" w:space="0" w:color="auto"/>
      </w:pBdr>
      <w:spacing w:before="120" w:after="120"/>
      <w:ind w:left="480"/>
      <w:jc w:val="center"/>
    </w:pPr>
    <w:rPr>
      <w:rFonts w:cstheme="minorHAnsi"/>
      <w:sz w:val="20"/>
      <w:szCs w:val="20"/>
    </w:rPr>
  </w:style>
  <w:style w:type="paragraph" w:styleId="TOC5">
    <w:name w:val="toc 5"/>
    <w:basedOn w:val="Normal"/>
    <w:next w:val="Normal"/>
    <w:autoRedefine/>
    <w:uiPriority w:val="39"/>
    <w:semiHidden/>
    <w:unhideWhenUsed/>
    <w:rsid w:val="00EA02C1"/>
    <w:pPr>
      <w:pBdr>
        <w:between w:val="double" w:sz="6" w:space="0" w:color="auto"/>
      </w:pBdr>
      <w:spacing w:before="120" w:after="120"/>
      <w:ind w:left="720"/>
      <w:jc w:val="center"/>
    </w:pPr>
    <w:rPr>
      <w:rFonts w:cstheme="minorHAnsi"/>
      <w:sz w:val="20"/>
      <w:szCs w:val="20"/>
    </w:rPr>
  </w:style>
  <w:style w:type="paragraph" w:styleId="TOC6">
    <w:name w:val="toc 6"/>
    <w:basedOn w:val="Normal"/>
    <w:next w:val="Normal"/>
    <w:autoRedefine/>
    <w:uiPriority w:val="39"/>
    <w:semiHidden/>
    <w:unhideWhenUsed/>
    <w:rsid w:val="00EA02C1"/>
    <w:pPr>
      <w:pBdr>
        <w:between w:val="double" w:sz="6" w:space="0" w:color="auto"/>
      </w:pBdr>
      <w:spacing w:before="120" w:after="120"/>
      <w:ind w:left="960"/>
      <w:jc w:val="center"/>
    </w:pPr>
    <w:rPr>
      <w:rFonts w:cstheme="minorHAnsi"/>
      <w:sz w:val="20"/>
      <w:szCs w:val="20"/>
    </w:rPr>
  </w:style>
  <w:style w:type="paragraph" w:styleId="TOC7">
    <w:name w:val="toc 7"/>
    <w:basedOn w:val="Normal"/>
    <w:next w:val="Normal"/>
    <w:autoRedefine/>
    <w:uiPriority w:val="39"/>
    <w:semiHidden/>
    <w:unhideWhenUsed/>
    <w:rsid w:val="00EA02C1"/>
    <w:pPr>
      <w:pBdr>
        <w:between w:val="double" w:sz="6" w:space="0" w:color="auto"/>
      </w:pBdr>
      <w:spacing w:before="120" w:after="120"/>
      <w:ind w:left="1200"/>
      <w:jc w:val="center"/>
    </w:pPr>
    <w:rPr>
      <w:rFonts w:cstheme="minorHAnsi"/>
      <w:sz w:val="20"/>
      <w:szCs w:val="20"/>
    </w:rPr>
  </w:style>
  <w:style w:type="paragraph" w:styleId="TOC8">
    <w:name w:val="toc 8"/>
    <w:basedOn w:val="Normal"/>
    <w:next w:val="Normal"/>
    <w:autoRedefine/>
    <w:uiPriority w:val="39"/>
    <w:semiHidden/>
    <w:unhideWhenUsed/>
    <w:rsid w:val="00EA02C1"/>
    <w:pPr>
      <w:pBdr>
        <w:between w:val="double" w:sz="6" w:space="0" w:color="auto"/>
      </w:pBdr>
      <w:spacing w:before="120" w:after="120"/>
      <w:ind w:left="1440"/>
      <w:jc w:val="center"/>
    </w:pPr>
    <w:rPr>
      <w:rFonts w:cstheme="minorHAnsi"/>
      <w:sz w:val="20"/>
      <w:szCs w:val="20"/>
    </w:rPr>
  </w:style>
  <w:style w:type="paragraph" w:styleId="TOC9">
    <w:name w:val="toc 9"/>
    <w:basedOn w:val="Normal"/>
    <w:next w:val="Normal"/>
    <w:autoRedefine/>
    <w:uiPriority w:val="39"/>
    <w:semiHidden/>
    <w:unhideWhenUsed/>
    <w:rsid w:val="00EA02C1"/>
    <w:pPr>
      <w:pBdr>
        <w:between w:val="double" w:sz="6" w:space="0" w:color="auto"/>
      </w:pBdr>
      <w:spacing w:before="120" w:after="120"/>
      <w:ind w:left="1680"/>
      <w:jc w:val="center"/>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4460867">
      <w:bodyDiv w:val="1"/>
      <w:marLeft w:val="0"/>
      <w:marRight w:val="0"/>
      <w:marTop w:val="0"/>
      <w:marBottom w:val="0"/>
      <w:divBdr>
        <w:top w:val="none" w:sz="0" w:space="0" w:color="auto"/>
        <w:left w:val="none" w:sz="0" w:space="0" w:color="auto"/>
        <w:bottom w:val="none" w:sz="0" w:space="0" w:color="auto"/>
        <w:right w:val="none" w:sz="0" w:space="0" w:color="auto"/>
      </w:divBdr>
      <w:divsChild>
        <w:div w:id="100995884">
          <w:marLeft w:val="0"/>
          <w:marRight w:val="0"/>
          <w:marTop w:val="0"/>
          <w:marBottom w:val="0"/>
          <w:divBdr>
            <w:top w:val="none" w:sz="0" w:space="0" w:color="auto"/>
            <w:left w:val="none" w:sz="0" w:space="0" w:color="auto"/>
            <w:bottom w:val="none" w:sz="0" w:space="0" w:color="auto"/>
            <w:right w:val="none" w:sz="0" w:space="0" w:color="auto"/>
          </w:divBdr>
          <w:divsChild>
            <w:div w:id="1026902195">
              <w:marLeft w:val="0"/>
              <w:marRight w:val="0"/>
              <w:marTop w:val="0"/>
              <w:marBottom w:val="0"/>
              <w:divBdr>
                <w:top w:val="none" w:sz="0" w:space="0" w:color="auto"/>
                <w:left w:val="none" w:sz="0" w:space="0" w:color="auto"/>
                <w:bottom w:val="none" w:sz="0" w:space="0" w:color="auto"/>
                <w:right w:val="none" w:sz="0" w:space="0" w:color="auto"/>
              </w:divBdr>
              <w:divsChild>
                <w:div w:id="1731687884">
                  <w:marLeft w:val="0"/>
                  <w:marRight w:val="0"/>
                  <w:marTop w:val="0"/>
                  <w:marBottom w:val="0"/>
                  <w:divBdr>
                    <w:top w:val="none" w:sz="0" w:space="0" w:color="auto"/>
                    <w:left w:val="none" w:sz="0" w:space="0" w:color="auto"/>
                    <w:bottom w:val="none" w:sz="0" w:space="0" w:color="auto"/>
                    <w:right w:val="none" w:sz="0" w:space="0" w:color="auto"/>
                  </w:divBdr>
                  <w:divsChild>
                    <w:div w:id="302663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9967137">
      <w:bodyDiv w:val="1"/>
      <w:marLeft w:val="0"/>
      <w:marRight w:val="0"/>
      <w:marTop w:val="0"/>
      <w:marBottom w:val="0"/>
      <w:divBdr>
        <w:top w:val="none" w:sz="0" w:space="0" w:color="auto"/>
        <w:left w:val="none" w:sz="0" w:space="0" w:color="auto"/>
        <w:bottom w:val="none" w:sz="0" w:space="0" w:color="auto"/>
        <w:right w:val="none" w:sz="0" w:space="0" w:color="auto"/>
      </w:divBdr>
    </w:div>
    <w:div w:id="369963577">
      <w:bodyDiv w:val="1"/>
      <w:marLeft w:val="0"/>
      <w:marRight w:val="0"/>
      <w:marTop w:val="0"/>
      <w:marBottom w:val="0"/>
      <w:divBdr>
        <w:top w:val="none" w:sz="0" w:space="0" w:color="auto"/>
        <w:left w:val="none" w:sz="0" w:space="0" w:color="auto"/>
        <w:bottom w:val="none" w:sz="0" w:space="0" w:color="auto"/>
        <w:right w:val="none" w:sz="0" w:space="0" w:color="auto"/>
      </w:divBdr>
    </w:div>
    <w:div w:id="478109595">
      <w:bodyDiv w:val="1"/>
      <w:marLeft w:val="0"/>
      <w:marRight w:val="0"/>
      <w:marTop w:val="0"/>
      <w:marBottom w:val="0"/>
      <w:divBdr>
        <w:top w:val="none" w:sz="0" w:space="0" w:color="auto"/>
        <w:left w:val="none" w:sz="0" w:space="0" w:color="auto"/>
        <w:bottom w:val="none" w:sz="0" w:space="0" w:color="auto"/>
        <w:right w:val="none" w:sz="0" w:space="0" w:color="auto"/>
      </w:divBdr>
    </w:div>
    <w:div w:id="1093208010">
      <w:bodyDiv w:val="1"/>
      <w:marLeft w:val="0"/>
      <w:marRight w:val="0"/>
      <w:marTop w:val="0"/>
      <w:marBottom w:val="0"/>
      <w:divBdr>
        <w:top w:val="none" w:sz="0" w:space="0" w:color="auto"/>
        <w:left w:val="none" w:sz="0" w:space="0" w:color="auto"/>
        <w:bottom w:val="none" w:sz="0" w:space="0" w:color="auto"/>
        <w:right w:val="none" w:sz="0" w:space="0" w:color="auto"/>
      </w:divBdr>
    </w:div>
    <w:div w:id="1222522040">
      <w:bodyDiv w:val="1"/>
      <w:marLeft w:val="0"/>
      <w:marRight w:val="0"/>
      <w:marTop w:val="0"/>
      <w:marBottom w:val="0"/>
      <w:divBdr>
        <w:top w:val="none" w:sz="0" w:space="0" w:color="auto"/>
        <w:left w:val="none" w:sz="0" w:space="0" w:color="auto"/>
        <w:bottom w:val="none" w:sz="0" w:space="0" w:color="auto"/>
        <w:right w:val="none" w:sz="0" w:space="0" w:color="auto"/>
      </w:divBdr>
    </w:div>
    <w:div w:id="1316953601">
      <w:bodyDiv w:val="1"/>
      <w:marLeft w:val="0"/>
      <w:marRight w:val="0"/>
      <w:marTop w:val="0"/>
      <w:marBottom w:val="0"/>
      <w:divBdr>
        <w:top w:val="none" w:sz="0" w:space="0" w:color="auto"/>
        <w:left w:val="none" w:sz="0" w:space="0" w:color="auto"/>
        <w:bottom w:val="none" w:sz="0" w:space="0" w:color="auto"/>
        <w:right w:val="none" w:sz="0" w:space="0" w:color="auto"/>
      </w:divBdr>
    </w:div>
    <w:div w:id="1353993479">
      <w:bodyDiv w:val="1"/>
      <w:marLeft w:val="0"/>
      <w:marRight w:val="0"/>
      <w:marTop w:val="0"/>
      <w:marBottom w:val="0"/>
      <w:divBdr>
        <w:top w:val="none" w:sz="0" w:space="0" w:color="auto"/>
        <w:left w:val="none" w:sz="0" w:space="0" w:color="auto"/>
        <w:bottom w:val="none" w:sz="0" w:space="0" w:color="auto"/>
        <w:right w:val="none" w:sz="0" w:space="0" w:color="auto"/>
      </w:divBdr>
      <w:divsChild>
        <w:div w:id="1594775547">
          <w:marLeft w:val="0"/>
          <w:marRight w:val="0"/>
          <w:marTop w:val="0"/>
          <w:marBottom w:val="0"/>
          <w:divBdr>
            <w:top w:val="none" w:sz="0" w:space="0" w:color="auto"/>
            <w:left w:val="none" w:sz="0" w:space="0" w:color="auto"/>
            <w:bottom w:val="none" w:sz="0" w:space="0" w:color="auto"/>
            <w:right w:val="none" w:sz="0" w:space="0" w:color="auto"/>
          </w:divBdr>
          <w:divsChild>
            <w:div w:id="1418819278">
              <w:marLeft w:val="0"/>
              <w:marRight w:val="0"/>
              <w:marTop w:val="0"/>
              <w:marBottom w:val="0"/>
              <w:divBdr>
                <w:top w:val="none" w:sz="0" w:space="0" w:color="auto"/>
                <w:left w:val="none" w:sz="0" w:space="0" w:color="auto"/>
                <w:bottom w:val="none" w:sz="0" w:space="0" w:color="auto"/>
                <w:right w:val="none" w:sz="0" w:space="0" w:color="auto"/>
              </w:divBdr>
              <w:divsChild>
                <w:div w:id="1648893768">
                  <w:marLeft w:val="0"/>
                  <w:marRight w:val="0"/>
                  <w:marTop w:val="0"/>
                  <w:marBottom w:val="0"/>
                  <w:divBdr>
                    <w:top w:val="none" w:sz="0" w:space="0" w:color="auto"/>
                    <w:left w:val="none" w:sz="0" w:space="0" w:color="auto"/>
                    <w:bottom w:val="none" w:sz="0" w:space="0" w:color="auto"/>
                    <w:right w:val="none" w:sz="0" w:space="0" w:color="auto"/>
                  </w:divBdr>
                  <w:divsChild>
                    <w:div w:id="517736484">
                      <w:marLeft w:val="0"/>
                      <w:marRight w:val="0"/>
                      <w:marTop w:val="0"/>
                      <w:marBottom w:val="0"/>
                      <w:divBdr>
                        <w:top w:val="none" w:sz="0" w:space="0" w:color="auto"/>
                        <w:left w:val="none" w:sz="0" w:space="0" w:color="auto"/>
                        <w:bottom w:val="none" w:sz="0" w:space="0" w:color="auto"/>
                        <w:right w:val="none" w:sz="0" w:space="0" w:color="auto"/>
                      </w:divBdr>
                    </w:div>
                  </w:divsChild>
                </w:div>
                <w:div w:id="351998233">
                  <w:marLeft w:val="0"/>
                  <w:marRight w:val="0"/>
                  <w:marTop w:val="0"/>
                  <w:marBottom w:val="0"/>
                  <w:divBdr>
                    <w:top w:val="none" w:sz="0" w:space="0" w:color="auto"/>
                    <w:left w:val="none" w:sz="0" w:space="0" w:color="auto"/>
                    <w:bottom w:val="none" w:sz="0" w:space="0" w:color="auto"/>
                    <w:right w:val="none" w:sz="0" w:space="0" w:color="auto"/>
                  </w:divBdr>
                  <w:divsChild>
                    <w:div w:id="423458381">
                      <w:marLeft w:val="0"/>
                      <w:marRight w:val="0"/>
                      <w:marTop w:val="0"/>
                      <w:marBottom w:val="0"/>
                      <w:divBdr>
                        <w:top w:val="none" w:sz="0" w:space="0" w:color="auto"/>
                        <w:left w:val="none" w:sz="0" w:space="0" w:color="auto"/>
                        <w:bottom w:val="none" w:sz="0" w:space="0" w:color="auto"/>
                        <w:right w:val="none" w:sz="0" w:space="0" w:color="auto"/>
                      </w:divBdr>
                    </w:div>
                  </w:divsChild>
                </w:div>
                <w:div w:id="795223608">
                  <w:marLeft w:val="0"/>
                  <w:marRight w:val="0"/>
                  <w:marTop w:val="0"/>
                  <w:marBottom w:val="0"/>
                  <w:divBdr>
                    <w:top w:val="none" w:sz="0" w:space="0" w:color="auto"/>
                    <w:left w:val="none" w:sz="0" w:space="0" w:color="auto"/>
                    <w:bottom w:val="none" w:sz="0" w:space="0" w:color="auto"/>
                    <w:right w:val="none" w:sz="0" w:space="0" w:color="auto"/>
                  </w:divBdr>
                  <w:divsChild>
                    <w:div w:id="1880582126">
                      <w:marLeft w:val="0"/>
                      <w:marRight w:val="0"/>
                      <w:marTop w:val="0"/>
                      <w:marBottom w:val="0"/>
                      <w:divBdr>
                        <w:top w:val="none" w:sz="0" w:space="0" w:color="auto"/>
                        <w:left w:val="none" w:sz="0" w:space="0" w:color="auto"/>
                        <w:bottom w:val="none" w:sz="0" w:space="0" w:color="auto"/>
                        <w:right w:val="none" w:sz="0" w:space="0" w:color="auto"/>
                      </w:divBdr>
                    </w:div>
                  </w:divsChild>
                </w:div>
                <w:div w:id="1769039877">
                  <w:marLeft w:val="0"/>
                  <w:marRight w:val="0"/>
                  <w:marTop w:val="0"/>
                  <w:marBottom w:val="0"/>
                  <w:divBdr>
                    <w:top w:val="none" w:sz="0" w:space="0" w:color="auto"/>
                    <w:left w:val="none" w:sz="0" w:space="0" w:color="auto"/>
                    <w:bottom w:val="none" w:sz="0" w:space="0" w:color="auto"/>
                    <w:right w:val="none" w:sz="0" w:space="0" w:color="auto"/>
                  </w:divBdr>
                  <w:divsChild>
                    <w:div w:id="1074428836">
                      <w:marLeft w:val="0"/>
                      <w:marRight w:val="0"/>
                      <w:marTop w:val="0"/>
                      <w:marBottom w:val="0"/>
                      <w:divBdr>
                        <w:top w:val="none" w:sz="0" w:space="0" w:color="auto"/>
                        <w:left w:val="none" w:sz="0" w:space="0" w:color="auto"/>
                        <w:bottom w:val="none" w:sz="0" w:space="0" w:color="auto"/>
                        <w:right w:val="none" w:sz="0" w:space="0" w:color="auto"/>
                      </w:divBdr>
                    </w:div>
                  </w:divsChild>
                </w:div>
                <w:div w:id="1453404570">
                  <w:marLeft w:val="0"/>
                  <w:marRight w:val="0"/>
                  <w:marTop w:val="0"/>
                  <w:marBottom w:val="0"/>
                  <w:divBdr>
                    <w:top w:val="none" w:sz="0" w:space="0" w:color="auto"/>
                    <w:left w:val="none" w:sz="0" w:space="0" w:color="auto"/>
                    <w:bottom w:val="none" w:sz="0" w:space="0" w:color="auto"/>
                    <w:right w:val="none" w:sz="0" w:space="0" w:color="auto"/>
                  </w:divBdr>
                  <w:divsChild>
                    <w:div w:id="837574895">
                      <w:marLeft w:val="0"/>
                      <w:marRight w:val="0"/>
                      <w:marTop w:val="0"/>
                      <w:marBottom w:val="0"/>
                      <w:divBdr>
                        <w:top w:val="none" w:sz="0" w:space="0" w:color="auto"/>
                        <w:left w:val="none" w:sz="0" w:space="0" w:color="auto"/>
                        <w:bottom w:val="none" w:sz="0" w:space="0" w:color="auto"/>
                        <w:right w:val="none" w:sz="0" w:space="0" w:color="auto"/>
                      </w:divBdr>
                    </w:div>
                  </w:divsChild>
                </w:div>
                <w:div w:id="308487887">
                  <w:marLeft w:val="0"/>
                  <w:marRight w:val="0"/>
                  <w:marTop w:val="0"/>
                  <w:marBottom w:val="0"/>
                  <w:divBdr>
                    <w:top w:val="none" w:sz="0" w:space="0" w:color="auto"/>
                    <w:left w:val="none" w:sz="0" w:space="0" w:color="auto"/>
                    <w:bottom w:val="none" w:sz="0" w:space="0" w:color="auto"/>
                    <w:right w:val="none" w:sz="0" w:space="0" w:color="auto"/>
                  </w:divBdr>
                  <w:divsChild>
                    <w:div w:id="2112703707">
                      <w:marLeft w:val="0"/>
                      <w:marRight w:val="0"/>
                      <w:marTop w:val="0"/>
                      <w:marBottom w:val="0"/>
                      <w:divBdr>
                        <w:top w:val="none" w:sz="0" w:space="0" w:color="auto"/>
                        <w:left w:val="none" w:sz="0" w:space="0" w:color="auto"/>
                        <w:bottom w:val="none" w:sz="0" w:space="0" w:color="auto"/>
                        <w:right w:val="none" w:sz="0" w:space="0" w:color="auto"/>
                      </w:divBdr>
                    </w:div>
                  </w:divsChild>
                </w:div>
                <w:div w:id="275797717">
                  <w:marLeft w:val="0"/>
                  <w:marRight w:val="0"/>
                  <w:marTop w:val="0"/>
                  <w:marBottom w:val="0"/>
                  <w:divBdr>
                    <w:top w:val="none" w:sz="0" w:space="0" w:color="auto"/>
                    <w:left w:val="none" w:sz="0" w:space="0" w:color="auto"/>
                    <w:bottom w:val="none" w:sz="0" w:space="0" w:color="auto"/>
                    <w:right w:val="none" w:sz="0" w:space="0" w:color="auto"/>
                  </w:divBdr>
                  <w:divsChild>
                    <w:div w:id="1512642719">
                      <w:marLeft w:val="0"/>
                      <w:marRight w:val="0"/>
                      <w:marTop w:val="0"/>
                      <w:marBottom w:val="0"/>
                      <w:divBdr>
                        <w:top w:val="none" w:sz="0" w:space="0" w:color="auto"/>
                        <w:left w:val="none" w:sz="0" w:space="0" w:color="auto"/>
                        <w:bottom w:val="none" w:sz="0" w:space="0" w:color="auto"/>
                        <w:right w:val="none" w:sz="0" w:space="0" w:color="auto"/>
                      </w:divBdr>
                    </w:div>
                  </w:divsChild>
                </w:div>
                <w:div w:id="71120684">
                  <w:marLeft w:val="0"/>
                  <w:marRight w:val="0"/>
                  <w:marTop w:val="0"/>
                  <w:marBottom w:val="0"/>
                  <w:divBdr>
                    <w:top w:val="none" w:sz="0" w:space="0" w:color="auto"/>
                    <w:left w:val="none" w:sz="0" w:space="0" w:color="auto"/>
                    <w:bottom w:val="none" w:sz="0" w:space="0" w:color="auto"/>
                    <w:right w:val="none" w:sz="0" w:space="0" w:color="auto"/>
                  </w:divBdr>
                  <w:divsChild>
                    <w:div w:id="1170606901">
                      <w:marLeft w:val="0"/>
                      <w:marRight w:val="0"/>
                      <w:marTop w:val="0"/>
                      <w:marBottom w:val="0"/>
                      <w:divBdr>
                        <w:top w:val="none" w:sz="0" w:space="0" w:color="auto"/>
                        <w:left w:val="none" w:sz="0" w:space="0" w:color="auto"/>
                        <w:bottom w:val="none" w:sz="0" w:space="0" w:color="auto"/>
                        <w:right w:val="none" w:sz="0" w:space="0" w:color="auto"/>
                      </w:divBdr>
                    </w:div>
                  </w:divsChild>
                </w:div>
                <w:div w:id="75831100">
                  <w:marLeft w:val="0"/>
                  <w:marRight w:val="0"/>
                  <w:marTop w:val="0"/>
                  <w:marBottom w:val="0"/>
                  <w:divBdr>
                    <w:top w:val="none" w:sz="0" w:space="0" w:color="auto"/>
                    <w:left w:val="none" w:sz="0" w:space="0" w:color="auto"/>
                    <w:bottom w:val="none" w:sz="0" w:space="0" w:color="auto"/>
                    <w:right w:val="none" w:sz="0" w:space="0" w:color="auto"/>
                  </w:divBdr>
                  <w:divsChild>
                    <w:div w:id="618025903">
                      <w:marLeft w:val="0"/>
                      <w:marRight w:val="0"/>
                      <w:marTop w:val="0"/>
                      <w:marBottom w:val="0"/>
                      <w:divBdr>
                        <w:top w:val="none" w:sz="0" w:space="0" w:color="auto"/>
                        <w:left w:val="none" w:sz="0" w:space="0" w:color="auto"/>
                        <w:bottom w:val="none" w:sz="0" w:space="0" w:color="auto"/>
                        <w:right w:val="none" w:sz="0" w:space="0" w:color="auto"/>
                      </w:divBdr>
                    </w:div>
                  </w:divsChild>
                </w:div>
                <w:div w:id="1668630883">
                  <w:marLeft w:val="0"/>
                  <w:marRight w:val="0"/>
                  <w:marTop w:val="0"/>
                  <w:marBottom w:val="0"/>
                  <w:divBdr>
                    <w:top w:val="none" w:sz="0" w:space="0" w:color="auto"/>
                    <w:left w:val="none" w:sz="0" w:space="0" w:color="auto"/>
                    <w:bottom w:val="none" w:sz="0" w:space="0" w:color="auto"/>
                    <w:right w:val="none" w:sz="0" w:space="0" w:color="auto"/>
                  </w:divBdr>
                  <w:divsChild>
                    <w:div w:id="1851989594">
                      <w:marLeft w:val="0"/>
                      <w:marRight w:val="0"/>
                      <w:marTop w:val="0"/>
                      <w:marBottom w:val="0"/>
                      <w:divBdr>
                        <w:top w:val="none" w:sz="0" w:space="0" w:color="auto"/>
                        <w:left w:val="none" w:sz="0" w:space="0" w:color="auto"/>
                        <w:bottom w:val="none" w:sz="0" w:space="0" w:color="auto"/>
                        <w:right w:val="none" w:sz="0" w:space="0" w:color="auto"/>
                      </w:divBdr>
                    </w:div>
                  </w:divsChild>
                </w:div>
                <w:div w:id="251091138">
                  <w:marLeft w:val="0"/>
                  <w:marRight w:val="0"/>
                  <w:marTop w:val="0"/>
                  <w:marBottom w:val="0"/>
                  <w:divBdr>
                    <w:top w:val="none" w:sz="0" w:space="0" w:color="auto"/>
                    <w:left w:val="none" w:sz="0" w:space="0" w:color="auto"/>
                    <w:bottom w:val="none" w:sz="0" w:space="0" w:color="auto"/>
                    <w:right w:val="none" w:sz="0" w:space="0" w:color="auto"/>
                  </w:divBdr>
                  <w:divsChild>
                    <w:div w:id="124856353">
                      <w:marLeft w:val="0"/>
                      <w:marRight w:val="0"/>
                      <w:marTop w:val="0"/>
                      <w:marBottom w:val="0"/>
                      <w:divBdr>
                        <w:top w:val="none" w:sz="0" w:space="0" w:color="auto"/>
                        <w:left w:val="none" w:sz="0" w:space="0" w:color="auto"/>
                        <w:bottom w:val="none" w:sz="0" w:space="0" w:color="auto"/>
                        <w:right w:val="none" w:sz="0" w:space="0" w:color="auto"/>
                      </w:divBdr>
                    </w:div>
                  </w:divsChild>
                </w:div>
                <w:div w:id="935402992">
                  <w:marLeft w:val="0"/>
                  <w:marRight w:val="0"/>
                  <w:marTop w:val="0"/>
                  <w:marBottom w:val="0"/>
                  <w:divBdr>
                    <w:top w:val="none" w:sz="0" w:space="0" w:color="auto"/>
                    <w:left w:val="none" w:sz="0" w:space="0" w:color="auto"/>
                    <w:bottom w:val="none" w:sz="0" w:space="0" w:color="auto"/>
                    <w:right w:val="none" w:sz="0" w:space="0" w:color="auto"/>
                  </w:divBdr>
                  <w:divsChild>
                    <w:div w:id="897933680">
                      <w:marLeft w:val="0"/>
                      <w:marRight w:val="0"/>
                      <w:marTop w:val="0"/>
                      <w:marBottom w:val="0"/>
                      <w:divBdr>
                        <w:top w:val="none" w:sz="0" w:space="0" w:color="auto"/>
                        <w:left w:val="none" w:sz="0" w:space="0" w:color="auto"/>
                        <w:bottom w:val="none" w:sz="0" w:space="0" w:color="auto"/>
                        <w:right w:val="none" w:sz="0" w:space="0" w:color="auto"/>
                      </w:divBdr>
                    </w:div>
                  </w:divsChild>
                </w:div>
                <w:div w:id="1878157306">
                  <w:marLeft w:val="0"/>
                  <w:marRight w:val="0"/>
                  <w:marTop w:val="0"/>
                  <w:marBottom w:val="0"/>
                  <w:divBdr>
                    <w:top w:val="none" w:sz="0" w:space="0" w:color="auto"/>
                    <w:left w:val="none" w:sz="0" w:space="0" w:color="auto"/>
                    <w:bottom w:val="none" w:sz="0" w:space="0" w:color="auto"/>
                    <w:right w:val="none" w:sz="0" w:space="0" w:color="auto"/>
                  </w:divBdr>
                  <w:divsChild>
                    <w:div w:id="327562193">
                      <w:marLeft w:val="0"/>
                      <w:marRight w:val="0"/>
                      <w:marTop w:val="0"/>
                      <w:marBottom w:val="0"/>
                      <w:divBdr>
                        <w:top w:val="none" w:sz="0" w:space="0" w:color="auto"/>
                        <w:left w:val="none" w:sz="0" w:space="0" w:color="auto"/>
                        <w:bottom w:val="none" w:sz="0" w:space="0" w:color="auto"/>
                        <w:right w:val="none" w:sz="0" w:space="0" w:color="auto"/>
                      </w:divBdr>
                    </w:div>
                  </w:divsChild>
                </w:div>
                <w:div w:id="951206737">
                  <w:marLeft w:val="0"/>
                  <w:marRight w:val="0"/>
                  <w:marTop w:val="0"/>
                  <w:marBottom w:val="0"/>
                  <w:divBdr>
                    <w:top w:val="none" w:sz="0" w:space="0" w:color="auto"/>
                    <w:left w:val="none" w:sz="0" w:space="0" w:color="auto"/>
                    <w:bottom w:val="none" w:sz="0" w:space="0" w:color="auto"/>
                    <w:right w:val="none" w:sz="0" w:space="0" w:color="auto"/>
                  </w:divBdr>
                  <w:divsChild>
                    <w:div w:id="2037001798">
                      <w:marLeft w:val="0"/>
                      <w:marRight w:val="0"/>
                      <w:marTop w:val="0"/>
                      <w:marBottom w:val="0"/>
                      <w:divBdr>
                        <w:top w:val="none" w:sz="0" w:space="0" w:color="auto"/>
                        <w:left w:val="none" w:sz="0" w:space="0" w:color="auto"/>
                        <w:bottom w:val="none" w:sz="0" w:space="0" w:color="auto"/>
                        <w:right w:val="none" w:sz="0" w:space="0" w:color="auto"/>
                      </w:divBdr>
                    </w:div>
                  </w:divsChild>
                </w:div>
                <w:div w:id="426121689">
                  <w:marLeft w:val="0"/>
                  <w:marRight w:val="0"/>
                  <w:marTop w:val="0"/>
                  <w:marBottom w:val="0"/>
                  <w:divBdr>
                    <w:top w:val="none" w:sz="0" w:space="0" w:color="auto"/>
                    <w:left w:val="none" w:sz="0" w:space="0" w:color="auto"/>
                    <w:bottom w:val="none" w:sz="0" w:space="0" w:color="auto"/>
                    <w:right w:val="none" w:sz="0" w:space="0" w:color="auto"/>
                  </w:divBdr>
                  <w:divsChild>
                    <w:div w:id="609355320">
                      <w:marLeft w:val="0"/>
                      <w:marRight w:val="0"/>
                      <w:marTop w:val="0"/>
                      <w:marBottom w:val="0"/>
                      <w:divBdr>
                        <w:top w:val="none" w:sz="0" w:space="0" w:color="auto"/>
                        <w:left w:val="none" w:sz="0" w:space="0" w:color="auto"/>
                        <w:bottom w:val="none" w:sz="0" w:space="0" w:color="auto"/>
                        <w:right w:val="none" w:sz="0" w:space="0" w:color="auto"/>
                      </w:divBdr>
                    </w:div>
                  </w:divsChild>
                </w:div>
                <w:div w:id="477576278">
                  <w:marLeft w:val="0"/>
                  <w:marRight w:val="0"/>
                  <w:marTop w:val="0"/>
                  <w:marBottom w:val="0"/>
                  <w:divBdr>
                    <w:top w:val="none" w:sz="0" w:space="0" w:color="auto"/>
                    <w:left w:val="none" w:sz="0" w:space="0" w:color="auto"/>
                    <w:bottom w:val="none" w:sz="0" w:space="0" w:color="auto"/>
                    <w:right w:val="none" w:sz="0" w:space="0" w:color="auto"/>
                  </w:divBdr>
                  <w:divsChild>
                    <w:div w:id="571740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4824556">
      <w:bodyDiv w:val="1"/>
      <w:marLeft w:val="0"/>
      <w:marRight w:val="0"/>
      <w:marTop w:val="0"/>
      <w:marBottom w:val="0"/>
      <w:divBdr>
        <w:top w:val="none" w:sz="0" w:space="0" w:color="auto"/>
        <w:left w:val="none" w:sz="0" w:space="0" w:color="auto"/>
        <w:bottom w:val="none" w:sz="0" w:space="0" w:color="auto"/>
        <w:right w:val="none" w:sz="0" w:space="0" w:color="auto"/>
      </w:divBdr>
    </w:div>
    <w:div w:id="1703508950">
      <w:bodyDiv w:val="1"/>
      <w:marLeft w:val="0"/>
      <w:marRight w:val="0"/>
      <w:marTop w:val="0"/>
      <w:marBottom w:val="0"/>
      <w:divBdr>
        <w:top w:val="none" w:sz="0" w:space="0" w:color="auto"/>
        <w:left w:val="none" w:sz="0" w:space="0" w:color="auto"/>
        <w:bottom w:val="none" w:sz="0" w:space="0" w:color="auto"/>
        <w:right w:val="none" w:sz="0" w:space="0" w:color="auto"/>
      </w:divBdr>
    </w:div>
    <w:div w:id="1799566242">
      <w:bodyDiv w:val="1"/>
      <w:marLeft w:val="0"/>
      <w:marRight w:val="0"/>
      <w:marTop w:val="0"/>
      <w:marBottom w:val="0"/>
      <w:divBdr>
        <w:top w:val="none" w:sz="0" w:space="0" w:color="auto"/>
        <w:left w:val="none" w:sz="0" w:space="0" w:color="auto"/>
        <w:bottom w:val="none" w:sz="0" w:space="0" w:color="auto"/>
        <w:right w:val="none" w:sz="0" w:space="0" w:color="auto"/>
      </w:divBdr>
    </w:div>
    <w:div w:id="1835412664">
      <w:bodyDiv w:val="1"/>
      <w:marLeft w:val="0"/>
      <w:marRight w:val="0"/>
      <w:marTop w:val="0"/>
      <w:marBottom w:val="0"/>
      <w:divBdr>
        <w:top w:val="none" w:sz="0" w:space="0" w:color="auto"/>
        <w:left w:val="none" w:sz="0" w:space="0" w:color="auto"/>
        <w:bottom w:val="none" w:sz="0" w:space="0" w:color="auto"/>
        <w:right w:val="none" w:sz="0" w:space="0" w:color="auto"/>
      </w:divBdr>
      <w:divsChild>
        <w:div w:id="1222718837">
          <w:marLeft w:val="0"/>
          <w:marRight w:val="0"/>
          <w:marTop w:val="0"/>
          <w:marBottom w:val="0"/>
          <w:divBdr>
            <w:top w:val="none" w:sz="0" w:space="0" w:color="auto"/>
            <w:left w:val="none" w:sz="0" w:space="0" w:color="auto"/>
            <w:bottom w:val="none" w:sz="0" w:space="0" w:color="auto"/>
            <w:right w:val="none" w:sz="0" w:space="0" w:color="auto"/>
          </w:divBdr>
          <w:divsChild>
            <w:div w:id="1531381412">
              <w:marLeft w:val="0"/>
              <w:marRight w:val="0"/>
              <w:marTop w:val="0"/>
              <w:marBottom w:val="0"/>
              <w:divBdr>
                <w:top w:val="none" w:sz="0" w:space="0" w:color="auto"/>
                <w:left w:val="none" w:sz="0" w:space="0" w:color="auto"/>
                <w:bottom w:val="none" w:sz="0" w:space="0" w:color="auto"/>
                <w:right w:val="none" w:sz="0" w:space="0" w:color="auto"/>
              </w:divBdr>
              <w:divsChild>
                <w:div w:id="20741675">
                  <w:marLeft w:val="0"/>
                  <w:marRight w:val="0"/>
                  <w:marTop w:val="0"/>
                  <w:marBottom w:val="0"/>
                  <w:divBdr>
                    <w:top w:val="none" w:sz="0" w:space="0" w:color="auto"/>
                    <w:left w:val="none" w:sz="0" w:space="0" w:color="auto"/>
                    <w:bottom w:val="none" w:sz="0" w:space="0" w:color="auto"/>
                    <w:right w:val="none" w:sz="0" w:space="0" w:color="auto"/>
                  </w:divBdr>
                  <w:divsChild>
                    <w:div w:id="1600211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6773562">
      <w:bodyDiv w:val="1"/>
      <w:marLeft w:val="0"/>
      <w:marRight w:val="0"/>
      <w:marTop w:val="0"/>
      <w:marBottom w:val="0"/>
      <w:divBdr>
        <w:top w:val="none" w:sz="0" w:space="0" w:color="auto"/>
        <w:left w:val="none" w:sz="0" w:space="0" w:color="auto"/>
        <w:bottom w:val="none" w:sz="0" w:space="0" w:color="auto"/>
        <w:right w:val="none" w:sz="0" w:space="0" w:color="auto"/>
      </w:divBdr>
    </w:div>
    <w:div w:id="2014332498">
      <w:bodyDiv w:val="1"/>
      <w:marLeft w:val="0"/>
      <w:marRight w:val="0"/>
      <w:marTop w:val="0"/>
      <w:marBottom w:val="0"/>
      <w:divBdr>
        <w:top w:val="none" w:sz="0" w:space="0" w:color="auto"/>
        <w:left w:val="none" w:sz="0" w:space="0" w:color="auto"/>
        <w:bottom w:val="none" w:sz="0" w:space="0" w:color="auto"/>
        <w:right w:val="none" w:sz="0" w:space="0" w:color="auto"/>
      </w:divBdr>
    </w:div>
    <w:div w:id="2014871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bok.org/index.php/phases-page" TargetMode="External"/><Relationship Id="rId3" Type="http://schemas.openxmlformats.org/officeDocument/2006/relationships/styles" Target="styles.xml"/><Relationship Id="rId7" Type="http://schemas.openxmlformats.org/officeDocument/2006/relationships/image" Target="media/image2.gif"/><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taylorfrancis.com/books/mono/10.4324/9781003102878/events-management-charles-bladen-nick-wilde-james-kennell-emma-abson" TargetMode="External"/><Relationship Id="rId4" Type="http://schemas.openxmlformats.org/officeDocument/2006/relationships/settings" Target="settings.xml"/><Relationship Id="rId9" Type="http://schemas.openxmlformats.org/officeDocument/2006/relationships/hyperlink" Target="https://books.google.co.uk/books?hl=en&amp;lr=&amp;id=fbIxEAAAQBAJ&amp;oi=fnd&amp;pg=PR3&amp;dq=This+purpose+guarantees+that+participants+acquire+practical+skills,+enhancing+the+event%27s+significance+for+corporate+learning+(Allen,+2020).&amp;ots=yU8T5-dj1v&amp;sig=KI2ukjriVQ_-6tLqkbFzBNuyre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4C5530D-7BF1-1E4B-A2F3-1D40376678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23</Pages>
  <Words>3839</Words>
  <Characters>21886</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Khadijah Begum</cp:lastModifiedBy>
  <cp:revision>17</cp:revision>
  <dcterms:created xsi:type="dcterms:W3CDTF">2024-11-06T17:05:00Z</dcterms:created>
  <dcterms:modified xsi:type="dcterms:W3CDTF">2024-11-06T17:32:00Z</dcterms:modified>
</cp:coreProperties>
</file>