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4F81BD" w:themeColor="accent1"/>
        </w:rPr>
        <w:id w:val="1696347627"/>
        <w:docPartObj>
          <w:docPartGallery w:val="Cover Pages"/>
          <w:docPartUnique/>
        </w:docPartObj>
      </w:sdtPr>
      <w:sdtEndPr>
        <w:rPr>
          <w:rFonts w:ascii="Times New Roman" w:eastAsia="Times New Roman" w:hAnsi="Times New Roman" w:cs="Times New Roman"/>
          <w:b/>
          <w:color w:val="auto"/>
          <w:sz w:val="32"/>
          <w:szCs w:val="32"/>
        </w:rPr>
      </w:sdtEndPr>
      <w:sdtContent>
        <w:p w14:paraId="6B3A01E2" w14:textId="3F581E47" w:rsidR="0025733A" w:rsidRDefault="0025733A">
          <w:pPr>
            <w:pStyle w:val="NoSpacing"/>
            <w:spacing w:before="1540" w:after="240"/>
            <w:jc w:val="center"/>
            <w:rPr>
              <w:color w:val="4F81BD" w:themeColor="accent1"/>
            </w:rPr>
          </w:pPr>
          <w:r>
            <w:rPr>
              <w:noProof/>
              <w:color w:val="4F81BD" w:themeColor="accent1"/>
              <w:lang w:val="en-GB" w:eastAsia="en-GB"/>
            </w:rPr>
            <w:drawing>
              <wp:inline distT="0" distB="0" distL="0" distR="0" wp14:anchorId="173C839F" wp14:editId="0792215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ACD17A1" w14:textId="77777777" w:rsidR="0025733A" w:rsidRPr="0025733A" w:rsidRDefault="0025733A" w:rsidP="0025733A">
          <w:pPr>
            <w:pStyle w:val="NoSpacing"/>
            <w:pBdr>
              <w:top w:val="single" w:sz="6" w:space="6" w:color="4F81BD" w:themeColor="accent1"/>
              <w:bottom w:val="single" w:sz="6" w:space="6" w:color="4F81BD" w:themeColor="accent1"/>
            </w:pBdr>
            <w:spacing w:after="240"/>
            <w:rPr>
              <w:rFonts w:asciiTheme="majorHAnsi" w:eastAsiaTheme="majorEastAsia" w:hAnsiTheme="majorHAnsi" w:cstheme="majorBidi"/>
              <w:b/>
              <w:caps/>
              <w:color w:val="4F81BD" w:themeColor="accent1"/>
              <w:sz w:val="72"/>
              <w:szCs w:val="72"/>
              <w:lang w:val="en-GB"/>
            </w:rPr>
          </w:pPr>
          <w:r w:rsidRPr="0025733A">
            <w:rPr>
              <w:rFonts w:asciiTheme="majorHAnsi" w:eastAsiaTheme="majorEastAsia" w:hAnsiTheme="majorHAnsi" w:cstheme="majorBidi"/>
              <w:b/>
              <w:caps/>
              <w:color w:val="4F81BD" w:themeColor="accent1"/>
              <w:sz w:val="72"/>
              <w:szCs w:val="72"/>
              <w:lang w:val="en-GB"/>
            </w:rPr>
            <w:t>Professional Career Development</w:t>
          </w:r>
        </w:p>
        <w:p w14:paraId="00000003" w14:textId="337C552E" w:rsidR="005D3976" w:rsidRPr="0025733A" w:rsidRDefault="0025733A" w:rsidP="0025733A">
          <w:pPr>
            <w:pStyle w:val="NoSpacing"/>
            <w:spacing w:before="480"/>
            <w:rPr>
              <w:color w:val="4F81BD" w:themeColor="accent1"/>
            </w:rPr>
          </w:pPr>
          <w:r>
            <w:rPr>
              <w:noProof/>
              <w:color w:val="4F81BD" w:themeColor="accent1"/>
              <w:lang w:val="en-GB" w:eastAsia="en-GB"/>
            </w:rPr>
            <mc:AlternateContent>
              <mc:Choice Requires="wps">
                <w:drawing>
                  <wp:anchor distT="0" distB="0" distL="114300" distR="114300" simplePos="0" relativeHeight="251659264" behindDoc="0" locked="0" layoutInCell="1" allowOverlap="1" wp14:anchorId="0C14B688" wp14:editId="2A357102">
                    <wp:simplePos x="0" y="0"/>
                    <wp:positionH relativeFrom="margin">
                      <wp:posOffset>933450</wp:posOffset>
                    </wp:positionH>
                    <wp:positionV relativeFrom="page">
                      <wp:posOffset>9010650</wp:posOffset>
                    </wp:positionV>
                    <wp:extent cx="5619750" cy="120967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5619750" cy="1209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042F8B" w14:textId="77777777" w:rsidR="0025733A" w:rsidRPr="0025733A" w:rsidRDefault="0025733A" w:rsidP="0025733A">
                                <w:pPr>
                                  <w:pStyle w:val="NoSpacing"/>
                                  <w:jc w:val="center"/>
                                  <w:rPr>
                                    <w:caps/>
                                    <w:color w:val="4F81BD" w:themeColor="accent1"/>
                                    <w:sz w:val="28"/>
                                    <w:szCs w:val="28"/>
                                  </w:rPr>
                                </w:pPr>
                                <w:r w:rsidRPr="0025733A">
                                  <w:rPr>
                                    <w:caps/>
                                    <w:color w:val="4F81BD" w:themeColor="accent1"/>
                                    <w:sz w:val="28"/>
                                    <w:szCs w:val="28"/>
                                  </w:rPr>
                                  <w:t xml:space="preserve">Student name: Raul Hotea </w:t>
                                </w:r>
                              </w:p>
                              <w:p w14:paraId="46A09700" w14:textId="77777777" w:rsidR="0025733A" w:rsidRPr="0025733A" w:rsidRDefault="0025733A" w:rsidP="0025733A">
                                <w:pPr>
                                  <w:pStyle w:val="NoSpacing"/>
                                  <w:jc w:val="center"/>
                                  <w:rPr>
                                    <w:caps/>
                                    <w:color w:val="4F81BD" w:themeColor="accent1"/>
                                    <w:sz w:val="28"/>
                                    <w:szCs w:val="28"/>
                                  </w:rPr>
                                </w:pPr>
                                <w:r w:rsidRPr="0025733A">
                                  <w:rPr>
                                    <w:caps/>
                                    <w:color w:val="4F81BD" w:themeColor="accent1"/>
                                    <w:sz w:val="28"/>
                                    <w:szCs w:val="28"/>
                                  </w:rPr>
                                  <w:t>Student ID: 2243424</w:t>
                                </w:r>
                              </w:p>
                              <w:p w14:paraId="19CDBAFC" w14:textId="77777777" w:rsidR="0025733A" w:rsidRPr="0025733A" w:rsidRDefault="0025733A" w:rsidP="0025733A">
                                <w:pPr>
                                  <w:pStyle w:val="NoSpacing"/>
                                  <w:jc w:val="center"/>
                                  <w:rPr>
                                    <w:caps/>
                                    <w:color w:val="4F81BD" w:themeColor="accent1"/>
                                    <w:sz w:val="28"/>
                                    <w:szCs w:val="28"/>
                                  </w:rPr>
                                </w:pPr>
                                <w:r w:rsidRPr="0025733A">
                                  <w:rPr>
                                    <w:caps/>
                                    <w:color w:val="4F81BD" w:themeColor="accent1"/>
                                    <w:sz w:val="28"/>
                                    <w:szCs w:val="28"/>
                                  </w:rPr>
                                  <w:t>Lecturer: James Squire-Wood</w:t>
                                </w:r>
                              </w:p>
                              <w:p w14:paraId="306893FE" w14:textId="048B232D" w:rsidR="0025733A" w:rsidRDefault="0025733A" w:rsidP="0025733A">
                                <w:pPr>
                                  <w:pStyle w:val="NoSpacing"/>
                                  <w:jc w:val="center"/>
                                  <w:rPr>
                                    <w:caps/>
                                    <w:color w:val="4F81BD" w:themeColor="accent1"/>
                                    <w:sz w:val="28"/>
                                    <w:szCs w:val="28"/>
                                  </w:rPr>
                                </w:pPr>
                                <w:r w:rsidRPr="0025733A">
                                  <w:rPr>
                                    <w:caps/>
                                    <w:color w:val="4F81BD" w:themeColor="accent1"/>
                                    <w:sz w:val="28"/>
                                    <w:szCs w:val="28"/>
                                  </w:rPr>
                                  <w:t>University Of Wales Trinity Saint David</w:t>
                                </w:r>
                              </w:p>
                              <w:p w14:paraId="68D12FB7" w14:textId="49CB0771" w:rsidR="0025733A" w:rsidRDefault="0025733A" w:rsidP="0025733A">
                                <w:pPr>
                                  <w:pStyle w:val="NoSpacing"/>
                                  <w:jc w:val="center"/>
                                  <w:rPr>
                                    <w:color w:val="4F81BD" w:themeColor="accent1"/>
                                  </w:rPr>
                                </w:pPr>
                                <w:r>
                                  <w:rPr>
                                    <w:caps/>
                                    <w:color w:val="4F81BD" w:themeColor="accent1"/>
                                    <w:sz w:val="28"/>
                                    <w:szCs w:val="28"/>
                                  </w:rPr>
                                  <w:t>DAte: 10 of November 2023</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14B688" id="_x0000_t202" coordsize="21600,21600" o:spt="202" path="m,l,21600r21600,l21600,xe">
                    <v:stroke joinstyle="miter"/>
                    <v:path gradientshapeok="t" o:connecttype="rect"/>
                  </v:shapetype>
                  <v:shape id="Text Box 142" o:spid="_x0000_s1026" type="#_x0000_t202" style="position:absolute;margin-left:73.5pt;margin-top:709.5pt;width:442.5pt;height:95.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" filled="f" stroked="f" strokeweight=".5pt">
                    <v:textbox inset="0,0,0,0">
                      <w:txbxContent>
                        <w:p w14:paraId="07042F8B" w14:textId="77777777" w:rsidR="0025733A" w:rsidRPr="0025733A" w:rsidRDefault="0025733A" w:rsidP="0025733A">
                          <w:pPr>
                            <w:pStyle w:val="NoSpacing"/>
                            <w:jc w:val="center"/>
                            <w:rPr>
                              <w:caps/>
                              <w:color w:val="4F81BD" w:themeColor="accent1"/>
                              <w:sz w:val="28"/>
                              <w:szCs w:val="28"/>
                            </w:rPr>
                          </w:pPr>
                          <w:r w:rsidRPr="0025733A">
                            <w:rPr>
                              <w:caps/>
                              <w:color w:val="4F81BD" w:themeColor="accent1"/>
                              <w:sz w:val="28"/>
                              <w:szCs w:val="28"/>
                            </w:rPr>
                            <w:t xml:space="preserve">Student name: Raul Hotea </w:t>
                          </w:r>
                        </w:p>
                        <w:p w14:paraId="46A09700" w14:textId="77777777" w:rsidR="0025733A" w:rsidRPr="0025733A" w:rsidRDefault="0025733A" w:rsidP="0025733A">
                          <w:pPr>
                            <w:pStyle w:val="NoSpacing"/>
                            <w:jc w:val="center"/>
                            <w:rPr>
                              <w:caps/>
                              <w:color w:val="4F81BD" w:themeColor="accent1"/>
                              <w:sz w:val="28"/>
                              <w:szCs w:val="28"/>
                            </w:rPr>
                          </w:pPr>
                          <w:r w:rsidRPr="0025733A">
                            <w:rPr>
                              <w:caps/>
                              <w:color w:val="4F81BD" w:themeColor="accent1"/>
                              <w:sz w:val="28"/>
                              <w:szCs w:val="28"/>
                            </w:rPr>
                            <w:t>Student ID: 2243424</w:t>
                          </w:r>
                        </w:p>
                        <w:p w14:paraId="19CDBAFC" w14:textId="77777777" w:rsidR="0025733A" w:rsidRPr="0025733A" w:rsidRDefault="0025733A" w:rsidP="0025733A">
                          <w:pPr>
                            <w:pStyle w:val="NoSpacing"/>
                            <w:jc w:val="center"/>
                            <w:rPr>
                              <w:caps/>
                              <w:color w:val="4F81BD" w:themeColor="accent1"/>
                              <w:sz w:val="28"/>
                              <w:szCs w:val="28"/>
                            </w:rPr>
                          </w:pPr>
                          <w:r w:rsidRPr="0025733A">
                            <w:rPr>
                              <w:caps/>
                              <w:color w:val="4F81BD" w:themeColor="accent1"/>
                              <w:sz w:val="28"/>
                              <w:szCs w:val="28"/>
                            </w:rPr>
                            <w:t>Lecturer: James Squire-Wood</w:t>
                          </w:r>
                        </w:p>
                        <w:p w14:paraId="306893FE" w14:textId="048B232D" w:rsidR="0025733A" w:rsidRDefault="0025733A" w:rsidP="0025733A">
                          <w:pPr>
                            <w:pStyle w:val="NoSpacing"/>
                            <w:jc w:val="center"/>
                            <w:rPr>
                              <w:caps/>
                              <w:color w:val="4F81BD" w:themeColor="accent1"/>
                              <w:sz w:val="28"/>
                              <w:szCs w:val="28"/>
                            </w:rPr>
                          </w:pPr>
                          <w:r w:rsidRPr="0025733A">
                            <w:rPr>
                              <w:caps/>
                              <w:color w:val="4F81BD" w:themeColor="accent1"/>
                              <w:sz w:val="28"/>
                              <w:szCs w:val="28"/>
                            </w:rPr>
                            <w:t>University Of Wales Trinity Saint David</w:t>
                          </w:r>
                        </w:p>
                        <w:p w14:paraId="68D12FB7" w14:textId="49CB0771" w:rsidR="0025733A" w:rsidRDefault="0025733A" w:rsidP="0025733A">
                          <w:pPr>
                            <w:pStyle w:val="NoSpacing"/>
                            <w:jc w:val="center"/>
                            <w:rPr>
                              <w:color w:val="4F81BD" w:themeColor="accent1"/>
                            </w:rPr>
                          </w:pPr>
                          <w:r>
                            <w:rPr>
                              <w:caps/>
                              <w:color w:val="4F81BD" w:themeColor="accent1"/>
                              <w:sz w:val="28"/>
                              <w:szCs w:val="28"/>
                            </w:rPr>
                            <w:t>DAte: 10 of November 2023</w:t>
                          </w:r>
                        </w:p>
                      </w:txbxContent>
                    </v:textbox>
                    <w10:wrap anchorx="margin" anchory="page"/>
                  </v:shape>
                </w:pict>
              </mc:Fallback>
            </mc:AlternateContent>
          </w:r>
        </w:p>
      </w:sdtContent>
    </w:sdt>
    <w:p w14:paraId="12D56D84" w14:textId="77777777" w:rsidR="0025733A" w:rsidRDefault="0025733A" w:rsidP="0025733A">
      <w:pPr>
        <w:spacing w:line="360" w:lineRule="auto"/>
        <w:rPr>
          <w:rFonts w:ascii="Times New Roman" w:eastAsia="Times New Roman" w:hAnsi="Times New Roman" w:cs="Times New Roman"/>
          <w:b/>
          <w:sz w:val="32"/>
          <w:szCs w:val="32"/>
        </w:rPr>
      </w:pPr>
    </w:p>
    <w:p w14:paraId="0000000B" w14:textId="77777777" w:rsidR="005D3976" w:rsidRDefault="00657033">
      <w:pPr>
        <w:rPr>
          <w:rFonts w:ascii="Times New Roman" w:eastAsia="Times New Roman" w:hAnsi="Times New Roman" w:cs="Times New Roman"/>
          <w:b/>
          <w:sz w:val="32"/>
          <w:szCs w:val="32"/>
        </w:rPr>
      </w:pPr>
      <w:r>
        <w:br w:type="page"/>
      </w:r>
    </w:p>
    <w:sdt>
      <w:sdtPr>
        <w:id w:val="-2121983058"/>
        <w:docPartObj>
          <w:docPartGallery w:val="Table of Contents"/>
          <w:docPartUnique/>
        </w:docPartObj>
      </w:sdtPr>
      <w:sdtEndPr>
        <w:rPr>
          <w:rFonts w:ascii="Arial" w:eastAsia="Arial" w:hAnsi="Arial" w:cs="Arial"/>
          <w:b/>
          <w:bCs/>
          <w:noProof/>
          <w:color w:val="auto"/>
          <w:sz w:val="22"/>
          <w:szCs w:val="22"/>
          <w:lang w:val="en-GB" w:eastAsia="en-GB"/>
        </w:rPr>
      </w:sdtEndPr>
      <w:sdtContent>
        <w:p w14:paraId="432A749C" w14:textId="08911442" w:rsidR="00FA7FD8" w:rsidRDefault="00FA7FD8">
          <w:pPr>
            <w:pStyle w:val="TOCHeading"/>
          </w:pPr>
          <w:r>
            <w:t>Contents</w:t>
          </w:r>
        </w:p>
        <w:p w14:paraId="124C350F" w14:textId="77777777" w:rsidR="0025733A" w:rsidRDefault="00FA7FD8">
          <w:pPr>
            <w:pStyle w:val="TOC1"/>
            <w:tabs>
              <w:tab w:val="right" w:leader="dot" w:pos="9019"/>
            </w:tabs>
            <w:rPr>
              <w:rFonts w:asciiTheme="minorHAnsi" w:eastAsiaTheme="minorEastAsia" w:hAnsiTheme="minorHAnsi" w:cstheme="minorBidi"/>
              <w:noProof/>
            </w:rPr>
          </w:pPr>
          <w:r>
            <w:rPr>
              <w:b/>
              <w:bCs/>
              <w:noProof/>
            </w:rPr>
            <w:fldChar w:fldCharType="begin"/>
          </w:r>
          <w:r>
            <w:rPr>
              <w:b/>
              <w:bCs/>
              <w:noProof/>
            </w:rPr>
            <w:instrText xml:space="preserve"> TOC \o "1-3" \h \z \u </w:instrText>
          </w:r>
          <w:r>
            <w:rPr>
              <w:b/>
              <w:bCs/>
              <w:noProof/>
            </w:rPr>
            <w:fldChar w:fldCharType="separate"/>
          </w:r>
          <w:hyperlink w:anchor="_Toc150461362" w:history="1">
            <w:r w:rsidR="0025733A" w:rsidRPr="007C2D9F">
              <w:rPr>
                <w:rStyle w:val="Hyperlink"/>
                <w:noProof/>
              </w:rPr>
              <w:t>Executive summary</w:t>
            </w:r>
            <w:r w:rsidR="0025733A">
              <w:rPr>
                <w:noProof/>
                <w:webHidden/>
              </w:rPr>
              <w:tab/>
            </w:r>
            <w:r w:rsidR="0025733A">
              <w:rPr>
                <w:noProof/>
                <w:webHidden/>
              </w:rPr>
              <w:fldChar w:fldCharType="begin"/>
            </w:r>
            <w:r w:rsidR="0025733A">
              <w:rPr>
                <w:noProof/>
                <w:webHidden/>
              </w:rPr>
              <w:instrText xml:space="preserve"> PAGEREF _Toc150461362 \h </w:instrText>
            </w:r>
            <w:r w:rsidR="0025733A">
              <w:rPr>
                <w:noProof/>
                <w:webHidden/>
              </w:rPr>
            </w:r>
            <w:r w:rsidR="0025733A">
              <w:rPr>
                <w:noProof/>
                <w:webHidden/>
              </w:rPr>
              <w:fldChar w:fldCharType="separate"/>
            </w:r>
            <w:r w:rsidR="0025733A">
              <w:rPr>
                <w:noProof/>
                <w:webHidden/>
              </w:rPr>
              <w:t>3</w:t>
            </w:r>
            <w:r w:rsidR="0025733A">
              <w:rPr>
                <w:noProof/>
                <w:webHidden/>
              </w:rPr>
              <w:fldChar w:fldCharType="end"/>
            </w:r>
          </w:hyperlink>
        </w:p>
        <w:p w14:paraId="109C4BAE" w14:textId="77777777" w:rsidR="0025733A" w:rsidRDefault="0025733A">
          <w:pPr>
            <w:pStyle w:val="TOC1"/>
            <w:tabs>
              <w:tab w:val="right" w:leader="dot" w:pos="9019"/>
            </w:tabs>
            <w:rPr>
              <w:rFonts w:asciiTheme="minorHAnsi" w:eastAsiaTheme="minorEastAsia" w:hAnsiTheme="minorHAnsi" w:cstheme="minorBidi"/>
              <w:noProof/>
            </w:rPr>
          </w:pPr>
          <w:hyperlink w:anchor="_Toc150461363" w:history="1">
            <w:r w:rsidRPr="007C2D9F">
              <w:rPr>
                <w:rStyle w:val="Hyperlink"/>
                <w:noProof/>
              </w:rPr>
              <w:t>Terms of reference</w:t>
            </w:r>
            <w:r>
              <w:rPr>
                <w:noProof/>
                <w:webHidden/>
              </w:rPr>
              <w:tab/>
            </w:r>
            <w:r>
              <w:rPr>
                <w:noProof/>
                <w:webHidden/>
              </w:rPr>
              <w:fldChar w:fldCharType="begin"/>
            </w:r>
            <w:r>
              <w:rPr>
                <w:noProof/>
                <w:webHidden/>
              </w:rPr>
              <w:instrText xml:space="preserve"> PAGEREF _Toc150461363 \h </w:instrText>
            </w:r>
            <w:r>
              <w:rPr>
                <w:noProof/>
                <w:webHidden/>
              </w:rPr>
            </w:r>
            <w:r>
              <w:rPr>
                <w:noProof/>
                <w:webHidden/>
              </w:rPr>
              <w:fldChar w:fldCharType="separate"/>
            </w:r>
            <w:r>
              <w:rPr>
                <w:noProof/>
                <w:webHidden/>
              </w:rPr>
              <w:t>4</w:t>
            </w:r>
            <w:r>
              <w:rPr>
                <w:noProof/>
                <w:webHidden/>
              </w:rPr>
              <w:fldChar w:fldCharType="end"/>
            </w:r>
          </w:hyperlink>
        </w:p>
        <w:p w14:paraId="571013C6" w14:textId="77777777" w:rsidR="0025733A" w:rsidRDefault="0025733A">
          <w:pPr>
            <w:pStyle w:val="TOC1"/>
            <w:tabs>
              <w:tab w:val="right" w:leader="dot" w:pos="9019"/>
            </w:tabs>
            <w:rPr>
              <w:rFonts w:asciiTheme="minorHAnsi" w:eastAsiaTheme="minorEastAsia" w:hAnsiTheme="minorHAnsi" w:cstheme="minorBidi"/>
              <w:noProof/>
            </w:rPr>
          </w:pPr>
          <w:hyperlink w:anchor="_Toc150461364" w:history="1">
            <w:r w:rsidRPr="007C2D9F">
              <w:rPr>
                <w:rStyle w:val="Hyperlink"/>
                <w:noProof/>
              </w:rPr>
              <w:t>Introduction</w:t>
            </w:r>
            <w:r>
              <w:rPr>
                <w:noProof/>
                <w:webHidden/>
              </w:rPr>
              <w:tab/>
            </w:r>
            <w:r>
              <w:rPr>
                <w:noProof/>
                <w:webHidden/>
              </w:rPr>
              <w:fldChar w:fldCharType="begin"/>
            </w:r>
            <w:r>
              <w:rPr>
                <w:noProof/>
                <w:webHidden/>
              </w:rPr>
              <w:instrText xml:space="preserve"> PAGEREF _Toc150461364 \h </w:instrText>
            </w:r>
            <w:r>
              <w:rPr>
                <w:noProof/>
                <w:webHidden/>
              </w:rPr>
            </w:r>
            <w:r>
              <w:rPr>
                <w:noProof/>
                <w:webHidden/>
              </w:rPr>
              <w:fldChar w:fldCharType="separate"/>
            </w:r>
            <w:r>
              <w:rPr>
                <w:noProof/>
                <w:webHidden/>
              </w:rPr>
              <w:t>5</w:t>
            </w:r>
            <w:r>
              <w:rPr>
                <w:noProof/>
                <w:webHidden/>
              </w:rPr>
              <w:fldChar w:fldCharType="end"/>
            </w:r>
          </w:hyperlink>
        </w:p>
        <w:p w14:paraId="1ED36A4C" w14:textId="77777777" w:rsidR="0025733A" w:rsidRDefault="0025733A">
          <w:pPr>
            <w:pStyle w:val="TOC1"/>
            <w:tabs>
              <w:tab w:val="right" w:leader="dot" w:pos="9019"/>
            </w:tabs>
            <w:rPr>
              <w:rFonts w:asciiTheme="minorHAnsi" w:eastAsiaTheme="minorEastAsia" w:hAnsiTheme="minorHAnsi" w:cstheme="minorBidi"/>
              <w:noProof/>
            </w:rPr>
          </w:pPr>
          <w:hyperlink w:anchor="_Toc150461365" w:history="1">
            <w:r w:rsidRPr="007C2D9F">
              <w:rPr>
                <w:rStyle w:val="Hyperlink"/>
                <w:noProof/>
              </w:rPr>
              <w:t>Main findings</w:t>
            </w:r>
            <w:r>
              <w:rPr>
                <w:noProof/>
                <w:webHidden/>
              </w:rPr>
              <w:tab/>
            </w:r>
            <w:r>
              <w:rPr>
                <w:noProof/>
                <w:webHidden/>
              </w:rPr>
              <w:fldChar w:fldCharType="begin"/>
            </w:r>
            <w:r>
              <w:rPr>
                <w:noProof/>
                <w:webHidden/>
              </w:rPr>
              <w:instrText xml:space="preserve"> PAGEREF _Toc150461365 \h </w:instrText>
            </w:r>
            <w:r>
              <w:rPr>
                <w:noProof/>
                <w:webHidden/>
              </w:rPr>
            </w:r>
            <w:r>
              <w:rPr>
                <w:noProof/>
                <w:webHidden/>
              </w:rPr>
              <w:fldChar w:fldCharType="separate"/>
            </w:r>
            <w:r>
              <w:rPr>
                <w:noProof/>
                <w:webHidden/>
              </w:rPr>
              <w:t>6</w:t>
            </w:r>
            <w:r>
              <w:rPr>
                <w:noProof/>
                <w:webHidden/>
              </w:rPr>
              <w:fldChar w:fldCharType="end"/>
            </w:r>
          </w:hyperlink>
        </w:p>
        <w:p w14:paraId="2FA1B782" w14:textId="77777777" w:rsidR="0025733A" w:rsidRDefault="0025733A">
          <w:pPr>
            <w:pStyle w:val="TOC2"/>
            <w:tabs>
              <w:tab w:val="right" w:leader="dot" w:pos="9019"/>
            </w:tabs>
            <w:rPr>
              <w:rFonts w:asciiTheme="minorHAnsi" w:eastAsiaTheme="minorEastAsia" w:hAnsiTheme="minorHAnsi" w:cstheme="minorBidi"/>
              <w:noProof/>
            </w:rPr>
          </w:pPr>
          <w:hyperlink w:anchor="_Toc150461366" w:history="1">
            <w:r w:rsidRPr="007C2D9F">
              <w:rPr>
                <w:rStyle w:val="Hyperlink"/>
                <w:rFonts w:ascii="Times New Roman" w:eastAsia="Times New Roman" w:hAnsi="Times New Roman" w:cs="Times New Roman"/>
                <w:b/>
                <w:noProof/>
              </w:rPr>
              <w:t>Kolb’s reflective cycle</w:t>
            </w:r>
            <w:r>
              <w:rPr>
                <w:noProof/>
                <w:webHidden/>
              </w:rPr>
              <w:tab/>
            </w:r>
            <w:r>
              <w:rPr>
                <w:noProof/>
                <w:webHidden/>
              </w:rPr>
              <w:fldChar w:fldCharType="begin"/>
            </w:r>
            <w:r>
              <w:rPr>
                <w:noProof/>
                <w:webHidden/>
              </w:rPr>
              <w:instrText xml:space="preserve"> PAGEREF _Toc150461366 \h </w:instrText>
            </w:r>
            <w:r>
              <w:rPr>
                <w:noProof/>
                <w:webHidden/>
              </w:rPr>
            </w:r>
            <w:r>
              <w:rPr>
                <w:noProof/>
                <w:webHidden/>
              </w:rPr>
              <w:fldChar w:fldCharType="separate"/>
            </w:r>
            <w:r>
              <w:rPr>
                <w:noProof/>
                <w:webHidden/>
              </w:rPr>
              <w:t>6</w:t>
            </w:r>
            <w:r>
              <w:rPr>
                <w:noProof/>
                <w:webHidden/>
              </w:rPr>
              <w:fldChar w:fldCharType="end"/>
            </w:r>
          </w:hyperlink>
        </w:p>
        <w:p w14:paraId="6A09BE28" w14:textId="77777777" w:rsidR="0025733A" w:rsidRDefault="0025733A">
          <w:pPr>
            <w:pStyle w:val="TOC2"/>
            <w:tabs>
              <w:tab w:val="right" w:leader="dot" w:pos="9019"/>
            </w:tabs>
            <w:rPr>
              <w:rFonts w:asciiTheme="minorHAnsi" w:eastAsiaTheme="minorEastAsia" w:hAnsiTheme="minorHAnsi" w:cstheme="minorBidi"/>
              <w:noProof/>
            </w:rPr>
          </w:pPr>
          <w:hyperlink w:anchor="_Toc150461367" w:history="1">
            <w:r w:rsidRPr="007C2D9F">
              <w:rPr>
                <w:rStyle w:val="Hyperlink"/>
                <w:rFonts w:ascii="Times New Roman" w:eastAsia="Times New Roman" w:hAnsi="Times New Roman" w:cs="Times New Roman"/>
                <w:b/>
                <w:noProof/>
              </w:rPr>
              <w:t>SWOT Analysis</w:t>
            </w:r>
            <w:r>
              <w:rPr>
                <w:noProof/>
                <w:webHidden/>
              </w:rPr>
              <w:tab/>
            </w:r>
            <w:r>
              <w:rPr>
                <w:noProof/>
                <w:webHidden/>
              </w:rPr>
              <w:fldChar w:fldCharType="begin"/>
            </w:r>
            <w:r>
              <w:rPr>
                <w:noProof/>
                <w:webHidden/>
              </w:rPr>
              <w:instrText xml:space="preserve"> PAGEREF _Toc150461367 \h </w:instrText>
            </w:r>
            <w:r>
              <w:rPr>
                <w:noProof/>
                <w:webHidden/>
              </w:rPr>
            </w:r>
            <w:r>
              <w:rPr>
                <w:noProof/>
                <w:webHidden/>
              </w:rPr>
              <w:fldChar w:fldCharType="separate"/>
            </w:r>
            <w:r>
              <w:rPr>
                <w:noProof/>
                <w:webHidden/>
              </w:rPr>
              <w:t>7</w:t>
            </w:r>
            <w:r>
              <w:rPr>
                <w:noProof/>
                <w:webHidden/>
              </w:rPr>
              <w:fldChar w:fldCharType="end"/>
            </w:r>
          </w:hyperlink>
        </w:p>
        <w:p w14:paraId="12D0ECC2" w14:textId="77777777" w:rsidR="0025733A" w:rsidRDefault="0025733A">
          <w:pPr>
            <w:pStyle w:val="TOC2"/>
            <w:tabs>
              <w:tab w:val="right" w:leader="dot" w:pos="9019"/>
            </w:tabs>
            <w:rPr>
              <w:rFonts w:asciiTheme="minorHAnsi" w:eastAsiaTheme="minorEastAsia" w:hAnsiTheme="minorHAnsi" w:cstheme="minorBidi"/>
              <w:noProof/>
            </w:rPr>
          </w:pPr>
          <w:hyperlink w:anchor="_Toc150461368" w:history="1">
            <w:r w:rsidRPr="007C2D9F">
              <w:rPr>
                <w:rStyle w:val="Hyperlink"/>
                <w:rFonts w:ascii="Times New Roman" w:eastAsia="Times New Roman" w:hAnsi="Times New Roman" w:cs="Times New Roman"/>
                <w:b/>
                <w:noProof/>
              </w:rPr>
              <w:t>SMART GOAL</w:t>
            </w:r>
            <w:r>
              <w:rPr>
                <w:noProof/>
                <w:webHidden/>
              </w:rPr>
              <w:tab/>
            </w:r>
            <w:r>
              <w:rPr>
                <w:noProof/>
                <w:webHidden/>
              </w:rPr>
              <w:fldChar w:fldCharType="begin"/>
            </w:r>
            <w:r>
              <w:rPr>
                <w:noProof/>
                <w:webHidden/>
              </w:rPr>
              <w:instrText xml:space="preserve"> PAGEREF _Toc150461368 \h </w:instrText>
            </w:r>
            <w:r>
              <w:rPr>
                <w:noProof/>
                <w:webHidden/>
              </w:rPr>
            </w:r>
            <w:r>
              <w:rPr>
                <w:noProof/>
                <w:webHidden/>
              </w:rPr>
              <w:fldChar w:fldCharType="separate"/>
            </w:r>
            <w:r>
              <w:rPr>
                <w:noProof/>
                <w:webHidden/>
              </w:rPr>
              <w:t>8</w:t>
            </w:r>
            <w:r>
              <w:rPr>
                <w:noProof/>
                <w:webHidden/>
              </w:rPr>
              <w:fldChar w:fldCharType="end"/>
            </w:r>
          </w:hyperlink>
        </w:p>
        <w:p w14:paraId="74179B5A" w14:textId="77777777" w:rsidR="0025733A" w:rsidRDefault="0025733A">
          <w:pPr>
            <w:pStyle w:val="TOC2"/>
            <w:tabs>
              <w:tab w:val="right" w:leader="dot" w:pos="9019"/>
            </w:tabs>
            <w:rPr>
              <w:rFonts w:asciiTheme="minorHAnsi" w:eastAsiaTheme="minorEastAsia" w:hAnsiTheme="minorHAnsi" w:cstheme="minorBidi"/>
              <w:noProof/>
            </w:rPr>
          </w:pPr>
          <w:hyperlink w:anchor="_Toc150461369" w:history="1">
            <w:r w:rsidRPr="007C2D9F">
              <w:rPr>
                <w:rStyle w:val="Hyperlink"/>
                <w:rFonts w:ascii="Times New Roman" w:eastAsia="Times New Roman" w:hAnsi="Times New Roman" w:cs="Times New Roman"/>
                <w:b/>
                <w:noProof/>
              </w:rPr>
              <w:t>Personal Development Plan</w:t>
            </w:r>
            <w:r>
              <w:rPr>
                <w:noProof/>
                <w:webHidden/>
              </w:rPr>
              <w:tab/>
            </w:r>
            <w:r>
              <w:rPr>
                <w:noProof/>
                <w:webHidden/>
              </w:rPr>
              <w:fldChar w:fldCharType="begin"/>
            </w:r>
            <w:r>
              <w:rPr>
                <w:noProof/>
                <w:webHidden/>
              </w:rPr>
              <w:instrText xml:space="preserve"> PAGEREF _Toc150461369 \h </w:instrText>
            </w:r>
            <w:r>
              <w:rPr>
                <w:noProof/>
                <w:webHidden/>
              </w:rPr>
            </w:r>
            <w:r>
              <w:rPr>
                <w:noProof/>
                <w:webHidden/>
              </w:rPr>
              <w:fldChar w:fldCharType="separate"/>
            </w:r>
            <w:r>
              <w:rPr>
                <w:noProof/>
                <w:webHidden/>
              </w:rPr>
              <w:t>9</w:t>
            </w:r>
            <w:r>
              <w:rPr>
                <w:noProof/>
                <w:webHidden/>
              </w:rPr>
              <w:fldChar w:fldCharType="end"/>
            </w:r>
          </w:hyperlink>
        </w:p>
        <w:p w14:paraId="48AFB379" w14:textId="77777777" w:rsidR="0025733A" w:rsidRDefault="0025733A">
          <w:pPr>
            <w:pStyle w:val="TOC1"/>
            <w:tabs>
              <w:tab w:val="right" w:leader="dot" w:pos="9019"/>
            </w:tabs>
            <w:rPr>
              <w:rFonts w:asciiTheme="minorHAnsi" w:eastAsiaTheme="minorEastAsia" w:hAnsiTheme="minorHAnsi" w:cstheme="minorBidi"/>
              <w:noProof/>
            </w:rPr>
          </w:pPr>
          <w:hyperlink w:anchor="_Toc150461370" w:history="1">
            <w:r w:rsidRPr="007C2D9F">
              <w:rPr>
                <w:rStyle w:val="Hyperlink"/>
                <w:noProof/>
              </w:rPr>
              <w:t>Conclusion</w:t>
            </w:r>
            <w:r>
              <w:rPr>
                <w:noProof/>
                <w:webHidden/>
              </w:rPr>
              <w:tab/>
            </w:r>
            <w:r>
              <w:rPr>
                <w:noProof/>
                <w:webHidden/>
              </w:rPr>
              <w:fldChar w:fldCharType="begin"/>
            </w:r>
            <w:r>
              <w:rPr>
                <w:noProof/>
                <w:webHidden/>
              </w:rPr>
              <w:instrText xml:space="preserve"> PAGEREF _Toc150461370 \h </w:instrText>
            </w:r>
            <w:r>
              <w:rPr>
                <w:noProof/>
                <w:webHidden/>
              </w:rPr>
            </w:r>
            <w:r>
              <w:rPr>
                <w:noProof/>
                <w:webHidden/>
              </w:rPr>
              <w:fldChar w:fldCharType="separate"/>
            </w:r>
            <w:r>
              <w:rPr>
                <w:noProof/>
                <w:webHidden/>
              </w:rPr>
              <w:t>11</w:t>
            </w:r>
            <w:r>
              <w:rPr>
                <w:noProof/>
                <w:webHidden/>
              </w:rPr>
              <w:fldChar w:fldCharType="end"/>
            </w:r>
          </w:hyperlink>
        </w:p>
        <w:p w14:paraId="1784F277" w14:textId="77777777" w:rsidR="0025733A" w:rsidRDefault="0025733A">
          <w:pPr>
            <w:pStyle w:val="TOC1"/>
            <w:tabs>
              <w:tab w:val="right" w:leader="dot" w:pos="9019"/>
            </w:tabs>
            <w:rPr>
              <w:rFonts w:asciiTheme="minorHAnsi" w:eastAsiaTheme="minorEastAsia" w:hAnsiTheme="minorHAnsi" w:cstheme="minorBidi"/>
              <w:noProof/>
            </w:rPr>
          </w:pPr>
          <w:hyperlink w:anchor="_Toc150461371" w:history="1">
            <w:r w:rsidRPr="007C2D9F">
              <w:rPr>
                <w:rStyle w:val="Hyperlink"/>
                <w:noProof/>
              </w:rPr>
              <w:t>Reference List</w:t>
            </w:r>
            <w:r>
              <w:rPr>
                <w:noProof/>
                <w:webHidden/>
              </w:rPr>
              <w:tab/>
            </w:r>
            <w:r>
              <w:rPr>
                <w:noProof/>
                <w:webHidden/>
              </w:rPr>
              <w:fldChar w:fldCharType="begin"/>
            </w:r>
            <w:r>
              <w:rPr>
                <w:noProof/>
                <w:webHidden/>
              </w:rPr>
              <w:instrText xml:space="preserve"> PAGEREF _Toc150461371 \h </w:instrText>
            </w:r>
            <w:r>
              <w:rPr>
                <w:noProof/>
                <w:webHidden/>
              </w:rPr>
            </w:r>
            <w:r>
              <w:rPr>
                <w:noProof/>
                <w:webHidden/>
              </w:rPr>
              <w:fldChar w:fldCharType="separate"/>
            </w:r>
            <w:r>
              <w:rPr>
                <w:noProof/>
                <w:webHidden/>
              </w:rPr>
              <w:t>12</w:t>
            </w:r>
            <w:r>
              <w:rPr>
                <w:noProof/>
                <w:webHidden/>
              </w:rPr>
              <w:fldChar w:fldCharType="end"/>
            </w:r>
          </w:hyperlink>
        </w:p>
        <w:p w14:paraId="4EC84EB3" w14:textId="22A3FF97" w:rsidR="00FA7FD8" w:rsidRDefault="00FA7FD8">
          <w:r>
            <w:rPr>
              <w:b/>
              <w:bCs/>
              <w:noProof/>
            </w:rPr>
            <w:fldChar w:fldCharType="end"/>
          </w:r>
        </w:p>
      </w:sdtContent>
    </w:sdt>
    <w:p w14:paraId="00000011" w14:textId="77777777" w:rsidR="005D3976" w:rsidRDefault="00657033">
      <w:pPr>
        <w:spacing w:line="360" w:lineRule="auto"/>
        <w:jc w:val="center"/>
        <w:rPr>
          <w:rFonts w:ascii="Times New Roman" w:eastAsia="Times New Roman" w:hAnsi="Times New Roman" w:cs="Times New Roman"/>
          <w:b/>
          <w:sz w:val="32"/>
          <w:szCs w:val="32"/>
        </w:rPr>
      </w:pPr>
      <w:r>
        <w:br w:type="page"/>
      </w:r>
    </w:p>
    <w:p w14:paraId="48145FC1" w14:textId="3CA9EBE5" w:rsidR="00F709FF" w:rsidRPr="00C6356F" w:rsidRDefault="00FA7FD8" w:rsidP="00FA7FD8">
      <w:pPr>
        <w:pStyle w:val="Heading1"/>
        <w:rPr>
          <w:sz w:val="28"/>
          <w:szCs w:val="28"/>
        </w:rPr>
      </w:pPr>
      <w:bookmarkStart w:id="0" w:name="_Toc150461362"/>
      <w:r w:rsidRPr="00C6356F">
        <w:rPr>
          <w:sz w:val="28"/>
          <w:szCs w:val="28"/>
        </w:rPr>
        <w:lastRenderedPageBreak/>
        <w:t>Executive summary</w:t>
      </w:r>
      <w:bookmarkEnd w:id="0"/>
      <w:r w:rsidRPr="00C6356F">
        <w:rPr>
          <w:sz w:val="28"/>
          <w:szCs w:val="28"/>
        </w:rPr>
        <w:t xml:space="preserve"> </w:t>
      </w:r>
    </w:p>
    <w:p w14:paraId="06ECFB2F" w14:textId="77777777" w:rsidR="00622541" w:rsidRDefault="00622541" w:rsidP="00622541"/>
    <w:p w14:paraId="4C6CE47C" w14:textId="0A657141" w:rsidR="00622541" w:rsidRPr="00622541" w:rsidRDefault="00622541" w:rsidP="00622541">
      <w:r w:rsidRPr="00622541">
        <w:t>Kolb's Reflective Cycle, a four-stage model by David A. Kolb, guides experiential learning, emphasizing iterative growth. Integrated with SWOT analysis, it enhances structured self-assessment and career planning. SMART Goal setting sharpens objectives, aligning them with career goals. The Johari Window fosters interpersonal understanding when combined with Kolb's cycle. The Personal Development Plan (PDP) integrates seamlessly, bridging personal and organizational goals. Together, these models provide a robust framework for continuous learning, goal-setting, and career development, fostering dynamic and purposeful personal and professional growth</w:t>
      </w:r>
    </w:p>
    <w:p w14:paraId="5DCB8828" w14:textId="77777777" w:rsidR="00F709FF" w:rsidRDefault="00F709FF">
      <w:pPr>
        <w:rPr>
          <w:rFonts w:ascii="Times New Roman" w:eastAsia="Times New Roman" w:hAnsi="Times New Roman" w:cs="Times New Roman"/>
          <w:sz w:val="24"/>
          <w:szCs w:val="24"/>
        </w:rPr>
      </w:pPr>
      <w:r>
        <w:rPr>
          <w:b/>
        </w:rPr>
        <w:br w:type="page"/>
      </w:r>
    </w:p>
    <w:p w14:paraId="35F96BD0" w14:textId="77777777" w:rsidR="00FA7FD8" w:rsidRPr="00622541" w:rsidRDefault="00FA7FD8" w:rsidP="00FA7FD8">
      <w:pPr>
        <w:pStyle w:val="Heading1"/>
        <w:rPr>
          <w:b w:val="0"/>
          <w:sz w:val="32"/>
          <w:szCs w:val="32"/>
        </w:rPr>
      </w:pPr>
    </w:p>
    <w:p w14:paraId="58E66E64" w14:textId="012158B1" w:rsidR="00F709FF" w:rsidRPr="00C6356F" w:rsidRDefault="00FA7FD8" w:rsidP="00FA7FD8">
      <w:pPr>
        <w:pStyle w:val="Heading1"/>
        <w:rPr>
          <w:sz w:val="28"/>
          <w:szCs w:val="28"/>
        </w:rPr>
      </w:pPr>
      <w:bookmarkStart w:id="1" w:name="_Toc150461363"/>
      <w:r w:rsidRPr="00C6356F">
        <w:rPr>
          <w:sz w:val="28"/>
          <w:szCs w:val="28"/>
        </w:rPr>
        <w:t>Terms of reference</w:t>
      </w:r>
      <w:bookmarkEnd w:id="1"/>
    </w:p>
    <w:p w14:paraId="21BE8E9A" w14:textId="77777777" w:rsidR="00622541" w:rsidRPr="00622541" w:rsidRDefault="00622541" w:rsidP="00622541"/>
    <w:p w14:paraId="70B684FB" w14:textId="73E4AA4D" w:rsidR="00622541" w:rsidRDefault="00622541" w:rsidP="00622541">
      <w:r w:rsidRPr="00622541">
        <w:t>This report, requested by Lecturer James Squire-Wood and authored by R</w:t>
      </w:r>
      <w:r w:rsidR="0025733A">
        <w:t>aul Hotea, is part of the Professional Career</w:t>
      </w:r>
      <w:r w:rsidRPr="00622541">
        <w:t xml:space="preserve"> Development module assessment with a submission deadline of November 10, 2023. The information is gathered from various sources such as journal articles, books, and reliable websites to ensure a comprehensive understanding of the subject. It is crucial to follow these guidelines for a successful assessment, ensuring the report's quality and aligning with academic standards.</w:t>
      </w:r>
    </w:p>
    <w:p w14:paraId="25187E22" w14:textId="77777777" w:rsidR="00622541" w:rsidRPr="00622541" w:rsidRDefault="00622541" w:rsidP="00622541">
      <w:bookmarkStart w:id="2" w:name="_GoBack"/>
      <w:bookmarkEnd w:id="2"/>
    </w:p>
    <w:p w14:paraId="77542F00" w14:textId="77777777" w:rsidR="00F709FF" w:rsidRDefault="00F709FF">
      <w:pPr>
        <w:rPr>
          <w:rFonts w:ascii="Times New Roman" w:eastAsia="Times New Roman" w:hAnsi="Times New Roman" w:cs="Times New Roman"/>
          <w:sz w:val="24"/>
          <w:szCs w:val="24"/>
        </w:rPr>
      </w:pPr>
      <w:r>
        <w:rPr>
          <w:b/>
        </w:rPr>
        <w:br w:type="page"/>
      </w:r>
    </w:p>
    <w:p w14:paraId="1EA37DE4" w14:textId="2F279A5D" w:rsidR="00FA7FD8" w:rsidRDefault="00C6356F" w:rsidP="00FA7FD8">
      <w:pPr>
        <w:pStyle w:val="Heading1"/>
        <w:rPr>
          <w:sz w:val="28"/>
          <w:szCs w:val="28"/>
        </w:rPr>
      </w:pPr>
      <w:bookmarkStart w:id="3" w:name="_Toc150461364"/>
      <w:r w:rsidRPr="00C6356F">
        <w:rPr>
          <w:sz w:val="28"/>
          <w:szCs w:val="28"/>
        </w:rPr>
        <w:lastRenderedPageBreak/>
        <w:t>Introduction</w:t>
      </w:r>
      <w:bookmarkEnd w:id="3"/>
    </w:p>
    <w:p w14:paraId="0B7C3645" w14:textId="77777777" w:rsidR="00C6356F" w:rsidRDefault="00C6356F" w:rsidP="00C6356F"/>
    <w:p w14:paraId="373AAF70" w14:textId="77777777" w:rsidR="00C6356F" w:rsidRDefault="00C6356F" w:rsidP="00C6356F"/>
    <w:p w14:paraId="61692245" w14:textId="77777777" w:rsidR="00C6356F" w:rsidRPr="00C6356F" w:rsidRDefault="00C6356F" w:rsidP="00C6356F"/>
    <w:p w14:paraId="358A8025" w14:textId="7EDA20B4" w:rsidR="00C6356F" w:rsidRPr="00C6356F" w:rsidRDefault="00C6356F" w:rsidP="00C6356F">
      <w:r w:rsidRPr="00C6356F">
        <w:t>I</w:t>
      </w:r>
      <w:r w:rsidRPr="00C6356F">
        <w:t>n the pursuit of personal and professional development, individuals often find solace in established models that provide structure and guidance. One such influential model is Kolb's Reflective Cycle, developed by David A. Kolb in 1984. This experiential learning framework unfolds through Concrete Experience, Reflective Observation, Abstract Conceptualization, and Active Experimentation, emphasizing the iterative nature of learning. Expanding on this, the report delves into how the model intersects with the SWOT analysis, SMART goal-setting, the Johari Window, and the Personal Development Plan (PDP). These interconnected frameworks weave a narrative of continuous improvement, offering insights into self-awareness, goal achievement, and strategic planning.</w:t>
      </w:r>
    </w:p>
    <w:p w14:paraId="1D62E56F" w14:textId="77777777" w:rsidR="00C6356F" w:rsidRPr="00C6356F" w:rsidRDefault="00C6356F" w:rsidP="00C6356F">
      <w:pPr>
        <w:rPr>
          <w:b/>
        </w:rPr>
      </w:pPr>
    </w:p>
    <w:p w14:paraId="76088C91" w14:textId="77777777" w:rsidR="00C6356F" w:rsidRPr="00C6356F" w:rsidRDefault="00C6356F" w:rsidP="00C6356F">
      <w:pPr>
        <w:rPr>
          <w:b/>
        </w:rPr>
      </w:pPr>
    </w:p>
    <w:p w14:paraId="41058E30" w14:textId="77777777" w:rsidR="00C6356F" w:rsidRPr="00C6356F" w:rsidRDefault="00C6356F" w:rsidP="00C6356F">
      <w:pPr>
        <w:rPr>
          <w:b/>
        </w:rPr>
      </w:pPr>
    </w:p>
    <w:p w14:paraId="0D2C967E" w14:textId="77777777" w:rsidR="00C6356F" w:rsidRPr="00C6356F" w:rsidRDefault="00C6356F" w:rsidP="00C6356F">
      <w:pPr>
        <w:rPr>
          <w:b/>
        </w:rPr>
      </w:pPr>
    </w:p>
    <w:p w14:paraId="4FA98BFF" w14:textId="77777777" w:rsidR="00C6356F" w:rsidRPr="00C6356F" w:rsidRDefault="00C6356F" w:rsidP="00C6356F">
      <w:pPr>
        <w:rPr>
          <w:b/>
        </w:rPr>
      </w:pPr>
    </w:p>
    <w:p w14:paraId="2C2955B2" w14:textId="77777777" w:rsidR="00C6356F" w:rsidRDefault="00C6356F">
      <w:pPr>
        <w:rPr>
          <w:b/>
        </w:rPr>
      </w:pPr>
    </w:p>
    <w:p w14:paraId="64FEE763" w14:textId="48C96388" w:rsidR="00F709FF" w:rsidRPr="00C6356F" w:rsidRDefault="00F709FF">
      <w:pPr>
        <w:rPr>
          <w:b/>
        </w:rPr>
      </w:pPr>
      <w:r>
        <w:rPr>
          <w:b/>
        </w:rPr>
        <w:br w:type="page"/>
      </w:r>
    </w:p>
    <w:p w14:paraId="7DD17C03" w14:textId="762AFDFB" w:rsidR="00FA7FD8" w:rsidRDefault="00FA7FD8" w:rsidP="00FA7FD8">
      <w:pPr>
        <w:pStyle w:val="Heading1"/>
        <w:rPr>
          <w:b w:val="0"/>
        </w:rPr>
      </w:pPr>
    </w:p>
    <w:p w14:paraId="5B567D68" w14:textId="5C3E77DC" w:rsidR="00FA7FD8" w:rsidRPr="0025733A" w:rsidRDefault="00FA7FD8" w:rsidP="00FA7FD8">
      <w:pPr>
        <w:pStyle w:val="Heading1"/>
        <w:rPr>
          <w:sz w:val="28"/>
          <w:szCs w:val="28"/>
        </w:rPr>
      </w:pPr>
      <w:bookmarkStart w:id="4" w:name="_Toc150461365"/>
      <w:r w:rsidRPr="0025733A">
        <w:rPr>
          <w:sz w:val="28"/>
          <w:szCs w:val="28"/>
        </w:rPr>
        <w:t>Main findings</w:t>
      </w:r>
      <w:bookmarkEnd w:id="4"/>
    </w:p>
    <w:p w14:paraId="6704B054" w14:textId="062F76F7" w:rsidR="00FA7FD8" w:rsidRPr="0025733A" w:rsidRDefault="00FA7FD8" w:rsidP="00FA7FD8">
      <w:pPr>
        <w:pStyle w:val="Heading2"/>
        <w:rPr>
          <w:rFonts w:ascii="Times New Roman" w:eastAsia="Times New Roman" w:hAnsi="Times New Roman" w:cs="Times New Roman"/>
          <w:b/>
          <w:sz w:val="28"/>
          <w:szCs w:val="28"/>
        </w:rPr>
      </w:pPr>
      <w:bookmarkStart w:id="5" w:name="_Toc150461366"/>
      <w:r w:rsidRPr="0025733A">
        <w:rPr>
          <w:rFonts w:ascii="Times New Roman" w:eastAsia="Times New Roman" w:hAnsi="Times New Roman" w:cs="Times New Roman"/>
          <w:b/>
          <w:sz w:val="28"/>
          <w:szCs w:val="28"/>
        </w:rPr>
        <w:t>Kolb’s reflective cycle</w:t>
      </w:r>
      <w:bookmarkEnd w:id="5"/>
    </w:p>
    <w:p w14:paraId="578353BA" w14:textId="77777777" w:rsidR="00F709FF" w:rsidRDefault="00F709FF" w:rsidP="00F709FF">
      <w:r>
        <w:t>Kolb's Reflective Cycle, also known as the Experiential Learning Cycle, is a model developed by David A. Kolb in 1984. It describes a four-stage process through which individuals learn from their experiences. The cycle consists of the following stages:</w:t>
      </w:r>
    </w:p>
    <w:p w14:paraId="642FF4CA" w14:textId="77777777" w:rsidR="00F709FF" w:rsidRDefault="00F709FF" w:rsidP="00F709FF"/>
    <w:p w14:paraId="1ECECAA4" w14:textId="77777777" w:rsidR="00F709FF" w:rsidRDefault="00F709FF" w:rsidP="00F709FF">
      <w:r>
        <w:t>Concrete Experience (CE): This is the stage where the learner engages in a specific experience or activity.</w:t>
      </w:r>
    </w:p>
    <w:p w14:paraId="7E40C692" w14:textId="77777777" w:rsidR="00F709FF" w:rsidRDefault="00F709FF" w:rsidP="00F709FF"/>
    <w:p w14:paraId="160EDCCE" w14:textId="77777777" w:rsidR="00F709FF" w:rsidRDefault="00F709FF" w:rsidP="00F709FF">
      <w:r>
        <w:t>Reflective Observation (RO): After the concrete experience, the learner reflects on what happened, considering thoughts, feelings, and reactions.</w:t>
      </w:r>
    </w:p>
    <w:p w14:paraId="533997C9" w14:textId="77777777" w:rsidR="00F709FF" w:rsidRDefault="00F709FF" w:rsidP="00F709FF"/>
    <w:p w14:paraId="6380E8C3" w14:textId="77777777" w:rsidR="00F709FF" w:rsidRDefault="00F709FF" w:rsidP="00F709FF">
      <w:r>
        <w:t>Abstract Conceptualization (AC): In this stage, the learner seeks to understand the experience by developing theories or general principles.</w:t>
      </w:r>
    </w:p>
    <w:p w14:paraId="636E6C83" w14:textId="77777777" w:rsidR="00F709FF" w:rsidRDefault="00F709FF" w:rsidP="00F709FF"/>
    <w:p w14:paraId="1E45B81B" w14:textId="42870A6D" w:rsidR="00F709FF" w:rsidRDefault="00F709FF" w:rsidP="00F709FF">
      <w:r>
        <w:t xml:space="preserve">Active Experimentation (AE): The learner applies the new understanding or concepts to the situation, experimenting with new ideas </w:t>
      </w:r>
      <w:r>
        <w:t xml:space="preserve">and planning for future actions </w:t>
      </w:r>
      <w:sdt>
        <w:sdtPr>
          <w:id w:val="-1658066374"/>
          <w:citation/>
        </w:sdtPr>
        <w:sdtContent>
          <w:r>
            <w:fldChar w:fldCharType="begin"/>
          </w:r>
          <w:r>
            <w:instrText xml:space="preserve"> CITATION nic23 \l 2057 </w:instrText>
          </w:r>
          <w:r>
            <w:fldChar w:fldCharType="separate"/>
          </w:r>
          <w:r w:rsidRPr="00F709FF">
            <w:rPr>
              <w:noProof/>
            </w:rPr>
            <w:t>(nicole-brown.co.uk, 2023)</w:t>
          </w:r>
          <w:r>
            <w:fldChar w:fldCharType="end"/>
          </w:r>
        </w:sdtContent>
      </w:sdt>
      <w:r w:rsidR="00622541">
        <w:t>.</w:t>
      </w:r>
    </w:p>
    <w:p w14:paraId="66D2DD77" w14:textId="478FD320" w:rsidR="00622541" w:rsidRDefault="00622541" w:rsidP="00F709FF">
      <w:r>
        <w:rPr>
          <w:noProof/>
        </w:rPr>
        <w:drawing>
          <wp:inline distT="0" distB="0" distL="0" distR="0" wp14:anchorId="73A34D49" wp14:editId="7418A37B">
            <wp:extent cx="4029075" cy="25908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olb-300x215.jpg"/>
                    <pic:cNvPicPr/>
                  </pic:nvPicPr>
                  <pic:blipFill>
                    <a:blip r:embed="rId9">
                      <a:extLst>
                        <a:ext uri="{28A0092B-C50C-407E-A947-70E740481C1C}">
                          <a14:useLocalDpi xmlns:a14="http://schemas.microsoft.com/office/drawing/2010/main" val="0"/>
                        </a:ext>
                      </a:extLst>
                    </a:blip>
                    <a:stretch>
                      <a:fillRect/>
                    </a:stretch>
                  </pic:blipFill>
                  <pic:spPr>
                    <a:xfrm>
                      <a:off x="0" y="0"/>
                      <a:ext cx="4029075" cy="2590800"/>
                    </a:xfrm>
                    <a:prstGeom prst="rect">
                      <a:avLst/>
                    </a:prstGeom>
                  </pic:spPr>
                </pic:pic>
              </a:graphicData>
            </a:graphic>
          </wp:inline>
        </w:drawing>
      </w:r>
    </w:p>
    <w:p w14:paraId="51A7DC86" w14:textId="77777777" w:rsidR="00622541" w:rsidRDefault="00622541" w:rsidP="00F709FF"/>
    <w:p w14:paraId="5A3092B9" w14:textId="77777777" w:rsidR="00F709FF" w:rsidRDefault="00F709FF" w:rsidP="00F709FF"/>
    <w:p w14:paraId="1479A3A5" w14:textId="77777777" w:rsidR="00F709FF" w:rsidRDefault="00F709FF" w:rsidP="00F709FF"/>
    <w:p w14:paraId="73B4A777" w14:textId="77777777" w:rsidR="00F709FF" w:rsidRDefault="00F709FF" w:rsidP="00F709FF"/>
    <w:p w14:paraId="69ADE145" w14:textId="15E0C5D0" w:rsidR="00F709FF" w:rsidRDefault="00F709FF" w:rsidP="00F709FF">
      <w:r>
        <w:t>The cycle is often represented as a continuous loop to emphasize that learning is an ongoing and iterative process. Individuals may enter the cycle at any stage and may go through the stages in a different order. The model also suggests that people may have a preferred learning style, with some individuals naturally gravitating toward certain stages of the cycle. Kolb's Reflective Cycle is widely used in educational and professional contexts as a framework for understanding and</w:t>
      </w:r>
      <w:r w:rsidR="00622541">
        <w:t xml:space="preserve"> improving the learning process ( Mcleod, 2023).</w:t>
      </w:r>
    </w:p>
    <w:p w14:paraId="4EA7F912" w14:textId="77777777" w:rsidR="00F709FF" w:rsidRDefault="00F709FF" w:rsidP="00F709FF"/>
    <w:p w14:paraId="1D0AFBB0" w14:textId="77777777" w:rsidR="00F709FF" w:rsidRDefault="00F709FF" w:rsidP="00F709FF"/>
    <w:p w14:paraId="3B1A3667" w14:textId="77777777" w:rsidR="00F709FF" w:rsidRPr="00F709FF" w:rsidRDefault="00F709FF" w:rsidP="00F709FF"/>
    <w:p w14:paraId="00000013" w14:textId="3FE018D5" w:rsidR="005D3976" w:rsidRDefault="00657033" w:rsidP="00FA7FD8">
      <w:pPr>
        <w:pStyle w:val="Heading2"/>
        <w:rPr>
          <w:rFonts w:ascii="Times New Roman" w:eastAsia="Times New Roman" w:hAnsi="Times New Roman" w:cs="Times New Roman"/>
          <w:b/>
          <w:sz w:val="24"/>
          <w:szCs w:val="24"/>
        </w:rPr>
      </w:pPr>
      <w:bookmarkStart w:id="6" w:name="_Toc150461367"/>
      <w:r>
        <w:rPr>
          <w:rFonts w:ascii="Times New Roman" w:eastAsia="Times New Roman" w:hAnsi="Times New Roman" w:cs="Times New Roman"/>
          <w:b/>
          <w:sz w:val="24"/>
          <w:szCs w:val="24"/>
        </w:rPr>
        <w:t>SWOT</w:t>
      </w:r>
      <w:r w:rsidR="0025733A">
        <w:rPr>
          <w:rFonts w:ascii="Times New Roman" w:eastAsia="Times New Roman" w:hAnsi="Times New Roman" w:cs="Times New Roman"/>
          <w:b/>
          <w:sz w:val="24"/>
          <w:szCs w:val="24"/>
        </w:rPr>
        <w:t xml:space="preserve"> Analysis</w:t>
      </w:r>
      <w:bookmarkEnd w:id="6"/>
    </w:p>
    <w:p w14:paraId="00000014" w14:textId="77777777" w:rsidR="005D3976" w:rsidRDefault="006570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learned a lot from the different models that have been addressed throughout my participation in the Professional Career Development lectures. It has been a rewarding experience. I am able to evaluate my journey by using Kolb's approach of experienti</w:t>
      </w:r>
      <w:r>
        <w:rPr>
          <w:rFonts w:ascii="Times New Roman" w:eastAsia="Times New Roman" w:hAnsi="Times New Roman" w:cs="Times New Roman"/>
          <w:sz w:val="24"/>
          <w:szCs w:val="24"/>
        </w:rPr>
        <w:t>al learning.</w:t>
      </w:r>
    </w:p>
    <w:p w14:paraId="00000015" w14:textId="77777777" w:rsidR="005D3976" w:rsidRDefault="006570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Utilising the SWOT analysis model has provided me with a structured approach to self-assessment and career planning. I identified strengths, weaknesses, opportunities, and threats, facilitating a methodical assessment (</w:t>
      </w:r>
      <w:r>
        <w:rPr>
          <w:rFonts w:ascii="Times New Roman" w:eastAsia="Times New Roman" w:hAnsi="Times New Roman" w:cs="Times New Roman"/>
          <w:color w:val="222222"/>
          <w:sz w:val="24"/>
          <w:szCs w:val="24"/>
          <w:highlight w:val="white"/>
        </w:rPr>
        <w:t xml:space="preserve">Benzaghta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For instance, discovering proficiency in data analysis during a hands-on task encouraged me to seek data-driven projects at work. Recognizing weaknesses in public speaking prompted me to enrol in a public speaking course, aligning with Kolb's 'Concrete Exp</w:t>
      </w:r>
      <w:r>
        <w:rPr>
          <w:rFonts w:ascii="Times New Roman" w:eastAsia="Times New Roman" w:hAnsi="Times New Roman" w:cs="Times New Roman"/>
          <w:sz w:val="24"/>
          <w:szCs w:val="24"/>
        </w:rPr>
        <w:t>erience' phase, emphasising active engagement in new experiences and personal development.</w:t>
      </w:r>
    </w:p>
    <w:p w14:paraId="00000016" w14:textId="77777777" w:rsidR="005D3976" w:rsidRDefault="006570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'Reflective Observation,' the following stage in Kolb's paradigm, is applied when I examine my experiences. Using the SWOT analysis paradigm helped me think about ho</w:t>
      </w:r>
      <w:r>
        <w:rPr>
          <w:rFonts w:ascii="Times New Roman" w:eastAsia="Times New Roman" w:hAnsi="Times New Roman" w:cs="Times New Roman"/>
          <w:sz w:val="24"/>
          <w:szCs w:val="24"/>
        </w:rPr>
        <w:t>w I can take advantage of opportunities by leveraging my strengths (Morris, 2020). For instance, my prowess in project management has helped me flourish in leadership positions, taking advantage of chances for growth within my company. It also made it clea</w:t>
      </w:r>
      <w:r>
        <w:rPr>
          <w:rFonts w:ascii="Times New Roman" w:eastAsia="Times New Roman" w:hAnsi="Times New Roman" w:cs="Times New Roman"/>
          <w:sz w:val="24"/>
          <w:szCs w:val="24"/>
        </w:rPr>
        <w:t>r to me that risks may be lessened if I strengthened my areas of weakness through additional training and development.</w:t>
      </w:r>
    </w:p>
    <w:p w14:paraId="00000017" w14:textId="77777777" w:rsidR="005D3976" w:rsidRDefault="006570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"Abstract Conceptualization" is the process of extrapolating broad ideas and concepts from my personal experiences. This is when I discov</w:t>
      </w:r>
      <w:r>
        <w:rPr>
          <w:rFonts w:ascii="Times New Roman" w:eastAsia="Times New Roman" w:hAnsi="Times New Roman" w:cs="Times New Roman"/>
          <w:sz w:val="24"/>
          <w:szCs w:val="24"/>
        </w:rPr>
        <w:t xml:space="preserve">ered the SWOT analysis model's wider applications. It is not limited to human development; organisational and strategic planning can also benefit from its application (Boitrelle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For example, I evaluated my team's performance using SWOT analys</w:t>
      </w:r>
      <w:r>
        <w:rPr>
          <w:rFonts w:ascii="Times New Roman" w:eastAsia="Times New Roman" w:hAnsi="Times New Roman" w:cs="Times New Roman"/>
          <w:sz w:val="24"/>
          <w:szCs w:val="24"/>
        </w:rPr>
        <w:t>is and identified areas for improvement, which helped our department succeed.</w:t>
      </w:r>
    </w:p>
    <w:p w14:paraId="00000018" w14:textId="77777777" w:rsidR="005D3976" w:rsidRDefault="006570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'Active Experimentation,' the last stage, shows how I've used the knowledge from the SWOT analysis in different situations. I have demonstrated my ability to adapt and utilise th</w:t>
      </w:r>
      <w:r>
        <w:rPr>
          <w:rFonts w:ascii="Times New Roman" w:eastAsia="Times New Roman" w:hAnsi="Times New Roman" w:cs="Times New Roman"/>
          <w:sz w:val="24"/>
          <w:szCs w:val="24"/>
        </w:rPr>
        <w:t>is skill in various circumstances by using this model in my personal life, at business, and even when making decisions for side ventures.</w:t>
      </w:r>
    </w:p>
    <w:p w14:paraId="638919CC" w14:textId="77777777" w:rsidR="00FA7FD8" w:rsidRDefault="00FA7FD8">
      <w:pPr>
        <w:spacing w:line="360" w:lineRule="auto"/>
        <w:jc w:val="both"/>
        <w:rPr>
          <w:rFonts w:ascii="Times New Roman" w:eastAsia="Times New Roman" w:hAnsi="Times New Roman" w:cs="Times New Roman"/>
          <w:sz w:val="24"/>
          <w:szCs w:val="24"/>
        </w:rPr>
      </w:pPr>
    </w:p>
    <w:p w14:paraId="1DAF9003" w14:textId="77777777" w:rsidR="00FA7FD8" w:rsidRDefault="00FA7FD8">
      <w:pPr>
        <w:spacing w:line="360" w:lineRule="auto"/>
        <w:jc w:val="both"/>
        <w:rPr>
          <w:rFonts w:ascii="Times New Roman" w:eastAsia="Times New Roman" w:hAnsi="Times New Roman" w:cs="Times New Roman"/>
          <w:sz w:val="24"/>
          <w:szCs w:val="24"/>
        </w:rPr>
      </w:pPr>
    </w:p>
    <w:p w14:paraId="00000019" w14:textId="488A25F2" w:rsidR="005D3976" w:rsidRDefault="00657033" w:rsidP="00FA7FD8">
      <w:pPr>
        <w:pStyle w:val="Heading2"/>
        <w:rPr>
          <w:rFonts w:ascii="Times New Roman" w:eastAsia="Times New Roman" w:hAnsi="Times New Roman" w:cs="Times New Roman"/>
          <w:b/>
          <w:sz w:val="24"/>
          <w:szCs w:val="24"/>
        </w:rPr>
      </w:pPr>
      <w:bookmarkStart w:id="7" w:name="_Toc150461368"/>
      <w:r>
        <w:rPr>
          <w:rFonts w:ascii="Times New Roman" w:eastAsia="Times New Roman" w:hAnsi="Times New Roman" w:cs="Times New Roman"/>
          <w:b/>
          <w:sz w:val="24"/>
          <w:szCs w:val="24"/>
        </w:rPr>
        <w:lastRenderedPageBreak/>
        <w:t>SMART</w:t>
      </w:r>
      <w:r w:rsidR="00FA7FD8">
        <w:rPr>
          <w:rFonts w:ascii="Times New Roman" w:eastAsia="Times New Roman" w:hAnsi="Times New Roman" w:cs="Times New Roman"/>
          <w:b/>
          <w:sz w:val="24"/>
          <w:szCs w:val="24"/>
        </w:rPr>
        <w:t xml:space="preserve"> GOAL</w:t>
      </w:r>
      <w:bookmarkEnd w:id="7"/>
    </w:p>
    <w:p w14:paraId="0000001A" w14:textId="77777777" w:rsidR="005D3976" w:rsidRDefault="006570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Setting precise and practical goals has been made easier by the use of the SMART model, which stands for Specifi</w:t>
      </w:r>
      <w:r>
        <w:rPr>
          <w:rFonts w:ascii="Times New Roman" w:eastAsia="Times New Roman" w:hAnsi="Times New Roman" w:cs="Times New Roman"/>
          <w:sz w:val="24"/>
          <w:szCs w:val="24"/>
        </w:rPr>
        <w:t>c, Measurable, Achievable, Relevant, and Time-bound. During the 'Concrete Experience' stage, I acquired the skill of specifying my objectives. Instead of having vague objectives, I now create precise targets. Rather than aiming to "improve my communication</w:t>
      </w:r>
      <w:r>
        <w:rPr>
          <w:rFonts w:ascii="Times New Roman" w:eastAsia="Times New Roman" w:hAnsi="Times New Roman" w:cs="Times New Roman"/>
          <w:sz w:val="24"/>
          <w:szCs w:val="24"/>
        </w:rPr>
        <w:t xml:space="preserve"> skills," for example, my new objective is to "deliver five well-structured and engaging presentations in the next six months" (De Guimarães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My goal achievement has significantly increased as a result of this clarity.</w:t>
      </w:r>
    </w:p>
    <w:p w14:paraId="0000001B" w14:textId="77777777" w:rsidR="005D3976" w:rsidRDefault="006570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'Reflective O</w:t>
      </w:r>
      <w:r>
        <w:rPr>
          <w:rFonts w:ascii="Times New Roman" w:eastAsia="Times New Roman" w:hAnsi="Times New Roman" w:cs="Times New Roman"/>
          <w:sz w:val="24"/>
          <w:szCs w:val="24"/>
        </w:rPr>
        <w:t>bservation' phase, I have come to understand how crucial it is to set quantifiable goals. Metrics and benchmarks help me measure progress towards my goals more precisely. To fulfil my goal of "increasing my monthly sales," for instance, I now add the phras</w:t>
      </w:r>
      <w:r>
        <w:rPr>
          <w:rFonts w:ascii="Times New Roman" w:eastAsia="Times New Roman" w:hAnsi="Times New Roman" w:cs="Times New Roman"/>
          <w:sz w:val="24"/>
          <w:szCs w:val="24"/>
        </w:rPr>
        <w:t>e "increase monthly sales by 15% compared to the previous quarter." This has made it easier for me to monitor my development and make the required corrections.</w:t>
      </w:r>
    </w:p>
    <w:p w14:paraId="0000001C" w14:textId="77777777" w:rsidR="005D3976" w:rsidRDefault="006570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Making objectives meaningful and attainable has become easier for me thanks to the 'Abstract Con</w:t>
      </w:r>
      <w:r>
        <w:rPr>
          <w:rFonts w:ascii="Times New Roman" w:eastAsia="Times New Roman" w:hAnsi="Times New Roman" w:cs="Times New Roman"/>
          <w:sz w:val="24"/>
          <w:szCs w:val="24"/>
        </w:rPr>
        <w:t xml:space="preserve">ceptualization' phase. I now know how to make more ambitious goals more doable by breaking them down into smaller, more achievable steps (Lundquist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I make sure my goals are pertinent and advance my professional development by coordinating the</w:t>
      </w:r>
      <w:r>
        <w:rPr>
          <w:rFonts w:ascii="Times New Roman" w:eastAsia="Times New Roman" w:hAnsi="Times New Roman" w:cs="Times New Roman"/>
          <w:sz w:val="24"/>
          <w:szCs w:val="24"/>
        </w:rPr>
        <w:t>m with my overarching career objectives.</w:t>
      </w:r>
    </w:p>
    <w:p w14:paraId="0000001D" w14:textId="77777777" w:rsidR="005D3976" w:rsidRDefault="006570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finally implemented the time-bound component of SMART goals during the 'Active Experimentation' phase. I am more inclined to work regularly towards my goals when I give myself deadlines and make a calendar fo</w:t>
      </w:r>
      <w:r>
        <w:rPr>
          <w:rFonts w:ascii="Times New Roman" w:eastAsia="Times New Roman" w:hAnsi="Times New Roman" w:cs="Times New Roman"/>
          <w:sz w:val="24"/>
          <w:szCs w:val="24"/>
        </w:rPr>
        <w:t>r them. For example, giving myself a target of six months to finish a professional certification has helped me stay motivated and focused during the learning process.</w:t>
      </w:r>
    </w:p>
    <w:p w14:paraId="13257F3F" w14:textId="77777777" w:rsidR="0025733A" w:rsidRDefault="0025733A">
      <w:pPr>
        <w:spacing w:line="360" w:lineRule="auto"/>
        <w:jc w:val="both"/>
        <w:rPr>
          <w:rFonts w:ascii="Times New Roman" w:eastAsia="Times New Roman" w:hAnsi="Times New Roman" w:cs="Times New Roman"/>
          <w:sz w:val="24"/>
          <w:szCs w:val="24"/>
        </w:rPr>
      </w:pPr>
    </w:p>
    <w:p w14:paraId="0000001E" w14:textId="77777777" w:rsidR="005D3976" w:rsidRPr="0025733A" w:rsidRDefault="00657033">
      <w:pPr>
        <w:spacing w:line="360" w:lineRule="auto"/>
        <w:jc w:val="both"/>
        <w:rPr>
          <w:rFonts w:ascii="Times New Roman" w:eastAsia="Times New Roman" w:hAnsi="Times New Roman" w:cs="Times New Roman"/>
          <w:b/>
          <w:sz w:val="28"/>
          <w:szCs w:val="28"/>
        </w:rPr>
      </w:pPr>
      <w:r w:rsidRPr="0025733A">
        <w:rPr>
          <w:rFonts w:ascii="Times New Roman" w:eastAsia="Times New Roman" w:hAnsi="Times New Roman" w:cs="Times New Roman"/>
          <w:b/>
          <w:sz w:val="28"/>
          <w:szCs w:val="28"/>
        </w:rPr>
        <w:t>Johari Window</w:t>
      </w:r>
    </w:p>
    <w:p w14:paraId="0000001F" w14:textId="77777777" w:rsidR="005D3976" w:rsidRDefault="006570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Self-awareness and comprehension are categorised into four quadrants by the</w:t>
      </w:r>
      <w:r>
        <w:rPr>
          <w:rFonts w:ascii="Times New Roman" w:eastAsia="Times New Roman" w:hAnsi="Times New Roman" w:cs="Times New Roman"/>
          <w:sz w:val="24"/>
          <w:szCs w:val="24"/>
        </w:rPr>
        <w:t xml:space="preserve"> Johari Window: Open, Blind, Hidden, and Unknown. Based on my personal experiences, I have explored every area.</w:t>
      </w:r>
    </w:p>
    <w:p w14:paraId="00000020" w14:textId="77777777" w:rsidR="005D3976" w:rsidRDefault="006570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significance of the Open quadrant became apparent to me during the 'Concrete Experience' phase. I was able to widen this quadrant by disclos</w:t>
      </w:r>
      <w:r>
        <w:rPr>
          <w:rFonts w:ascii="Times New Roman" w:eastAsia="Times New Roman" w:hAnsi="Times New Roman" w:cs="Times New Roman"/>
          <w:sz w:val="24"/>
          <w:szCs w:val="24"/>
        </w:rPr>
        <w:t>ing more about myself to people in both personal and professional contexts (Spennemann, 2023). For instance, I've discovered my blind spots and obtained fresh perspectives on my strengths and shortcomings by proactively seeking out and accepting input from</w:t>
      </w:r>
      <w:r>
        <w:rPr>
          <w:rFonts w:ascii="Times New Roman" w:eastAsia="Times New Roman" w:hAnsi="Times New Roman" w:cs="Times New Roman"/>
          <w:sz w:val="24"/>
          <w:szCs w:val="24"/>
        </w:rPr>
        <w:t xml:space="preserve"> coworkers.</w:t>
      </w:r>
    </w:p>
    <w:p w14:paraId="00000021" w14:textId="77777777" w:rsidR="005D3976" w:rsidRDefault="006570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Blind quadrant has to be acknowledged during the "Reflective Observation" stage. I've discovered facets of myself that I had previously kept hidden from myself through criticism and introspection. I was able to focus on previously overlooke</w:t>
      </w:r>
      <w:r>
        <w:rPr>
          <w:rFonts w:ascii="Times New Roman" w:eastAsia="Times New Roman" w:hAnsi="Times New Roman" w:cs="Times New Roman"/>
          <w:sz w:val="24"/>
          <w:szCs w:val="24"/>
        </w:rPr>
        <w:t>d areas of my career and personal development thanks to my increased self-awareness. I discovered during the 'Abstract Conceptualization' step that the Hidden quadrant includes aspects of my knowledge and personality that I have chosen to keep hidden (Osma</w:t>
      </w:r>
      <w:r>
        <w:rPr>
          <w:rFonts w:ascii="Times New Roman" w:eastAsia="Times New Roman" w:hAnsi="Times New Roman" w:cs="Times New Roman"/>
          <w:sz w:val="24"/>
          <w:szCs w:val="24"/>
        </w:rPr>
        <w:t>noğlu, 2019). I've discovered that bringing some of these hidden elements to the surface helps improve connections and teamwork, which improves problem-solving and collaboration.</w:t>
      </w:r>
    </w:p>
    <w:p w14:paraId="00000022" w14:textId="77777777" w:rsidR="005D3976" w:rsidRDefault="006570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I have actively incorporated the Johari Window concept into my inter</w:t>
      </w:r>
      <w:r>
        <w:rPr>
          <w:rFonts w:ascii="Times New Roman" w:eastAsia="Times New Roman" w:hAnsi="Times New Roman" w:cs="Times New Roman"/>
          <w:sz w:val="24"/>
          <w:szCs w:val="24"/>
        </w:rPr>
        <w:t>actions throughout the 'Active Experimentation' phase (Lowes, 2020). I've been more forthcoming with personal information, asked for input on a frequent basis, and made a conscious effort to increase the area of the Open quadrant and decrease the area of t</w:t>
      </w:r>
      <w:r>
        <w:rPr>
          <w:rFonts w:ascii="Times New Roman" w:eastAsia="Times New Roman" w:hAnsi="Times New Roman" w:cs="Times New Roman"/>
          <w:sz w:val="24"/>
          <w:szCs w:val="24"/>
        </w:rPr>
        <w:t>he Blind and Hidden quadrants.</w:t>
      </w:r>
    </w:p>
    <w:p w14:paraId="7D2AAF42" w14:textId="77777777" w:rsidR="00FA7FD8" w:rsidRDefault="00FA7FD8">
      <w:pPr>
        <w:spacing w:line="360" w:lineRule="auto"/>
        <w:jc w:val="both"/>
        <w:rPr>
          <w:rFonts w:ascii="Times New Roman" w:eastAsia="Times New Roman" w:hAnsi="Times New Roman" w:cs="Times New Roman"/>
          <w:sz w:val="24"/>
          <w:szCs w:val="24"/>
        </w:rPr>
      </w:pPr>
    </w:p>
    <w:p w14:paraId="0DBE74D9" w14:textId="77777777" w:rsidR="00FA7FD8" w:rsidRPr="0025733A" w:rsidRDefault="00FA7FD8" w:rsidP="00FA7FD8">
      <w:pPr>
        <w:pStyle w:val="Heading2"/>
        <w:rPr>
          <w:rFonts w:ascii="Times New Roman" w:eastAsia="Times New Roman" w:hAnsi="Times New Roman" w:cs="Times New Roman"/>
          <w:b/>
          <w:sz w:val="28"/>
          <w:szCs w:val="28"/>
        </w:rPr>
      </w:pPr>
      <w:bookmarkStart w:id="8" w:name="_Toc150461369"/>
      <w:r w:rsidRPr="0025733A">
        <w:rPr>
          <w:rFonts w:ascii="Times New Roman" w:eastAsia="Times New Roman" w:hAnsi="Times New Roman" w:cs="Times New Roman"/>
          <w:b/>
          <w:sz w:val="28"/>
          <w:szCs w:val="28"/>
        </w:rPr>
        <w:t>Personal Development Plan</w:t>
      </w:r>
      <w:bookmarkEnd w:id="8"/>
      <w:r w:rsidRPr="0025733A">
        <w:rPr>
          <w:rFonts w:ascii="Times New Roman" w:eastAsia="Times New Roman" w:hAnsi="Times New Roman" w:cs="Times New Roman"/>
          <w:b/>
          <w:sz w:val="28"/>
          <w:szCs w:val="28"/>
        </w:rPr>
        <w:t xml:space="preserve"> </w:t>
      </w:r>
    </w:p>
    <w:p w14:paraId="00000024" w14:textId="5E956E97" w:rsidR="005D3976" w:rsidRDefault="006570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Personal Development Plan (PDP) is one of the key models that is addressed, and it has been very helpful for my career development.</w:t>
      </w:r>
    </w:p>
    <w:p w14:paraId="00000025" w14:textId="77777777" w:rsidR="005D3976" w:rsidRDefault="006570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Throughout the 'Concrete Experience' phase, I have actively created and modified my P</w:t>
      </w:r>
      <w:r>
        <w:rPr>
          <w:rFonts w:ascii="Times New Roman" w:eastAsia="Times New Roman" w:hAnsi="Times New Roman" w:cs="Times New Roman"/>
          <w:sz w:val="24"/>
          <w:szCs w:val="24"/>
        </w:rPr>
        <w:t>DP. I listed the measures I needed to take in order to accomplish my long- and short-term goals. For example, I realised I wanted to improve my project management abilities, so I made a SMART goal to finish my project management certification in the upcomi</w:t>
      </w:r>
      <w:r>
        <w:rPr>
          <w:rFonts w:ascii="Times New Roman" w:eastAsia="Times New Roman" w:hAnsi="Times New Roman" w:cs="Times New Roman"/>
          <w:sz w:val="24"/>
          <w:szCs w:val="24"/>
        </w:rPr>
        <w:t>ng six months.</w:t>
      </w:r>
    </w:p>
    <w:p w14:paraId="00000026" w14:textId="77777777" w:rsidR="005D3976" w:rsidRDefault="006570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'Reflective Observation' stage has shown to be essential in evaluating my advancement. Updating and evaluating my PDP on a regular basis gave me the opportunity to evaluate my accomplishments and opportunities for development (Grit, 2019</w:t>
      </w:r>
      <w:r>
        <w:rPr>
          <w:rFonts w:ascii="Times New Roman" w:eastAsia="Times New Roman" w:hAnsi="Times New Roman" w:cs="Times New Roman"/>
          <w:sz w:val="24"/>
          <w:szCs w:val="24"/>
        </w:rPr>
        <w:t>). It enabled me to focus and stay on course. For instance, after earning the certification, I changed my professional development plan (PDP) to incorporate additional opportunities for hands-on project management since I saw I wanted to improve my practic</w:t>
      </w:r>
      <w:r>
        <w:rPr>
          <w:rFonts w:ascii="Times New Roman" w:eastAsia="Times New Roman" w:hAnsi="Times New Roman" w:cs="Times New Roman"/>
          <w:sz w:val="24"/>
          <w:szCs w:val="24"/>
        </w:rPr>
        <w:t>al experience.</w:t>
      </w:r>
    </w:p>
    <w:p w14:paraId="00000027" w14:textId="77777777" w:rsidR="005D3976" w:rsidRDefault="006570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during the 'Abstract Conceptualization' step that I have come to understand the PDP model's wider importance. It's not only about personal development; it's also about coordinating personal development with organisational objectives. I</w:t>
      </w:r>
      <w:r>
        <w:rPr>
          <w:rFonts w:ascii="Times New Roman" w:eastAsia="Times New Roman" w:hAnsi="Times New Roman" w:cs="Times New Roman"/>
          <w:sz w:val="24"/>
          <w:szCs w:val="24"/>
        </w:rPr>
        <w:t>'ve included my PDP into the performance and development process of the company by sharing it with my manager, which has helped to ensure that my goals are in line with the organisation's aims.</w:t>
      </w:r>
    </w:p>
    <w:p w14:paraId="00000028" w14:textId="77777777" w:rsidR="005D3976" w:rsidRDefault="006570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Finally, I have implemented my PDP and have been consistently pursuing my objectives during the 'Active Experimentation' phase (Kaczmarek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My PDP has directed my efforts and assisted me with making consistent improvement, whether it be through</w:t>
      </w:r>
      <w:r>
        <w:rPr>
          <w:rFonts w:ascii="Times New Roman" w:eastAsia="Times New Roman" w:hAnsi="Times New Roman" w:cs="Times New Roman"/>
          <w:sz w:val="24"/>
          <w:szCs w:val="24"/>
        </w:rPr>
        <w:t xml:space="preserve"> enrolling in pertinent courses, looking for mentorship, or volunteering for difficult tasks.</w:t>
      </w:r>
    </w:p>
    <w:p w14:paraId="00000029" w14:textId="77777777" w:rsidR="005D3976" w:rsidRDefault="005D3976">
      <w:pPr>
        <w:spacing w:line="360" w:lineRule="auto"/>
        <w:jc w:val="both"/>
        <w:rPr>
          <w:rFonts w:ascii="Times New Roman" w:eastAsia="Times New Roman" w:hAnsi="Times New Roman" w:cs="Times New Roman"/>
          <w:sz w:val="24"/>
          <w:szCs w:val="24"/>
        </w:rPr>
      </w:pPr>
    </w:p>
    <w:p w14:paraId="400565AC" w14:textId="11259147" w:rsidR="00C6356F" w:rsidRDefault="00C6356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9431C3E" w14:textId="77777777" w:rsidR="00FA7FD8" w:rsidRDefault="00FA7FD8">
      <w:pPr>
        <w:spacing w:line="360" w:lineRule="auto"/>
        <w:jc w:val="both"/>
        <w:rPr>
          <w:rFonts w:ascii="Times New Roman" w:eastAsia="Times New Roman" w:hAnsi="Times New Roman" w:cs="Times New Roman"/>
          <w:sz w:val="24"/>
          <w:szCs w:val="24"/>
        </w:rPr>
      </w:pPr>
    </w:p>
    <w:p w14:paraId="0000002A" w14:textId="212FC0D5" w:rsidR="005D3976" w:rsidRPr="00C6356F" w:rsidRDefault="00FA7FD8">
      <w:pPr>
        <w:pStyle w:val="Heading1"/>
        <w:rPr>
          <w:sz w:val="28"/>
          <w:szCs w:val="28"/>
        </w:rPr>
      </w:pPr>
      <w:bookmarkStart w:id="9" w:name="_Toc150458571"/>
      <w:bookmarkStart w:id="10" w:name="_Toc150461370"/>
      <w:r w:rsidRPr="00C6356F">
        <w:rPr>
          <w:sz w:val="28"/>
          <w:szCs w:val="28"/>
        </w:rPr>
        <w:t>Conclusion</w:t>
      </w:r>
      <w:bookmarkEnd w:id="9"/>
      <w:bookmarkEnd w:id="10"/>
    </w:p>
    <w:p w14:paraId="72EFC41B" w14:textId="77777777" w:rsidR="00C6356F" w:rsidRDefault="00C6356F" w:rsidP="00C6356F"/>
    <w:p w14:paraId="734336F1" w14:textId="77777777" w:rsidR="00C6356F" w:rsidRDefault="00C6356F" w:rsidP="00C6356F"/>
    <w:p w14:paraId="749FB48F" w14:textId="4F0DB3DC" w:rsidR="00C6356F" w:rsidRPr="00C6356F" w:rsidRDefault="00C6356F" w:rsidP="00C6356F">
      <w:r w:rsidRPr="00C6356F">
        <w:t>In conclusion, the integration of Kolb's Reflective Cycle with models like SWOT analysis, SMART goals, the Johari Window, and the Personal Development Plan forms a dynamic framework for continuous growth. Kolb's cyclical learning process, complemented by structured self-assessment and goal-setting, fosters adaptability and engagement in new experiences. SMART goals provide clarity, while the Johari Window enhances self-awareness and interpersonal dynamics. The Personal Development Plan aligns individual aspirations with organizational goals, creating a responsive roadmap. Together, these models weave a tapestry of intentional development, shaping individuals into adaptable, self-aware contributors to personal and professional environments.</w:t>
      </w:r>
    </w:p>
    <w:p w14:paraId="00000041" w14:textId="508059DF" w:rsidR="005D3976" w:rsidRDefault="00657033">
      <w:pPr>
        <w:spacing w:line="360" w:lineRule="auto"/>
        <w:jc w:val="both"/>
        <w:rPr>
          <w:rFonts w:ascii="Times New Roman" w:eastAsia="Times New Roman" w:hAnsi="Times New Roman" w:cs="Times New Roman"/>
          <w:sz w:val="24"/>
          <w:szCs w:val="24"/>
        </w:rPr>
      </w:pPr>
      <w:r>
        <w:br w:type="page"/>
      </w:r>
    </w:p>
    <w:p w14:paraId="6168DBCB" w14:textId="77777777" w:rsidR="00C6356F" w:rsidRDefault="00657033">
      <w:pPr>
        <w:pStyle w:val="Heading1"/>
      </w:pPr>
      <w:bookmarkStart w:id="11" w:name="_Toc150458572"/>
      <w:bookmarkStart w:id="12" w:name="_Toc150461371"/>
      <w:r>
        <w:lastRenderedPageBreak/>
        <w:t>Reference List</w:t>
      </w:r>
      <w:bookmarkEnd w:id="11"/>
      <w:bookmarkEnd w:id="12"/>
    </w:p>
    <w:sdt>
      <w:sdtPr>
        <w:id w:val="-171731703"/>
        <w:docPartObj>
          <w:docPartGallery w:val="Bibliographies"/>
          <w:docPartUnique/>
        </w:docPartObj>
      </w:sdtPr>
      <w:sdtEndPr>
        <w:rPr>
          <w:rFonts w:ascii="Arial" w:eastAsia="Arial" w:hAnsi="Arial" w:cs="Arial"/>
          <w:b w:val="0"/>
          <w:sz w:val="22"/>
          <w:szCs w:val="22"/>
        </w:rPr>
      </w:sdtEndPr>
      <w:sdtContent>
        <w:p w14:paraId="0EC4F1CF" w14:textId="61733BC9" w:rsidR="00C6356F" w:rsidRDefault="00C6356F">
          <w:pPr>
            <w:pStyle w:val="Heading1"/>
          </w:pPr>
        </w:p>
        <w:sdt>
          <w:sdtPr>
            <w:id w:val="-573587230"/>
            <w:bibliography/>
          </w:sdtPr>
          <w:sdtContent>
            <w:p w14:paraId="67565111" w14:textId="77777777" w:rsidR="00C6356F" w:rsidRDefault="00C6356F" w:rsidP="00C6356F">
              <w:pPr>
                <w:rPr>
                  <w:noProof/>
                </w:rPr>
              </w:pPr>
              <w:r>
                <w:fldChar w:fldCharType="begin"/>
              </w:r>
              <w:r>
                <w:instrText xml:space="preserve"> BIBLIOGRAPHY </w:instrText>
              </w:r>
              <w:r>
                <w:fldChar w:fldCharType="separate"/>
              </w:r>
              <w:r>
                <w:rPr>
                  <w:noProof/>
                </w:rPr>
                <w:t xml:space="preserve">Mcleod, S., 2023. </w:t>
              </w:r>
              <w:r>
                <w:rPr>
                  <w:i/>
                  <w:iCs/>
                  <w:noProof/>
                </w:rPr>
                <w:t xml:space="preserve">Kolb’s Learning Styles And Experiential Learning Cycle. </w:t>
              </w:r>
              <w:r>
                <w:rPr>
                  <w:noProof/>
                </w:rPr>
                <w:t xml:space="preserve">[Online] </w:t>
              </w:r>
              <w:r>
                <w:rPr>
                  <w:noProof/>
                </w:rPr>
                <w:br/>
                <w:t xml:space="preserve">Available at: </w:t>
              </w:r>
              <w:r>
                <w:rPr>
                  <w:noProof/>
                  <w:u w:val="single"/>
                </w:rPr>
                <w:t>https://www.simplypsychology.org/learning-kolb.html</w:t>
              </w:r>
              <w:r>
                <w:rPr>
                  <w:noProof/>
                </w:rPr>
                <w:br/>
                <w:t>[Accessed 04 November 2023].</w:t>
              </w:r>
            </w:p>
            <w:p w14:paraId="1CC9708D" w14:textId="77777777" w:rsidR="00C6356F" w:rsidRPr="00C6356F" w:rsidRDefault="00C6356F" w:rsidP="00C6356F"/>
            <w:p w14:paraId="7570D961" w14:textId="77777777" w:rsidR="00C6356F" w:rsidRDefault="00C6356F" w:rsidP="00C6356F">
              <w:pPr>
                <w:rPr>
                  <w:noProof/>
                </w:rPr>
              </w:pPr>
              <w:r>
                <w:rPr>
                  <w:noProof/>
                </w:rPr>
                <w:t xml:space="preserve">nicole-brown.co.uk, 2023. </w:t>
              </w:r>
              <w:r>
                <w:rPr>
                  <w:i/>
                  <w:iCs/>
                  <w:noProof/>
                </w:rPr>
                <w:t xml:space="preserve">Reflective model according to Kolb. </w:t>
              </w:r>
              <w:r>
                <w:rPr>
                  <w:noProof/>
                </w:rPr>
                <w:t xml:space="preserve">[Online] </w:t>
              </w:r>
              <w:r>
                <w:rPr>
                  <w:noProof/>
                </w:rPr>
                <w:br/>
                <w:t xml:space="preserve">Available at: </w:t>
              </w:r>
              <w:r>
                <w:rPr>
                  <w:noProof/>
                  <w:u w:val="single"/>
                </w:rPr>
                <w:t>https://www.nicole-brown.co.uk/reflective-model-according-to-kolb/</w:t>
              </w:r>
              <w:r>
                <w:rPr>
                  <w:noProof/>
                </w:rPr>
                <w:br/>
                <w:t>[Accessed 07 November 2023].</w:t>
              </w:r>
            </w:p>
            <w:p w14:paraId="347D5DBA" w14:textId="05506723" w:rsidR="00C6356F" w:rsidRDefault="00C6356F" w:rsidP="00C6356F">
              <w:r>
                <w:rPr>
                  <w:b/>
                  <w:bCs/>
                  <w:noProof/>
                </w:rPr>
                <w:fldChar w:fldCharType="end"/>
              </w:r>
            </w:p>
          </w:sdtContent>
        </w:sdt>
      </w:sdtContent>
    </w:sdt>
    <w:p w14:paraId="00000042" w14:textId="21F22457" w:rsidR="005D3976" w:rsidRDefault="005D3976" w:rsidP="00C6356F"/>
    <w:p w14:paraId="00000043" w14:textId="77777777" w:rsidR="005D3976" w:rsidRDefault="00657033" w:rsidP="00C6356F">
      <w:r>
        <w:rPr>
          <w:highlight w:val="white"/>
        </w:rPr>
        <w:t>Benzaghta, M.A., Elwalda, A., Mousa, M.M., Erkan, I. and Rahman, M., 2021. SWOT analysis applications: An integrative literature rev</w:t>
      </w:r>
      <w:r>
        <w:rPr>
          <w:highlight w:val="white"/>
        </w:rPr>
        <w:t xml:space="preserve">iew. </w:t>
      </w:r>
      <w:r>
        <w:rPr>
          <w:i/>
        </w:rPr>
        <w:t>Journal of Global Business Insights</w:t>
      </w:r>
      <w:r>
        <w:t xml:space="preserve">, </w:t>
      </w:r>
      <w:r>
        <w:rPr>
          <w:i/>
        </w:rPr>
        <w:t>6</w:t>
      </w:r>
      <w:r>
        <w:t>(1), pp.55-73.</w:t>
      </w:r>
    </w:p>
    <w:p w14:paraId="3AE416BF" w14:textId="77777777" w:rsidR="00C6356F" w:rsidRDefault="00C6356F" w:rsidP="00C6356F"/>
    <w:p w14:paraId="00000044" w14:textId="77777777" w:rsidR="005D3976" w:rsidRDefault="00657033" w:rsidP="00C6356F">
      <w:r>
        <w:t>Boitrelle, F., Shah, R., Saleh, R., Henkel, R., Kandil, H., Chung, E., Vogiatzi, P., Zini, A., Arafa, M. and Agarwal, A., 2021. The sixth edition of the WHO manual for human semen analysis: a critic</w:t>
      </w:r>
      <w:r>
        <w:t xml:space="preserve">al review and SWOT analysis. </w:t>
      </w:r>
      <w:r>
        <w:rPr>
          <w:i/>
        </w:rPr>
        <w:t>Life</w:t>
      </w:r>
      <w:r>
        <w:t xml:space="preserve">, </w:t>
      </w:r>
      <w:r>
        <w:rPr>
          <w:i/>
        </w:rPr>
        <w:t>11</w:t>
      </w:r>
      <w:r>
        <w:t>(12), p.1368.</w:t>
      </w:r>
    </w:p>
    <w:p w14:paraId="5B4974D4" w14:textId="77777777" w:rsidR="00C6356F" w:rsidRDefault="00C6356F" w:rsidP="00C6356F"/>
    <w:p w14:paraId="00000045" w14:textId="77777777" w:rsidR="005D3976" w:rsidRDefault="00657033" w:rsidP="00C6356F">
      <w:r>
        <w:t xml:space="preserve">De Guimarães, J.C.F., Severo, E.A., Júnior, L.A.F., Da Costa, W.P.L.B. and Salmoria, F.T., 2020. Governance and quality of life in smart cities: Towards sustainable development goals. </w:t>
      </w:r>
      <w:r>
        <w:rPr>
          <w:i/>
        </w:rPr>
        <w:t>Journal of Cleaner Production</w:t>
      </w:r>
      <w:r>
        <w:t xml:space="preserve">, </w:t>
      </w:r>
      <w:r>
        <w:rPr>
          <w:i/>
        </w:rPr>
        <w:t>253</w:t>
      </w:r>
      <w:r>
        <w:t>, p.119926.</w:t>
      </w:r>
    </w:p>
    <w:p w14:paraId="2C13C1E2" w14:textId="77777777" w:rsidR="00C6356F" w:rsidRDefault="00C6356F" w:rsidP="00C6356F"/>
    <w:p w14:paraId="00000046" w14:textId="77777777" w:rsidR="005D3976" w:rsidRDefault="00657033" w:rsidP="00C6356F">
      <w:r>
        <w:t xml:space="preserve">Grit, R., 2019. </w:t>
      </w:r>
      <w:r>
        <w:rPr>
          <w:i/>
        </w:rPr>
        <w:t>Managing your competencies: personal development plan</w:t>
      </w:r>
      <w:r>
        <w:t>. Routledge.</w:t>
      </w:r>
    </w:p>
    <w:p w14:paraId="00000047" w14:textId="77777777" w:rsidR="005D3976" w:rsidRDefault="00657033" w:rsidP="00C6356F">
      <w:r>
        <w:t>Kaczmarek, I., Iwaniak, A., Świetlicka, A., Piwowarczyk, M. and Nadolny, A., 2022. A machine learning approach for integration o</w:t>
      </w:r>
      <w:r>
        <w:t xml:space="preserve">f spatial development plans based on natural language processing. </w:t>
      </w:r>
      <w:r>
        <w:rPr>
          <w:i/>
        </w:rPr>
        <w:t>Sustainable Cities and Society</w:t>
      </w:r>
      <w:r>
        <w:t xml:space="preserve">, </w:t>
      </w:r>
      <w:r>
        <w:rPr>
          <w:i/>
        </w:rPr>
        <w:t>76</w:t>
      </w:r>
      <w:r>
        <w:t>, p.103479.</w:t>
      </w:r>
    </w:p>
    <w:p w14:paraId="0D01BEEA" w14:textId="77777777" w:rsidR="00C6356F" w:rsidRDefault="00C6356F" w:rsidP="00C6356F"/>
    <w:p w14:paraId="00000048" w14:textId="77777777" w:rsidR="005D3976" w:rsidRDefault="00657033" w:rsidP="00C6356F">
      <w:r>
        <w:t xml:space="preserve">Lowes, R., 2020, July. Knowing you: Personal tutoring, learning analytics and the Johari Window. In </w:t>
      </w:r>
      <w:r>
        <w:rPr>
          <w:i/>
        </w:rPr>
        <w:t>Frontiers in Education</w:t>
      </w:r>
      <w:r>
        <w:t xml:space="preserve"> (Vol. 5, p. 101). Fro</w:t>
      </w:r>
      <w:r>
        <w:t>ntiers Media SA.</w:t>
      </w:r>
    </w:p>
    <w:p w14:paraId="00000049" w14:textId="77777777" w:rsidR="005D3976" w:rsidRDefault="00657033" w:rsidP="00C6356F">
      <w:r>
        <w:t xml:space="preserve">Lundquist, L.L., Bilich, L.A., Jackson, S.C., Stevens, K.V. and Tipton, E.J., 2021. Measurable reflection in simulation: A pilot study. </w:t>
      </w:r>
      <w:r>
        <w:rPr>
          <w:i/>
        </w:rPr>
        <w:t>Journal of Dental Education</w:t>
      </w:r>
      <w:r>
        <w:t xml:space="preserve">, </w:t>
      </w:r>
      <w:r>
        <w:rPr>
          <w:i/>
        </w:rPr>
        <w:t>85</w:t>
      </w:r>
      <w:r>
        <w:t>(5), pp.606-614.</w:t>
      </w:r>
    </w:p>
    <w:p w14:paraId="1705D93F" w14:textId="77777777" w:rsidR="00C6356F" w:rsidRDefault="00C6356F" w:rsidP="00C6356F"/>
    <w:p w14:paraId="0000004A" w14:textId="77777777" w:rsidR="005D3976" w:rsidRDefault="00657033" w:rsidP="00C6356F">
      <w:r>
        <w:t xml:space="preserve">Morris, T.H., 2020. Experiential learning–a systematic </w:t>
      </w:r>
      <w:r>
        <w:t xml:space="preserve">review and revision of Kolb’s model. </w:t>
      </w:r>
      <w:r>
        <w:rPr>
          <w:i/>
        </w:rPr>
        <w:t>Interactive learning environments</w:t>
      </w:r>
      <w:r>
        <w:t xml:space="preserve">, </w:t>
      </w:r>
      <w:r>
        <w:rPr>
          <w:i/>
        </w:rPr>
        <w:t>28</w:t>
      </w:r>
      <w:r>
        <w:t>(8), pp.1064-1077.</w:t>
      </w:r>
    </w:p>
    <w:p w14:paraId="566C0F3E" w14:textId="77777777" w:rsidR="00C6356F" w:rsidRDefault="00C6356F" w:rsidP="00C6356F"/>
    <w:p w14:paraId="0000004B" w14:textId="77777777" w:rsidR="005D3976" w:rsidRDefault="00657033" w:rsidP="00C6356F">
      <w:r>
        <w:t xml:space="preserve">Osmanoğlu, D.E., 2019. Expansion of the open area (Johari Window) and group work directed to enhancing the level of subjective well-being. </w:t>
      </w:r>
      <w:r>
        <w:rPr>
          <w:i/>
        </w:rPr>
        <w:t>Journal of Education and</w:t>
      </w:r>
      <w:r>
        <w:rPr>
          <w:i/>
        </w:rPr>
        <w:t xml:space="preserve"> Training Studies</w:t>
      </w:r>
      <w:r>
        <w:t xml:space="preserve">, </w:t>
      </w:r>
      <w:r>
        <w:rPr>
          <w:i/>
        </w:rPr>
        <w:t>7</w:t>
      </w:r>
      <w:r>
        <w:t>(5), pp.76-85.</w:t>
      </w:r>
    </w:p>
    <w:p w14:paraId="0A9190B3" w14:textId="77777777" w:rsidR="00C6356F" w:rsidRDefault="00C6356F" w:rsidP="00C6356F"/>
    <w:p w14:paraId="0000004C" w14:textId="77777777" w:rsidR="005D3976" w:rsidRDefault="00657033" w:rsidP="00C6356F">
      <w:r>
        <w:t xml:space="preserve">Spennemann, D.H., 2023. The usefulness of the Johari Window for the Cultural Heritage Planning Process. </w:t>
      </w:r>
      <w:r>
        <w:rPr>
          <w:i/>
        </w:rPr>
        <w:t>Heritage</w:t>
      </w:r>
      <w:r>
        <w:t xml:space="preserve">, </w:t>
      </w:r>
      <w:r>
        <w:rPr>
          <w:i/>
        </w:rPr>
        <w:t>6</w:t>
      </w:r>
      <w:r>
        <w:t>(1), pp.724-741.</w:t>
      </w:r>
    </w:p>
    <w:p w14:paraId="0000004F" w14:textId="77777777" w:rsidR="005D3976" w:rsidRDefault="005D3976" w:rsidP="00C6356F"/>
    <w:sectPr w:rsidR="005D3976" w:rsidSect="0025733A">
      <w:footerReference w:type="default" r:id="rId10"/>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B67CE2" w14:textId="77777777" w:rsidR="00657033" w:rsidRDefault="00657033">
      <w:pPr>
        <w:spacing w:line="240" w:lineRule="auto"/>
      </w:pPr>
      <w:r>
        <w:separator/>
      </w:r>
    </w:p>
  </w:endnote>
  <w:endnote w:type="continuationSeparator" w:id="0">
    <w:p w14:paraId="3E0C0DE9" w14:textId="77777777" w:rsidR="00657033" w:rsidRDefault="006570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50" w14:textId="77777777" w:rsidR="005D3976" w:rsidRDefault="00657033">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sidR="00FA7FD8">
      <w:rPr>
        <w:color w:val="000000"/>
      </w:rPr>
      <w:fldChar w:fldCharType="separate"/>
    </w:r>
    <w:r w:rsidR="002E2BC1">
      <w:rPr>
        <w:noProof/>
        <w:color w:val="000000"/>
      </w:rPr>
      <w:t>1</w:t>
    </w:r>
    <w:r>
      <w:rPr>
        <w:color w:val="000000"/>
      </w:rPr>
      <w:fldChar w:fldCharType="end"/>
    </w:r>
  </w:p>
  <w:p w14:paraId="00000051" w14:textId="77777777" w:rsidR="005D3976" w:rsidRDefault="005D397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797E82" w14:textId="77777777" w:rsidR="00657033" w:rsidRDefault="00657033">
      <w:pPr>
        <w:spacing w:line="240" w:lineRule="auto"/>
      </w:pPr>
      <w:r>
        <w:separator/>
      </w:r>
    </w:p>
  </w:footnote>
  <w:footnote w:type="continuationSeparator" w:id="0">
    <w:p w14:paraId="70865E82" w14:textId="77777777" w:rsidR="00657033" w:rsidRDefault="0065703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976"/>
    <w:rsid w:val="0025733A"/>
    <w:rsid w:val="002E2BC1"/>
    <w:rsid w:val="005D3976"/>
    <w:rsid w:val="00622541"/>
    <w:rsid w:val="00657033"/>
    <w:rsid w:val="00C6356F"/>
    <w:rsid w:val="00F709FF"/>
    <w:rsid w:val="00FA7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12F3D1-CD54-45F2-A038-C374B46BF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5299C"/>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05299C"/>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5299C"/>
    <w:pPr>
      <w:spacing w:after="100"/>
    </w:pPr>
  </w:style>
  <w:style w:type="character" w:styleId="Hyperlink">
    <w:name w:val="Hyperlink"/>
    <w:basedOn w:val="DefaultParagraphFont"/>
    <w:uiPriority w:val="99"/>
    <w:unhideWhenUsed/>
    <w:rsid w:val="0005299C"/>
    <w:rPr>
      <w:color w:val="0000FF" w:themeColor="hyperlink"/>
      <w:u w:val="single"/>
    </w:rPr>
  </w:style>
  <w:style w:type="paragraph" w:styleId="Header">
    <w:name w:val="header"/>
    <w:basedOn w:val="Normal"/>
    <w:link w:val="HeaderChar"/>
    <w:uiPriority w:val="99"/>
    <w:unhideWhenUsed/>
    <w:rsid w:val="00E950B0"/>
    <w:pPr>
      <w:tabs>
        <w:tab w:val="center" w:pos="4513"/>
        <w:tab w:val="right" w:pos="9026"/>
      </w:tabs>
      <w:spacing w:line="240" w:lineRule="auto"/>
    </w:pPr>
  </w:style>
  <w:style w:type="character" w:customStyle="1" w:styleId="HeaderChar">
    <w:name w:val="Header Char"/>
    <w:basedOn w:val="DefaultParagraphFont"/>
    <w:link w:val="Header"/>
    <w:uiPriority w:val="99"/>
    <w:rsid w:val="00E950B0"/>
  </w:style>
  <w:style w:type="paragraph" w:styleId="Footer">
    <w:name w:val="footer"/>
    <w:basedOn w:val="Normal"/>
    <w:link w:val="FooterChar"/>
    <w:uiPriority w:val="99"/>
    <w:unhideWhenUsed/>
    <w:rsid w:val="00E950B0"/>
    <w:pPr>
      <w:tabs>
        <w:tab w:val="center" w:pos="4513"/>
        <w:tab w:val="right" w:pos="9026"/>
      </w:tabs>
      <w:spacing w:line="240" w:lineRule="auto"/>
    </w:pPr>
  </w:style>
  <w:style w:type="character" w:customStyle="1" w:styleId="FooterChar">
    <w:name w:val="Footer Char"/>
    <w:basedOn w:val="DefaultParagraphFont"/>
    <w:link w:val="Footer"/>
    <w:uiPriority w:val="99"/>
    <w:rsid w:val="00E950B0"/>
  </w:style>
  <w:style w:type="paragraph" w:styleId="TOC2">
    <w:name w:val="toc 2"/>
    <w:basedOn w:val="Normal"/>
    <w:next w:val="Normal"/>
    <w:autoRedefine/>
    <w:uiPriority w:val="39"/>
    <w:unhideWhenUsed/>
    <w:rsid w:val="00FA7FD8"/>
    <w:pPr>
      <w:spacing w:after="100"/>
      <w:ind w:left="220"/>
    </w:pPr>
  </w:style>
  <w:style w:type="character" w:customStyle="1" w:styleId="Heading1Char">
    <w:name w:val="Heading 1 Char"/>
    <w:basedOn w:val="DefaultParagraphFont"/>
    <w:link w:val="Heading1"/>
    <w:uiPriority w:val="9"/>
    <w:rsid w:val="00C6356F"/>
    <w:rPr>
      <w:rFonts w:ascii="Times New Roman" w:eastAsia="Times New Roman" w:hAnsi="Times New Roman" w:cs="Times New Roman"/>
      <w:b/>
      <w:sz w:val="24"/>
      <w:szCs w:val="24"/>
    </w:rPr>
  </w:style>
  <w:style w:type="paragraph" w:styleId="Bibliography">
    <w:name w:val="Bibliography"/>
    <w:basedOn w:val="Normal"/>
    <w:next w:val="Normal"/>
    <w:uiPriority w:val="37"/>
    <w:unhideWhenUsed/>
    <w:rsid w:val="00C6356F"/>
  </w:style>
  <w:style w:type="paragraph" w:styleId="NoSpacing">
    <w:name w:val="No Spacing"/>
    <w:link w:val="NoSpacingChar"/>
    <w:uiPriority w:val="1"/>
    <w:qFormat/>
    <w:rsid w:val="0025733A"/>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25733A"/>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6359423">
      <w:bodyDiv w:val="1"/>
      <w:marLeft w:val="0"/>
      <w:marRight w:val="0"/>
      <w:marTop w:val="0"/>
      <w:marBottom w:val="0"/>
      <w:divBdr>
        <w:top w:val="none" w:sz="0" w:space="0" w:color="auto"/>
        <w:left w:val="none" w:sz="0" w:space="0" w:color="auto"/>
        <w:bottom w:val="none" w:sz="0" w:space="0" w:color="auto"/>
        <w:right w:val="none" w:sz="0" w:space="0" w:color="auto"/>
      </w:divBdr>
    </w:div>
    <w:div w:id="1418795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1DA"/>
    <w:rsid w:val="008B7755"/>
    <w:rsid w:val="00B60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5DBF4112D2447AAC9BAD90A1CC6E2A">
    <w:name w:val="605DBF4112D2447AAC9BAD90A1CC6E2A"/>
    <w:rsid w:val="00B601DA"/>
  </w:style>
  <w:style w:type="paragraph" w:customStyle="1" w:styleId="DAD892EE584B4006909B3502565642AF">
    <w:name w:val="DAD892EE584B4006909B3502565642AF"/>
    <w:rsid w:val="00B601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74xWsSuB76/jyhSkmJk3JFBeZMQ==">AMUW2mV5olQOcpjlZQ74wFxUwZ6l0NiudNI5L6mLkILUUqY3w36OZAGCyDN7k9OIhltN8QUjLJQZIV2nodr0lsZ68f4w3+I75UiUVuYvEQdPs3pJlDItHTWcvjGvMpVCESjtL6EmB29e8Eww7b6Oy0Qn4CTnUrJZ4g==</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nic23</b:Tag>
    <b:SourceType>InternetSite</b:SourceType>
    <b:Guid>{45D9A4C8-AEC2-468D-AAE4-6C2CEF7D02F8}</b:Guid>
    <b:Title>Reflective model according to Kolb</b:Title>
    <b:Year>2023</b:Year>
    <b:YearAccessed>2023</b:YearAccessed>
    <b:MonthAccessed>November</b:MonthAccessed>
    <b:DayAccessed>07</b:DayAccessed>
    <b:URL>https://www.nicole-brown.co.uk/reflective-model-according-to-kolb/</b:URL>
    <b:Author>
      <b:Author>
        <b:Corporate>nicole-brown.co.uk</b:Corporate>
      </b:Author>
    </b:Author>
    <b:RefOrder>1</b:RefOrder>
  </b:Source>
  <b:Source>
    <b:Tag>Mcl23</b:Tag>
    <b:SourceType>InternetSite</b:SourceType>
    <b:Guid>{327EA2E1-88FC-4462-93E9-EA723374ABE8}</b:Guid>
    <b:Title>Kolb’s Learning Styles And Experiential Learning Cycle</b:Title>
    <b:Year>2023</b:Year>
    <b:YearAccessed>2023</b:YearAccessed>
    <b:MonthAccessed>November</b:MonthAccessed>
    <b:DayAccessed>04</b:DayAccessed>
    <b:URL>https://www.simplypsychology.org/learning-kolb.html</b:URL>
    <b:Author>
      <b:Author>
        <b:NameList>
          <b:Person>
            <b:Last>Mcleod</b:Last>
            <b:First>Saul</b:First>
          </b:Person>
        </b:NameList>
      </b:Author>
    </b:Author>
    <b:RefOrder>2</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F75EF0D-B63C-4D0F-8DBD-87EAB08CC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2214</Words>
  <Characters>12622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2023-11-09T22:31:00Z</dcterms:created>
  <dcterms:modified xsi:type="dcterms:W3CDTF">2023-11-09T22:31:00Z</dcterms:modified>
</cp:coreProperties>
</file>