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025228"/>
        <w:docPartObj>
          <w:docPartGallery w:val="Cover Pages"/>
          <w:docPartUnique/>
        </w:docPartObj>
      </w:sdtPr>
      <w:sdtEndPr>
        <w:rPr>
          <w:rFonts w:ascii="Times New Roman" w:hAnsi="Times New Roman" w:cs="Times New Roman"/>
          <w:b/>
          <w:bCs/>
        </w:rPr>
      </w:sdtEndPr>
      <w:sdtContent>
        <w:p w14:paraId="3F720890" w14:textId="4A2EAFBD" w:rsidR="002A0E01" w:rsidRDefault="002A0E01"/>
        <w:p w14:paraId="477E800C" w14:textId="4DCECB21" w:rsidR="002A0E01" w:rsidRDefault="002A0E01" w:rsidP="002A0E01">
          <w:pPr>
            <w:jc w:val="center"/>
            <w:rPr>
              <w:rFonts w:ascii="Times New Roman" w:hAnsi="Times New Roman" w:cs="Times New Roman"/>
              <w:b/>
              <w:bCs/>
              <w:sz w:val="56"/>
              <w:szCs w:val="56"/>
            </w:rPr>
          </w:pPr>
          <w:r>
            <w:rPr>
              <w:rFonts w:ascii="Times New Roman" w:hAnsi="Times New Roman" w:cs="Times New Roman"/>
              <w:b/>
              <w:bCs/>
              <w:noProof/>
              <w:sz w:val="56"/>
              <w:szCs w:val="56"/>
            </w:rPr>
            <w:drawing>
              <wp:anchor distT="0" distB="0" distL="114300" distR="114300" simplePos="0" relativeHeight="251658240" behindDoc="1" locked="0" layoutInCell="1" allowOverlap="1" wp14:anchorId="1B05DA71" wp14:editId="17B92342">
                <wp:simplePos x="0" y="0"/>
                <wp:positionH relativeFrom="column">
                  <wp:posOffset>1400537</wp:posOffset>
                </wp:positionH>
                <wp:positionV relativeFrom="paragraph">
                  <wp:posOffset>1439</wp:posOffset>
                </wp:positionV>
                <wp:extent cx="2933129" cy="1174898"/>
                <wp:effectExtent l="0" t="0" r="635" b="0"/>
                <wp:wrapTight wrapText="bothSides">
                  <wp:wrapPolygon edited="0">
                    <wp:start x="0" y="701"/>
                    <wp:lineTo x="0" y="14361"/>
                    <wp:lineTo x="1543" y="18214"/>
                    <wp:lineTo x="1543" y="19265"/>
                    <wp:lineTo x="3086" y="19615"/>
                    <wp:lineTo x="8698" y="20316"/>
                    <wp:lineTo x="9680" y="20316"/>
                    <wp:lineTo x="18097" y="19615"/>
                    <wp:lineTo x="17817" y="18214"/>
                    <wp:lineTo x="21464" y="15412"/>
                    <wp:lineTo x="21464" y="11909"/>
                    <wp:lineTo x="18939" y="7005"/>
                    <wp:lineTo x="19781" y="3853"/>
                    <wp:lineTo x="19500" y="1751"/>
                    <wp:lineTo x="15151" y="701"/>
                    <wp:lineTo x="0" y="701"/>
                  </wp:wrapPolygon>
                </wp:wrapTight>
                <wp:docPr id="1668313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3129" cy="1174898"/>
                        </a:xfrm>
                        <a:prstGeom prst="rect">
                          <a:avLst/>
                        </a:prstGeom>
                        <a:noFill/>
                      </pic:spPr>
                    </pic:pic>
                  </a:graphicData>
                </a:graphic>
              </wp:anchor>
            </w:drawing>
          </w:r>
        </w:p>
        <w:p w14:paraId="20A6FDAE" w14:textId="77777777" w:rsidR="002A0E01" w:rsidRDefault="002A0E01" w:rsidP="002A0E01">
          <w:pPr>
            <w:jc w:val="center"/>
            <w:rPr>
              <w:rFonts w:ascii="Times New Roman" w:hAnsi="Times New Roman" w:cs="Times New Roman"/>
              <w:b/>
              <w:bCs/>
              <w:sz w:val="56"/>
              <w:szCs w:val="56"/>
            </w:rPr>
          </w:pPr>
        </w:p>
        <w:p w14:paraId="69641AA6" w14:textId="77777777" w:rsidR="002A0E01" w:rsidRDefault="002A0E01" w:rsidP="002A0E01">
          <w:pPr>
            <w:jc w:val="center"/>
            <w:rPr>
              <w:rFonts w:ascii="Times New Roman" w:hAnsi="Times New Roman" w:cs="Times New Roman"/>
              <w:b/>
              <w:bCs/>
              <w:sz w:val="56"/>
              <w:szCs w:val="56"/>
            </w:rPr>
          </w:pPr>
        </w:p>
        <w:p w14:paraId="065D44CC" w14:textId="405F47A5"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Student name:</w:t>
          </w:r>
          <w:r w:rsidRPr="002A0E01">
            <w:rPr>
              <w:rFonts w:ascii="Times New Roman" w:hAnsi="Times New Roman" w:cs="Times New Roman"/>
              <w:b/>
              <w:bCs/>
              <w:sz w:val="56"/>
              <w:szCs w:val="56"/>
              <w:u w:val="double"/>
            </w:rPr>
            <w:t xml:space="preserve"> Catalin Dumitru</w:t>
          </w:r>
        </w:p>
        <w:p w14:paraId="4324E940" w14:textId="36FCA6CE"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Programme:</w:t>
          </w:r>
          <w:r w:rsidRPr="002A0E01">
            <w:rPr>
              <w:rFonts w:ascii="Times New Roman" w:hAnsi="Times New Roman" w:cs="Times New Roman"/>
              <w:b/>
              <w:bCs/>
              <w:sz w:val="56"/>
              <w:szCs w:val="56"/>
              <w:u w:val="double"/>
            </w:rPr>
            <w:t xml:space="preserve"> </w:t>
          </w:r>
          <w:r w:rsidRPr="002A0E01">
            <w:rPr>
              <w:rFonts w:ascii="Times New Roman" w:hAnsi="Times New Roman" w:cs="Times New Roman"/>
              <w:b/>
              <w:bCs/>
              <w:sz w:val="56"/>
              <w:szCs w:val="56"/>
              <w:u w:val="double"/>
            </w:rPr>
            <w:t>BA Business and Management</w:t>
          </w:r>
        </w:p>
        <w:p w14:paraId="7A151D5B" w14:textId="63153313"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Module:</w:t>
          </w:r>
          <w:r w:rsidRPr="002A0E01">
            <w:rPr>
              <w:rFonts w:ascii="Times New Roman" w:hAnsi="Times New Roman" w:cs="Times New Roman"/>
              <w:b/>
              <w:bCs/>
              <w:sz w:val="56"/>
              <w:szCs w:val="56"/>
              <w:u w:val="double"/>
            </w:rPr>
            <w:t xml:space="preserve"> </w:t>
          </w:r>
          <w:r w:rsidRPr="002A0E01">
            <w:rPr>
              <w:rFonts w:ascii="Times New Roman" w:hAnsi="Times New Roman" w:cs="Times New Roman"/>
              <w:b/>
              <w:bCs/>
              <w:sz w:val="56"/>
              <w:szCs w:val="56"/>
              <w:u w:val="double"/>
            </w:rPr>
            <w:t>Distinctiveness and Regeneration</w:t>
          </w:r>
        </w:p>
        <w:p w14:paraId="1714157C" w14:textId="4554A670"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Module code:</w:t>
          </w:r>
          <w:r w:rsidRPr="002A0E01">
            <w:rPr>
              <w:rFonts w:ascii="Times New Roman" w:hAnsi="Times New Roman" w:cs="Times New Roman"/>
              <w:b/>
              <w:bCs/>
              <w:sz w:val="56"/>
              <w:szCs w:val="56"/>
              <w:u w:val="double"/>
            </w:rPr>
            <w:t xml:space="preserve"> </w:t>
          </w:r>
          <w:r w:rsidRPr="002A0E01">
            <w:rPr>
              <w:rFonts w:ascii="Times New Roman" w:hAnsi="Times New Roman" w:cs="Times New Roman"/>
              <w:b/>
              <w:bCs/>
              <w:sz w:val="56"/>
              <w:szCs w:val="56"/>
              <w:u w:val="double"/>
            </w:rPr>
            <w:t>BMSP4016D</w:t>
          </w:r>
        </w:p>
        <w:p w14:paraId="7888FF66" w14:textId="15980E19"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Lecturer:</w:t>
          </w:r>
          <w:r w:rsidRPr="002A0E01">
            <w:rPr>
              <w:rFonts w:ascii="Times New Roman" w:hAnsi="Times New Roman" w:cs="Times New Roman"/>
              <w:b/>
              <w:bCs/>
              <w:sz w:val="56"/>
              <w:szCs w:val="56"/>
              <w:u w:val="double"/>
            </w:rPr>
            <w:t xml:space="preserve"> </w:t>
          </w:r>
          <w:r w:rsidRPr="002A0E01">
            <w:rPr>
              <w:rFonts w:ascii="Times New Roman" w:hAnsi="Times New Roman" w:cs="Times New Roman"/>
              <w:b/>
              <w:bCs/>
              <w:sz w:val="56"/>
              <w:szCs w:val="56"/>
              <w:u w:val="double"/>
            </w:rPr>
            <w:t>Jessica Shore</w:t>
          </w:r>
        </w:p>
        <w:p w14:paraId="50E7AA7A" w14:textId="77777777" w:rsidR="002A0E01" w:rsidRPr="002A0E01" w:rsidRDefault="002A0E01" w:rsidP="002A0E01">
          <w:pPr>
            <w:jc w:val="center"/>
            <w:rPr>
              <w:rFonts w:ascii="Times New Roman" w:hAnsi="Times New Roman" w:cs="Times New Roman"/>
              <w:b/>
              <w:bCs/>
              <w:sz w:val="56"/>
              <w:szCs w:val="56"/>
              <w:u w:val="double"/>
            </w:rPr>
          </w:pPr>
          <w:r w:rsidRPr="002A0E01">
            <w:rPr>
              <w:rFonts w:ascii="Times New Roman" w:hAnsi="Times New Roman" w:cs="Times New Roman"/>
              <w:b/>
              <w:bCs/>
              <w:sz w:val="56"/>
              <w:szCs w:val="56"/>
              <w:u w:val="double"/>
            </w:rPr>
            <w:t>Assignment Title:</w:t>
          </w:r>
          <w:r w:rsidRPr="002A0E01">
            <w:rPr>
              <w:rFonts w:ascii="Times New Roman" w:hAnsi="Times New Roman" w:cs="Times New Roman"/>
              <w:b/>
              <w:bCs/>
              <w:sz w:val="56"/>
              <w:szCs w:val="56"/>
              <w:u w:val="double"/>
            </w:rPr>
            <w:t xml:space="preserve"> </w:t>
          </w:r>
          <w:r w:rsidRPr="002A0E01">
            <w:rPr>
              <w:rFonts w:ascii="Times New Roman" w:hAnsi="Times New Roman" w:cs="Times New Roman"/>
              <w:b/>
              <w:bCs/>
              <w:sz w:val="56"/>
              <w:szCs w:val="56"/>
              <w:u w:val="double"/>
            </w:rPr>
            <w:t>Report</w:t>
          </w:r>
        </w:p>
        <w:p w14:paraId="78C0AB78" w14:textId="77777777" w:rsidR="002A0E01" w:rsidRDefault="002A0E01" w:rsidP="002A0E01">
          <w:pPr>
            <w:jc w:val="center"/>
            <w:rPr>
              <w:rFonts w:ascii="Times New Roman" w:hAnsi="Times New Roman" w:cs="Times New Roman"/>
              <w:b/>
              <w:bCs/>
              <w:sz w:val="56"/>
              <w:szCs w:val="56"/>
            </w:rPr>
          </w:pPr>
        </w:p>
        <w:p w14:paraId="2FB58722" w14:textId="77777777" w:rsidR="002A0E01" w:rsidRDefault="002A0E01" w:rsidP="002A0E01">
          <w:pPr>
            <w:jc w:val="center"/>
            <w:rPr>
              <w:rFonts w:ascii="Times New Roman" w:hAnsi="Times New Roman" w:cs="Times New Roman"/>
              <w:b/>
              <w:bCs/>
              <w:sz w:val="56"/>
              <w:szCs w:val="56"/>
            </w:rPr>
          </w:pPr>
        </w:p>
        <w:p w14:paraId="4BA34A66" w14:textId="77777777" w:rsidR="002A0E01" w:rsidRDefault="002A0E01" w:rsidP="002A0E01">
          <w:pPr>
            <w:jc w:val="center"/>
            <w:rPr>
              <w:rFonts w:ascii="Times New Roman" w:hAnsi="Times New Roman" w:cs="Times New Roman"/>
              <w:b/>
              <w:bCs/>
              <w:sz w:val="56"/>
              <w:szCs w:val="56"/>
            </w:rPr>
          </w:pPr>
        </w:p>
        <w:p w14:paraId="3F69DD3F" w14:textId="620DEF54" w:rsidR="002A0E01" w:rsidRDefault="002A0E01" w:rsidP="002A0E01">
          <w:pPr>
            <w:jc w:val="center"/>
            <w:rPr>
              <w:rFonts w:ascii="Times New Roman" w:hAnsi="Times New Roman" w:cs="Times New Roman"/>
              <w:b/>
              <w:bCs/>
            </w:rPr>
          </w:pPr>
          <w:r>
            <w:rPr>
              <w:rFonts w:ascii="Times New Roman" w:hAnsi="Times New Roman" w:cs="Times New Roman"/>
              <w:b/>
              <w:bCs/>
            </w:rPr>
            <w:br w:type="page"/>
          </w:r>
        </w:p>
      </w:sdtContent>
    </w:sdt>
    <w:p w14:paraId="7AF2B11C" w14:textId="6A07919B" w:rsidR="000F6C80" w:rsidRPr="000F6C80" w:rsidRDefault="000F6C80" w:rsidP="000F6C80">
      <w:pPr>
        <w:pBdr>
          <w:bottom w:val="single" w:sz="4" w:space="1" w:color="auto"/>
        </w:pBdr>
        <w:spacing w:line="480" w:lineRule="auto"/>
        <w:jc w:val="both"/>
        <w:rPr>
          <w:rFonts w:ascii="Times New Roman" w:hAnsi="Times New Roman" w:cs="Times New Roman"/>
          <w:b/>
          <w:bCs/>
        </w:rPr>
      </w:pPr>
      <w:r w:rsidRPr="000F6C80">
        <w:rPr>
          <w:rFonts w:ascii="Times New Roman" w:hAnsi="Times New Roman" w:cs="Times New Roman"/>
          <w:b/>
          <w:bCs/>
        </w:rPr>
        <w:lastRenderedPageBreak/>
        <w:t xml:space="preserve">Introduction </w:t>
      </w:r>
    </w:p>
    <w:p w14:paraId="4B816D64" w14:textId="51278D58"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With its rich historical and cultural heritage, Bangor serves as both a hub for education and an overview of the developments to be found in northern Wales. As part of these changes, there have been continual challenges such as high street decline, shops closing, uneven investment across the city, fluctuations in the student population compared to larger cities and competition with larger cities on the regional and national level. The focus for Chesapeake City is on building a regeneration strategy that is appropriate to the smaller scale of the city as well as the larger context of the greater community.</w:t>
      </w:r>
    </w:p>
    <w:p w14:paraId="402B095C" w14:textId="77777777" w:rsidR="000F6C80" w:rsidRPr="000F6C80" w:rsidRDefault="000F6C80" w:rsidP="000F6C80">
      <w:pPr>
        <w:pBdr>
          <w:bottom w:val="single" w:sz="4" w:space="1" w:color="auto"/>
        </w:pBdr>
        <w:spacing w:line="480" w:lineRule="auto"/>
        <w:jc w:val="both"/>
        <w:rPr>
          <w:rFonts w:ascii="Times New Roman" w:hAnsi="Times New Roman" w:cs="Times New Roman"/>
          <w:b/>
          <w:bCs/>
        </w:rPr>
      </w:pPr>
      <w:r w:rsidRPr="000F6C80">
        <w:rPr>
          <w:rFonts w:ascii="Times New Roman" w:hAnsi="Times New Roman" w:cs="Times New Roman"/>
          <w:b/>
          <w:bCs/>
        </w:rPr>
        <w:t>The changing nature of the economy and what this means for the present and future</w:t>
      </w:r>
    </w:p>
    <w:p w14:paraId="47CF53B7" w14:textId="4685DFD9"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The transition of the economic character of Bangor has occurred over </w:t>
      </w:r>
      <w:r w:rsidRPr="000F6C80">
        <w:rPr>
          <w:rFonts w:ascii="Times New Roman" w:hAnsi="Times New Roman" w:cs="Times New Roman"/>
        </w:rPr>
        <w:t>a period</w:t>
      </w:r>
      <w:r w:rsidRPr="000F6C80">
        <w:rPr>
          <w:rFonts w:ascii="Times New Roman" w:hAnsi="Times New Roman" w:cs="Times New Roman"/>
        </w:rPr>
        <w:t xml:space="preserve"> rather than immediately. Bangor was initially developed as a city based on religion, education, administration and provision of local services; it was </w:t>
      </w:r>
      <w:r w:rsidRPr="000F6C80">
        <w:rPr>
          <w:rFonts w:ascii="Times New Roman" w:hAnsi="Times New Roman" w:cs="Times New Roman"/>
        </w:rPr>
        <w:t>all</w:t>
      </w:r>
      <w:r w:rsidRPr="000F6C80">
        <w:rPr>
          <w:rFonts w:ascii="Times New Roman" w:hAnsi="Times New Roman" w:cs="Times New Roman"/>
        </w:rPr>
        <w:t xml:space="preserve"> those elements that over the years led to expanded post-secondary education, higher education, and growth in public services. Bangor does not have a singular heavy industrial manufacturing base</w:t>
      </w:r>
      <w:r>
        <w:rPr>
          <w:rFonts w:ascii="Times New Roman" w:hAnsi="Times New Roman" w:cs="Times New Roman"/>
        </w:rPr>
        <w:t>,</w:t>
      </w:r>
      <w:r w:rsidRPr="000F6C80">
        <w:rPr>
          <w:rFonts w:ascii="Times New Roman" w:hAnsi="Times New Roman" w:cs="Times New Roman"/>
        </w:rPr>
        <w:t xml:space="preserve"> as do many larger cities; however, this factor has not insulated Bangor from declining trends. Examples of factors that have impacted Bangor's decline are changes to how people shop, mobility of people due to technology and changes in how people use students' hours for accepting products have all negatively affected the city centre and contribute to long-term declines that require long-term revitalization be achieved. The current local strategy to deal with this continuing decline has already </w:t>
      </w:r>
      <w:r>
        <w:rPr>
          <w:rFonts w:ascii="Times New Roman" w:hAnsi="Times New Roman" w:cs="Times New Roman"/>
        </w:rPr>
        <w:t>recognised</w:t>
      </w:r>
      <w:r w:rsidRPr="000F6C80">
        <w:rPr>
          <w:rFonts w:ascii="Times New Roman" w:hAnsi="Times New Roman" w:cs="Times New Roman"/>
        </w:rPr>
        <w:t xml:space="preserve"> the long-term decline that must now occur in the form of reviving prosperity and creating economic vitality.</w:t>
      </w:r>
    </w:p>
    <w:p w14:paraId="54C89675" w14:textId="2B58F84A"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These long-term challenges to local economic sustainability and to continuous economic vitality have created both sustainability-related issues and a long-term legacy for Bangor. Bangor has retained its presence as an identified regional economic centre</w:t>
      </w:r>
      <w:r>
        <w:rPr>
          <w:rFonts w:ascii="Times New Roman" w:hAnsi="Times New Roman" w:cs="Times New Roman"/>
        </w:rPr>
        <w:t>,</w:t>
      </w:r>
      <w:r w:rsidRPr="000F6C80">
        <w:rPr>
          <w:rFonts w:ascii="Times New Roman" w:hAnsi="Times New Roman" w:cs="Times New Roman"/>
        </w:rPr>
        <w:t xml:space="preserve"> continuing to have </w:t>
      </w:r>
      <w:r w:rsidRPr="000F6C80">
        <w:rPr>
          <w:rFonts w:ascii="Times New Roman" w:hAnsi="Times New Roman" w:cs="Times New Roman"/>
        </w:rPr>
        <w:lastRenderedPageBreak/>
        <w:t xml:space="preserve">strong identity-based community assets; so far, despite the continued loss of economic viability of the local asset base, the city centre of Bangor has effectively created an extremely limited link between identified identity assets and economically sustainable economic </w:t>
      </w:r>
      <w:r w:rsidRPr="000F6C80">
        <w:rPr>
          <w:rFonts w:ascii="Times New Roman" w:hAnsi="Times New Roman" w:cs="Times New Roman"/>
        </w:rPr>
        <w:t>development. The</w:t>
      </w:r>
      <w:r w:rsidRPr="000F6C80">
        <w:rPr>
          <w:rFonts w:ascii="Times New Roman" w:hAnsi="Times New Roman" w:cs="Times New Roman"/>
        </w:rPr>
        <w:t xml:space="preserve"> confidence in the companies which fill the empty shops of downtown Bangor has diminished greatly due to the </w:t>
      </w:r>
      <w:r>
        <w:rPr>
          <w:rFonts w:ascii="Times New Roman" w:hAnsi="Times New Roman" w:cs="Times New Roman"/>
        </w:rPr>
        <w:t>number</w:t>
      </w:r>
      <w:r w:rsidRPr="000F6C80">
        <w:rPr>
          <w:rFonts w:ascii="Times New Roman" w:hAnsi="Times New Roman" w:cs="Times New Roman"/>
        </w:rPr>
        <w:t xml:space="preserve"> of empty shops that exist within the downtown area, as well as fluctuating demand for products and services, in addition to the inconsistent condition of the buildings. However, despite the lack of confidence in the shops of downtown Bangor, the city remains rich in resources, including its university, distinct cultural identity, and natural landscape, all of which allow the city to begin the process of regeneration. As </w:t>
      </w:r>
      <w:proofErr w:type="spellStart"/>
      <w:r w:rsidRPr="000F6C80">
        <w:rPr>
          <w:rFonts w:ascii="Times New Roman" w:hAnsi="Times New Roman" w:cs="Times New Roman"/>
        </w:rPr>
        <w:t>Cheshmehzangi</w:t>
      </w:r>
      <w:proofErr w:type="spellEnd"/>
      <w:r w:rsidRPr="000F6C80">
        <w:rPr>
          <w:rFonts w:ascii="Times New Roman" w:hAnsi="Times New Roman" w:cs="Times New Roman"/>
        </w:rPr>
        <w:t xml:space="preserve"> and Munday (2022) suggest, the relationship between global forces and local identity will prove important to the regenerative transformation of cities. Bangor exemplifies this, as it is shaped by the evolving economy of both the region and the globe; however, the city's future greatest assets will continue to be based within the city, including the culture of the Welsh language, institutional anchors, heritage, and the local community's knowledge.</w:t>
      </w:r>
    </w:p>
    <w:p w14:paraId="27371CF9" w14:textId="77777777" w:rsid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The concluded Bangor Area Plan demonstrates the residents' desire for regeneration initiatives to be implemented in an integrated manner that considers social, cultural, and environmental issues, rather than separating these areas. The plan defines regeneration in very broad terms and links it directly to the </w:t>
      </w:r>
      <w:r>
        <w:rPr>
          <w:rFonts w:ascii="Times New Roman" w:hAnsi="Times New Roman" w:cs="Times New Roman"/>
        </w:rPr>
        <w:t>W</w:t>
      </w:r>
      <w:r w:rsidRPr="000F6C80">
        <w:rPr>
          <w:rFonts w:ascii="Times New Roman" w:hAnsi="Times New Roman" w:cs="Times New Roman"/>
        </w:rPr>
        <w:t xml:space="preserve">ell-being of Future Generations (WFG) framework, while documenting an extensive amount of local consultation, including hundreds of </w:t>
      </w:r>
      <w:r w:rsidRPr="000F6C80">
        <w:rPr>
          <w:rFonts w:ascii="Times New Roman" w:hAnsi="Times New Roman" w:cs="Times New Roman"/>
        </w:rPr>
        <w:t>residents</w:t>
      </w:r>
      <w:r w:rsidRPr="000F6C80">
        <w:rPr>
          <w:rFonts w:ascii="Times New Roman" w:hAnsi="Times New Roman" w:cs="Times New Roman"/>
        </w:rPr>
        <w:t xml:space="preserve">' responses, </w:t>
      </w:r>
      <w:proofErr w:type="gramStart"/>
      <w:r w:rsidRPr="000F6C80">
        <w:rPr>
          <w:rFonts w:ascii="Times New Roman" w:hAnsi="Times New Roman" w:cs="Times New Roman"/>
        </w:rPr>
        <w:t>in regard to</w:t>
      </w:r>
      <w:proofErr w:type="gramEnd"/>
      <w:r w:rsidRPr="000F6C80">
        <w:rPr>
          <w:rFonts w:ascii="Times New Roman" w:hAnsi="Times New Roman" w:cs="Times New Roman"/>
        </w:rPr>
        <w:t xml:space="preserve"> their priority areas for local redevelopment. These results show that the local community is aware of the economic realities related to a changing city; however, these residents connect the changing success of the city </w:t>
      </w:r>
      <w:r>
        <w:rPr>
          <w:rFonts w:ascii="Times New Roman" w:hAnsi="Times New Roman" w:cs="Times New Roman"/>
        </w:rPr>
        <w:t>before</w:t>
      </w:r>
      <w:r w:rsidRPr="000F6C80">
        <w:rPr>
          <w:rFonts w:ascii="Times New Roman" w:hAnsi="Times New Roman" w:cs="Times New Roman"/>
        </w:rPr>
        <w:t xml:space="preserve"> the current situation to quality of life and cultural continuity, along with the importance of social infrastructure. Simply put, the change has not just resulted in fewer shops in downtown Bangor; it has resulted in a widespread perception that downtown Bangor has lost its purpose.</w:t>
      </w:r>
    </w:p>
    <w:p w14:paraId="6BF9A49E" w14:textId="734E8AFE" w:rsidR="000F6C80" w:rsidRPr="000F6C80" w:rsidRDefault="000F6C80" w:rsidP="000F6C80">
      <w:pPr>
        <w:pBdr>
          <w:bottom w:val="single" w:sz="4" w:space="1" w:color="auto"/>
        </w:pBdr>
        <w:spacing w:line="480" w:lineRule="auto"/>
        <w:jc w:val="both"/>
        <w:rPr>
          <w:rFonts w:ascii="Times New Roman" w:hAnsi="Times New Roman" w:cs="Times New Roman"/>
          <w:b/>
          <w:bCs/>
        </w:rPr>
      </w:pPr>
      <w:r w:rsidRPr="000F6C80">
        <w:rPr>
          <w:rFonts w:ascii="Times New Roman" w:hAnsi="Times New Roman" w:cs="Times New Roman"/>
          <w:b/>
          <w:bCs/>
        </w:rPr>
        <w:lastRenderedPageBreak/>
        <w:t>Current existing shifts, systems and economic characteristics</w:t>
      </w:r>
    </w:p>
    <w:p w14:paraId="63165645" w14:textId="687AA2ED"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The most significant asset Bangor has is the high density of anchor properties relative to the size of the city. The unique character of Bangor is defined by its connection to Bangor University, the historical significance of its cathedral, the compact nature of its main shopping area, </w:t>
      </w:r>
      <w:r w:rsidRPr="000F6C80">
        <w:rPr>
          <w:rFonts w:ascii="Times New Roman" w:hAnsi="Times New Roman" w:cs="Times New Roman"/>
        </w:rPr>
        <w:t>proximity</w:t>
      </w:r>
      <w:r w:rsidRPr="000F6C80">
        <w:rPr>
          <w:rFonts w:ascii="Times New Roman" w:hAnsi="Times New Roman" w:cs="Times New Roman"/>
        </w:rPr>
        <w:t xml:space="preserve"> to the Menai Straits, the strong Welsh language connection and the gateway connection that the city provides for surrounding communities. The city is also now activating numerous such assets through the current various local regeneration </w:t>
      </w:r>
      <w:r w:rsidRPr="000F6C80">
        <w:rPr>
          <w:rFonts w:ascii="Times New Roman" w:hAnsi="Times New Roman" w:cs="Times New Roman"/>
        </w:rPr>
        <w:t>initiatives. A</w:t>
      </w:r>
      <w:r w:rsidRPr="000F6C80">
        <w:rPr>
          <w:rFonts w:ascii="Times New Roman" w:hAnsi="Times New Roman" w:cs="Times New Roman"/>
        </w:rPr>
        <w:t xml:space="preserve"> proposed health and wellbeing hub would centre core services on </w:t>
      </w:r>
      <w:r>
        <w:rPr>
          <w:rFonts w:ascii="Times New Roman" w:hAnsi="Times New Roman" w:cs="Times New Roman"/>
        </w:rPr>
        <w:t xml:space="preserve">the </w:t>
      </w:r>
      <w:r w:rsidRPr="000F6C80">
        <w:rPr>
          <w:rFonts w:ascii="Times New Roman" w:hAnsi="Times New Roman" w:cs="Times New Roman"/>
        </w:rPr>
        <w:t xml:space="preserve">high street, and the </w:t>
      </w:r>
      <w:proofErr w:type="spellStart"/>
      <w:r w:rsidRPr="000F6C80">
        <w:rPr>
          <w:rFonts w:ascii="Times New Roman" w:hAnsi="Times New Roman" w:cs="Times New Roman"/>
        </w:rPr>
        <w:t>Tŷ</w:t>
      </w:r>
      <w:proofErr w:type="spellEnd"/>
      <w:r w:rsidRPr="000F6C80">
        <w:rPr>
          <w:rFonts w:ascii="Times New Roman" w:hAnsi="Times New Roman" w:cs="Times New Roman"/>
        </w:rPr>
        <w:t xml:space="preserve"> </w:t>
      </w:r>
      <w:proofErr w:type="spellStart"/>
      <w:r w:rsidRPr="000F6C80">
        <w:rPr>
          <w:rFonts w:ascii="Times New Roman" w:hAnsi="Times New Roman" w:cs="Times New Roman"/>
        </w:rPr>
        <w:t>Cyfle</w:t>
      </w:r>
      <w:proofErr w:type="spellEnd"/>
      <w:r w:rsidRPr="000F6C80">
        <w:rPr>
          <w:rFonts w:ascii="Times New Roman" w:hAnsi="Times New Roman" w:cs="Times New Roman"/>
        </w:rPr>
        <w:t>, previously a retail space, has already been transformed into an educational/community centre with an emphasis on training, support and employability. These two examples demonstrate that regeneration in Bangor can be successful when empty retail buildings are transformed into productive public uses.</w:t>
      </w:r>
    </w:p>
    <w:p w14:paraId="294AFBBE" w14:textId="77777777" w:rsid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Today, the economy of Bangor is mixed and somewhat unstable due to the many different types of activity taking place within the city. These activities include university-related activities, public services, small independent shops, the hospitality industry, care and small businesses; and none of these activities alone will sustain the vibrancy of the city centre, which is why </w:t>
      </w:r>
      <w:r>
        <w:rPr>
          <w:rFonts w:ascii="Times New Roman" w:hAnsi="Times New Roman" w:cs="Times New Roman"/>
        </w:rPr>
        <w:t>age-friendly</w:t>
      </w:r>
      <w:r w:rsidRPr="000F6C80">
        <w:rPr>
          <w:rFonts w:ascii="Times New Roman" w:hAnsi="Times New Roman" w:cs="Times New Roman"/>
        </w:rPr>
        <w:t xml:space="preserve"> and socially inclusive approaches to urban regeneration are especially important. Kavanagh, Lewis &amp; Lonergan (2024) suggest that neighbourhoods undergoing regeneration must be designed to accommodate older populations, allow easy access to community services and promote the involvement of residents in democratic processes. An age-friendly and socially inclusive approach would benefit the city centre of Bangor as it would help to create an environment where students, </w:t>
      </w:r>
      <w:r>
        <w:rPr>
          <w:rFonts w:ascii="Times New Roman" w:hAnsi="Times New Roman" w:cs="Times New Roman"/>
        </w:rPr>
        <w:t>longer-term</w:t>
      </w:r>
      <w:r w:rsidRPr="000F6C80">
        <w:rPr>
          <w:rFonts w:ascii="Times New Roman" w:hAnsi="Times New Roman" w:cs="Times New Roman"/>
        </w:rPr>
        <w:t xml:space="preserve"> residents, older people and visitors can co-exist comfortably. If the city centre is designed to serve only one group of users, it will be very difficult for it to achieve sustainable, year-round use.</w:t>
      </w:r>
    </w:p>
    <w:p w14:paraId="52119E0F" w14:textId="3BAEF546"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lastRenderedPageBreak/>
        <w:t xml:space="preserve">Bangor also has a small urban form that presents a potential advantage if the urban regeneration process emphasises walkability, mixed use and community </w:t>
      </w:r>
      <w:r w:rsidRPr="000F6C80">
        <w:rPr>
          <w:rFonts w:ascii="Times New Roman" w:hAnsi="Times New Roman" w:cs="Times New Roman"/>
        </w:rPr>
        <w:t>identity,</w:t>
      </w:r>
      <w:r w:rsidRPr="000F6C80">
        <w:rPr>
          <w:rFonts w:ascii="Times New Roman" w:hAnsi="Times New Roman" w:cs="Times New Roman"/>
        </w:rPr>
        <w:t xml:space="preserve"> rather than seeing smallness as a disadvantage. Talen (1999) has suggested that non-urban forms and sense of community are related, and that smaller urban environments can create community </w:t>
      </w:r>
      <w:r w:rsidRPr="000F6C80">
        <w:rPr>
          <w:rFonts w:ascii="Times New Roman" w:hAnsi="Times New Roman" w:cs="Times New Roman"/>
        </w:rPr>
        <w:t>because of</w:t>
      </w:r>
      <w:r w:rsidRPr="000F6C80">
        <w:rPr>
          <w:rFonts w:ascii="Times New Roman" w:hAnsi="Times New Roman" w:cs="Times New Roman"/>
        </w:rPr>
        <w:t xml:space="preserve"> being designed with repeated usage patterns in mind. Therefore, Bangor's challenge is not that the city's land area is too small, but rather how the city's compact urban form affects the creation of </w:t>
      </w:r>
      <w:r w:rsidRPr="000F6C80">
        <w:rPr>
          <w:rFonts w:ascii="Times New Roman" w:hAnsi="Times New Roman" w:cs="Times New Roman"/>
        </w:rPr>
        <w:t>community. One</w:t>
      </w:r>
      <w:r w:rsidRPr="000F6C80">
        <w:rPr>
          <w:rFonts w:ascii="Times New Roman" w:hAnsi="Times New Roman" w:cs="Times New Roman"/>
        </w:rPr>
        <w:t xml:space="preserve"> way to make small cities more productive is to connect zones/combined destinations, enhance the public realm, and keep daily services visible and accessible.</w:t>
      </w:r>
    </w:p>
    <w:p w14:paraId="7F9FD8BE" w14:textId="3998F950" w:rsidR="000F6C80" w:rsidRPr="000F6C80" w:rsidRDefault="000F6C80" w:rsidP="000F6C80">
      <w:pPr>
        <w:pBdr>
          <w:bottom w:val="single" w:sz="4" w:space="1" w:color="auto"/>
        </w:pBdr>
        <w:spacing w:line="480" w:lineRule="auto"/>
        <w:jc w:val="both"/>
        <w:rPr>
          <w:rFonts w:ascii="Times New Roman" w:hAnsi="Times New Roman" w:cs="Times New Roman"/>
          <w:b/>
          <w:bCs/>
        </w:rPr>
      </w:pPr>
      <w:r w:rsidRPr="000F6C80">
        <w:rPr>
          <w:rFonts w:ascii="Times New Roman" w:hAnsi="Times New Roman" w:cs="Times New Roman"/>
          <w:b/>
          <w:bCs/>
        </w:rPr>
        <w:t xml:space="preserve">Key Stakeholders and Interest </w:t>
      </w:r>
      <w:r w:rsidRPr="000F6C80">
        <w:rPr>
          <w:rFonts w:ascii="Times New Roman" w:hAnsi="Times New Roman" w:cs="Times New Roman"/>
          <w:b/>
          <w:bCs/>
        </w:rPr>
        <w:t>Groups</w:t>
      </w:r>
    </w:p>
    <w:p w14:paraId="7AD4E618" w14:textId="134DD21B" w:rsidR="000F6C80" w:rsidRPr="000F6C80" w:rsidRDefault="000F6C80" w:rsidP="000F6C80">
      <w:pPr>
        <w:spacing w:line="480" w:lineRule="auto"/>
        <w:jc w:val="both"/>
        <w:rPr>
          <w:rFonts w:ascii="Times New Roman" w:hAnsi="Times New Roman" w:cs="Times New Roman"/>
        </w:rPr>
      </w:pPr>
      <w:proofErr w:type="spellStart"/>
      <w:r w:rsidRPr="000F6C80">
        <w:rPr>
          <w:rFonts w:ascii="Times New Roman" w:hAnsi="Times New Roman" w:cs="Times New Roman"/>
        </w:rPr>
        <w:t>Cyngor</w:t>
      </w:r>
      <w:proofErr w:type="spellEnd"/>
      <w:r w:rsidRPr="000F6C80">
        <w:rPr>
          <w:rFonts w:ascii="Times New Roman" w:hAnsi="Times New Roman" w:cs="Times New Roman"/>
        </w:rPr>
        <w:t xml:space="preserve"> Gwynedd is the main public agency; however, there are many other stakeholder organisations involved in Bangor's resurgence, including</w:t>
      </w:r>
      <w:r>
        <w:rPr>
          <w:rFonts w:ascii="Times New Roman" w:hAnsi="Times New Roman" w:cs="Times New Roman"/>
        </w:rPr>
        <w:t xml:space="preserve"> </w:t>
      </w:r>
      <w:r w:rsidRPr="000F6C80">
        <w:rPr>
          <w:rFonts w:ascii="Times New Roman" w:hAnsi="Times New Roman" w:cs="Times New Roman"/>
        </w:rPr>
        <w:t xml:space="preserve">Bangor University, Bangor City Council, Betsi Cadwaladr University Health Board, local businesses, landlords, community organisations, and education providers such as </w:t>
      </w:r>
      <w:proofErr w:type="spellStart"/>
      <w:r w:rsidRPr="000F6C80">
        <w:rPr>
          <w:rFonts w:ascii="Times New Roman" w:hAnsi="Times New Roman" w:cs="Times New Roman"/>
        </w:rPr>
        <w:t>Grwp</w:t>
      </w:r>
      <w:proofErr w:type="spellEnd"/>
      <w:r w:rsidRPr="000F6C80">
        <w:rPr>
          <w:rFonts w:ascii="Times New Roman" w:hAnsi="Times New Roman" w:cs="Times New Roman"/>
        </w:rPr>
        <w:t xml:space="preserve"> Llandrillo Menai. Based on the proposal for a health and well-being hub, Bangor's future will depend on the cooperation of multiple agencies, rather than just one delivering the redevelopment programme. Since many smaller cities must creatively combine public assets to stimulate change, this is an important consideration.</w:t>
      </w:r>
    </w:p>
    <w:p w14:paraId="1D4E399F" w14:textId="57CD37A5"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The city has a complicated stakeholder landscape with overlapping communities. Students, long-time residents, commuters from nearby towns, </w:t>
      </w:r>
      <w:r>
        <w:rPr>
          <w:rFonts w:ascii="Times New Roman" w:hAnsi="Times New Roman" w:cs="Times New Roman"/>
        </w:rPr>
        <w:t>an ageing</w:t>
      </w:r>
      <w:r w:rsidRPr="000F6C80">
        <w:rPr>
          <w:rFonts w:ascii="Times New Roman" w:hAnsi="Times New Roman" w:cs="Times New Roman"/>
        </w:rPr>
        <w:t xml:space="preserve"> population and Wales- speaking communities experience the city differently and have various priorities for what to get out of their use of the city. Rydin &amp; Pennington (2000) highlighted that, while </w:t>
      </w:r>
      <w:r>
        <w:rPr>
          <w:rFonts w:ascii="Times New Roman" w:hAnsi="Times New Roman" w:cs="Times New Roman"/>
        </w:rPr>
        <w:t>creating</w:t>
      </w:r>
      <w:r w:rsidRPr="000F6C80">
        <w:rPr>
          <w:rFonts w:ascii="Times New Roman" w:hAnsi="Times New Roman" w:cs="Times New Roman"/>
        </w:rPr>
        <w:t xml:space="preserve"> a common goal for successful local environment planning, public participation is difficult because there is a large variety of stakeholder interests; however, this complexity does not mean that participatory planning should be ignored. On the other hand, the recent community-led context </w:t>
      </w:r>
      <w:r w:rsidRPr="000F6C80">
        <w:rPr>
          <w:rFonts w:ascii="Times New Roman" w:hAnsi="Times New Roman" w:cs="Times New Roman"/>
        </w:rPr>
        <w:lastRenderedPageBreak/>
        <w:t>for the development of Bangor's future indicates the importance of collective ownership in the legitimacy of the refreshed regeneration agenda. Putnam (1993) offers a valuable framework on civic traditions that can again serve as a useful reminder to urban policy makers that local trust and social organisation can be a source of productivity for city redevelopment.</w:t>
      </w:r>
    </w:p>
    <w:p w14:paraId="30B335FE" w14:textId="0F426A3A"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Bangor has a unique cultural identity that cannot be reproduced in any other economic centre. The city is more than simply an economic centre; it carries and retains the heritage, language, and regional identity of its </w:t>
      </w:r>
      <w:r w:rsidRPr="000F6C80">
        <w:rPr>
          <w:rFonts w:ascii="Times New Roman" w:hAnsi="Times New Roman" w:cs="Times New Roman"/>
        </w:rPr>
        <w:t>community. With</w:t>
      </w:r>
      <w:r w:rsidRPr="000F6C80">
        <w:rPr>
          <w:rFonts w:ascii="Times New Roman" w:hAnsi="Times New Roman" w:cs="Times New Roman"/>
        </w:rPr>
        <w:t xml:space="preserve"> that comes an opportunity for creating community branding and place differentiation, as well as a responsibility to do so. Regeneration can be perceived as an imposition of culture on a community or a lack of empathy toward their culture, resulting in a quick loss of community support. Kimbell </w:t>
      </w:r>
      <w:r w:rsidRPr="000F6C80">
        <w:rPr>
          <w:rFonts w:ascii="Times New Roman" w:hAnsi="Times New Roman" w:cs="Times New Roman"/>
        </w:rPr>
        <w:t>et al. (</w:t>
      </w:r>
      <w:r w:rsidRPr="000F6C80">
        <w:rPr>
          <w:rFonts w:ascii="Times New Roman" w:hAnsi="Times New Roman" w:cs="Times New Roman"/>
        </w:rPr>
        <w:t xml:space="preserve">2023) posit that </w:t>
      </w:r>
      <w:proofErr w:type="gramStart"/>
      <w:r w:rsidRPr="000F6C80">
        <w:rPr>
          <w:rFonts w:ascii="Times New Roman" w:hAnsi="Times New Roman" w:cs="Times New Roman"/>
        </w:rPr>
        <w:t>design</w:t>
      </w:r>
      <w:proofErr w:type="gramEnd"/>
      <w:r w:rsidRPr="000F6C80">
        <w:rPr>
          <w:rFonts w:ascii="Times New Roman" w:hAnsi="Times New Roman" w:cs="Times New Roman"/>
        </w:rPr>
        <w:t xml:space="preserve"> and policy should be dealt with together</w:t>
      </w:r>
      <w:r>
        <w:rPr>
          <w:rFonts w:ascii="Times New Roman" w:hAnsi="Times New Roman" w:cs="Times New Roman"/>
        </w:rPr>
        <w:t>,</w:t>
      </w:r>
      <w:r w:rsidRPr="000F6C80">
        <w:rPr>
          <w:rFonts w:ascii="Times New Roman" w:hAnsi="Times New Roman" w:cs="Times New Roman"/>
        </w:rPr>
        <w:t xml:space="preserve"> which is pertinent to those developing in an environment where forms, words, and trust in the institution are closely linked.</w:t>
      </w:r>
    </w:p>
    <w:p w14:paraId="1EAC4588" w14:textId="77777777" w:rsidR="000F6C80" w:rsidRPr="000F6C80" w:rsidRDefault="000F6C80" w:rsidP="000F6C80">
      <w:pPr>
        <w:pBdr>
          <w:bottom w:val="single" w:sz="4" w:space="1" w:color="auto"/>
        </w:pBdr>
        <w:spacing w:line="480" w:lineRule="auto"/>
        <w:jc w:val="both"/>
        <w:rPr>
          <w:rFonts w:ascii="Times New Roman" w:hAnsi="Times New Roman" w:cs="Times New Roman"/>
          <w:b/>
          <w:bCs/>
        </w:rPr>
      </w:pPr>
      <w:r w:rsidRPr="000F6C80">
        <w:rPr>
          <w:rFonts w:ascii="Times New Roman" w:hAnsi="Times New Roman" w:cs="Times New Roman"/>
          <w:b/>
          <w:bCs/>
        </w:rPr>
        <w:t>The effects of the existing development guidelines</w:t>
      </w:r>
    </w:p>
    <w:p w14:paraId="007AB548" w14:textId="77777777" w:rsid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Bangor's current strategic plans have placed significant emphasis on community-initiated development, publicly held property, and the Five Ways of Working as defined by the Well-being of Future Generations Act. This type of approach is more integrated into community lifestyles than previous property-based regeneration approaches have been. The city plan acknowledges the effect of the economy on the city</w:t>
      </w:r>
      <w:r>
        <w:rPr>
          <w:rFonts w:ascii="Times New Roman" w:hAnsi="Times New Roman" w:cs="Times New Roman"/>
        </w:rPr>
        <w:t>;</w:t>
      </w:r>
      <w:r w:rsidRPr="000F6C80">
        <w:rPr>
          <w:rFonts w:ascii="Times New Roman" w:hAnsi="Times New Roman" w:cs="Times New Roman"/>
        </w:rPr>
        <w:t xml:space="preserve"> however, it has linked how the economy is affected to social improvements, cultural improvements, and environmental improvements so that future developments will be inclusive of all three. Social sustainability has been substantiated when there is community acceptance of the central business district of Bangor. The current policy has considered this when determining how regeneration will be successful in Bangor.</w:t>
      </w:r>
    </w:p>
    <w:p w14:paraId="6236EE57" w14:textId="7E5BF048" w:rsidR="000F6C80" w:rsidRPr="000F6C80" w:rsidRDefault="000F6C80" w:rsidP="000F6C80">
      <w:pPr>
        <w:spacing w:line="480" w:lineRule="auto"/>
        <w:jc w:val="both"/>
        <w:rPr>
          <w:rFonts w:ascii="Times New Roman" w:hAnsi="Times New Roman" w:cs="Times New Roman"/>
        </w:rPr>
      </w:pPr>
      <w:r>
        <w:rPr>
          <w:rFonts w:ascii="Times New Roman" w:hAnsi="Times New Roman" w:cs="Times New Roman"/>
        </w:rPr>
        <w:lastRenderedPageBreak/>
        <w:t>This plan aligns with an increasing body of evidence within the social policymaking community.</w:t>
      </w:r>
      <w:r w:rsidRPr="000F6C80">
        <w:rPr>
          <w:rFonts w:ascii="Times New Roman" w:hAnsi="Times New Roman" w:cs="Times New Roman"/>
        </w:rPr>
        <w:t xml:space="preserve"> Satterthwaite (1997) stated that a sustainable city is not only a well-designed urban machine, but also a city that plays a role in promoting sustainable development of a global nature through urban systems that are designed for inclusivity and with an ecological mindset. Sachs (1999) and Thin, Lockhart and Yaron (2002) have also indicated </w:t>
      </w:r>
      <w:r w:rsidR="006C2685">
        <w:rPr>
          <w:rFonts w:ascii="Times New Roman" w:hAnsi="Times New Roman" w:cs="Times New Roman"/>
        </w:rPr>
        <w:t xml:space="preserve">that </w:t>
      </w:r>
      <w:r w:rsidRPr="000F6C80">
        <w:rPr>
          <w:rFonts w:ascii="Times New Roman" w:hAnsi="Times New Roman" w:cs="Times New Roman"/>
        </w:rPr>
        <w:t xml:space="preserve">social sustainability requires a balance of equity, participation, and long-term social capacity. Bangor's proposed policy of addressing locally identified priorities, the principle of zero net carbon, and the need for the voice of the community to be used, supports the notion of </w:t>
      </w:r>
      <w:r w:rsidR="006C2685" w:rsidRPr="000F6C80">
        <w:rPr>
          <w:rFonts w:ascii="Times New Roman" w:hAnsi="Times New Roman" w:cs="Times New Roman"/>
        </w:rPr>
        <w:t>regeneration. The</w:t>
      </w:r>
      <w:r w:rsidRPr="000F6C80">
        <w:rPr>
          <w:rFonts w:ascii="Times New Roman" w:hAnsi="Times New Roman" w:cs="Times New Roman"/>
        </w:rPr>
        <w:t xml:space="preserve"> main point is that a well-planned intervention should be built around multiple related, </w:t>
      </w:r>
      <w:r w:rsidR="006C2685">
        <w:rPr>
          <w:rFonts w:ascii="Times New Roman" w:hAnsi="Times New Roman" w:cs="Times New Roman"/>
        </w:rPr>
        <w:t>community-based</w:t>
      </w:r>
      <w:r w:rsidRPr="000F6C80">
        <w:rPr>
          <w:rFonts w:ascii="Times New Roman" w:hAnsi="Times New Roman" w:cs="Times New Roman"/>
        </w:rPr>
        <w:t xml:space="preserve"> initiatives instead of simply trying to create one "flagship" project.</w:t>
      </w:r>
    </w:p>
    <w:p w14:paraId="0ADFBBA1" w14:textId="77777777" w:rsidR="000F6C80" w:rsidRPr="006C2685" w:rsidRDefault="000F6C80" w:rsidP="006C2685">
      <w:pPr>
        <w:pBdr>
          <w:bottom w:val="single" w:sz="4" w:space="1" w:color="auto"/>
        </w:pBdr>
        <w:spacing w:line="480" w:lineRule="auto"/>
        <w:jc w:val="both"/>
        <w:rPr>
          <w:rFonts w:ascii="Times New Roman" w:hAnsi="Times New Roman" w:cs="Times New Roman"/>
          <w:b/>
          <w:bCs/>
        </w:rPr>
      </w:pPr>
      <w:r w:rsidRPr="006C2685">
        <w:rPr>
          <w:rFonts w:ascii="Times New Roman" w:hAnsi="Times New Roman" w:cs="Times New Roman"/>
          <w:b/>
          <w:bCs/>
        </w:rPr>
        <w:t>Potential For Regeneration</w:t>
      </w:r>
    </w:p>
    <w:p w14:paraId="2AB48B77" w14:textId="77777777" w:rsidR="006C2685"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A major potential for regeneration exists through the development of an innovation and learning corridor connecting the University and the City of Bangor. Bangor currently has several educational partners who could provide a stronger impact on </w:t>
      </w:r>
      <w:r w:rsidR="006C2685">
        <w:rPr>
          <w:rFonts w:ascii="Times New Roman" w:hAnsi="Times New Roman" w:cs="Times New Roman"/>
        </w:rPr>
        <w:t>its</w:t>
      </w:r>
      <w:r w:rsidRPr="000F6C80">
        <w:rPr>
          <w:rFonts w:ascii="Times New Roman" w:hAnsi="Times New Roman" w:cs="Times New Roman"/>
        </w:rPr>
        <w:t xml:space="preserve"> surrounding urban environment. There is an opportunity to connect the various university sites, </w:t>
      </w:r>
      <w:proofErr w:type="spellStart"/>
      <w:r w:rsidRPr="000F6C80">
        <w:rPr>
          <w:rFonts w:ascii="Times New Roman" w:hAnsi="Times New Roman" w:cs="Times New Roman"/>
        </w:rPr>
        <w:t>Tŷ</w:t>
      </w:r>
      <w:proofErr w:type="spellEnd"/>
      <w:r w:rsidRPr="000F6C80">
        <w:rPr>
          <w:rFonts w:ascii="Times New Roman" w:hAnsi="Times New Roman" w:cs="Times New Roman"/>
        </w:rPr>
        <w:t xml:space="preserve"> </w:t>
      </w:r>
      <w:proofErr w:type="spellStart"/>
      <w:r w:rsidRPr="000F6C80">
        <w:rPr>
          <w:rFonts w:ascii="Times New Roman" w:hAnsi="Times New Roman" w:cs="Times New Roman"/>
        </w:rPr>
        <w:t>Cyfle</w:t>
      </w:r>
      <w:proofErr w:type="spellEnd"/>
      <w:r w:rsidRPr="000F6C80">
        <w:rPr>
          <w:rFonts w:ascii="Times New Roman" w:hAnsi="Times New Roman" w:cs="Times New Roman"/>
        </w:rPr>
        <w:t>, the High Street and local entrepreneur development sites through improved public areas, signage, active transportation and the coordination of programming that includes university students and educational institutions in a visible city centre. In addition to various other uses</w:t>
      </w:r>
      <w:r w:rsidR="006C2685">
        <w:rPr>
          <w:rFonts w:ascii="Times New Roman" w:hAnsi="Times New Roman" w:cs="Times New Roman"/>
        </w:rPr>
        <w:t>,</w:t>
      </w:r>
      <w:r w:rsidRPr="000F6C80">
        <w:rPr>
          <w:rFonts w:ascii="Times New Roman" w:hAnsi="Times New Roman" w:cs="Times New Roman"/>
        </w:rPr>
        <w:t xml:space="preserve"> the corridor could support training and seed funding for new businesses, </w:t>
      </w:r>
      <w:r w:rsidR="006C2685">
        <w:rPr>
          <w:rFonts w:ascii="Times New Roman" w:hAnsi="Times New Roman" w:cs="Times New Roman"/>
        </w:rPr>
        <w:t>language-based</w:t>
      </w:r>
      <w:r w:rsidRPr="000F6C80">
        <w:rPr>
          <w:rFonts w:ascii="Times New Roman" w:hAnsi="Times New Roman" w:cs="Times New Roman"/>
        </w:rPr>
        <w:t xml:space="preserve"> creative activities and small-scale research commercialisation. Salonen, Ritala and </w:t>
      </w:r>
      <w:proofErr w:type="spellStart"/>
      <w:r w:rsidRPr="000F6C80">
        <w:rPr>
          <w:rFonts w:ascii="Times New Roman" w:hAnsi="Times New Roman" w:cs="Times New Roman"/>
        </w:rPr>
        <w:t>Bocken</w:t>
      </w:r>
      <w:proofErr w:type="spellEnd"/>
      <w:r w:rsidRPr="000F6C80">
        <w:rPr>
          <w:rFonts w:ascii="Times New Roman" w:hAnsi="Times New Roman" w:cs="Times New Roman"/>
        </w:rPr>
        <w:t xml:space="preserve"> (2025) contend that regeneration should focus on creating value through systems rather than simply reducing damage, which</w:t>
      </w:r>
      <w:r w:rsidR="006C2685">
        <w:rPr>
          <w:rFonts w:ascii="Times New Roman" w:hAnsi="Times New Roman" w:cs="Times New Roman"/>
        </w:rPr>
        <w:t>,</w:t>
      </w:r>
      <w:r w:rsidRPr="000F6C80">
        <w:rPr>
          <w:rFonts w:ascii="Times New Roman" w:hAnsi="Times New Roman" w:cs="Times New Roman"/>
        </w:rPr>
        <w:t xml:space="preserve"> in the case of Bangor</w:t>
      </w:r>
      <w:r w:rsidR="006C2685">
        <w:rPr>
          <w:rFonts w:ascii="Times New Roman" w:hAnsi="Times New Roman" w:cs="Times New Roman"/>
        </w:rPr>
        <w:t>,</w:t>
      </w:r>
      <w:r w:rsidRPr="000F6C80">
        <w:rPr>
          <w:rFonts w:ascii="Times New Roman" w:hAnsi="Times New Roman" w:cs="Times New Roman"/>
        </w:rPr>
        <w:t xml:space="preserve"> would involve developing education into a civic infrastructure as opposed to only a sector.</w:t>
      </w:r>
    </w:p>
    <w:p w14:paraId="5F246543" w14:textId="3B35617C"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lastRenderedPageBreak/>
        <w:t xml:space="preserve">Another potential for regeneration exists on the High Street through the development of a quarter that supports health, wellness and daily living service delivery to that community. The development of a wellness centre that provides a central location for residents to access the services and supports mentioned above would generate a positive pedestrian population and create a new public space for future development. In addition, the proposed centre can be developed over time to include access to support services such as </w:t>
      </w:r>
      <w:r w:rsidR="006C2685" w:rsidRPr="000F6C80">
        <w:rPr>
          <w:rFonts w:ascii="Times New Roman" w:hAnsi="Times New Roman" w:cs="Times New Roman"/>
        </w:rPr>
        <w:t>childcare</w:t>
      </w:r>
      <w:r w:rsidRPr="000F6C80">
        <w:rPr>
          <w:rFonts w:ascii="Times New Roman" w:hAnsi="Times New Roman" w:cs="Times New Roman"/>
        </w:rPr>
        <w:t xml:space="preserve">, food assistance, </w:t>
      </w:r>
      <w:r w:rsidR="006C2685">
        <w:rPr>
          <w:rFonts w:ascii="Times New Roman" w:hAnsi="Times New Roman" w:cs="Times New Roman"/>
        </w:rPr>
        <w:t>skills-based</w:t>
      </w:r>
      <w:r w:rsidRPr="000F6C80">
        <w:rPr>
          <w:rFonts w:ascii="Times New Roman" w:hAnsi="Times New Roman" w:cs="Times New Roman"/>
        </w:rPr>
        <w:t xml:space="preserve"> training and age-friendly </w:t>
      </w:r>
      <w:r w:rsidR="006C2685" w:rsidRPr="000F6C80">
        <w:rPr>
          <w:rFonts w:ascii="Times New Roman" w:hAnsi="Times New Roman" w:cs="Times New Roman"/>
        </w:rPr>
        <w:t>designs. Kavanagh</w:t>
      </w:r>
      <w:r w:rsidRPr="000F6C80">
        <w:rPr>
          <w:rFonts w:ascii="Times New Roman" w:hAnsi="Times New Roman" w:cs="Times New Roman"/>
        </w:rPr>
        <w:t xml:space="preserve"> and Lewis (2024) suggest that regeneration needs to occur throughout the life of a person. On the other hand, Assefa and </w:t>
      </w:r>
      <w:proofErr w:type="spellStart"/>
      <w:r w:rsidRPr="000F6C80">
        <w:rPr>
          <w:rFonts w:ascii="Times New Roman" w:hAnsi="Times New Roman" w:cs="Times New Roman"/>
        </w:rPr>
        <w:t>Frostell</w:t>
      </w:r>
      <w:proofErr w:type="spellEnd"/>
      <w:r w:rsidRPr="000F6C80">
        <w:rPr>
          <w:rFonts w:ascii="Times New Roman" w:hAnsi="Times New Roman" w:cs="Times New Roman"/>
        </w:rPr>
        <w:t xml:space="preserve"> (2007) state that one of the key considerations is the support of the public. A diverse range of businesses on the high street offering health care services, education, etc., along with retail</w:t>
      </w:r>
      <w:r w:rsidR="006C2685">
        <w:rPr>
          <w:rFonts w:ascii="Times New Roman" w:hAnsi="Times New Roman" w:cs="Times New Roman"/>
        </w:rPr>
        <w:t>,</w:t>
      </w:r>
      <w:r w:rsidRPr="000F6C80">
        <w:rPr>
          <w:rFonts w:ascii="Times New Roman" w:hAnsi="Times New Roman" w:cs="Times New Roman"/>
        </w:rPr>
        <w:t xml:space="preserve"> will be much stronger than just relying on discretionary income.</w:t>
      </w:r>
    </w:p>
    <w:p w14:paraId="4766401B" w14:textId="5912C069"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A third opportunity to develop Bangor is to create a green-blue heritage corridor connecting the Cathedral, University, High Street, and waterfront areas of the city. Butt and Rigoni (2025) highlight that urban green infrastructure, biodiversity, and ecosystem services are important </w:t>
      </w:r>
      <w:r w:rsidR="006C2685">
        <w:rPr>
          <w:rFonts w:ascii="Times New Roman" w:hAnsi="Times New Roman" w:cs="Times New Roman"/>
        </w:rPr>
        <w:t>components</w:t>
      </w:r>
      <w:r w:rsidRPr="000F6C80">
        <w:rPr>
          <w:rFonts w:ascii="Times New Roman" w:hAnsi="Times New Roman" w:cs="Times New Roman"/>
        </w:rPr>
        <w:t xml:space="preserve"> of regeneration in the UK, and Martinez-Sanchez (2024) argues that site-specific strategies need to be created to develop </w:t>
      </w:r>
      <w:r w:rsidR="006C2685">
        <w:rPr>
          <w:rFonts w:ascii="Times New Roman" w:hAnsi="Times New Roman" w:cs="Times New Roman"/>
        </w:rPr>
        <w:t xml:space="preserve">immersive </w:t>
      </w:r>
      <w:r w:rsidRPr="000F6C80">
        <w:rPr>
          <w:rFonts w:ascii="Times New Roman" w:hAnsi="Times New Roman" w:cs="Times New Roman"/>
        </w:rPr>
        <w:t>place experiences for people that are immersive. The geography of Bangor lends itself very well to this. Improvements to the public realm and to features of biodiversity, improved walking routes, as well as interpretive elements that teach people about the culture, heritage and history of Bangor (both in Welsh and English) will enable the development of a cohesive story for the city. This corridor will give residents and visitors more value and assist in the regeneration of Bangor via tourism by increasing the attraction to the City Centre and providing greater support for local retailers due to increased time spent in the public realm and reducing overall risk in the public realm.</w:t>
      </w:r>
    </w:p>
    <w:p w14:paraId="3CCF79FF" w14:textId="77777777" w:rsidR="000F6C80" w:rsidRP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 xml:space="preserve">Finally, another opportunity to be developed in Bangor is a city-wide program for retrofit and reuse of vacant upper floors and underutilised buildings in the city. According to Adewale, </w:t>
      </w:r>
      <w:proofErr w:type="spellStart"/>
      <w:r w:rsidRPr="000F6C80">
        <w:rPr>
          <w:rFonts w:ascii="Times New Roman" w:hAnsi="Times New Roman" w:cs="Times New Roman"/>
        </w:rPr>
        <w:lastRenderedPageBreak/>
        <w:t>Ogunbayo</w:t>
      </w:r>
      <w:proofErr w:type="spellEnd"/>
      <w:r w:rsidRPr="000F6C80">
        <w:rPr>
          <w:rFonts w:ascii="Times New Roman" w:hAnsi="Times New Roman" w:cs="Times New Roman"/>
        </w:rPr>
        <w:t xml:space="preserve">, and </w:t>
      </w:r>
      <w:proofErr w:type="spellStart"/>
      <w:r w:rsidRPr="000F6C80">
        <w:rPr>
          <w:rFonts w:ascii="Times New Roman" w:hAnsi="Times New Roman" w:cs="Times New Roman"/>
        </w:rPr>
        <w:t>Aigbavboa</w:t>
      </w:r>
      <w:proofErr w:type="spellEnd"/>
      <w:r w:rsidRPr="000F6C80">
        <w:rPr>
          <w:rFonts w:ascii="Times New Roman" w:hAnsi="Times New Roman" w:cs="Times New Roman"/>
        </w:rPr>
        <w:t xml:space="preserve"> (2026), regenerative design principles should drive the way urban remodelling takes place and how buildings are designed. The City of Bangor has a historic stock of buildings that would be a good test bed for this type of programme. A targeted reuse programme that creates energy retrofitted affordable urban living units, studios, community kitchens, and co-operative workspaces will create more residents and more reasons for residents to remain in the City Centre after daily business. Creating these residences will increase local economic support, increase public safety through multiple occupancies, and reduce the need for the City Centre to expand at its outer edges.</w:t>
      </w:r>
    </w:p>
    <w:p w14:paraId="43E7E3C0" w14:textId="77777777" w:rsidR="000F6C80" w:rsidRPr="006C2685" w:rsidRDefault="000F6C80" w:rsidP="006C2685">
      <w:pPr>
        <w:pBdr>
          <w:bottom w:val="single" w:sz="4" w:space="1" w:color="auto"/>
        </w:pBdr>
        <w:spacing w:line="480" w:lineRule="auto"/>
        <w:jc w:val="both"/>
        <w:rPr>
          <w:rFonts w:ascii="Times New Roman" w:hAnsi="Times New Roman" w:cs="Times New Roman"/>
          <w:b/>
          <w:bCs/>
        </w:rPr>
      </w:pPr>
      <w:r w:rsidRPr="006C2685">
        <w:rPr>
          <w:rFonts w:ascii="Times New Roman" w:hAnsi="Times New Roman" w:cs="Times New Roman"/>
          <w:b/>
          <w:bCs/>
        </w:rPr>
        <w:t>Conclusion</w:t>
      </w:r>
    </w:p>
    <w:p w14:paraId="3AC6F829" w14:textId="0761F215" w:rsidR="000F6C80" w:rsidRDefault="000F6C80" w:rsidP="000F6C80">
      <w:pPr>
        <w:spacing w:line="480" w:lineRule="auto"/>
        <w:jc w:val="both"/>
        <w:rPr>
          <w:rFonts w:ascii="Times New Roman" w:hAnsi="Times New Roman" w:cs="Times New Roman"/>
        </w:rPr>
      </w:pPr>
      <w:r w:rsidRPr="000F6C80">
        <w:rPr>
          <w:rFonts w:ascii="Times New Roman" w:hAnsi="Times New Roman" w:cs="Times New Roman"/>
        </w:rPr>
        <w:t>While many argue that Bangor is too small and has too little cultural significance to be of ongoing interest for regeneration, Bangor can provide valuable lessons for other small cities. Small cities like Bangor should not be judged by the number of new developments or the amount of investment; rather, the judgement should be whether the future City Centre is more usable, inclusive, sustainable and connected to local culture. Because Bangor has developed a new community-led strategy that emphasises social connectivity, it has established a framework from which the City can successfully create connections among the existing educational, economic, healthcare and wellness opportunities in the City Centre and continue the integration of green-blue connectivity and the adaptive reuse of existing buildings for mixed-use purposes throughout their respective communities. Through this holistic approach to regeneration, Bangor can maintain the uniqueness and vibrancy that characterise it.</w:t>
      </w:r>
    </w:p>
    <w:p w14:paraId="7D47A117" w14:textId="77777777" w:rsidR="006C2685" w:rsidRDefault="006C2685" w:rsidP="000F6C80">
      <w:pPr>
        <w:spacing w:line="480" w:lineRule="auto"/>
        <w:jc w:val="both"/>
        <w:rPr>
          <w:rFonts w:ascii="Times New Roman" w:hAnsi="Times New Roman" w:cs="Times New Roman"/>
        </w:rPr>
      </w:pPr>
    </w:p>
    <w:p w14:paraId="3D5067A6" w14:textId="77777777" w:rsidR="006C2685" w:rsidRDefault="006C2685" w:rsidP="000F6C80">
      <w:pPr>
        <w:spacing w:line="480" w:lineRule="auto"/>
        <w:jc w:val="both"/>
        <w:rPr>
          <w:rFonts w:ascii="Times New Roman" w:hAnsi="Times New Roman" w:cs="Times New Roman"/>
        </w:rPr>
      </w:pPr>
    </w:p>
    <w:p w14:paraId="68194A6F" w14:textId="77777777" w:rsidR="006C2685" w:rsidRDefault="006C2685" w:rsidP="000F6C80">
      <w:pPr>
        <w:spacing w:line="480" w:lineRule="auto"/>
        <w:jc w:val="both"/>
        <w:rPr>
          <w:rFonts w:ascii="Times New Roman" w:hAnsi="Times New Roman" w:cs="Times New Roman"/>
        </w:rPr>
      </w:pPr>
    </w:p>
    <w:p w14:paraId="75A240EA" w14:textId="25083116" w:rsidR="006C2685" w:rsidRPr="00BB642E" w:rsidRDefault="006C2685" w:rsidP="00BB642E">
      <w:pPr>
        <w:pBdr>
          <w:bottom w:val="single" w:sz="4" w:space="1" w:color="auto"/>
        </w:pBdr>
        <w:spacing w:line="480" w:lineRule="auto"/>
        <w:jc w:val="both"/>
        <w:rPr>
          <w:rFonts w:ascii="Times New Roman" w:hAnsi="Times New Roman" w:cs="Times New Roman"/>
          <w:b/>
          <w:bCs/>
        </w:rPr>
      </w:pPr>
      <w:r w:rsidRPr="00BB642E">
        <w:rPr>
          <w:rFonts w:ascii="Times New Roman" w:hAnsi="Times New Roman" w:cs="Times New Roman"/>
          <w:b/>
          <w:bCs/>
        </w:rPr>
        <w:lastRenderedPageBreak/>
        <w:t>References</w:t>
      </w:r>
    </w:p>
    <w:p w14:paraId="0A7169A3" w14:textId="258A2AAA"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Adewale, B. A., </w:t>
      </w:r>
      <w:proofErr w:type="spellStart"/>
      <w:r w:rsidRPr="00BB642E">
        <w:rPr>
          <w:rFonts w:ascii="Times New Roman" w:hAnsi="Times New Roman" w:cs="Times New Roman"/>
        </w:rPr>
        <w:t>Ogunbayo</w:t>
      </w:r>
      <w:proofErr w:type="spellEnd"/>
      <w:r w:rsidRPr="00BB642E">
        <w:rPr>
          <w:rFonts w:ascii="Times New Roman" w:hAnsi="Times New Roman" w:cs="Times New Roman"/>
        </w:rPr>
        <w:t xml:space="preserve">, B. F., &amp; </w:t>
      </w:r>
      <w:proofErr w:type="spellStart"/>
      <w:r w:rsidRPr="00BB642E">
        <w:rPr>
          <w:rFonts w:ascii="Times New Roman" w:hAnsi="Times New Roman" w:cs="Times New Roman"/>
        </w:rPr>
        <w:t>Aigbavboa</w:t>
      </w:r>
      <w:proofErr w:type="spellEnd"/>
      <w:r w:rsidRPr="00BB642E">
        <w:rPr>
          <w:rFonts w:ascii="Times New Roman" w:hAnsi="Times New Roman" w:cs="Times New Roman"/>
        </w:rPr>
        <w:t xml:space="preserve">, C. O. (2026). </w:t>
      </w:r>
      <w:r w:rsidRPr="00BB642E">
        <w:rPr>
          <w:rFonts w:ascii="Times New Roman" w:hAnsi="Times New Roman" w:cs="Times New Roman"/>
          <w:i/>
          <w:iCs/>
        </w:rPr>
        <w:t xml:space="preserve">Regenerative principles in facilities design and urban </w:t>
      </w:r>
      <w:r w:rsidRPr="00BB642E">
        <w:rPr>
          <w:rFonts w:ascii="Times New Roman" w:hAnsi="Times New Roman" w:cs="Times New Roman"/>
          <w:i/>
          <w:iCs/>
        </w:rPr>
        <w:t>re-modelling</w:t>
      </w:r>
      <w:r w:rsidRPr="00BB642E">
        <w:rPr>
          <w:rFonts w:ascii="Times New Roman" w:hAnsi="Times New Roman" w:cs="Times New Roman"/>
          <w:i/>
          <w:iCs/>
        </w:rPr>
        <w:t xml:space="preserve"> in developing countries. </w:t>
      </w:r>
      <w:r w:rsidRPr="00BB642E">
        <w:rPr>
          <w:rFonts w:ascii="Times New Roman" w:hAnsi="Times New Roman" w:cs="Times New Roman"/>
        </w:rPr>
        <w:t>Taylor &amp; Francis.</w:t>
      </w:r>
    </w:p>
    <w:p w14:paraId="3D9B787E"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Ahsan, M. (2026). Comprehending the internal–external mode of participatory urban regeneration practice: Learning lessons from the sanitation programme of the Orangi Pilot Project, Karachi, Pakistan. </w:t>
      </w:r>
      <w:r w:rsidRPr="00BB642E">
        <w:rPr>
          <w:rFonts w:ascii="Times New Roman" w:hAnsi="Times New Roman" w:cs="Times New Roman"/>
          <w:i/>
          <w:iCs/>
        </w:rPr>
        <w:t>Journal of Urban Regeneration &amp; Renewal, 19</w:t>
      </w:r>
      <w:r w:rsidRPr="00BB642E">
        <w:rPr>
          <w:rFonts w:ascii="Times New Roman" w:hAnsi="Times New Roman" w:cs="Times New Roman"/>
        </w:rPr>
        <w:t>(2), 200–217.</w:t>
      </w:r>
    </w:p>
    <w:p w14:paraId="596447B9"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Assefa, G., &amp; </w:t>
      </w:r>
      <w:proofErr w:type="spellStart"/>
      <w:r w:rsidRPr="00BB642E">
        <w:rPr>
          <w:rFonts w:ascii="Times New Roman" w:hAnsi="Times New Roman" w:cs="Times New Roman"/>
        </w:rPr>
        <w:t>Frostell</w:t>
      </w:r>
      <w:proofErr w:type="spellEnd"/>
      <w:r w:rsidRPr="00BB642E">
        <w:rPr>
          <w:rFonts w:ascii="Times New Roman" w:hAnsi="Times New Roman" w:cs="Times New Roman"/>
        </w:rPr>
        <w:t xml:space="preserve">, B. (2007). </w:t>
      </w:r>
      <w:r w:rsidRPr="00BB642E">
        <w:rPr>
          <w:rFonts w:ascii="Times New Roman" w:hAnsi="Times New Roman" w:cs="Times New Roman"/>
          <w:i/>
          <w:iCs/>
        </w:rPr>
        <w:t>Social sustainability and social acceptance in technology assessment: A case study of energy technologies.</w:t>
      </w:r>
      <w:r w:rsidRPr="00BB642E">
        <w:rPr>
          <w:rFonts w:ascii="Times New Roman" w:hAnsi="Times New Roman" w:cs="Times New Roman"/>
        </w:rPr>
        <w:t xml:space="preserve"> Technology in Society, 29, 63–78.</w:t>
      </w:r>
    </w:p>
    <w:p w14:paraId="337F1919"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Butt, A. N., &amp; Rigoni, C. (2025). The Green Blueprint: Designing future cities with urban green infrastructure and ecosystem services in the UK. </w:t>
      </w:r>
      <w:r w:rsidRPr="00BB642E">
        <w:rPr>
          <w:rFonts w:ascii="Times New Roman" w:hAnsi="Times New Roman" w:cs="Times New Roman"/>
          <w:i/>
          <w:iCs/>
        </w:rPr>
        <w:t>Land, 14</w:t>
      </w:r>
      <w:r w:rsidRPr="00BB642E">
        <w:rPr>
          <w:rFonts w:ascii="Times New Roman" w:hAnsi="Times New Roman" w:cs="Times New Roman"/>
        </w:rPr>
        <w:t>(6), 1306.</w:t>
      </w:r>
    </w:p>
    <w:p w14:paraId="4E2A34E5" w14:textId="77777777" w:rsidR="00BB642E" w:rsidRPr="00BB642E" w:rsidRDefault="00BB642E" w:rsidP="00BB642E">
      <w:pPr>
        <w:spacing w:line="480" w:lineRule="auto"/>
        <w:jc w:val="both"/>
        <w:rPr>
          <w:rFonts w:ascii="Times New Roman" w:hAnsi="Times New Roman" w:cs="Times New Roman"/>
        </w:rPr>
      </w:pPr>
      <w:proofErr w:type="spellStart"/>
      <w:r w:rsidRPr="00BB642E">
        <w:rPr>
          <w:rFonts w:ascii="Times New Roman" w:hAnsi="Times New Roman" w:cs="Times New Roman"/>
        </w:rPr>
        <w:t>Cheshmehzangi</w:t>
      </w:r>
      <w:proofErr w:type="spellEnd"/>
      <w:r w:rsidRPr="00BB642E">
        <w:rPr>
          <w:rFonts w:ascii="Times New Roman" w:hAnsi="Times New Roman" w:cs="Times New Roman"/>
        </w:rPr>
        <w:t xml:space="preserve">, A., &amp; Munday, R. (2022). From global to local: The case of migration and urban identity for regenerative city transformations. </w:t>
      </w:r>
      <w:r w:rsidRPr="00BB642E">
        <w:rPr>
          <w:rFonts w:ascii="Times New Roman" w:hAnsi="Times New Roman" w:cs="Times New Roman"/>
          <w:i/>
          <w:iCs/>
        </w:rPr>
        <w:t>Journal of Urban Regeneration &amp; Renewal, 15(</w:t>
      </w:r>
      <w:r w:rsidRPr="00BB642E">
        <w:rPr>
          <w:rFonts w:ascii="Times New Roman" w:hAnsi="Times New Roman" w:cs="Times New Roman"/>
        </w:rPr>
        <w:t>3), 308–324.</w:t>
      </w:r>
    </w:p>
    <w:p w14:paraId="4EC33B75" w14:textId="7DB0B6B0" w:rsidR="00BB642E" w:rsidRPr="00BB642E" w:rsidRDefault="00BB642E" w:rsidP="00BB642E">
      <w:pPr>
        <w:spacing w:line="480" w:lineRule="auto"/>
        <w:jc w:val="both"/>
        <w:rPr>
          <w:rFonts w:ascii="Times New Roman" w:hAnsi="Times New Roman" w:cs="Times New Roman"/>
        </w:rPr>
      </w:pPr>
      <w:proofErr w:type="spellStart"/>
      <w:r w:rsidRPr="00BB642E">
        <w:rPr>
          <w:rFonts w:ascii="Times New Roman" w:hAnsi="Times New Roman" w:cs="Times New Roman"/>
        </w:rPr>
        <w:t>Cyngor</w:t>
      </w:r>
      <w:proofErr w:type="spellEnd"/>
      <w:r w:rsidRPr="00BB642E">
        <w:rPr>
          <w:rFonts w:ascii="Times New Roman" w:hAnsi="Times New Roman" w:cs="Times New Roman"/>
        </w:rPr>
        <w:t xml:space="preserve"> Gwynedd. (2025a). Bangor strategy and vision.</w:t>
      </w:r>
      <w:r w:rsidR="002A0E01">
        <w:rPr>
          <w:rFonts w:ascii="Times New Roman" w:hAnsi="Times New Roman" w:cs="Times New Roman"/>
        </w:rPr>
        <w:t xml:space="preserve"> Available at: </w:t>
      </w:r>
      <w:hyperlink r:id="rId7" w:history="1">
        <w:r w:rsidR="002A0E01" w:rsidRPr="001B6952">
          <w:rPr>
            <w:rStyle w:val="Hyperlink"/>
            <w:rFonts w:ascii="Times New Roman" w:hAnsi="Times New Roman" w:cs="Times New Roman"/>
          </w:rPr>
          <w:t>https://www.gwynedd.llyw.cymru/en/Businesses/Regeneration/Bangor-Strategy-and-Vision.aspx</w:t>
        </w:r>
      </w:hyperlink>
      <w:r w:rsidR="002A0E01">
        <w:rPr>
          <w:rFonts w:ascii="Times New Roman" w:hAnsi="Times New Roman" w:cs="Times New Roman"/>
        </w:rPr>
        <w:t xml:space="preserve"> </w:t>
      </w:r>
    </w:p>
    <w:p w14:paraId="77BE60AC" w14:textId="4C429B06" w:rsidR="00BB642E" w:rsidRPr="00BB642E" w:rsidRDefault="00BB642E" w:rsidP="00BB642E">
      <w:pPr>
        <w:spacing w:line="480" w:lineRule="auto"/>
        <w:jc w:val="both"/>
        <w:rPr>
          <w:rFonts w:ascii="Times New Roman" w:hAnsi="Times New Roman" w:cs="Times New Roman"/>
        </w:rPr>
      </w:pPr>
      <w:proofErr w:type="spellStart"/>
      <w:r w:rsidRPr="00BB642E">
        <w:rPr>
          <w:rFonts w:ascii="Times New Roman" w:hAnsi="Times New Roman" w:cs="Times New Roman"/>
        </w:rPr>
        <w:t>Cyngor</w:t>
      </w:r>
      <w:proofErr w:type="spellEnd"/>
      <w:r w:rsidRPr="00BB642E">
        <w:rPr>
          <w:rFonts w:ascii="Times New Roman" w:hAnsi="Times New Roman" w:cs="Times New Roman"/>
        </w:rPr>
        <w:t xml:space="preserve"> Gwynedd. (2025b). Bangor area plan.</w:t>
      </w:r>
      <w:r w:rsidR="002A0E01">
        <w:rPr>
          <w:rFonts w:ascii="Times New Roman" w:hAnsi="Times New Roman" w:cs="Times New Roman"/>
        </w:rPr>
        <w:t xml:space="preserve"> Available at: </w:t>
      </w:r>
      <w:hyperlink r:id="rId8" w:history="1">
        <w:r w:rsidR="002A0E01" w:rsidRPr="001B6952">
          <w:rPr>
            <w:rStyle w:val="Hyperlink"/>
            <w:rFonts w:ascii="Times New Roman" w:hAnsi="Times New Roman" w:cs="Times New Roman"/>
          </w:rPr>
          <w:t>https://www.gwynedd.llyw.cymru/en/Businesses/Documents-Busnes/Regeneration/Our-Area/-Bangor-Area-Plan.pdf</w:t>
        </w:r>
      </w:hyperlink>
      <w:r w:rsidR="002A0E01">
        <w:rPr>
          <w:rFonts w:ascii="Times New Roman" w:hAnsi="Times New Roman" w:cs="Times New Roman"/>
        </w:rPr>
        <w:t xml:space="preserve"> </w:t>
      </w:r>
    </w:p>
    <w:p w14:paraId="6773E84A"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Kavanagh, N., &amp; Lewis, C. (2024). Developing age-friendly communities in areas of urban regeneration. In </w:t>
      </w:r>
      <w:r w:rsidRPr="002A0E01">
        <w:rPr>
          <w:rFonts w:ascii="Times New Roman" w:hAnsi="Times New Roman" w:cs="Times New Roman"/>
          <w:i/>
          <w:iCs/>
        </w:rPr>
        <w:t>Reimagining age-friendly communities</w:t>
      </w:r>
      <w:r w:rsidRPr="00BB642E">
        <w:rPr>
          <w:rFonts w:ascii="Times New Roman" w:hAnsi="Times New Roman" w:cs="Times New Roman"/>
        </w:rPr>
        <w:t xml:space="preserve"> (pp. 100–117). Policy Press.</w:t>
      </w:r>
    </w:p>
    <w:p w14:paraId="6EB72ABB" w14:textId="77777777" w:rsidR="002A0E01" w:rsidRDefault="00BB642E" w:rsidP="00BB642E">
      <w:pPr>
        <w:spacing w:line="480" w:lineRule="auto"/>
        <w:jc w:val="both"/>
        <w:rPr>
          <w:rFonts w:ascii="Times New Roman" w:hAnsi="Times New Roman" w:cs="Times New Roman"/>
          <w:i/>
          <w:iCs/>
        </w:rPr>
      </w:pPr>
      <w:r w:rsidRPr="00BB642E">
        <w:rPr>
          <w:rFonts w:ascii="Times New Roman" w:hAnsi="Times New Roman" w:cs="Times New Roman"/>
        </w:rPr>
        <w:t xml:space="preserve">Kimbell, L., Durose, C., Mazé, R., &amp; Richardson, L. (2023). </w:t>
      </w:r>
      <w:r w:rsidRPr="002A0E01">
        <w:rPr>
          <w:rFonts w:ascii="Times New Roman" w:hAnsi="Times New Roman" w:cs="Times New Roman"/>
          <w:i/>
          <w:iCs/>
        </w:rPr>
        <w:t>Design &amp; policy: Current debates and future directions for research in the UK.</w:t>
      </w:r>
    </w:p>
    <w:p w14:paraId="2E954CB1" w14:textId="7AC83C1D" w:rsidR="00BB642E" w:rsidRPr="002A0E01" w:rsidRDefault="00BB642E" w:rsidP="00BB642E">
      <w:pPr>
        <w:spacing w:line="480" w:lineRule="auto"/>
        <w:jc w:val="both"/>
        <w:rPr>
          <w:rFonts w:ascii="Times New Roman" w:hAnsi="Times New Roman" w:cs="Times New Roman"/>
          <w:i/>
          <w:iCs/>
        </w:rPr>
      </w:pPr>
      <w:r w:rsidRPr="00BB642E">
        <w:rPr>
          <w:rFonts w:ascii="Times New Roman" w:hAnsi="Times New Roman" w:cs="Times New Roman"/>
        </w:rPr>
        <w:lastRenderedPageBreak/>
        <w:t xml:space="preserve">Lin, S., &amp; van </w:t>
      </w:r>
      <w:proofErr w:type="spellStart"/>
      <w:r w:rsidRPr="00BB642E">
        <w:rPr>
          <w:rFonts w:ascii="Times New Roman" w:hAnsi="Times New Roman" w:cs="Times New Roman"/>
        </w:rPr>
        <w:t>Ameijde</w:t>
      </w:r>
      <w:proofErr w:type="spellEnd"/>
      <w:r w:rsidRPr="00BB642E">
        <w:rPr>
          <w:rFonts w:ascii="Times New Roman" w:hAnsi="Times New Roman" w:cs="Times New Roman"/>
        </w:rPr>
        <w:t xml:space="preserve">, J. (2026). </w:t>
      </w:r>
      <w:r w:rsidRPr="002A0E01">
        <w:rPr>
          <w:rFonts w:ascii="Times New Roman" w:hAnsi="Times New Roman" w:cs="Times New Roman"/>
          <w:i/>
          <w:iCs/>
        </w:rPr>
        <w:t>The impact of urban renewal on place attachment: A framework to enhance social structures and resident satisfaction</w:t>
      </w:r>
      <w:r w:rsidRPr="00BB642E">
        <w:rPr>
          <w:rFonts w:ascii="Times New Roman" w:hAnsi="Times New Roman" w:cs="Times New Roman"/>
        </w:rPr>
        <w:t>. Cities, 172, 106894.</w:t>
      </w:r>
    </w:p>
    <w:p w14:paraId="4D03D025"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Martinez Sanchez, M. J. (2024). </w:t>
      </w:r>
      <w:r w:rsidRPr="002A0E01">
        <w:rPr>
          <w:rFonts w:ascii="Times New Roman" w:hAnsi="Times New Roman" w:cs="Times New Roman"/>
          <w:i/>
          <w:iCs/>
        </w:rPr>
        <w:t>Spatial interferences: Site-specific strategies for immersive regeneration.</w:t>
      </w:r>
      <w:r w:rsidRPr="00BB642E">
        <w:rPr>
          <w:rFonts w:ascii="Times New Roman" w:hAnsi="Times New Roman" w:cs="Times New Roman"/>
        </w:rPr>
        <w:t xml:space="preserve"> Routledge.</w:t>
      </w:r>
    </w:p>
    <w:p w14:paraId="7A01162B"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Russo, A., Baresi, U., &amp; </w:t>
      </w:r>
      <w:proofErr w:type="spellStart"/>
      <w:r w:rsidRPr="00BB642E">
        <w:rPr>
          <w:rFonts w:ascii="Times New Roman" w:hAnsi="Times New Roman" w:cs="Times New Roman"/>
        </w:rPr>
        <w:t>Cheshmehzangi</w:t>
      </w:r>
      <w:proofErr w:type="spellEnd"/>
      <w:r w:rsidRPr="00BB642E">
        <w:rPr>
          <w:rFonts w:ascii="Times New Roman" w:hAnsi="Times New Roman" w:cs="Times New Roman"/>
        </w:rPr>
        <w:t xml:space="preserve">, A. (2026). Nature-based solutions in urban regeneration: A review of methods, governance, and future directions. </w:t>
      </w:r>
      <w:r w:rsidRPr="002A0E01">
        <w:rPr>
          <w:rFonts w:ascii="Times New Roman" w:hAnsi="Times New Roman" w:cs="Times New Roman"/>
          <w:i/>
          <w:iCs/>
        </w:rPr>
        <w:t>Urban Science, 10(</w:t>
      </w:r>
      <w:r w:rsidRPr="00BB642E">
        <w:rPr>
          <w:rFonts w:ascii="Times New Roman" w:hAnsi="Times New Roman" w:cs="Times New Roman"/>
        </w:rPr>
        <w:t>3), 130.</w:t>
      </w:r>
    </w:p>
    <w:p w14:paraId="565FC04B"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Rydin, Y., &amp; Pennington, M. (2000). Public participation and local environmental planning: The collective action problem and the potential of social capital. </w:t>
      </w:r>
      <w:r w:rsidRPr="002A0E01">
        <w:rPr>
          <w:rFonts w:ascii="Times New Roman" w:hAnsi="Times New Roman" w:cs="Times New Roman"/>
          <w:i/>
          <w:iCs/>
        </w:rPr>
        <w:t>Local Environment, 5(</w:t>
      </w:r>
      <w:r w:rsidRPr="00BB642E">
        <w:rPr>
          <w:rFonts w:ascii="Times New Roman" w:hAnsi="Times New Roman" w:cs="Times New Roman"/>
        </w:rPr>
        <w:t>2), 153–169.</w:t>
      </w:r>
    </w:p>
    <w:p w14:paraId="4B8F317A"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Sachs, I. (1999). </w:t>
      </w:r>
      <w:r w:rsidRPr="002A0E01">
        <w:rPr>
          <w:rFonts w:ascii="Times New Roman" w:hAnsi="Times New Roman" w:cs="Times New Roman"/>
          <w:i/>
          <w:iCs/>
        </w:rPr>
        <w:t>Social sustainability and whole development: Exploring the dimensions of sustainable development.</w:t>
      </w:r>
      <w:r w:rsidRPr="00BB642E">
        <w:rPr>
          <w:rFonts w:ascii="Times New Roman" w:hAnsi="Times New Roman" w:cs="Times New Roman"/>
        </w:rPr>
        <w:t xml:space="preserve"> In Sustainability and the social sciences (pp. 25–36). Zed Books.</w:t>
      </w:r>
    </w:p>
    <w:p w14:paraId="308F8C78"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Salonen, K., Ritala, P., &amp; </w:t>
      </w:r>
      <w:proofErr w:type="spellStart"/>
      <w:r w:rsidRPr="00BB642E">
        <w:rPr>
          <w:rFonts w:ascii="Times New Roman" w:hAnsi="Times New Roman" w:cs="Times New Roman"/>
        </w:rPr>
        <w:t>Bocken</w:t>
      </w:r>
      <w:proofErr w:type="spellEnd"/>
      <w:r w:rsidRPr="00BB642E">
        <w:rPr>
          <w:rFonts w:ascii="Times New Roman" w:hAnsi="Times New Roman" w:cs="Times New Roman"/>
        </w:rPr>
        <w:t xml:space="preserve">, N. (2025). Emerging regenerative business paradigm: Narrative review, synthesis, and research agenda. </w:t>
      </w:r>
      <w:r w:rsidRPr="002A0E01">
        <w:rPr>
          <w:rFonts w:ascii="Times New Roman" w:hAnsi="Times New Roman" w:cs="Times New Roman"/>
          <w:i/>
          <w:iCs/>
        </w:rPr>
        <w:t>Journal of Circular Economy, 3(</w:t>
      </w:r>
      <w:r w:rsidRPr="00BB642E">
        <w:rPr>
          <w:rFonts w:ascii="Times New Roman" w:hAnsi="Times New Roman" w:cs="Times New Roman"/>
        </w:rPr>
        <w:t>3).</w:t>
      </w:r>
    </w:p>
    <w:p w14:paraId="16F46D07"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Satterthwaite, D. (1997). Sustainable cities or cities that contribute to sustainable development? </w:t>
      </w:r>
      <w:r w:rsidRPr="002A0E01">
        <w:rPr>
          <w:rFonts w:ascii="Times New Roman" w:hAnsi="Times New Roman" w:cs="Times New Roman"/>
          <w:i/>
          <w:iCs/>
        </w:rPr>
        <w:t>Urban Studies, 34(</w:t>
      </w:r>
      <w:r w:rsidRPr="00BB642E">
        <w:rPr>
          <w:rFonts w:ascii="Times New Roman" w:hAnsi="Times New Roman" w:cs="Times New Roman"/>
        </w:rPr>
        <w:t>10), 1667–1691.</w:t>
      </w:r>
    </w:p>
    <w:p w14:paraId="46CF47E9" w14:textId="77777777" w:rsidR="00BB642E" w:rsidRPr="00BB642E" w:rsidRDefault="00BB642E" w:rsidP="00BB642E">
      <w:pPr>
        <w:spacing w:line="480" w:lineRule="auto"/>
        <w:jc w:val="both"/>
        <w:rPr>
          <w:rFonts w:ascii="Times New Roman" w:hAnsi="Times New Roman" w:cs="Times New Roman"/>
        </w:rPr>
      </w:pPr>
      <w:r w:rsidRPr="00BB642E">
        <w:rPr>
          <w:rFonts w:ascii="Times New Roman" w:hAnsi="Times New Roman" w:cs="Times New Roman"/>
        </w:rPr>
        <w:t xml:space="preserve">Talen, E. (1999). Sense of community and neighbourhood form: An assessment of the social doctrine of new urbanism. </w:t>
      </w:r>
      <w:r w:rsidRPr="002A0E01">
        <w:rPr>
          <w:rFonts w:ascii="Times New Roman" w:hAnsi="Times New Roman" w:cs="Times New Roman"/>
          <w:i/>
          <w:iCs/>
        </w:rPr>
        <w:t>Urban Studies, 36(</w:t>
      </w:r>
      <w:r w:rsidRPr="00BB642E">
        <w:rPr>
          <w:rFonts w:ascii="Times New Roman" w:hAnsi="Times New Roman" w:cs="Times New Roman"/>
        </w:rPr>
        <w:t>8), 1361–1379.</w:t>
      </w:r>
    </w:p>
    <w:p w14:paraId="7E610964" w14:textId="2CB56E78" w:rsidR="006C2685" w:rsidRPr="002A0E01" w:rsidRDefault="00BB642E" w:rsidP="00BB642E">
      <w:pPr>
        <w:spacing w:line="480" w:lineRule="auto"/>
        <w:jc w:val="both"/>
        <w:rPr>
          <w:rFonts w:ascii="Times New Roman" w:hAnsi="Times New Roman" w:cs="Times New Roman"/>
          <w:i/>
          <w:iCs/>
        </w:rPr>
      </w:pPr>
      <w:r w:rsidRPr="00BB642E">
        <w:rPr>
          <w:rFonts w:ascii="Times New Roman" w:hAnsi="Times New Roman" w:cs="Times New Roman"/>
        </w:rPr>
        <w:t xml:space="preserve">Thin, N., Lockhart, C., &amp; Yaron, G. (2002). </w:t>
      </w:r>
      <w:r w:rsidRPr="002A0E01">
        <w:rPr>
          <w:rFonts w:ascii="Times New Roman" w:hAnsi="Times New Roman" w:cs="Times New Roman"/>
          <w:i/>
          <w:iCs/>
        </w:rPr>
        <w:t>Conceptualising socially sustainable development. DFID and the World Bank.</w:t>
      </w:r>
    </w:p>
    <w:sectPr w:rsidR="006C2685" w:rsidRPr="002A0E01" w:rsidSect="002A0E0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4B1B2" w14:textId="77777777" w:rsidR="0056257E" w:rsidRDefault="0056257E" w:rsidP="002A0E01">
      <w:pPr>
        <w:spacing w:after="0" w:line="240" w:lineRule="auto"/>
      </w:pPr>
      <w:r>
        <w:separator/>
      </w:r>
    </w:p>
  </w:endnote>
  <w:endnote w:type="continuationSeparator" w:id="0">
    <w:p w14:paraId="3D8F23A2" w14:textId="77777777" w:rsidR="0056257E" w:rsidRDefault="0056257E" w:rsidP="002A0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B6296" w14:textId="026F4D8A" w:rsidR="002A0E01" w:rsidRDefault="002A0E01">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2FE591D" wp14:editId="72AD66E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D72B11"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BFB60" w14:textId="77777777" w:rsidR="0056257E" w:rsidRDefault="0056257E" w:rsidP="002A0E01">
      <w:pPr>
        <w:spacing w:after="0" w:line="240" w:lineRule="auto"/>
      </w:pPr>
      <w:r>
        <w:separator/>
      </w:r>
    </w:p>
  </w:footnote>
  <w:footnote w:type="continuationSeparator" w:id="0">
    <w:p w14:paraId="32B59491" w14:textId="77777777" w:rsidR="0056257E" w:rsidRDefault="0056257E" w:rsidP="002A0E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C80"/>
    <w:rsid w:val="000F6C80"/>
    <w:rsid w:val="00247BE0"/>
    <w:rsid w:val="002A0E01"/>
    <w:rsid w:val="0056257E"/>
    <w:rsid w:val="006C2685"/>
    <w:rsid w:val="00BB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BE897"/>
  <w15:chartTrackingRefBased/>
  <w15:docId w15:val="{0CDA112D-CB82-4C5F-BE50-D71CE989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C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6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6C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6C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6C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C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6C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6C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6C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C80"/>
    <w:rPr>
      <w:rFonts w:eastAsiaTheme="majorEastAsia" w:cstheme="majorBidi"/>
      <w:color w:val="272727" w:themeColor="text1" w:themeTint="D8"/>
    </w:rPr>
  </w:style>
  <w:style w:type="paragraph" w:styleId="Title">
    <w:name w:val="Title"/>
    <w:basedOn w:val="Normal"/>
    <w:next w:val="Normal"/>
    <w:link w:val="TitleChar"/>
    <w:uiPriority w:val="10"/>
    <w:qFormat/>
    <w:rsid w:val="000F6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C80"/>
    <w:pPr>
      <w:spacing w:before="160"/>
      <w:jc w:val="center"/>
    </w:pPr>
    <w:rPr>
      <w:i/>
      <w:iCs/>
      <w:color w:val="404040" w:themeColor="text1" w:themeTint="BF"/>
    </w:rPr>
  </w:style>
  <w:style w:type="character" w:customStyle="1" w:styleId="QuoteChar">
    <w:name w:val="Quote Char"/>
    <w:basedOn w:val="DefaultParagraphFont"/>
    <w:link w:val="Quote"/>
    <w:uiPriority w:val="29"/>
    <w:rsid w:val="000F6C80"/>
    <w:rPr>
      <w:i/>
      <w:iCs/>
      <w:color w:val="404040" w:themeColor="text1" w:themeTint="BF"/>
    </w:rPr>
  </w:style>
  <w:style w:type="paragraph" w:styleId="ListParagraph">
    <w:name w:val="List Paragraph"/>
    <w:basedOn w:val="Normal"/>
    <w:uiPriority w:val="34"/>
    <w:qFormat/>
    <w:rsid w:val="000F6C80"/>
    <w:pPr>
      <w:ind w:left="720"/>
      <w:contextualSpacing/>
    </w:pPr>
  </w:style>
  <w:style w:type="character" w:styleId="IntenseEmphasis">
    <w:name w:val="Intense Emphasis"/>
    <w:basedOn w:val="DefaultParagraphFont"/>
    <w:uiPriority w:val="21"/>
    <w:qFormat/>
    <w:rsid w:val="000F6C80"/>
    <w:rPr>
      <w:i/>
      <w:iCs/>
      <w:color w:val="0F4761" w:themeColor="accent1" w:themeShade="BF"/>
    </w:rPr>
  </w:style>
  <w:style w:type="paragraph" w:styleId="IntenseQuote">
    <w:name w:val="Intense Quote"/>
    <w:basedOn w:val="Normal"/>
    <w:next w:val="Normal"/>
    <w:link w:val="IntenseQuoteChar"/>
    <w:uiPriority w:val="30"/>
    <w:qFormat/>
    <w:rsid w:val="000F6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C80"/>
    <w:rPr>
      <w:i/>
      <w:iCs/>
      <w:color w:val="0F4761" w:themeColor="accent1" w:themeShade="BF"/>
    </w:rPr>
  </w:style>
  <w:style w:type="character" w:styleId="IntenseReference">
    <w:name w:val="Intense Reference"/>
    <w:basedOn w:val="DefaultParagraphFont"/>
    <w:uiPriority w:val="32"/>
    <w:qFormat/>
    <w:rsid w:val="000F6C80"/>
    <w:rPr>
      <w:b/>
      <w:bCs/>
      <w:smallCaps/>
      <w:color w:val="0F4761" w:themeColor="accent1" w:themeShade="BF"/>
      <w:spacing w:val="5"/>
    </w:rPr>
  </w:style>
  <w:style w:type="character" w:styleId="Hyperlink">
    <w:name w:val="Hyperlink"/>
    <w:basedOn w:val="DefaultParagraphFont"/>
    <w:uiPriority w:val="99"/>
    <w:unhideWhenUsed/>
    <w:rsid w:val="002A0E01"/>
    <w:rPr>
      <w:color w:val="467886" w:themeColor="hyperlink"/>
      <w:u w:val="single"/>
    </w:rPr>
  </w:style>
  <w:style w:type="character" w:styleId="UnresolvedMention">
    <w:name w:val="Unresolved Mention"/>
    <w:basedOn w:val="DefaultParagraphFont"/>
    <w:uiPriority w:val="99"/>
    <w:semiHidden/>
    <w:unhideWhenUsed/>
    <w:rsid w:val="002A0E01"/>
    <w:rPr>
      <w:color w:val="605E5C"/>
      <w:shd w:val="clear" w:color="auto" w:fill="E1DFDD"/>
    </w:rPr>
  </w:style>
  <w:style w:type="paragraph" w:styleId="Header">
    <w:name w:val="header"/>
    <w:basedOn w:val="Normal"/>
    <w:link w:val="HeaderChar"/>
    <w:uiPriority w:val="99"/>
    <w:unhideWhenUsed/>
    <w:rsid w:val="002A0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E01"/>
  </w:style>
  <w:style w:type="paragraph" w:styleId="Footer">
    <w:name w:val="footer"/>
    <w:basedOn w:val="Normal"/>
    <w:link w:val="FooterChar"/>
    <w:uiPriority w:val="99"/>
    <w:unhideWhenUsed/>
    <w:rsid w:val="002A0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E01"/>
  </w:style>
  <w:style w:type="paragraph" w:styleId="NoSpacing">
    <w:name w:val="No Spacing"/>
    <w:link w:val="NoSpacingChar"/>
    <w:uiPriority w:val="1"/>
    <w:qFormat/>
    <w:rsid w:val="002A0E0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A0E0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wynedd.llyw.cymru/en/Businesses/Documents-Busnes/Regeneration/Our-Area/-Bangor-Area-Plan.pdf" TargetMode="External"/><Relationship Id="rId3" Type="http://schemas.openxmlformats.org/officeDocument/2006/relationships/webSettings" Target="webSettings.xml"/><Relationship Id="rId7" Type="http://schemas.openxmlformats.org/officeDocument/2006/relationships/hyperlink" Target="https://www.gwynedd.llyw.cymru/en/Businesses/Regeneration/Bangor-Strategy-and-Vision.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11</Pages>
  <Words>2966</Words>
  <Characters>16910</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2026-03-20T09:44:00Z</dcterms:created>
  <dcterms:modified xsi:type="dcterms:W3CDTF">2026-03-20T10:23:00Z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b389b455-bdd1-48ae-9c5e-0b6a667a0b9e</vt:lpwstr>
  </property>
</Properties>
</file>