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0416D2" w14:textId="77777777" w:rsidR="00D50359" w:rsidRDefault="00D50359" w:rsidP="00DD46B4">
      <w:bookmarkStart w:id="0" w:name="_Toc70545363"/>
      <w:r w:rsidRPr="007A17AD">
        <w:rPr>
          <w:noProof/>
        </w:rPr>
        <w:drawing>
          <wp:inline distT="0" distB="0" distL="0" distR="0" wp14:anchorId="0E5E5F5F" wp14:editId="557D8079">
            <wp:extent cx="2405576" cy="946399"/>
            <wp:effectExtent l="0" t="0" r="0" b="6350"/>
            <wp:docPr id="37" name="Obraz 1" descr="Obraz zawierający tekst&#10;&#10;Opis wygenerowany automatyczni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az 1" descr="Obraz zawierający tekst&#10;&#10;Opis wygenerowany automatyczni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3068" cy="957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EC208C" w14:textId="77777777" w:rsidR="00D50359" w:rsidRPr="003154A1" w:rsidRDefault="00D50359" w:rsidP="00DD46B4"/>
    <w:p w14:paraId="52A985C8" w14:textId="0B8E5973" w:rsidR="00D50359" w:rsidRPr="006420FB" w:rsidRDefault="007B4C63" w:rsidP="009646B7">
      <w:pPr>
        <w:pStyle w:val="Title"/>
      </w:pPr>
      <w:bookmarkStart w:id="1" w:name="_Toc162030882"/>
      <w:r>
        <w:t>An Exemplar of Modern Architecture</w:t>
      </w:r>
      <w:bookmarkEnd w:id="1"/>
    </w:p>
    <w:p w14:paraId="4C7E2B36" w14:textId="77777777" w:rsidR="00D50359" w:rsidRPr="003154A1" w:rsidRDefault="00D50359" w:rsidP="00D50359">
      <w:pPr>
        <w:rPr>
          <w:rFonts w:cs="Arial"/>
        </w:rPr>
      </w:pPr>
    </w:p>
    <w:p w14:paraId="1F4CA37E" w14:textId="77EF0306" w:rsidR="00D50359" w:rsidRPr="003154A1" w:rsidRDefault="00D50359" w:rsidP="009646B7">
      <w:pPr>
        <w:pStyle w:val="Subtitle"/>
      </w:pPr>
      <w:bookmarkStart w:id="2" w:name="_Toc162030883"/>
      <w:r w:rsidRPr="003154A1">
        <w:t>School of Architecture, Built and Natural Environment</w:t>
      </w:r>
      <w:bookmarkEnd w:id="2"/>
      <w:r w:rsidRPr="003154A1">
        <w:t xml:space="preserve"> </w:t>
      </w:r>
    </w:p>
    <w:p w14:paraId="5A28C953" w14:textId="6F0A4467" w:rsidR="00D50359" w:rsidRDefault="00D50359" w:rsidP="009646B7">
      <w:pPr>
        <w:pStyle w:val="Subtitle"/>
      </w:pPr>
      <w:bookmarkStart w:id="3" w:name="_Toc162030884"/>
      <w:r w:rsidRPr="003154A1">
        <w:t>Course: BSc Architecture</w:t>
      </w:r>
      <w:bookmarkEnd w:id="3"/>
      <w:r w:rsidRPr="003154A1">
        <w:t xml:space="preserve"> </w:t>
      </w:r>
    </w:p>
    <w:p w14:paraId="69C069F7" w14:textId="77777777" w:rsidR="00D50359" w:rsidRDefault="00D50359" w:rsidP="00D50359"/>
    <w:p w14:paraId="15AE0964" w14:textId="77777777" w:rsidR="00D50359" w:rsidRDefault="00D50359" w:rsidP="00D50359"/>
    <w:p w14:paraId="50AB00F1" w14:textId="77777777" w:rsidR="00D50359" w:rsidRDefault="00D50359" w:rsidP="00D50359"/>
    <w:p w14:paraId="4B4FFF8E" w14:textId="77777777" w:rsidR="00D50359" w:rsidRDefault="00D50359" w:rsidP="00D50359"/>
    <w:p w14:paraId="570BDAE7" w14:textId="77777777" w:rsidR="00D50359" w:rsidRDefault="00D50359" w:rsidP="00D50359"/>
    <w:p w14:paraId="7CD9B478" w14:textId="77777777" w:rsidR="00D50359" w:rsidRDefault="00D50359" w:rsidP="00D50359"/>
    <w:p w14:paraId="46ED56A8" w14:textId="77777777" w:rsidR="00D50359" w:rsidRDefault="00D50359" w:rsidP="00D50359"/>
    <w:p w14:paraId="1A2236A3" w14:textId="77777777" w:rsidR="00D50359" w:rsidRDefault="00D50359" w:rsidP="00D50359"/>
    <w:p w14:paraId="2D96C942" w14:textId="77777777" w:rsidR="00D50359" w:rsidRDefault="00D50359" w:rsidP="00D50359"/>
    <w:p w14:paraId="0CB3ABBE" w14:textId="77777777" w:rsidR="00D50359" w:rsidRDefault="00D50359" w:rsidP="00D50359"/>
    <w:p w14:paraId="63D0456E" w14:textId="77777777" w:rsidR="00D50359" w:rsidRDefault="00D50359" w:rsidP="00D50359"/>
    <w:p w14:paraId="480469A6" w14:textId="77777777" w:rsidR="00D50359" w:rsidRDefault="00D50359" w:rsidP="00D50359"/>
    <w:p w14:paraId="6C55D33A" w14:textId="77777777" w:rsidR="00D50359" w:rsidRDefault="00D50359" w:rsidP="00D50359"/>
    <w:p w14:paraId="339554AD" w14:textId="0768AB4F" w:rsidR="00D50359" w:rsidRPr="008D6E4B" w:rsidRDefault="00D50359" w:rsidP="008D6E4B">
      <w:pPr>
        <w:rPr>
          <w:rStyle w:val="Strong"/>
          <w:b w:val="0"/>
          <w:bCs w:val="0"/>
        </w:rPr>
      </w:pPr>
      <w:r w:rsidRPr="008D6E4B">
        <w:rPr>
          <w:rStyle w:val="Strong"/>
          <w:b w:val="0"/>
          <w:bCs w:val="0"/>
        </w:rPr>
        <w:t xml:space="preserve">Name: </w:t>
      </w:r>
      <w:r w:rsidR="007B4C63">
        <w:rPr>
          <w:rStyle w:val="Strong"/>
          <w:b w:val="0"/>
          <w:bCs w:val="0"/>
        </w:rPr>
        <w:t>Wiktoria Dolecka</w:t>
      </w:r>
    </w:p>
    <w:p w14:paraId="02DE4D63" w14:textId="00AB72F4" w:rsidR="00D50359" w:rsidRPr="008D6E4B" w:rsidRDefault="00D50359" w:rsidP="008D6E4B">
      <w:pPr>
        <w:rPr>
          <w:rStyle w:val="Strong"/>
          <w:b w:val="0"/>
          <w:bCs w:val="0"/>
        </w:rPr>
      </w:pPr>
      <w:r w:rsidRPr="008D6E4B">
        <w:rPr>
          <w:rStyle w:val="Strong"/>
          <w:b w:val="0"/>
          <w:bCs w:val="0"/>
        </w:rPr>
        <w:t xml:space="preserve">Student Number: </w:t>
      </w:r>
      <w:r w:rsidR="007B4C63">
        <w:rPr>
          <w:rStyle w:val="Strong"/>
          <w:b w:val="0"/>
          <w:bCs w:val="0"/>
        </w:rPr>
        <w:t>2318298</w:t>
      </w:r>
    </w:p>
    <w:p w14:paraId="254B8EF5" w14:textId="09B37E08" w:rsidR="00D50359" w:rsidRPr="008D6E4B" w:rsidRDefault="00D50359" w:rsidP="008D6E4B">
      <w:pPr>
        <w:rPr>
          <w:rStyle w:val="Strong"/>
          <w:b w:val="0"/>
          <w:bCs w:val="0"/>
        </w:rPr>
      </w:pPr>
      <w:r w:rsidRPr="008D6E4B">
        <w:rPr>
          <w:rStyle w:val="Strong"/>
          <w:b w:val="0"/>
          <w:bCs w:val="0"/>
        </w:rPr>
        <w:t xml:space="preserve">Module code: </w:t>
      </w:r>
      <w:r w:rsidR="007B4C63">
        <w:rPr>
          <w:rStyle w:val="Strong"/>
          <w:b w:val="0"/>
          <w:bCs w:val="0"/>
        </w:rPr>
        <w:t>ACAA4003</w:t>
      </w:r>
    </w:p>
    <w:p w14:paraId="5EB80520" w14:textId="1E7DDA95" w:rsidR="00D50359" w:rsidRPr="008D6E4B" w:rsidRDefault="00D50359" w:rsidP="008D6E4B">
      <w:pPr>
        <w:rPr>
          <w:rStyle w:val="Strong"/>
          <w:b w:val="0"/>
          <w:bCs w:val="0"/>
        </w:rPr>
      </w:pPr>
      <w:r w:rsidRPr="008D6E4B">
        <w:rPr>
          <w:rStyle w:val="Strong"/>
          <w:b w:val="0"/>
          <w:bCs w:val="0"/>
        </w:rPr>
        <w:t>Word count</w:t>
      </w:r>
      <w:r w:rsidR="007B4C63">
        <w:rPr>
          <w:rStyle w:val="Strong"/>
          <w:b w:val="0"/>
          <w:bCs w:val="0"/>
        </w:rPr>
        <w:t>:</w:t>
      </w:r>
      <w:r w:rsidR="00E2381B">
        <w:rPr>
          <w:rStyle w:val="Strong"/>
          <w:b w:val="0"/>
          <w:bCs w:val="0"/>
        </w:rPr>
        <w:t xml:space="preserve"> 980</w:t>
      </w:r>
    </w:p>
    <w:p w14:paraId="54A98F57" w14:textId="180BC50B" w:rsidR="00492A4F" w:rsidRPr="008D6E4B" w:rsidRDefault="00D50359" w:rsidP="008D6E4B">
      <w:pPr>
        <w:rPr>
          <w:rStyle w:val="Strong"/>
          <w:b w:val="0"/>
          <w:bCs w:val="0"/>
        </w:rPr>
      </w:pPr>
      <w:r w:rsidRPr="008D6E4B">
        <w:rPr>
          <w:rStyle w:val="Strong"/>
          <w:b w:val="0"/>
          <w:bCs w:val="0"/>
        </w:rPr>
        <w:t xml:space="preserve">Date: </w:t>
      </w:r>
      <w:bookmarkEnd w:id="0"/>
      <w:r w:rsidR="007B4C63">
        <w:rPr>
          <w:rStyle w:val="Strong"/>
          <w:b w:val="0"/>
          <w:bCs w:val="0"/>
        </w:rPr>
        <w:t>22/03/2024</w:t>
      </w:r>
    </w:p>
    <w:p w14:paraId="07ECD9F8" w14:textId="6DF3C44F" w:rsidR="00DD46B4" w:rsidRDefault="00DD46B4">
      <w:pPr>
        <w:sectPr w:rsidR="00DD46B4" w:rsidSect="007B4C63">
          <w:footerReference w:type="default" r:id="rId12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sdt>
      <w:sdtPr>
        <w:rPr>
          <w:rFonts w:eastAsiaTheme="minorEastAsia" w:cs="Times New Roman"/>
          <w:b w:val="0"/>
          <w:bCs w:val="0"/>
          <w:kern w:val="0"/>
          <w:sz w:val="22"/>
          <w:szCs w:val="24"/>
        </w:rPr>
        <w:id w:val="-165543827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2472BF02" w14:textId="77777777" w:rsidR="007669DB" w:rsidRDefault="007669DB">
          <w:pPr>
            <w:pStyle w:val="TOCHeading"/>
          </w:pPr>
          <w:r>
            <w:t>Contents</w:t>
          </w:r>
        </w:p>
        <w:p w14:paraId="41C675FB" w14:textId="554B500D" w:rsidR="006C6DAA" w:rsidRDefault="007669DB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noProof/>
              <w:kern w:val="2"/>
              <w:sz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2030882" w:history="1">
            <w:r w:rsidR="006C6DAA" w:rsidRPr="00FA741D">
              <w:rPr>
                <w:rStyle w:val="Hyperlink"/>
                <w:noProof/>
              </w:rPr>
              <w:t>An Exemplar of Modern Architecture</w:t>
            </w:r>
            <w:r w:rsidR="006C6DAA">
              <w:rPr>
                <w:noProof/>
                <w:webHidden/>
              </w:rPr>
              <w:tab/>
            </w:r>
            <w:r w:rsidR="006C6DAA">
              <w:rPr>
                <w:noProof/>
                <w:webHidden/>
              </w:rPr>
              <w:fldChar w:fldCharType="begin"/>
            </w:r>
            <w:r w:rsidR="006C6DAA">
              <w:rPr>
                <w:noProof/>
                <w:webHidden/>
              </w:rPr>
              <w:instrText xml:space="preserve"> PAGEREF _Toc162030882 \h </w:instrText>
            </w:r>
            <w:r w:rsidR="006C6DAA">
              <w:rPr>
                <w:noProof/>
                <w:webHidden/>
              </w:rPr>
            </w:r>
            <w:r w:rsidR="006C6DAA">
              <w:rPr>
                <w:noProof/>
                <w:webHidden/>
              </w:rPr>
              <w:fldChar w:fldCharType="separate"/>
            </w:r>
            <w:r w:rsidR="006C6DAA">
              <w:rPr>
                <w:noProof/>
                <w:webHidden/>
              </w:rPr>
              <w:t>1</w:t>
            </w:r>
            <w:r w:rsidR="006C6DAA">
              <w:rPr>
                <w:noProof/>
                <w:webHidden/>
              </w:rPr>
              <w:fldChar w:fldCharType="end"/>
            </w:r>
          </w:hyperlink>
        </w:p>
        <w:p w14:paraId="75A8E5BD" w14:textId="7D3D3178" w:rsidR="006C6DAA" w:rsidRDefault="006C6DAA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noProof/>
              <w:kern w:val="2"/>
              <w:sz w:val="24"/>
              <w:lang w:eastAsia="en-GB"/>
              <w14:ligatures w14:val="standardContextual"/>
            </w:rPr>
          </w:pPr>
          <w:hyperlink w:anchor="_Toc162030883" w:history="1">
            <w:r w:rsidRPr="00FA741D">
              <w:rPr>
                <w:rStyle w:val="Hyperlink"/>
                <w:noProof/>
              </w:rPr>
              <w:t>School of Architecture, Built and Natural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_Toc162030883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826F68" w14:textId="35137165" w:rsidR="006C6DAA" w:rsidRDefault="006C6DAA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noProof/>
              <w:kern w:val="2"/>
              <w:sz w:val="24"/>
              <w:lang w:eastAsia="en-GB"/>
              <w14:ligatures w14:val="standardContextual"/>
            </w:rPr>
          </w:pPr>
          <w:hyperlink w:anchor="_Toc162030884" w:history="1">
            <w:r w:rsidRPr="00FA741D">
              <w:rPr>
                <w:rStyle w:val="Hyperlink"/>
                <w:noProof/>
              </w:rPr>
              <w:t>Course: BSc Architecture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_Toc162030884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F8CA6B" w14:textId="30E8FEAE" w:rsidR="006C6DAA" w:rsidRDefault="006C6DAA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noProof/>
              <w:kern w:val="2"/>
              <w:sz w:val="24"/>
              <w:lang w:eastAsia="en-GB"/>
              <w14:ligatures w14:val="standardContextual"/>
            </w:rPr>
          </w:pPr>
          <w:hyperlink w:anchor="_Toc162030885" w:history="1">
            <w:r w:rsidRPr="00FA741D">
              <w:rPr>
                <w:rStyle w:val="Hyperlink"/>
                <w:noProof/>
              </w:rPr>
              <w:t>Historical Background on Tugendhat House.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_Toc162030885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7A120F" w14:textId="7F12DE37" w:rsidR="006C6DAA" w:rsidRDefault="006C6DAA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noProof/>
              <w:kern w:val="2"/>
              <w:sz w:val="24"/>
              <w:lang w:eastAsia="en-GB"/>
              <w14:ligatures w14:val="standardContextual"/>
            </w:rPr>
          </w:pPr>
          <w:hyperlink w:anchor="_Toc162030886" w:history="1">
            <w:r w:rsidRPr="00FA741D">
              <w:rPr>
                <w:rStyle w:val="Hyperlink"/>
                <w:noProof/>
              </w:rPr>
              <w:t>Plan and Sections of Tugendhat House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_Toc162030886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13A337" w14:textId="143C8221" w:rsidR="006C6DAA" w:rsidRDefault="006C6DAA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noProof/>
              <w:kern w:val="2"/>
              <w:sz w:val="24"/>
              <w:lang w:eastAsia="en-GB"/>
              <w14:ligatures w14:val="standardContextual"/>
            </w:rPr>
          </w:pPr>
          <w:hyperlink w:anchor="_Toc162030887" w:history="1">
            <w:r w:rsidRPr="00FA741D">
              <w:rPr>
                <w:rStyle w:val="Hyperlink"/>
                <w:noProof/>
              </w:rPr>
              <w:t>Materials and Light.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_Toc162030887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693FAE" w14:textId="647A9B45" w:rsidR="006C6DAA" w:rsidRDefault="006C6DAA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noProof/>
              <w:kern w:val="2"/>
              <w:sz w:val="24"/>
              <w:lang w:eastAsia="en-GB"/>
              <w14:ligatures w14:val="standardContextual"/>
            </w:rPr>
          </w:pPr>
          <w:hyperlink w:anchor="_Toc162030888" w:history="1">
            <w:r w:rsidRPr="00FA741D">
              <w:rPr>
                <w:rStyle w:val="Hyperlink"/>
                <w:noProof/>
              </w:rPr>
              <w:t>Ideas and theories underpinning the design.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_Toc162030888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BCFA15" w14:textId="05C6CEB9" w:rsidR="006C6DAA" w:rsidRDefault="006C6DAA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noProof/>
              <w:kern w:val="2"/>
              <w:sz w:val="24"/>
              <w:lang w:eastAsia="en-GB"/>
              <w14:ligatures w14:val="standardContextual"/>
            </w:rPr>
          </w:pPr>
          <w:hyperlink w:anchor="_Toc162030889" w:history="1">
            <w:r w:rsidRPr="00FA741D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_Toc162030889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D2EBD8" w14:textId="207F9D98" w:rsidR="006C6DAA" w:rsidRDefault="006C6DAA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noProof/>
              <w:kern w:val="2"/>
              <w:sz w:val="24"/>
              <w:lang w:eastAsia="en-GB"/>
              <w14:ligatures w14:val="standardContextual"/>
            </w:rPr>
          </w:pPr>
          <w:hyperlink w:anchor="_Toc162030890" w:history="1">
            <w:r w:rsidRPr="00FA741D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_Toc162030890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9E9502" w14:textId="78AE8CBD" w:rsidR="007669DB" w:rsidRDefault="007669DB">
          <w:r>
            <w:fldChar w:fldCharType="end"/>
          </w:r>
        </w:p>
      </w:sdtContent>
    </w:sdt>
    <w:p w14:paraId="6CC75739" w14:textId="77777777" w:rsidR="00BA5755" w:rsidRDefault="00A670C0">
      <w:r>
        <w:fldChar w:fldCharType="begin"/>
      </w:r>
      <w:r>
        <w:instrText xml:space="preserve"> TOC \h \z \c "Figure" </w:instrText>
      </w:r>
      <w:r w:rsidR="0058488A">
        <w:fldChar w:fldCharType="separate"/>
      </w:r>
      <w:r>
        <w:fldChar w:fldCharType="end"/>
      </w:r>
    </w:p>
    <w:tbl>
      <w:tblPr>
        <w:tblStyle w:val="TableGrid"/>
        <w:tblW w:w="921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shd w:val="clear" w:color="auto" w:fill="FFFFFF" w:themeFill="background1"/>
        <w:tblLook w:val="04A0" w:firstRow="1" w:lastRow="0" w:firstColumn="1" w:lastColumn="0" w:noHBand="0" w:noVBand="1"/>
      </w:tblPr>
      <w:tblGrid>
        <w:gridCol w:w="7371"/>
        <w:gridCol w:w="1843"/>
      </w:tblGrid>
      <w:tr w:rsidR="00BC681C" w:rsidRPr="00DB3080" w14:paraId="1FCE43AF" w14:textId="77777777" w:rsidTr="0013030C">
        <w:tc>
          <w:tcPr>
            <w:tcW w:w="7371" w:type="dxa"/>
            <w:shd w:val="clear" w:color="auto" w:fill="FFFFFF" w:themeFill="background1"/>
          </w:tcPr>
          <w:p w14:paraId="366A1C52" w14:textId="231DE2A5" w:rsidR="00BC681C" w:rsidRPr="00DB3080" w:rsidRDefault="00BC681C" w:rsidP="00A50FD9">
            <w:pPr>
              <w:pStyle w:val="NoSpacing"/>
              <w:rPr>
                <w:rFonts w:cs="Arial"/>
                <w:b/>
                <w:bCs/>
                <w:sz w:val="32"/>
              </w:rPr>
            </w:pPr>
            <w:r w:rsidRPr="00DB3080">
              <w:rPr>
                <w:rFonts w:cs="Arial"/>
                <w:b/>
                <w:bCs/>
                <w:sz w:val="32"/>
              </w:rPr>
              <w:t xml:space="preserve">List of </w:t>
            </w:r>
            <w:r w:rsidR="007406FE">
              <w:rPr>
                <w:rFonts w:cs="Arial"/>
                <w:b/>
                <w:bCs/>
                <w:sz w:val="32"/>
              </w:rPr>
              <w:t>Figures</w:t>
            </w:r>
          </w:p>
        </w:tc>
        <w:tc>
          <w:tcPr>
            <w:tcW w:w="1843" w:type="dxa"/>
            <w:shd w:val="clear" w:color="auto" w:fill="FFFFFF" w:themeFill="background1"/>
          </w:tcPr>
          <w:p w14:paraId="1FCD3DF3" w14:textId="77777777" w:rsidR="00BC681C" w:rsidRPr="00DB3080" w:rsidRDefault="00BC681C" w:rsidP="00A50FD9">
            <w:pPr>
              <w:pStyle w:val="NoSpacing"/>
              <w:rPr>
                <w:rFonts w:cs="Arial"/>
                <w:b/>
                <w:bCs/>
                <w:sz w:val="32"/>
              </w:rPr>
            </w:pPr>
          </w:p>
        </w:tc>
      </w:tr>
      <w:tr w:rsidR="00BC681C" w:rsidRPr="00BF73AB" w14:paraId="72558D0E" w14:textId="77777777" w:rsidTr="0013030C">
        <w:tc>
          <w:tcPr>
            <w:tcW w:w="7371" w:type="dxa"/>
            <w:shd w:val="clear" w:color="auto" w:fill="FFFFFF" w:themeFill="background1"/>
          </w:tcPr>
          <w:p w14:paraId="47075116" w14:textId="1BD2E487" w:rsidR="00BC681C" w:rsidRPr="00BF73AB" w:rsidRDefault="00BC681C" w:rsidP="00A50FD9">
            <w:pPr>
              <w:rPr>
                <w:rFonts w:cs="Arial"/>
              </w:rPr>
            </w:pPr>
            <w:r>
              <w:rPr>
                <w:rFonts w:cs="Arial"/>
              </w:rPr>
              <w:t xml:space="preserve">Figure 1: </w:t>
            </w:r>
            <w:r w:rsidR="009672E8">
              <w:rPr>
                <w:rFonts w:cs="Arial"/>
              </w:rPr>
              <w:t xml:space="preserve">Tugendhat house, Brno, Czechoslovakia, 1928-30. </w:t>
            </w:r>
            <w:r w:rsidR="009672E8" w:rsidRPr="00F5117F">
              <w:rPr>
                <w:rFonts w:cs="Arial"/>
                <w:i/>
                <w:iCs/>
              </w:rPr>
              <w:t>Entrance plan.</w:t>
            </w:r>
          </w:p>
        </w:tc>
        <w:tc>
          <w:tcPr>
            <w:tcW w:w="1843" w:type="dxa"/>
            <w:shd w:val="clear" w:color="auto" w:fill="FFFFFF" w:themeFill="background1"/>
          </w:tcPr>
          <w:p w14:paraId="7EBEA1E3" w14:textId="661A28EA" w:rsidR="00BC681C" w:rsidRPr="00BF73AB" w:rsidRDefault="0013030C" w:rsidP="004511E0">
            <w:pPr>
              <w:pStyle w:val="NoSpacing"/>
              <w:jc w:val="right"/>
              <w:rPr>
                <w:rFonts w:cs="Arial"/>
              </w:rPr>
            </w:pPr>
            <w:r>
              <w:rPr>
                <w:rFonts w:cs="Arial"/>
              </w:rPr>
              <w:t>5</w:t>
            </w:r>
          </w:p>
        </w:tc>
      </w:tr>
      <w:tr w:rsidR="00DB3080" w:rsidRPr="00BF73AB" w14:paraId="26B04486" w14:textId="77777777" w:rsidTr="0013030C">
        <w:tc>
          <w:tcPr>
            <w:tcW w:w="7371" w:type="dxa"/>
            <w:shd w:val="clear" w:color="auto" w:fill="FFFFFF" w:themeFill="background1"/>
          </w:tcPr>
          <w:p w14:paraId="57113B36" w14:textId="28CD7198" w:rsidR="00DB3080" w:rsidRPr="00BF73AB" w:rsidRDefault="00DB3080" w:rsidP="00A50FD9">
            <w:pPr>
              <w:rPr>
                <w:rFonts w:cs="Arial"/>
              </w:rPr>
            </w:pPr>
            <w:r>
              <w:rPr>
                <w:rFonts w:cs="Arial"/>
              </w:rPr>
              <w:t xml:space="preserve">Figure 2: </w:t>
            </w:r>
            <w:r w:rsidR="009672E8">
              <w:rPr>
                <w:rFonts w:cs="Arial"/>
              </w:rPr>
              <w:t xml:space="preserve">Tugendhat house, Brno, Czechoslovakia, 1928-30. </w:t>
            </w:r>
            <w:r w:rsidR="009672E8" w:rsidRPr="00F5117F">
              <w:rPr>
                <w:rFonts w:cs="Arial"/>
                <w:i/>
                <w:iCs/>
              </w:rPr>
              <w:t>Lower-level plan.</w:t>
            </w:r>
          </w:p>
        </w:tc>
        <w:tc>
          <w:tcPr>
            <w:tcW w:w="1843" w:type="dxa"/>
            <w:shd w:val="clear" w:color="auto" w:fill="FFFFFF" w:themeFill="background1"/>
          </w:tcPr>
          <w:p w14:paraId="4B195A76" w14:textId="2ACB6DC5" w:rsidR="00DB3080" w:rsidRPr="00BF73AB" w:rsidRDefault="0013030C" w:rsidP="004511E0">
            <w:pPr>
              <w:pStyle w:val="NoSpacing"/>
              <w:jc w:val="right"/>
              <w:rPr>
                <w:rFonts w:cs="Arial"/>
              </w:rPr>
            </w:pPr>
            <w:r>
              <w:rPr>
                <w:rFonts w:cs="Arial"/>
              </w:rPr>
              <w:t>5</w:t>
            </w:r>
          </w:p>
        </w:tc>
      </w:tr>
      <w:tr w:rsidR="005000EF" w:rsidRPr="00BF73AB" w14:paraId="4F68E89E" w14:textId="77777777" w:rsidTr="0013030C">
        <w:tc>
          <w:tcPr>
            <w:tcW w:w="7371" w:type="dxa"/>
            <w:shd w:val="clear" w:color="auto" w:fill="FFFFFF" w:themeFill="background1"/>
          </w:tcPr>
          <w:p w14:paraId="5B0B5DA5" w14:textId="55C73AC9" w:rsidR="005000EF" w:rsidRPr="006C6DAA" w:rsidRDefault="006C6DAA" w:rsidP="00A50FD9">
            <w:pPr>
              <w:rPr>
                <w:i/>
                <w:iCs/>
              </w:rPr>
            </w:pPr>
            <w:r>
              <w:rPr>
                <w:rFonts w:cs="Arial"/>
              </w:rPr>
              <w:t xml:space="preserve">Figure 3: </w:t>
            </w:r>
            <w:r>
              <w:t xml:space="preserve">Kaye Fingerle, 2000, </w:t>
            </w:r>
            <w:r w:rsidRPr="00F5117F">
              <w:rPr>
                <w:i/>
                <w:iCs/>
              </w:rPr>
              <w:t>View between the onyx wall and dining area partition.</w:t>
            </w:r>
          </w:p>
        </w:tc>
        <w:tc>
          <w:tcPr>
            <w:tcW w:w="1843" w:type="dxa"/>
            <w:shd w:val="clear" w:color="auto" w:fill="FFFFFF" w:themeFill="background1"/>
          </w:tcPr>
          <w:p w14:paraId="5E1464B9" w14:textId="593EE9F1" w:rsidR="005000EF" w:rsidRDefault="0013030C" w:rsidP="004511E0">
            <w:pPr>
              <w:pStyle w:val="NoSpacing"/>
              <w:jc w:val="right"/>
              <w:rPr>
                <w:rFonts w:cs="Arial"/>
              </w:rPr>
            </w:pPr>
            <w:r>
              <w:rPr>
                <w:rFonts w:cs="Arial"/>
              </w:rPr>
              <w:t>6</w:t>
            </w:r>
          </w:p>
        </w:tc>
      </w:tr>
      <w:tr w:rsidR="005000EF" w:rsidRPr="00BF73AB" w14:paraId="7E84D99F" w14:textId="77777777" w:rsidTr="0013030C">
        <w:tc>
          <w:tcPr>
            <w:tcW w:w="7371" w:type="dxa"/>
            <w:shd w:val="clear" w:color="auto" w:fill="FFFFFF" w:themeFill="background1"/>
          </w:tcPr>
          <w:p w14:paraId="0FB21241" w14:textId="602096C5" w:rsidR="005000EF" w:rsidRPr="006C6DAA" w:rsidRDefault="006C6DAA" w:rsidP="00A50FD9">
            <w:pPr>
              <w:rPr>
                <w:i/>
                <w:iCs/>
              </w:rPr>
            </w:pPr>
            <w:r>
              <w:t xml:space="preserve">Figure 4: Mies van der Rohe Archive, the Museum of Modern Art, New York, </w:t>
            </w:r>
            <w:r w:rsidRPr="00F5117F">
              <w:rPr>
                <w:i/>
                <w:iCs/>
              </w:rPr>
              <w:t>Window of the Tugendhat House with electrically retractable panes.</w:t>
            </w:r>
            <w:r>
              <w:rPr>
                <w:i/>
                <w:iCs/>
              </w:rPr>
              <w:t xml:space="preserve">                                              </w:t>
            </w:r>
          </w:p>
        </w:tc>
        <w:tc>
          <w:tcPr>
            <w:tcW w:w="1843" w:type="dxa"/>
            <w:shd w:val="clear" w:color="auto" w:fill="FFFFFF" w:themeFill="background1"/>
          </w:tcPr>
          <w:p w14:paraId="3D72F745" w14:textId="5DA1B869" w:rsidR="005000EF" w:rsidRDefault="0013030C" w:rsidP="004511E0">
            <w:pPr>
              <w:pStyle w:val="NoSpacing"/>
              <w:jc w:val="right"/>
              <w:rPr>
                <w:rFonts w:cs="Arial"/>
              </w:rPr>
            </w:pPr>
            <w:r>
              <w:rPr>
                <w:rFonts w:cs="Arial"/>
              </w:rPr>
              <w:t>6</w:t>
            </w:r>
          </w:p>
        </w:tc>
      </w:tr>
      <w:tr w:rsidR="005000EF" w:rsidRPr="00BF73AB" w14:paraId="60799605" w14:textId="77777777" w:rsidTr="0013030C">
        <w:tc>
          <w:tcPr>
            <w:tcW w:w="7371" w:type="dxa"/>
            <w:shd w:val="clear" w:color="auto" w:fill="FFFFFF" w:themeFill="background1"/>
          </w:tcPr>
          <w:p w14:paraId="52946566" w14:textId="3B555DF1" w:rsidR="005000EF" w:rsidRDefault="006C6DAA" w:rsidP="00A50FD9">
            <w:pPr>
              <w:rPr>
                <w:rFonts w:cs="Arial"/>
              </w:rPr>
            </w:pPr>
            <w:r>
              <w:t xml:space="preserve">Figure 5: 1930, </w:t>
            </w:r>
            <w:r w:rsidRPr="00D74E1C">
              <w:rPr>
                <w:i/>
                <w:iCs/>
              </w:rPr>
              <w:t>View of street façade.</w:t>
            </w:r>
            <w:r>
              <w:rPr>
                <w:i/>
                <w:iCs/>
              </w:rPr>
              <w:t xml:space="preserve">            </w:t>
            </w:r>
          </w:p>
        </w:tc>
        <w:tc>
          <w:tcPr>
            <w:tcW w:w="1843" w:type="dxa"/>
            <w:shd w:val="clear" w:color="auto" w:fill="FFFFFF" w:themeFill="background1"/>
          </w:tcPr>
          <w:p w14:paraId="2202CCDA" w14:textId="546C9563" w:rsidR="005000EF" w:rsidRDefault="0013030C" w:rsidP="004511E0">
            <w:pPr>
              <w:pStyle w:val="NoSpacing"/>
              <w:jc w:val="right"/>
              <w:rPr>
                <w:rFonts w:cs="Arial"/>
              </w:rPr>
            </w:pPr>
            <w:r>
              <w:rPr>
                <w:rFonts w:cs="Arial"/>
              </w:rPr>
              <w:t>7</w:t>
            </w:r>
          </w:p>
        </w:tc>
      </w:tr>
      <w:tr w:rsidR="005000EF" w:rsidRPr="00BF73AB" w14:paraId="4781F1E7" w14:textId="77777777" w:rsidTr="0013030C">
        <w:tc>
          <w:tcPr>
            <w:tcW w:w="7371" w:type="dxa"/>
            <w:shd w:val="clear" w:color="auto" w:fill="FFFFFF" w:themeFill="background1"/>
          </w:tcPr>
          <w:p w14:paraId="377723ED" w14:textId="7AA61962" w:rsidR="005000EF" w:rsidRPr="006C6DAA" w:rsidRDefault="006C6DAA" w:rsidP="00A50FD9">
            <w:pPr>
              <w:rPr>
                <w:i/>
                <w:iCs/>
              </w:rPr>
            </w:pPr>
            <w:r>
              <w:t xml:space="preserve">Figure 6: </w:t>
            </w:r>
            <w:r w:rsidRPr="00D74E1C">
              <w:rPr>
                <w:i/>
                <w:iCs/>
              </w:rPr>
              <w:t>Tugendhat house. Wall section showing electrically retracted glass window.</w:t>
            </w:r>
          </w:p>
        </w:tc>
        <w:tc>
          <w:tcPr>
            <w:tcW w:w="1843" w:type="dxa"/>
            <w:shd w:val="clear" w:color="auto" w:fill="FFFFFF" w:themeFill="background1"/>
          </w:tcPr>
          <w:p w14:paraId="70AA1203" w14:textId="64ABDC57" w:rsidR="005000EF" w:rsidRDefault="0013030C" w:rsidP="004511E0">
            <w:pPr>
              <w:pStyle w:val="NoSpacing"/>
              <w:jc w:val="right"/>
              <w:rPr>
                <w:rFonts w:cs="Arial"/>
              </w:rPr>
            </w:pPr>
            <w:r>
              <w:rPr>
                <w:rFonts w:cs="Arial"/>
              </w:rPr>
              <w:t>7</w:t>
            </w:r>
          </w:p>
        </w:tc>
      </w:tr>
    </w:tbl>
    <w:p w14:paraId="01F97752" w14:textId="77777777" w:rsidR="00DB3080" w:rsidRPr="00F724B2" w:rsidRDefault="001A4F0F" w:rsidP="00DB3080">
      <w:pPr>
        <w:rPr>
          <w:rFonts w:asciiTheme="majorHAnsi" w:eastAsiaTheme="majorEastAsia" w:hAnsiTheme="majorHAnsi" w:cstheme="majorBidi"/>
          <w:sz w:val="32"/>
          <w:szCs w:val="32"/>
        </w:rPr>
      </w:pPr>
      <w:bookmarkStart w:id="4" w:name="_Toc70545365"/>
      <w:r>
        <w:br w:type="page"/>
      </w:r>
    </w:p>
    <w:p w14:paraId="5A632827" w14:textId="77777777" w:rsidR="001A4F0F" w:rsidRDefault="001A4F0F">
      <w:pPr>
        <w:rPr>
          <w:rFonts w:asciiTheme="majorHAnsi" w:eastAsiaTheme="majorEastAsia" w:hAnsiTheme="majorHAnsi" w:cstheme="majorBidi"/>
          <w:sz w:val="32"/>
          <w:szCs w:val="32"/>
        </w:rPr>
      </w:pPr>
      <w:r>
        <w:lastRenderedPageBreak/>
        <w:br w:type="page"/>
      </w:r>
    </w:p>
    <w:p w14:paraId="2908562F" w14:textId="0499A460" w:rsidR="005D1BB2" w:rsidRDefault="00DF4920" w:rsidP="008D6E4B">
      <w:pPr>
        <w:pStyle w:val="Heading1"/>
      </w:pPr>
      <w:bookmarkStart w:id="5" w:name="_Toc162030885"/>
      <w:bookmarkEnd w:id="4"/>
      <w:r>
        <w:lastRenderedPageBreak/>
        <w:t>Historical Background</w:t>
      </w:r>
      <w:r w:rsidR="00397B99">
        <w:t xml:space="preserve"> on Tugendhat House</w:t>
      </w:r>
      <w:r w:rsidR="003E1414">
        <w:t>.</w:t>
      </w:r>
      <w:bookmarkEnd w:id="5"/>
    </w:p>
    <w:p w14:paraId="04C87EF4" w14:textId="6E827CFE" w:rsidR="00C67509" w:rsidRPr="00C67509" w:rsidRDefault="0043474A" w:rsidP="00C67509">
      <w:r>
        <w:t xml:space="preserve">Tugendhat House, </w:t>
      </w:r>
      <w:r w:rsidR="00D877BC">
        <w:t xml:space="preserve">built by </w:t>
      </w:r>
      <w:r w:rsidR="002128CD">
        <w:t xml:space="preserve">architect </w:t>
      </w:r>
      <w:r w:rsidR="00C16270">
        <w:t xml:space="preserve">Mies </w:t>
      </w:r>
      <w:r w:rsidR="00DF4142">
        <w:t>v</w:t>
      </w:r>
      <w:r w:rsidR="00C16270">
        <w:t xml:space="preserve">an </w:t>
      </w:r>
      <w:r w:rsidR="00DF4142">
        <w:t>der</w:t>
      </w:r>
      <w:r w:rsidR="00C16270">
        <w:t xml:space="preserve"> Rohe</w:t>
      </w:r>
      <w:r w:rsidR="00470351">
        <w:t>, commissioned in 1928</w:t>
      </w:r>
      <w:r w:rsidR="00905BA6">
        <w:t xml:space="preserve"> and built between 1929-1930. </w:t>
      </w:r>
      <w:r w:rsidR="00114763">
        <w:t>The home w</w:t>
      </w:r>
      <w:r w:rsidR="009D7390">
        <w:t>as built in Brno, Czech Republic, for Fri</w:t>
      </w:r>
      <w:r w:rsidR="00234255">
        <w:t xml:space="preserve">tz and Grete Tugendhat, </w:t>
      </w:r>
      <w:r w:rsidR="00D94BB6">
        <w:t>a “</w:t>
      </w:r>
      <w:r w:rsidR="002D48D0">
        <w:t>newly married</w:t>
      </w:r>
      <w:r w:rsidR="00D94BB6">
        <w:t>”</w:t>
      </w:r>
      <w:r w:rsidR="00CD5014" w:rsidRPr="00CD5014">
        <w:t xml:space="preserve"> </w:t>
      </w:r>
      <w:r w:rsidR="00CD5014" w:rsidRPr="00CD5014">
        <w:t>(Schulze and Windhorst, 2012</w:t>
      </w:r>
      <w:r w:rsidR="004F2C05">
        <w:t>, p.161</w:t>
      </w:r>
      <w:r w:rsidR="00CD5014" w:rsidRPr="00CD5014">
        <w:t>)</w:t>
      </w:r>
      <w:r w:rsidR="00D94BB6">
        <w:t xml:space="preserve"> couple, </w:t>
      </w:r>
      <w:r w:rsidR="007753AF">
        <w:t>who’s “bride</w:t>
      </w:r>
      <w:r w:rsidR="009D001F">
        <w:t>’s father had promised her the wedding gift of a new house</w:t>
      </w:r>
      <w:r w:rsidR="006F7412">
        <w:t>…to be built by an architect of her own choice</w:t>
      </w:r>
      <w:r w:rsidR="00A61050">
        <w:t xml:space="preserve">.” </w:t>
      </w:r>
      <w:r w:rsidR="00CD5014" w:rsidRPr="00CD5014">
        <w:t>(Schulze and Windhorst, 2012</w:t>
      </w:r>
      <w:r w:rsidR="004F2C05">
        <w:t>, p.161</w:t>
      </w:r>
      <w:r w:rsidR="00CD5014" w:rsidRPr="00CD5014">
        <w:t>)</w:t>
      </w:r>
      <w:r w:rsidR="00CD5014">
        <w:t xml:space="preserve">. </w:t>
      </w:r>
      <w:r w:rsidR="00281DC8">
        <w:t xml:space="preserve">Her choice was Ludwig Mies van der Rohe, </w:t>
      </w:r>
      <w:r w:rsidR="00CB617F">
        <w:t>because as stated</w:t>
      </w:r>
      <w:r w:rsidR="004F2C05">
        <w:t xml:space="preserve"> in </w:t>
      </w:r>
      <w:r w:rsidR="00C52001" w:rsidRPr="00C52001">
        <w:t>Schulze and Windhorst (2012</w:t>
      </w:r>
      <w:r w:rsidR="00C52001">
        <w:t>, p.161</w:t>
      </w:r>
      <w:r w:rsidR="00C52001" w:rsidRPr="00C52001">
        <w:t>)</w:t>
      </w:r>
      <w:r w:rsidR="00C52001">
        <w:t xml:space="preserve"> </w:t>
      </w:r>
      <w:r w:rsidR="00C65897">
        <w:t xml:space="preserve">van der Rohe’s architecture </w:t>
      </w:r>
      <w:r w:rsidR="00544663">
        <w:t xml:space="preserve">“had impressed” her as she “had been a frequent </w:t>
      </w:r>
      <w:r w:rsidR="004D2B2B">
        <w:t>guest in Fuchs’s house”, which was designed by him.</w:t>
      </w:r>
      <w:r w:rsidR="00804E8B">
        <w:t xml:space="preserve"> </w:t>
      </w:r>
      <w:r w:rsidR="00C55600">
        <w:t>Grete recalled</w:t>
      </w:r>
      <w:r w:rsidR="00705A28">
        <w:t>;</w:t>
      </w:r>
      <w:r w:rsidR="006050C9">
        <w:t xml:space="preserve"> </w:t>
      </w:r>
      <w:r w:rsidR="00B53631">
        <w:t xml:space="preserve">“I always wanted a modern house with generous spaces and </w:t>
      </w:r>
      <w:r w:rsidR="00D510DB">
        <w:t xml:space="preserve">clear, simple forms” </w:t>
      </w:r>
      <w:r w:rsidR="00D510DB" w:rsidRPr="00CD5014">
        <w:t>(Schulze and Windhorst, 2012</w:t>
      </w:r>
      <w:r w:rsidR="00D510DB">
        <w:t>, p.161</w:t>
      </w:r>
      <w:r w:rsidR="00D510DB">
        <w:t>-162</w:t>
      </w:r>
      <w:r w:rsidR="00D510DB" w:rsidRPr="00CD5014">
        <w:t>)</w:t>
      </w:r>
      <w:r w:rsidR="006050C9">
        <w:t xml:space="preserve"> and this was exactly the style that </w:t>
      </w:r>
      <w:r w:rsidR="00714DAF">
        <w:t xml:space="preserve">Mies </w:t>
      </w:r>
      <w:r w:rsidR="006050C9">
        <w:t xml:space="preserve">was able to offer the </w:t>
      </w:r>
      <w:r w:rsidR="007F0778">
        <w:t>Tugendhat’s</w:t>
      </w:r>
      <w:r w:rsidR="005961FA">
        <w:t>.</w:t>
      </w:r>
      <w:r w:rsidR="007F0778">
        <w:t xml:space="preserve"> Upon meeting </w:t>
      </w:r>
      <w:r w:rsidR="00714DAF">
        <w:t xml:space="preserve">Mies, </w:t>
      </w:r>
      <w:r w:rsidR="00AA5139">
        <w:t>Fritz and Grete were “certai</w:t>
      </w:r>
      <w:r w:rsidR="001A6AA1">
        <w:t>n he was [their] man</w:t>
      </w:r>
      <w:r w:rsidR="00CD6627">
        <w:t>”</w:t>
      </w:r>
      <w:r w:rsidR="00BE692A">
        <w:t xml:space="preserve"> </w:t>
      </w:r>
      <w:r w:rsidR="00BE692A" w:rsidRPr="00CD5014">
        <w:t>(Schulze and Windhorst, 2012</w:t>
      </w:r>
      <w:r w:rsidR="00BE692A">
        <w:t>, p.16</w:t>
      </w:r>
      <w:r w:rsidR="00BE692A">
        <w:t>2</w:t>
      </w:r>
      <w:r w:rsidR="00BE692A" w:rsidRPr="00CD5014">
        <w:t>)</w:t>
      </w:r>
      <w:r w:rsidR="00CD6627">
        <w:t>, all because of his quiet but confident personality</w:t>
      </w:r>
      <w:r w:rsidR="000301D8">
        <w:t xml:space="preserve">, and ability to </w:t>
      </w:r>
      <w:r w:rsidR="00B96D8A">
        <w:t>give “assurance”</w:t>
      </w:r>
      <w:r w:rsidR="00BE692A" w:rsidRPr="00BE692A">
        <w:t xml:space="preserve"> </w:t>
      </w:r>
      <w:r w:rsidR="00BE692A" w:rsidRPr="00CD5014">
        <w:t>(Schulze and Windhorst, 2012</w:t>
      </w:r>
      <w:r w:rsidR="00BE692A">
        <w:t>, p.16</w:t>
      </w:r>
      <w:r w:rsidR="00BE692A">
        <w:t>2</w:t>
      </w:r>
      <w:r w:rsidR="00BE692A" w:rsidRPr="00CD5014">
        <w:t>)</w:t>
      </w:r>
      <w:r w:rsidR="00CD7E85">
        <w:t xml:space="preserve"> while describing his architecture.</w:t>
      </w:r>
      <w:r w:rsidR="003A2B5C">
        <w:t xml:space="preserve"> The Tugend</w:t>
      </w:r>
      <w:r w:rsidR="005742D5">
        <w:t xml:space="preserve">hat’s met with Mies on </w:t>
      </w:r>
      <w:r w:rsidR="00653E2F">
        <w:t>the</w:t>
      </w:r>
      <w:r w:rsidR="005742D5">
        <w:t xml:space="preserve"> </w:t>
      </w:r>
      <w:r w:rsidR="00A31CC3">
        <w:t>31</w:t>
      </w:r>
      <w:r w:rsidR="00A31CC3" w:rsidRPr="005742D5">
        <w:rPr>
          <w:vertAlign w:val="superscript"/>
        </w:rPr>
        <w:t>st of</w:t>
      </w:r>
      <w:r w:rsidR="005742D5">
        <w:t xml:space="preserve"> December 1928, where he presented the final </w:t>
      </w:r>
      <w:r w:rsidR="00653E2F">
        <w:t>design of their dream home</w:t>
      </w:r>
      <w:r w:rsidR="00636D93">
        <w:t>.</w:t>
      </w:r>
    </w:p>
    <w:p w14:paraId="71E88880" w14:textId="77777777" w:rsidR="00191733" w:rsidRPr="00EA78F9" w:rsidRDefault="00191733" w:rsidP="00EA78F9">
      <w:pPr>
        <w:rPr>
          <w:rFonts w:cstheme="minorHAnsi"/>
          <w:b/>
          <w:bCs/>
        </w:rPr>
      </w:pPr>
      <w:bookmarkStart w:id="6" w:name="_Hlk68865499"/>
      <w:bookmarkEnd w:id="6"/>
      <w:r w:rsidRPr="00EA78F9">
        <w:rPr>
          <w:rFonts w:cstheme="minorHAnsi"/>
          <w:b/>
          <w:bCs/>
        </w:rPr>
        <w:br w:type="page"/>
      </w:r>
    </w:p>
    <w:p w14:paraId="00C99129" w14:textId="57F1C9D9" w:rsidR="0029053D" w:rsidRPr="0029053D" w:rsidRDefault="00E252C2" w:rsidP="009646B7">
      <w:pPr>
        <w:pStyle w:val="Heading1"/>
        <w:rPr>
          <w:b w:val="0"/>
          <w:bCs w:val="0"/>
        </w:rPr>
      </w:pPr>
      <w:bookmarkStart w:id="7" w:name="_Toc162030886"/>
      <w:r>
        <w:lastRenderedPageBreak/>
        <w:t>Plan and Sections o</w:t>
      </w:r>
      <w:r w:rsidR="00397B99">
        <w:t>f Tugendhat House</w:t>
      </w:r>
      <w:bookmarkEnd w:id="7"/>
    </w:p>
    <w:p w14:paraId="4FD292B5" w14:textId="3289FC80" w:rsidR="0029053D" w:rsidRPr="00E80B43" w:rsidRDefault="005F75EB" w:rsidP="0029053D">
      <w:pPr>
        <w:rPr>
          <w:rFonts w:cs="Arial"/>
        </w:rPr>
      </w:pPr>
      <w:r>
        <w:rPr>
          <w:rFonts w:cs="Arial"/>
        </w:rPr>
        <w:t xml:space="preserve">The Tugendhat House </w:t>
      </w:r>
      <w:r w:rsidR="008111F9">
        <w:rPr>
          <w:rFonts w:cs="Arial"/>
        </w:rPr>
        <w:t xml:space="preserve">is a </w:t>
      </w:r>
      <w:r w:rsidR="002E171E">
        <w:rPr>
          <w:rFonts w:cs="Arial"/>
        </w:rPr>
        <w:t>three</w:t>
      </w:r>
      <w:r w:rsidR="000D3F1A">
        <w:rPr>
          <w:rFonts w:cs="Arial"/>
        </w:rPr>
        <w:t>-storey</w:t>
      </w:r>
      <w:r w:rsidR="008111F9">
        <w:rPr>
          <w:rFonts w:cs="Arial"/>
        </w:rPr>
        <w:t xml:space="preserve"> home, situated on a sloped landscape</w:t>
      </w:r>
      <w:r w:rsidR="006B4A3B">
        <w:rPr>
          <w:rFonts w:cs="Arial"/>
        </w:rPr>
        <w:t xml:space="preserve">. </w:t>
      </w:r>
      <w:r w:rsidR="00AE0AC5" w:rsidRPr="00AE0AC5">
        <w:rPr>
          <w:rFonts w:cs="Arial"/>
        </w:rPr>
        <w:t>Spaeth (1985</w:t>
      </w:r>
      <w:r w:rsidR="00AE0AC5">
        <w:rPr>
          <w:rFonts w:cs="Arial"/>
        </w:rPr>
        <w:t>, p.70</w:t>
      </w:r>
      <w:r w:rsidR="00AE0AC5" w:rsidRPr="00AE0AC5">
        <w:rPr>
          <w:rFonts w:cs="Arial"/>
        </w:rPr>
        <w:t>)</w:t>
      </w:r>
      <w:r w:rsidR="00711356">
        <w:rPr>
          <w:rFonts w:cs="Arial"/>
        </w:rPr>
        <w:t xml:space="preserve"> </w:t>
      </w:r>
      <w:r w:rsidR="00AE0AC5">
        <w:rPr>
          <w:rFonts w:cs="Arial"/>
        </w:rPr>
        <w:t>states that “Mies separated the private sleeping area</w:t>
      </w:r>
      <w:r w:rsidR="003137F1">
        <w:rPr>
          <w:rFonts w:cs="Arial"/>
        </w:rPr>
        <w:t>s from domestic social areas</w:t>
      </w:r>
      <w:r w:rsidR="00426B80">
        <w:rPr>
          <w:rFonts w:cs="Arial"/>
        </w:rPr>
        <w:t xml:space="preserve">” </w:t>
      </w:r>
      <w:r w:rsidR="0058260B">
        <w:rPr>
          <w:rFonts w:cs="Arial"/>
        </w:rPr>
        <w:t>t</w:t>
      </w:r>
      <w:r w:rsidR="00426B80">
        <w:rPr>
          <w:rFonts w:cs="Arial"/>
        </w:rPr>
        <w:t xml:space="preserve">o develop different </w:t>
      </w:r>
      <w:r w:rsidR="003851E7">
        <w:rPr>
          <w:rFonts w:cs="Arial"/>
        </w:rPr>
        <w:t xml:space="preserve">spatial designs on both levels. The upper level, as shown in figure 1, </w:t>
      </w:r>
      <w:r w:rsidR="009E18CE">
        <w:rPr>
          <w:rFonts w:cs="Arial"/>
        </w:rPr>
        <w:t xml:space="preserve">is majorly made up of bedrooms for the family, with a southern </w:t>
      </w:r>
      <w:r w:rsidR="004C24AC">
        <w:rPr>
          <w:rFonts w:cs="Arial"/>
        </w:rPr>
        <w:t>façade,</w:t>
      </w:r>
      <w:r w:rsidR="009E18CE">
        <w:rPr>
          <w:rFonts w:cs="Arial"/>
        </w:rPr>
        <w:t xml:space="preserve"> </w:t>
      </w:r>
      <w:r w:rsidR="0069315D">
        <w:rPr>
          <w:rFonts w:cs="Arial"/>
        </w:rPr>
        <w:t>consisting of minimal windows</w:t>
      </w:r>
      <w:r w:rsidR="006E17D8">
        <w:rPr>
          <w:rFonts w:cs="Arial"/>
        </w:rPr>
        <w:t xml:space="preserve">. </w:t>
      </w:r>
      <w:r w:rsidR="00553D54">
        <w:rPr>
          <w:rFonts w:cs="Arial"/>
        </w:rPr>
        <w:t>Mies did a wonderful j</w:t>
      </w:r>
      <w:r w:rsidR="0037646D">
        <w:rPr>
          <w:rFonts w:cs="Arial"/>
        </w:rPr>
        <w:t xml:space="preserve">ob of connecting </w:t>
      </w:r>
      <w:r w:rsidR="004C24AC">
        <w:rPr>
          <w:rFonts w:cs="Arial"/>
        </w:rPr>
        <w:t>two-bedroom</w:t>
      </w:r>
      <w:r w:rsidR="0037646D">
        <w:rPr>
          <w:rFonts w:cs="Arial"/>
        </w:rPr>
        <w:t xml:space="preserve"> elements together by </w:t>
      </w:r>
      <w:r w:rsidR="00EC700D">
        <w:rPr>
          <w:rFonts w:cs="Arial"/>
        </w:rPr>
        <w:t>including the translucent curved glass wall</w:t>
      </w:r>
      <w:r w:rsidR="00AD3D6E">
        <w:rPr>
          <w:rFonts w:cs="Arial"/>
        </w:rPr>
        <w:t xml:space="preserve">, </w:t>
      </w:r>
      <w:r w:rsidR="0072312E">
        <w:rPr>
          <w:rFonts w:cs="Arial"/>
        </w:rPr>
        <w:t xml:space="preserve">which shields the entry </w:t>
      </w:r>
      <w:r w:rsidR="00B0230D">
        <w:rPr>
          <w:rFonts w:cs="Arial"/>
        </w:rPr>
        <w:t>by curving “…180 degrees inward</w:t>
      </w:r>
      <w:r w:rsidR="002239FD">
        <w:rPr>
          <w:rFonts w:cs="Arial"/>
        </w:rPr>
        <w:t>…”</w:t>
      </w:r>
      <w:r w:rsidR="002239FD" w:rsidRPr="00CD5014">
        <w:t xml:space="preserve"> (</w:t>
      </w:r>
      <w:r w:rsidR="00765165" w:rsidRPr="00CD5014">
        <w:t>Schulze and Windhorst, 2012</w:t>
      </w:r>
      <w:r w:rsidR="00765165">
        <w:t>, p.16</w:t>
      </w:r>
      <w:r w:rsidR="00765165">
        <w:t>4</w:t>
      </w:r>
      <w:r w:rsidR="00765165" w:rsidRPr="00CD5014">
        <w:t>)</w:t>
      </w:r>
      <w:r w:rsidR="00765165">
        <w:t xml:space="preserve"> </w:t>
      </w:r>
      <w:r w:rsidR="0072312E">
        <w:rPr>
          <w:rFonts w:cs="Arial"/>
        </w:rPr>
        <w:t>and provides</w:t>
      </w:r>
      <w:r w:rsidR="000957D4">
        <w:rPr>
          <w:rFonts w:cs="Arial"/>
        </w:rPr>
        <w:t xml:space="preserve"> a foyer with a spiral staircase going to the lower level.</w:t>
      </w:r>
      <w:r w:rsidR="00913B4A">
        <w:rPr>
          <w:rFonts w:cs="Arial"/>
        </w:rPr>
        <w:t xml:space="preserve"> The upper level works perfectly, as anybody who enters the house is </w:t>
      </w:r>
      <w:r w:rsidR="006D5915">
        <w:rPr>
          <w:rFonts w:cs="Arial"/>
        </w:rPr>
        <w:t xml:space="preserve">automatically invited to the lower level without disrupting the </w:t>
      </w:r>
      <w:r w:rsidR="00572642">
        <w:rPr>
          <w:rFonts w:cs="Arial"/>
        </w:rPr>
        <w:t xml:space="preserve">private zone </w:t>
      </w:r>
      <w:r w:rsidR="002239FD">
        <w:rPr>
          <w:rFonts w:cs="Arial"/>
        </w:rPr>
        <w:t>of</w:t>
      </w:r>
      <w:r w:rsidR="00572642">
        <w:rPr>
          <w:rFonts w:cs="Arial"/>
        </w:rPr>
        <w:t xml:space="preserve"> the home</w:t>
      </w:r>
      <w:r w:rsidR="006D5915">
        <w:rPr>
          <w:rFonts w:cs="Arial"/>
        </w:rPr>
        <w:t>.</w:t>
      </w:r>
      <w:r w:rsidR="00AD3D6E">
        <w:rPr>
          <w:rFonts w:cs="Arial"/>
        </w:rPr>
        <w:t xml:space="preserve"> </w:t>
      </w:r>
      <w:r w:rsidR="00F43CC6">
        <w:rPr>
          <w:rFonts w:cs="Arial"/>
        </w:rPr>
        <w:t>In contrast, the lower leve</w:t>
      </w:r>
      <w:r w:rsidR="0090094B">
        <w:rPr>
          <w:rFonts w:cs="Arial"/>
        </w:rPr>
        <w:t>l</w:t>
      </w:r>
      <w:r w:rsidR="00F05EAA">
        <w:rPr>
          <w:rFonts w:cs="Arial"/>
        </w:rPr>
        <w:t>, as shown in figure 2,</w:t>
      </w:r>
      <w:r w:rsidR="00F43CC6">
        <w:rPr>
          <w:rFonts w:cs="Arial"/>
        </w:rPr>
        <w:t xml:space="preserve"> </w:t>
      </w:r>
      <w:r w:rsidR="007920A1">
        <w:rPr>
          <w:rFonts w:cs="Arial"/>
        </w:rPr>
        <w:t>is evidently spatial, majorly being open plan but with the feature of the curved wall to distinguish the dining area</w:t>
      </w:r>
      <w:r w:rsidR="0090094B">
        <w:rPr>
          <w:rFonts w:cs="Arial"/>
        </w:rPr>
        <w:t xml:space="preserve"> as well as </w:t>
      </w:r>
      <w:r w:rsidR="003D4A88">
        <w:rPr>
          <w:rFonts w:cs="Arial"/>
        </w:rPr>
        <w:t xml:space="preserve">multiple steel </w:t>
      </w:r>
      <w:r w:rsidR="00BA18E2">
        <w:rPr>
          <w:rFonts w:cs="Arial"/>
        </w:rPr>
        <w:t>columns</w:t>
      </w:r>
      <w:r w:rsidR="003D4A88">
        <w:rPr>
          <w:rFonts w:cs="Arial"/>
        </w:rPr>
        <w:t xml:space="preserve"> </w:t>
      </w:r>
      <w:r w:rsidR="00BA18E2">
        <w:rPr>
          <w:rFonts w:cs="Arial"/>
        </w:rPr>
        <w:t>which support the building.</w:t>
      </w:r>
      <w:r w:rsidR="000E0EC5">
        <w:rPr>
          <w:rFonts w:cs="Arial"/>
        </w:rPr>
        <w:t xml:space="preserve"> Furniture is placed intricately throughout the open plan living space to further distinguish different </w:t>
      </w:r>
      <w:r w:rsidR="00F05EAA">
        <w:rPr>
          <w:rFonts w:cs="Arial"/>
        </w:rPr>
        <w:t>functionalities.</w:t>
      </w:r>
      <w:r w:rsidR="008375F4">
        <w:rPr>
          <w:rFonts w:cs="Arial"/>
        </w:rPr>
        <w:t xml:space="preserve"> A </w:t>
      </w:r>
      <w:r w:rsidR="008F5BAB">
        <w:rPr>
          <w:rFonts w:cs="Arial"/>
        </w:rPr>
        <w:t>staircase</w:t>
      </w:r>
      <w:r w:rsidR="008375F4">
        <w:rPr>
          <w:rFonts w:cs="Arial"/>
        </w:rPr>
        <w:t xml:space="preserve"> also wraps around the south </w:t>
      </w:r>
      <w:r w:rsidR="00E24792">
        <w:rPr>
          <w:rFonts w:cs="Arial"/>
        </w:rPr>
        <w:t>façade so that entry is also possible through the back of the home.</w:t>
      </w:r>
    </w:p>
    <w:tbl>
      <w:tblPr>
        <w:tblStyle w:val="TableGrid"/>
        <w:tblW w:w="9918" w:type="dxa"/>
        <w:tblLook w:val="04A0" w:firstRow="1" w:lastRow="0" w:firstColumn="1" w:lastColumn="0" w:noHBand="0" w:noVBand="1"/>
      </w:tblPr>
      <w:tblGrid>
        <w:gridCol w:w="5564"/>
        <w:gridCol w:w="4626"/>
      </w:tblGrid>
      <w:tr w:rsidR="009672E8" w14:paraId="33835EA6" w14:textId="77777777" w:rsidTr="009672E8">
        <w:tc>
          <w:tcPr>
            <w:tcW w:w="4956" w:type="dxa"/>
          </w:tcPr>
          <w:p w14:paraId="1E02D567" w14:textId="3997C0C7" w:rsidR="00F66847" w:rsidRDefault="009672E8" w:rsidP="0029053D">
            <w:pPr>
              <w:rPr>
                <w:rFonts w:cs="Arial"/>
              </w:rPr>
            </w:pPr>
            <w:r>
              <w:rPr>
                <w:rFonts w:cs="Arial"/>
                <w:noProof/>
              </w:rPr>
              <w:drawing>
                <wp:inline distT="0" distB="0" distL="0" distR="0" wp14:anchorId="0DCB5296" wp14:editId="404A0832">
                  <wp:extent cx="3396450" cy="1341120"/>
                  <wp:effectExtent l="0" t="0" r="0" b="0"/>
                  <wp:docPr id="151953609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19536092" name="Picture 1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87807" cy="137719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962" w:type="dxa"/>
          </w:tcPr>
          <w:p w14:paraId="6DC1811E" w14:textId="63C3985F" w:rsidR="00F66847" w:rsidRDefault="009672E8" w:rsidP="0029053D">
            <w:pPr>
              <w:rPr>
                <w:rFonts w:cs="Arial"/>
              </w:rPr>
            </w:pPr>
            <w:r>
              <w:rPr>
                <w:rFonts w:cs="Arial"/>
                <w:noProof/>
              </w:rPr>
              <w:drawing>
                <wp:inline distT="0" distB="0" distL="0" distR="0" wp14:anchorId="61B959E3" wp14:editId="38E18F7A">
                  <wp:extent cx="2794298" cy="1440180"/>
                  <wp:effectExtent l="0" t="0" r="6350" b="7620"/>
                  <wp:docPr id="533930005" name="Picture 2" descr="A blueprint of a hous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33930005" name="Picture 2" descr="A blueprint of a house&#10;&#10;Description automatically generated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72280" cy="148037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672E8" w14:paraId="778968E4" w14:textId="77777777" w:rsidTr="009672E8">
        <w:tc>
          <w:tcPr>
            <w:tcW w:w="4956" w:type="dxa"/>
          </w:tcPr>
          <w:p w14:paraId="51D2DECB" w14:textId="44EADD1A" w:rsidR="007E661F" w:rsidRDefault="007E661F" w:rsidP="007E661F">
            <w:pPr>
              <w:rPr>
                <w:rFonts w:cs="Arial"/>
              </w:rPr>
            </w:pPr>
            <w:r>
              <w:rPr>
                <w:rFonts w:cs="Arial"/>
              </w:rPr>
              <w:t>Figure 1: Tugendhat house, Brno, Czechoslovakia, 1928-30. Entrance plan.</w:t>
            </w:r>
          </w:p>
        </w:tc>
        <w:tc>
          <w:tcPr>
            <w:tcW w:w="4962" w:type="dxa"/>
          </w:tcPr>
          <w:p w14:paraId="21B9FF71" w14:textId="338CDA7E" w:rsidR="007E661F" w:rsidRDefault="007E661F" w:rsidP="007E661F">
            <w:pPr>
              <w:rPr>
                <w:rFonts w:cs="Arial"/>
              </w:rPr>
            </w:pPr>
            <w:r>
              <w:rPr>
                <w:rFonts w:cs="Arial"/>
              </w:rPr>
              <w:t xml:space="preserve">Figure </w:t>
            </w:r>
            <w:r>
              <w:rPr>
                <w:rFonts w:cs="Arial"/>
              </w:rPr>
              <w:t>2</w:t>
            </w:r>
            <w:r>
              <w:rPr>
                <w:rFonts w:cs="Arial"/>
              </w:rPr>
              <w:t xml:space="preserve">: Tugendhat house, Brno, Czechoslovakia, 1928-30. </w:t>
            </w:r>
            <w:r>
              <w:rPr>
                <w:rFonts w:cs="Arial"/>
              </w:rPr>
              <w:t>Lower-level</w:t>
            </w:r>
            <w:r>
              <w:rPr>
                <w:rFonts w:cs="Arial"/>
              </w:rPr>
              <w:t xml:space="preserve"> plan.</w:t>
            </w:r>
          </w:p>
        </w:tc>
      </w:tr>
    </w:tbl>
    <w:p w14:paraId="1250EE97" w14:textId="77777777" w:rsidR="00606095" w:rsidRPr="00E80B43" w:rsidRDefault="00606095" w:rsidP="0029053D">
      <w:pPr>
        <w:rPr>
          <w:rFonts w:cs="Arial"/>
        </w:rPr>
      </w:pPr>
    </w:p>
    <w:p w14:paraId="45DDE036" w14:textId="77777777" w:rsidR="00191733" w:rsidRPr="00EA78F9" w:rsidRDefault="00191733" w:rsidP="00EA78F9">
      <w:pPr>
        <w:rPr>
          <w:rFonts w:cstheme="minorHAnsi"/>
        </w:rPr>
      </w:pPr>
      <w:r w:rsidRPr="00EA78F9">
        <w:rPr>
          <w:rFonts w:cstheme="minorHAnsi"/>
        </w:rPr>
        <w:br w:type="page"/>
      </w:r>
    </w:p>
    <w:p w14:paraId="35AB712C" w14:textId="6EDEC8B9" w:rsidR="00606095" w:rsidRDefault="00AC222D" w:rsidP="00DB6BC2">
      <w:pPr>
        <w:pStyle w:val="Heading1"/>
      </w:pPr>
      <w:bookmarkStart w:id="8" w:name="_Hlk62472134"/>
      <w:bookmarkStart w:id="9" w:name="_Toc162030887"/>
      <w:r>
        <w:lastRenderedPageBreak/>
        <w:t>Materials and Light</w:t>
      </w:r>
      <w:r w:rsidR="00956FCD">
        <w:t>.</w:t>
      </w:r>
      <w:bookmarkEnd w:id="9"/>
    </w:p>
    <w:p w14:paraId="116EA83E" w14:textId="6D76E9A3" w:rsidR="00956FCD" w:rsidRDefault="000415F1" w:rsidP="00956FCD">
      <w:r>
        <w:t>Overall, the Tugendhat House appear</w:t>
      </w:r>
      <w:r w:rsidR="00E31F69">
        <w:t>s</w:t>
      </w:r>
      <w:r>
        <w:t xml:space="preserve"> to be </w:t>
      </w:r>
      <w:r w:rsidR="00E10B5C">
        <w:t xml:space="preserve">aesthetically modern, </w:t>
      </w:r>
      <w:r w:rsidR="006D738A">
        <w:t xml:space="preserve">with </w:t>
      </w:r>
      <w:r w:rsidR="00B31955">
        <w:t>a lot of glass and plain walls, simple but</w:t>
      </w:r>
      <w:r w:rsidR="00D21E08">
        <w:t xml:space="preserve"> intricately</w:t>
      </w:r>
      <w:r w:rsidR="00B31955">
        <w:t xml:space="preserve"> </w:t>
      </w:r>
      <w:r w:rsidR="005377BE">
        <w:t>designed.</w:t>
      </w:r>
      <w:r w:rsidR="0045712F">
        <w:t xml:space="preserve"> The home </w:t>
      </w:r>
      <w:r w:rsidR="00043A26">
        <w:t>is supported by “</w:t>
      </w:r>
      <w:r w:rsidR="00043A26" w:rsidRPr="00043A26">
        <w:t>structure of a steel skeleton with backing masonry.</w:t>
      </w:r>
      <w:r w:rsidR="00043A26">
        <w:t>”</w:t>
      </w:r>
      <w:r w:rsidR="000E3E89" w:rsidRPr="000E3E89">
        <w:t xml:space="preserve"> </w:t>
      </w:r>
      <w:r w:rsidR="000E3E89" w:rsidRPr="000E3E89">
        <w:t>(THE BUILDING - Vila Tugendhat, 2022)</w:t>
      </w:r>
      <w:r w:rsidR="000E3E89">
        <w:t>.</w:t>
      </w:r>
      <w:r w:rsidR="005377BE">
        <w:t xml:space="preserve"> </w:t>
      </w:r>
      <w:r w:rsidR="00B5029B">
        <w:t xml:space="preserve">In the main </w:t>
      </w:r>
      <w:r w:rsidR="007F03D1">
        <w:t xml:space="preserve">living area of the home, </w:t>
      </w:r>
      <w:r w:rsidR="00546127">
        <w:t>“</w:t>
      </w:r>
      <w:r w:rsidR="00DB796B">
        <w:t>…</w:t>
      </w:r>
      <w:r w:rsidR="00546127">
        <w:t xml:space="preserve">a large open space is subdivided by a </w:t>
      </w:r>
      <w:r w:rsidR="005B2EB0">
        <w:t>single onyx wall and a nearly semicircular wall of ebony</w:t>
      </w:r>
      <w:r w:rsidR="00DB796B">
        <w:t>…</w:t>
      </w:r>
      <w:r w:rsidR="005B2EB0">
        <w:t>”</w:t>
      </w:r>
      <w:r w:rsidR="007A1531">
        <w:t xml:space="preserve"> </w:t>
      </w:r>
      <w:r w:rsidR="007A1531" w:rsidRPr="007A1531">
        <w:t>(Riley et al., 2002</w:t>
      </w:r>
      <w:r w:rsidR="007A1531">
        <w:t>, p</w:t>
      </w:r>
      <w:r w:rsidR="001F6AE7">
        <w:t>.242.</w:t>
      </w:r>
      <w:r w:rsidR="007A1531" w:rsidRPr="007A1531">
        <w:t>)</w:t>
      </w:r>
      <w:r w:rsidR="00EC236E">
        <w:t>, as seen in figure 3.</w:t>
      </w:r>
      <w:r w:rsidR="001F6AE7">
        <w:t xml:space="preserve"> </w:t>
      </w:r>
      <w:r w:rsidR="00590E76">
        <w:t xml:space="preserve">As described by </w:t>
      </w:r>
      <w:r w:rsidR="00DC1981" w:rsidRPr="00DC1981">
        <w:t>Schulze and Windhorst (2012</w:t>
      </w:r>
      <w:r w:rsidR="00DC1981">
        <w:t xml:space="preserve">, p.165), </w:t>
      </w:r>
      <w:r w:rsidR="00AD600C">
        <w:t>the ebony wall was</w:t>
      </w:r>
      <w:r w:rsidR="0003092C">
        <w:t xml:space="preserve"> “</w:t>
      </w:r>
      <w:r w:rsidR="00091D55">
        <w:t>…</w:t>
      </w:r>
      <w:r w:rsidR="0003092C">
        <w:t>rich striped black and light brown macassar</w:t>
      </w:r>
      <w:r w:rsidR="00091D55">
        <w:t>…”.</w:t>
      </w:r>
      <w:r w:rsidR="00AD600C">
        <w:t xml:space="preserve"> </w:t>
      </w:r>
      <w:r w:rsidR="001F6AE7">
        <w:t>These walls provide warmth and divisio</w:t>
      </w:r>
      <w:r w:rsidR="00226F28">
        <w:t xml:space="preserve">n in the space, making the house </w:t>
      </w:r>
      <w:r w:rsidR="00D32932">
        <w:t xml:space="preserve">feel like </w:t>
      </w:r>
      <w:r w:rsidR="00226F28">
        <w:t>a home.</w:t>
      </w:r>
      <w:r w:rsidR="00C90D71">
        <w:t xml:space="preserve"> On the south</w:t>
      </w:r>
      <w:r w:rsidR="008B5F64">
        <w:t xml:space="preserve"> façade which faces the </w:t>
      </w:r>
      <w:r w:rsidR="00501630">
        <w:t xml:space="preserve">privacy of the </w:t>
      </w:r>
      <w:r w:rsidR="008B5F64">
        <w:t xml:space="preserve">garden, </w:t>
      </w:r>
      <w:r w:rsidR="0007305A">
        <w:t>“</w:t>
      </w:r>
      <w:r w:rsidR="00501630">
        <w:t>…</w:t>
      </w:r>
      <w:r w:rsidR="0034472B">
        <w:t>enormous sheets of plate glass bound the living area from the garden</w:t>
      </w:r>
      <w:r w:rsidR="00501630">
        <w:t>…</w:t>
      </w:r>
      <w:r w:rsidR="00E94A81">
        <w:t>”</w:t>
      </w:r>
      <w:r w:rsidR="00564DAE">
        <w:t xml:space="preserve"> </w:t>
      </w:r>
      <w:r w:rsidR="00564DAE" w:rsidRPr="007A1531">
        <w:t>(Riley et al., 2002</w:t>
      </w:r>
      <w:r w:rsidR="00564DAE">
        <w:t>, p.242</w:t>
      </w:r>
      <w:r w:rsidR="00564DAE" w:rsidRPr="007A1531">
        <w:t>)</w:t>
      </w:r>
      <w:r w:rsidR="00564DAE">
        <w:t xml:space="preserve"> with</w:t>
      </w:r>
      <w:r w:rsidR="00E94A81">
        <w:t xml:space="preserve"> “</w:t>
      </w:r>
      <w:r w:rsidR="00501630">
        <w:t>…</w:t>
      </w:r>
      <w:r w:rsidR="00E94A81">
        <w:t xml:space="preserve">two windows </w:t>
      </w:r>
      <w:r w:rsidR="00C674A6">
        <w:t>[entirely sinking] into the floor.”</w:t>
      </w:r>
      <w:r w:rsidR="00564DAE" w:rsidRPr="00564DAE">
        <w:t xml:space="preserve"> </w:t>
      </w:r>
      <w:r w:rsidR="00564DAE" w:rsidRPr="007A1531">
        <w:t>(Riley et al., 2002</w:t>
      </w:r>
      <w:r w:rsidR="00564DAE">
        <w:t>, p.242.</w:t>
      </w:r>
      <w:r w:rsidR="00564DAE" w:rsidRPr="007A1531">
        <w:t>)</w:t>
      </w:r>
      <w:r w:rsidR="00564DAE">
        <w:t xml:space="preserve"> </w:t>
      </w:r>
      <w:r w:rsidR="00776E69">
        <w:t xml:space="preserve">The </w:t>
      </w:r>
      <w:r w:rsidR="00906B10">
        <w:t xml:space="preserve">vast use of windows throughout the southern façade </w:t>
      </w:r>
      <w:r w:rsidR="00963FD1">
        <w:t xml:space="preserve">allows sunlight into </w:t>
      </w:r>
      <w:r w:rsidR="00AA56DF">
        <w:t xml:space="preserve">the </w:t>
      </w:r>
      <w:r w:rsidR="00972757">
        <w:t>home</w:t>
      </w:r>
      <w:r w:rsidR="00394295">
        <w:t xml:space="preserve"> and provides </w:t>
      </w:r>
      <w:r w:rsidR="00BC2607">
        <w:t>transparency</w:t>
      </w:r>
      <w:r w:rsidR="00394295">
        <w:t xml:space="preserve"> between </w:t>
      </w:r>
      <w:r w:rsidR="000B72A5">
        <w:t>the interior and garden</w:t>
      </w:r>
      <w:r w:rsidR="00731F07">
        <w:t>, which is shown in figure 4</w:t>
      </w:r>
      <w:r w:rsidR="000B72A5">
        <w:t>.</w:t>
      </w:r>
      <w:r w:rsidR="003951F1">
        <w:t xml:space="preserve"> </w:t>
      </w:r>
      <w:r w:rsidR="00DE2A73">
        <w:t>A great part of the ho</w:t>
      </w:r>
      <w:r w:rsidR="005A4BAF">
        <w:t xml:space="preserve">me’s floor was “…covered with white linoleum.” </w:t>
      </w:r>
      <w:r w:rsidR="00963EEB" w:rsidRPr="00963EEB">
        <w:t>(Spaeth, 1985</w:t>
      </w:r>
      <w:r w:rsidR="00963EEB">
        <w:t>, p.76.</w:t>
      </w:r>
      <w:r w:rsidR="00963EEB" w:rsidRPr="00963EEB">
        <w:t>)</w:t>
      </w:r>
      <w:r w:rsidR="00AA5F70">
        <w:t xml:space="preserve"> which mirrors the ceiling and gives the illusion of an even larger space.</w:t>
      </w:r>
      <w:r w:rsidR="0028115C">
        <w:t xml:space="preserve"> Aesthetically, the home is very neutral, but with pop of colour from décor </w:t>
      </w:r>
      <w:r w:rsidR="005422FB">
        <w:t xml:space="preserve">such as </w:t>
      </w:r>
      <w:r w:rsidR="003A3521">
        <w:t xml:space="preserve">“…oriental </w:t>
      </w:r>
      <w:r w:rsidR="00FC33AC">
        <w:t xml:space="preserve">rugs…” </w:t>
      </w:r>
      <w:r w:rsidR="00FC33AC" w:rsidRPr="00FC33AC">
        <w:t>(Spaeth, 1985</w:t>
      </w:r>
      <w:r w:rsidR="00FC33AC">
        <w:t>, p.76</w:t>
      </w:r>
      <w:r w:rsidR="00FC33AC" w:rsidRPr="00FC33AC">
        <w:t>)</w:t>
      </w:r>
      <w:r w:rsidR="00FC33AC">
        <w:t xml:space="preserve"> and </w:t>
      </w:r>
      <w:r w:rsidR="00D205B3">
        <w:t xml:space="preserve">the Tugendhat/Brno chairs designed by Mies himself, </w:t>
      </w:r>
      <w:r w:rsidR="002449E8">
        <w:t>“…upholstered in…</w:t>
      </w:r>
      <w:r w:rsidR="00B76384">
        <w:t xml:space="preserve">emerald green cow-hide [or] ruby-red velvet…” </w:t>
      </w:r>
      <w:r w:rsidR="00B76384" w:rsidRPr="00B76384">
        <w:t>(Spaeth, 1985</w:t>
      </w:r>
      <w:r w:rsidR="00B76384">
        <w:t>, p.76.</w:t>
      </w:r>
      <w:r w:rsidR="00B76384" w:rsidRPr="00B76384">
        <w:t>)</w:t>
      </w:r>
    </w:p>
    <w:tbl>
      <w:tblPr>
        <w:tblStyle w:val="TableGrid"/>
        <w:tblW w:w="9493" w:type="dxa"/>
        <w:tblLook w:val="04A0" w:firstRow="1" w:lastRow="0" w:firstColumn="1" w:lastColumn="0" w:noHBand="0" w:noVBand="1"/>
      </w:tblPr>
      <w:tblGrid>
        <w:gridCol w:w="6135"/>
        <w:gridCol w:w="3516"/>
      </w:tblGrid>
      <w:tr w:rsidR="00731F07" w14:paraId="2CCE2911" w14:textId="5688B0BF" w:rsidTr="00731F07">
        <w:tc>
          <w:tcPr>
            <w:tcW w:w="5507" w:type="dxa"/>
          </w:tcPr>
          <w:p w14:paraId="4B7D9BC8" w14:textId="6DE1BA3E" w:rsidR="00731F07" w:rsidRDefault="00731F07" w:rsidP="00731F07">
            <w:pPr>
              <w:jc w:val="left"/>
            </w:pPr>
            <w:r>
              <w:rPr>
                <w:noProof/>
              </w:rPr>
              <w:drawing>
                <wp:inline distT="0" distB="0" distL="0" distR="0" wp14:anchorId="07B2C43A" wp14:editId="4C75B121">
                  <wp:extent cx="3758989" cy="2514600"/>
                  <wp:effectExtent l="0" t="0" r="0" b="0"/>
                  <wp:docPr id="932338528" name="Picture 3" descr="A room with a large window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32338528" name="Picture 3" descr="A room with a large window&#10;&#10;Description automatically generated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11762" cy="254990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986" w:type="dxa"/>
          </w:tcPr>
          <w:p w14:paraId="54F1786F" w14:textId="777B1ADB" w:rsidR="00731F07" w:rsidRDefault="00731F07" w:rsidP="00731F07">
            <w:pPr>
              <w:jc w:val="right"/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48C24A81" wp14:editId="7CCC80CA">
                  <wp:extent cx="2089526" cy="2529840"/>
                  <wp:effectExtent l="0" t="0" r="6350" b="3810"/>
                  <wp:docPr id="1522558441" name="Picture 4" descr="A glass wall of a hous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22558441" name="Picture 4" descr="A glass wall of a house&#10;&#10;Description automatically generated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27330" cy="25756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31F07" w14:paraId="2CF0638C" w14:textId="296B32E5" w:rsidTr="00731F07">
        <w:tc>
          <w:tcPr>
            <w:tcW w:w="5507" w:type="dxa"/>
          </w:tcPr>
          <w:p w14:paraId="7C0A29BE" w14:textId="6547BEA5" w:rsidR="00731F07" w:rsidRDefault="00731F07" w:rsidP="00956FCD">
            <w:r>
              <w:t xml:space="preserve">Figure 3: Kaye Fingerle, 2000, </w:t>
            </w:r>
            <w:r w:rsidRPr="00F5117F">
              <w:rPr>
                <w:i/>
                <w:iCs/>
              </w:rPr>
              <w:t>View between the onyx wall and dining area partition.</w:t>
            </w:r>
          </w:p>
        </w:tc>
        <w:tc>
          <w:tcPr>
            <w:tcW w:w="3986" w:type="dxa"/>
          </w:tcPr>
          <w:p w14:paraId="108C54F5" w14:textId="66E23383" w:rsidR="00731F07" w:rsidRDefault="00731F07" w:rsidP="00956FCD">
            <w:r>
              <w:t>Figure 4:</w:t>
            </w:r>
            <w:r w:rsidR="005E0A20">
              <w:t xml:space="preserve"> Mies van der Rohe Archive,</w:t>
            </w:r>
            <w:r w:rsidR="00F5117F">
              <w:t xml:space="preserve"> the Museum of Modern Art, New York, </w:t>
            </w:r>
            <w:r w:rsidR="00F5117F" w:rsidRPr="00F5117F">
              <w:rPr>
                <w:i/>
                <w:iCs/>
              </w:rPr>
              <w:t>Window of the Tugendhat House with electrically retractable panes.</w:t>
            </w:r>
          </w:p>
        </w:tc>
      </w:tr>
    </w:tbl>
    <w:p w14:paraId="2061ED3F" w14:textId="77777777" w:rsidR="00C84A89" w:rsidRPr="00956FCD" w:rsidRDefault="00C84A89" w:rsidP="00956FCD"/>
    <w:p w14:paraId="1FEB5700" w14:textId="588229F2" w:rsidR="00606095" w:rsidRDefault="00AC222D" w:rsidP="00DB6BC2">
      <w:pPr>
        <w:pStyle w:val="Heading1"/>
      </w:pPr>
      <w:bookmarkStart w:id="10" w:name="_Toc162030888"/>
      <w:r>
        <w:lastRenderedPageBreak/>
        <w:t>Ideas and theories</w:t>
      </w:r>
      <w:r w:rsidR="00C67509">
        <w:t xml:space="preserve"> </w:t>
      </w:r>
      <w:r>
        <w:t>underpinning the design.</w:t>
      </w:r>
      <w:bookmarkEnd w:id="10"/>
    </w:p>
    <w:p w14:paraId="64B4FA68" w14:textId="6E2E2E69" w:rsidR="008B3486" w:rsidRDefault="00363C2B" w:rsidP="008B3486">
      <w:r>
        <w:t>Mies van der Rohe</w:t>
      </w:r>
      <w:r w:rsidR="00911F7B">
        <w:t xml:space="preserve"> </w:t>
      </w:r>
      <w:r w:rsidR="00F227BA">
        <w:t xml:space="preserve">gained great inspiration </w:t>
      </w:r>
      <w:r w:rsidR="00702673">
        <w:t xml:space="preserve">from the site of the home itself, </w:t>
      </w:r>
      <w:r w:rsidR="009A2E4C">
        <w:t xml:space="preserve">with its sloping hillside and beautiful landscape. </w:t>
      </w:r>
      <w:r w:rsidR="00ED3F42">
        <w:t>Mies’ idea was to create a two</w:t>
      </w:r>
      <w:r w:rsidR="00A57AD5">
        <w:t xml:space="preserve"> storey</w:t>
      </w:r>
      <w:r w:rsidR="00ED3F42">
        <w:t xml:space="preserve"> home, but upside down. He designed the street façade as a </w:t>
      </w:r>
      <w:r w:rsidR="003F3E1C">
        <w:t>modest, public view</w:t>
      </w:r>
      <w:r w:rsidR="007248D2">
        <w:t xml:space="preserve">, </w:t>
      </w:r>
      <w:r w:rsidR="003F1CE1">
        <w:t xml:space="preserve">although </w:t>
      </w:r>
      <w:r w:rsidR="00DD3668">
        <w:t xml:space="preserve">almost </w:t>
      </w:r>
      <w:r w:rsidR="003F1CE1">
        <w:t xml:space="preserve">windowless, </w:t>
      </w:r>
      <w:r w:rsidR="00842501">
        <w:t xml:space="preserve">it </w:t>
      </w:r>
      <w:r w:rsidR="00AE71A2">
        <w:t xml:space="preserve">is </w:t>
      </w:r>
      <w:r w:rsidR="007248D2">
        <w:t xml:space="preserve">available for anyone to </w:t>
      </w:r>
      <w:r w:rsidR="00AE71A2">
        <w:t>view</w:t>
      </w:r>
      <w:r w:rsidR="007248D2">
        <w:t xml:space="preserve"> from the road</w:t>
      </w:r>
      <w:r w:rsidR="00BF7DEB">
        <w:t xml:space="preserve"> </w:t>
      </w:r>
      <w:r w:rsidR="00AA6C2E" w:rsidRPr="007C28D0">
        <w:rPr>
          <w:i/>
          <w:iCs/>
        </w:rPr>
        <w:t>(as</w:t>
      </w:r>
      <w:r w:rsidR="00BF7DEB" w:rsidRPr="007C28D0">
        <w:rPr>
          <w:i/>
          <w:iCs/>
        </w:rPr>
        <w:t xml:space="preserve"> shown in figure 5</w:t>
      </w:r>
      <w:r w:rsidR="00BF7DEB">
        <w:t>.)</w:t>
      </w:r>
      <w:r w:rsidR="007248D2">
        <w:t xml:space="preserve"> </w:t>
      </w:r>
      <w:r w:rsidR="00AA6C2E">
        <w:t>W</w:t>
      </w:r>
      <w:r w:rsidR="00B946DE">
        <w:t xml:space="preserve">hereas </w:t>
      </w:r>
      <w:r w:rsidR="00705BA1">
        <w:t xml:space="preserve">its “…private counterpart…” </w:t>
      </w:r>
      <w:r w:rsidR="00727C17" w:rsidRPr="00727C17">
        <w:t>(Schulze and Windhorst, 2012</w:t>
      </w:r>
      <w:r w:rsidR="00727C17">
        <w:t>, p.163</w:t>
      </w:r>
      <w:r w:rsidR="00727C17" w:rsidRPr="00727C17">
        <w:t>)</w:t>
      </w:r>
      <w:r w:rsidR="00BC4134">
        <w:t xml:space="preserve"> is </w:t>
      </w:r>
      <w:r w:rsidR="00C466B3">
        <w:t xml:space="preserve">“…tucked into the descending slope…” </w:t>
      </w:r>
      <w:r w:rsidR="00C466B3" w:rsidRPr="00C466B3">
        <w:t>(Schulze and Windhorst, 2012</w:t>
      </w:r>
      <w:r w:rsidR="00C466B3">
        <w:t>, p.163</w:t>
      </w:r>
      <w:r w:rsidR="00C466B3" w:rsidRPr="00C466B3">
        <w:t>)</w:t>
      </w:r>
      <w:r w:rsidR="00C466B3">
        <w:t>.</w:t>
      </w:r>
      <w:r w:rsidR="00434ACB">
        <w:t xml:space="preserve"> Furthermore, the </w:t>
      </w:r>
      <w:r w:rsidR="00115C8B">
        <w:t xml:space="preserve">two-storey design gave Mies the </w:t>
      </w:r>
      <w:r w:rsidR="001158F8">
        <w:t>opportunity to play around with space, how it’s divided and how people move within.</w:t>
      </w:r>
      <w:r w:rsidR="00901516">
        <w:t xml:space="preserve"> </w:t>
      </w:r>
      <w:r w:rsidR="00E64992">
        <w:t xml:space="preserve">The main living space on the lower level was </w:t>
      </w:r>
      <w:r w:rsidR="00594C3F">
        <w:t>“…spatially richer…”</w:t>
      </w:r>
      <w:r w:rsidR="00FC10B3">
        <w:t xml:space="preserve">, although being completely open plan, </w:t>
      </w:r>
      <w:r w:rsidR="002C31BB">
        <w:t xml:space="preserve">the continuous placement of steel columns, </w:t>
      </w:r>
      <w:r w:rsidR="000F4990">
        <w:t xml:space="preserve">illuminated </w:t>
      </w:r>
      <w:r w:rsidR="00E13FDE">
        <w:t xml:space="preserve">“…by curved and straight planes of </w:t>
      </w:r>
      <w:r w:rsidR="008B3486">
        <w:t xml:space="preserve">ebony, onyx and glass.” </w:t>
      </w:r>
      <w:r w:rsidR="008B3486" w:rsidRPr="00B76384">
        <w:t>(Spaeth, 1985</w:t>
      </w:r>
      <w:r w:rsidR="008B3486">
        <w:t>, p.7</w:t>
      </w:r>
      <w:r w:rsidR="008B3486">
        <w:t>2</w:t>
      </w:r>
      <w:r w:rsidR="008B3486">
        <w:t>.</w:t>
      </w:r>
      <w:r w:rsidR="008B3486" w:rsidRPr="00B76384">
        <w:t>)</w:t>
      </w:r>
      <w:r w:rsidR="00A37F6E">
        <w:t xml:space="preserve"> </w:t>
      </w:r>
      <w:r w:rsidR="00183AD8">
        <w:t>not only acted as support, but also added great dimension to t</w:t>
      </w:r>
      <w:r w:rsidR="00977D45">
        <w:t>he home</w:t>
      </w:r>
      <w:r w:rsidR="00FF7914">
        <w:t xml:space="preserve"> and ability to identify function</w:t>
      </w:r>
      <w:r w:rsidR="00977D45">
        <w:t xml:space="preserve">, all while </w:t>
      </w:r>
      <w:r w:rsidR="00327FE3">
        <w:t>retaining</w:t>
      </w:r>
      <w:r w:rsidR="00977D45">
        <w:t xml:space="preserve"> it</w:t>
      </w:r>
      <w:r w:rsidR="00597B90">
        <w:t>s</w:t>
      </w:r>
      <w:r w:rsidR="00977D45">
        <w:t xml:space="preserve"> </w:t>
      </w:r>
      <w:r w:rsidR="00204700">
        <w:t>open</w:t>
      </w:r>
      <w:r w:rsidR="00977D45">
        <w:t xml:space="preserve"> plan</w:t>
      </w:r>
      <w:r w:rsidR="00EA4DA0">
        <w:t xml:space="preserve"> and reinforcing modernity. </w:t>
      </w:r>
      <w:r w:rsidR="0063604E">
        <w:t xml:space="preserve">Mies </w:t>
      </w:r>
      <w:r w:rsidR="005A1C12">
        <w:t xml:space="preserve">desired for the </w:t>
      </w:r>
      <w:r w:rsidR="00F5443C">
        <w:t>lower-level</w:t>
      </w:r>
      <w:r w:rsidR="005A1C12">
        <w:t xml:space="preserve"> </w:t>
      </w:r>
      <w:r w:rsidR="008E7E69">
        <w:t xml:space="preserve">interior to </w:t>
      </w:r>
      <w:r w:rsidR="00DE7EEA">
        <w:t>flow freely into the garden space, hence why the entire southern façade was floor to ceiling glass</w:t>
      </w:r>
      <w:r w:rsidR="00C366E4">
        <w:t>. These windows were designed</w:t>
      </w:r>
      <w:r w:rsidR="00A5636D">
        <w:t xml:space="preserve"> with electrically retractable panes</w:t>
      </w:r>
      <w:r w:rsidR="00C52108">
        <w:t xml:space="preserve">, so that in the summer the </w:t>
      </w:r>
      <w:r w:rsidR="00792F68">
        <w:t>living space felt like “</w:t>
      </w:r>
      <w:r w:rsidR="004477BA">
        <w:t xml:space="preserve">…an outdoor terrace…” </w:t>
      </w:r>
      <w:r w:rsidR="004477BA" w:rsidRPr="00C466B3">
        <w:t>(Schulze and Windhorst, 2012</w:t>
      </w:r>
      <w:r w:rsidR="004477BA">
        <w:t>, p.16</w:t>
      </w:r>
      <w:r w:rsidR="004477BA">
        <w:t>7</w:t>
      </w:r>
      <w:r w:rsidR="004477BA" w:rsidRPr="00C466B3">
        <w:t>)</w:t>
      </w:r>
      <w:r w:rsidR="004477BA">
        <w:t>.</w:t>
      </w:r>
      <w:r w:rsidR="008F611C">
        <w:t xml:space="preserve"> These panes are </w:t>
      </w:r>
      <w:r w:rsidR="00A56A17">
        <w:t xml:space="preserve">expressed </w:t>
      </w:r>
      <w:r w:rsidR="00897024">
        <w:t>through a section</w:t>
      </w:r>
      <w:r w:rsidR="008F611C">
        <w:t xml:space="preserve"> in </w:t>
      </w:r>
      <w:r w:rsidR="008F611C" w:rsidRPr="00B6442F">
        <w:rPr>
          <w:i/>
          <w:iCs/>
        </w:rPr>
        <w:t xml:space="preserve">figure </w:t>
      </w:r>
      <w:r w:rsidR="004131B4" w:rsidRPr="00B6442F">
        <w:rPr>
          <w:i/>
          <w:iCs/>
        </w:rPr>
        <w:t>6</w:t>
      </w:r>
      <w:r w:rsidR="00897024">
        <w:t xml:space="preserve">, where it is visible that the window is rolled down behind the </w:t>
      </w:r>
      <w:r w:rsidR="00B6442F">
        <w:t>façade.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216"/>
        <w:gridCol w:w="2800"/>
      </w:tblGrid>
      <w:tr w:rsidR="004131B4" w14:paraId="4CB00DBD" w14:textId="77777777" w:rsidTr="006A6A4C">
        <w:tc>
          <w:tcPr>
            <w:tcW w:w="4508" w:type="dxa"/>
          </w:tcPr>
          <w:p w14:paraId="020BFC86" w14:textId="2C202F14" w:rsidR="006A6A4C" w:rsidRDefault="008F611C" w:rsidP="008B3486">
            <w:r>
              <w:rPr>
                <w:rFonts w:cs="Arial"/>
                <w:noProof/>
              </w:rPr>
              <w:drawing>
                <wp:inline distT="0" distB="0" distL="0" distR="0" wp14:anchorId="69BAE1D6" wp14:editId="5FD02982">
                  <wp:extent cx="3801807" cy="2430780"/>
                  <wp:effectExtent l="0" t="0" r="8255" b="7620"/>
                  <wp:docPr id="823549144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3549144" name="Picture 823549144"/>
                          <pic:cNvPicPr/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31284" cy="244962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14:paraId="20E357E7" w14:textId="254BCC06" w:rsidR="006A6A4C" w:rsidRDefault="004131B4" w:rsidP="008B3486">
            <w:r>
              <w:rPr>
                <w:noProof/>
              </w:rPr>
              <w:drawing>
                <wp:inline distT="0" distB="0" distL="0" distR="0" wp14:anchorId="67DEC517" wp14:editId="51706499">
                  <wp:extent cx="1409700" cy="2993548"/>
                  <wp:effectExtent l="0" t="0" r="0" b="0"/>
                  <wp:docPr id="504460669" name="Picture 6" descr="A drawing of a machin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04460669" name="Picture 6" descr="A drawing of a machine&#10;&#10;Description automatically generated"/>
                          <pic:cNvPicPr/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20550" cy="301658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131B4" w14:paraId="53A3283D" w14:textId="77777777" w:rsidTr="006A6A4C">
        <w:tc>
          <w:tcPr>
            <w:tcW w:w="4508" w:type="dxa"/>
          </w:tcPr>
          <w:p w14:paraId="190BEDD2" w14:textId="1DDD42FE" w:rsidR="006A6A4C" w:rsidRDefault="00AA6C2E" w:rsidP="008B3486">
            <w:r>
              <w:t xml:space="preserve">Figure 5: </w:t>
            </w:r>
            <w:r w:rsidR="00D86F60">
              <w:t xml:space="preserve">1930, </w:t>
            </w:r>
            <w:r w:rsidR="00D86F60" w:rsidRPr="00D74E1C">
              <w:rPr>
                <w:i/>
                <w:iCs/>
              </w:rPr>
              <w:t>View of street façade.</w:t>
            </w:r>
          </w:p>
        </w:tc>
        <w:tc>
          <w:tcPr>
            <w:tcW w:w="4508" w:type="dxa"/>
          </w:tcPr>
          <w:p w14:paraId="79AF42D0" w14:textId="10D70D8E" w:rsidR="006A6A4C" w:rsidRDefault="00D86F60" w:rsidP="008B3486">
            <w:r>
              <w:t>Figure 6:</w:t>
            </w:r>
            <w:r w:rsidR="00D74E1C">
              <w:t xml:space="preserve"> </w:t>
            </w:r>
            <w:r w:rsidR="00D74E1C" w:rsidRPr="00D74E1C">
              <w:rPr>
                <w:i/>
                <w:iCs/>
              </w:rPr>
              <w:t>Tugendhat house. Wall section showing electrically retracted glass window.</w:t>
            </w:r>
          </w:p>
        </w:tc>
      </w:tr>
    </w:tbl>
    <w:p w14:paraId="434AD97D" w14:textId="77777777" w:rsidR="006A6A4C" w:rsidRPr="00956FCD" w:rsidRDefault="006A6A4C" w:rsidP="008B3486"/>
    <w:p w14:paraId="3D5CC323" w14:textId="0DF74C6A" w:rsidR="00E13FDE" w:rsidRPr="003640F3" w:rsidRDefault="00E13FDE" w:rsidP="003640F3"/>
    <w:p w14:paraId="22756182" w14:textId="77777777" w:rsidR="000F3CC9" w:rsidRDefault="000F3CC9" w:rsidP="00F72567"/>
    <w:p w14:paraId="004F5414" w14:textId="045EAAD9" w:rsidR="00F56A80" w:rsidRDefault="00F56A80" w:rsidP="00F72567">
      <w:pPr>
        <w:pStyle w:val="Heading1"/>
      </w:pPr>
      <w:bookmarkStart w:id="11" w:name="_Hlk70092154"/>
      <w:bookmarkStart w:id="12" w:name="_Toc162030889"/>
      <w:bookmarkEnd w:id="8"/>
      <w:r w:rsidRPr="00F56A80">
        <w:t>Conclusion</w:t>
      </w:r>
      <w:bookmarkEnd w:id="12"/>
      <w:r w:rsidRPr="00F56A80">
        <w:t xml:space="preserve"> </w:t>
      </w:r>
    </w:p>
    <w:p w14:paraId="624EFAB2" w14:textId="5A3CA61F" w:rsidR="00A96596" w:rsidRPr="00A96596" w:rsidRDefault="00692D4F" w:rsidP="00A96596">
      <w:r>
        <w:t xml:space="preserve">To summarise the </w:t>
      </w:r>
      <w:r w:rsidR="00F54002">
        <w:t>Tugendhat home, it continues to be a</w:t>
      </w:r>
      <w:r w:rsidR="004F04DC">
        <w:t xml:space="preserve">n exceptional example of modern architecture for its time </w:t>
      </w:r>
      <w:r w:rsidR="00293AD1">
        <w:t>and</w:t>
      </w:r>
      <w:r w:rsidR="004F04DC">
        <w:t xml:space="preserve"> now, as Mies </w:t>
      </w:r>
      <w:r w:rsidR="00BE0D3F">
        <w:t>mastered</w:t>
      </w:r>
      <w:r w:rsidR="0074157B">
        <w:t xml:space="preserve"> the design of an open plan spac</w:t>
      </w:r>
      <w:r w:rsidR="00F65D62">
        <w:t>e and being able to divide it without t</w:t>
      </w:r>
      <w:r w:rsidR="00BE0D3F">
        <w:t>he requirement of separate rooms</w:t>
      </w:r>
      <w:r w:rsidR="0074157B">
        <w:t xml:space="preserve">. Also, </w:t>
      </w:r>
      <w:r w:rsidR="00AD3BB9">
        <w:t xml:space="preserve">the glass façade is a great example of modernity, as natural light </w:t>
      </w:r>
      <w:r w:rsidR="00FF1ABC">
        <w:t>flows throughout the space and provides transparency</w:t>
      </w:r>
      <w:r w:rsidR="00540315">
        <w:t xml:space="preserve"> between spaces.</w:t>
      </w:r>
      <w:r w:rsidR="003E1414">
        <w:t xml:space="preserve"> Overall, the home</w:t>
      </w:r>
      <w:r w:rsidR="007544B8">
        <w:t xml:space="preserve"> succeeded in</w:t>
      </w:r>
      <w:r w:rsidR="003E1414">
        <w:t xml:space="preserve"> me</w:t>
      </w:r>
      <w:r w:rsidR="007544B8">
        <w:t>e</w:t>
      </w:r>
      <w:r w:rsidR="003E1414">
        <w:t>t</w:t>
      </w:r>
      <w:r w:rsidR="007544B8">
        <w:t>ing</w:t>
      </w:r>
      <w:r w:rsidR="003E1414">
        <w:t xml:space="preserve"> Mies’ </w:t>
      </w:r>
      <w:r w:rsidR="00CF0D87">
        <w:t>aims</w:t>
      </w:r>
      <w:r w:rsidR="003E1414">
        <w:t xml:space="preserve"> because </w:t>
      </w:r>
      <w:r w:rsidR="00CF0D87">
        <w:t>he gave the Tugendhat’s exactly what they wished for in the home, which was privacy, generous space and simple forms.</w:t>
      </w:r>
    </w:p>
    <w:bookmarkEnd w:id="11"/>
    <w:p w14:paraId="36F164D1" w14:textId="77777777" w:rsidR="006C6DAA" w:rsidRDefault="006C6DAA" w:rsidP="00DB6BC2">
      <w:pPr>
        <w:pStyle w:val="Heading1"/>
      </w:pPr>
    </w:p>
    <w:p w14:paraId="757BF882" w14:textId="77777777" w:rsidR="006C6DAA" w:rsidRDefault="006C6DAA" w:rsidP="00DB6BC2">
      <w:pPr>
        <w:pStyle w:val="Heading1"/>
      </w:pPr>
    </w:p>
    <w:p w14:paraId="23201DEC" w14:textId="77777777" w:rsidR="006C6DAA" w:rsidRDefault="006C6DAA" w:rsidP="006C6DAA"/>
    <w:p w14:paraId="0F5CA57E" w14:textId="77777777" w:rsidR="006C6DAA" w:rsidRDefault="006C6DAA" w:rsidP="006C6DAA"/>
    <w:p w14:paraId="37F6C302" w14:textId="77777777" w:rsidR="006C6DAA" w:rsidRDefault="006C6DAA" w:rsidP="006C6DAA"/>
    <w:p w14:paraId="7B131A13" w14:textId="77777777" w:rsidR="006C6DAA" w:rsidRDefault="006C6DAA" w:rsidP="006C6DAA"/>
    <w:p w14:paraId="69547DEB" w14:textId="77777777" w:rsidR="006C6DAA" w:rsidRDefault="006C6DAA" w:rsidP="006C6DAA"/>
    <w:p w14:paraId="79C660B4" w14:textId="77777777" w:rsidR="006C6DAA" w:rsidRDefault="006C6DAA" w:rsidP="006C6DAA"/>
    <w:p w14:paraId="1560BAA9" w14:textId="77777777" w:rsidR="006C6DAA" w:rsidRDefault="006C6DAA" w:rsidP="006C6DAA"/>
    <w:p w14:paraId="1784F966" w14:textId="77777777" w:rsidR="006C6DAA" w:rsidRDefault="006C6DAA" w:rsidP="006C6DAA"/>
    <w:p w14:paraId="07CA8ABE" w14:textId="77777777" w:rsidR="006C6DAA" w:rsidRDefault="006C6DAA" w:rsidP="006C6DAA"/>
    <w:p w14:paraId="330964B7" w14:textId="77777777" w:rsidR="006C6DAA" w:rsidRDefault="006C6DAA" w:rsidP="006C6DAA"/>
    <w:p w14:paraId="0D5E1DDD" w14:textId="77777777" w:rsidR="006C6DAA" w:rsidRDefault="006C6DAA" w:rsidP="006C6DAA"/>
    <w:p w14:paraId="65CC54E1" w14:textId="77777777" w:rsidR="006C6DAA" w:rsidRPr="006C6DAA" w:rsidRDefault="006C6DAA" w:rsidP="006C6DAA"/>
    <w:p w14:paraId="15182F05" w14:textId="77777777" w:rsidR="006C6DAA" w:rsidRDefault="006C6DAA" w:rsidP="00DB6BC2">
      <w:pPr>
        <w:pStyle w:val="Heading1"/>
      </w:pPr>
    </w:p>
    <w:p w14:paraId="2C11992F" w14:textId="2FF996BA" w:rsidR="007F5C24" w:rsidRPr="005A233D" w:rsidRDefault="006C6DAA" w:rsidP="00DB6BC2">
      <w:pPr>
        <w:pStyle w:val="Heading1"/>
        <w:rPr>
          <w:rFonts w:cs="Arial"/>
        </w:rPr>
      </w:pPr>
      <w:bookmarkStart w:id="13" w:name="_Toc162030890"/>
      <w:r>
        <w:t>R</w:t>
      </w:r>
      <w:r w:rsidR="00911F7B">
        <w:t>eference List</w:t>
      </w:r>
      <w:bookmarkEnd w:id="13"/>
    </w:p>
    <w:p w14:paraId="0EDA14C9" w14:textId="77777777" w:rsidR="005633CB" w:rsidRDefault="006B2C3E" w:rsidP="006B2C3E">
      <w:r w:rsidRPr="006B2C3E">
        <w:t>Riley, T. et al. (2002) Mies in Berlin.</w:t>
      </w:r>
    </w:p>
    <w:p w14:paraId="6F240F17" w14:textId="77777777" w:rsidR="00187450" w:rsidRDefault="005633CB" w:rsidP="006B2C3E">
      <w:r w:rsidRPr="005633CB">
        <w:t>Schulze, F. and Windhorst, E. (2012) Mies van der Rohe: A Critical Biography, New and Revised Edition. University of Chicago Press.</w:t>
      </w:r>
    </w:p>
    <w:p w14:paraId="6192DEF4" w14:textId="77777777" w:rsidR="006362E9" w:rsidRDefault="00187450" w:rsidP="006B2C3E">
      <w:r w:rsidRPr="00187450">
        <w:t>Spaeth, D.A. (1985) Mies van der Rohe. New York : Rizzoli.</w:t>
      </w:r>
    </w:p>
    <w:p w14:paraId="4E70216F" w14:textId="2E2458EC" w:rsidR="006362E9" w:rsidRDefault="006362E9" w:rsidP="006B2C3E">
      <w:r w:rsidRPr="006362E9">
        <w:t xml:space="preserve">THE BUILDING - Vila Tugendhat (2022). </w:t>
      </w:r>
      <w:hyperlink r:id="rId19" w:history="1">
        <w:r w:rsidRPr="00BE50EB">
          <w:rPr>
            <w:rStyle w:val="Hyperlink"/>
          </w:rPr>
          <w:t>https://www.tugendhat.eu/en/about-the-house/dum/</w:t>
        </w:r>
      </w:hyperlink>
      <w:r w:rsidRPr="006362E9">
        <w:t>.</w:t>
      </w:r>
      <w:r>
        <w:t xml:space="preserve"> (Accessed </w:t>
      </w:r>
      <w:r w:rsidR="00FD72C3">
        <w:t>24/02/2024)</w:t>
      </w:r>
    </w:p>
    <w:p w14:paraId="3A2E73B2" w14:textId="18DC1722" w:rsidR="00C74450" w:rsidRDefault="00C74450" w:rsidP="006B2C3E">
      <w:r>
        <w:br w:type="page"/>
      </w:r>
    </w:p>
    <w:p w14:paraId="0442C348" w14:textId="77777777" w:rsidR="00C74450" w:rsidRDefault="00C74450" w:rsidP="00C74450">
      <w:pPr>
        <w:rPr>
          <w:rFonts w:cs="Arial"/>
        </w:rPr>
      </w:pPr>
    </w:p>
    <w:sectPr w:rsidR="00C744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8E3117" w14:textId="77777777" w:rsidR="007B4C63" w:rsidRDefault="007B4C63" w:rsidP="00191733">
      <w:pPr>
        <w:spacing w:after="0" w:line="240" w:lineRule="auto"/>
      </w:pPr>
      <w:r>
        <w:separator/>
      </w:r>
    </w:p>
  </w:endnote>
  <w:endnote w:type="continuationSeparator" w:id="0">
    <w:p w14:paraId="018F1407" w14:textId="77777777" w:rsidR="007B4C63" w:rsidRDefault="007B4C63" w:rsidP="001917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483517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0C983F0" w14:textId="77777777" w:rsidR="008B71A5" w:rsidRDefault="008B71A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DD767F4" w14:textId="77777777" w:rsidR="008B71A5" w:rsidRDefault="008B71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3A68AB" w14:textId="77777777" w:rsidR="007B4C63" w:rsidRDefault="007B4C63" w:rsidP="00191733">
      <w:pPr>
        <w:spacing w:after="0" w:line="240" w:lineRule="auto"/>
      </w:pPr>
      <w:r>
        <w:separator/>
      </w:r>
    </w:p>
  </w:footnote>
  <w:footnote w:type="continuationSeparator" w:id="0">
    <w:p w14:paraId="568BCEA0" w14:textId="77777777" w:rsidR="007B4C63" w:rsidRDefault="007B4C63" w:rsidP="0019173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C81B06"/>
    <w:multiLevelType w:val="hybridMultilevel"/>
    <w:tmpl w:val="A2F28E08"/>
    <w:lvl w:ilvl="0" w:tplc="32FA1FFE">
      <w:start w:val="1"/>
      <w:numFmt w:val="decimal"/>
      <w:lvlText w:val="%1."/>
      <w:lvlJc w:val="left"/>
      <w:pPr>
        <w:ind w:left="785" w:hanging="360"/>
      </w:pPr>
      <w:rPr>
        <w:color w:val="auto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1C72E26"/>
    <w:multiLevelType w:val="hybridMultilevel"/>
    <w:tmpl w:val="485A3646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" w15:restartNumberingAfterBreak="0">
    <w:nsid w:val="29170CC2"/>
    <w:multiLevelType w:val="hybridMultilevel"/>
    <w:tmpl w:val="4028C3F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3E5E633C"/>
    <w:multiLevelType w:val="hybridMultilevel"/>
    <w:tmpl w:val="84C4D1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A184044"/>
    <w:multiLevelType w:val="hybridMultilevel"/>
    <w:tmpl w:val="84C4D1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04398881">
    <w:abstractNumId w:val="3"/>
  </w:num>
  <w:num w:numId="2" w16cid:durableId="1533808486">
    <w:abstractNumId w:val="4"/>
  </w:num>
  <w:num w:numId="3" w16cid:durableId="1012876340">
    <w:abstractNumId w:val="2"/>
  </w:num>
  <w:num w:numId="4" w16cid:durableId="315187591">
    <w:abstractNumId w:val="0"/>
  </w:num>
  <w:num w:numId="5" w16cid:durableId="183884105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4C63"/>
    <w:rsid w:val="00002EED"/>
    <w:rsid w:val="00003345"/>
    <w:rsid w:val="00003DB1"/>
    <w:rsid w:val="000041ED"/>
    <w:rsid w:val="0001536D"/>
    <w:rsid w:val="00021AB7"/>
    <w:rsid w:val="00027C99"/>
    <w:rsid w:val="000301D8"/>
    <w:rsid w:val="0003092C"/>
    <w:rsid w:val="00030F85"/>
    <w:rsid w:val="000415F1"/>
    <w:rsid w:val="00043A26"/>
    <w:rsid w:val="00043C01"/>
    <w:rsid w:val="00044F5F"/>
    <w:rsid w:val="000470DC"/>
    <w:rsid w:val="0005653F"/>
    <w:rsid w:val="00070432"/>
    <w:rsid w:val="00070FEC"/>
    <w:rsid w:val="0007305A"/>
    <w:rsid w:val="00087424"/>
    <w:rsid w:val="00091D55"/>
    <w:rsid w:val="00095387"/>
    <w:rsid w:val="000957D4"/>
    <w:rsid w:val="000B13E3"/>
    <w:rsid w:val="000B2697"/>
    <w:rsid w:val="000B72A5"/>
    <w:rsid w:val="000C11E4"/>
    <w:rsid w:val="000C246F"/>
    <w:rsid w:val="000C5817"/>
    <w:rsid w:val="000C6921"/>
    <w:rsid w:val="000C6FE1"/>
    <w:rsid w:val="000D2FC7"/>
    <w:rsid w:val="000D3F1A"/>
    <w:rsid w:val="000D5306"/>
    <w:rsid w:val="000E0EC5"/>
    <w:rsid w:val="000E3E89"/>
    <w:rsid w:val="000F3CC9"/>
    <w:rsid w:val="000F4990"/>
    <w:rsid w:val="000F6191"/>
    <w:rsid w:val="000F7D88"/>
    <w:rsid w:val="000F7ED6"/>
    <w:rsid w:val="001026D8"/>
    <w:rsid w:val="00105214"/>
    <w:rsid w:val="00107A99"/>
    <w:rsid w:val="00114763"/>
    <w:rsid w:val="001158F8"/>
    <w:rsid w:val="00115C8B"/>
    <w:rsid w:val="00116B39"/>
    <w:rsid w:val="001176C4"/>
    <w:rsid w:val="00122B5B"/>
    <w:rsid w:val="001237DC"/>
    <w:rsid w:val="0013030C"/>
    <w:rsid w:val="0013311D"/>
    <w:rsid w:val="00135DFB"/>
    <w:rsid w:val="001373C0"/>
    <w:rsid w:val="00155773"/>
    <w:rsid w:val="00173A5E"/>
    <w:rsid w:val="001762F3"/>
    <w:rsid w:val="001832C7"/>
    <w:rsid w:val="00183AD8"/>
    <w:rsid w:val="00187450"/>
    <w:rsid w:val="001915FE"/>
    <w:rsid w:val="00191733"/>
    <w:rsid w:val="00195FA0"/>
    <w:rsid w:val="001A3773"/>
    <w:rsid w:val="001A3BD1"/>
    <w:rsid w:val="001A4F0F"/>
    <w:rsid w:val="001A6AA1"/>
    <w:rsid w:val="001B1AED"/>
    <w:rsid w:val="001C4775"/>
    <w:rsid w:val="001C6197"/>
    <w:rsid w:val="001D5939"/>
    <w:rsid w:val="001D6944"/>
    <w:rsid w:val="001E1801"/>
    <w:rsid w:val="001E1F18"/>
    <w:rsid w:val="001E2888"/>
    <w:rsid w:val="001E3581"/>
    <w:rsid w:val="001F0509"/>
    <w:rsid w:val="001F164B"/>
    <w:rsid w:val="001F393F"/>
    <w:rsid w:val="001F5FF5"/>
    <w:rsid w:val="001F6AE7"/>
    <w:rsid w:val="002023D1"/>
    <w:rsid w:val="002033FF"/>
    <w:rsid w:val="00204700"/>
    <w:rsid w:val="002128CD"/>
    <w:rsid w:val="00212AE2"/>
    <w:rsid w:val="002232D2"/>
    <w:rsid w:val="002239FD"/>
    <w:rsid w:val="00226F28"/>
    <w:rsid w:val="002333C4"/>
    <w:rsid w:val="00234255"/>
    <w:rsid w:val="00236C77"/>
    <w:rsid w:val="00241F08"/>
    <w:rsid w:val="002449E8"/>
    <w:rsid w:val="00245327"/>
    <w:rsid w:val="00247E08"/>
    <w:rsid w:val="00256C18"/>
    <w:rsid w:val="00265F77"/>
    <w:rsid w:val="00266292"/>
    <w:rsid w:val="00266884"/>
    <w:rsid w:val="0027253A"/>
    <w:rsid w:val="00276B95"/>
    <w:rsid w:val="0028013E"/>
    <w:rsid w:val="0028115C"/>
    <w:rsid w:val="00281DC8"/>
    <w:rsid w:val="00281E85"/>
    <w:rsid w:val="00286E33"/>
    <w:rsid w:val="0029053D"/>
    <w:rsid w:val="00290AFF"/>
    <w:rsid w:val="00292B1D"/>
    <w:rsid w:val="00292FC1"/>
    <w:rsid w:val="00293AD1"/>
    <w:rsid w:val="00295A0E"/>
    <w:rsid w:val="002971D1"/>
    <w:rsid w:val="002A2372"/>
    <w:rsid w:val="002A3F51"/>
    <w:rsid w:val="002B1263"/>
    <w:rsid w:val="002B34FD"/>
    <w:rsid w:val="002B357C"/>
    <w:rsid w:val="002C075E"/>
    <w:rsid w:val="002C1829"/>
    <w:rsid w:val="002C31BB"/>
    <w:rsid w:val="002C4299"/>
    <w:rsid w:val="002C7B60"/>
    <w:rsid w:val="002D1412"/>
    <w:rsid w:val="002D3214"/>
    <w:rsid w:val="002D48D0"/>
    <w:rsid w:val="002D575C"/>
    <w:rsid w:val="002E171E"/>
    <w:rsid w:val="002E345C"/>
    <w:rsid w:val="002E5254"/>
    <w:rsid w:val="002E5603"/>
    <w:rsid w:val="002F6F6A"/>
    <w:rsid w:val="00300349"/>
    <w:rsid w:val="00300CF9"/>
    <w:rsid w:val="00311EFE"/>
    <w:rsid w:val="0031262E"/>
    <w:rsid w:val="003137F1"/>
    <w:rsid w:val="00315CFC"/>
    <w:rsid w:val="0032226E"/>
    <w:rsid w:val="00322518"/>
    <w:rsid w:val="0032473F"/>
    <w:rsid w:val="0032524A"/>
    <w:rsid w:val="003277B3"/>
    <w:rsid w:val="00327C26"/>
    <w:rsid w:val="00327FE3"/>
    <w:rsid w:val="003311E5"/>
    <w:rsid w:val="003334C4"/>
    <w:rsid w:val="00333D84"/>
    <w:rsid w:val="00340514"/>
    <w:rsid w:val="00340EC8"/>
    <w:rsid w:val="0034472B"/>
    <w:rsid w:val="00344B8E"/>
    <w:rsid w:val="00346F11"/>
    <w:rsid w:val="00350E6A"/>
    <w:rsid w:val="0035352B"/>
    <w:rsid w:val="00360E43"/>
    <w:rsid w:val="00361604"/>
    <w:rsid w:val="00363C2B"/>
    <w:rsid w:val="003640F3"/>
    <w:rsid w:val="00366682"/>
    <w:rsid w:val="003736DD"/>
    <w:rsid w:val="0037646D"/>
    <w:rsid w:val="00381F56"/>
    <w:rsid w:val="00384F09"/>
    <w:rsid w:val="003851E7"/>
    <w:rsid w:val="00387486"/>
    <w:rsid w:val="00391B7F"/>
    <w:rsid w:val="003939AC"/>
    <w:rsid w:val="00394295"/>
    <w:rsid w:val="003951F1"/>
    <w:rsid w:val="00397B99"/>
    <w:rsid w:val="003A0241"/>
    <w:rsid w:val="003A04CE"/>
    <w:rsid w:val="003A2B5C"/>
    <w:rsid w:val="003A3521"/>
    <w:rsid w:val="003A747D"/>
    <w:rsid w:val="003B1B29"/>
    <w:rsid w:val="003B327F"/>
    <w:rsid w:val="003B4E44"/>
    <w:rsid w:val="003B6AA0"/>
    <w:rsid w:val="003C7B5A"/>
    <w:rsid w:val="003D0BD5"/>
    <w:rsid w:val="003D2437"/>
    <w:rsid w:val="003D2A7F"/>
    <w:rsid w:val="003D4A88"/>
    <w:rsid w:val="003E1414"/>
    <w:rsid w:val="003E3993"/>
    <w:rsid w:val="003E75EE"/>
    <w:rsid w:val="003F1CE1"/>
    <w:rsid w:val="003F2ED4"/>
    <w:rsid w:val="003F3E1C"/>
    <w:rsid w:val="00404231"/>
    <w:rsid w:val="00410918"/>
    <w:rsid w:val="00411B9F"/>
    <w:rsid w:val="004131B4"/>
    <w:rsid w:val="00415059"/>
    <w:rsid w:val="00420A17"/>
    <w:rsid w:val="00422715"/>
    <w:rsid w:val="00426B80"/>
    <w:rsid w:val="004321E2"/>
    <w:rsid w:val="0043474A"/>
    <w:rsid w:val="00434ACB"/>
    <w:rsid w:val="00440AB5"/>
    <w:rsid w:val="004458BB"/>
    <w:rsid w:val="004477BA"/>
    <w:rsid w:val="004511E0"/>
    <w:rsid w:val="00454531"/>
    <w:rsid w:val="004550FA"/>
    <w:rsid w:val="00455A63"/>
    <w:rsid w:val="00455BA9"/>
    <w:rsid w:val="0045712F"/>
    <w:rsid w:val="00466BAB"/>
    <w:rsid w:val="00466DD0"/>
    <w:rsid w:val="00470351"/>
    <w:rsid w:val="00471C1D"/>
    <w:rsid w:val="00473498"/>
    <w:rsid w:val="00474FDA"/>
    <w:rsid w:val="00477351"/>
    <w:rsid w:val="00477700"/>
    <w:rsid w:val="00477AEF"/>
    <w:rsid w:val="004820D7"/>
    <w:rsid w:val="0049292D"/>
    <w:rsid w:val="00492A4F"/>
    <w:rsid w:val="00492DE6"/>
    <w:rsid w:val="00492F6D"/>
    <w:rsid w:val="004956E2"/>
    <w:rsid w:val="004A5514"/>
    <w:rsid w:val="004C1408"/>
    <w:rsid w:val="004C1F54"/>
    <w:rsid w:val="004C24AC"/>
    <w:rsid w:val="004C6D2D"/>
    <w:rsid w:val="004D27D8"/>
    <w:rsid w:val="004D2B2B"/>
    <w:rsid w:val="004E441C"/>
    <w:rsid w:val="004E715E"/>
    <w:rsid w:val="004F04DC"/>
    <w:rsid w:val="004F0CEB"/>
    <w:rsid w:val="004F1CE3"/>
    <w:rsid w:val="004F2C05"/>
    <w:rsid w:val="004F479C"/>
    <w:rsid w:val="004F70F8"/>
    <w:rsid w:val="005000EF"/>
    <w:rsid w:val="00501630"/>
    <w:rsid w:val="0050429E"/>
    <w:rsid w:val="00517B9C"/>
    <w:rsid w:val="00517E3B"/>
    <w:rsid w:val="00520757"/>
    <w:rsid w:val="00526EE2"/>
    <w:rsid w:val="005338A6"/>
    <w:rsid w:val="00533C3E"/>
    <w:rsid w:val="00534CD1"/>
    <w:rsid w:val="00536E30"/>
    <w:rsid w:val="005377BE"/>
    <w:rsid w:val="00540315"/>
    <w:rsid w:val="005422FB"/>
    <w:rsid w:val="0054336F"/>
    <w:rsid w:val="00543B40"/>
    <w:rsid w:val="00544663"/>
    <w:rsid w:val="00545958"/>
    <w:rsid w:val="00546127"/>
    <w:rsid w:val="00547A66"/>
    <w:rsid w:val="00552017"/>
    <w:rsid w:val="0055358A"/>
    <w:rsid w:val="00553D54"/>
    <w:rsid w:val="005633CB"/>
    <w:rsid w:val="00564DAE"/>
    <w:rsid w:val="005712F5"/>
    <w:rsid w:val="00572642"/>
    <w:rsid w:val="00572B48"/>
    <w:rsid w:val="00573F6D"/>
    <w:rsid w:val="005742D5"/>
    <w:rsid w:val="00580C35"/>
    <w:rsid w:val="00581A90"/>
    <w:rsid w:val="0058260B"/>
    <w:rsid w:val="005852DD"/>
    <w:rsid w:val="00590E76"/>
    <w:rsid w:val="00590FA7"/>
    <w:rsid w:val="00594C3F"/>
    <w:rsid w:val="005961FA"/>
    <w:rsid w:val="00597B90"/>
    <w:rsid w:val="005A1C12"/>
    <w:rsid w:val="005A233D"/>
    <w:rsid w:val="005A4BAF"/>
    <w:rsid w:val="005A75CC"/>
    <w:rsid w:val="005B2EB0"/>
    <w:rsid w:val="005B3D9E"/>
    <w:rsid w:val="005B6560"/>
    <w:rsid w:val="005C1E00"/>
    <w:rsid w:val="005C34DA"/>
    <w:rsid w:val="005C55AE"/>
    <w:rsid w:val="005C55CF"/>
    <w:rsid w:val="005C58D6"/>
    <w:rsid w:val="005C599E"/>
    <w:rsid w:val="005D02A8"/>
    <w:rsid w:val="005D1BB2"/>
    <w:rsid w:val="005D23C7"/>
    <w:rsid w:val="005D4B9B"/>
    <w:rsid w:val="005D4D1D"/>
    <w:rsid w:val="005D5779"/>
    <w:rsid w:val="005D76E6"/>
    <w:rsid w:val="005E0A20"/>
    <w:rsid w:val="005E50CE"/>
    <w:rsid w:val="005F3271"/>
    <w:rsid w:val="005F4A04"/>
    <w:rsid w:val="005F5984"/>
    <w:rsid w:val="005F6718"/>
    <w:rsid w:val="005F75EB"/>
    <w:rsid w:val="00601CED"/>
    <w:rsid w:val="006028B2"/>
    <w:rsid w:val="006038D5"/>
    <w:rsid w:val="006050C9"/>
    <w:rsid w:val="00606095"/>
    <w:rsid w:val="00607E20"/>
    <w:rsid w:val="0061007E"/>
    <w:rsid w:val="0061009E"/>
    <w:rsid w:val="006133E2"/>
    <w:rsid w:val="00616D94"/>
    <w:rsid w:val="00620A49"/>
    <w:rsid w:val="00624DA8"/>
    <w:rsid w:val="0063604E"/>
    <w:rsid w:val="006362E9"/>
    <w:rsid w:val="00636D93"/>
    <w:rsid w:val="00636F03"/>
    <w:rsid w:val="00637DB7"/>
    <w:rsid w:val="006420FB"/>
    <w:rsid w:val="00643135"/>
    <w:rsid w:val="00643282"/>
    <w:rsid w:val="00652B64"/>
    <w:rsid w:val="00653E2F"/>
    <w:rsid w:val="00660DC4"/>
    <w:rsid w:val="00665FBC"/>
    <w:rsid w:val="00670CDD"/>
    <w:rsid w:val="00671C14"/>
    <w:rsid w:val="00681791"/>
    <w:rsid w:val="006862D1"/>
    <w:rsid w:val="00687D14"/>
    <w:rsid w:val="006926BE"/>
    <w:rsid w:val="00692D4F"/>
    <w:rsid w:val="0069315D"/>
    <w:rsid w:val="00693291"/>
    <w:rsid w:val="00693BAA"/>
    <w:rsid w:val="006A5215"/>
    <w:rsid w:val="006A56DB"/>
    <w:rsid w:val="006A6A4C"/>
    <w:rsid w:val="006B0951"/>
    <w:rsid w:val="006B2C3E"/>
    <w:rsid w:val="006B32D2"/>
    <w:rsid w:val="006B4A3B"/>
    <w:rsid w:val="006B67BC"/>
    <w:rsid w:val="006C6DAA"/>
    <w:rsid w:val="006D4DEF"/>
    <w:rsid w:val="006D5757"/>
    <w:rsid w:val="006D5915"/>
    <w:rsid w:val="006D738A"/>
    <w:rsid w:val="006E17D8"/>
    <w:rsid w:val="006E1B92"/>
    <w:rsid w:val="006F01E4"/>
    <w:rsid w:val="006F6CBB"/>
    <w:rsid w:val="006F7164"/>
    <w:rsid w:val="006F7412"/>
    <w:rsid w:val="0070036E"/>
    <w:rsid w:val="00700C12"/>
    <w:rsid w:val="00702673"/>
    <w:rsid w:val="00705A28"/>
    <w:rsid w:val="00705BA1"/>
    <w:rsid w:val="00711356"/>
    <w:rsid w:val="00712181"/>
    <w:rsid w:val="007143C0"/>
    <w:rsid w:val="00714DAF"/>
    <w:rsid w:val="0072312E"/>
    <w:rsid w:val="007248D2"/>
    <w:rsid w:val="007263CB"/>
    <w:rsid w:val="00726C5E"/>
    <w:rsid w:val="00727AFE"/>
    <w:rsid w:val="00727C17"/>
    <w:rsid w:val="007301AA"/>
    <w:rsid w:val="00731F07"/>
    <w:rsid w:val="007406FE"/>
    <w:rsid w:val="0074157B"/>
    <w:rsid w:val="00741727"/>
    <w:rsid w:val="0074509F"/>
    <w:rsid w:val="007452B6"/>
    <w:rsid w:val="00752033"/>
    <w:rsid w:val="007544B8"/>
    <w:rsid w:val="0075787D"/>
    <w:rsid w:val="00757D92"/>
    <w:rsid w:val="00757EFF"/>
    <w:rsid w:val="00762B73"/>
    <w:rsid w:val="00763DA5"/>
    <w:rsid w:val="007650C5"/>
    <w:rsid w:val="00765165"/>
    <w:rsid w:val="007669DB"/>
    <w:rsid w:val="007678B8"/>
    <w:rsid w:val="007709B2"/>
    <w:rsid w:val="007753AF"/>
    <w:rsid w:val="0077693E"/>
    <w:rsid w:val="00776E69"/>
    <w:rsid w:val="00780BBE"/>
    <w:rsid w:val="007920A1"/>
    <w:rsid w:val="00792F68"/>
    <w:rsid w:val="007954FC"/>
    <w:rsid w:val="00795F66"/>
    <w:rsid w:val="007A1531"/>
    <w:rsid w:val="007A3F34"/>
    <w:rsid w:val="007B02D7"/>
    <w:rsid w:val="007B2E5C"/>
    <w:rsid w:val="007B3017"/>
    <w:rsid w:val="007B4C63"/>
    <w:rsid w:val="007B55B3"/>
    <w:rsid w:val="007C2398"/>
    <w:rsid w:val="007C28D0"/>
    <w:rsid w:val="007D043E"/>
    <w:rsid w:val="007D6E23"/>
    <w:rsid w:val="007E398B"/>
    <w:rsid w:val="007E46AD"/>
    <w:rsid w:val="007E661F"/>
    <w:rsid w:val="007F03D1"/>
    <w:rsid w:val="007F0778"/>
    <w:rsid w:val="007F5C24"/>
    <w:rsid w:val="007F6CC5"/>
    <w:rsid w:val="0080115E"/>
    <w:rsid w:val="00802FE8"/>
    <w:rsid w:val="00803804"/>
    <w:rsid w:val="00804E8B"/>
    <w:rsid w:val="008111F9"/>
    <w:rsid w:val="00821514"/>
    <w:rsid w:val="0083425F"/>
    <w:rsid w:val="008375F4"/>
    <w:rsid w:val="00842501"/>
    <w:rsid w:val="00843D08"/>
    <w:rsid w:val="0085486B"/>
    <w:rsid w:val="008613D7"/>
    <w:rsid w:val="00863FC7"/>
    <w:rsid w:val="00866A6D"/>
    <w:rsid w:val="00870A01"/>
    <w:rsid w:val="008713F5"/>
    <w:rsid w:val="00894F96"/>
    <w:rsid w:val="00897024"/>
    <w:rsid w:val="008A549C"/>
    <w:rsid w:val="008B3486"/>
    <w:rsid w:val="008B3955"/>
    <w:rsid w:val="008B3C85"/>
    <w:rsid w:val="008B5F64"/>
    <w:rsid w:val="008B6CDE"/>
    <w:rsid w:val="008B71A5"/>
    <w:rsid w:val="008C2BD7"/>
    <w:rsid w:val="008C3B8A"/>
    <w:rsid w:val="008C54C4"/>
    <w:rsid w:val="008C78F9"/>
    <w:rsid w:val="008D024A"/>
    <w:rsid w:val="008D6E4B"/>
    <w:rsid w:val="008E1812"/>
    <w:rsid w:val="008E659A"/>
    <w:rsid w:val="008E7E69"/>
    <w:rsid w:val="008F26B7"/>
    <w:rsid w:val="008F5BAB"/>
    <w:rsid w:val="008F611C"/>
    <w:rsid w:val="0090094B"/>
    <w:rsid w:val="00901516"/>
    <w:rsid w:val="00904ED4"/>
    <w:rsid w:val="00905BA6"/>
    <w:rsid w:val="00906B10"/>
    <w:rsid w:val="0091127C"/>
    <w:rsid w:val="00911F7B"/>
    <w:rsid w:val="00913B4A"/>
    <w:rsid w:val="009159FB"/>
    <w:rsid w:val="00922CCB"/>
    <w:rsid w:val="00927183"/>
    <w:rsid w:val="00930829"/>
    <w:rsid w:val="009308AB"/>
    <w:rsid w:val="00937156"/>
    <w:rsid w:val="00940071"/>
    <w:rsid w:val="0094068D"/>
    <w:rsid w:val="009438D0"/>
    <w:rsid w:val="0095286A"/>
    <w:rsid w:val="00956FCD"/>
    <w:rsid w:val="009637F8"/>
    <w:rsid w:val="00963EEB"/>
    <w:rsid w:val="00963FD1"/>
    <w:rsid w:val="009646B7"/>
    <w:rsid w:val="009672E8"/>
    <w:rsid w:val="0097190B"/>
    <w:rsid w:val="00972063"/>
    <w:rsid w:val="00972757"/>
    <w:rsid w:val="0097691D"/>
    <w:rsid w:val="00976D88"/>
    <w:rsid w:val="009779E0"/>
    <w:rsid w:val="00977BDF"/>
    <w:rsid w:val="00977D45"/>
    <w:rsid w:val="009824FC"/>
    <w:rsid w:val="00982AC0"/>
    <w:rsid w:val="0098370C"/>
    <w:rsid w:val="0098495D"/>
    <w:rsid w:val="009879A2"/>
    <w:rsid w:val="00990974"/>
    <w:rsid w:val="00990CD9"/>
    <w:rsid w:val="00992E56"/>
    <w:rsid w:val="00996167"/>
    <w:rsid w:val="009A0423"/>
    <w:rsid w:val="009A0D8B"/>
    <w:rsid w:val="009A2248"/>
    <w:rsid w:val="009A2E4C"/>
    <w:rsid w:val="009A41CE"/>
    <w:rsid w:val="009B1B08"/>
    <w:rsid w:val="009C7290"/>
    <w:rsid w:val="009C7487"/>
    <w:rsid w:val="009D001F"/>
    <w:rsid w:val="009D5411"/>
    <w:rsid w:val="009D7390"/>
    <w:rsid w:val="009E0525"/>
    <w:rsid w:val="009E0D45"/>
    <w:rsid w:val="009E1553"/>
    <w:rsid w:val="009E18CE"/>
    <w:rsid w:val="009F01C0"/>
    <w:rsid w:val="009F1190"/>
    <w:rsid w:val="009F1687"/>
    <w:rsid w:val="009F170D"/>
    <w:rsid w:val="00A061FC"/>
    <w:rsid w:val="00A110DE"/>
    <w:rsid w:val="00A12205"/>
    <w:rsid w:val="00A259A7"/>
    <w:rsid w:val="00A25A49"/>
    <w:rsid w:val="00A26C73"/>
    <w:rsid w:val="00A31CC3"/>
    <w:rsid w:val="00A367B9"/>
    <w:rsid w:val="00A376A5"/>
    <w:rsid w:val="00A37F6E"/>
    <w:rsid w:val="00A40A94"/>
    <w:rsid w:val="00A41834"/>
    <w:rsid w:val="00A42CFC"/>
    <w:rsid w:val="00A45359"/>
    <w:rsid w:val="00A47582"/>
    <w:rsid w:val="00A500A8"/>
    <w:rsid w:val="00A51657"/>
    <w:rsid w:val="00A5228B"/>
    <w:rsid w:val="00A543BD"/>
    <w:rsid w:val="00A54781"/>
    <w:rsid w:val="00A5636D"/>
    <w:rsid w:val="00A56A17"/>
    <w:rsid w:val="00A572CD"/>
    <w:rsid w:val="00A575DB"/>
    <w:rsid w:val="00A57AD5"/>
    <w:rsid w:val="00A57C05"/>
    <w:rsid w:val="00A61050"/>
    <w:rsid w:val="00A61818"/>
    <w:rsid w:val="00A6617C"/>
    <w:rsid w:val="00A670C0"/>
    <w:rsid w:val="00A744BE"/>
    <w:rsid w:val="00A74932"/>
    <w:rsid w:val="00A7725A"/>
    <w:rsid w:val="00A803CA"/>
    <w:rsid w:val="00A8185E"/>
    <w:rsid w:val="00A82025"/>
    <w:rsid w:val="00A84F46"/>
    <w:rsid w:val="00A951F8"/>
    <w:rsid w:val="00A96596"/>
    <w:rsid w:val="00A96B9B"/>
    <w:rsid w:val="00AA5139"/>
    <w:rsid w:val="00AA56DF"/>
    <w:rsid w:val="00AA5F70"/>
    <w:rsid w:val="00AA6C2E"/>
    <w:rsid w:val="00AB2597"/>
    <w:rsid w:val="00AB5A14"/>
    <w:rsid w:val="00AB7A70"/>
    <w:rsid w:val="00AC222D"/>
    <w:rsid w:val="00AC2657"/>
    <w:rsid w:val="00AC2929"/>
    <w:rsid w:val="00AC35D0"/>
    <w:rsid w:val="00AC5067"/>
    <w:rsid w:val="00AD1CA9"/>
    <w:rsid w:val="00AD2EB9"/>
    <w:rsid w:val="00AD30FE"/>
    <w:rsid w:val="00AD3BB9"/>
    <w:rsid w:val="00AD3D6E"/>
    <w:rsid w:val="00AD600C"/>
    <w:rsid w:val="00AE0AC5"/>
    <w:rsid w:val="00AE1D99"/>
    <w:rsid w:val="00AE42CB"/>
    <w:rsid w:val="00AE69F7"/>
    <w:rsid w:val="00AE71A2"/>
    <w:rsid w:val="00AF7A80"/>
    <w:rsid w:val="00B007BD"/>
    <w:rsid w:val="00B0230D"/>
    <w:rsid w:val="00B0412E"/>
    <w:rsid w:val="00B05F74"/>
    <w:rsid w:val="00B13C82"/>
    <w:rsid w:val="00B13E16"/>
    <w:rsid w:val="00B1464A"/>
    <w:rsid w:val="00B21610"/>
    <w:rsid w:val="00B21AB6"/>
    <w:rsid w:val="00B22F85"/>
    <w:rsid w:val="00B23C14"/>
    <w:rsid w:val="00B265E5"/>
    <w:rsid w:val="00B27415"/>
    <w:rsid w:val="00B31060"/>
    <w:rsid w:val="00B31955"/>
    <w:rsid w:val="00B32D2D"/>
    <w:rsid w:val="00B32DC7"/>
    <w:rsid w:val="00B5029B"/>
    <w:rsid w:val="00B50FE6"/>
    <w:rsid w:val="00B524B1"/>
    <w:rsid w:val="00B53631"/>
    <w:rsid w:val="00B55D3E"/>
    <w:rsid w:val="00B60296"/>
    <w:rsid w:val="00B6442F"/>
    <w:rsid w:val="00B6789A"/>
    <w:rsid w:val="00B70777"/>
    <w:rsid w:val="00B72889"/>
    <w:rsid w:val="00B76384"/>
    <w:rsid w:val="00B820B8"/>
    <w:rsid w:val="00B91A6C"/>
    <w:rsid w:val="00B946DE"/>
    <w:rsid w:val="00B96D8A"/>
    <w:rsid w:val="00B97139"/>
    <w:rsid w:val="00BA18E2"/>
    <w:rsid w:val="00BA5755"/>
    <w:rsid w:val="00BA5A58"/>
    <w:rsid w:val="00BB0790"/>
    <w:rsid w:val="00BC1196"/>
    <w:rsid w:val="00BC2607"/>
    <w:rsid w:val="00BC4134"/>
    <w:rsid w:val="00BC54F2"/>
    <w:rsid w:val="00BC681C"/>
    <w:rsid w:val="00BD164A"/>
    <w:rsid w:val="00BD253F"/>
    <w:rsid w:val="00BD3446"/>
    <w:rsid w:val="00BE0D3F"/>
    <w:rsid w:val="00BE2988"/>
    <w:rsid w:val="00BE4A57"/>
    <w:rsid w:val="00BE692A"/>
    <w:rsid w:val="00BE6BBF"/>
    <w:rsid w:val="00BE73A6"/>
    <w:rsid w:val="00BF1705"/>
    <w:rsid w:val="00BF1BBE"/>
    <w:rsid w:val="00BF1CEE"/>
    <w:rsid w:val="00BF2A92"/>
    <w:rsid w:val="00BF53C2"/>
    <w:rsid w:val="00BF73AB"/>
    <w:rsid w:val="00BF7DEB"/>
    <w:rsid w:val="00C00920"/>
    <w:rsid w:val="00C017FA"/>
    <w:rsid w:val="00C026D8"/>
    <w:rsid w:val="00C0529B"/>
    <w:rsid w:val="00C0563D"/>
    <w:rsid w:val="00C06DEF"/>
    <w:rsid w:val="00C10612"/>
    <w:rsid w:val="00C16270"/>
    <w:rsid w:val="00C17AC5"/>
    <w:rsid w:val="00C21701"/>
    <w:rsid w:val="00C22952"/>
    <w:rsid w:val="00C22B33"/>
    <w:rsid w:val="00C22B6F"/>
    <w:rsid w:val="00C23F75"/>
    <w:rsid w:val="00C23FE2"/>
    <w:rsid w:val="00C24F14"/>
    <w:rsid w:val="00C27D73"/>
    <w:rsid w:val="00C31D13"/>
    <w:rsid w:val="00C366E4"/>
    <w:rsid w:val="00C36F20"/>
    <w:rsid w:val="00C40B8F"/>
    <w:rsid w:val="00C466B3"/>
    <w:rsid w:val="00C50290"/>
    <w:rsid w:val="00C50A4D"/>
    <w:rsid w:val="00C52001"/>
    <w:rsid w:val="00C52108"/>
    <w:rsid w:val="00C55600"/>
    <w:rsid w:val="00C60A79"/>
    <w:rsid w:val="00C65897"/>
    <w:rsid w:val="00C674A6"/>
    <w:rsid w:val="00C67509"/>
    <w:rsid w:val="00C71712"/>
    <w:rsid w:val="00C74450"/>
    <w:rsid w:val="00C75616"/>
    <w:rsid w:val="00C76D92"/>
    <w:rsid w:val="00C77471"/>
    <w:rsid w:val="00C84A89"/>
    <w:rsid w:val="00C8526C"/>
    <w:rsid w:val="00C90D71"/>
    <w:rsid w:val="00C9175D"/>
    <w:rsid w:val="00C947AA"/>
    <w:rsid w:val="00C96A7B"/>
    <w:rsid w:val="00CA1AC4"/>
    <w:rsid w:val="00CA31A9"/>
    <w:rsid w:val="00CA39C4"/>
    <w:rsid w:val="00CA452F"/>
    <w:rsid w:val="00CA5180"/>
    <w:rsid w:val="00CA770A"/>
    <w:rsid w:val="00CB45AE"/>
    <w:rsid w:val="00CB617F"/>
    <w:rsid w:val="00CC14BD"/>
    <w:rsid w:val="00CC1B86"/>
    <w:rsid w:val="00CC2DAE"/>
    <w:rsid w:val="00CC4F0B"/>
    <w:rsid w:val="00CC7FB2"/>
    <w:rsid w:val="00CD5014"/>
    <w:rsid w:val="00CD6627"/>
    <w:rsid w:val="00CD680D"/>
    <w:rsid w:val="00CD754B"/>
    <w:rsid w:val="00CD7E85"/>
    <w:rsid w:val="00CE3B42"/>
    <w:rsid w:val="00CE59A2"/>
    <w:rsid w:val="00CE7E2C"/>
    <w:rsid w:val="00CF0904"/>
    <w:rsid w:val="00CF0D87"/>
    <w:rsid w:val="00CF15B7"/>
    <w:rsid w:val="00D00D25"/>
    <w:rsid w:val="00D10332"/>
    <w:rsid w:val="00D1718B"/>
    <w:rsid w:val="00D205B3"/>
    <w:rsid w:val="00D21177"/>
    <w:rsid w:val="00D21E08"/>
    <w:rsid w:val="00D32932"/>
    <w:rsid w:val="00D36BB1"/>
    <w:rsid w:val="00D42472"/>
    <w:rsid w:val="00D50359"/>
    <w:rsid w:val="00D510DB"/>
    <w:rsid w:val="00D548F5"/>
    <w:rsid w:val="00D54B06"/>
    <w:rsid w:val="00D653AE"/>
    <w:rsid w:val="00D71459"/>
    <w:rsid w:val="00D71EE0"/>
    <w:rsid w:val="00D74E1C"/>
    <w:rsid w:val="00D779D6"/>
    <w:rsid w:val="00D83403"/>
    <w:rsid w:val="00D86F60"/>
    <w:rsid w:val="00D877BC"/>
    <w:rsid w:val="00D91046"/>
    <w:rsid w:val="00D93978"/>
    <w:rsid w:val="00D93A8D"/>
    <w:rsid w:val="00D93B58"/>
    <w:rsid w:val="00D94BB6"/>
    <w:rsid w:val="00D9523C"/>
    <w:rsid w:val="00D95D80"/>
    <w:rsid w:val="00DA29B2"/>
    <w:rsid w:val="00DA4064"/>
    <w:rsid w:val="00DA7C41"/>
    <w:rsid w:val="00DB0330"/>
    <w:rsid w:val="00DB075E"/>
    <w:rsid w:val="00DB22F2"/>
    <w:rsid w:val="00DB3080"/>
    <w:rsid w:val="00DB3B9E"/>
    <w:rsid w:val="00DB4E26"/>
    <w:rsid w:val="00DB6BC2"/>
    <w:rsid w:val="00DB796B"/>
    <w:rsid w:val="00DC078A"/>
    <w:rsid w:val="00DC1981"/>
    <w:rsid w:val="00DC3840"/>
    <w:rsid w:val="00DD3668"/>
    <w:rsid w:val="00DD46B4"/>
    <w:rsid w:val="00DE2A73"/>
    <w:rsid w:val="00DE354D"/>
    <w:rsid w:val="00DE3836"/>
    <w:rsid w:val="00DE7EEA"/>
    <w:rsid w:val="00DF2E81"/>
    <w:rsid w:val="00DF4142"/>
    <w:rsid w:val="00DF4920"/>
    <w:rsid w:val="00E000B2"/>
    <w:rsid w:val="00E0123D"/>
    <w:rsid w:val="00E0127C"/>
    <w:rsid w:val="00E016DB"/>
    <w:rsid w:val="00E039E2"/>
    <w:rsid w:val="00E0732F"/>
    <w:rsid w:val="00E10B5C"/>
    <w:rsid w:val="00E11F44"/>
    <w:rsid w:val="00E13FDE"/>
    <w:rsid w:val="00E21F85"/>
    <w:rsid w:val="00E2381B"/>
    <w:rsid w:val="00E23875"/>
    <w:rsid w:val="00E23E5C"/>
    <w:rsid w:val="00E24537"/>
    <w:rsid w:val="00E24792"/>
    <w:rsid w:val="00E24D9B"/>
    <w:rsid w:val="00E252C2"/>
    <w:rsid w:val="00E26750"/>
    <w:rsid w:val="00E31F69"/>
    <w:rsid w:val="00E342B0"/>
    <w:rsid w:val="00E366B0"/>
    <w:rsid w:val="00E4021F"/>
    <w:rsid w:val="00E4080C"/>
    <w:rsid w:val="00E45292"/>
    <w:rsid w:val="00E47853"/>
    <w:rsid w:val="00E51EAB"/>
    <w:rsid w:val="00E64992"/>
    <w:rsid w:val="00E73EFF"/>
    <w:rsid w:val="00E80B43"/>
    <w:rsid w:val="00E81348"/>
    <w:rsid w:val="00E81951"/>
    <w:rsid w:val="00E82673"/>
    <w:rsid w:val="00E83EAA"/>
    <w:rsid w:val="00E87A03"/>
    <w:rsid w:val="00E91B75"/>
    <w:rsid w:val="00E94A81"/>
    <w:rsid w:val="00EA23EF"/>
    <w:rsid w:val="00EA32E0"/>
    <w:rsid w:val="00EA471E"/>
    <w:rsid w:val="00EA4DA0"/>
    <w:rsid w:val="00EA4F76"/>
    <w:rsid w:val="00EA53A6"/>
    <w:rsid w:val="00EA6B07"/>
    <w:rsid w:val="00EA78F9"/>
    <w:rsid w:val="00EC236E"/>
    <w:rsid w:val="00EC700D"/>
    <w:rsid w:val="00ED1A29"/>
    <w:rsid w:val="00ED3F42"/>
    <w:rsid w:val="00ED74EC"/>
    <w:rsid w:val="00EE5705"/>
    <w:rsid w:val="00EE5873"/>
    <w:rsid w:val="00EF6D04"/>
    <w:rsid w:val="00F029B3"/>
    <w:rsid w:val="00F05EAA"/>
    <w:rsid w:val="00F1079E"/>
    <w:rsid w:val="00F11684"/>
    <w:rsid w:val="00F12331"/>
    <w:rsid w:val="00F150EF"/>
    <w:rsid w:val="00F227BA"/>
    <w:rsid w:val="00F22811"/>
    <w:rsid w:val="00F23613"/>
    <w:rsid w:val="00F2693A"/>
    <w:rsid w:val="00F27D5C"/>
    <w:rsid w:val="00F32D15"/>
    <w:rsid w:val="00F34C2E"/>
    <w:rsid w:val="00F4074F"/>
    <w:rsid w:val="00F40C09"/>
    <w:rsid w:val="00F41B22"/>
    <w:rsid w:val="00F43CC6"/>
    <w:rsid w:val="00F466FC"/>
    <w:rsid w:val="00F500C7"/>
    <w:rsid w:val="00F5117F"/>
    <w:rsid w:val="00F5128C"/>
    <w:rsid w:val="00F54002"/>
    <w:rsid w:val="00F5443C"/>
    <w:rsid w:val="00F5568A"/>
    <w:rsid w:val="00F55C9D"/>
    <w:rsid w:val="00F56A80"/>
    <w:rsid w:val="00F627D3"/>
    <w:rsid w:val="00F65D62"/>
    <w:rsid w:val="00F65F37"/>
    <w:rsid w:val="00F66847"/>
    <w:rsid w:val="00F70365"/>
    <w:rsid w:val="00F71485"/>
    <w:rsid w:val="00F724B2"/>
    <w:rsid w:val="00F72567"/>
    <w:rsid w:val="00F7454E"/>
    <w:rsid w:val="00FA31CB"/>
    <w:rsid w:val="00FA508D"/>
    <w:rsid w:val="00FA514D"/>
    <w:rsid w:val="00FA7042"/>
    <w:rsid w:val="00FB2633"/>
    <w:rsid w:val="00FB48BE"/>
    <w:rsid w:val="00FC10B3"/>
    <w:rsid w:val="00FC33AC"/>
    <w:rsid w:val="00FD0B64"/>
    <w:rsid w:val="00FD59D0"/>
    <w:rsid w:val="00FD72C3"/>
    <w:rsid w:val="00FE1438"/>
    <w:rsid w:val="00FE1DF0"/>
    <w:rsid w:val="00FF15DA"/>
    <w:rsid w:val="00FF1ABC"/>
    <w:rsid w:val="00FF3806"/>
    <w:rsid w:val="00FF3BBF"/>
    <w:rsid w:val="00FF7448"/>
    <w:rsid w:val="00FF79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F5E084"/>
  <w15:chartTrackingRefBased/>
  <w15:docId w15:val="{90D8FC4B-51E3-4A29-A568-14CA7D5122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="Times New Roman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6E4B"/>
    <w:pPr>
      <w:spacing w:after="120" w:line="360" w:lineRule="auto"/>
      <w:jc w:val="both"/>
    </w:pPr>
    <w:rPr>
      <w:rFonts w:ascii="Arial" w:hAnsi="Arial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8D6E4B"/>
    <w:pPr>
      <w:keepNext/>
      <w:spacing w:before="240" w:after="60"/>
      <w:outlineLvl w:val="0"/>
    </w:pPr>
    <w:rPr>
      <w:rFonts w:eastAsiaTheme="majorEastAsia" w:cstheme="majorBidi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D6E4B"/>
    <w:pPr>
      <w:keepNext/>
      <w:spacing w:before="240" w:after="60"/>
      <w:outlineLvl w:val="1"/>
    </w:pPr>
    <w:rPr>
      <w:rFonts w:eastAsiaTheme="majorEastAsia" w:cstheme="majorBidi"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646B7"/>
    <w:pPr>
      <w:keepNext/>
      <w:spacing w:before="240" w:after="60"/>
      <w:outlineLvl w:val="2"/>
    </w:pPr>
    <w:rPr>
      <w:rFonts w:asciiTheme="majorHAnsi" w:eastAsiaTheme="majorEastAsia" w:hAnsiTheme="majorHAnsi" w:cstheme="majorBidi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46B7"/>
    <w:pPr>
      <w:keepNext/>
      <w:spacing w:before="240" w:after="60"/>
      <w:outlineLvl w:val="3"/>
    </w:pPr>
    <w:rPr>
      <w:rFonts w:cstheme="majorBidi"/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46B7"/>
    <w:pPr>
      <w:spacing w:before="240" w:after="60"/>
      <w:outlineLvl w:val="4"/>
    </w:pPr>
    <w:rPr>
      <w:rFonts w:cstheme="majorBidi"/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46B7"/>
    <w:pPr>
      <w:spacing w:before="240" w:after="60"/>
      <w:outlineLvl w:val="5"/>
    </w:pPr>
    <w:rPr>
      <w:rFonts w:cstheme="majorBidi"/>
      <w:b/>
      <w:bCs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46B7"/>
    <w:pPr>
      <w:spacing w:before="240" w:after="60"/>
      <w:outlineLvl w:val="6"/>
    </w:pPr>
    <w:rPr>
      <w:rFonts w:cstheme="majorBidi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46B7"/>
    <w:pPr>
      <w:spacing w:before="240" w:after="60"/>
      <w:outlineLvl w:val="7"/>
    </w:pPr>
    <w:rPr>
      <w:rFonts w:cstheme="majorBidi"/>
      <w:i/>
      <w:i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46B7"/>
    <w:pPr>
      <w:spacing w:before="240" w:after="60"/>
      <w:outlineLvl w:val="8"/>
    </w:pPr>
    <w:rPr>
      <w:rFonts w:asciiTheme="majorHAnsi" w:eastAsiaTheme="majorEastAsia" w:hAnsiTheme="majorHAnsi" w:cstheme="majorBidi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646B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8D6E4B"/>
    <w:rPr>
      <w:rFonts w:ascii="Arial" w:eastAsiaTheme="majorEastAsia" w:hAnsi="Arial" w:cstheme="majorBid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D6E4B"/>
    <w:rPr>
      <w:rFonts w:ascii="Arial" w:eastAsiaTheme="majorEastAsia" w:hAnsi="Arial" w:cstheme="majorBidi"/>
      <w:bCs/>
      <w:iCs/>
      <w:sz w:val="28"/>
      <w:szCs w:val="28"/>
    </w:rPr>
  </w:style>
  <w:style w:type="paragraph" w:styleId="TOCHeading">
    <w:name w:val="TOC Heading"/>
    <w:basedOn w:val="Heading1"/>
    <w:next w:val="Normal"/>
    <w:uiPriority w:val="39"/>
    <w:unhideWhenUsed/>
    <w:qFormat/>
    <w:rsid w:val="009646B7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19173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91733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19173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917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1733"/>
  </w:style>
  <w:style w:type="paragraph" w:styleId="Footer">
    <w:name w:val="footer"/>
    <w:basedOn w:val="Normal"/>
    <w:link w:val="FooterChar"/>
    <w:uiPriority w:val="99"/>
    <w:unhideWhenUsed/>
    <w:rsid w:val="001917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1733"/>
  </w:style>
  <w:style w:type="paragraph" w:styleId="NormalWeb">
    <w:name w:val="Normal (Web)"/>
    <w:basedOn w:val="Normal"/>
    <w:uiPriority w:val="99"/>
    <w:unhideWhenUsed/>
    <w:rsid w:val="00BF2A92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9646B7"/>
    <w:rPr>
      <w:rFonts w:asciiTheme="majorHAnsi" w:eastAsiaTheme="majorEastAsia" w:hAnsiTheme="majorHAnsi" w:cstheme="majorBidi"/>
      <w:b/>
      <w:bCs/>
      <w:sz w:val="26"/>
      <w:szCs w:val="26"/>
    </w:rPr>
  </w:style>
  <w:style w:type="table" w:styleId="TableGrid">
    <w:name w:val="Table Grid"/>
    <w:basedOn w:val="TableNormal"/>
    <w:uiPriority w:val="39"/>
    <w:rsid w:val="001762F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ageNumber">
    <w:name w:val="page number"/>
    <w:basedOn w:val="DefaultParagraphFont"/>
    <w:uiPriority w:val="99"/>
    <w:semiHidden/>
    <w:unhideWhenUsed/>
    <w:rsid w:val="00517E3B"/>
  </w:style>
  <w:style w:type="character" w:customStyle="1" w:styleId="title-text">
    <w:name w:val="title-text"/>
    <w:basedOn w:val="DefaultParagraphFont"/>
    <w:rsid w:val="00B007BD"/>
  </w:style>
  <w:style w:type="character" w:styleId="FollowedHyperlink">
    <w:name w:val="FollowedHyperlink"/>
    <w:basedOn w:val="DefaultParagraphFont"/>
    <w:uiPriority w:val="99"/>
    <w:semiHidden/>
    <w:unhideWhenUsed/>
    <w:rsid w:val="00B007BD"/>
    <w:rPr>
      <w:color w:val="954F72" w:themeColor="followedHyperlink"/>
      <w:u w:val="single"/>
    </w:rPr>
  </w:style>
  <w:style w:type="paragraph" w:styleId="NoSpacing">
    <w:name w:val="No Spacing"/>
    <w:basedOn w:val="Normal"/>
    <w:link w:val="NoSpacingChar"/>
    <w:uiPriority w:val="1"/>
    <w:qFormat/>
    <w:rsid w:val="009646B7"/>
    <w:rPr>
      <w:szCs w:val="32"/>
    </w:rPr>
  </w:style>
  <w:style w:type="character" w:customStyle="1" w:styleId="NoSpacingChar">
    <w:name w:val="No Spacing Char"/>
    <w:basedOn w:val="DefaultParagraphFont"/>
    <w:link w:val="NoSpacing"/>
    <w:uiPriority w:val="1"/>
    <w:rsid w:val="00492A4F"/>
    <w:rPr>
      <w:sz w:val="24"/>
      <w:szCs w:val="32"/>
    </w:rPr>
  </w:style>
  <w:style w:type="paragraph" w:styleId="Caption">
    <w:name w:val="caption"/>
    <w:basedOn w:val="Normal"/>
    <w:next w:val="Normal"/>
    <w:uiPriority w:val="35"/>
    <w:unhideWhenUsed/>
    <w:rsid w:val="009646B7"/>
    <w:pPr>
      <w:spacing w:line="240" w:lineRule="auto"/>
    </w:pPr>
    <w:rPr>
      <w:b/>
      <w:bCs/>
      <w:smallCaps/>
      <w:color w:val="595959" w:themeColor="text1" w:themeTint="A6"/>
    </w:rPr>
  </w:style>
  <w:style w:type="paragraph" w:styleId="TableofFigures">
    <w:name w:val="table of figures"/>
    <w:basedOn w:val="Normal"/>
    <w:next w:val="Normal"/>
    <w:uiPriority w:val="99"/>
    <w:unhideWhenUsed/>
    <w:rsid w:val="002E345C"/>
    <w:pPr>
      <w:spacing w:after="0"/>
    </w:pPr>
  </w:style>
  <w:style w:type="character" w:styleId="CommentReference">
    <w:name w:val="annotation reference"/>
    <w:basedOn w:val="DefaultParagraphFont"/>
    <w:uiPriority w:val="99"/>
    <w:semiHidden/>
    <w:unhideWhenUsed/>
    <w:rsid w:val="00EA6B0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A6B0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A6B0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A6B0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A6B07"/>
    <w:rPr>
      <w:b/>
      <w:bCs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94007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4007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40071"/>
    <w:rPr>
      <w:vertAlign w:val="superscript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46B7"/>
    <w:rPr>
      <w:rFonts w:cstheme="majorBidi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46B7"/>
    <w:rPr>
      <w:rFonts w:cstheme="majorBidi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46B7"/>
    <w:rPr>
      <w:rFonts w:cstheme="majorBidi"/>
      <w:b/>
      <w:b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46B7"/>
    <w:rPr>
      <w:rFonts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46B7"/>
    <w:rPr>
      <w:rFonts w:cstheme="majorBidi"/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46B7"/>
    <w:rPr>
      <w:rFonts w:asciiTheme="majorHAnsi" w:eastAsiaTheme="majorEastAsia" w:hAnsiTheme="majorHAnsi" w:cstheme="majorBidi"/>
    </w:rPr>
  </w:style>
  <w:style w:type="paragraph" w:styleId="Title">
    <w:name w:val="Title"/>
    <w:basedOn w:val="Normal"/>
    <w:next w:val="Normal"/>
    <w:link w:val="TitleChar"/>
    <w:uiPriority w:val="10"/>
    <w:qFormat/>
    <w:rsid w:val="008D6E4B"/>
    <w:pPr>
      <w:spacing w:before="240" w:after="60"/>
      <w:jc w:val="center"/>
      <w:outlineLvl w:val="0"/>
    </w:pPr>
    <w:rPr>
      <w:rFonts w:eastAsiaTheme="majorEastAsia" w:cstheme="majorBidi"/>
      <w:b/>
      <w:bCs/>
      <w:kern w:val="28"/>
      <w:sz w:val="32"/>
      <w:szCs w:val="32"/>
    </w:rPr>
  </w:style>
  <w:style w:type="character" w:customStyle="1" w:styleId="TitleChar">
    <w:name w:val="Title Char"/>
    <w:basedOn w:val="DefaultParagraphFont"/>
    <w:link w:val="Title"/>
    <w:uiPriority w:val="10"/>
    <w:rsid w:val="008D6E4B"/>
    <w:rPr>
      <w:rFonts w:ascii="Arial" w:eastAsiaTheme="majorEastAsia" w:hAnsi="Arial" w:cstheme="majorBidi"/>
      <w:b/>
      <w:bCs/>
      <w:kern w:val="28"/>
      <w:sz w:val="32"/>
      <w:szCs w:val="3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6E4B"/>
    <w:pPr>
      <w:spacing w:after="60"/>
      <w:jc w:val="center"/>
      <w:outlineLvl w:val="1"/>
    </w:pPr>
    <w:rPr>
      <w:rFonts w:eastAsiaTheme="majorEastAsia" w:cstheme="majorBidi"/>
      <w:sz w:val="24"/>
    </w:rPr>
  </w:style>
  <w:style w:type="character" w:customStyle="1" w:styleId="SubtitleChar">
    <w:name w:val="Subtitle Char"/>
    <w:basedOn w:val="DefaultParagraphFont"/>
    <w:link w:val="Subtitle"/>
    <w:uiPriority w:val="11"/>
    <w:rsid w:val="008D6E4B"/>
    <w:rPr>
      <w:rFonts w:ascii="Arial" w:eastAsiaTheme="majorEastAsia" w:hAnsi="Arial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9646B7"/>
    <w:rPr>
      <w:b/>
      <w:bCs/>
    </w:rPr>
  </w:style>
  <w:style w:type="character" w:styleId="Emphasis">
    <w:name w:val="Emphasis"/>
    <w:basedOn w:val="DefaultParagraphFont"/>
    <w:uiPriority w:val="20"/>
    <w:qFormat/>
    <w:rsid w:val="009646B7"/>
    <w:rPr>
      <w:rFonts w:asciiTheme="minorHAnsi" w:hAnsiTheme="minorHAnsi"/>
      <w:b/>
      <w:i/>
      <w:iCs/>
    </w:rPr>
  </w:style>
  <w:style w:type="paragraph" w:styleId="Quote">
    <w:name w:val="Quote"/>
    <w:basedOn w:val="Normal"/>
    <w:next w:val="Normal"/>
    <w:link w:val="QuoteChar"/>
    <w:uiPriority w:val="29"/>
    <w:qFormat/>
    <w:rsid w:val="009646B7"/>
    <w:rPr>
      <w:i/>
    </w:rPr>
  </w:style>
  <w:style w:type="character" w:customStyle="1" w:styleId="QuoteChar">
    <w:name w:val="Quote Char"/>
    <w:basedOn w:val="DefaultParagraphFont"/>
    <w:link w:val="Quote"/>
    <w:uiPriority w:val="29"/>
    <w:rsid w:val="009646B7"/>
    <w:rPr>
      <w:i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46B7"/>
    <w:pPr>
      <w:ind w:left="720" w:right="720"/>
    </w:pPr>
    <w:rPr>
      <w:rFonts w:cstheme="majorBidi"/>
      <w:b/>
      <w:i/>
      <w:szCs w:val="2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46B7"/>
    <w:rPr>
      <w:rFonts w:cstheme="majorBidi"/>
      <w:b/>
      <w:i/>
      <w:sz w:val="24"/>
    </w:rPr>
  </w:style>
  <w:style w:type="character" w:styleId="SubtleEmphasis">
    <w:name w:val="Subtle Emphasis"/>
    <w:uiPriority w:val="19"/>
    <w:qFormat/>
    <w:rsid w:val="009646B7"/>
    <w:rPr>
      <w:i/>
      <w:color w:val="5A5A5A" w:themeColor="text1" w:themeTint="A5"/>
    </w:rPr>
  </w:style>
  <w:style w:type="character" w:styleId="IntenseEmphasis">
    <w:name w:val="Intense Emphasis"/>
    <w:basedOn w:val="DefaultParagraphFont"/>
    <w:uiPriority w:val="21"/>
    <w:qFormat/>
    <w:rsid w:val="009646B7"/>
    <w:rPr>
      <w:b/>
      <w:i/>
      <w:sz w:val="24"/>
      <w:szCs w:val="24"/>
      <w:u w:val="single"/>
    </w:rPr>
  </w:style>
  <w:style w:type="character" w:styleId="SubtleReference">
    <w:name w:val="Subtle Reference"/>
    <w:basedOn w:val="DefaultParagraphFont"/>
    <w:uiPriority w:val="31"/>
    <w:qFormat/>
    <w:rsid w:val="009646B7"/>
    <w:rPr>
      <w:sz w:val="24"/>
      <w:szCs w:val="24"/>
      <w:u w:val="single"/>
    </w:rPr>
  </w:style>
  <w:style w:type="character" w:styleId="IntenseReference">
    <w:name w:val="Intense Reference"/>
    <w:basedOn w:val="DefaultParagraphFont"/>
    <w:uiPriority w:val="32"/>
    <w:qFormat/>
    <w:rsid w:val="009646B7"/>
    <w:rPr>
      <w:b/>
      <w:sz w:val="24"/>
      <w:u w:val="single"/>
    </w:rPr>
  </w:style>
  <w:style w:type="character" w:styleId="BookTitle">
    <w:name w:val="Book Title"/>
    <w:basedOn w:val="DefaultParagraphFont"/>
    <w:uiPriority w:val="33"/>
    <w:qFormat/>
    <w:rsid w:val="009646B7"/>
    <w:rPr>
      <w:rFonts w:asciiTheme="majorHAnsi" w:eastAsiaTheme="majorEastAsia" w:hAnsiTheme="majorHAnsi"/>
      <w:b/>
      <w:i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DD46B4"/>
    <w:pPr>
      <w:spacing w:after="100"/>
      <w:ind w:left="480"/>
    </w:pPr>
  </w:style>
  <w:style w:type="paragraph" w:customStyle="1" w:styleId="Style1">
    <w:name w:val="Style1"/>
    <w:basedOn w:val="Heading1"/>
    <w:link w:val="Style1Char"/>
    <w:qFormat/>
    <w:rsid w:val="00A6617C"/>
  </w:style>
  <w:style w:type="character" w:customStyle="1" w:styleId="Style1Char">
    <w:name w:val="Style1 Char"/>
    <w:basedOn w:val="Heading1Char"/>
    <w:link w:val="Style1"/>
    <w:rsid w:val="00A6617C"/>
    <w:rPr>
      <w:rFonts w:ascii="Arial" w:eastAsiaTheme="majorEastAsia" w:hAnsi="Arial" w:cstheme="majorBidi"/>
      <w:b/>
      <w:bCs/>
      <w:kern w:val="32"/>
      <w:sz w:val="32"/>
      <w:szCs w:val="32"/>
    </w:rPr>
  </w:style>
  <w:style w:type="paragraph" w:customStyle="1" w:styleId="Style2">
    <w:name w:val="Style2"/>
    <w:basedOn w:val="Normal"/>
    <w:link w:val="Style2Char"/>
    <w:qFormat/>
    <w:rsid w:val="00A6617C"/>
  </w:style>
  <w:style w:type="character" w:customStyle="1" w:styleId="Style2Char">
    <w:name w:val="Style2 Char"/>
    <w:basedOn w:val="DefaultParagraphFont"/>
    <w:link w:val="Style2"/>
    <w:rsid w:val="00A6617C"/>
    <w:rPr>
      <w:rFonts w:ascii="Arial" w:hAnsi="Arial"/>
      <w:szCs w:val="24"/>
    </w:rPr>
  </w:style>
  <w:style w:type="paragraph" w:customStyle="1" w:styleId="Style3">
    <w:name w:val="Style3"/>
    <w:basedOn w:val="Heading2"/>
    <w:link w:val="Style3Char"/>
    <w:qFormat/>
    <w:rsid w:val="00A6617C"/>
    <w:rPr>
      <w:b/>
      <w:i/>
    </w:rPr>
  </w:style>
  <w:style w:type="character" w:customStyle="1" w:styleId="Style3Char">
    <w:name w:val="Style3 Char"/>
    <w:basedOn w:val="Heading2Char"/>
    <w:link w:val="Style3"/>
    <w:rsid w:val="00A6617C"/>
    <w:rPr>
      <w:rFonts w:ascii="Arial" w:eastAsiaTheme="majorEastAsia" w:hAnsi="Arial" w:cstheme="majorBidi"/>
      <w:b/>
      <w:bCs/>
      <w:i/>
      <w:iCs/>
      <w:sz w:val="28"/>
      <w:szCs w:val="28"/>
    </w:rPr>
  </w:style>
  <w:style w:type="paragraph" w:customStyle="1" w:styleId="FigureHeading1">
    <w:name w:val="Figure Heading 1"/>
    <w:basedOn w:val="Normal"/>
    <w:link w:val="FigureHeading1Char"/>
    <w:qFormat/>
    <w:rsid w:val="000F3CC9"/>
    <w:rPr>
      <w:rFonts w:cstheme="minorHAnsi"/>
    </w:rPr>
  </w:style>
  <w:style w:type="character" w:customStyle="1" w:styleId="FigureHeading1Char">
    <w:name w:val="Figure Heading 1 Char"/>
    <w:basedOn w:val="DefaultParagraphFont"/>
    <w:link w:val="FigureHeading1"/>
    <w:rsid w:val="000F3CC9"/>
    <w:rPr>
      <w:rFonts w:ascii="Arial" w:hAnsi="Arial" w:cstheme="minorHAnsi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6362E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64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1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64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401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85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1985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601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577006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7944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838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717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250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1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285788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933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37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8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735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014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66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285606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9956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eg"/><Relationship Id="rId18" Type="http://schemas.openxmlformats.org/officeDocument/2006/relationships/image" Target="media/image7.jpe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6.jpeg"/><Relationship Id="rId2" Type="http://schemas.openxmlformats.org/officeDocument/2006/relationships/customXml" Target="../customXml/item2.xml"/><Relationship Id="rId16" Type="http://schemas.openxmlformats.org/officeDocument/2006/relationships/image" Target="media/image5.jpe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4.jpeg"/><Relationship Id="rId10" Type="http://schemas.openxmlformats.org/officeDocument/2006/relationships/endnotes" Target="endnotes.xml"/><Relationship Id="rId19" Type="http://schemas.openxmlformats.org/officeDocument/2006/relationships/hyperlink" Target="https://www.tugendhat.eu/en/about-the-house/dum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Wik%20Uni\OneDrive%20-%20University%20of%20Wales%20Trinity%20Saint%20David\Documents\UNI\UWTSD%20ESSAY%20Template%20Architecture%20(1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ce6f2b2b-6640-4817-8e6c-4458abe2db8c">
      <Terms xmlns="http://schemas.microsoft.com/office/infopath/2007/PartnerControls"/>
    </lcf76f155ced4ddcb4097134ff3c332f>
    <TaxCatchAll xmlns="cfa77d29-860b-4626-a0d8-2c1ed50a125b" xsi:nil="true"/>
    <SharedWithUsers xmlns="cfa77d29-860b-4626-a0d8-2c1ed50a125b">
      <UserInfo>
        <DisplayName>Helena Cuciureanu (2204575)</DisplayName>
        <AccountId>18</AccountId>
        <AccountType/>
      </UserInfo>
    </SharedWithUsers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ECA3509CB55AA4D8CB4335F72640433" ma:contentTypeVersion="14" ma:contentTypeDescription="Create a new document." ma:contentTypeScope="" ma:versionID="c0ee050793e4e2174de20c4785dafeda">
  <xsd:schema xmlns:xsd="http://www.w3.org/2001/XMLSchema" xmlns:xs="http://www.w3.org/2001/XMLSchema" xmlns:p="http://schemas.microsoft.com/office/2006/metadata/properties" xmlns:ns2="ce6f2b2b-6640-4817-8e6c-4458abe2db8c" xmlns:ns3="cfa77d29-860b-4626-a0d8-2c1ed50a125b" targetNamespace="http://schemas.microsoft.com/office/2006/metadata/properties" ma:root="true" ma:fieldsID="ae1e725cfeba85ddc32f0704b612af90" ns2:_="" ns3:_="">
    <xsd:import namespace="ce6f2b2b-6640-4817-8e6c-4458abe2db8c"/>
    <xsd:import namespace="cfa77d29-860b-4626-a0d8-2c1ed50a125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e6f2b2b-6640-4817-8e6c-4458abe2db8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a77d29-860b-4626-a0d8-2c1ed50a125b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088f9e42-37b6-4498-b819-86d9fba7c9b5}" ma:internalName="TaxCatchAll" ma:showField="CatchAllData" ma:web="cfa77d29-860b-4626-a0d8-2c1ed50a125b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5342099-B4AD-4334-B396-755A18EEC02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2B088EB-7E85-4D8E-96E2-99A1E3D0E596}">
  <ds:schemaRefs>
    <ds:schemaRef ds:uri="http://schemas.microsoft.com/office/2006/metadata/properties"/>
    <ds:schemaRef ds:uri="http://schemas.microsoft.com/office/infopath/2007/PartnerControls"/>
    <ds:schemaRef ds:uri="ce6f2b2b-6640-4817-8e6c-4458abe2db8c"/>
    <ds:schemaRef ds:uri="cfa77d29-860b-4626-a0d8-2c1ed50a125b"/>
  </ds:schemaRefs>
</ds:datastoreItem>
</file>

<file path=customXml/itemProps3.xml><?xml version="1.0" encoding="utf-8"?>
<ds:datastoreItem xmlns:ds="http://schemas.openxmlformats.org/officeDocument/2006/customXml" ds:itemID="{CA49A50F-B14B-4DDD-BB9D-4B0177E1B8F5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257D95B-2624-4C7E-B0CD-BAD3AFD1839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e6f2b2b-6640-4817-8e6c-4458abe2db8c"/>
    <ds:schemaRef ds:uri="cfa77d29-860b-4626-a0d8-2c1ed50a125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>
  <clbl:label id="{bdb74b30-9568-4856-bdbf-06759778fcbc}" enabled="0" method="" siteId="{bdb74b30-9568-4856-bdbf-06759778fcbc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UWTSD ESSAY Template Architecture (1)</Template>
  <TotalTime>1470</TotalTime>
  <Pages>10</Pages>
  <Words>1331</Words>
  <Characters>7587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Wik Uni</dc:creator>
  <cp:keywords/>
  <dc:description/>
  <cp:lastModifiedBy>Wiktoria Dolecka (2318298)</cp:lastModifiedBy>
  <cp:revision>265</cp:revision>
  <dcterms:created xsi:type="dcterms:W3CDTF">2024-03-21T09:40:00Z</dcterms:created>
  <dcterms:modified xsi:type="dcterms:W3CDTF">2024-03-22T20:17:00Z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0x0101001ECA3509CB55AA4D8CB4335F72640433</vt:lpwstr>
  </property>
  <property fmtid="{D5CDD505-2E9C-101B-9397-08002B2CF9AE}" pid="3" name="MediaServiceImageTags">
    <vt:lpwstr/>
  </property>
</Properties>
</file>