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D7C8E" w14:textId="77777777" w:rsidR="00C24B15" w:rsidRDefault="00C24B15" w:rsidP="00C24B15">
      <w:pPr>
        <w:jc w:val="center"/>
      </w:pPr>
      <w:r>
        <w:rPr>
          <w:noProof/>
        </w:rPr>
        <w:drawing>
          <wp:inline distT="0" distB="0" distL="0" distR="0" wp14:anchorId="0F33AB5D" wp14:editId="4C41D930">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57DAD8C" w14:textId="77777777" w:rsidR="00C24B15" w:rsidRDefault="00C24B15" w:rsidP="00C24B15">
      <w:pPr>
        <w:jc w:val="center"/>
      </w:pPr>
    </w:p>
    <w:p w14:paraId="1EA014DA" w14:textId="77777777" w:rsidR="00C24B15" w:rsidRDefault="00C24B15" w:rsidP="00C24B15">
      <w:pPr>
        <w:jc w:val="center"/>
        <w:rPr>
          <w:rFonts w:ascii="Arial Nova" w:eastAsia="Arial Nova" w:hAnsi="Arial Nova" w:cs="Arial Nova"/>
        </w:rPr>
      </w:pPr>
    </w:p>
    <w:p w14:paraId="7E4CAAAF" w14:textId="77777777" w:rsidR="00C24B15" w:rsidRPr="00BC17E1" w:rsidRDefault="00C24B15" w:rsidP="00C24B15">
      <w:pPr>
        <w:jc w:val="center"/>
        <w:rPr>
          <w:rFonts w:ascii="Arial" w:hAnsi="Arial" w:cs="Arial"/>
          <w:b/>
          <w:bCs/>
          <w:color w:val="000000" w:themeColor="text1"/>
          <w:sz w:val="22"/>
          <w:szCs w:val="22"/>
        </w:rPr>
      </w:pPr>
    </w:p>
    <w:p w14:paraId="5B24260C" w14:textId="77777777" w:rsidR="00C24B15" w:rsidRPr="002B11BE" w:rsidRDefault="00C24B15" w:rsidP="00C24B15">
      <w:pPr>
        <w:jc w:val="center"/>
        <w:rPr>
          <w:rFonts w:ascii="Arial" w:hAnsi="Arial" w:cs="Arial"/>
          <w:b/>
          <w:bCs/>
          <w:sz w:val="40"/>
          <w:szCs w:val="40"/>
        </w:rPr>
      </w:pPr>
      <w:bookmarkStart w:id="0" w:name="_Toc210129194"/>
      <w:bookmarkStart w:id="1" w:name="_Toc210129271"/>
      <w:r w:rsidRPr="002B11BE">
        <w:rPr>
          <w:rFonts w:ascii="Arial" w:hAnsi="Arial" w:cs="Arial"/>
          <w:b/>
          <w:bCs/>
          <w:sz w:val="40"/>
          <w:szCs w:val="40"/>
        </w:rPr>
        <w:t>Introduction to Independent Research Skills- BMHP5019</w:t>
      </w:r>
    </w:p>
    <w:bookmarkEnd w:id="0"/>
    <w:bookmarkEnd w:id="1"/>
    <w:p w14:paraId="316F2E87" w14:textId="77777777" w:rsidR="00C24B15" w:rsidRPr="00BC17E1" w:rsidRDefault="00C24B15" w:rsidP="00C24B15">
      <w:pPr>
        <w:jc w:val="both"/>
        <w:rPr>
          <w:rFonts w:ascii="Arial" w:hAnsi="Arial" w:cs="Arial"/>
          <w:b/>
          <w:bCs/>
          <w:color w:val="000000" w:themeColor="text1"/>
          <w:sz w:val="40"/>
          <w:szCs w:val="40"/>
        </w:rPr>
      </w:pPr>
    </w:p>
    <w:p w14:paraId="1158BF7F" w14:textId="77777777" w:rsidR="00C24B15" w:rsidRPr="00BC17E1" w:rsidRDefault="00C24B15" w:rsidP="00C24B15">
      <w:pPr>
        <w:rPr>
          <w:rFonts w:ascii="Arial" w:hAnsi="Arial" w:cs="Arial"/>
          <w:b/>
          <w:bCs/>
          <w:sz w:val="40"/>
          <w:szCs w:val="40"/>
        </w:rPr>
      </w:pPr>
    </w:p>
    <w:p w14:paraId="14B7256F" w14:textId="77777777" w:rsidR="00C24B15" w:rsidRDefault="00C24B15" w:rsidP="00C24B15">
      <w:pPr>
        <w:jc w:val="center"/>
        <w:rPr>
          <w:rFonts w:ascii="Arial" w:hAnsi="Arial" w:cs="Arial"/>
          <w:b/>
          <w:bCs/>
          <w:sz w:val="40"/>
          <w:szCs w:val="40"/>
        </w:rPr>
      </w:pPr>
      <w:r w:rsidRPr="00BC17E1">
        <w:rPr>
          <w:rFonts w:ascii="Arial" w:hAnsi="Arial" w:cs="Arial"/>
          <w:b/>
          <w:bCs/>
          <w:sz w:val="40"/>
          <w:szCs w:val="40"/>
        </w:rPr>
        <w:t xml:space="preserve">Student Name: Iqra Mohammad </w:t>
      </w:r>
    </w:p>
    <w:p w14:paraId="5123D2F0" w14:textId="77777777" w:rsidR="00C24B15" w:rsidRPr="00BC17E1" w:rsidRDefault="00C24B15" w:rsidP="00C24B15">
      <w:pPr>
        <w:jc w:val="center"/>
        <w:rPr>
          <w:rFonts w:ascii="Arial" w:hAnsi="Arial" w:cs="Arial"/>
          <w:b/>
          <w:bCs/>
          <w:sz w:val="40"/>
          <w:szCs w:val="40"/>
        </w:rPr>
      </w:pPr>
    </w:p>
    <w:p w14:paraId="0EDC36BB" w14:textId="77777777" w:rsidR="00425E98" w:rsidRDefault="00425E98" w:rsidP="00C24B15">
      <w:pPr>
        <w:jc w:val="center"/>
        <w:rPr>
          <w:rFonts w:ascii="Arial" w:hAnsi="Arial" w:cs="Arial"/>
          <w:b/>
          <w:bCs/>
          <w:sz w:val="40"/>
          <w:szCs w:val="40"/>
        </w:rPr>
      </w:pPr>
    </w:p>
    <w:p w14:paraId="66602331" w14:textId="01435338" w:rsidR="00C24B15" w:rsidRDefault="00C24B15" w:rsidP="00C24B15">
      <w:pPr>
        <w:jc w:val="center"/>
        <w:rPr>
          <w:rFonts w:ascii="Arial" w:hAnsi="Arial" w:cs="Arial"/>
          <w:b/>
          <w:bCs/>
          <w:sz w:val="40"/>
          <w:szCs w:val="40"/>
        </w:rPr>
      </w:pPr>
      <w:r w:rsidRPr="00BC17E1">
        <w:rPr>
          <w:rFonts w:ascii="Arial" w:hAnsi="Arial" w:cs="Arial"/>
          <w:b/>
          <w:bCs/>
          <w:sz w:val="40"/>
          <w:szCs w:val="40"/>
        </w:rPr>
        <w:t xml:space="preserve">Student Number: 2325946 </w:t>
      </w:r>
    </w:p>
    <w:p w14:paraId="1132FF1F" w14:textId="77777777" w:rsidR="00C24B15" w:rsidRDefault="00C24B15" w:rsidP="00C24B15">
      <w:pPr>
        <w:jc w:val="center"/>
        <w:rPr>
          <w:rFonts w:ascii="Arial" w:hAnsi="Arial" w:cs="Arial"/>
          <w:b/>
          <w:bCs/>
          <w:sz w:val="40"/>
          <w:szCs w:val="40"/>
        </w:rPr>
      </w:pPr>
    </w:p>
    <w:p w14:paraId="671E9FE5" w14:textId="77777777" w:rsidR="00C24B15" w:rsidRDefault="00C24B15" w:rsidP="00C24B15">
      <w:pPr>
        <w:jc w:val="center"/>
        <w:rPr>
          <w:rFonts w:ascii="Arial" w:hAnsi="Arial" w:cs="Arial"/>
          <w:b/>
          <w:bCs/>
          <w:sz w:val="40"/>
          <w:szCs w:val="40"/>
        </w:rPr>
      </w:pPr>
    </w:p>
    <w:p w14:paraId="6D6E60D6" w14:textId="5DCDE72C" w:rsidR="00C24B15" w:rsidRDefault="00C24B15" w:rsidP="00C24B15">
      <w:pPr>
        <w:jc w:val="center"/>
        <w:rPr>
          <w:rFonts w:ascii="Arial" w:hAnsi="Arial" w:cs="Arial"/>
          <w:b/>
          <w:bCs/>
          <w:sz w:val="40"/>
          <w:szCs w:val="40"/>
        </w:rPr>
      </w:pPr>
      <w:r>
        <w:rPr>
          <w:rFonts w:ascii="Arial" w:hAnsi="Arial" w:cs="Arial"/>
          <w:b/>
          <w:bCs/>
          <w:sz w:val="40"/>
          <w:szCs w:val="40"/>
        </w:rPr>
        <w:t xml:space="preserve">Lecture </w:t>
      </w:r>
      <w:r w:rsidRPr="00BC17E1">
        <w:rPr>
          <w:rFonts w:ascii="Arial" w:hAnsi="Arial" w:cs="Arial"/>
          <w:b/>
          <w:bCs/>
          <w:sz w:val="40"/>
          <w:szCs w:val="40"/>
        </w:rPr>
        <w:t xml:space="preserve">name: </w:t>
      </w:r>
      <w:r>
        <w:rPr>
          <w:rFonts w:ascii="Arial" w:hAnsi="Arial" w:cs="Arial"/>
          <w:b/>
          <w:bCs/>
          <w:sz w:val="40"/>
          <w:szCs w:val="40"/>
        </w:rPr>
        <w:t>Rizwan Nadim</w:t>
      </w:r>
    </w:p>
    <w:p w14:paraId="3E85E3B5" w14:textId="77777777" w:rsidR="00C24B15" w:rsidRDefault="00C24B15" w:rsidP="00C24B15">
      <w:pPr>
        <w:jc w:val="center"/>
        <w:rPr>
          <w:rFonts w:ascii="Arial" w:hAnsi="Arial" w:cs="Arial"/>
          <w:b/>
          <w:bCs/>
          <w:sz w:val="40"/>
          <w:szCs w:val="40"/>
        </w:rPr>
      </w:pPr>
    </w:p>
    <w:p w14:paraId="488A1E4B" w14:textId="77777777" w:rsidR="004C1C4B" w:rsidRDefault="004C1C4B" w:rsidP="00C24B15">
      <w:pPr>
        <w:jc w:val="center"/>
        <w:rPr>
          <w:rFonts w:ascii="Arial" w:hAnsi="Arial" w:cs="Arial"/>
          <w:b/>
          <w:bCs/>
          <w:sz w:val="40"/>
          <w:szCs w:val="40"/>
        </w:rPr>
      </w:pPr>
    </w:p>
    <w:p w14:paraId="317D7B3C" w14:textId="1C4A5766" w:rsidR="00C24B15" w:rsidRPr="00BC17E1" w:rsidRDefault="00C24B15" w:rsidP="00C24B15">
      <w:pPr>
        <w:jc w:val="center"/>
        <w:rPr>
          <w:rFonts w:ascii="Arial" w:hAnsi="Arial" w:cs="Arial"/>
          <w:b/>
          <w:bCs/>
          <w:sz w:val="40"/>
          <w:szCs w:val="40"/>
        </w:rPr>
      </w:pPr>
      <w:r>
        <w:rPr>
          <w:rFonts w:ascii="Arial" w:hAnsi="Arial" w:cs="Arial"/>
          <w:b/>
          <w:bCs/>
          <w:sz w:val="40"/>
          <w:szCs w:val="40"/>
        </w:rPr>
        <w:t>Component 2 –</w:t>
      </w:r>
      <w:r w:rsidR="009F53E8">
        <w:rPr>
          <w:rFonts w:ascii="Arial" w:hAnsi="Arial" w:cs="Arial"/>
          <w:b/>
          <w:bCs/>
          <w:sz w:val="40"/>
          <w:szCs w:val="40"/>
        </w:rPr>
        <w:t xml:space="preserve"> Research report - Scoping</w:t>
      </w:r>
      <w:r w:rsidRPr="002B11BE">
        <w:rPr>
          <w:rFonts w:ascii="Arial" w:hAnsi="Arial" w:cs="Arial"/>
          <w:b/>
          <w:bCs/>
          <w:sz w:val="40"/>
          <w:szCs w:val="40"/>
        </w:rPr>
        <w:t xml:space="preserve"> review</w:t>
      </w:r>
    </w:p>
    <w:p w14:paraId="71E8E8B0" w14:textId="77777777" w:rsidR="00C24B15" w:rsidRDefault="00C24B15" w:rsidP="00C24B15">
      <w:pPr>
        <w:spacing w:before="100" w:beforeAutospacing="1" w:after="100" w:afterAutospacing="1" w:line="360" w:lineRule="auto"/>
        <w:jc w:val="both"/>
        <w:outlineLvl w:val="1"/>
        <w:rPr>
          <w:rFonts w:ascii="Arial" w:hAnsi="Arial" w:cs="Arial"/>
          <w:b/>
          <w:bCs/>
          <w:sz w:val="22"/>
          <w:szCs w:val="22"/>
        </w:rPr>
      </w:pPr>
    </w:p>
    <w:p w14:paraId="39503284" w14:textId="77777777" w:rsidR="002C39C1" w:rsidRPr="00056474" w:rsidRDefault="002C39C1" w:rsidP="00056474">
      <w:pPr>
        <w:spacing w:line="360" w:lineRule="auto"/>
        <w:jc w:val="center"/>
        <w:rPr>
          <w:rFonts w:ascii="Arial" w:hAnsi="Arial" w:cs="Arial"/>
          <w:sz w:val="22"/>
          <w:szCs w:val="22"/>
        </w:rPr>
      </w:pPr>
    </w:p>
    <w:p w14:paraId="33AF301D" w14:textId="23CCB7A4" w:rsidR="00C24B15" w:rsidRPr="00056474" w:rsidRDefault="004C1C4B" w:rsidP="00056474">
      <w:pPr>
        <w:spacing w:line="360" w:lineRule="auto"/>
        <w:jc w:val="center"/>
        <w:rPr>
          <w:rFonts w:ascii="Arial" w:hAnsi="Arial" w:cs="Arial"/>
          <w:sz w:val="22"/>
          <w:szCs w:val="22"/>
        </w:rPr>
      </w:pPr>
      <w:r w:rsidRPr="00056474">
        <w:rPr>
          <w:rFonts w:ascii="Arial" w:hAnsi="Arial" w:cs="Arial"/>
          <w:sz w:val="22"/>
          <w:szCs w:val="22"/>
        </w:rPr>
        <w:t xml:space="preserve">Title: </w:t>
      </w:r>
      <w:r w:rsidRPr="00056474">
        <w:rPr>
          <w:rStyle w:val="Emphasis"/>
          <w:rFonts w:ascii="Arial" w:hAnsi="Arial" w:cs="Arial"/>
          <w:i w:val="0"/>
          <w:iCs w:val="0"/>
          <w:sz w:val="22"/>
          <w:szCs w:val="22"/>
        </w:rPr>
        <w:t>What is known from UK-based research about the mental health outcomes of parents caring for children with neurodevelopmental disorders within the home setting?</w:t>
      </w:r>
    </w:p>
    <w:p w14:paraId="38AC0F95" w14:textId="77777777" w:rsidR="00C24B15" w:rsidRPr="004C1C4B" w:rsidRDefault="00C24B15"/>
    <w:p w14:paraId="65F1E5DA" w14:textId="77777777" w:rsidR="00C24B15" w:rsidRDefault="00C24B15"/>
    <w:p w14:paraId="3A6FB0A1" w14:textId="77777777" w:rsidR="00C24B15" w:rsidRDefault="00C24B15"/>
    <w:p w14:paraId="1A14B7E6" w14:textId="77777777" w:rsidR="00C24B15" w:rsidRDefault="00C24B15"/>
    <w:p w14:paraId="4C1939BF" w14:textId="77777777" w:rsidR="00C24B15" w:rsidRDefault="00C24B15"/>
    <w:p w14:paraId="0915E0B1" w14:textId="77777777" w:rsidR="00C24B15" w:rsidRDefault="00C24B15"/>
    <w:p w14:paraId="297CE76D" w14:textId="77777777" w:rsidR="00C24B15" w:rsidRDefault="00C24B15"/>
    <w:p w14:paraId="5AC24597" w14:textId="77777777" w:rsidR="00C24B15" w:rsidRDefault="00C24B15"/>
    <w:sdt>
      <w:sdtPr>
        <w:rPr>
          <w:rFonts w:asciiTheme="minorHAnsi" w:eastAsiaTheme="minorHAnsi" w:hAnsiTheme="minorHAnsi" w:cstheme="minorBidi"/>
          <w:b w:val="0"/>
          <w:bCs w:val="0"/>
          <w:color w:val="auto"/>
          <w:kern w:val="2"/>
          <w:sz w:val="24"/>
          <w:szCs w:val="24"/>
          <w:lang w:val="en-GB" w:eastAsia="en-GB"/>
          <w14:ligatures w14:val="standardContextual"/>
        </w:rPr>
        <w:id w:val="-259530955"/>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7F8025C3" w14:textId="1D5804E5" w:rsidR="004C1C4B" w:rsidRDefault="004C1C4B">
          <w:pPr>
            <w:pStyle w:val="TOCHeading"/>
          </w:pPr>
          <w:r>
            <w:t>Table of Contents</w:t>
          </w:r>
        </w:p>
        <w:p w14:paraId="2687ADC0" w14:textId="4836D094" w:rsidR="004C1C4B" w:rsidRDefault="004C1C4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3078680" w:history="1">
            <w:r w:rsidRPr="00C70D78">
              <w:rPr>
                <w:rStyle w:val="Hyperlink"/>
                <w:noProof/>
              </w:rPr>
              <w:t>Introduction</w:t>
            </w:r>
            <w:r>
              <w:rPr>
                <w:noProof/>
                <w:webHidden/>
              </w:rPr>
              <w:tab/>
            </w:r>
            <w:r>
              <w:rPr>
                <w:noProof/>
                <w:webHidden/>
              </w:rPr>
              <w:fldChar w:fldCharType="begin"/>
            </w:r>
            <w:r>
              <w:rPr>
                <w:noProof/>
                <w:webHidden/>
              </w:rPr>
              <w:instrText xml:space="preserve"> PAGEREF _Toc213078680 \h </w:instrText>
            </w:r>
            <w:r>
              <w:rPr>
                <w:noProof/>
                <w:webHidden/>
              </w:rPr>
            </w:r>
            <w:r>
              <w:rPr>
                <w:noProof/>
                <w:webHidden/>
              </w:rPr>
              <w:fldChar w:fldCharType="separate"/>
            </w:r>
            <w:r w:rsidR="00D3072C">
              <w:rPr>
                <w:noProof/>
                <w:webHidden/>
              </w:rPr>
              <w:t>3</w:t>
            </w:r>
            <w:r>
              <w:rPr>
                <w:noProof/>
                <w:webHidden/>
              </w:rPr>
              <w:fldChar w:fldCharType="end"/>
            </w:r>
          </w:hyperlink>
        </w:p>
        <w:p w14:paraId="3E2178BD" w14:textId="62A13B10" w:rsidR="004C1C4B" w:rsidRDefault="004C1C4B">
          <w:pPr>
            <w:pStyle w:val="TOC1"/>
            <w:tabs>
              <w:tab w:val="right" w:leader="dot" w:pos="9016"/>
            </w:tabs>
            <w:rPr>
              <w:noProof/>
            </w:rPr>
          </w:pPr>
          <w:hyperlink w:anchor="_Toc213078681" w:history="1">
            <w:r w:rsidRPr="00C70D78">
              <w:rPr>
                <w:rStyle w:val="Hyperlink"/>
                <w:rFonts w:eastAsia="Times New Roman"/>
                <w:noProof/>
                <w:lang w:eastAsia="en-GB"/>
              </w:rPr>
              <w:t>Background</w:t>
            </w:r>
            <w:r>
              <w:rPr>
                <w:noProof/>
                <w:webHidden/>
              </w:rPr>
              <w:tab/>
            </w:r>
            <w:r>
              <w:rPr>
                <w:noProof/>
                <w:webHidden/>
              </w:rPr>
              <w:fldChar w:fldCharType="begin"/>
            </w:r>
            <w:r>
              <w:rPr>
                <w:noProof/>
                <w:webHidden/>
              </w:rPr>
              <w:instrText xml:space="preserve"> PAGEREF _Toc213078681 \h </w:instrText>
            </w:r>
            <w:r>
              <w:rPr>
                <w:noProof/>
                <w:webHidden/>
              </w:rPr>
            </w:r>
            <w:r>
              <w:rPr>
                <w:noProof/>
                <w:webHidden/>
              </w:rPr>
              <w:fldChar w:fldCharType="separate"/>
            </w:r>
            <w:r w:rsidR="00D3072C">
              <w:rPr>
                <w:noProof/>
                <w:webHidden/>
              </w:rPr>
              <w:t>4</w:t>
            </w:r>
            <w:r>
              <w:rPr>
                <w:noProof/>
                <w:webHidden/>
              </w:rPr>
              <w:fldChar w:fldCharType="end"/>
            </w:r>
          </w:hyperlink>
        </w:p>
        <w:p w14:paraId="5FAEFF4D" w14:textId="34E58982" w:rsidR="004C1C4B" w:rsidRDefault="004C1C4B">
          <w:pPr>
            <w:pStyle w:val="TOC1"/>
            <w:tabs>
              <w:tab w:val="right" w:leader="dot" w:pos="9016"/>
            </w:tabs>
            <w:rPr>
              <w:noProof/>
            </w:rPr>
          </w:pPr>
          <w:hyperlink w:anchor="_Toc213078687" w:history="1">
            <w:r w:rsidRPr="00C70D78">
              <w:rPr>
                <w:rStyle w:val="Hyperlink"/>
                <w:rFonts w:eastAsia="Times New Roman"/>
                <w:noProof/>
                <w:lang w:eastAsia="en-GB"/>
              </w:rPr>
              <w:t>Methods and Ethical Considerations</w:t>
            </w:r>
            <w:r>
              <w:rPr>
                <w:noProof/>
                <w:webHidden/>
              </w:rPr>
              <w:tab/>
            </w:r>
            <w:r>
              <w:rPr>
                <w:noProof/>
                <w:webHidden/>
              </w:rPr>
              <w:fldChar w:fldCharType="begin"/>
            </w:r>
            <w:r>
              <w:rPr>
                <w:noProof/>
                <w:webHidden/>
              </w:rPr>
              <w:instrText xml:space="preserve"> PAGEREF _Toc213078687 \h </w:instrText>
            </w:r>
            <w:r>
              <w:rPr>
                <w:noProof/>
                <w:webHidden/>
              </w:rPr>
            </w:r>
            <w:r>
              <w:rPr>
                <w:noProof/>
                <w:webHidden/>
              </w:rPr>
              <w:fldChar w:fldCharType="separate"/>
            </w:r>
            <w:r w:rsidR="00D3072C">
              <w:rPr>
                <w:noProof/>
                <w:webHidden/>
              </w:rPr>
              <w:t>6</w:t>
            </w:r>
            <w:r>
              <w:rPr>
                <w:noProof/>
                <w:webHidden/>
              </w:rPr>
              <w:fldChar w:fldCharType="end"/>
            </w:r>
          </w:hyperlink>
        </w:p>
        <w:p w14:paraId="578504A3" w14:textId="42A85F1D" w:rsidR="004C1C4B" w:rsidRDefault="004C1C4B">
          <w:pPr>
            <w:pStyle w:val="TOC1"/>
            <w:tabs>
              <w:tab w:val="right" w:leader="dot" w:pos="9016"/>
            </w:tabs>
            <w:rPr>
              <w:noProof/>
            </w:rPr>
          </w:pPr>
          <w:hyperlink w:anchor="_Toc213078688" w:history="1">
            <w:r w:rsidRPr="00C70D78">
              <w:rPr>
                <w:rStyle w:val="Hyperlink"/>
                <w:rFonts w:eastAsia="Times New Roman"/>
                <w:noProof/>
                <w:lang w:eastAsia="en-GB"/>
              </w:rPr>
              <w:t>Search Strategy and Data Sources</w:t>
            </w:r>
            <w:r>
              <w:rPr>
                <w:noProof/>
                <w:webHidden/>
              </w:rPr>
              <w:tab/>
            </w:r>
            <w:r>
              <w:rPr>
                <w:noProof/>
                <w:webHidden/>
              </w:rPr>
              <w:fldChar w:fldCharType="begin"/>
            </w:r>
            <w:r>
              <w:rPr>
                <w:noProof/>
                <w:webHidden/>
              </w:rPr>
              <w:instrText xml:space="preserve"> PAGEREF _Toc213078688 \h </w:instrText>
            </w:r>
            <w:r>
              <w:rPr>
                <w:noProof/>
                <w:webHidden/>
              </w:rPr>
            </w:r>
            <w:r>
              <w:rPr>
                <w:noProof/>
                <w:webHidden/>
              </w:rPr>
              <w:fldChar w:fldCharType="separate"/>
            </w:r>
            <w:r w:rsidR="00D3072C">
              <w:rPr>
                <w:noProof/>
                <w:webHidden/>
              </w:rPr>
              <w:t>6</w:t>
            </w:r>
            <w:r>
              <w:rPr>
                <w:noProof/>
                <w:webHidden/>
              </w:rPr>
              <w:fldChar w:fldCharType="end"/>
            </w:r>
          </w:hyperlink>
        </w:p>
        <w:p w14:paraId="250FCEFD" w14:textId="7222BFFC" w:rsidR="004C1C4B" w:rsidRDefault="004C1C4B">
          <w:pPr>
            <w:pStyle w:val="TOC1"/>
            <w:tabs>
              <w:tab w:val="right" w:leader="dot" w:pos="9016"/>
            </w:tabs>
            <w:rPr>
              <w:noProof/>
            </w:rPr>
          </w:pPr>
          <w:hyperlink w:anchor="_Toc213078689" w:history="1">
            <w:r w:rsidRPr="00C70D78">
              <w:rPr>
                <w:rStyle w:val="Hyperlink"/>
                <w:rFonts w:eastAsia="Times New Roman"/>
                <w:noProof/>
                <w:lang w:eastAsia="en-GB"/>
              </w:rPr>
              <w:t>Inclusion and Exclusion Criteria</w:t>
            </w:r>
            <w:r>
              <w:rPr>
                <w:noProof/>
                <w:webHidden/>
              </w:rPr>
              <w:tab/>
            </w:r>
            <w:r>
              <w:rPr>
                <w:noProof/>
                <w:webHidden/>
              </w:rPr>
              <w:fldChar w:fldCharType="begin"/>
            </w:r>
            <w:r>
              <w:rPr>
                <w:noProof/>
                <w:webHidden/>
              </w:rPr>
              <w:instrText xml:space="preserve"> PAGEREF _Toc213078689 \h </w:instrText>
            </w:r>
            <w:r>
              <w:rPr>
                <w:noProof/>
                <w:webHidden/>
              </w:rPr>
            </w:r>
            <w:r>
              <w:rPr>
                <w:noProof/>
                <w:webHidden/>
              </w:rPr>
              <w:fldChar w:fldCharType="separate"/>
            </w:r>
            <w:r w:rsidR="00D3072C">
              <w:rPr>
                <w:noProof/>
                <w:webHidden/>
              </w:rPr>
              <w:t>6</w:t>
            </w:r>
            <w:r>
              <w:rPr>
                <w:noProof/>
                <w:webHidden/>
              </w:rPr>
              <w:fldChar w:fldCharType="end"/>
            </w:r>
          </w:hyperlink>
        </w:p>
        <w:p w14:paraId="6A84775B" w14:textId="067F3EFF" w:rsidR="004C1C4B" w:rsidRDefault="004C1C4B">
          <w:pPr>
            <w:pStyle w:val="TOC1"/>
            <w:tabs>
              <w:tab w:val="right" w:leader="dot" w:pos="9016"/>
            </w:tabs>
            <w:rPr>
              <w:noProof/>
            </w:rPr>
          </w:pPr>
          <w:hyperlink w:anchor="_Toc213078690" w:history="1">
            <w:r w:rsidRPr="00C70D78">
              <w:rPr>
                <w:rStyle w:val="Hyperlink"/>
                <w:rFonts w:eastAsia="Times New Roman"/>
                <w:noProof/>
                <w:lang w:eastAsia="en-GB"/>
              </w:rPr>
              <w:t>Data Charting and Analysis</w:t>
            </w:r>
            <w:r>
              <w:rPr>
                <w:noProof/>
                <w:webHidden/>
              </w:rPr>
              <w:tab/>
            </w:r>
            <w:r>
              <w:rPr>
                <w:noProof/>
                <w:webHidden/>
              </w:rPr>
              <w:fldChar w:fldCharType="begin"/>
            </w:r>
            <w:r>
              <w:rPr>
                <w:noProof/>
                <w:webHidden/>
              </w:rPr>
              <w:instrText xml:space="preserve"> PAGEREF _Toc213078690 \h </w:instrText>
            </w:r>
            <w:r>
              <w:rPr>
                <w:noProof/>
                <w:webHidden/>
              </w:rPr>
            </w:r>
            <w:r>
              <w:rPr>
                <w:noProof/>
                <w:webHidden/>
              </w:rPr>
              <w:fldChar w:fldCharType="separate"/>
            </w:r>
            <w:r w:rsidR="00D3072C">
              <w:rPr>
                <w:noProof/>
                <w:webHidden/>
              </w:rPr>
              <w:t>7</w:t>
            </w:r>
            <w:r>
              <w:rPr>
                <w:noProof/>
                <w:webHidden/>
              </w:rPr>
              <w:fldChar w:fldCharType="end"/>
            </w:r>
          </w:hyperlink>
        </w:p>
        <w:p w14:paraId="76E3C7C8" w14:textId="61D85F77" w:rsidR="004C1C4B" w:rsidRDefault="004C1C4B">
          <w:pPr>
            <w:pStyle w:val="TOC1"/>
            <w:tabs>
              <w:tab w:val="right" w:leader="dot" w:pos="9016"/>
            </w:tabs>
            <w:rPr>
              <w:noProof/>
            </w:rPr>
          </w:pPr>
          <w:hyperlink w:anchor="_Toc213078691" w:history="1">
            <w:r w:rsidRPr="00C70D78">
              <w:rPr>
                <w:rStyle w:val="Hyperlink"/>
                <w:rFonts w:eastAsia="Times New Roman"/>
                <w:noProof/>
                <w:lang w:eastAsia="en-GB"/>
              </w:rPr>
              <w:t>Ethical Considerations</w:t>
            </w:r>
            <w:r>
              <w:rPr>
                <w:noProof/>
                <w:webHidden/>
              </w:rPr>
              <w:tab/>
            </w:r>
            <w:r>
              <w:rPr>
                <w:noProof/>
                <w:webHidden/>
              </w:rPr>
              <w:fldChar w:fldCharType="begin"/>
            </w:r>
            <w:r>
              <w:rPr>
                <w:noProof/>
                <w:webHidden/>
              </w:rPr>
              <w:instrText xml:space="preserve"> PAGEREF _Toc213078691 \h </w:instrText>
            </w:r>
            <w:r>
              <w:rPr>
                <w:noProof/>
                <w:webHidden/>
              </w:rPr>
            </w:r>
            <w:r>
              <w:rPr>
                <w:noProof/>
                <w:webHidden/>
              </w:rPr>
              <w:fldChar w:fldCharType="separate"/>
            </w:r>
            <w:r w:rsidR="00D3072C">
              <w:rPr>
                <w:noProof/>
                <w:webHidden/>
              </w:rPr>
              <w:t>7</w:t>
            </w:r>
            <w:r>
              <w:rPr>
                <w:noProof/>
                <w:webHidden/>
              </w:rPr>
              <w:fldChar w:fldCharType="end"/>
            </w:r>
          </w:hyperlink>
        </w:p>
        <w:p w14:paraId="1B7428D0" w14:textId="6D1D0FB3" w:rsidR="004C1C4B" w:rsidRDefault="004C1C4B">
          <w:pPr>
            <w:pStyle w:val="TOC1"/>
            <w:tabs>
              <w:tab w:val="right" w:leader="dot" w:pos="9016"/>
            </w:tabs>
            <w:rPr>
              <w:noProof/>
            </w:rPr>
          </w:pPr>
          <w:hyperlink w:anchor="_Toc213078692" w:history="1">
            <w:r w:rsidRPr="00C70D78">
              <w:rPr>
                <w:rStyle w:val="Hyperlink"/>
                <w:rFonts w:eastAsia="Times New Roman"/>
                <w:noProof/>
                <w:lang w:eastAsia="en-GB"/>
              </w:rPr>
              <w:t>Results</w:t>
            </w:r>
            <w:r>
              <w:rPr>
                <w:noProof/>
                <w:webHidden/>
              </w:rPr>
              <w:tab/>
            </w:r>
            <w:r>
              <w:rPr>
                <w:noProof/>
                <w:webHidden/>
              </w:rPr>
              <w:fldChar w:fldCharType="begin"/>
            </w:r>
            <w:r>
              <w:rPr>
                <w:noProof/>
                <w:webHidden/>
              </w:rPr>
              <w:instrText xml:space="preserve"> PAGEREF _Toc213078692 \h </w:instrText>
            </w:r>
            <w:r>
              <w:rPr>
                <w:noProof/>
                <w:webHidden/>
              </w:rPr>
            </w:r>
            <w:r>
              <w:rPr>
                <w:noProof/>
                <w:webHidden/>
              </w:rPr>
              <w:fldChar w:fldCharType="separate"/>
            </w:r>
            <w:r w:rsidR="00D3072C">
              <w:rPr>
                <w:noProof/>
                <w:webHidden/>
              </w:rPr>
              <w:t>7</w:t>
            </w:r>
            <w:r>
              <w:rPr>
                <w:noProof/>
                <w:webHidden/>
              </w:rPr>
              <w:fldChar w:fldCharType="end"/>
            </w:r>
          </w:hyperlink>
        </w:p>
        <w:p w14:paraId="023D851B" w14:textId="537DA01E" w:rsidR="004C1C4B" w:rsidRDefault="004C1C4B">
          <w:pPr>
            <w:pStyle w:val="TOC1"/>
            <w:tabs>
              <w:tab w:val="right" w:leader="dot" w:pos="9016"/>
            </w:tabs>
            <w:rPr>
              <w:noProof/>
            </w:rPr>
          </w:pPr>
          <w:hyperlink w:anchor="_Toc213078693" w:history="1">
            <w:r w:rsidRPr="00C70D78">
              <w:rPr>
                <w:rStyle w:val="Hyperlink"/>
                <w:rFonts w:eastAsia="Times New Roman"/>
                <w:noProof/>
                <w:lang w:eastAsia="en-GB"/>
              </w:rPr>
              <w:t>Discussion</w:t>
            </w:r>
            <w:r>
              <w:rPr>
                <w:noProof/>
                <w:webHidden/>
              </w:rPr>
              <w:tab/>
            </w:r>
            <w:r>
              <w:rPr>
                <w:noProof/>
                <w:webHidden/>
              </w:rPr>
              <w:fldChar w:fldCharType="begin"/>
            </w:r>
            <w:r>
              <w:rPr>
                <w:noProof/>
                <w:webHidden/>
              </w:rPr>
              <w:instrText xml:space="preserve"> PAGEREF _Toc213078693 \h </w:instrText>
            </w:r>
            <w:r>
              <w:rPr>
                <w:noProof/>
                <w:webHidden/>
              </w:rPr>
            </w:r>
            <w:r>
              <w:rPr>
                <w:noProof/>
                <w:webHidden/>
              </w:rPr>
              <w:fldChar w:fldCharType="separate"/>
            </w:r>
            <w:r w:rsidR="00D3072C">
              <w:rPr>
                <w:noProof/>
                <w:webHidden/>
              </w:rPr>
              <w:t>9</w:t>
            </w:r>
            <w:r>
              <w:rPr>
                <w:noProof/>
                <w:webHidden/>
              </w:rPr>
              <w:fldChar w:fldCharType="end"/>
            </w:r>
          </w:hyperlink>
        </w:p>
        <w:p w14:paraId="0D27FE74" w14:textId="7A065D3E" w:rsidR="004C1C4B" w:rsidRDefault="004C1C4B">
          <w:pPr>
            <w:pStyle w:val="TOC1"/>
            <w:tabs>
              <w:tab w:val="right" w:leader="dot" w:pos="9016"/>
            </w:tabs>
            <w:rPr>
              <w:noProof/>
            </w:rPr>
          </w:pPr>
          <w:hyperlink w:anchor="_Toc213078697" w:history="1">
            <w:r w:rsidRPr="00C70D78">
              <w:rPr>
                <w:rStyle w:val="Hyperlink"/>
                <w:rFonts w:eastAsia="Times New Roman"/>
                <w:noProof/>
                <w:lang w:eastAsia="en-GB"/>
              </w:rPr>
              <w:t>Implications for practice, policy, and research</w:t>
            </w:r>
            <w:r>
              <w:rPr>
                <w:noProof/>
                <w:webHidden/>
              </w:rPr>
              <w:tab/>
            </w:r>
            <w:r>
              <w:rPr>
                <w:noProof/>
                <w:webHidden/>
              </w:rPr>
              <w:fldChar w:fldCharType="begin"/>
            </w:r>
            <w:r>
              <w:rPr>
                <w:noProof/>
                <w:webHidden/>
              </w:rPr>
              <w:instrText xml:space="preserve"> PAGEREF _Toc213078697 \h </w:instrText>
            </w:r>
            <w:r>
              <w:rPr>
                <w:noProof/>
                <w:webHidden/>
              </w:rPr>
            </w:r>
            <w:r>
              <w:rPr>
                <w:noProof/>
                <w:webHidden/>
              </w:rPr>
              <w:fldChar w:fldCharType="separate"/>
            </w:r>
            <w:r w:rsidR="00D3072C">
              <w:rPr>
                <w:noProof/>
                <w:webHidden/>
              </w:rPr>
              <w:t>12</w:t>
            </w:r>
            <w:r>
              <w:rPr>
                <w:noProof/>
                <w:webHidden/>
              </w:rPr>
              <w:fldChar w:fldCharType="end"/>
            </w:r>
          </w:hyperlink>
        </w:p>
        <w:p w14:paraId="525970F9" w14:textId="18CD49C2" w:rsidR="004C1C4B" w:rsidRDefault="004C1C4B">
          <w:pPr>
            <w:pStyle w:val="TOC1"/>
            <w:tabs>
              <w:tab w:val="right" w:leader="dot" w:pos="9016"/>
            </w:tabs>
            <w:rPr>
              <w:noProof/>
            </w:rPr>
          </w:pPr>
          <w:hyperlink w:anchor="_Toc213078698" w:history="1">
            <w:r w:rsidRPr="00C70D78">
              <w:rPr>
                <w:rStyle w:val="Hyperlink"/>
                <w:rFonts w:eastAsia="Times New Roman"/>
                <w:noProof/>
                <w:lang w:eastAsia="en-GB"/>
              </w:rPr>
              <w:t>Strengths and limitations of the evidence</w:t>
            </w:r>
            <w:r>
              <w:rPr>
                <w:noProof/>
                <w:webHidden/>
              </w:rPr>
              <w:tab/>
            </w:r>
            <w:r>
              <w:rPr>
                <w:noProof/>
                <w:webHidden/>
              </w:rPr>
              <w:fldChar w:fldCharType="begin"/>
            </w:r>
            <w:r>
              <w:rPr>
                <w:noProof/>
                <w:webHidden/>
              </w:rPr>
              <w:instrText xml:space="preserve"> PAGEREF _Toc213078698 \h </w:instrText>
            </w:r>
            <w:r>
              <w:rPr>
                <w:noProof/>
                <w:webHidden/>
              </w:rPr>
            </w:r>
            <w:r>
              <w:rPr>
                <w:noProof/>
                <w:webHidden/>
              </w:rPr>
              <w:fldChar w:fldCharType="separate"/>
            </w:r>
            <w:r w:rsidR="00D3072C">
              <w:rPr>
                <w:noProof/>
                <w:webHidden/>
              </w:rPr>
              <w:t>13</w:t>
            </w:r>
            <w:r>
              <w:rPr>
                <w:noProof/>
                <w:webHidden/>
              </w:rPr>
              <w:fldChar w:fldCharType="end"/>
            </w:r>
          </w:hyperlink>
        </w:p>
        <w:p w14:paraId="4C4FE035" w14:textId="726948A1" w:rsidR="004C1C4B" w:rsidRDefault="004C1C4B">
          <w:pPr>
            <w:pStyle w:val="TOC1"/>
            <w:tabs>
              <w:tab w:val="right" w:leader="dot" w:pos="9016"/>
            </w:tabs>
            <w:rPr>
              <w:noProof/>
            </w:rPr>
          </w:pPr>
          <w:hyperlink w:anchor="_Toc213078699" w:history="1">
            <w:r w:rsidRPr="00C70D78">
              <w:rPr>
                <w:rStyle w:val="Hyperlink"/>
                <w:rFonts w:eastAsia="Times New Roman"/>
                <w:noProof/>
                <w:lang w:eastAsia="en-GB"/>
              </w:rPr>
              <w:t>Conclusion and Recommendations</w:t>
            </w:r>
            <w:r>
              <w:rPr>
                <w:noProof/>
                <w:webHidden/>
              </w:rPr>
              <w:tab/>
            </w:r>
            <w:r>
              <w:rPr>
                <w:noProof/>
                <w:webHidden/>
              </w:rPr>
              <w:fldChar w:fldCharType="begin"/>
            </w:r>
            <w:r>
              <w:rPr>
                <w:noProof/>
                <w:webHidden/>
              </w:rPr>
              <w:instrText xml:space="preserve"> PAGEREF _Toc213078699 \h </w:instrText>
            </w:r>
            <w:r>
              <w:rPr>
                <w:noProof/>
                <w:webHidden/>
              </w:rPr>
            </w:r>
            <w:r>
              <w:rPr>
                <w:noProof/>
                <w:webHidden/>
              </w:rPr>
              <w:fldChar w:fldCharType="separate"/>
            </w:r>
            <w:r w:rsidR="00D3072C">
              <w:rPr>
                <w:noProof/>
                <w:webHidden/>
              </w:rPr>
              <w:t>13</w:t>
            </w:r>
            <w:r>
              <w:rPr>
                <w:noProof/>
                <w:webHidden/>
              </w:rPr>
              <w:fldChar w:fldCharType="end"/>
            </w:r>
          </w:hyperlink>
        </w:p>
        <w:p w14:paraId="2F59210E" w14:textId="117C9D02" w:rsidR="004C1C4B" w:rsidRDefault="004C1C4B">
          <w:pPr>
            <w:pStyle w:val="TOC1"/>
            <w:tabs>
              <w:tab w:val="right" w:leader="dot" w:pos="9016"/>
            </w:tabs>
            <w:rPr>
              <w:noProof/>
            </w:rPr>
          </w:pPr>
          <w:hyperlink w:anchor="_Toc213078700" w:history="1">
            <w:r w:rsidRPr="00C70D78">
              <w:rPr>
                <w:rStyle w:val="Hyperlink"/>
                <w:noProof/>
              </w:rPr>
              <w:t>Reference list</w:t>
            </w:r>
            <w:r>
              <w:rPr>
                <w:noProof/>
                <w:webHidden/>
              </w:rPr>
              <w:tab/>
            </w:r>
            <w:r>
              <w:rPr>
                <w:noProof/>
                <w:webHidden/>
              </w:rPr>
              <w:fldChar w:fldCharType="begin"/>
            </w:r>
            <w:r>
              <w:rPr>
                <w:noProof/>
                <w:webHidden/>
              </w:rPr>
              <w:instrText xml:space="preserve"> PAGEREF _Toc213078700 \h </w:instrText>
            </w:r>
            <w:r>
              <w:rPr>
                <w:noProof/>
                <w:webHidden/>
              </w:rPr>
            </w:r>
            <w:r>
              <w:rPr>
                <w:noProof/>
                <w:webHidden/>
              </w:rPr>
              <w:fldChar w:fldCharType="separate"/>
            </w:r>
            <w:r w:rsidR="00D3072C">
              <w:rPr>
                <w:noProof/>
                <w:webHidden/>
              </w:rPr>
              <w:t>15</w:t>
            </w:r>
            <w:r>
              <w:rPr>
                <w:noProof/>
                <w:webHidden/>
              </w:rPr>
              <w:fldChar w:fldCharType="end"/>
            </w:r>
          </w:hyperlink>
        </w:p>
        <w:p w14:paraId="7235A325" w14:textId="0CBF2E18" w:rsidR="004C1C4B" w:rsidRDefault="004C1C4B">
          <w:r>
            <w:rPr>
              <w:b/>
              <w:bCs/>
              <w:noProof/>
            </w:rPr>
            <w:fldChar w:fldCharType="end"/>
          </w:r>
        </w:p>
      </w:sdtContent>
    </w:sdt>
    <w:p w14:paraId="69A7EEE8" w14:textId="77777777" w:rsidR="00C24B15" w:rsidRDefault="00C24B15"/>
    <w:p w14:paraId="10D17EE0" w14:textId="77777777" w:rsidR="00C24B15" w:rsidRDefault="00C24B15"/>
    <w:p w14:paraId="37BBD435" w14:textId="77777777" w:rsidR="00C24B15" w:rsidRDefault="00C24B15"/>
    <w:p w14:paraId="20171067" w14:textId="77777777" w:rsidR="00C24B15" w:rsidRDefault="00C24B15"/>
    <w:p w14:paraId="4ED9F943" w14:textId="77777777" w:rsidR="00C24B15" w:rsidRDefault="00C24B15"/>
    <w:p w14:paraId="75F0E2F9" w14:textId="77777777" w:rsidR="00C24B15" w:rsidRDefault="00C24B15"/>
    <w:p w14:paraId="035146AF" w14:textId="77777777" w:rsidR="00C24B15" w:rsidRDefault="00C24B15"/>
    <w:p w14:paraId="12F34984" w14:textId="77777777" w:rsidR="00C24B15" w:rsidRDefault="00C24B15"/>
    <w:p w14:paraId="27EA01CD" w14:textId="77777777" w:rsidR="00617880" w:rsidRDefault="00617880" w:rsidP="004C1C4B">
      <w:pPr>
        <w:pStyle w:val="Heading1"/>
        <w:spacing w:line="360" w:lineRule="auto"/>
        <w:jc w:val="both"/>
        <w:rPr>
          <w:rFonts w:ascii="Arial" w:hAnsi="Arial" w:cs="Arial"/>
          <w:sz w:val="22"/>
          <w:szCs w:val="22"/>
        </w:rPr>
      </w:pPr>
      <w:bookmarkStart w:id="2" w:name="_Toc213078680"/>
    </w:p>
    <w:p w14:paraId="46D7A6DA" w14:textId="77777777" w:rsidR="00617880" w:rsidRPr="00617880" w:rsidRDefault="00617880" w:rsidP="00617880"/>
    <w:p w14:paraId="54907793" w14:textId="77777777" w:rsidR="002B38E9" w:rsidRDefault="002B38E9" w:rsidP="004C1C4B">
      <w:pPr>
        <w:pStyle w:val="Heading1"/>
        <w:spacing w:line="360" w:lineRule="auto"/>
        <w:jc w:val="both"/>
        <w:rPr>
          <w:rFonts w:ascii="Arial" w:hAnsi="Arial" w:cs="Arial"/>
          <w:sz w:val="22"/>
          <w:szCs w:val="22"/>
        </w:rPr>
      </w:pPr>
    </w:p>
    <w:p w14:paraId="0D88D347" w14:textId="77777777" w:rsidR="002B38E9" w:rsidRDefault="002B38E9" w:rsidP="004C1C4B">
      <w:pPr>
        <w:pStyle w:val="Heading1"/>
        <w:spacing w:line="360" w:lineRule="auto"/>
        <w:jc w:val="both"/>
        <w:rPr>
          <w:rFonts w:ascii="Arial" w:hAnsi="Arial" w:cs="Arial"/>
          <w:sz w:val="22"/>
          <w:szCs w:val="22"/>
        </w:rPr>
      </w:pPr>
    </w:p>
    <w:p w14:paraId="794BFEC5" w14:textId="77777777" w:rsidR="002B38E9" w:rsidRDefault="002B38E9" w:rsidP="002B38E9"/>
    <w:p w14:paraId="245141E2" w14:textId="77777777" w:rsidR="002B38E9" w:rsidRPr="002B38E9" w:rsidRDefault="002B38E9" w:rsidP="002B38E9"/>
    <w:p w14:paraId="1EE269A2" w14:textId="77777777" w:rsidR="009F53E8" w:rsidRDefault="009F53E8" w:rsidP="004C1C4B">
      <w:pPr>
        <w:pStyle w:val="Heading1"/>
        <w:spacing w:line="360" w:lineRule="auto"/>
        <w:jc w:val="both"/>
        <w:rPr>
          <w:rFonts w:ascii="Arial" w:hAnsi="Arial" w:cs="Arial"/>
          <w:sz w:val="22"/>
          <w:szCs w:val="22"/>
        </w:rPr>
      </w:pPr>
    </w:p>
    <w:p w14:paraId="660FA761" w14:textId="6B07A218" w:rsidR="00C24B15" w:rsidRPr="0007670B" w:rsidRDefault="00E07F1A" w:rsidP="0007670B">
      <w:pPr>
        <w:pStyle w:val="Heading1"/>
        <w:spacing w:line="360" w:lineRule="auto"/>
        <w:jc w:val="both"/>
        <w:rPr>
          <w:rFonts w:ascii="Arial" w:hAnsi="Arial" w:cs="Arial"/>
          <w:sz w:val="22"/>
          <w:szCs w:val="22"/>
        </w:rPr>
      </w:pPr>
      <w:r w:rsidRPr="0007670B">
        <w:rPr>
          <w:rFonts w:ascii="Arial" w:hAnsi="Arial" w:cs="Arial"/>
          <w:sz w:val="22"/>
          <w:szCs w:val="22"/>
        </w:rPr>
        <w:t>Introduction</w:t>
      </w:r>
      <w:bookmarkEnd w:id="2"/>
      <w:r w:rsidRPr="0007670B">
        <w:rPr>
          <w:rFonts w:ascii="Arial" w:hAnsi="Arial" w:cs="Arial"/>
          <w:sz w:val="22"/>
          <w:szCs w:val="22"/>
        </w:rPr>
        <w:t xml:space="preserve"> </w:t>
      </w:r>
    </w:p>
    <w:p w14:paraId="785570BF" w14:textId="77777777" w:rsidR="00E609E7" w:rsidRPr="0007670B" w:rsidRDefault="00E609E7" w:rsidP="0007670B">
      <w:pPr>
        <w:spacing w:line="360" w:lineRule="auto"/>
        <w:jc w:val="both"/>
        <w:rPr>
          <w:rFonts w:ascii="Arial" w:hAnsi="Arial" w:cs="Arial"/>
          <w:sz w:val="22"/>
          <w:szCs w:val="22"/>
        </w:rPr>
      </w:pPr>
    </w:p>
    <w:p w14:paraId="36320371" w14:textId="5DA0AE8E" w:rsidR="006A0396" w:rsidRPr="0007670B" w:rsidRDefault="0024027C" w:rsidP="0007670B">
      <w:pPr>
        <w:spacing w:line="360" w:lineRule="auto"/>
        <w:jc w:val="both"/>
        <w:rPr>
          <w:rFonts w:ascii="Arial" w:hAnsi="Arial" w:cs="Arial"/>
          <w:sz w:val="22"/>
          <w:szCs w:val="22"/>
        </w:rPr>
      </w:pPr>
      <w:r w:rsidRPr="0007670B">
        <w:rPr>
          <w:rFonts w:ascii="Arial" w:hAnsi="Arial" w:cs="Arial"/>
          <w:sz w:val="22"/>
          <w:szCs w:val="22"/>
        </w:rPr>
        <w:t>Parents of children with neurodevelopmental disorders (NDDs) often experience unique and enduring caregiving demands that can significantly affect their mental health and wellbeing. Neurodevelopmental disorders such as autism spectrum disorder (ASD), attention deficit hyperactivity disorder (ADHD), and intellectual disabilities are characterised by impairments in cognition, communication, behaviour, and social functioning, often requiring long-term care and support (APA, 2013).</w:t>
      </w:r>
    </w:p>
    <w:p w14:paraId="1751B53F" w14:textId="77777777" w:rsidR="0024027C" w:rsidRPr="0007670B" w:rsidRDefault="0024027C" w:rsidP="0007670B">
      <w:pPr>
        <w:spacing w:line="360" w:lineRule="auto"/>
        <w:jc w:val="both"/>
        <w:rPr>
          <w:rFonts w:ascii="Arial" w:hAnsi="Arial" w:cs="Arial"/>
          <w:sz w:val="22"/>
          <w:szCs w:val="22"/>
        </w:rPr>
      </w:pPr>
    </w:p>
    <w:p w14:paraId="0CED006D" w14:textId="77446A27" w:rsidR="0024027C" w:rsidRPr="0007670B" w:rsidRDefault="0024027C" w:rsidP="0007670B">
      <w:pPr>
        <w:spacing w:line="360" w:lineRule="auto"/>
        <w:jc w:val="both"/>
        <w:rPr>
          <w:rFonts w:ascii="Arial" w:hAnsi="Arial" w:cs="Arial"/>
          <w:sz w:val="22"/>
          <w:szCs w:val="22"/>
        </w:rPr>
      </w:pPr>
      <w:r w:rsidRPr="0007670B">
        <w:rPr>
          <w:rFonts w:ascii="Arial" w:hAnsi="Arial" w:cs="Arial"/>
          <w:sz w:val="22"/>
          <w:szCs w:val="22"/>
        </w:rPr>
        <w:t>In the United Kingdom, parents are typically the primary caregivers, with responsibilities most frequently carried out within the home. These parents undertake tasks including behaviour management, emotional regulation, advocacy across health, social care, and educational systems, as well as daily living support.</w:t>
      </w:r>
      <w:r w:rsidR="00C759BC" w:rsidRPr="0007670B">
        <w:rPr>
          <w:rFonts w:ascii="Arial" w:hAnsi="Arial" w:cs="Arial"/>
          <w:sz w:val="22"/>
          <w:szCs w:val="22"/>
        </w:rPr>
        <w:t xml:space="preserve"> </w:t>
      </w:r>
      <w:r w:rsidRPr="0007670B">
        <w:rPr>
          <w:rFonts w:ascii="Arial" w:hAnsi="Arial" w:cs="Arial"/>
          <w:sz w:val="22"/>
          <w:szCs w:val="22"/>
        </w:rPr>
        <w:t>The cumulative impact of these responsibilities has been associated with higher levels of stress, anxiety, depression, and caregiver burden compared to parents of neurotypical children (Hayes and Watson, 2013; Craig et al., 2020).</w:t>
      </w:r>
    </w:p>
    <w:p w14:paraId="6EBB9338" w14:textId="77777777" w:rsidR="00C759BC" w:rsidRPr="0007670B" w:rsidRDefault="00C759BC" w:rsidP="0007670B">
      <w:pPr>
        <w:spacing w:line="360" w:lineRule="auto"/>
        <w:jc w:val="both"/>
        <w:rPr>
          <w:rFonts w:ascii="Arial" w:hAnsi="Arial" w:cs="Arial"/>
          <w:sz w:val="22"/>
          <w:szCs w:val="22"/>
        </w:rPr>
      </w:pPr>
    </w:p>
    <w:p w14:paraId="3522B2EC" w14:textId="6ED9D63A" w:rsidR="00C759BC" w:rsidRPr="0007670B" w:rsidRDefault="00C759BC" w:rsidP="0007670B">
      <w:pPr>
        <w:spacing w:line="360" w:lineRule="auto"/>
        <w:jc w:val="both"/>
        <w:rPr>
          <w:rFonts w:ascii="Arial" w:hAnsi="Arial" w:cs="Arial"/>
          <w:sz w:val="22"/>
          <w:szCs w:val="22"/>
        </w:rPr>
      </w:pPr>
      <w:r w:rsidRPr="0007670B">
        <w:rPr>
          <w:rFonts w:ascii="Arial" w:hAnsi="Arial" w:cs="Arial"/>
          <w:sz w:val="22"/>
          <w:szCs w:val="22"/>
        </w:rPr>
        <w:t>Although international evidence has examined the psychological challenges faced by parent-carers, there is a need to synthesise findings specifically within the UK context, where support structures, healthcare policies, and legislation such as the Children and Families Act 2014 and the Special Educational Needs and Disability (SEND) Code of Practice shape caregiving experiences. Existing research suggests that UK parents of children with NDDs face considerable emotional strain compounded by fragmented services, financial pressures, limited respite, and social isolation However, the literature is dispersed, and there is limited synthesis focusing on mental health outcomes within home-based care, particularly relating to both mothers and fathers.</w:t>
      </w:r>
    </w:p>
    <w:p w14:paraId="15B26796" w14:textId="77777777" w:rsidR="00C759BC" w:rsidRPr="0007670B" w:rsidRDefault="00C759BC" w:rsidP="0007670B">
      <w:pPr>
        <w:spacing w:line="360" w:lineRule="auto"/>
        <w:jc w:val="both"/>
        <w:rPr>
          <w:rFonts w:ascii="Arial" w:hAnsi="Arial" w:cs="Arial"/>
          <w:sz w:val="22"/>
          <w:szCs w:val="22"/>
        </w:rPr>
      </w:pPr>
    </w:p>
    <w:p w14:paraId="49072548" w14:textId="0B3D1658" w:rsidR="00C759BC" w:rsidRPr="0007670B" w:rsidRDefault="00C759BC" w:rsidP="0007670B">
      <w:pPr>
        <w:spacing w:line="360" w:lineRule="auto"/>
        <w:jc w:val="both"/>
        <w:rPr>
          <w:rFonts w:ascii="Arial" w:hAnsi="Arial" w:cs="Arial"/>
          <w:sz w:val="22"/>
          <w:szCs w:val="22"/>
        </w:rPr>
      </w:pPr>
      <w:r w:rsidRPr="0007670B">
        <w:rPr>
          <w:rFonts w:ascii="Arial" w:hAnsi="Arial" w:cs="Arial"/>
          <w:sz w:val="22"/>
          <w:szCs w:val="22"/>
        </w:rPr>
        <w:t xml:space="preserve">This scoping review therefore aims to map and synthesise existing peer-reviewed UK literature on the mental health impacts of parents caring at home for children with neurodevelopmental disorders. The review seeks to answer the question: </w:t>
      </w:r>
      <w:r w:rsidRPr="0007670B">
        <w:rPr>
          <w:rStyle w:val="Emphasis"/>
          <w:rFonts w:ascii="Arial" w:hAnsi="Arial" w:cs="Arial"/>
          <w:sz w:val="22"/>
          <w:szCs w:val="22"/>
        </w:rPr>
        <w:t xml:space="preserve">What is known from UK-based research about the mental health outcomes of parents caring for children with neurodevelopmental disorders within the home setting? </w:t>
      </w:r>
      <w:r w:rsidRPr="0007670B">
        <w:rPr>
          <w:rFonts w:ascii="Arial" w:hAnsi="Arial" w:cs="Arial"/>
          <w:sz w:val="22"/>
          <w:szCs w:val="22"/>
        </w:rPr>
        <w:t xml:space="preserve"> The objectives are to identify relevant UK-based studies; explore key mental health outcomes such as stress, anxiety, depression and coping; include findings relating to both mothers and fathers; highlight gaps in existing evidence; and propose directions for future research and support. By consolidating current knowledge, this review </w:t>
      </w:r>
      <w:r w:rsidRPr="0007670B">
        <w:rPr>
          <w:rFonts w:ascii="Arial" w:hAnsi="Arial" w:cs="Arial"/>
          <w:sz w:val="22"/>
          <w:szCs w:val="22"/>
        </w:rPr>
        <w:lastRenderedPageBreak/>
        <w:t>intends to inform practice, policy and research to better support parental mental health in the context of home-based neurodevelopmental caregiving.</w:t>
      </w:r>
    </w:p>
    <w:p w14:paraId="106C9359" w14:textId="77777777" w:rsidR="0024027C" w:rsidRPr="0007670B" w:rsidRDefault="0024027C" w:rsidP="0007670B">
      <w:pPr>
        <w:spacing w:line="360" w:lineRule="auto"/>
        <w:jc w:val="both"/>
        <w:rPr>
          <w:rFonts w:ascii="Arial" w:hAnsi="Arial" w:cs="Arial"/>
          <w:sz w:val="22"/>
          <w:szCs w:val="22"/>
        </w:rPr>
      </w:pPr>
    </w:p>
    <w:p w14:paraId="1BDB3754" w14:textId="77777777" w:rsidR="00C759BC" w:rsidRPr="0007670B" w:rsidRDefault="00C759BC" w:rsidP="0007670B">
      <w:pPr>
        <w:pStyle w:val="Heading1"/>
        <w:spacing w:line="360" w:lineRule="auto"/>
        <w:jc w:val="both"/>
        <w:rPr>
          <w:rFonts w:ascii="Arial" w:eastAsia="Times New Roman" w:hAnsi="Arial" w:cs="Arial"/>
          <w:sz w:val="22"/>
          <w:szCs w:val="22"/>
          <w:lang w:eastAsia="en-GB"/>
        </w:rPr>
      </w:pPr>
      <w:bookmarkStart w:id="3" w:name="_Toc213078681"/>
      <w:r w:rsidRPr="0007670B">
        <w:rPr>
          <w:rFonts w:ascii="Arial" w:eastAsia="Times New Roman" w:hAnsi="Arial" w:cs="Arial"/>
          <w:sz w:val="22"/>
          <w:szCs w:val="22"/>
          <w:lang w:eastAsia="en-GB"/>
        </w:rPr>
        <w:t>Background</w:t>
      </w:r>
      <w:bookmarkEnd w:id="3"/>
    </w:p>
    <w:p w14:paraId="43E6496A"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Neurodevelopmental disorders (NDDs), including autism spectrum disorder (ASD), attention deficit hyperactivity disorder (ADHD), intellectual disability (ID), and other developmental conditions, are characterised by impairments in cognition, communication, behaviour and social functioning. In the United Kingdom, approximately 1–2% of the population is estimated to be autistic, while ADHD affects around 3–5% of children, and intellectual disability affects approximately 2% (NHS Digital, 2022). Many of these children require sustained support across home, health, and education settings, with parents taking on key caregiving responsibilities.</w:t>
      </w:r>
    </w:p>
    <w:p w14:paraId="749B2E50" w14:textId="77777777" w:rsidR="00C759BC" w:rsidRPr="0007670B" w:rsidRDefault="00C759BC" w:rsidP="0007670B">
      <w:pPr>
        <w:pStyle w:val="Heading1"/>
        <w:spacing w:line="360" w:lineRule="auto"/>
        <w:jc w:val="both"/>
        <w:rPr>
          <w:rFonts w:ascii="Arial" w:eastAsia="Times New Roman" w:hAnsi="Arial" w:cs="Arial"/>
          <w:sz w:val="22"/>
          <w:szCs w:val="22"/>
          <w:lang w:eastAsia="en-GB"/>
        </w:rPr>
      </w:pPr>
      <w:bookmarkStart w:id="4" w:name="_Toc213078682"/>
      <w:r w:rsidRPr="0007670B">
        <w:rPr>
          <w:rFonts w:ascii="Arial" w:eastAsia="Times New Roman" w:hAnsi="Arial" w:cs="Arial"/>
          <w:sz w:val="22"/>
          <w:szCs w:val="22"/>
          <w:lang w:eastAsia="en-GB"/>
        </w:rPr>
        <w:t>UK Policy and Legislative Context</w:t>
      </w:r>
      <w:bookmarkEnd w:id="4"/>
    </w:p>
    <w:p w14:paraId="004CA5DB"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The Children and Families Act 2014 and the accompanying Special Educational Needs and Disability (SEND) Code of Practice (DfE and DoH, 2015) form the main legislative framework governing support for children with NDDs in the UK. These policies require local authorities, education providers and health services to work collaboratively through Education, Health and Care (EHC) Plans for children with complex needs. The Care Act 2014 also recognises parents as carers and entitles them to carer assessments, though research suggests many parents report limited awareness or access to formal support (Carers UK, 2021).</w:t>
      </w:r>
    </w:p>
    <w:p w14:paraId="17838087"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In practice, parents often act as coordinators between multiple services such as Child and Adolescent Mental Health Services (CAMHS), speech and language therapy, occupational therapy, specialist schools, and social care. Despite policy frameworks designed to support integrated care, families frequently encounter fragmented systems, long waiting times and inconsistent provision, particularly for autism and ADHD assessments (NICE, 2018).</w:t>
      </w:r>
    </w:p>
    <w:p w14:paraId="2AE676D7" w14:textId="77777777" w:rsidR="00C759BC" w:rsidRPr="0007670B" w:rsidRDefault="00C759BC" w:rsidP="0007670B">
      <w:pPr>
        <w:pStyle w:val="Heading1"/>
        <w:spacing w:line="360" w:lineRule="auto"/>
        <w:jc w:val="both"/>
        <w:rPr>
          <w:rFonts w:ascii="Arial" w:eastAsia="Times New Roman" w:hAnsi="Arial" w:cs="Arial"/>
          <w:sz w:val="22"/>
          <w:szCs w:val="22"/>
          <w:lang w:eastAsia="en-GB"/>
        </w:rPr>
      </w:pPr>
      <w:bookmarkStart w:id="5" w:name="_Toc213078683"/>
      <w:r w:rsidRPr="0007670B">
        <w:rPr>
          <w:rFonts w:ascii="Arial" w:eastAsia="Times New Roman" w:hAnsi="Arial" w:cs="Arial"/>
          <w:sz w:val="22"/>
          <w:szCs w:val="22"/>
          <w:lang w:eastAsia="en-GB"/>
        </w:rPr>
        <w:t>Home-Based Care and Parental Roles</w:t>
      </w:r>
      <w:bookmarkEnd w:id="5"/>
    </w:p>
    <w:p w14:paraId="6669D600"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Home is the primary setting in which care is delivered for children with NDDs. Daily caregiving may include managing challenging behaviour, communication difficulties, sensory sensitivities, sleep issues, personal care, educational support and therapies. Parents often become advocates, therapists, educators and emotional regulators, roles which significantly extend beyond typical parenting expectations (Pellicano et al., 2021).</w:t>
      </w:r>
    </w:p>
    <w:p w14:paraId="05439D63"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lastRenderedPageBreak/>
        <w:t>Both mothers and fathers are involved in caregiving, although research often highlights the disproportionate emotional labour and care burden carried by mothers. Fathers may experience stress differently, reporting pressures relating to financial responsibilities, isolation or feelings of helplessness (Potter, 2017). However, there remains a lack of balanced research representing both parental experiences.</w:t>
      </w:r>
    </w:p>
    <w:p w14:paraId="0DF99B36" w14:textId="77777777" w:rsidR="00C759BC" w:rsidRPr="0007670B" w:rsidRDefault="00C759BC" w:rsidP="0007670B">
      <w:pPr>
        <w:pStyle w:val="Heading1"/>
        <w:spacing w:line="360" w:lineRule="auto"/>
        <w:jc w:val="both"/>
        <w:rPr>
          <w:rFonts w:ascii="Arial" w:eastAsia="Times New Roman" w:hAnsi="Arial" w:cs="Arial"/>
          <w:sz w:val="22"/>
          <w:szCs w:val="22"/>
          <w:lang w:eastAsia="en-GB"/>
        </w:rPr>
      </w:pPr>
      <w:bookmarkStart w:id="6" w:name="_Toc213078684"/>
      <w:r w:rsidRPr="0007670B">
        <w:rPr>
          <w:rFonts w:ascii="Arial" w:eastAsia="Times New Roman" w:hAnsi="Arial" w:cs="Arial"/>
          <w:sz w:val="22"/>
          <w:szCs w:val="22"/>
          <w:lang w:eastAsia="en-GB"/>
        </w:rPr>
        <w:t>Mental Health Impacts on Parents</w:t>
      </w:r>
      <w:bookmarkEnd w:id="6"/>
    </w:p>
    <w:p w14:paraId="3BC41B98"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Caring for a child with NDDs is consistently associated with elevated levels of stress, anxiety and depression. Studies show that parents of autistic children, for example, report significantly higher psychological distress compared to parents of neurotypical children (Hayes and Watson, 2013). UK-based research has found that behavioural challenges, sleep disturbances, and frequent health/educational appointments intensify caregiver burden (Craig et al., 2020).</w:t>
      </w:r>
    </w:p>
    <w:p w14:paraId="6D6359CD"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Parental mental health is influenced by multiple interacting factors. Child-related stressors include severity of symptoms, aggression, self-injurious behaviour and co-occurring conditions such as epilepsy or anxiety. Environmental stressors include financial strain, employment disruption and social isolation. Single-parent households and families with lower socioeconomic status are at increased risk of poor mental health outcomes (Hastings, 2016).</w:t>
      </w:r>
    </w:p>
    <w:p w14:paraId="17790789" w14:textId="77777777" w:rsidR="00C759BC" w:rsidRPr="0007670B" w:rsidRDefault="00C759BC" w:rsidP="0007670B">
      <w:pPr>
        <w:pStyle w:val="Heading1"/>
        <w:spacing w:line="360" w:lineRule="auto"/>
        <w:jc w:val="both"/>
        <w:rPr>
          <w:rFonts w:ascii="Arial" w:eastAsia="Times New Roman" w:hAnsi="Arial" w:cs="Arial"/>
          <w:sz w:val="22"/>
          <w:szCs w:val="22"/>
          <w:lang w:eastAsia="en-GB"/>
        </w:rPr>
      </w:pPr>
      <w:bookmarkStart w:id="7" w:name="_Toc213078685"/>
      <w:r w:rsidRPr="0007670B">
        <w:rPr>
          <w:rFonts w:ascii="Arial" w:eastAsia="Times New Roman" w:hAnsi="Arial" w:cs="Arial"/>
          <w:sz w:val="22"/>
          <w:szCs w:val="22"/>
          <w:lang w:eastAsia="en-GB"/>
        </w:rPr>
        <w:t>Support, Resilience and Coping</w:t>
      </w:r>
      <w:bookmarkEnd w:id="7"/>
    </w:p>
    <w:p w14:paraId="1922C234"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Despite challenges, many parents display resilience and adaptive coping strategies. Positive reframing, social support, faith, mindfulness and engagement with support groups can buffer against psychological stress. Peer support, especially among parents of autistic children, promotes shared understanding and reduces loneliness (Bristol et al., 2019). However, access to such support varies by geography, income and ethnicity.</w:t>
      </w:r>
    </w:p>
    <w:p w14:paraId="6580F78A"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Respite care and professional psychological interventions such as cognitive-behavioural therapy (CBT) for parents have shown some benefits, but availability is inconsistent and often limited by funding and waiting lists. During the COVID-19 pandemic, closure of schools, therapy services and respite provision led to increased home-based care demands, significantly worsening parental mental health across the UK (Willner et al., 2020).</w:t>
      </w:r>
    </w:p>
    <w:p w14:paraId="1FA5613F" w14:textId="77777777" w:rsidR="00C759BC" w:rsidRPr="0007670B" w:rsidRDefault="00C759BC" w:rsidP="0007670B">
      <w:pPr>
        <w:pStyle w:val="Heading1"/>
        <w:spacing w:line="360" w:lineRule="auto"/>
        <w:jc w:val="both"/>
        <w:rPr>
          <w:rFonts w:ascii="Arial" w:eastAsia="Times New Roman" w:hAnsi="Arial" w:cs="Arial"/>
          <w:sz w:val="22"/>
          <w:szCs w:val="22"/>
          <w:lang w:eastAsia="en-GB"/>
        </w:rPr>
      </w:pPr>
      <w:bookmarkStart w:id="8" w:name="_Toc213078686"/>
      <w:r w:rsidRPr="0007670B">
        <w:rPr>
          <w:rFonts w:ascii="Arial" w:eastAsia="Times New Roman" w:hAnsi="Arial" w:cs="Arial"/>
          <w:sz w:val="22"/>
          <w:szCs w:val="22"/>
          <w:lang w:eastAsia="en-GB"/>
        </w:rPr>
        <w:lastRenderedPageBreak/>
        <w:t>Service Gaps and Need for Research</w:t>
      </w:r>
      <w:bookmarkEnd w:id="8"/>
    </w:p>
    <w:p w14:paraId="269067E2"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Although UK legislation recognises parent-carers, many report that their mental health needs remain overlooked by professionals who focus primarily on the child. There is limited UK-based synthesis examining the mental health experiences of both mothers and fathers caring for children with NDDs at home. Current research is fragmented by condition (e.g., ASD vs ADHD), methodology and geographic region. Furthermore, there is a lack of longitudinal data tracking parental mental health over time, alongside a shortage of studies evaluating interventions or support models within the UK context.</w:t>
      </w:r>
    </w:p>
    <w:p w14:paraId="0CEE1336" w14:textId="77777777" w:rsidR="00C759BC" w:rsidRPr="0007670B" w:rsidRDefault="00C759BC"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This scoping review seeks to address these gaps by mapping existing research, identifying core themes, and highlighting priorities for policy, practice and future research.</w:t>
      </w:r>
    </w:p>
    <w:p w14:paraId="0FC1F73F" w14:textId="1DE0695B" w:rsidR="00E14E83" w:rsidRPr="0007670B" w:rsidRDefault="00E14E83" w:rsidP="0007670B">
      <w:pPr>
        <w:pStyle w:val="Heading1"/>
        <w:spacing w:line="360" w:lineRule="auto"/>
        <w:jc w:val="both"/>
        <w:rPr>
          <w:rFonts w:ascii="Arial" w:eastAsia="Times New Roman" w:hAnsi="Arial" w:cs="Arial"/>
          <w:sz w:val="22"/>
          <w:szCs w:val="22"/>
          <w:lang w:eastAsia="en-GB"/>
        </w:rPr>
      </w:pPr>
      <w:bookmarkStart w:id="9" w:name="_Toc213078687"/>
      <w:r w:rsidRPr="0007670B">
        <w:rPr>
          <w:rFonts w:ascii="Arial" w:eastAsia="Times New Roman" w:hAnsi="Arial" w:cs="Arial"/>
          <w:sz w:val="22"/>
          <w:szCs w:val="22"/>
          <w:lang w:eastAsia="en-GB"/>
        </w:rPr>
        <w:t>Methods and Ethical Considerations</w:t>
      </w:r>
      <w:bookmarkEnd w:id="9"/>
    </w:p>
    <w:p w14:paraId="1F36EC7A" w14:textId="5F2CE2DF" w:rsidR="00E14E83" w:rsidRDefault="00E14E83"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This scoping review followed the methodological framework developed by Arksey and O’Malley (</w:t>
      </w:r>
      <w:r w:rsidR="00075614" w:rsidRPr="0007670B">
        <w:rPr>
          <w:rFonts w:ascii="Arial" w:hAnsi="Arial" w:cs="Arial"/>
          <w:sz w:val="22"/>
          <w:szCs w:val="22"/>
        </w:rPr>
        <w:t>2005) This</w:t>
      </w:r>
      <w:r w:rsidRPr="0007670B">
        <w:rPr>
          <w:rFonts w:ascii="Arial" w:hAnsi="Arial" w:cs="Arial"/>
          <w:sz w:val="22"/>
          <w:szCs w:val="22"/>
        </w:rPr>
        <w:t xml:space="preserve"> framework includes five stages: identifying the research question, identifying relevant studies, study selection, data charting, and collating, summarising, and reporting the results.</w:t>
      </w:r>
    </w:p>
    <w:p w14:paraId="187DF7E4" w14:textId="2F4E9106" w:rsidR="001519F6" w:rsidRDefault="001519F6" w:rsidP="0007670B">
      <w:pPr>
        <w:pStyle w:val="Heading1"/>
        <w:spacing w:line="360" w:lineRule="auto"/>
        <w:jc w:val="both"/>
        <w:rPr>
          <w:rFonts w:ascii="Arial" w:eastAsia="Times New Roman" w:hAnsi="Arial" w:cs="Arial"/>
          <w:sz w:val="22"/>
          <w:szCs w:val="22"/>
          <w:lang w:eastAsia="en-GB"/>
        </w:rPr>
      </w:pPr>
      <w:bookmarkStart w:id="10" w:name="_Toc213078688"/>
      <w:r w:rsidRPr="001519F6">
        <w:rPr>
          <w:rFonts w:ascii="Arial" w:hAnsi="Arial" w:cs="Arial"/>
          <w:color w:val="000000" w:themeColor="text1"/>
          <w:sz w:val="22"/>
          <w:szCs w:val="22"/>
        </w:rPr>
        <w:t>This research adheres to the PRISMA-ScR (Preferred Reporting Items for Systematic Reviews and Meta-Analyses extension for Scoping Reviews) checklist to ensure transparency, rigour, and methodological consistency throughout the review process (Tricco et al., 2018).</w:t>
      </w:r>
    </w:p>
    <w:p w14:paraId="191ACDD4" w14:textId="115F84FF" w:rsidR="00E14E83" w:rsidRPr="0007670B" w:rsidRDefault="00E14E83" w:rsidP="0007670B">
      <w:pPr>
        <w:pStyle w:val="Heading1"/>
        <w:spacing w:line="360" w:lineRule="auto"/>
        <w:jc w:val="both"/>
        <w:rPr>
          <w:rFonts w:ascii="Arial" w:eastAsia="Times New Roman" w:hAnsi="Arial" w:cs="Arial"/>
          <w:sz w:val="22"/>
          <w:szCs w:val="22"/>
          <w:lang w:eastAsia="en-GB"/>
        </w:rPr>
      </w:pPr>
      <w:r w:rsidRPr="0007670B">
        <w:rPr>
          <w:rFonts w:ascii="Arial" w:eastAsia="Times New Roman" w:hAnsi="Arial" w:cs="Arial"/>
          <w:sz w:val="22"/>
          <w:szCs w:val="22"/>
          <w:lang w:eastAsia="en-GB"/>
        </w:rPr>
        <w:t>Search Strategy and Data Sources</w:t>
      </w:r>
      <w:bookmarkEnd w:id="10"/>
    </w:p>
    <w:p w14:paraId="3456F8C3" w14:textId="7FBE5E12" w:rsidR="00E14E83" w:rsidRPr="0007670B" w:rsidRDefault="00E14E83"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 xml:space="preserve">A comprehensive search strategy was developed to locate peer-reviewed literature. Electronic databases including PubMed, </w:t>
      </w:r>
      <w:r w:rsidR="00C366BD" w:rsidRPr="0007670B">
        <w:rPr>
          <w:rFonts w:ascii="Arial" w:hAnsi="Arial" w:cs="Arial"/>
          <w:sz w:val="22"/>
          <w:szCs w:val="22"/>
        </w:rPr>
        <w:t>UWTSD Library</w:t>
      </w:r>
      <w:r w:rsidR="00723015">
        <w:rPr>
          <w:rFonts w:ascii="Arial" w:hAnsi="Arial" w:cs="Arial"/>
          <w:sz w:val="22"/>
          <w:szCs w:val="22"/>
        </w:rPr>
        <w:t xml:space="preserve"> </w:t>
      </w:r>
      <w:r w:rsidRPr="0007670B">
        <w:rPr>
          <w:rFonts w:ascii="Arial" w:hAnsi="Arial" w:cs="Arial"/>
          <w:sz w:val="22"/>
          <w:szCs w:val="22"/>
        </w:rPr>
        <w:t xml:space="preserve">and Google Scholar were searched. Search terms and Boolean operators included combinations of: </w:t>
      </w:r>
      <w:r w:rsidRPr="0007670B">
        <w:rPr>
          <w:rFonts w:ascii="Arial" w:hAnsi="Arial" w:cs="Arial"/>
          <w:i/>
          <w:iCs/>
          <w:sz w:val="22"/>
          <w:szCs w:val="22"/>
        </w:rPr>
        <w:t>“parents” OR “caregivers”</w:t>
      </w:r>
      <w:r w:rsidRPr="0007670B">
        <w:rPr>
          <w:rFonts w:ascii="Arial" w:hAnsi="Arial" w:cs="Arial"/>
          <w:sz w:val="22"/>
          <w:szCs w:val="22"/>
        </w:rPr>
        <w:t xml:space="preserve">, </w:t>
      </w:r>
      <w:r w:rsidRPr="0007670B">
        <w:rPr>
          <w:rFonts w:ascii="Arial" w:hAnsi="Arial" w:cs="Arial"/>
          <w:i/>
          <w:iCs/>
          <w:sz w:val="22"/>
          <w:szCs w:val="22"/>
        </w:rPr>
        <w:t>“autism” OR “neurodevelopmental disorder” OR “ADHD” OR “intellectual disability”</w:t>
      </w:r>
      <w:r w:rsidRPr="0007670B">
        <w:rPr>
          <w:rFonts w:ascii="Arial" w:hAnsi="Arial" w:cs="Arial"/>
          <w:sz w:val="22"/>
          <w:szCs w:val="22"/>
        </w:rPr>
        <w:t xml:space="preserve">, </w:t>
      </w:r>
      <w:r w:rsidRPr="0007670B">
        <w:rPr>
          <w:rFonts w:ascii="Arial" w:hAnsi="Arial" w:cs="Arial"/>
          <w:i/>
          <w:iCs/>
          <w:sz w:val="22"/>
          <w:szCs w:val="22"/>
        </w:rPr>
        <w:t>“mental health” OR “stress” OR “anxiety” OR “depression”</w:t>
      </w:r>
      <w:r w:rsidRPr="0007670B">
        <w:rPr>
          <w:rFonts w:ascii="Arial" w:hAnsi="Arial" w:cs="Arial"/>
          <w:sz w:val="22"/>
          <w:szCs w:val="22"/>
        </w:rPr>
        <w:t xml:space="preserve">, and </w:t>
      </w:r>
      <w:r w:rsidRPr="0007670B">
        <w:rPr>
          <w:rFonts w:ascii="Arial" w:hAnsi="Arial" w:cs="Arial"/>
          <w:i/>
          <w:iCs/>
          <w:sz w:val="22"/>
          <w:szCs w:val="22"/>
        </w:rPr>
        <w:t>“United Kingdom” OR “UK”</w:t>
      </w:r>
      <w:r w:rsidRPr="0007670B">
        <w:rPr>
          <w:rFonts w:ascii="Arial" w:hAnsi="Arial" w:cs="Arial"/>
          <w:sz w:val="22"/>
          <w:szCs w:val="22"/>
        </w:rPr>
        <w:t xml:space="preserve">, alongside </w:t>
      </w:r>
      <w:r w:rsidRPr="0007670B">
        <w:rPr>
          <w:rFonts w:ascii="Arial" w:hAnsi="Arial" w:cs="Arial"/>
          <w:i/>
          <w:iCs/>
          <w:sz w:val="22"/>
          <w:szCs w:val="22"/>
        </w:rPr>
        <w:t>“home care” OR “family care”</w:t>
      </w:r>
      <w:r w:rsidRPr="0007670B">
        <w:rPr>
          <w:rFonts w:ascii="Arial" w:hAnsi="Arial" w:cs="Arial"/>
          <w:sz w:val="22"/>
          <w:szCs w:val="22"/>
        </w:rPr>
        <w:t>.</w:t>
      </w:r>
    </w:p>
    <w:p w14:paraId="079213E8" w14:textId="77777777" w:rsidR="00E14E83" w:rsidRPr="0007670B" w:rsidRDefault="00E14E83" w:rsidP="0007670B">
      <w:pPr>
        <w:pStyle w:val="Heading1"/>
        <w:spacing w:line="360" w:lineRule="auto"/>
        <w:jc w:val="both"/>
        <w:rPr>
          <w:rFonts w:ascii="Arial" w:eastAsia="Times New Roman" w:hAnsi="Arial" w:cs="Arial"/>
          <w:sz w:val="22"/>
          <w:szCs w:val="22"/>
          <w:lang w:eastAsia="en-GB"/>
        </w:rPr>
      </w:pPr>
      <w:bookmarkStart w:id="11" w:name="_Toc213078689"/>
      <w:r w:rsidRPr="0007670B">
        <w:rPr>
          <w:rFonts w:ascii="Arial" w:eastAsia="Times New Roman" w:hAnsi="Arial" w:cs="Arial"/>
          <w:sz w:val="22"/>
          <w:szCs w:val="22"/>
          <w:lang w:eastAsia="en-GB"/>
        </w:rPr>
        <w:t>Inclusion and Exclusion Criteria</w:t>
      </w:r>
      <w:bookmarkEnd w:id="11"/>
    </w:p>
    <w:p w14:paraId="0A124E34" w14:textId="77777777" w:rsidR="00E14E83" w:rsidRPr="0007670B" w:rsidRDefault="00E14E83"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Studies were eligible if they:</w:t>
      </w:r>
    </w:p>
    <w:p w14:paraId="7B4EC6BA" w14:textId="250E70AA" w:rsidR="00E14E83" w:rsidRPr="0007670B" w:rsidRDefault="00E14E83" w:rsidP="0007670B">
      <w:pPr>
        <w:numPr>
          <w:ilvl w:val="0"/>
          <w:numId w:val="2"/>
        </w:num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lastRenderedPageBreak/>
        <w:t>Were</w:t>
      </w:r>
      <w:r w:rsidR="00425E98" w:rsidRPr="0007670B">
        <w:rPr>
          <w:rFonts w:ascii="Arial" w:hAnsi="Arial" w:cs="Arial"/>
          <w:sz w:val="22"/>
          <w:szCs w:val="22"/>
        </w:rPr>
        <w:t xml:space="preserve"> peer- reviewed studies published in the UK within the last five years</w:t>
      </w:r>
      <w:r w:rsidRPr="0007670B">
        <w:rPr>
          <w:rFonts w:ascii="Arial" w:hAnsi="Arial" w:cs="Arial"/>
          <w:sz w:val="22"/>
          <w:szCs w:val="22"/>
        </w:rPr>
        <w:t>,</w:t>
      </w:r>
    </w:p>
    <w:p w14:paraId="182AC35C" w14:textId="77777777" w:rsidR="00E14E83" w:rsidRPr="0007670B" w:rsidRDefault="00E14E83" w:rsidP="0007670B">
      <w:pPr>
        <w:numPr>
          <w:ilvl w:val="0"/>
          <w:numId w:val="2"/>
        </w:num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Focused on parents (mothers and/or fathers) of children diagnosed with neurodevelopmental disorders,</w:t>
      </w:r>
    </w:p>
    <w:p w14:paraId="3B956894" w14:textId="77777777" w:rsidR="00E14E83" w:rsidRPr="0007670B" w:rsidRDefault="00E14E83" w:rsidP="0007670B">
      <w:pPr>
        <w:numPr>
          <w:ilvl w:val="0"/>
          <w:numId w:val="2"/>
        </w:num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Examined mental health outcomes such as stress, depression, anxiety, or coping,</w:t>
      </w:r>
    </w:p>
    <w:p w14:paraId="6DD9CC88" w14:textId="77777777" w:rsidR="00E14E83" w:rsidRPr="0007670B" w:rsidRDefault="00E14E83" w:rsidP="0007670B">
      <w:pPr>
        <w:numPr>
          <w:ilvl w:val="0"/>
          <w:numId w:val="2"/>
        </w:num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Involved home-based caregiving rather than institutional care.</w:t>
      </w:r>
    </w:p>
    <w:p w14:paraId="52F8C758" w14:textId="6A6E39AF" w:rsidR="00425E98" w:rsidRPr="0007670B" w:rsidRDefault="00425E98" w:rsidP="0007670B">
      <w:pPr>
        <w:numPr>
          <w:ilvl w:val="0"/>
          <w:numId w:val="2"/>
        </w:num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Within 5 years</w:t>
      </w:r>
    </w:p>
    <w:p w14:paraId="57886448" w14:textId="77777777" w:rsidR="00E14E83" w:rsidRPr="0007670B" w:rsidRDefault="00E14E83"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Exclusion criteria included: studies outside the UK, research focused on adult children, non-parent carers (e.g., foster carers), non-empirical papers, or studies without mental health outcomes.</w:t>
      </w:r>
    </w:p>
    <w:p w14:paraId="267C0722" w14:textId="77777777" w:rsidR="00E14E83" w:rsidRPr="0007670B" w:rsidRDefault="00E14E83" w:rsidP="0007670B">
      <w:pPr>
        <w:pStyle w:val="Heading1"/>
        <w:spacing w:line="360" w:lineRule="auto"/>
        <w:jc w:val="both"/>
        <w:rPr>
          <w:rFonts w:ascii="Arial" w:eastAsia="Times New Roman" w:hAnsi="Arial" w:cs="Arial"/>
          <w:sz w:val="22"/>
          <w:szCs w:val="22"/>
          <w:lang w:eastAsia="en-GB"/>
        </w:rPr>
      </w:pPr>
      <w:bookmarkStart w:id="12" w:name="_Toc213078690"/>
      <w:r w:rsidRPr="0007670B">
        <w:rPr>
          <w:rFonts w:ascii="Arial" w:eastAsia="Times New Roman" w:hAnsi="Arial" w:cs="Arial"/>
          <w:sz w:val="22"/>
          <w:szCs w:val="22"/>
          <w:lang w:eastAsia="en-GB"/>
        </w:rPr>
        <w:t>Data Charting and Analysis</w:t>
      </w:r>
      <w:bookmarkEnd w:id="12"/>
    </w:p>
    <w:p w14:paraId="7F2A692E" w14:textId="2963A109" w:rsidR="00E14E83" w:rsidRPr="0007670B" w:rsidRDefault="00E14E83"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 xml:space="preserve">Data from eligible studies were extracted into a structured charting table, </w:t>
      </w:r>
      <w:r w:rsidR="00434398" w:rsidRPr="0007670B">
        <w:rPr>
          <w:rFonts w:ascii="Arial" w:hAnsi="Arial" w:cs="Arial"/>
          <w:sz w:val="22"/>
          <w:szCs w:val="22"/>
        </w:rPr>
        <w:t>including</w:t>
      </w:r>
      <w:r w:rsidRPr="0007670B">
        <w:rPr>
          <w:rFonts w:ascii="Arial" w:hAnsi="Arial" w:cs="Arial"/>
          <w:sz w:val="22"/>
          <w:szCs w:val="22"/>
        </w:rPr>
        <w:t xml:space="preserve"> authors, publication year, study design, sample characteristics, type of neurodevelopmental disorder, parental mental health outcomes, and key findings. A thematic synthesis approach was adopted, combining both deductive coding (stress, anxiety, depression, coping strategies) and inductive coding (identity changes, marital impact, service barriers, gender differences). Themes were then synthesised to map key trends and evidence gaps.</w:t>
      </w:r>
    </w:p>
    <w:p w14:paraId="19121501" w14:textId="77777777" w:rsidR="00E14E83" w:rsidRPr="0007670B" w:rsidRDefault="00E14E83" w:rsidP="0007670B">
      <w:pPr>
        <w:pStyle w:val="Heading1"/>
        <w:spacing w:line="360" w:lineRule="auto"/>
        <w:jc w:val="both"/>
        <w:rPr>
          <w:rFonts w:ascii="Arial" w:eastAsia="Times New Roman" w:hAnsi="Arial" w:cs="Arial"/>
          <w:sz w:val="22"/>
          <w:szCs w:val="22"/>
          <w:lang w:eastAsia="en-GB"/>
        </w:rPr>
      </w:pPr>
      <w:bookmarkStart w:id="13" w:name="_Toc213078691"/>
      <w:r w:rsidRPr="0007670B">
        <w:rPr>
          <w:rFonts w:ascii="Arial" w:eastAsia="Times New Roman" w:hAnsi="Arial" w:cs="Arial"/>
          <w:sz w:val="22"/>
          <w:szCs w:val="22"/>
          <w:lang w:eastAsia="en-GB"/>
        </w:rPr>
        <w:t>Ethical Considerations</w:t>
      </w:r>
      <w:bookmarkEnd w:id="13"/>
    </w:p>
    <w:p w14:paraId="65BC949D" w14:textId="77777777" w:rsidR="00E14E83" w:rsidRPr="0007670B" w:rsidRDefault="00E14E83"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As this review used published secondary data, ethical approval was not required. However, ethical rigour was ensured through transparent reporting of search strategies, inclusion criteria, and data handling. To minimise researcher bias, reflexivity was maintained during data extraction and coding. Care was taken to present findings respectfully, avoiding deficit-based language, and acknowledging the diversity of parental experiences.</w:t>
      </w:r>
    </w:p>
    <w:p w14:paraId="4D10D387" w14:textId="0637F057" w:rsidR="00764D53" w:rsidRPr="0007670B" w:rsidRDefault="00764D53" w:rsidP="0007670B">
      <w:pPr>
        <w:pStyle w:val="Heading1"/>
        <w:spacing w:line="360" w:lineRule="auto"/>
        <w:jc w:val="both"/>
        <w:rPr>
          <w:rFonts w:ascii="Arial" w:eastAsia="Times New Roman" w:hAnsi="Arial" w:cs="Arial"/>
          <w:sz w:val="22"/>
          <w:szCs w:val="22"/>
          <w:lang w:eastAsia="en-GB"/>
        </w:rPr>
      </w:pPr>
      <w:bookmarkStart w:id="14" w:name="_Toc213078692"/>
      <w:r w:rsidRPr="0007670B">
        <w:rPr>
          <w:rFonts w:ascii="Arial" w:eastAsia="Times New Roman" w:hAnsi="Arial" w:cs="Arial"/>
          <w:sz w:val="22"/>
          <w:szCs w:val="22"/>
          <w:lang w:eastAsia="en-GB"/>
        </w:rPr>
        <w:t>Results</w:t>
      </w:r>
      <w:bookmarkEnd w:id="14"/>
      <w:r w:rsidRPr="0007670B">
        <w:rPr>
          <w:rFonts w:ascii="Arial" w:eastAsia="Times New Roman" w:hAnsi="Arial" w:cs="Arial"/>
          <w:sz w:val="22"/>
          <w:szCs w:val="22"/>
          <w:lang w:eastAsia="en-GB"/>
        </w:rPr>
        <w:t xml:space="preserve"> </w:t>
      </w:r>
    </w:p>
    <w:p w14:paraId="3A38DE00" w14:textId="3313627C" w:rsidR="00764D53" w:rsidRPr="0007670B" w:rsidRDefault="00764D53"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Table 1: Summary of Studies on Mental Health of Parents of Children with Neurodevelopmental Disorders (UK)</w:t>
      </w:r>
    </w:p>
    <w:tbl>
      <w:tblPr>
        <w:tblStyle w:val="GridTable7ColourfulAccent6"/>
        <w:tblpPr w:leftFromText="180" w:rightFromText="180" w:vertAnchor="text" w:horzAnchor="margin" w:tblpXSpec="center" w:tblpY="459"/>
        <w:tblW w:w="9719" w:type="dxa"/>
        <w:tblLook w:val="04A0" w:firstRow="1" w:lastRow="0" w:firstColumn="1" w:lastColumn="0" w:noHBand="0" w:noVBand="1"/>
      </w:tblPr>
      <w:tblGrid>
        <w:gridCol w:w="1670"/>
        <w:gridCol w:w="2431"/>
        <w:gridCol w:w="1829"/>
        <w:gridCol w:w="2001"/>
        <w:gridCol w:w="1788"/>
      </w:tblGrid>
      <w:tr w:rsidR="00764D53" w:rsidRPr="0007670B" w14:paraId="568AB991" w14:textId="77777777" w:rsidTr="008729E0">
        <w:trPr>
          <w:cnfStyle w:val="100000000000" w:firstRow="1" w:lastRow="0" w:firstColumn="0" w:lastColumn="0" w:oddVBand="0" w:evenVBand="0" w:oddHBand="0" w:evenHBand="0" w:firstRowFirstColumn="0" w:firstRowLastColumn="0" w:lastRowFirstColumn="0" w:lastRowLastColumn="0"/>
          <w:trHeight w:val="772"/>
        </w:trPr>
        <w:tc>
          <w:tcPr>
            <w:cnfStyle w:val="001000000100" w:firstRow="0" w:lastRow="0" w:firstColumn="1" w:lastColumn="0" w:oddVBand="0" w:evenVBand="0" w:oddHBand="0" w:evenHBand="0" w:firstRowFirstColumn="1" w:firstRowLastColumn="0" w:lastRowFirstColumn="0" w:lastRowLastColumn="0"/>
            <w:tcW w:w="1670" w:type="dxa"/>
            <w:tcBorders>
              <w:top w:val="thinThickThinMediumGap" w:sz="24" w:space="0" w:color="4EA72E" w:themeColor="accent6"/>
              <w:left w:val="thinThickThinMediumGap" w:sz="24" w:space="0" w:color="4EA72E" w:themeColor="accent6"/>
              <w:bottom w:val="single" w:sz="4" w:space="0" w:color="4EA72E" w:themeColor="accent6"/>
              <w:right w:val="single" w:sz="4" w:space="0" w:color="4EA72E" w:themeColor="accent6"/>
            </w:tcBorders>
          </w:tcPr>
          <w:p w14:paraId="2FD54533" w14:textId="77777777" w:rsidR="00764D53" w:rsidRPr="0007670B" w:rsidRDefault="00764D53" w:rsidP="0007670B">
            <w:pPr>
              <w:spacing w:before="100" w:beforeAutospacing="1" w:after="100" w:afterAutospacing="1" w:line="360" w:lineRule="auto"/>
              <w:jc w:val="center"/>
              <w:rPr>
                <w:rFonts w:ascii="Arial" w:hAnsi="Arial" w:cs="Arial"/>
                <w:sz w:val="22"/>
                <w:szCs w:val="22"/>
              </w:rPr>
            </w:pPr>
            <w:r w:rsidRPr="0007670B">
              <w:rPr>
                <w:rFonts w:ascii="Arial" w:hAnsi="Arial" w:cs="Arial"/>
                <w:sz w:val="22"/>
                <w:szCs w:val="22"/>
              </w:rPr>
              <w:t>Authors &amp; Year</w:t>
            </w:r>
          </w:p>
        </w:tc>
        <w:tc>
          <w:tcPr>
            <w:tcW w:w="2431" w:type="dxa"/>
            <w:tcBorders>
              <w:top w:val="thinThickThinMediumGap" w:sz="24" w:space="0" w:color="4EA72E" w:themeColor="accent6"/>
              <w:left w:val="single" w:sz="4" w:space="0" w:color="4EA72E" w:themeColor="accent6"/>
              <w:bottom w:val="single" w:sz="4" w:space="0" w:color="4EA72E" w:themeColor="accent6"/>
              <w:right w:val="single" w:sz="4" w:space="0" w:color="4EA72E" w:themeColor="accent6"/>
            </w:tcBorders>
          </w:tcPr>
          <w:p w14:paraId="23CC7332" w14:textId="77777777" w:rsidR="00764D53" w:rsidRPr="0007670B" w:rsidRDefault="00764D53" w:rsidP="0007670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Research Objectives</w:t>
            </w:r>
          </w:p>
        </w:tc>
        <w:tc>
          <w:tcPr>
            <w:tcW w:w="1829" w:type="dxa"/>
            <w:tcBorders>
              <w:top w:val="thinThickThinMediumGap" w:sz="24" w:space="0" w:color="4EA72E" w:themeColor="accent6"/>
              <w:left w:val="single" w:sz="4" w:space="0" w:color="4EA72E" w:themeColor="accent6"/>
              <w:bottom w:val="single" w:sz="4" w:space="0" w:color="4EA72E" w:themeColor="accent6"/>
              <w:right w:val="single" w:sz="4" w:space="0" w:color="4EA72E" w:themeColor="accent6"/>
            </w:tcBorders>
          </w:tcPr>
          <w:p w14:paraId="756C0B72" w14:textId="77777777" w:rsidR="00764D53" w:rsidRPr="0007670B" w:rsidRDefault="00764D53" w:rsidP="0007670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Methods</w:t>
            </w:r>
          </w:p>
        </w:tc>
        <w:tc>
          <w:tcPr>
            <w:tcW w:w="2001" w:type="dxa"/>
            <w:tcBorders>
              <w:top w:val="thinThickThinMediumGap" w:sz="24" w:space="0" w:color="4EA72E" w:themeColor="accent6"/>
              <w:left w:val="single" w:sz="4" w:space="0" w:color="4EA72E" w:themeColor="accent6"/>
              <w:right w:val="single" w:sz="4" w:space="0" w:color="4EA72E" w:themeColor="accent6"/>
            </w:tcBorders>
          </w:tcPr>
          <w:p w14:paraId="4CFFFCCA" w14:textId="77777777" w:rsidR="00764D53" w:rsidRPr="0007670B" w:rsidRDefault="00764D53" w:rsidP="0007670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Key Findings</w:t>
            </w:r>
          </w:p>
        </w:tc>
        <w:tc>
          <w:tcPr>
            <w:tcW w:w="1788" w:type="dxa"/>
            <w:tcBorders>
              <w:top w:val="thinThickThinMediumGap" w:sz="24" w:space="0" w:color="4EA72E" w:themeColor="accent6"/>
              <w:left w:val="single" w:sz="4" w:space="0" w:color="4EA72E" w:themeColor="accent6"/>
              <w:right w:val="thinThickThinMediumGap" w:sz="24" w:space="0" w:color="4EA72E" w:themeColor="accent6"/>
            </w:tcBorders>
          </w:tcPr>
          <w:p w14:paraId="1391AC46" w14:textId="77777777" w:rsidR="00764D53" w:rsidRPr="0007670B" w:rsidRDefault="00764D53" w:rsidP="0007670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Relevance to Review Question</w:t>
            </w:r>
          </w:p>
        </w:tc>
      </w:tr>
      <w:tr w:rsidR="00764D53" w:rsidRPr="0007670B" w14:paraId="2F5E8EC5" w14:textId="77777777" w:rsidTr="008729E0">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670" w:type="dxa"/>
            <w:tcBorders>
              <w:top w:val="single" w:sz="4" w:space="0" w:color="4EA72E" w:themeColor="accent6"/>
              <w:left w:val="thinThickThinMediumGap" w:sz="24" w:space="0" w:color="4EA72E" w:themeColor="accent6"/>
              <w:right w:val="single" w:sz="4" w:space="0" w:color="4EA72E" w:themeColor="accent6"/>
            </w:tcBorders>
          </w:tcPr>
          <w:p w14:paraId="22FDDC19" w14:textId="79B86FC4" w:rsidR="00764D53" w:rsidRPr="0007670B" w:rsidRDefault="00764D53" w:rsidP="0007670B">
            <w:pPr>
              <w:spacing w:before="100" w:beforeAutospacing="1" w:after="100" w:afterAutospacing="1" w:line="360" w:lineRule="auto"/>
              <w:jc w:val="center"/>
              <w:rPr>
                <w:rFonts w:ascii="Arial" w:hAnsi="Arial" w:cs="Arial"/>
                <w:sz w:val="22"/>
                <w:szCs w:val="22"/>
              </w:rPr>
            </w:pPr>
            <w:r w:rsidRPr="0007670B">
              <w:rPr>
                <w:rFonts w:ascii="Arial" w:hAnsi="Arial" w:cs="Arial"/>
                <w:sz w:val="22"/>
                <w:szCs w:val="22"/>
              </w:rPr>
              <w:lastRenderedPageBreak/>
              <w:t>McGlinchey, C</w:t>
            </w:r>
            <w:r w:rsidR="00014B78">
              <w:rPr>
                <w:rFonts w:ascii="Arial" w:hAnsi="Arial" w:cs="Arial"/>
                <w:sz w:val="22"/>
                <w:szCs w:val="22"/>
              </w:rPr>
              <w:t xml:space="preserve"> et al </w:t>
            </w:r>
            <w:r w:rsidRPr="0007670B">
              <w:rPr>
                <w:rFonts w:ascii="Arial" w:hAnsi="Arial" w:cs="Arial"/>
                <w:sz w:val="22"/>
                <w:szCs w:val="22"/>
              </w:rPr>
              <w:t>(2024)</w:t>
            </w:r>
          </w:p>
        </w:tc>
        <w:tc>
          <w:tcPr>
            <w:tcW w:w="2431" w:type="dxa"/>
            <w:tcBorders>
              <w:top w:val="single" w:sz="4" w:space="0" w:color="4EA72E" w:themeColor="accent6"/>
              <w:left w:val="single" w:sz="4" w:space="0" w:color="4EA72E" w:themeColor="accent6"/>
              <w:right w:val="single" w:sz="4" w:space="0" w:color="4EA72E" w:themeColor="accent6"/>
            </w:tcBorders>
          </w:tcPr>
          <w:p w14:paraId="7FF17E8C" w14:textId="3517E453"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To explore which aspects of health and wellbeing are most important to parent-carers</w:t>
            </w:r>
          </w:p>
        </w:tc>
        <w:tc>
          <w:tcPr>
            <w:tcW w:w="1829" w:type="dxa"/>
            <w:tcBorders>
              <w:top w:val="single" w:sz="4" w:space="0" w:color="4EA72E" w:themeColor="accent6"/>
              <w:left w:val="single" w:sz="4" w:space="0" w:color="4EA72E" w:themeColor="accent6"/>
              <w:right w:val="single" w:sz="4" w:space="0" w:color="4EA72E" w:themeColor="accent6"/>
            </w:tcBorders>
          </w:tcPr>
          <w:p w14:paraId="6E90CE65" w14:textId="4B3E9E14"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Qualitative interviews with 20 parent-carers</w:t>
            </w:r>
          </w:p>
        </w:tc>
        <w:tc>
          <w:tcPr>
            <w:tcW w:w="2001" w:type="dxa"/>
            <w:tcBorders>
              <w:left w:val="single" w:sz="4" w:space="0" w:color="4EA72E" w:themeColor="accent6"/>
              <w:right w:val="single" w:sz="4" w:space="0" w:color="4EA72E" w:themeColor="accent6"/>
            </w:tcBorders>
          </w:tcPr>
          <w:p w14:paraId="444AFD8A" w14:textId="277910CD"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Parents reported high stress, anxiety, and fatigue; home-based care was a major source of emotional strain</w:t>
            </w:r>
          </w:p>
        </w:tc>
        <w:tc>
          <w:tcPr>
            <w:tcW w:w="1788" w:type="dxa"/>
            <w:tcBorders>
              <w:left w:val="single" w:sz="4" w:space="0" w:color="4EA72E" w:themeColor="accent6"/>
              <w:right w:val="thinThickThinMediumGap" w:sz="24" w:space="0" w:color="4EA72E" w:themeColor="accent6"/>
            </w:tcBorders>
          </w:tcPr>
          <w:p w14:paraId="0BED72EC" w14:textId="013C0624"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Highlights mental health impact of home caregiving, central to review question</w:t>
            </w:r>
          </w:p>
        </w:tc>
      </w:tr>
      <w:tr w:rsidR="00764D53" w:rsidRPr="0007670B" w14:paraId="175ED8D6" w14:textId="77777777" w:rsidTr="008729E0">
        <w:trPr>
          <w:trHeight w:val="625"/>
        </w:trPr>
        <w:tc>
          <w:tcPr>
            <w:cnfStyle w:val="001000000000" w:firstRow="0" w:lastRow="0" w:firstColumn="1" w:lastColumn="0" w:oddVBand="0" w:evenVBand="0" w:oddHBand="0" w:evenHBand="0" w:firstRowFirstColumn="0" w:firstRowLastColumn="0" w:lastRowFirstColumn="0" w:lastRowLastColumn="0"/>
            <w:tcW w:w="1670" w:type="dxa"/>
            <w:tcBorders>
              <w:top w:val="single" w:sz="4" w:space="0" w:color="4EA72E" w:themeColor="accent6"/>
              <w:left w:val="thinThickThinMediumGap" w:sz="24" w:space="0" w:color="4EA72E" w:themeColor="accent6"/>
              <w:bottom w:val="single" w:sz="4" w:space="0" w:color="4EA72E" w:themeColor="accent6"/>
            </w:tcBorders>
          </w:tcPr>
          <w:p w14:paraId="5997D689" w14:textId="190F86B8" w:rsidR="00764D53" w:rsidRPr="0007670B" w:rsidRDefault="00764D53" w:rsidP="0007670B">
            <w:pPr>
              <w:spacing w:before="100" w:beforeAutospacing="1" w:after="100" w:afterAutospacing="1" w:line="360" w:lineRule="auto"/>
              <w:jc w:val="center"/>
              <w:rPr>
                <w:rFonts w:ascii="Arial" w:hAnsi="Arial" w:cs="Arial"/>
                <w:sz w:val="22"/>
                <w:szCs w:val="22"/>
              </w:rPr>
            </w:pPr>
            <w:r w:rsidRPr="0007670B">
              <w:rPr>
                <w:rFonts w:ascii="Arial" w:hAnsi="Arial" w:cs="Arial"/>
                <w:sz w:val="22"/>
                <w:szCs w:val="22"/>
              </w:rPr>
              <w:t xml:space="preserve">Asbury, </w:t>
            </w:r>
            <w:r w:rsidR="00014B78" w:rsidRPr="0007670B">
              <w:rPr>
                <w:rFonts w:ascii="Arial" w:hAnsi="Arial" w:cs="Arial"/>
                <w:sz w:val="22"/>
                <w:szCs w:val="22"/>
              </w:rPr>
              <w:t>K</w:t>
            </w:r>
            <w:r w:rsidR="00014B78">
              <w:rPr>
                <w:rFonts w:ascii="Arial" w:hAnsi="Arial" w:cs="Arial"/>
                <w:sz w:val="22"/>
                <w:szCs w:val="22"/>
              </w:rPr>
              <w:t xml:space="preserve"> et</w:t>
            </w:r>
            <w:r w:rsidR="0046380C">
              <w:rPr>
                <w:rFonts w:ascii="Arial" w:hAnsi="Arial" w:cs="Arial"/>
                <w:sz w:val="22"/>
                <w:szCs w:val="22"/>
              </w:rPr>
              <w:t xml:space="preserve"> al</w:t>
            </w:r>
            <w:r w:rsidRPr="0007670B">
              <w:rPr>
                <w:rFonts w:ascii="Arial" w:hAnsi="Arial" w:cs="Arial"/>
                <w:sz w:val="22"/>
                <w:szCs w:val="22"/>
              </w:rPr>
              <w:t xml:space="preserve"> (202</w:t>
            </w:r>
            <w:r w:rsidR="00C93497">
              <w:rPr>
                <w:rFonts w:ascii="Arial" w:hAnsi="Arial" w:cs="Arial"/>
                <w:sz w:val="22"/>
                <w:szCs w:val="22"/>
              </w:rPr>
              <w:t>0</w:t>
            </w:r>
            <w:r w:rsidRPr="0007670B">
              <w:rPr>
                <w:rFonts w:ascii="Arial" w:hAnsi="Arial" w:cs="Arial"/>
                <w:sz w:val="22"/>
                <w:szCs w:val="22"/>
              </w:rPr>
              <w:t>)</w:t>
            </w:r>
          </w:p>
        </w:tc>
        <w:tc>
          <w:tcPr>
            <w:tcW w:w="2431" w:type="dxa"/>
            <w:tcBorders>
              <w:top w:val="single" w:sz="4" w:space="0" w:color="4EA72E" w:themeColor="accent6"/>
              <w:bottom w:val="single" w:sz="4" w:space="0" w:color="4EA72E" w:themeColor="accent6"/>
            </w:tcBorders>
          </w:tcPr>
          <w:p w14:paraId="310E1DBD" w14:textId="10A7696C"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To investigate effects of COVID-19 on children with special educational needs and their families in the UK</w:t>
            </w:r>
          </w:p>
        </w:tc>
        <w:tc>
          <w:tcPr>
            <w:tcW w:w="1829" w:type="dxa"/>
            <w:tcBorders>
              <w:top w:val="single" w:sz="4" w:space="0" w:color="4EA72E" w:themeColor="accent6"/>
              <w:bottom w:val="single" w:sz="4" w:space="0" w:color="4EA72E" w:themeColor="accent6"/>
            </w:tcBorders>
          </w:tcPr>
          <w:p w14:paraId="05979895" w14:textId="72E777B5"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Online survey of 450 parents</w:t>
            </w:r>
          </w:p>
        </w:tc>
        <w:tc>
          <w:tcPr>
            <w:tcW w:w="2001" w:type="dxa"/>
            <w:tcBorders>
              <w:top w:val="single" w:sz="4" w:space="0" w:color="4EA72E" w:themeColor="accent6"/>
              <w:bottom w:val="single" w:sz="4" w:space="0" w:color="4EA72E" w:themeColor="accent6"/>
            </w:tcBorders>
          </w:tcPr>
          <w:p w14:paraId="23C53318" w14:textId="391F8DAE"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Increased parental stress, anxiety, depression during pandemic; loss of school/therapies intensified burden</w:t>
            </w:r>
          </w:p>
        </w:tc>
        <w:tc>
          <w:tcPr>
            <w:tcW w:w="1788" w:type="dxa"/>
            <w:tcBorders>
              <w:top w:val="single" w:sz="4" w:space="0" w:color="4EA72E" w:themeColor="accent6"/>
              <w:bottom w:val="single" w:sz="4" w:space="0" w:color="4EA72E" w:themeColor="accent6"/>
              <w:right w:val="thinThickThinMediumGap" w:sz="24" w:space="0" w:color="4EA72E" w:themeColor="accent6"/>
            </w:tcBorders>
          </w:tcPr>
          <w:p w14:paraId="5F45E494" w14:textId="58E7447E"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Demonstrates contextual factors affecting parental mental health in UK home-care settings</w:t>
            </w:r>
          </w:p>
        </w:tc>
      </w:tr>
      <w:tr w:rsidR="00764D53" w:rsidRPr="0007670B" w14:paraId="580BA4AB" w14:textId="77777777" w:rsidTr="008729E0">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1670" w:type="dxa"/>
            <w:tcBorders>
              <w:top w:val="single" w:sz="4" w:space="0" w:color="4EA72E" w:themeColor="accent6"/>
              <w:left w:val="thinThickThinMediumGap" w:sz="24" w:space="0" w:color="4EA72E" w:themeColor="accent6"/>
              <w:bottom w:val="single" w:sz="4" w:space="0" w:color="4EA72E" w:themeColor="accent6"/>
              <w:right w:val="single" w:sz="4" w:space="0" w:color="4EA72E" w:themeColor="accent6"/>
            </w:tcBorders>
          </w:tcPr>
          <w:p w14:paraId="2CB13FC4" w14:textId="657EE655" w:rsidR="00764D53" w:rsidRPr="0007670B" w:rsidRDefault="00764D53" w:rsidP="0007670B">
            <w:pPr>
              <w:spacing w:before="100" w:beforeAutospacing="1" w:after="100" w:afterAutospacing="1" w:line="360" w:lineRule="auto"/>
              <w:jc w:val="center"/>
              <w:rPr>
                <w:rFonts w:ascii="Arial" w:hAnsi="Arial" w:cs="Arial"/>
                <w:sz w:val="22"/>
                <w:szCs w:val="22"/>
              </w:rPr>
            </w:pPr>
            <w:r w:rsidRPr="0046380C">
              <w:rPr>
                <w:rFonts w:ascii="Arial" w:hAnsi="Arial" w:cs="Arial"/>
                <w:i w:val="0"/>
                <w:iCs w:val="0"/>
                <w:sz w:val="22"/>
                <w:szCs w:val="22"/>
              </w:rPr>
              <w:t>Baker, K</w:t>
            </w:r>
            <w:r w:rsidR="0046380C">
              <w:rPr>
                <w:rFonts w:ascii="Arial" w:hAnsi="Arial" w:cs="Arial"/>
                <w:i w:val="0"/>
                <w:iCs w:val="0"/>
                <w:sz w:val="22"/>
                <w:szCs w:val="22"/>
              </w:rPr>
              <w:t xml:space="preserve"> </w:t>
            </w:r>
            <w:r w:rsidR="0046380C" w:rsidRPr="0046380C">
              <w:rPr>
                <w:rFonts w:ascii="Arial" w:hAnsi="Arial" w:cs="Arial"/>
                <w:i w:val="0"/>
                <w:iCs w:val="0"/>
                <w:sz w:val="22"/>
                <w:szCs w:val="22"/>
              </w:rPr>
              <w:t xml:space="preserve">et al. </w:t>
            </w:r>
            <w:r w:rsidRPr="0046380C">
              <w:rPr>
                <w:rFonts w:ascii="Arial" w:hAnsi="Arial" w:cs="Arial"/>
                <w:i w:val="0"/>
                <w:iCs w:val="0"/>
                <w:sz w:val="22"/>
                <w:szCs w:val="22"/>
              </w:rPr>
              <w:t>(202</w:t>
            </w:r>
            <w:r w:rsidR="00014B78">
              <w:rPr>
                <w:rFonts w:ascii="Arial" w:hAnsi="Arial" w:cs="Arial"/>
                <w:i w:val="0"/>
                <w:iCs w:val="0"/>
                <w:sz w:val="22"/>
                <w:szCs w:val="22"/>
              </w:rPr>
              <w:t>0</w:t>
            </w:r>
            <w:r w:rsidRPr="0007670B">
              <w:rPr>
                <w:rFonts w:ascii="Arial" w:hAnsi="Arial" w:cs="Arial"/>
                <w:sz w:val="22"/>
                <w:szCs w:val="22"/>
              </w:rPr>
              <w:t>)</w:t>
            </w:r>
          </w:p>
        </w:tc>
        <w:tc>
          <w:tcPr>
            <w:tcW w:w="2431" w:type="dxa"/>
            <w:tcBorders>
              <w:top w:val="single" w:sz="4" w:space="0" w:color="4EA72E" w:themeColor="accent6"/>
              <w:left w:val="single" w:sz="4" w:space="0" w:color="4EA72E" w:themeColor="accent6"/>
              <w:bottom w:val="single" w:sz="4" w:space="0" w:color="4EA72E" w:themeColor="accent6"/>
            </w:tcBorders>
          </w:tcPr>
          <w:p w14:paraId="26E81A9F" w14:textId="24528E19"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To examine social, psychological, and genetic influences on parents’ mental health caring for children with intellectual disabilities</w:t>
            </w:r>
          </w:p>
        </w:tc>
        <w:tc>
          <w:tcPr>
            <w:tcW w:w="1829" w:type="dxa"/>
            <w:tcBorders>
              <w:top w:val="single" w:sz="4" w:space="0" w:color="4EA72E" w:themeColor="accent6"/>
              <w:bottom w:val="single" w:sz="4" w:space="0" w:color="4EA72E" w:themeColor="accent6"/>
            </w:tcBorders>
          </w:tcPr>
          <w:p w14:paraId="31520620" w14:textId="24CBC8DA"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UK cohort study, 888 parent-child dyads, quantitative measures of distress and coping</w:t>
            </w:r>
          </w:p>
        </w:tc>
        <w:tc>
          <w:tcPr>
            <w:tcW w:w="2001" w:type="dxa"/>
            <w:tcBorders>
              <w:top w:val="single" w:sz="4" w:space="0" w:color="4EA72E" w:themeColor="accent6"/>
              <w:bottom w:val="single" w:sz="4" w:space="0" w:color="4EA72E" w:themeColor="accent6"/>
            </w:tcBorders>
          </w:tcPr>
          <w:p w14:paraId="32C1D497" w14:textId="16F629F6"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Parents of children with intellectual disability showed elevated stress and anxiety; child behavioural problems predicted parental distress</w:t>
            </w:r>
          </w:p>
        </w:tc>
        <w:tc>
          <w:tcPr>
            <w:tcW w:w="1788" w:type="dxa"/>
            <w:tcBorders>
              <w:top w:val="single" w:sz="4" w:space="0" w:color="4EA72E" w:themeColor="accent6"/>
              <w:bottom w:val="single" w:sz="4" w:space="0" w:color="4EA72E" w:themeColor="accent6"/>
              <w:right w:val="thinThickThinMediumGap" w:sz="24" w:space="0" w:color="4EA72E" w:themeColor="accent6"/>
            </w:tcBorders>
          </w:tcPr>
          <w:p w14:paraId="51056BF6" w14:textId="0C9066E0"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Provides empirical UK data on parental mental health and coping, directly relevant</w:t>
            </w:r>
          </w:p>
        </w:tc>
      </w:tr>
      <w:tr w:rsidR="00764D53" w:rsidRPr="0007670B" w14:paraId="3F2DA13B" w14:textId="77777777" w:rsidTr="008729E0">
        <w:trPr>
          <w:trHeight w:val="625"/>
        </w:trPr>
        <w:tc>
          <w:tcPr>
            <w:cnfStyle w:val="001000000000" w:firstRow="0" w:lastRow="0" w:firstColumn="1" w:lastColumn="0" w:oddVBand="0" w:evenVBand="0" w:oddHBand="0" w:evenHBand="0" w:firstRowFirstColumn="0" w:firstRowLastColumn="0" w:lastRowFirstColumn="0" w:lastRowLastColumn="0"/>
            <w:tcW w:w="1670" w:type="dxa"/>
            <w:tcBorders>
              <w:top w:val="single" w:sz="4" w:space="0" w:color="4EA72E" w:themeColor="accent6"/>
              <w:left w:val="thinThickThinMediumGap" w:sz="24" w:space="0" w:color="4EA72E" w:themeColor="accent6"/>
              <w:bottom w:val="single" w:sz="4" w:space="0" w:color="4EA72E" w:themeColor="accent6"/>
              <w:right w:val="single" w:sz="4" w:space="0" w:color="4EA72E" w:themeColor="accent6"/>
            </w:tcBorders>
          </w:tcPr>
          <w:p w14:paraId="51B907F7" w14:textId="049946BD" w:rsidR="00764D53" w:rsidRPr="0046380C" w:rsidRDefault="0046380C" w:rsidP="0007670B">
            <w:pPr>
              <w:spacing w:before="100" w:beforeAutospacing="1" w:after="100" w:afterAutospacing="1" w:line="360" w:lineRule="auto"/>
              <w:jc w:val="center"/>
              <w:rPr>
                <w:rFonts w:ascii="Arial" w:hAnsi="Arial" w:cs="Arial"/>
                <w:i w:val="0"/>
                <w:iCs w:val="0"/>
                <w:sz w:val="22"/>
                <w:szCs w:val="22"/>
              </w:rPr>
            </w:pPr>
            <w:r w:rsidRPr="0046380C">
              <w:rPr>
                <w:rFonts w:ascii="Arial" w:hAnsi="Arial" w:cs="Arial"/>
                <w:i w:val="0"/>
                <w:iCs w:val="0"/>
                <w:color w:val="388600"/>
                <w:sz w:val="22"/>
                <w:szCs w:val="22"/>
              </w:rPr>
              <w:t>McConkey</w:t>
            </w:r>
            <w:r w:rsidRPr="0046380C">
              <w:rPr>
                <w:rStyle w:val="apple-converted-space"/>
                <w:rFonts w:ascii="Arial" w:eastAsiaTheme="majorEastAsia" w:hAnsi="Arial" w:cs="Arial"/>
                <w:i w:val="0"/>
                <w:iCs w:val="0"/>
                <w:color w:val="388600"/>
                <w:sz w:val="22"/>
                <w:szCs w:val="22"/>
              </w:rPr>
              <w:t> </w:t>
            </w:r>
            <w:r w:rsidRPr="0046380C">
              <w:rPr>
                <w:rStyle w:val="Emphasis"/>
                <w:rFonts w:ascii="Arial" w:eastAsiaTheme="majorEastAsia" w:hAnsi="Arial" w:cs="Arial"/>
                <w:i/>
                <w:iCs/>
                <w:color w:val="388600"/>
                <w:sz w:val="22"/>
                <w:szCs w:val="22"/>
              </w:rPr>
              <w:t>et al.</w:t>
            </w:r>
            <w:r w:rsidRPr="0046380C">
              <w:rPr>
                <w:rStyle w:val="apple-converted-space"/>
                <w:rFonts w:ascii="Arial" w:eastAsiaTheme="majorEastAsia" w:hAnsi="Arial" w:cs="Arial"/>
                <w:i w:val="0"/>
                <w:iCs w:val="0"/>
                <w:color w:val="388600"/>
                <w:sz w:val="22"/>
                <w:szCs w:val="22"/>
              </w:rPr>
              <w:t> (</w:t>
            </w:r>
            <w:r w:rsidRPr="0046380C">
              <w:rPr>
                <w:rFonts w:ascii="Arial" w:hAnsi="Arial" w:cs="Arial"/>
                <w:i w:val="0"/>
                <w:iCs w:val="0"/>
                <w:color w:val="388600"/>
                <w:sz w:val="22"/>
                <w:szCs w:val="22"/>
              </w:rPr>
              <w:t>202</w:t>
            </w:r>
            <w:r>
              <w:rPr>
                <w:rFonts w:ascii="Arial" w:hAnsi="Arial" w:cs="Arial"/>
                <w:i w:val="0"/>
                <w:iCs w:val="0"/>
                <w:color w:val="388600"/>
                <w:sz w:val="22"/>
                <w:szCs w:val="22"/>
              </w:rPr>
              <w:t>3</w:t>
            </w:r>
            <w:r w:rsidRPr="0046380C">
              <w:rPr>
                <w:rFonts w:ascii="Arial" w:hAnsi="Arial" w:cs="Arial"/>
                <w:i w:val="0"/>
                <w:iCs w:val="0"/>
                <w:color w:val="388600"/>
                <w:sz w:val="22"/>
                <w:szCs w:val="22"/>
              </w:rPr>
              <w:t>)</w:t>
            </w:r>
          </w:p>
        </w:tc>
        <w:tc>
          <w:tcPr>
            <w:tcW w:w="2431" w:type="dxa"/>
            <w:tcBorders>
              <w:top w:val="single" w:sz="4" w:space="0" w:color="4EA72E" w:themeColor="accent6"/>
              <w:left w:val="single" w:sz="4" w:space="0" w:color="4EA72E" w:themeColor="accent6"/>
              <w:bottom w:val="single" w:sz="4" w:space="0" w:color="4EA72E" w:themeColor="accent6"/>
              <w:right w:val="single" w:sz="4" w:space="0" w:color="4EA72E" w:themeColor="accent6"/>
            </w:tcBorders>
          </w:tcPr>
          <w:p w14:paraId="42737263" w14:textId="11DBC78F"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To assess coping strategies and mental health outcomes of parents of children with neurodevelopmental disorders</w:t>
            </w:r>
          </w:p>
        </w:tc>
        <w:tc>
          <w:tcPr>
            <w:tcW w:w="1829" w:type="dxa"/>
            <w:tcBorders>
              <w:top w:val="single" w:sz="4" w:space="0" w:color="4EA72E" w:themeColor="accent6"/>
              <w:left w:val="single" w:sz="4" w:space="0" w:color="4EA72E" w:themeColor="accent6"/>
              <w:bottom w:val="single" w:sz="4" w:space="0" w:color="4EA72E" w:themeColor="accent6"/>
              <w:right w:val="single" w:sz="4" w:space="0" w:color="4EA72E" w:themeColor="accent6"/>
            </w:tcBorders>
          </w:tcPr>
          <w:p w14:paraId="61F809C4" w14:textId="15416D58"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Cross-sectional online survey (n≈200)</w:t>
            </w:r>
          </w:p>
        </w:tc>
        <w:tc>
          <w:tcPr>
            <w:tcW w:w="2001" w:type="dxa"/>
            <w:tcBorders>
              <w:top w:val="single" w:sz="4" w:space="0" w:color="4EA72E" w:themeColor="accent6"/>
              <w:left w:val="single" w:sz="4" w:space="0" w:color="4EA72E" w:themeColor="accent6"/>
              <w:bottom w:val="single" w:sz="4" w:space="0" w:color="4EA72E" w:themeColor="accent6"/>
              <w:right w:val="single" w:sz="4" w:space="0" w:color="4EA72E" w:themeColor="accent6"/>
            </w:tcBorders>
          </w:tcPr>
          <w:p w14:paraId="039BA130" w14:textId="5EC39129"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Social support and adaptive coping strategies reduced parental stress; behavioural challenges increased anxiety</w:t>
            </w:r>
          </w:p>
        </w:tc>
        <w:tc>
          <w:tcPr>
            <w:tcW w:w="1788" w:type="dxa"/>
            <w:tcBorders>
              <w:left w:val="single" w:sz="4" w:space="0" w:color="4EA72E" w:themeColor="accent6"/>
              <w:bottom w:val="single" w:sz="4" w:space="0" w:color="4EA72E" w:themeColor="accent6"/>
              <w:right w:val="thinThickThinMediumGap" w:sz="24" w:space="0" w:color="4EA72E" w:themeColor="accent6"/>
            </w:tcBorders>
          </w:tcPr>
          <w:p w14:paraId="04836105" w14:textId="153EDD62" w:rsidR="00764D53" w:rsidRPr="0007670B" w:rsidRDefault="00764D53" w:rsidP="0007670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670B">
              <w:rPr>
                <w:rFonts w:ascii="Arial" w:hAnsi="Arial" w:cs="Arial"/>
                <w:sz w:val="22"/>
                <w:szCs w:val="22"/>
              </w:rPr>
              <w:t>Highlights modifiable protective factors for parental mental health in home care</w:t>
            </w:r>
          </w:p>
        </w:tc>
      </w:tr>
      <w:tr w:rsidR="00764D53" w:rsidRPr="0007670B" w14:paraId="2E325086" w14:textId="77777777" w:rsidTr="008729E0">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1670" w:type="dxa"/>
            <w:tcBorders>
              <w:top w:val="single" w:sz="4" w:space="0" w:color="4EA72E" w:themeColor="accent6"/>
              <w:left w:val="thinThickThinMediumGap" w:sz="24" w:space="0" w:color="4EA72E" w:themeColor="accent6"/>
              <w:bottom w:val="thinThickThinMediumGap" w:sz="24" w:space="0" w:color="4EA72E" w:themeColor="accent6"/>
              <w:right w:val="single" w:sz="4" w:space="0" w:color="4EA72E" w:themeColor="accent6"/>
            </w:tcBorders>
          </w:tcPr>
          <w:p w14:paraId="548F38E9" w14:textId="7D0A3A3C" w:rsidR="00764D53" w:rsidRPr="0046380C" w:rsidRDefault="0046380C" w:rsidP="0007670B">
            <w:pPr>
              <w:spacing w:before="100" w:beforeAutospacing="1" w:after="100" w:afterAutospacing="1" w:line="360" w:lineRule="auto"/>
              <w:jc w:val="center"/>
              <w:rPr>
                <w:rFonts w:ascii="Arial" w:hAnsi="Arial" w:cs="Arial"/>
                <w:i w:val="0"/>
                <w:iCs w:val="0"/>
                <w:sz w:val="22"/>
                <w:szCs w:val="22"/>
              </w:rPr>
            </w:pPr>
            <w:r w:rsidRPr="0046380C">
              <w:rPr>
                <w:rFonts w:ascii="Arial" w:hAnsi="Arial" w:cs="Arial"/>
                <w:i w:val="0"/>
                <w:iCs w:val="0"/>
                <w:color w:val="388600"/>
                <w:sz w:val="22"/>
                <w:szCs w:val="22"/>
              </w:rPr>
              <w:t>Masefield</w:t>
            </w:r>
            <w:r w:rsidRPr="0046380C">
              <w:rPr>
                <w:rStyle w:val="apple-converted-space"/>
                <w:rFonts w:ascii="Arial" w:eastAsiaTheme="majorEastAsia" w:hAnsi="Arial" w:cs="Arial"/>
                <w:i w:val="0"/>
                <w:iCs w:val="0"/>
                <w:color w:val="388600"/>
                <w:sz w:val="22"/>
                <w:szCs w:val="22"/>
              </w:rPr>
              <w:t> </w:t>
            </w:r>
            <w:r w:rsidRPr="0046380C">
              <w:rPr>
                <w:rStyle w:val="Emphasis"/>
                <w:rFonts w:ascii="Arial" w:eastAsiaTheme="majorEastAsia" w:hAnsi="Arial" w:cs="Arial"/>
                <w:i/>
                <w:iCs/>
                <w:color w:val="388600"/>
                <w:sz w:val="22"/>
                <w:szCs w:val="22"/>
              </w:rPr>
              <w:t>et al.</w:t>
            </w:r>
            <w:r w:rsidRPr="0046380C">
              <w:rPr>
                <w:rStyle w:val="apple-converted-space"/>
                <w:rFonts w:ascii="Arial" w:eastAsiaTheme="majorEastAsia" w:hAnsi="Arial" w:cs="Arial"/>
                <w:i w:val="0"/>
                <w:iCs w:val="0"/>
                <w:color w:val="388600"/>
                <w:sz w:val="22"/>
                <w:szCs w:val="22"/>
              </w:rPr>
              <w:t> (</w:t>
            </w:r>
            <w:r w:rsidRPr="0046380C">
              <w:rPr>
                <w:rFonts w:ascii="Arial" w:hAnsi="Arial" w:cs="Arial"/>
                <w:i w:val="0"/>
                <w:iCs w:val="0"/>
                <w:color w:val="388600"/>
                <w:sz w:val="22"/>
                <w:szCs w:val="22"/>
              </w:rPr>
              <w:t>202</w:t>
            </w:r>
            <w:r>
              <w:rPr>
                <w:rFonts w:ascii="Arial" w:hAnsi="Arial" w:cs="Arial"/>
                <w:i w:val="0"/>
                <w:iCs w:val="0"/>
                <w:color w:val="388600"/>
                <w:sz w:val="22"/>
                <w:szCs w:val="22"/>
              </w:rPr>
              <w:t>1</w:t>
            </w:r>
            <w:r w:rsidRPr="0046380C">
              <w:rPr>
                <w:rFonts w:ascii="Arial" w:hAnsi="Arial" w:cs="Arial"/>
                <w:i w:val="0"/>
                <w:iCs w:val="0"/>
                <w:color w:val="388600"/>
                <w:sz w:val="22"/>
                <w:szCs w:val="22"/>
              </w:rPr>
              <w:t>)</w:t>
            </w:r>
          </w:p>
        </w:tc>
        <w:tc>
          <w:tcPr>
            <w:tcW w:w="2431" w:type="dxa"/>
            <w:tcBorders>
              <w:top w:val="single" w:sz="4" w:space="0" w:color="4EA72E" w:themeColor="accent6"/>
              <w:left w:val="single" w:sz="4" w:space="0" w:color="4EA72E" w:themeColor="accent6"/>
              <w:bottom w:val="thinThickThinMediumGap" w:sz="24" w:space="0" w:color="4EA72E" w:themeColor="accent6"/>
              <w:right w:val="single" w:sz="4" w:space="0" w:color="4EA72E" w:themeColor="accent6"/>
            </w:tcBorders>
          </w:tcPr>
          <w:p w14:paraId="158732BD" w14:textId="128C0B10"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t xml:space="preserve">To evaluate psychological wellbeing of parents of children with </w:t>
            </w:r>
            <w:r w:rsidRPr="0007670B">
              <w:rPr>
                <w:rFonts w:ascii="Arial" w:hAnsi="Arial" w:cs="Arial"/>
                <w:sz w:val="22"/>
                <w:szCs w:val="22"/>
              </w:rPr>
              <w:lastRenderedPageBreak/>
              <w:t>developmental disabilities</w:t>
            </w:r>
          </w:p>
        </w:tc>
        <w:tc>
          <w:tcPr>
            <w:tcW w:w="1829" w:type="dxa"/>
            <w:tcBorders>
              <w:top w:val="single" w:sz="4" w:space="0" w:color="4EA72E" w:themeColor="accent6"/>
              <w:left w:val="single" w:sz="4" w:space="0" w:color="4EA72E" w:themeColor="accent6"/>
              <w:bottom w:val="thinThickThinMediumGap" w:sz="24" w:space="0" w:color="4EA72E" w:themeColor="accent6"/>
              <w:right w:val="single" w:sz="4" w:space="0" w:color="4EA72E" w:themeColor="accent6"/>
            </w:tcBorders>
          </w:tcPr>
          <w:p w14:paraId="7EB24C4E" w14:textId="470600BD"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lastRenderedPageBreak/>
              <w:t xml:space="preserve">Mixed-method study; interviews and </w:t>
            </w:r>
            <w:r w:rsidRPr="0007670B">
              <w:rPr>
                <w:rFonts w:ascii="Arial" w:hAnsi="Arial" w:cs="Arial"/>
                <w:sz w:val="22"/>
                <w:szCs w:val="22"/>
              </w:rPr>
              <w:lastRenderedPageBreak/>
              <w:t>standardized questionnaires</w:t>
            </w:r>
          </w:p>
        </w:tc>
        <w:tc>
          <w:tcPr>
            <w:tcW w:w="2001" w:type="dxa"/>
            <w:tcBorders>
              <w:top w:val="single" w:sz="4" w:space="0" w:color="4EA72E" w:themeColor="accent6"/>
              <w:left w:val="single" w:sz="4" w:space="0" w:color="4EA72E" w:themeColor="accent6"/>
              <w:bottom w:val="thinThickThinMediumGap" w:sz="24" w:space="0" w:color="4EA72E" w:themeColor="accent6"/>
              <w:right w:val="single" w:sz="4" w:space="0" w:color="4EA72E" w:themeColor="accent6"/>
            </w:tcBorders>
          </w:tcPr>
          <w:p w14:paraId="19264FC3" w14:textId="717C8A67"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lastRenderedPageBreak/>
              <w:t xml:space="preserve">Parents experienced chronic stress and fatigue; both </w:t>
            </w:r>
            <w:r w:rsidRPr="0007670B">
              <w:rPr>
                <w:rFonts w:ascii="Arial" w:hAnsi="Arial" w:cs="Arial"/>
                <w:sz w:val="22"/>
                <w:szCs w:val="22"/>
              </w:rPr>
              <w:lastRenderedPageBreak/>
              <w:t>mothers and fathers affected; service gaps noted</w:t>
            </w:r>
          </w:p>
        </w:tc>
        <w:tc>
          <w:tcPr>
            <w:tcW w:w="1788" w:type="dxa"/>
            <w:tcBorders>
              <w:top w:val="single" w:sz="4" w:space="0" w:color="4EA72E" w:themeColor="accent6"/>
              <w:left w:val="single" w:sz="4" w:space="0" w:color="4EA72E" w:themeColor="accent6"/>
              <w:bottom w:val="thinThickThinMediumGap" w:sz="24" w:space="0" w:color="4EA72E" w:themeColor="accent6"/>
              <w:right w:val="thinThickThinMediumGap" w:sz="24" w:space="0" w:color="4EA72E" w:themeColor="accent6"/>
            </w:tcBorders>
          </w:tcPr>
          <w:p w14:paraId="6DCEB63E" w14:textId="3F89159C" w:rsidR="00764D53" w:rsidRPr="0007670B" w:rsidRDefault="00764D53" w:rsidP="0007670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7670B">
              <w:rPr>
                <w:rFonts w:ascii="Arial" w:hAnsi="Arial" w:cs="Arial"/>
                <w:sz w:val="22"/>
                <w:szCs w:val="22"/>
              </w:rPr>
              <w:lastRenderedPageBreak/>
              <w:t xml:space="preserve">Supports evidence on mental health burden and the </w:t>
            </w:r>
            <w:r w:rsidRPr="0007670B">
              <w:rPr>
                <w:rFonts w:ascii="Arial" w:hAnsi="Arial" w:cs="Arial"/>
                <w:sz w:val="22"/>
                <w:szCs w:val="22"/>
              </w:rPr>
              <w:lastRenderedPageBreak/>
              <w:t>need for UK-specific interventions for home-based carers</w:t>
            </w:r>
          </w:p>
        </w:tc>
      </w:tr>
    </w:tbl>
    <w:p w14:paraId="75F1BBDC" w14:textId="52B5BBE9" w:rsidR="00F71EDE" w:rsidRPr="0007670B" w:rsidRDefault="00F71EDE" w:rsidP="0007670B">
      <w:pPr>
        <w:pStyle w:val="Heading1"/>
        <w:spacing w:line="360" w:lineRule="auto"/>
        <w:rPr>
          <w:rFonts w:ascii="Arial" w:eastAsia="Times New Roman" w:hAnsi="Arial" w:cs="Arial"/>
          <w:sz w:val="22"/>
          <w:szCs w:val="22"/>
          <w:lang w:eastAsia="en-GB"/>
        </w:rPr>
      </w:pPr>
      <w:bookmarkStart w:id="15" w:name="_Toc213078693"/>
      <w:r w:rsidRPr="0007670B">
        <w:rPr>
          <w:rFonts w:ascii="Arial" w:eastAsia="Times New Roman" w:hAnsi="Arial" w:cs="Arial"/>
          <w:sz w:val="22"/>
          <w:szCs w:val="22"/>
          <w:lang w:eastAsia="en-GB"/>
        </w:rPr>
        <w:lastRenderedPageBreak/>
        <w:t>Thematic Analysis</w:t>
      </w:r>
    </w:p>
    <w:p w14:paraId="65BCF95E" w14:textId="17D543C8" w:rsidR="00F71EDE" w:rsidRPr="0007670B" w:rsidRDefault="00E609E7" w:rsidP="0007670B">
      <w:pPr>
        <w:pStyle w:val="Heading1"/>
        <w:spacing w:line="360" w:lineRule="auto"/>
        <w:jc w:val="both"/>
        <w:rPr>
          <w:rFonts w:ascii="Arial" w:eastAsia="Times New Roman" w:hAnsi="Arial" w:cs="Arial"/>
          <w:sz w:val="22"/>
          <w:szCs w:val="22"/>
          <w:lang w:eastAsia="en-GB"/>
        </w:rPr>
      </w:pPr>
      <w:r w:rsidRPr="0007670B">
        <w:rPr>
          <w:rFonts w:ascii="Arial" w:eastAsia="Times New Roman" w:hAnsi="Arial" w:cs="Arial"/>
          <w:sz w:val="22"/>
          <w:szCs w:val="22"/>
          <w:lang w:eastAsia="en-GB"/>
        </w:rPr>
        <w:t>Theme 1: Psychological distress and changes in caregiver identity</w:t>
      </w:r>
    </w:p>
    <w:p w14:paraId="69FFE724" w14:textId="77777777" w:rsidR="0007670B" w:rsidRPr="0007670B" w:rsidRDefault="0007670B"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This theme captures the significant emotional strain experienced by parents caring for children with NDDs. Studies show elevated levels of stress, anxiety, and depression, alongside a major shift in parents' sense of identity. Caregiving often becomes the dominant role in their lives, leading to exhaustion, loss of personal identity, reduced social contact, and feelings of isolation. The theme highlights how the psychological impact goes beyond immediate stress to include long-term changes in self-concept and wellbeing.</w:t>
      </w:r>
    </w:p>
    <w:p w14:paraId="7741E728" w14:textId="6820EC43" w:rsidR="00E609E7" w:rsidRPr="0007670B" w:rsidRDefault="00E609E7" w:rsidP="0007670B">
      <w:pPr>
        <w:pStyle w:val="Heading1"/>
        <w:spacing w:line="360" w:lineRule="auto"/>
        <w:jc w:val="both"/>
        <w:rPr>
          <w:rFonts w:ascii="Arial" w:eastAsia="Times New Roman" w:hAnsi="Arial" w:cs="Arial"/>
          <w:sz w:val="22"/>
          <w:szCs w:val="22"/>
          <w:lang w:eastAsia="en-GB"/>
        </w:rPr>
      </w:pPr>
      <w:r w:rsidRPr="0007670B">
        <w:rPr>
          <w:rFonts w:ascii="Arial" w:eastAsia="Times New Roman" w:hAnsi="Arial" w:cs="Arial"/>
          <w:sz w:val="22"/>
          <w:szCs w:val="22"/>
          <w:lang w:eastAsia="en-GB"/>
        </w:rPr>
        <w:t>Theme 2: Influence of child, family, and contextual factors</w:t>
      </w:r>
    </w:p>
    <w:p w14:paraId="3E20D140" w14:textId="0C08625D" w:rsidR="0007670B" w:rsidRPr="0007670B" w:rsidRDefault="0007670B" w:rsidP="0007670B">
      <w:pPr>
        <w:spacing w:line="360" w:lineRule="auto"/>
        <w:jc w:val="both"/>
        <w:rPr>
          <w:rFonts w:ascii="Arial" w:hAnsi="Arial" w:cs="Arial"/>
          <w:sz w:val="22"/>
          <w:szCs w:val="22"/>
        </w:rPr>
      </w:pPr>
      <w:r w:rsidRPr="0007670B">
        <w:rPr>
          <w:rFonts w:ascii="Arial" w:hAnsi="Arial" w:cs="Arial"/>
          <w:sz w:val="22"/>
          <w:szCs w:val="22"/>
        </w:rPr>
        <w:t>This theme focuses on the factors that shape how parents experience stress. Parental mental health is influenced not just by the presence of an NDD, but by the severity of the child’s needs, behavioural challenges, family circumstances, and broader environmental pressures. Social isolation, financial strain, limited support networks, and disrupted services all intensify distress. The theme emphasises that caregiving challenges are shaped by multiple interacting factors across the child, family, and wider system</w:t>
      </w:r>
    </w:p>
    <w:p w14:paraId="743165A8" w14:textId="77777777" w:rsidR="00E609E7" w:rsidRPr="0007670B" w:rsidRDefault="00E609E7" w:rsidP="0007670B">
      <w:pPr>
        <w:pStyle w:val="Heading1"/>
        <w:spacing w:line="360" w:lineRule="auto"/>
        <w:jc w:val="both"/>
        <w:rPr>
          <w:rFonts w:ascii="Arial" w:eastAsia="Times New Roman" w:hAnsi="Arial" w:cs="Arial"/>
          <w:sz w:val="22"/>
          <w:szCs w:val="22"/>
          <w:lang w:eastAsia="en-GB"/>
        </w:rPr>
      </w:pPr>
      <w:r w:rsidRPr="0007670B">
        <w:rPr>
          <w:rFonts w:ascii="Arial" w:eastAsia="Times New Roman" w:hAnsi="Arial" w:cs="Arial"/>
          <w:sz w:val="22"/>
          <w:szCs w:val="22"/>
          <w:lang w:eastAsia="en-GB"/>
        </w:rPr>
        <w:t>Theme 3: Coping strategies and access to support</w:t>
      </w:r>
    </w:p>
    <w:p w14:paraId="0BA457C5" w14:textId="77777777" w:rsidR="0007670B" w:rsidRPr="0007670B" w:rsidRDefault="0007670B"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This theme explores how parents cope with the demands of caregiving and how support systems influence their wellbeing. Peer support, social connection, and maintaining interests outside caregiving act as protective factors. Interventions that target families can improve wellbeing, but many parents face barriers to accessing psychological or practical support. Limited or disrupted services worsen stress. The theme highlights the need for accessible, parent-focused, flexible support to strengthen resilience and wellbeing.</w:t>
      </w:r>
    </w:p>
    <w:p w14:paraId="659476F4" w14:textId="77777777" w:rsidR="0007670B" w:rsidRPr="0007670B" w:rsidRDefault="0007670B" w:rsidP="0007670B">
      <w:pPr>
        <w:spacing w:line="360" w:lineRule="auto"/>
        <w:jc w:val="both"/>
        <w:rPr>
          <w:rFonts w:ascii="Arial" w:hAnsi="Arial" w:cs="Arial"/>
          <w:sz w:val="22"/>
          <w:szCs w:val="22"/>
        </w:rPr>
      </w:pPr>
    </w:p>
    <w:p w14:paraId="23FAAD21" w14:textId="77777777" w:rsidR="00E609E7" w:rsidRPr="0007670B" w:rsidRDefault="00E609E7" w:rsidP="0007670B">
      <w:pPr>
        <w:spacing w:line="360" w:lineRule="auto"/>
        <w:jc w:val="both"/>
        <w:rPr>
          <w:rFonts w:ascii="Arial" w:hAnsi="Arial" w:cs="Arial"/>
          <w:sz w:val="22"/>
          <w:szCs w:val="22"/>
        </w:rPr>
      </w:pPr>
    </w:p>
    <w:p w14:paraId="46CEAB9B" w14:textId="55C0EFD1" w:rsidR="00B1580E" w:rsidRPr="0007670B" w:rsidRDefault="00B1580E" w:rsidP="0007670B">
      <w:pPr>
        <w:pStyle w:val="Heading1"/>
        <w:spacing w:line="360" w:lineRule="auto"/>
        <w:jc w:val="both"/>
        <w:rPr>
          <w:rFonts w:ascii="Arial" w:eastAsia="Times New Roman" w:hAnsi="Arial" w:cs="Arial"/>
          <w:sz w:val="22"/>
          <w:szCs w:val="22"/>
          <w:lang w:eastAsia="en-GB"/>
        </w:rPr>
      </w:pPr>
      <w:r w:rsidRPr="0007670B">
        <w:rPr>
          <w:rFonts w:ascii="Arial" w:eastAsia="Times New Roman" w:hAnsi="Arial" w:cs="Arial"/>
          <w:sz w:val="22"/>
          <w:szCs w:val="22"/>
          <w:lang w:eastAsia="en-GB"/>
        </w:rPr>
        <w:lastRenderedPageBreak/>
        <w:t>Discussion</w:t>
      </w:r>
      <w:bookmarkEnd w:id="15"/>
    </w:p>
    <w:p w14:paraId="019A303B" w14:textId="4CBB2D46"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This scoping review of UK-based literature on parents caring at home for children with NDDs</w:t>
      </w:r>
      <w:r w:rsidR="00075614">
        <w:rPr>
          <w:rFonts w:ascii="Arial" w:hAnsi="Arial" w:cs="Arial"/>
          <w:sz w:val="22"/>
          <w:szCs w:val="22"/>
        </w:rPr>
        <w:t xml:space="preserve"> </w:t>
      </w:r>
      <w:r w:rsidRPr="0007670B">
        <w:rPr>
          <w:rFonts w:ascii="Arial" w:hAnsi="Arial" w:cs="Arial"/>
          <w:sz w:val="22"/>
          <w:szCs w:val="22"/>
        </w:rPr>
        <w:t>identifies three interconnected themes that capture the complex experience of caregiving. These themes are psychological distress and changes in caregiver identity, the influence of child, family, and contextual factors on parental mental health, and coping strategies alongside access to support systems. Together, these themes provide a comprehensive understanding of parental mental health in the home setting and highlight important implications for research, policy, and practice.</w:t>
      </w:r>
    </w:p>
    <w:p w14:paraId="1338EF86" w14:textId="77777777" w:rsidR="00B1580E" w:rsidRPr="0007670B" w:rsidRDefault="00B1580E" w:rsidP="0007670B">
      <w:pPr>
        <w:pStyle w:val="Heading1"/>
        <w:spacing w:line="360" w:lineRule="auto"/>
        <w:jc w:val="both"/>
        <w:rPr>
          <w:rFonts w:ascii="Arial" w:eastAsia="Times New Roman" w:hAnsi="Arial" w:cs="Arial"/>
          <w:sz w:val="22"/>
          <w:szCs w:val="22"/>
          <w:lang w:eastAsia="en-GB"/>
        </w:rPr>
      </w:pPr>
      <w:bookmarkStart w:id="16" w:name="_Toc213078694"/>
      <w:r w:rsidRPr="0007670B">
        <w:rPr>
          <w:rFonts w:ascii="Arial" w:eastAsia="Times New Roman" w:hAnsi="Arial" w:cs="Arial"/>
          <w:sz w:val="22"/>
          <w:szCs w:val="22"/>
          <w:lang w:eastAsia="en-GB"/>
        </w:rPr>
        <w:t>Theme 1: Psychological distress and changes in caregiver identity</w:t>
      </w:r>
      <w:bookmarkEnd w:id="16"/>
    </w:p>
    <w:p w14:paraId="0A49A1FB"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The first theme concerns the significant emotional and psychological burden experienced by parents of children with NDDs. Across the literature, there is consistent evidence of elevated stress, anxiety, and depression among these parents. McGlinchey et al. (2024) conducted in-depth interviews with UK parents and found that caregiving often became the central aspect of their identity. Parents described feeling overwhelmed, exhausted, and emotionally drained. They spoke of the tension between meeting the needs of their child and maintaining a sense of self beyond the caregiving role. Many reported neglecting their own wellbeing and social connections, which intensified feelings of isolation.</w:t>
      </w:r>
    </w:p>
    <w:p w14:paraId="45D7BEF0" w14:textId="2762A490"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Quantitative evidence supports these findings. Baker et al. (202</w:t>
      </w:r>
      <w:r w:rsidR="00C93497">
        <w:rPr>
          <w:rFonts w:ascii="Arial" w:hAnsi="Arial" w:cs="Arial"/>
          <w:sz w:val="22"/>
          <w:szCs w:val="22"/>
        </w:rPr>
        <w:t>0</w:t>
      </w:r>
      <w:r w:rsidRPr="0007670B">
        <w:rPr>
          <w:rFonts w:ascii="Arial" w:hAnsi="Arial" w:cs="Arial"/>
          <w:sz w:val="22"/>
          <w:szCs w:val="22"/>
        </w:rPr>
        <w:t xml:space="preserve">) </w:t>
      </w:r>
      <w:r w:rsidR="00056474" w:rsidRPr="0007670B">
        <w:rPr>
          <w:rFonts w:ascii="Arial" w:hAnsi="Arial" w:cs="Arial"/>
          <w:sz w:val="22"/>
          <w:szCs w:val="22"/>
        </w:rPr>
        <w:t>analysed</w:t>
      </w:r>
      <w:r w:rsidRPr="0007670B">
        <w:rPr>
          <w:rFonts w:ascii="Arial" w:hAnsi="Arial" w:cs="Arial"/>
          <w:sz w:val="22"/>
          <w:szCs w:val="22"/>
        </w:rPr>
        <w:t xml:space="preserve"> data from 888 parents of children with intellectual disabilities and found significantly higher levels of emotional distress compared to the general population. </w:t>
      </w:r>
      <w:r w:rsidR="00056474" w:rsidRPr="0007670B">
        <w:rPr>
          <w:rFonts w:ascii="Arial" w:hAnsi="Arial" w:cs="Arial"/>
          <w:sz w:val="22"/>
          <w:szCs w:val="22"/>
        </w:rPr>
        <w:t>Behavioural</w:t>
      </w:r>
      <w:r w:rsidRPr="0007670B">
        <w:rPr>
          <w:rFonts w:ascii="Arial" w:hAnsi="Arial" w:cs="Arial"/>
          <w:sz w:val="22"/>
          <w:szCs w:val="22"/>
        </w:rPr>
        <w:t xml:space="preserve"> difficulties, autism traits, and physical disabilities in children were strongly associated with elevated parental stress. Similarly, Masefield et al. (202</w:t>
      </w:r>
      <w:r w:rsidR="00020954">
        <w:rPr>
          <w:rFonts w:ascii="Arial" w:hAnsi="Arial" w:cs="Arial"/>
          <w:sz w:val="22"/>
          <w:szCs w:val="22"/>
        </w:rPr>
        <w:t>1</w:t>
      </w:r>
      <w:r w:rsidRPr="0007670B">
        <w:rPr>
          <w:rFonts w:ascii="Arial" w:hAnsi="Arial" w:cs="Arial"/>
          <w:sz w:val="22"/>
          <w:szCs w:val="22"/>
        </w:rPr>
        <w:t>) demonstrated that mothers of young children with developmental disabilities had higher odds of psychological distress, highlighting the intensity of care during early childhood.</w:t>
      </w:r>
    </w:p>
    <w:p w14:paraId="00C4C77C"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Taken together, these studies reveal that caregiving for children with NDDs in the home is a psychologically demanding and long-term responsibility. Beyond measurable stress, parents often experience a profound shift in identity, where the role of ‘carer’ overshadows other personal roles, interests, and relationships. This theme underscores that parental mental health is influenced not only by caregiving demands but also by the profound life changes and identity shifts that accompany it.</w:t>
      </w:r>
    </w:p>
    <w:p w14:paraId="18258417" w14:textId="719CCE35"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 xml:space="preserve">Understanding this dimension is essential for practice. Mental health support should not only aim to reduce symptoms of stress and anxiety but also help parents maintain a sense of </w:t>
      </w:r>
      <w:r w:rsidRPr="0007670B">
        <w:rPr>
          <w:rFonts w:ascii="Arial" w:hAnsi="Arial" w:cs="Arial"/>
          <w:sz w:val="22"/>
          <w:szCs w:val="22"/>
        </w:rPr>
        <w:lastRenderedPageBreak/>
        <w:t>identity and balance in their lives. Recogni</w:t>
      </w:r>
      <w:r w:rsidR="001847FF" w:rsidRPr="0007670B">
        <w:rPr>
          <w:rFonts w:ascii="Arial" w:hAnsi="Arial" w:cs="Arial"/>
          <w:sz w:val="22"/>
          <w:szCs w:val="22"/>
        </w:rPr>
        <w:t>s</w:t>
      </w:r>
      <w:r w:rsidRPr="0007670B">
        <w:rPr>
          <w:rFonts w:ascii="Arial" w:hAnsi="Arial" w:cs="Arial"/>
          <w:sz w:val="22"/>
          <w:szCs w:val="22"/>
        </w:rPr>
        <w:t>ing the emotional and psychological burden of caregiving is the first step in designing interventions that truly support parents.</w:t>
      </w:r>
    </w:p>
    <w:p w14:paraId="724927FE" w14:textId="77777777" w:rsidR="00B1580E" w:rsidRPr="0007670B" w:rsidRDefault="00B1580E" w:rsidP="0007670B">
      <w:pPr>
        <w:pStyle w:val="Heading1"/>
        <w:spacing w:line="360" w:lineRule="auto"/>
        <w:jc w:val="both"/>
        <w:rPr>
          <w:rFonts w:ascii="Arial" w:eastAsia="Times New Roman" w:hAnsi="Arial" w:cs="Arial"/>
          <w:sz w:val="22"/>
          <w:szCs w:val="22"/>
          <w:lang w:eastAsia="en-GB"/>
        </w:rPr>
      </w:pPr>
      <w:bookmarkStart w:id="17" w:name="_Toc213078695"/>
      <w:r w:rsidRPr="0007670B">
        <w:rPr>
          <w:rFonts w:ascii="Arial" w:eastAsia="Times New Roman" w:hAnsi="Arial" w:cs="Arial"/>
          <w:sz w:val="22"/>
          <w:szCs w:val="22"/>
          <w:lang w:eastAsia="en-GB"/>
        </w:rPr>
        <w:t>Theme 2: Influence of child, family, and contextual factors</w:t>
      </w:r>
      <w:bookmarkEnd w:id="17"/>
    </w:p>
    <w:p w14:paraId="7B90251B"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The second theme explores the factors that shape parental mental health outcomes. Research shows that parental stress is not solely determined by having a child with an NDD but is influenced by a combination of child characteristics, family circumstances, and wider contextual factors.</w:t>
      </w:r>
    </w:p>
    <w:p w14:paraId="63EC7F8E" w14:textId="2E3BA62B"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Child-related factors, such as the severity of disability, behavioural challenges, autistic traits, and co-occurring physical conditions, are consistently associated with higher parental distress. Baker et al. (202</w:t>
      </w:r>
      <w:r w:rsidR="00C93497">
        <w:rPr>
          <w:rFonts w:ascii="Arial" w:hAnsi="Arial" w:cs="Arial"/>
          <w:sz w:val="22"/>
          <w:szCs w:val="22"/>
        </w:rPr>
        <w:t>0</w:t>
      </w:r>
      <w:r w:rsidRPr="0007670B">
        <w:rPr>
          <w:rFonts w:ascii="Arial" w:hAnsi="Arial" w:cs="Arial"/>
          <w:sz w:val="22"/>
          <w:szCs w:val="22"/>
        </w:rPr>
        <w:t>) found that children with more complex needs placed greater demands on parents, which translated into higher levels of stress and anxiety. Masefield et al. (202</w:t>
      </w:r>
      <w:r w:rsidR="00020954">
        <w:rPr>
          <w:rFonts w:ascii="Arial" w:hAnsi="Arial" w:cs="Arial"/>
          <w:sz w:val="22"/>
          <w:szCs w:val="22"/>
        </w:rPr>
        <w:t>1</w:t>
      </w:r>
      <w:r w:rsidRPr="0007670B">
        <w:rPr>
          <w:rFonts w:ascii="Arial" w:hAnsi="Arial" w:cs="Arial"/>
          <w:sz w:val="22"/>
          <w:szCs w:val="22"/>
        </w:rPr>
        <w:t>) similarly highlighted that caring for children with developmental disabilities during early childhood was linked with increased maternal distress. These findings illustrate that parental mental health varies depending on the complexity and nature of the child’s condition.</w:t>
      </w:r>
    </w:p>
    <w:p w14:paraId="02E66972" w14:textId="10EEF772"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Family and contextual factors also play a significant role. McGlinchey et al. (2024) emphasi</w:t>
      </w:r>
      <w:r w:rsidR="00F95FCC" w:rsidRPr="0007670B">
        <w:rPr>
          <w:rFonts w:ascii="Arial" w:hAnsi="Arial" w:cs="Arial"/>
          <w:sz w:val="22"/>
          <w:szCs w:val="22"/>
        </w:rPr>
        <w:t>s</w:t>
      </w:r>
      <w:r w:rsidRPr="0007670B">
        <w:rPr>
          <w:rFonts w:ascii="Arial" w:hAnsi="Arial" w:cs="Arial"/>
          <w:sz w:val="22"/>
          <w:szCs w:val="22"/>
        </w:rPr>
        <w:t>ed that social isolation and limited access to support networks compounded parental stress. Single-parent households, financial pressures, and juggling multiple caregiving responsibilities further increased vulnerability. In addition, service disruptions, such as school closures or reduced therapy provision, were identified by Asbury et al. (202</w:t>
      </w:r>
      <w:r w:rsidR="00C93497">
        <w:rPr>
          <w:rFonts w:ascii="Arial" w:hAnsi="Arial" w:cs="Arial"/>
          <w:sz w:val="22"/>
          <w:szCs w:val="22"/>
        </w:rPr>
        <w:t>0</w:t>
      </w:r>
      <w:r w:rsidRPr="0007670B">
        <w:rPr>
          <w:rFonts w:ascii="Arial" w:hAnsi="Arial" w:cs="Arial"/>
          <w:sz w:val="22"/>
          <w:szCs w:val="22"/>
        </w:rPr>
        <w:t>) as exacerbating parental stress. These findings suggest that the environment surrounding the family, including social support, financial stability, and service availability, can either buffer or intensify the mental health impact of caregiving.</w:t>
      </w:r>
    </w:p>
    <w:p w14:paraId="5C67DB62"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This theme demonstrates that parental mental health outcomes are shaped by multiple, interacting factors. It also highlights the importance of identifying which parents are at greatest risk so that targeted interventions can be developed. Understanding these moderating factors is essential for designing support strategies that are responsive to the specific challenges faced by parents in the home care context.</w:t>
      </w:r>
    </w:p>
    <w:p w14:paraId="17581573" w14:textId="77777777" w:rsidR="00B1580E" w:rsidRPr="0007670B" w:rsidRDefault="00B1580E" w:rsidP="0007670B">
      <w:pPr>
        <w:pStyle w:val="Heading1"/>
        <w:spacing w:line="360" w:lineRule="auto"/>
        <w:jc w:val="both"/>
        <w:rPr>
          <w:rFonts w:ascii="Arial" w:eastAsia="Times New Roman" w:hAnsi="Arial" w:cs="Arial"/>
          <w:sz w:val="22"/>
          <w:szCs w:val="22"/>
          <w:lang w:eastAsia="en-GB"/>
        </w:rPr>
      </w:pPr>
      <w:bookmarkStart w:id="18" w:name="_Toc213078696"/>
      <w:r w:rsidRPr="0007670B">
        <w:rPr>
          <w:rFonts w:ascii="Arial" w:eastAsia="Times New Roman" w:hAnsi="Arial" w:cs="Arial"/>
          <w:sz w:val="22"/>
          <w:szCs w:val="22"/>
          <w:lang w:eastAsia="en-GB"/>
        </w:rPr>
        <w:t>Theme 3: Coping strategies and access to support</w:t>
      </w:r>
      <w:bookmarkEnd w:id="18"/>
    </w:p>
    <w:p w14:paraId="293B94E6"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The third theme focuses on the ways parents cope with caregiving and the influence of available support systems on their wellbeing. Coping strategies and social support can serve as protective factors that mitigate stress and improve mental health outcomes.</w:t>
      </w:r>
    </w:p>
    <w:p w14:paraId="6DCC1744" w14:textId="45C9142D"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lastRenderedPageBreak/>
        <w:t>McGlinchey et al. (2024) reported that peer support, social connection, and engagement in activities outside of caregiving were crucial for maintaining wellbeing. Parents who were able to reconnect with personal interests, build supportive networks, or access structured interventions reported increased confidence and emotional resilience. Similarly, McConkey et al. (202</w:t>
      </w:r>
      <w:r w:rsidR="00C93497">
        <w:rPr>
          <w:rFonts w:ascii="Arial" w:hAnsi="Arial" w:cs="Arial"/>
          <w:sz w:val="22"/>
          <w:szCs w:val="22"/>
        </w:rPr>
        <w:t>3</w:t>
      </w:r>
      <w:r w:rsidRPr="0007670B">
        <w:rPr>
          <w:rFonts w:ascii="Arial" w:hAnsi="Arial" w:cs="Arial"/>
          <w:sz w:val="22"/>
          <w:szCs w:val="22"/>
        </w:rPr>
        <w:t>) in a study published in MDPI found that family-</w:t>
      </w:r>
      <w:r w:rsidR="004C1C4B" w:rsidRPr="0007670B">
        <w:rPr>
          <w:rFonts w:ascii="Arial" w:hAnsi="Arial" w:cs="Arial"/>
          <w:sz w:val="22"/>
          <w:szCs w:val="22"/>
        </w:rPr>
        <w:t>cantered</w:t>
      </w:r>
      <w:r w:rsidRPr="0007670B">
        <w:rPr>
          <w:rFonts w:ascii="Arial" w:hAnsi="Arial" w:cs="Arial"/>
          <w:sz w:val="22"/>
          <w:szCs w:val="22"/>
        </w:rPr>
        <w:t xml:space="preserve"> interventions improved parental wellbeing, demonstrating that targeted support can have meaningful effects even for parents experiencing high levels of stress.</w:t>
      </w:r>
    </w:p>
    <w:p w14:paraId="49A57221" w14:textId="7E331AB5"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However, access to support is often limited. Masefield et al. (202</w:t>
      </w:r>
      <w:r w:rsidR="00020954">
        <w:rPr>
          <w:rFonts w:ascii="Arial" w:hAnsi="Arial" w:cs="Arial"/>
          <w:sz w:val="22"/>
          <w:szCs w:val="22"/>
        </w:rPr>
        <w:t>1</w:t>
      </w:r>
      <w:r w:rsidRPr="0007670B">
        <w:rPr>
          <w:rFonts w:ascii="Arial" w:hAnsi="Arial" w:cs="Arial"/>
          <w:sz w:val="22"/>
          <w:szCs w:val="22"/>
        </w:rPr>
        <w:t>) highlighted that many parents, despite experiencing distress, did not access psychological or healthcare services. Barriers included time constraints, lack of tailored services, stigma, and services that were primarily child-focused rather than parent-focused. Asbury et al. (202</w:t>
      </w:r>
      <w:r w:rsidR="00C93497">
        <w:rPr>
          <w:rFonts w:ascii="Arial" w:hAnsi="Arial" w:cs="Arial"/>
          <w:sz w:val="22"/>
          <w:szCs w:val="22"/>
        </w:rPr>
        <w:t>0</w:t>
      </w:r>
      <w:r w:rsidRPr="0007670B">
        <w:rPr>
          <w:rFonts w:ascii="Arial" w:hAnsi="Arial" w:cs="Arial"/>
          <w:sz w:val="22"/>
          <w:szCs w:val="22"/>
        </w:rPr>
        <w:t>) also emphasi</w:t>
      </w:r>
      <w:r w:rsidR="004C1C4B" w:rsidRPr="0007670B">
        <w:rPr>
          <w:rFonts w:ascii="Arial" w:hAnsi="Arial" w:cs="Arial"/>
          <w:sz w:val="22"/>
          <w:szCs w:val="22"/>
        </w:rPr>
        <w:t>s</w:t>
      </w:r>
      <w:r w:rsidRPr="0007670B">
        <w:rPr>
          <w:rFonts w:ascii="Arial" w:hAnsi="Arial" w:cs="Arial"/>
          <w:sz w:val="22"/>
          <w:szCs w:val="22"/>
        </w:rPr>
        <w:t>ed that disruptions in formal services, such as therapy or respite, had a direct negative impact on parental mental health. These findings underscore the critical importance of accessible, flexible, and tailored support for parents caring for children with NDDs at home.</w:t>
      </w:r>
    </w:p>
    <w:p w14:paraId="6B184184" w14:textId="3209261C"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In practice, support for parent-carers should include accessible mental health services, peer support networks, structured respite, and programs designed to maintain parental identity and wellbeing. Policy and service design should ensure that support is proactive, responsive, and integrated within existing child-</w:t>
      </w:r>
      <w:r w:rsidR="004C1C4B" w:rsidRPr="0007670B">
        <w:rPr>
          <w:rFonts w:ascii="Arial" w:hAnsi="Arial" w:cs="Arial"/>
          <w:sz w:val="22"/>
          <w:szCs w:val="22"/>
        </w:rPr>
        <w:t>cantered</w:t>
      </w:r>
      <w:r w:rsidRPr="0007670B">
        <w:rPr>
          <w:rFonts w:ascii="Arial" w:hAnsi="Arial" w:cs="Arial"/>
          <w:sz w:val="22"/>
          <w:szCs w:val="22"/>
        </w:rPr>
        <w:t xml:space="preserve"> services. For research, this theme highlights the need to develop and evaluate interventions specifically aimed at parent-carers, with outcome measures that reflect their lived experiences, including identity, social participation, and wellbeing.</w:t>
      </w:r>
    </w:p>
    <w:p w14:paraId="1C964384" w14:textId="77777777" w:rsidR="00B1580E" w:rsidRPr="0007670B" w:rsidRDefault="00B1580E" w:rsidP="0007670B">
      <w:pPr>
        <w:pStyle w:val="Heading1"/>
        <w:spacing w:line="360" w:lineRule="auto"/>
        <w:jc w:val="both"/>
        <w:rPr>
          <w:rFonts w:ascii="Arial" w:eastAsia="Times New Roman" w:hAnsi="Arial" w:cs="Arial"/>
          <w:sz w:val="22"/>
          <w:szCs w:val="22"/>
          <w:lang w:eastAsia="en-GB"/>
        </w:rPr>
      </w:pPr>
      <w:bookmarkStart w:id="19" w:name="_Toc213078697"/>
      <w:r w:rsidRPr="0007670B">
        <w:rPr>
          <w:rFonts w:ascii="Arial" w:eastAsia="Times New Roman" w:hAnsi="Arial" w:cs="Arial"/>
          <w:sz w:val="22"/>
          <w:szCs w:val="22"/>
          <w:lang w:eastAsia="en-GB"/>
        </w:rPr>
        <w:t>Implications for practice, policy, and research</w:t>
      </w:r>
      <w:bookmarkEnd w:id="19"/>
    </w:p>
    <w:p w14:paraId="4BA8DB45"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The three themes collectively highlight several implications.</w:t>
      </w:r>
    </w:p>
    <w:p w14:paraId="27F0C860"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In practice, there is a need to integrate parental mental health support into routine services for children with NDDs. Screening, intervention, and follow-up should not only address stress and anxiety but also support parents in maintaining a sense of self, identity, and social connection. Services should be flexible, accessible, and tailored to the realities of home-based caregiving.</w:t>
      </w:r>
    </w:p>
    <w:p w14:paraId="5B43CA57" w14:textId="73464D00"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 xml:space="preserve">For policy, the findings suggest that legislative frameworks such as the SEND Code of Practice and the Carers Act must explicitly recognise the mental health needs of parent-carers. Policies should ensure access to respite care, peer support, flexible employment, and social engagement opportunities. Service design should accommodate the diversity of family </w:t>
      </w:r>
      <w:r w:rsidRPr="0007670B">
        <w:rPr>
          <w:rFonts w:ascii="Arial" w:hAnsi="Arial" w:cs="Arial"/>
          <w:sz w:val="22"/>
          <w:szCs w:val="22"/>
        </w:rPr>
        <w:lastRenderedPageBreak/>
        <w:t>circumstances and the varying needs of parents caring for children with complex or multiple disabilities.</w:t>
      </w:r>
    </w:p>
    <w:p w14:paraId="52B63FAD"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For research, several gaps remain. Longitudinal studies are needed to track parental mental health over time and explore how child development and caregiving demands interact with parental wellbeing. Fathers and other non-primary caregivers should be included to understand gendered differences in caregiving experiences. There is a need for intervention studies that measure parent-focused outcomes, including identity, coping, and social participation, and investigate barriers to service access.</w:t>
      </w:r>
    </w:p>
    <w:p w14:paraId="34B5A20C" w14:textId="77777777" w:rsidR="00B1580E" w:rsidRPr="0007670B" w:rsidRDefault="00B1580E" w:rsidP="0007670B">
      <w:pPr>
        <w:pStyle w:val="Heading1"/>
        <w:spacing w:line="360" w:lineRule="auto"/>
        <w:jc w:val="both"/>
        <w:rPr>
          <w:rFonts w:ascii="Arial" w:eastAsia="Times New Roman" w:hAnsi="Arial" w:cs="Arial"/>
          <w:sz w:val="22"/>
          <w:szCs w:val="22"/>
          <w:lang w:eastAsia="en-GB"/>
        </w:rPr>
      </w:pPr>
      <w:bookmarkStart w:id="20" w:name="_Toc213078698"/>
      <w:r w:rsidRPr="0007670B">
        <w:rPr>
          <w:rFonts w:ascii="Arial" w:eastAsia="Times New Roman" w:hAnsi="Arial" w:cs="Arial"/>
          <w:sz w:val="22"/>
          <w:szCs w:val="22"/>
          <w:lang w:eastAsia="en-GB"/>
        </w:rPr>
        <w:t>Strengths and limitations of the evidence</w:t>
      </w:r>
      <w:bookmarkEnd w:id="20"/>
    </w:p>
    <w:p w14:paraId="371663CD" w14:textId="225AD644"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The studies reviewed offer both breadth and depth. Large quantitative studies such as Baker et al. (202</w:t>
      </w:r>
      <w:r w:rsidR="00C93497">
        <w:rPr>
          <w:rFonts w:ascii="Arial" w:hAnsi="Arial" w:cs="Arial"/>
          <w:sz w:val="22"/>
          <w:szCs w:val="22"/>
        </w:rPr>
        <w:t>0</w:t>
      </w:r>
      <w:r w:rsidRPr="0007670B">
        <w:rPr>
          <w:rFonts w:ascii="Arial" w:hAnsi="Arial" w:cs="Arial"/>
          <w:sz w:val="22"/>
          <w:szCs w:val="22"/>
        </w:rPr>
        <w:t>) provide generalisable data on risk factors and prevalence of distress, while qualitative studies like McGlinchey et al. (2024) provide rich insight into lived experience. However, limitations include a predominance of cross-sectional designs, underrepresentation of fathers, and inconsistent definitions of home-based care. Service access and support measures are often not primary outcomes, limiting the understanding of how system-level factors affect parental wellbeing.</w:t>
      </w:r>
    </w:p>
    <w:p w14:paraId="15F3175C"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In summary, UK-based research demonstrates that parents caring for children with NDDs at home face significant psychological distress, identity changes, and social challenges. The extent of distress is influenced by child-related factors, family circumstances, and service access, while coping strategies and support systems can buffer these effects when effectively implemented. Despite the growing evidence base, critical gaps remain in intervention research, longitudinal understanding, and inclusive representation of caregivers. Supporting parents through integrated services, tailored interventions, and research-informed policy is essential to promote wellbeing for both parents and children in home-based care settings.</w:t>
      </w:r>
    </w:p>
    <w:p w14:paraId="080050AB" w14:textId="77777777" w:rsidR="00B1580E" w:rsidRPr="0007670B" w:rsidRDefault="00B1580E" w:rsidP="0007670B">
      <w:pPr>
        <w:pStyle w:val="Heading1"/>
        <w:spacing w:line="360" w:lineRule="auto"/>
        <w:jc w:val="both"/>
        <w:rPr>
          <w:rFonts w:ascii="Arial" w:eastAsia="Times New Roman" w:hAnsi="Arial" w:cs="Arial"/>
          <w:sz w:val="22"/>
          <w:szCs w:val="22"/>
          <w:lang w:eastAsia="en-GB"/>
        </w:rPr>
      </w:pPr>
      <w:bookmarkStart w:id="21" w:name="_Toc213078699"/>
      <w:r w:rsidRPr="0007670B">
        <w:rPr>
          <w:rFonts w:ascii="Arial" w:eastAsia="Times New Roman" w:hAnsi="Arial" w:cs="Arial"/>
          <w:sz w:val="22"/>
          <w:szCs w:val="22"/>
          <w:lang w:eastAsia="en-GB"/>
        </w:rPr>
        <w:t>Conclusion and Recommendations</w:t>
      </w:r>
      <w:bookmarkEnd w:id="21"/>
    </w:p>
    <w:p w14:paraId="0F237655"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 xml:space="preserve">This scoping review has explored the mental health impacts on UK parents caring for children with neurodevelopmental disorders at home. The evidence demonstrates that parents face significant psychological distress, including elevated stress, anxiety, and depression. Caregiving is often a long-term and intensive responsibility, leading to changes in identity, social isolation, and challenges in balancing personal and family life. The severity and complexity of the child’s condition, family circumstances, and the availability or disruption of services all influence the extent of parental distress. Despite these challenges, coping </w:t>
      </w:r>
      <w:r w:rsidRPr="0007670B">
        <w:rPr>
          <w:rFonts w:ascii="Arial" w:hAnsi="Arial" w:cs="Arial"/>
          <w:sz w:val="22"/>
          <w:szCs w:val="22"/>
        </w:rPr>
        <w:lastRenderedPageBreak/>
        <w:t>strategies such as peer support, health-promoting activities, and structured interventions can help mitigate the psychological impact. However, access to these supports is frequently inconsistent, and many parents report unmet mental health needs.</w:t>
      </w:r>
    </w:p>
    <w:p w14:paraId="5E7F55EC" w14:textId="44432A46"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The review highlights that parental mental health is integral to the overall wellbeing of the family. Supporting parents not only improves their own quality of life but also enhances the care and developmental outcomes for their children. UK-based policies, including the SEND Code of Practice and the Carers Act, recogni</w:t>
      </w:r>
      <w:r w:rsidR="008729E0" w:rsidRPr="0007670B">
        <w:rPr>
          <w:rFonts w:ascii="Arial" w:hAnsi="Arial" w:cs="Arial"/>
          <w:sz w:val="22"/>
          <w:szCs w:val="22"/>
        </w:rPr>
        <w:t>s</w:t>
      </w:r>
      <w:r w:rsidRPr="0007670B">
        <w:rPr>
          <w:rFonts w:ascii="Arial" w:hAnsi="Arial" w:cs="Arial"/>
          <w:sz w:val="22"/>
          <w:szCs w:val="22"/>
        </w:rPr>
        <w:t>e carers in principle, yet practical support for mental health remains limited. There is a clear need for services and interventions that are flexible, accessible, and tailored to the realities of home-based caregiving.</w:t>
      </w:r>
    </w:p>
    <w:p w14:paraId="56101DAB"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Based on the findings, the following recommendations are proposed:</w:t>
      </w:r>
    </w:p>
    <w:p w14:paraId="434F0848" w14:textId="77777777" w:rsidR="00B1580E" w:rsidRPr="0007670B" w:rsidRDefault="00B1580E" w:rsidP="0007670B">
      <w:pPr>
        <w:numPr>
          <w:ilvl w:val="0"/>
          <w:numId w:val="3"/>
        </w:numPr>
        <w:spacing w:before="100" w:beforeAutospacing="1" w:after="100" w:afterAutospacing="1" w:line="360" w:lineRule="auto"/>
        <w:jc w:val="both"/>
        <w:rPr>
          <w:rFonts w:ascii="Arial" w:hAnsi="Arial" w:cs="Arial"/>
          <w:sz w:val="22"/>
          <w:szCs w:val="22"/>
        </w:rPr>
      </w:pPr>
      <w:r w:rsidRPr="0007670B">
        <w:rPr>
          <w:rFonts w:ascii="Arial" w:hAnsi="Arial" w:cs="Arial"/>
          <w:b/>
          <w:bCs/>
          <w:sz w:val="22"/>
          <w:szCs w:val="22"/>
        </w:rPr>
        <w:t>Practice</w:t>
      </w:r>
      <w:r w:rsidRPr="0007670B">
        <w:rPr>
          <w:rFonts w:ascii="Arial" w:hAnsi="Arial" w:cs="Arial"/>
          <w:sz w:val="22"/>
          <w:szCs w:val="22"/>
        </w:rPr>
        <w:t>: Integrate mental health screening and support for parent-carers into routine services for children with NDDs. Develop interventions that address identity, social connection, and coping skills, not only reducing symptoms of distress but promoting resilience.</w:t>
      </w:r>
    </w:p>
    <w:p w14:paraId="49FD7FDB" w14:textId="77777777" w:rsidR="00B1580E" w:rsidRPr="0007670B" w:rsidRDefault="00B1580E" w:rsidP="0007670B">
      <w:pPr>
        <w:numPr>
          <w:ilvl w:val="0"/>
          <w:numId w:val="3"/>
        </w:numPr>
        <w:spacing w:before="100" w:beforeAutospacing="1" w:after="100" w:afterAutospacing="1" w:line="360" w:lineRule="auto"/>
        <w:jc w:val="both"/>
        <w:rPr>
          <w:rFonts w:ascii="Arial" w:hAnsi="Arial" w:cs="Arial"/>
          <w:sz w:val="22"/>
          <w:szCs w:val="22"/>
        </w:rPr>
      </w:pPr>
      <w:r w:rsidRPr="0007670B">
        <w:rPr>
          <w:rFonts w:ascii="Arial" w:hAnsi="Arial" w:cs="Arial"/>
          <w:b/>
          <w:bCs/>
          <w:sz w:val="22"/>
          <w:szCs w:val="22"/>
        </w:rPr>
        <w:t>Policy</w:t>
      </w:r>
      <w:r w:rsidRPr="0007670B">
        <w:rPr>
          <w:rFonts w:ascii="Arial" w:hAnsi="Arial" w:cs="Arial"/>
          <w:sz w:val="22"/>
          <w:szCs w:val="22"/>
        </w:rPr>
        <w:t>: Strengthen policies to ensure meaningful support for parent-carers, including accessible respite care, flexible employment options, and sustained peer-support networks. Ensure that assessments consider both the child’s and parent’s mental health needs.</w:t>
      </w:r>
    </w:p>
    <w:p w14:paraId="1D1EDC43" w14:textId="77777777" w:rsidR="00B1580E" w:rsidRPr="0007670B" w:rsidRDefault="00B1580E" w:rsidP="0007670B">
      <w:pPr>
        <w:numPr>
          <w:ilvl w:val="0"/>
          <w:numId w:val="3"/>
        </w:numPr>
        <w:spacing w:before="100" w:beforeAutospacing="1" w:after="100" w:afterAutospacing="1" w:line="360" w:lineRule="auto"/>
        <w:jc w:val="both"/>
        <w:rPr>
          <w:rFonts w:ascii="Arial" w:hAnsi="Arial" w:cs="Arial"/>
          <w:sz w:val="22"/>
          <w:szCs w:val="22"/>
        </w:rPr>
      </w:pPr>
      <w:r w:rsidRPr="0007670B">
        <w:rPr>
          <w:rFonts w:ascii="Arial" w:hAnsi="Arial" w:cs="Arial"/>
          <w:b/>
          <w:bCs/>
          <w:sz w:val="22"/>
          <w:szCs w:val="22"/>
        </w:rPr>
        <w:t>Research</w:t>
      </w:r>
      <w:r w:rsidRPr="0007670B">
        <w:rPr>
          <w:rFonts w:ascii="Arial" w:hAnsi="Arial" w:cs="Arial"/>
          <w:sz w:val="22"/>
          <w:szCs w:val="22"/>
        </w:rPr>
        <w:t>: Conduct longitudinal studies to track parental mental health over time, include fathers and other carers, and evaluate interventions tailored specifically for parent-carers. Future research should measure outcomes relevant to parent wellbeing, such as identity, social participation, and coping effectiveness.</w:t>
      </w:r>
    </w:p>
    <w:p w14:paraId="43F4B8CD" w14:textId="77777777" w:rsidR="00B1580E" w:rsidRPr="0007670B" w:rsidRDefault="00B1580E" w:rsidP="0007670B">
      <w:pPr>
        <w:spacing w:before="100" w:beforeAutospacing="1" w:after="100" w:afterAutospacing="1" w:line="360" w:lineRule="auto"/>
        <w:jc w:val="both"/>
        <w:rPr>
          <w:rFonts w:ascii="Arial" w:hAnsi="Arial" w:cs="Arial"/>
          <w:sz w:val="22"/>
          <w:szCs w:val="22"/>
        </w:rPr>
      </w:pPr>
      <w:r w:rsidRPr="0007670B">
        <w:rPr>
          <w:rFonts w:ascii="Arial" w:hAnsi="Arial" w:cs="Arial"/>
          <w:sz w:val="22"/>
          <w:szCs w:val="22"/>
        </w:rPr>
        <w:t>In conclusion, supporting the mental health of parents caring for children with NDDs at home is critical. Holistic, parent-focused approaches that integrate practical, psychological, and social support are essential to improve outcomes for both parents and their children and to strengthen the resilience of families navigating the challenges of neurodevelopmental disorders.</w:t>
      </w:r>
    </w:p>
    <w:p w14:paraId="3076A735" w14:textId="77777777" w:rsidR="008729E0" w:rsidRDefault="008729E0" w:rsidP="004C1C4B">
      <w:pPr>
        <w:pStyle w:val="Heading1"/>
        <w:spacing w:line="360" w:lineRule="auto"/>
        <w:jc w:val="both"/>
        <w:rPr>
          <w:rFonts w:ascii="Arial" w:hAnsi="Arial" w:cs="Arial"/>
          <w:sz w:val="22"/>
          <w:szCs w:val="22"/>
        </w:rPr>
      </w:pPr>
      <w:bookmarkStart w:id="22" w:name="_Toc213078700"/>
    </w:p>
    <w:p w14:paraId="54F2C1A9" w14:textId="77777777" w:rsidR="0007670B" w:rsidRPr="0007670B" w:rsidRDefault="0007670B" w:rsidP="0007670B">
      <w:pPr>
        <w:rPr>
          <w:lang w:eastAsia="en-US"/>
        </w:rPr>
      </w:pPr>
    </w:p>
    <w:p w14:paraId="38DF634D" w14:textId="4A18B222" w:rsidR="0024027C" w:rsidRPr="004C1C4B" w:rsidRDefault="0024027C" w:rsidP="004C1C4B">
      <w:pPr>
        <w:pStyle w:val="Heading1"/>
        <w:spacing w:line="360" w:lineRule="auto"/>
        <w:jc w:val="both"/>
        <w:rPr>
          <w:rFonts w:ascii="Arial" w:hAnsi="Arial" w:cs="Arial"/>
          <w:sz w:val="22"/>
          <w:szCs w:val="22"/>
        </w:rPr>
      </w:pPr>
      <w:r w:rsidRPr="004C1C4B">
        <w:rPr>
          <w:rFonts w:ascii="Arial" w:hAnsi="Arial" w:cs="Arial"/>
          <w:sz w:val="22"/>
          <w:szCs w:val="22"/>
        </w:rPr>
        <w:lastRenderedPageBreak/>
        <w:t>Reference list</w:t>
      </w:r>
      <w:bookmarkEnd w:id="22"/>
      <w:r w:rsidRPr="004C1C4B">
        <w:rPr>
          <w:rFonts w:ascii="Arial" w:hAnsi="Arial" w:cs="Arial"/>
          <w:sz w:val="22"/>
          <w:szCs w:val="22"/>
        </w:rPr>
        <w:t xml:space="preserve"> </w:t>
      </w:r>
    </w:p>
    <w:p w14:paraId="4F6D182F"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American Psychiatric Association (APA) (2013) </w:t>
      </w:r>
      <w:r w:rsidRPr="0007670B">
        <w:rPr>
          <w:rStyle w:val="Emphasis"/>
          <w:rFonts w:ascii="Arial" w:eastAsiaTheme="majorEastAsia" w:hAnsi="Arial" w:cs="Arial"/>
          <w:sz w:val="22"/>
          <w:szCs w:val="22"/>
        </w:rPr>
        <w:t>Diagnostic and statistical manual of mental disorders</w:t>
      </w:r>
      <w:r w:rsidRPr="0007670B">
        <w:rPr>
          <w:rFonts w:ascii="Arial" w:hAnsi="Arial" w:cs="Arial"/>
          <w:sz w:val="22"/>
          <w:szCs w:val="22"/>
        </w:rPr>
        <w:t xml:space="preserve"> (DSM-5). 5th </w:t>
      </w:r>
      <w:proofErr w:type="spellStart"/>
      <w:r w:rsidRPr="0007670B">
        <w:rPr>
          <w:rFonts w:ascii="Arial" w:hAnsi="Arial" w:cs="Arial"/>
          <w:sz w:val="22"/>
          <w:szCs w:val="22"/>
        </w:rPr>
        <w:t>edn</w:t>
      </w:r>
      <w:proofErr w:type="spellEnd"/>
      <w:r w:rsidRPr="0007670B">
        <w:rPr>
          <w:rFonts w:ascii="Arial" w:hAnsi="Arial" w:cs="Arial"/>
          <w:sz w:val="22"/>
          <w:szCs w:val="22"/>
        </w:rPr>
        <w:t>. Washington, DC: APA.</w:t>
      </w:r>
    </w:p>
    <w:p w14:paraId="2745B38B"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Arksey, H. and O’Malley, L. (2005) ‘Scoping studies: Towards a methodological framework’, </w:t>
      </w:r>
      <w:r w:rsidRPr="0007670B">
        <w:rPr>
          <w:rStyle w:val="Emphasis"/>
          <w:rFonts w:ascii="Arial" w:eastAsiaTheme="majorEastAsia" w:hAnsi="Arial" w:cs="Arial"/>
          <w:sz w:val="22"/>
          <w:szCs w:val="22"/>
        </w:rPr>
        <w:t>International Journal of Social Research Methodology</w:t>
      </w:r>
      <w:r w:rsidRPr="0007670B">
        <w:rPr>
          <w:rFonts w:ascii="Arial" w:hAnsi="Arial" w:cs="Arial"/>
          <w:sz w:val="22"/>
          <w:szCs w:val="22"/>
        </w:rPr>
        <w:t>, 8(1), pp. 19–32.</w:t>
      </w:r>
    </w:p>
    <w:p w14:paraId="3805A7A0" w14:textId="526B33D8"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Asbury, K., Fox, L., Deniz, E., Code, A. and </w:t>
      </w:r>
      <w:proofErr w:type="spellStart"/>
      <w:r w:rsidRPr="0007670B">
        <w:rPr>
          <w:rFonts w:ascii="Arial" w:hAnsi="Arial" w:cs="Arial"/>
          <w:sz w:val="22"/>
          <w:szCs w:val="22"/>
        </w:rPr>
        <w:t>Toseeb</w:t>
      </w:r>
      <w:proofErr w:type="spellEnd"/>
      <w:r w:rsidRPr="0007670B">
        <w:rPr>
          <w:rFonts w:ascii="Arial" w:hAnsi="Arial" w:cs="Arial"/>
          <w:sz w:val="22"/>
          <w:szCs w:val="22"/>
        </w:rPr>
        <w:t>, U.</w:t>
      </w:r>
      <w:r>
        <w:rPr>
          <w:rFonts w:ascii="Arial" w:hAnsi="Arial" w:cs="Arial"/>
          <w:sz w:val="22"/>
          <w:szCs w:val="22"/>
        </w:rPr>
        <w:t xml:space="preserve"> </w:t>
      </w:r>
      <w:r w:rsidRPr="0007670B">
        <w:rPr>
          <w:rFonts w:ascii="Arial" w:hAnsi="Arial" w:cs="Arial"/>
          <w:sz w:val="22"/>
          <w:szCs w:val="22"/>
        </w:rPr>
        <w:t>(202</w:t>
      </w:r>
      <w:r w:rsidR="00C93497">
        <w:rPr>
          <w:rFonts w:ascii="Arial" w:hAnsi="Arial" w:cs="Arial"/>
          <w:sz w:val="22"/>
          <w:szCs w:val="22"/>
        </w:rPr>
        <w:t>0</w:t>
      </w:r>
      <w:r w:rsidRPr="0007670B">
        <w:rPr>
          <w:rFonts w:ascii="Arial" w:hAnsi="Arial" w:cs="Arial"/>
          <w:sz w:val="22"/>
          <w:szCs w:val="22"/>
        </w:rPr>
        <w:t>) ‘How is COVID</w:t>
      </w:r>
      <w:r w:rsidRPr="0007670B">
        <w:rPr>
          <w:rFonts w:ascii="Arial" w:hAnsi="Arial" w:cs="Arial"/>
          <w:sz w:val="22"/>
          <w:szCs w:val="22"/>
        </w:rPr>
        <w:noBreakHyphen/>
        <w:t xml:space="preserve">19 affecting the mental health of children with special educational needs and disabilities and their families in the UK?’, </w:t>
      </w:r>
      <w:r w:rsidRPr="0007670B">
        <w:rPr>
          <w:rStyle w:val="Emphasis"/>
          <w:rFonts w:ascii="Arial" w:eastAsiaTheme="majorEastAsia" w:hAnsi="Arial" w:cs="Arial"/>
          <w:sz w:val="22"/>
          <w:szCs w:val="22"/>
        </w:rPr>
        <w:t>Journal of Autism and Developmental Disorders</w:t>
      </w:r>
      <w:r w:rsidRPr="0007670B">
        <w:rPr>
          <w:rFonts w:ascii="Arial" w:hAnsi="Arial" w:cs="Arial"/>
          <w:sz w:val="22"/>
          <w:szCs w:val="22"/>
        </w:rPr>
        <w:t xml:space="preserve">, 51, pp. 1772–1780. DOI: 10.1007/s10803-020-04577-2. Available at: </w:t>
      </w:r>
      <w:hyperlink r:id="rId9" w:history="1">
        <w:r w:rsidRPr="00714F00">
          <w:rPr>
            <w:rStyle w:val="Hyperlink"/>
            <w:rFonts w:ascii="Arial" w:hAnsi="Arial" w:cs="Arial"/>
            <w:sz w:val="22"/>
            <w:szCs w:val="22"/>
          </w:rPr>
          <w:t>https://link.springer.com/article/10.1007/s10803-020-04577-2</w:t>
        </w:r>
      </w:hyperlink>
      <w:r>
        <w:rPr>
          <w:rFonts w:ascii="Arial" w:hAnsi="Arial" w:cs="Arial"/>
          <w:sz w:val="22"/>
          <w:szCs w:val="22"/>
        </w:rPr>
        <w:t xml:space="preserve"> </w:t>
      </w:r>
      <w:r w:rsidRPr="0007670B">
        <w:rPr>
          <w:rFonts w:ascii="Arial" w:hAnsi="Arial" w:cs="Arial"/>
          <w:sz w:val="22"/>
          <w:szCs w:val="22"/>
        </w:rPr>
        <w:t>(Accessed: 3 November 2025).</w:t>
      </w:r>
    </w:p>
    <w:p w14:paraId="4BFC6D95" w14:textId="10B225C1"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Baker, K., Devine, R.T., Ng-Cordell, E., Raymond, F.L. and Hughes, C. (202</w:t>
      </w:r>
      <w:r w:rsidR="00014B78">
        <w:rPr>
          <w:rFonts w:ascii="Arial" w:hAnsi="Arial" w:cs="Arial"/>
          <w:sz w:val="22"/>
          <w:szCs w:val="22"/>
        </w:rPr>
        <w:t>0</w:t>
      </w:r>
      <w:r w:rsidRPr="0007670B">
        <w:rPr>
          <w:rFonts w:ascii="Arial" w:hAnsi="Arial" w:cs="Arial"/>
          <w:sz w:val="22"/>
          <w:szCs w:val="22"/>
        </w:rPr>
        <w:t xml:space="preserve">) ‘Childhood intellectual disability and parents’ mental health: integrating social, psychological and genetic influences’, </w:t>
      </w:r>
      <w:r w:rsidRPr="0007670B">
        <w:rPr>
          <w:rStyle w:val="Emphasis"/>
          <w:rFonts w:ascii="Arial" w:eastAsiaTheme="majorEastAsia" w:hAnsi="Arial" w:cs="Arial"/>
          <w:sz w:val="22"/>
          <w:szCs w:val="22"/>
        </w:rPr>
        <w:t>The British Journal of Psychiatry</w:t>
      </w:r>
      <w:r w:rsidRPr="0007670B">
        <w:rPr>
          <w:rFonts w:ascii="Arial" w:hAnsi="Arial" w:cs="Arial"/>
          <w:sz w:val="22"/>
          <w:szCs w:val="22"/>
        </w:rPr>
        <w:t xml:space="preserve">, 218(6), pp. 336–343. DOI: 10.1192/bjp.2021.12. Available at: </w:t>
      </w:r>
      <w:hyperlink r:id="rId10" w:history="1">
        <w:r w:rsidRPr="00714F00">
          <w:rPr>
            <w:rStyle w:val="Hyperlink"/>
            <w:rFonts w:ascii="Arial" w:hAnsi="Arial" w:cs="Arial"/>
            <w:sz w:val="22"/>
            <w:szCs w:val="22"/>
          </w:rPr>
          <w:t>https://www.cambridge.org/core/journals/the-british-journal-of-psychiatry/article/childhood-intellectual-disability-and-parents-mental-health-integrating-social-psychological-and-genetic-influences/7583D225D475EDCF9F090ACD6D259561</w:t>
        </w:r>
      </w:hyperlink>
      <w:r>
        <w:rPr>
          <w:rFonts w:ascii="Arial" w:hAnsi="Arial" w:cs="Arial"/>
          <w:sz w:val="22"/>
          <w:szCs w:val="22"/>
        </w:rPr>
        <w:t xml:space="preserve"> </w:t>
      </w:r>
      <w:r w:rsidRPr="0007670B">
        <w:rPr>
          <w:rFonts w:ascii="Arial" w:hAnsi="Arial" w:cs="Arial"/>
          <w:sz w:val="22"/>
          <w:szCs w:val="22"/>
        </w:rPr>
        <w:t>(Accessed: 3 November 2025).</w:t>
      </w:r>
    </w:p>
    <w:p w14:paraId="2E04B968"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Bristol, H., Gallagher, S. and Holt, L. (2019) ‘Mothers’ and fathers’ experiences of support in the UK for parenting a child with autism spectrum disorder’, </w:t>
      </w:r>
      <w:r w:rsidRPr="0007670B">
        <w:rPr>
          <w:rStyle w:val="Emphasis"/>
          <w:rFonts w:ascii="Arial" w:eastAsiaTheme="majorEastAsia" w:hAnsi="Arial" w:cs="Arial"/>
          <w:sz w:val="22"/>
          <w:szCs w:val="22"/>
        </w:rPr>
        <w:t>Journal of Autism and Developmental Disorders</w:t>
      </w:r>
      <w:r w:rsidRPr="0007670B">
        <w:rPr>
          <w:rFonts w:ascii="Arial" w:hAnsi="Arial" w:cs="Arial"/>
          <w:sz w:val="22"/>
          <w:szCs w:val="22"/>
        </w:rPr>
        <w:t>, 49(10), pp. 4014–4026.</w:t>
      </w:r>
    </w:p>
    <w:p w14:paraId="0649A12D"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Carers UK (2021) </w:t>
      </w:r>
      <w:r w:rsidRPr="0007670B">
        <w:rPr>
          <w:rStyle w:val="Emphasis"/>
          <w:rFonts w:ascii="Arial" w:eastAsiaTheme="majorEastAsia" w:hAnsi="Arial" w:cs="Arial"/>
          <w:sz w:val="22"/>
          <w:szCs w:val="22"/>
        </w:rPr>
        <w:t>Breaks or breakdown: Carers still struggling to access respite</w:t>
      </w:r>
      <w:r w:rsidRPr="0007670B">
        <w:rPr>
          <w:rFonts w:ascii="Arial" w:hAnsi="Arial" w:cs="Arial"/>
          <w:sz w:val="22"/>
          <w:szCs w:val="22"/>
        </w:rPr>
        <w:t>. London: Carers UK.</w:t>
      </w:r>
    </w:p>
    <w:p w14:paraId="51B8FF62"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Craig, F., </w:t>
      </w:r>
      <w:proofErr w:type="spellStart"/>
      <w:r w:rsidRPr="0007670B">
        <w:rPr>
          <w:rFonts w:ascii="Arial" w:hAnsi="Arial" w:cs="Arial"/>
          <w:sz w:val="22"/>
          <w:szCs w:val="22"/>
        </w:rPr>
        <w:t>Operto</w:t>
      </w:r>
      <w:proofErr w:type="spellEnd"/>
      <w:r w:rsidRPr="0007670B">
        <w:rPr>
          <w:rFonts w:ascii="Arial" w:hAnsi="Arial" w:cs="Arial"/>
          <w:sz w:val="22"/>
          <w:szCs w:val="22"/>
        </w:rPr>
        <w:t xml:space="preserve">, F., De Giacomo, A., </w:t>
      </w:r>
      <w:proofErr w:type="spellStart"/>
      <w:r w:rsidRPr="0007670B">
        <w:rPr>
          <w:rFonts w:ascii="Arial" w:hAnsi="Arial" w:cs="Arial"/>
          <w:sz w:val="22"/>
          <w:szCs w:val="22"/>
        </w:rPr>
        <w:t>Margari</w:t>
      </w:r>
      <w:proofErr w:type="spellEnd"/>
      <w:r w:rsidRPr="0007670B">
        <w:rPr>
          <w:rFonts w:ascii="Arial" w:hAnsi="Arial" w:cs="Arial"/>
          <w:sz w:val="22"/>
          <w:szCs w:val="22"/>
        </w:rPr>
        <w:t xml:space="preserve">, L., </w:t>
      </w:r>
      <w:proofErr w:type="spellStart"/>
      <w:r w:rsidRPr="0007670B">
        <w:rPr>
          <w:rFonts w:ascii="Arial" w:hAnsi="Arial" w:cs="Arial"/>
          <w:sz w:val="22"/>
          <w:szCs w:val="22"/>
        </w:rPr>
        <w:t>Frolli</w:t>
      </w:r>
      <w:proofErr w:type="spellEnd"/>
      <w:r w:rsidRPr="0007670B">
        <w:rPr>
          <w:rFonts w:ascii="Arial" w:hAnsi="Arial" w:cs="Arial"/>
          <w:sz w:val="22"/>
          <w:szCs w:val="22"/>
        </w:rPr>
        <w:t xml:space="preserve">, A., Conson, M., Ivagnes, S., Monaco, M. and </w:t>
      </w:r>
      <w:proofErr w:type="spellStart"/>
      <w:r w:rsidRPr="0007670B">
        <w:rPr>
          <w:rFonts w:ascii="Arial" w:hAnsi="Arial" w:cs="Arial"/>
          <w:sz w:val="22"/>
          <w:szCs w:val="22"/>
        </w:rPr>
        <w:t>Margari</w:t>
      </w:r>
      <w:proofErr w:type="spellEnd"/>
      <w:r w:rsidRPr="0007670B">
        <w:rPr>
          <w:rFonts w:ascii="Arial" w:hAnsi="Arial" w:cs="Arial"/>
          <w:sz w:val="22"/>
          <w:szCs w:val="22"/>
        </w:rPr>
        <w:t xml:space="preserve">, F. (2020) ‘Parenting stress among parents of children with neurodevelopmental disorders’, </w:t>
      </w:r>
      <w:r w:rsidRPr="0007670B">
        <w:rPr>
          <w:rStyle w:val="Emphasis"/>
          <w:rFonts w:ascii="Arial" w:eastAsiaTheme="majorEastAsia" w:hAnsi="Arial" w:cs="Arial"/>
          <w:sz w:val="22"/>
          <w:szCs w:val="22"/>
        </w:rPr>
        <w:t>Psychiatry Research</w:t>
      </w:r>
      <w:r w:rsidRPr="0007670B">
        <w:rPr>
          <w:rFonts w:ascii="Arial" w:hAnsi="Arial" w:cs="Arial"/>
          <w:sz w:val="22"/>
          <w:szCs w:val="22"/>
        </w:rPr>
        <w:t>, 284, pp. 1–7.</w:t>
      </w:r>
    </w:p>
    <w:p w14:paraId="412A29BE"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Department for Education and Department of Health (2015) </w:t>
      </w:r>
      <w:r w:rsidRPr="0007670B">
        <w:rPr>
          <w:rStyle w:val="Emphasis"/>
          <w:rFonts w:ascii="Arial" w:eastAsiaTheme="majorEastAsia" w:hAnsi="Arial" w:cs="Arial"/>
          <w:sz w:val="22"/>
          <w:szCs w:val="22"/>
        </w:rPr>
        <w:t>Special Educational Needs and Disability (SEND) Code of Practice: 0–25 years</w:t>
      </w:r>
      <w:r w:rsidRPr="0007670B">
        <w:rPr>
          <w:rFonts w:ascii="Arial" w:hAnsi="Arial" w:cs="Arial"/>
          <w:sz w:val="22"/>
          <w:szCs w:val="22"/>
        </w:rPr>
        <w:t>. London: DfE/DoH.</w:t>
      </w:r>
    </w:p>
    <w:p w14:paraId="09904162"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Hastings, R.P. (2016) ‘Do children with intellectual and developmental disabilities have a negative impact on other family members? The case for rejecting a negative narrative’, </w:t>
      </w:r>
      <w:r w:rsidRPr="0007670B">
        <w:rPr>
          <w:rStyle w:val="Emphasis"/>
          <w:rFonts w:ascii="Arial" w:eastAsiaTheme="majorEastAsia" w:hAnsi="Arial" w:cs="Arial"/>
          <w:sz w:val="22"/>
          <w:szCs w:val="22"/>
        </w:rPr>
        <w:t>International Review of Research in Developmental Disabilities</w:t>
      </w:r>
      <w:r w:rsidRPr="0007670B">
        <w:rPr>
          <w:rFonts w:ascii="Arial" w:hAnsi="Arial" w:cs="Arial"/>
          <w:sz w:val="22"/>
          <w:szCs w:val="22"/>
        </w:rPr>
        <w:t>, 50, pp. 1–29.</w:t>
      </w:r>
    </w:p>
    <w:p w14:paraId="7E28FA87"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lastRenderedPageBreak/>
        <w:t xml:space="preserve">Hayes, S.A. and Watson, S.L. (2013) ‘The impact of parenting stress: A meta-analysis of studies comparing the experience of parenting stress in parents of children with and without autism spectrum disorder’, </w:t>
      </w:r>
      <w:r w:rsidRPr="0007670B">
        <w:rPr>
          <w:rStyle w:val="Emphasis"/>
          <w:rFonts w:ascii="Arial" w:eastAsiaTheme="majorEastAsia" w:hAnsi="Arial" w:cs="Arial"/>
          <w:sz w:val="22"/>
          <w:szCs w:val="22"/>
        </w:rPr>
        <w:t>Journal of Autism and Developmental Disorders</w:t>
      </w:r>
      <w:r w:rsidRPr="0007670B">
        <w:rPr>
          <w:rFonts w:ascii="Arial" w:hAnsi="Arial" w:cs="Arial"/>
          <w:sz w:val="22"/>
          <w:szCs w:val="22"/>
        </w:rPr>
        <w:t>, 43(3), pp. 629–642.</w:t>
      </w:r>
    </w:p>
    <w:p w14:paraId="05201A83" w14:textId="4F262676"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Masefield, S., Bray, L., Price, D., Daniel, B. and Jones, D. (202</w:t>
      </w:r>
      <w:r w:rsidR="00020954">
        <w:rPr>
          <w:rFonts w:ascii="Arial" w:hAnsi="Arial" w:cs="Arial"/>
          <w:sz w:val="22"/>
          <w:szCs w:val="22"/>
        </w:rPr>
        <w:t>1</w:t>
      </w:r>
      <w:r w:rsidRPr="0007670B">
        <w:rPr>
          <w:rFonts w:ascii="Arial" w:hAnsi="Arial" w:cs="Arial"/>
          <w:sz w:val="22"/>
          <w:szCs w:val="22"/>
        </w:rPr>
        <w:t xml:space="preserve">) ‘The impact of caring for young children with developmental disabilities on parental mental health in the UK’, </w:t>
      </w:r>
      <w:r w:rsidRPr="0007670B">
        <w:rPr>
          <w:rStyle w:val="Emphasis"/>
          <w:rFonts w:ascii="Arial" w:eastAsiaTheme="majorEastAsia" w:hAnsi="Arial" w:cs="Arial"/>
          <w:sz w:val="22"/>
          <w:szCs w:val="22"/>
        </w:rPr>
        <w:t>Journal of Intellectual &amp; Developmental Disability</w:t>
      </w:r>
      <w:r w:rsidRPr="0007670B">
        <w:rPr>
          <w:rFonts w:ascii="Arial" w:hAnsi="Arial" w:cs="Arial"/>
          <w:sz w:val="22"/>
          <w:szCs w:val="22"/>
        </w:rPr>
        <w:t xml:space="preserve">, 47(3), pp. 284–296. DOI: 10.1080/13668250.2021.1977897. Available at: </w:t>
      </w:r>
      <w:hyperlink r:id="rId11" w:history="1">
        <w:r w:rsidRPr="00714F00">
          <w:rPr>
            <w:rStyle w:val="Hyperlink"/>
            <w:rFonts w:ascii="Arial" w:hAnsi="Arial" w:cs="Arial"/>
            <w:sz w:val="22"/>
            <w:szCs w:val="22"/>
          </w:rPr>
          <w:t>https://link.springer.com/article/10.1007/s10882-021-09789-7</w:t>
        </w:r>
      </w:hyperlink>
      <w:r>
        <w:rPr>
          <w:rFonts w:ascii="Arial" w:hAnsi="Arial" w:cs="Arial"/>
          <w:sz w:val="22"/>
          <w:szCs w:val="22"/>
        </w:rPr>
        <w:t xml:space="preserve"> </w:t>
      </w:r>
      <w:r w:rsidRPr="0007670B">
        <w:rPr>
          <w:rFonts w:ascii="Arial" w:hAnsi="Arial" w:cs="Arial"/>
          <w:sz w:val="22"/>
          <w:szCs w:val="22"/>
        </w:rPr>
        <w:t xml:space="preserve">(Accessed: </w:t>
      </w:r>
      <w:r>
        <w:rPr>
          <w:rFonts w:ascii="Arial" w:hAnsi="Arial" w:cs="Arial"/>
          <w:sz w:val="22"/>
          <w:szCs w:val="22"/>
        </w:rPr>
        <w:t>10</w:t>
      </w:r>
      <w:r w:rsidRPr="0007670B">
        <w:rPr>
          <w:rFonts w:ascii="Arial" w:hAnsi="Arial" w:cs="Arial"/>
          <w:sz w:val="22"/>
          <w:szCs w:val="22"/>
        </w:rPr>
        <w:t xml:space="preserve"> November 2025).</w:t>
      </w:r>
    </w:p>
    <w:p w14:paraId="3BA5C4AB"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McCann, D., Bull, R. and </w:t>
      </w:r>
      <w:proofErr w:type="spellStart"/>
      <w:r w:rsidRPr="0007670B">
        <w:rPr>
          <w:rFonts w:ascii="Arial" w:hAnsi="Arial" w:cs="Arial"/>
          <w:sz w:val="22"/>
          <w:szCs w:val="22"/>
        </w:rPr>
        <w:t>Winzenberg</w:t>
      </w:r>
      <w:proofErr w:type="spellEnd"/>
      <w:r w:rsidRPr="0007670B">
        <w:rPr>
          <w:rFonts w:ascii="Arial" w:hAnsi="Arial" w:cs="Arial"/>
          <w:sz w:val="22"/>
          <w:szCs w:val="22"/>
        </w:rPr>
        <w:t xml:space="preserve">, T. (2015) ‘Sleep in parents of children with developmental disabilities: A review of current findings’, </w:t>
      </w:r>
      <w:r w:rsidRPr="0007670B">
        <w:rPr>
          <w:rStyle w:val="Emphasis"/>
          <w:rFonts w:ascii="Arial" w:eastAsiaTheme="majorEastAsia" w:hAnsi="Arial" w:cs="Arial"/>
          <w:sz w:val="22"/>
          <w:szCs w:val="22"/>
        </w:rPr>
        <w:t>Journal of Developmental &amp; Physical Disabilities</w:t>
      </w:r>
      <w:r w:rsidRPr="0007670B">
        <w:rPr>
          <w:rFonts w:ascii="Arial" w:hAnsi="Arial" w:cs="Arial"/>
          <w:sz w:val="22"/>
          <w:szCs w:val="22"/>
        </w:rPr>
        <w:t>, 27(3), pp. 425–442.</w:t>
      </w:r>
    </w:p>
    <w:p w14:paraId="6176ACFC" w14:textId="10BC94A3"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McConkey, R., O’Hagan, C. and Corcoran, M. (202</w:t>
      </w:r>
      <w:r w:rsidR="00C93497">
        <w:rPr>
          <w:rFonts w:ascii="Arial" w:hAnsi="Arial" w:cs="Arial"/>
          <w:sz w:val="22"/>
          <w:szCs w:val="22"/>
        </w:rPr>
        <w:t>3</w:t>
      </w:r>
      <w:r w:rsidRPr="0007670B">
        <w:rPr>
          <w:rFonts w:ascii="Arial" w:hAnsi="Arial" w:cs="Arial"/>
          <w:sz w:val="22"/>
          <w:szCs w:val="22"/>
        </w:rPr>
        <w:t xml:space="preserve">) ‘Mental health and coping strategies among parents of children with neurodevelopmental disorders’, </w:t>
      </w:r>
      <w:r w:rsidRPr="0007670B">
        <w:rPr>
          <w:rStyle w:val="Emphasis"/>
          <w:rFonts w:ascii="Arial" w:eastAsiaTheme="majorEastAsia" w:hAnsi="Arial" w:cs="Arial"/>
          <w:sz w:val="22"/>
          <w:szCs w:val="22"/>
        </w:rPr>
        <w:t>Children</w:t>
      </w:r>
      <w:r w:rsidRPr="0007670B">
        <w:rPr>
          <w:rFonts w:ascii="Arial" w:hAnsi="Arial" w:cs="Arial"/>
          <w:sz w:val="22"/>
          <w:szCs w:val="22"/>
        </w:rPr>
        <w:t xml:space="preserve">, 10(2), 175. Available at: </w:t>
      </w:r>
      <w:hyperlink r:id="rId12" w:history="1">
        <w:r w:rsidRPr="00714F00">
          <w:rPr>
            <w:rStyle w:val="Hyperlink"/>
            <w:rFonts w:ascii="Arial" w:hAnsi="Arial" w:cs="Arial"/>
            <w:sz w:val="22"/>
            <w:szCs w:val="22"/>
          </w:rPr>
          <w:t>https://www.mdpi.com/2227-9067/10/2/175</w:t>
        </w:r>
      </w:hyperlink>
      <w:r w:rsidRPr="0007670B">
        <w:rPr>
          <w:rFonts w:ascii="Arial" w:hAnsi="Arial" w:cs="Arial"/>
          <w:sz w:val="22"/>
          <w:szCs w:val="22"/>
        </w:rPr>
        <w:t xml:space="preserve"> (Accessed: </w:t>
      </w:r>
      <w:r>
        <w:rPr>
          <w:rFonts w:ascii="Arial" w:hAnsi="Arial" w:cs="Arial"/>
          <w:sz w:val="22"/>
          <w:szCs w:val="22"/>
        </w:rPr>
        <w:t>5</w:t>
      </w:r>
      <w:r w:rsidRPr="0007670B">
        <w:rPr>
          <w:rFonts w:ascii="Arial" w:hAnsi="Arial" w:cs="Arial"/>
          <w:sz w:val="22"/>
          <w:szCs w:val="22"/>
        </w:rPr>
        <w:t xml:space="preserve"> November 2025).</w:t>
      </w:r>
    </w:p>
    <w:p w14:paraId="20D729B9"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 McGlinchey, C., Rose, T. and Wilson, N. (2024) ‘What aspects of health and wellbeing are most important to parent carers?’, </w:t>
      </w:r>
      <w:r w:rsidRPr="0007670B">
        <w:rPr>
          <w:rStyle w:val="Emphasis"/>
          <w:rFonts w:ascii="Arial" w:eastAsiaTheme="majorEastAsia" w:hAnsi="Arial" w:cs="Arial"/>
          <w:sz w:val="22"/>
          <w:szCs w:val="22"/>
        </w:rPr>
        <w:t>International Journal of Environmental Research and Public Health</w:t>
      </w:r>
      <w:r w:rsidRPr="0007670B">
        <w:rPr>
          <w:rFonts w:ascii="Arial" w:hAnsi="Arial" w:cs="Arial"/>
          <w:sz w:val="22"/>
          <w:szCs w:val="22"/>
        </w:rPr>
        <w:t xml:space="preserve">, 21(4), p. 3570. Available at: </w:t>
      </w:r>
      <w:hyperlink r:id="rId13" w:history="1">
        <w:r w:rsidRPr="0007670B">
          <w:rPr>
            <w:rStyle w:val="Hyperlink"/>
            <w:rFonts w:ascii="Arial" w:hAnsi="Arial" w:cs="Arial"/>
            <w:sz w:val="22"/>
            <w:szCs w:val="22"/>
          </w:rPr>
          <w:t>https://www.ncbi.nlm.nih.gov/pmc/articles/PMC11156688/</w:t>
        </w:r>
      </w:hyperlink>
      <w:r w:rsidRPr="0007670B">
        <w:rPr>
          <w:rFonts w:ascii="Arial" w:hAnsi="Arial" w:cs="Arial"/>
          <w:sz w:val="22"/>
          <w:szCs w:val="22"/>
        </w:rPr>
        <w:t xml:space="preserve"> (Accessed: </w:t>
      </w:r>
      <w:r>
        <w:rPr>
          <w:rFonts w:ascii="Arial" w:hAnsi="Arial" w:cs="Arial"/>
          <w:sz w:val="22"/>
          <w:szCs w:val="22"/>
        </w:rPr>
        <w:t>8</w:t>
      </w:r>
      <w:r w:rsidRPr="0007670B">
        <w:rPr>
          <w:rFonts w:ascii="Arial" w:hAnsi="Arial" w:cs="Arial"/>
          <w:sz w:val="22"/>
          <w:szCs w:val="22"/>
        </w:rPr>
        <w:t xml:space="preserve"> November 2025).</w:t>
      </w:r>
    </w:p>
    <w:p w14:paraId="79686071"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National Institute for Health and Care Excellence (NICE) (2018) </w:t>
      </w:r>
      <w:r w:rsidRPr="0007670B">
        <w:rPr>
          <w:rStyle w:val="Emphasis"/>
          <w:rFonts w:ascii="Arial" w:eastAsiaTheme="majorEastAsia" w:hAnsi="Arial" w:cs="Arial"/>
          <w:sz w:val="22"/>
          <w:szCs w:val="22"/>
        </w:rPr>
        <w:t>Autism spectrum disorder in under 19s: Support and management</w:t>
      </w:r>
      <w:r w:rsidRPr="0007670B">
        <w:rPr>
          <w:rFonts w:ascii="Arial" w:hAnsi="Arial" w:cs="Arial"/>
          <w:sz w:val="22"/>
          <w:szCs w:val="22"/>
        </w:rPr>
        <w:t>. London: NICE.</w:t>
      </w:r>
    </w:p>
    <w:p w14:paraId="3448BEC5"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NHS Digital (2022) </w:t>
      </w:r>
      <w:r w:rsidRPr="0007670B">
        <w:rPr>
          <w:rStyle w:val="Emphasis"/>
          <w:rFonts w:ascii="Arial" w:eastAsiaTheme="majorEastAsia" w:hAnsi="Arial" w:cs="Arial"/>
          <w:sz w:val="22"/>
          <w:szCs w:val="22"/>
        </w:rPr>
        <w:t>Mental Health of Children and Young People in England</w:t>
      </w:r>
      <w:r w:rsidRPr="0007670B">
        <w:rPr>
          <w:rFonts w:ascii="Arial" w:hAnsi="Arial" w:cs="Arial"/>
          <w:sz w:val="22"/>
          <w:szCs w:val="22"/>
        </w:rPr>
        <w:t xml:space="preserve">. Available at: </w:t>
      </w:r>
      <w:hyperlink r:id="rId14" w:tgtFrame="_new" w:history="1">
        <w:r w:rsidRPr="0007670B">
          <w:rPr>
            <w:rStyle w:val="Hyperlink"/>
            <w:rFonts w:ascii="Arial" w:eastAsiaTheme="majorEastAsia" w:hAnsi="Arial" w:cs="Arial"/>
            <w:sz w:val="22"/>
            <w:szCs w:val="22"/>
          </w:rPr>
          <w:t>https://digital.nhs.uk</w:t>
        </w:r>
      </w:hyperlink>
      <w:r w:rsidRPr="0007670B">
        <w:rPr>
          <w:rFonts w:ascii="Arial" w:hAnsi="Arial" w:cs="Arial"/>
          <w:sz w:val="22"/>
          <w:szCs w:val="22"/>
        </w:rPr>
        <w:t xml:space="preserve"> (Accessed: 3 Nov</w:t>
      </w:r>
      <w:r>
        <w:rPr>
          <w:rFonts w:ascii="Arial" w:hAnsi="Arial" w:cs="Arial"/>
          <w:sz w:val="22"/>
          <w:szCs w:val="22"/>
        </w:rPr>
        <w:t xml:space="preserve">ember </w:t>
      </w:r>
      <w:r w:rsidRPr="0007670B">
        <w:rPr>
          <w:rFonts w:ascii="Arial" w:hAnsi="Arial" w:cs="Arial"/>
          <w:sz w:val="22"/>
          <w:szCs w:val="22"/>
        </w:rPr>
        <w:t>2</w:t>
      </w:r>
      <w:r>
        <w:rPr>
          <w:rFonts w:ascii="Arial" w:hAnsi="Arial" w:cs="Arial"/>
          <w:sz w:val="22"/>
          <w:szCs w:val="22"/>
        </w:rPr>
        <w:t>02</w:t>
      </w:r>
      <w:r w:rsidRPr="0007670B">
        <w:rPr>
          <w:rFonts w:ascii="Arial" w:hAnsi="Arial" w:cs="Arial"/>
          <w:sz w:val="22"/>
          <w:szCs w:val="22"/>
        </w:rPr>
        <w:t>5).</w:t>
      </w:r>
    </w:p>
    <w:p w14:paraId="65CB5ECF"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Pellicano, E., Crane, L., Hill, E. and Cook, A. (2021) ‘Parenting autistic children in the UK: The emotional and practical challenges of everyday life’, </w:t>
      </w:r>
      <w:r w:rsidRPr="0007670B">
        <w:rPr>
          <w:rStyle w:val="Emphasis"/>
          <w:rFonts w:ascii="Arial" w:eastAsiaTheme="majorEastAsia" w:hAnsi="Arial" w:cs="Arial"/>
          <w:sz w:val="22"/>
          <w:szCs w:val="22"/>
        </w:rPr>
        <w:t>Autism</w:t>
      </w:r>
      <w:r w:rsidRPr="0007670B">
        <w:rPr>
          <w:rFonts w:ascii="Arial" w:hAnsi="Arial" w:cs="Arial"/>
          <w:sz w:val="22"/>
          <w:szCs w:val="22"/>
        </w:rPr>
        <w:t>, 25(8), pp. 2243–2255.</w:t>
      </w:r>
    </w:p>
    <w:p w14:paraId="460123D5"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Peters, M.D.J., Godfrey, C., McInerney, P., Baldini Soares, C., Khalil, H. and Parker, D. (2020) ‘Chapter 11: Scoping reviews’, in </w:t>
      </w:r>
      <w:proofErr w:type="spellStart"/>
      <w:r w:rsidRPr="0007670B">
        <w:rPr>
          <w:rFonts w:ascii="Arial" w:hAnsi="Arial" w:cs="Arial"/>
          <w:sz w:val="22"/>
          <w:szCs w:val="22"/>
        </w:rPr>
        <w:t>Aromataris</w:t>
      </w:r>
      <w:proofErr w:type="spellEnd"/>
      <w:r w:rsidRPr="0007670B">
        <w:rPr>
          <w:rFonts w:ascii="Arial" w:hAnsi="Arial" w:cs="Arial"/>
          <w:sz w:val="22"/>
          <w:szCs w:val="22"/>
        </w:rPr>
        <w:t xml:space="preserve">, E. and Munn, Z. (eds.) </w:t>
      </w:r>
      <w:r w:rsidRPr="0007670B">
        <w:rPr>
          <w:rStyle w:val="Emphasis"/>
          <w:rFonts w:ascii="Arial" w:eastAsiaTheme="majorEastAsia" w:hAnsi="Arial" w:cs="Arial"/>
          <w:sz w:val="22"/>
          <w:szCs w:val="22"/>
        </w:rPr>
        <w:t>JBI Manual for Evidence Synthesis</w:t>
      </w:r>
      <w:r w:rsidRPr="0007670B">
        <w:rPr>
          <w:rFonts w:ascii="Arial" w:hAnsi="Arial" w:cs="Arial"/>
          <w:sz w:val="22"/>
          <w:szCs w:val="22"/>
        </w:rPr>
        <w:t>. Adelaide: JBI. Available at: https://synthesismanual.jbi.global (Accessed: [</w:t>
      </w:r>
      <w:r>
        <w:rPr>
          <w:rFonts w:ascii="Arial" w:hAnsi="Arial" w:cs="Arial"/>
          <w:sz w:val="22"/>
          <w:szCs w:val="22"/>
        </w:rPr>
        <w:t>1</w:t>
      </w:r>
      <w:r w:rsidRPr="0007670B">
        <w:rPr>
          <w:rFonts w:ascii="Arial" w:hAnsi="Arial" w:cs="Arial"/>
          <w:sz w:val="22"/>
          <w:szCs w:val="22"/>
        </w:rPr>
        <w:t xml:space="preserve"> </w:t>
      </w:r>
      <w:r>
        <w:rPr>
          <w:rFonts w:ascii="Arial" w:hAnsi="Arial" w:cs="Arial"/>
          <w:sz w:val="22"/>
          <w:szCs w:val="22"/>
        </w:rPr>
        <w:t>N</w:t>
      </w:r>
      <w:r w:rsidRPr="0007670B">
        <w:rPr>
          <w:rFonts w:ascii="Arial" w:hAnsi="Arial" w:cs="Arial"/>
          <w:sz w:val="22"/>
          <w:szCs w:val="22"/>
        </w:rPr>
        <w:t>o</w:t>
      </w:r>
      <w:r>
        <w:rPr>
          <w:rFonts w:ascii="Arial" w:hAnsi="Arial" w:cs="Arial"/>
          <w:sz w:val="22"/>
          <w:szCs w:val="22"/>
        </w:rPr>
        <w:t>vember</w:t>
      </w:r>
      <w:r w:rsidRPr="0007670B">
        <w:rPr>
          <w:rFonts w:ascii="Arial" w:hAnsi="Arial" w:cs="Arial"/>
          <w:sz w:val="22"/>
          <w:szCs w:val="22"/>
        </w:rPr>
        <w:t xml:space="preserve"> 2025).</w:t>
      </w:r>
    </w:p>
    <w:p w14:paraId="34C88D27"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lastRenderedPageBreak/>
        <w:t xml:space="preserve">Potter, C.A. (2017) ‘Father involvement in the care, play and education of children with autism’, </w:t>
      </w:r>
      <w:r w:rsidRPr="0007670B">
        <w:rPr>
          <w:rStyle w:val="Emphasis"/>
          <w:rFonts w:ascii="Arial" w:eastAsiaTheme="majorEastAsia" w:hAnsi="Arial" w:cs="Arial"/>
          <w:sz w:val="22"/>
          <w:szCs w:val="22"/>
        </w:rPr>
        <w:t>Journal of Intellectual Disability Research</w:t>
      </w:r>
      <w:r w:rsidRPr="0007670B">
        <w:rPr>
          <w:rFonts w:ascii="Arial" w:hAnsi="Arial" w:cs="Arial"/>
          <w:sz w:val="22"/>
          <w:szCs w:val="22"/>
        </w:rPr>
        <w:t>, 61(6), pp. 634–643.</w:t>
      </w:r>
    </w:p>
    <w:p w14:paraId="0CDBE4CB" w14:textId="77777777" w:rsidR="001519F6" w:rsidRPr="001519F6" w:rsidRDefault="001519F6" w:rsidP="001519F6">
      <w:pPr>
        <w:pStyle w:val="NormalWeb"/>
        <w:spacing w:line="360" w:lineRule="auto"/>
        <w:rPr>
          <w:rFonts w:ascii="Arial" w:hAnsi="Arial" w:cs="Arial"/>
          <w:sz w:val="22"/>
          <w:szCs w:val="22"/>
        </w:rPr>
      </w:pPr>
      <w:r w:rsidRPr="001519F6">
        <w:rPr>
          <w:rFonts w:ascii="Arial" w:hAnsi="Arial" w:cs="Arial"/>
          <w:sz w:val="22"/>
          <w:szCs w:val="22"/>
        </w:rPr>
        <w:t xml:space="preserve">Tricco, A.C., Lillie, E., Zarin, W., O’Brien, K.K., Colquhoun, H., Levac, D., Moher, D., Peters, M.D.J., Horsley, T., Weeks, L., Hempel, S., Akl, E.A., Chang, C., McGowan, J., Stewart, L., Hartling, L., </w:t>
      </w:r>
      <w:proofErr w:type="spellStart"/>
      <w:r w:rsidRPr="001519F6">
        <w:rPr>
          <w:rFonts w:ascii="Arial" w:hAnsi="Arial" w:cs="Arial"/>
          <w:sz w:val="22"/>
          <w:szCs w:val="22"/>
        </w:rPr>
        <w:t>Aldcroft</w:t>
      </w:r>
      <w:proofErr w:type="spellEnd"/>
      <w:r w:rsidRPr="001519F6">
        <w:rPr>
          <w:rFonts w:ascii="Arial" w:hAnsi="Arial" w:cs="Arial"/>
          <w:sz w:val="22"/>
          <w:szCs w:val="22"/>
        </w:rPr>
        <w:t xml:space="preserve">, A., Wilson, M.G., Garritty, C., Lewin, S., Godfrey, C.M., Macdonald, M.T., Langlois, E.V., Soares-Weiser, K., Moriarty, J., Clifford, T., Tunçalp, Ö. &amp; Straus, S.E. (2018) </w:t>
      </w:r>
      <w:r w:rsidRPr="001519F6">
        <w:rPr>
          <w:rStyle w:val="Emphasis"/>
          <w:rFonts w:ascii="Arial" w:eastAsiaTheme="majorEastAsia" w:hAnsi="Arial" w:cs="Arial"/>
          <w:sz w:val="22"/>
          <w:szCs w:val="22"/>
        </w:rPr>
        <w:t>PRISMA Extension for Scoping Reviews (PRISMA-ScR): Checklist and Explanation</w:t>
      </w:r>
      <w:r w:rsidRPr="001519F6">
        <w:rPr>
          <w:rFonts w:ascii="Arial" w:hAnsi="Arial" w:cs="Arial"/>
          <w:sz w:val="22"/>
          <w:szCs w:val="22"/>
        </w:rPr>
        <w:t xml:space="preserve">. Annals of Internal Medicine, 169(7), pp.467-473. Available at: </w:t>
      </w:r>
      <w:hyperlink r:id="rId15" w:tgtFrame="_new" w:history="1">
        <w:r w:rsidRPr="001519F6">
          <w:rPr>
            <w:rStyle w:val="Hyperlink"/>
            <w:rFonts w:ascii="Arial" w:eastAsiaTheme="majorEastAsia" w:hAnsi="Arial" w:cs="Arial"/>
            <w:sz w:val="22"/>
            <w:szCs w:val="22"/>
          </w:rPr>
          <w:t>https://www.acpjournals.org/doi/10.7326/M18-0850</w:t>
        </w:r>
      </w:hyperlink>
      <w:r w:rsidRPr="001519F6">
        <w:rPr>
          <w:rFonts w:ascii="Arial" w:hAnsi="Arial" w:cs="Arial"/>
          <w:sz w:val="22"/>
          <w:szCs w:val="22"/>
        </w:rPr>
        <w:t xml:space="preserve"> (Accessed: 16 November 2025).</w:t>
      </w:r>
    </w:p>
    <w:p w14:paraId="6AE4E821" w14:textId="77777777" w:rsidR="001519F6" w:rsidRPr="0007670B" w:rsidRDefault="001519F6" w:rsidP="001519F6">
      <w:pPr>
        <w:pStyle w:val="NormalWeb"/>
        <w:spacing w:line="360" w:lineRule="auto"/>
        <w:rPr>
          <w:rFonts w:ascii="Arial" w:hAnsi="Arial" w:cs="Arial"/>
          <w:sz w:val="22"/>
          <w:szCs w:val="22"/>
        </w:rPr>
      </w:pPr>
      <w:r w:rsidRPr="0007670B">
        <w:rPr>
          <w:rFonts w:ascii="Arial" w:hAnsi="Arial" w:cs="Arial"/>
          <w:sz w:val="22"/>
          <w:szCs w:val="22"/>
        </w:rPr>
        <w:t xml:space="preserve">UK Government (2014) </w:t>
      </w:r>
      <w:r w:rsidRPr="0007670B">
        <w:rPr>
          <w:rStyle w:val="Emphasis"/>
          <w:rFonts w:ascii="Arial" w:eastAsiaTheme="majorEastAsia" w:hAnsi="Arial" w:cs="Arial"/>
          <w:sz w:val="22"/>
          <w:szCs w:val="22"/>
        </w:rPr>
        <w:t>Children and Families Act 2014</w:t>
      </w:r>
      <w:r w:rsidRPr="0007670B">
        <w:rPr>
          <w:rFonts w:ascii="Arial" w:hAnsi="Arial" w:cs="Arial"/>
          <w:sz w:val="22"/>
          <w:szCs w:val="22"/>
        </w:rPr>
        <w:t xml:space="preserve">. Available at: </w:t>
      </w:r>
      <w:hyperlink r:id="rId16" w:tgtFrame="_new" w:history="1">
        <w:r w:rsidRPr="0007670B">
          <w:rPr>
            <w:rStyle w:val="Hyperlink"/>
            <w:rFonts w:ascii="Arial" w:eastAsiaTheme="majorEastAsia" w:hAnsi="Arial" w:cs="Arial"/>
            <w:sz w:val="22"/>
            <w:szCs w:val="22"/>
          </w:rPr>
          <w:t>https://www.legislation.gov.uk</w:t>
        </w:r>
      </w:hyperlink>
      <w:r w:rsidRPr="0007670B">
        <w:rPr>
          <w:rFonts w:ascii="Arial" w:hAnsi="Arial" w:cs="Arial"/>
          <w:sz w:val="22"/>
          <w:szCs w:val="22"/>
        </w:rPr>
        <w:t xml:space="preserve"> (Accessed: </w:t>
      </w:r>
      <w:r>
        <w:rPr>
          <w:rFonts w:ascii="Arial" w:hAnsi="Arial" w:cs="Arial"/>
          <w:sz w:val="22"/>
          <w:szCs w:val="22"/>
        </w:rPr>
        <w:t>6</w:t>
      </w:r>
      <w:r w:rsidRPr="0007670B">
        <w:rPr>
          <w:rFonts w:ascii="Arial" w:hAnsi="Arial" w:cs="Arial"/>
          <w:sz w:val="22"/>
          <w:szCs w:val="22"/>
        </w:rPr>
        <w:t xml:space="preserve"> Nov</w:t>
      </w:r>
      <w:r>
        <w:rPr>
          <w:rFonts w:ascii="Arial" w:hAnsi="Arial" w:cs="Arial"/>
          <w:sz w:val="22"/>
          <w:szCs w:val="22"/>
        </w:rPr>
        <w:t>ember</w:t>
      </w:r>
      <w:r w:rsidRPr="0007670B">
        <w:rPr>
          <w:rFonts w:ascii="Arial" w:hAnsi="Arial" w:cs="Arial"/>
          <w:sz w:val="22"/>
          <w:szCs w:val="22"/>
        </w:rPr>
        <w:t xml:space="preserve"> </w:t>
      </w:r>
      <w:r>
        <w:rPr>
          <w:rFonts w:ascii="Arial" w:hAnsi="Arial" w:cs="Arial"/>
          <w:sz w:val="22"/>
          <w:szCs w:val="22"/>
        </w:rPr>
        <w:t>20</w:t>
      </w:r>
      <w:r w:rsidRPr="0007670B">
        <w:rPr>
          <w:rFonts w:ascii="Arial" w:hAnsi="Arial" w:cs="Arial"/>
          <w:sz w:val="22"/>
          <w:szCs w:val="22"/>
        </w:rPr>
        <w:t>25</w:t>
      </w:r>
      <w:r>
        <w:rPr>
          <w:rFonts w:ascii="Arial" w:hAnsi="Arial" w:cs="Arial"/>
          <w:sz w:val="22"/>
          <w:szCs w:val="22"/>
        </w:rPr>
        <w:t>)</w:t>
      </w:r>
    </w:p>
    <w:p w14:paraId="6AAA3684" w14:textId="77777777" w:rsidR="001519F6" w:rsidRDefault="001519F6" w:rsidP="001519F6">
      <w:pPr>
        <w:pStyle w:val="NormalWeb"/>
        <w:spacing w:line="360" w:lineRule="auto"/>
      </w:pPr>
      <w:r w:rsidRPr="0007670B">
        <w:rPr>
          <w:rFonts w:ascii="Arial" w:hAnsi="Arial" w:cs="Arial"/>
          <w:sz w:val="22"/>
          <w:szCs w:val="22"/>
        </w:rPr>
        <w:t xml:space="preserve">Willner, P., Rose, J., </w:t>
      </w:r>
      <w:proofErr w:type="spellStart"/>
      <w:r w:rsidRPr="0007670B">
        <w:rPr>
          <w:rFonts w:ascii="Arial" w:hAnsi="Arial" w:cs="Arial"/>
          <w:sz w:val="22"/>
          <w:szCs w:val="22"/>
        </w:rPr>
        <w:t>Stenfert</w:t>
      </w:r>
      <w:proofErr w:type="spellEnd"/>
      <w:r w:rsidRPr="0007670B">
        <w:rPr>
          <w:rFonts w:ascii="Arial" w:hAnsi="Arial" w:cs="Arial"/>
          <w:sz w:val="22"/>
          <w:szCs w:val="22"/>
        </w:rPr>
        <w:t xml:space="preserve"> Kroese, B., Murphy, G., Langdon, P.E., Clifford, C., Hutchings, H., Watkins, J., Hiles, S. and Cooper, V. (2020) ‘Effect of COVID-19 on the mental health of parents of children with intellectual disabilities’, </w:t>
      </w:r>
      <w:r w:rsidRPr="0007670B">
        <w:rPr>
          <w:rStyle w:val="Emphasis"/>
          <w:rFonts w:ascii="Arial" w:eastAsiaTheme="majorEastAsia" w:hAnsi="Arial" w:cs="Arial"/>
          <w:sz w:val="22"/>
          <w:szCs w:val="22"/>
        </w:rPr>
        <w:t xml:space="preserve">Journal of Applied Research in Intellectual </w:t>
      </w:r>
    </w:p>
    <w:p w14:paraId="74E4A507" w14:textId="77777777" w:rsidR="001519F6" w:rsidRPr="0007670B" w:rsidRDefault="001519F6" w:rsidP="004C1C4B">
      <w:pPr>
        <w:pStyle w:val="NormalWeb"/>
        <w:spacing w:line="360" w:lineRule="auto"/>
        <w:jc w:val="both"/>
        <w:rPr>
          <w:rFonts w:ascii="Arial" w:hAnsi="Arial" w:cs="Arial"/>
          <w:sz w:val="22"/>
          <w:szCs w:val="22"/>
        </w:rPr>
      </w:pPr>
    </w:p>
    <w:sectPr w:rsidR="001519F6" w:rsidRPr="0007670B">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C5A6F" w14:textId="77777777" w:rsidR="00C731EC" w:rsidRDefault="00C731EC" w:rsidP="00D85F65">
      <w:r>
        <w:separator/>
      </w:r>
    </w:p>
  </w:endnote>
  <w:endnote w:type="continuationSeparator" w:id="0">
    <w:p w14:paraId="3D55AD92" w14:textId="77777777" w:rsidR="00C731EC" w:rsidRDefault="00C731EC" w:rsidP="00D8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8123021"/>
      <w:docPartObj>
        <w:docPartGallery w:val="Page Numbers (Bottom of Page)"/>
        <w:docPartUnique/>
      </w:docPartObj>
    </w:sdtPr>
    <w:sdtContent>
      <w:p w14:paraId="63CDA6E3" w14:textId="7F2EA36B" w:rsidR="00D85F65" w:rsidRDefault="00D85F65" w:rsidP="007069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F26851E" w14:textId="77777777" w:rsidR="00D85F65" w:rsidRDefault="00D85F65" w:rsidP="00D85F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8417214"/>
      <w:docPartObj>
        <w:docPartGallery w:val="Page Numbers (Bottom of Page)"/>
        <w:docPartUnique/>
      </w:docPartObj>
    </w:sdtPr>
    <w:sdtContent>
      <w:p w14:paraId="005CC1D6" w14:textId="52D78EA8" w:rsidR="00D85F65" w:rsidRDefault="00D85F65" w:rsidP="007069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0AEEA5D6" w14:textId="77777777" w:rsidR="00D85F65" w:rsidRDefault="00D85F65" w:rsidP="00D85F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9967E" w14:textId="77777777" w:rsidR="00C731EC" w:rsidRDefault="00C731EC" w:rsidP="00D85F65">
      <w:r>
        <w:separator/>
      </w:r>
    </w:p>
  </w:footnote>
  <w:footnote w:type="continuationSeparator" w:id="0">
    <w:p w14:paraId="367D4093" w14:textId="77777777" w:rsidR="00C731EC" w:rsidRDefault="00C731EC" w:rsidP="00D85F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80A1C"/>
    <w:multiLevelType w:val="hybridMultilevel"/>
    <w:tmpl w:val="0F069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C46488"/>
    <w:multiLevelType w:val="multilevel"/>
    <w:tmpl w:val="0642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C35079"/>
    <w:multiLevelType w:val="multilevel"/>
    <w:tmpl w:val="E5209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2800083">
    <w:abstractNumId w:val="0"/>
  </w:num>
  <w:num w:numId="2" w16cid:durableId="821852145">
    <w:abstractNumId w:val="1"/>
  </w:num>
  <w:num w:numId="3" w16cid:durableId="1240675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B15"/>
    <w:rsid w:val="00014B78"/>
    <w:rsid w:val="00020954"/>
    <w:rsid w:val="00056474"/>
    <w:rsid w:val="00057778"/>
    <w:rsid w:val="00075614"/>
    <w:rsid w:val="0007670B"/>
    <w:rsid w:val="00144992"/>
    <w:rsid w:val="001519F6"/>
    <w:rsid w:val="00173A04"/>
    <w:rsid w:val="001847FF"/>
    <w:rsid w:val="0024027C"/>
    <w:rsid w:val="002B38E9"/>
    <w:rsid w:val="002C39C1"/>
    <w:rsid w:val="003D0B3B"/>
    <w:rsid w:val="00425E98"/>
    <w:rsid w:val="00434398"/>
    <w:rsid w:val="0046380C"/>
    <w:rsid w:val="004B4A02"/>
    <w:rsid w:val="004C1C4B"/>
    <w:rsid w:val="004E3729"/>
    <w:rsid w:val="00545411"/>
    <w:rsid w:val="005D73DC"/>
    <w:rsid w:val="005F1ED0"/>
    <w:rsid w:val="005F6A09"/>
    <w:rsid w:val="00617880"/>
    <w:rsid w:val="006A0396"/>
    <w:rsid w:val="00723015"/>
    <w:rsid w:val="007510CA"/>
    <w:rsid w:val="00764D53"/>
    <w:rsid w:val="007E793F"/>
    <w:rsid w:val="008729E0"/>
    <w:rsid w:val="00961FF4"/>
    <w:rsid w:val="009F53E8"/>
    <w:rsid w:val="00A20698"/>
    <w:rsid w:val="00AA0E98"/>
    <w:rsid w:val="00AD268E"/>
    <w:rsid w:val="00B1580E"/>
    <w:rsid w:val="00C12196"/>
    <w:rsid w:val="00C24B15"/>
    <w:rsid w:val="00C366BD"/>
    <w:rsid w:val="00C731EC"/>
    <w:rsid w:val="00C759BC"/>
    <w:rsid w:val="00C93497"/>
    <w:rsid w:val="00CA6A65"/>
    <w:rsid w:val="00D3072C"/>
    <w:rsid w:val="00D85F65"/>
    <w:rsid w:val="00DD268B"/>
    <w:rsid w:val="00DF1456"/>
    <w:rsid w:val="00E07F1A"/>
    <w:rsid w:val="00E14E83"/>
    <w:rsid w:val="00E609E7"/>
    <w:rsid w:val="00EB2E4D"/>
    <w:rsid w:val="00F71EDE"/>
    <w:rsid w:val="00F95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091D4"/>
  <w15:chartTrackingRefBased/>
  <w15:docId w15:val="{30860867-F8A9-294A-844D-E88325EE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0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24B15"/>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C24B15"/>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C24B15"/>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4B15"/>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C24B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4B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B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B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B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B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4B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4B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4B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4B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4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B15"/>
    <w:rPr>
      <w:rFonts w:eastAsiaTheme="majorEastAsia" w:cstheme="majorBidi"/>
      <w:color w:val="272727" w:themeColor="text1" w:themeTint="D8"/>
    </w:rPr>
  </w:style>
  <w:style w:type="paragraph" w:styleId="Title">
    <w:name w:val="Title"/>
    <w:basedOn w:val="Normal"/>
    <w:next w:val="Normal"/>
    <w:link w:val="TitleChar"/>
    <w:uiPriority w:val="10"/>
    <w:qFormat/>
    <w:rsid w:val="00C24B1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24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B15"/>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24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B15"/>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24B15"/>
    <w:rPr>
      <w:i/>
      <w:iCs/>
      <w:color w:val="404040" w:themeColor="text1" w:themeTint="BF"/>
    </w:rPr>
  </w:style>
  <w:style w:type="paragraph" w:styleId="ListParagraph">
    <w:name w:val="List Paragraph"/>
    <w:basedOn w:val="Normal"/>
    <w:uiPriority w:val="34"/>
    <w:qFormat/>
    <w:rsid w:val="00C24B15"/>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C24B15"/>
    <w:rPr>
      <w:i/>
      <w:iCs/>
      <w:color w:val="0F4761" w:themeColor="accent1" w:themeShade="BF"/>
    </w:rPr>
  </w:style>
  <w:style w:type="paragraph" w:styleId="IntenseQuote">
    <w:name w:val="Intense Quote"/>
    <w:basedOn w:val="Normal"/>
    <w:next w:val="Normal"/>
    <w:link w:val="IntenseQuoteChar"/>
    <w:uiPriority w:val="30"/>
    <w:qFormat/>
    <w:rsid w:val="00C24B1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24B15"/>
    <w:rPr>
      <w:i/>
      <w:iCs/>
      <w:color w:val="0F4761" w:themeColor="accent1" w:themeShade="BF"/>
    </w:rPr>
  </w:style>
  <w:style w:type="character" w:styleId="IntenseReference">
    <w:name w:val="Intense Reference"/>
    <w:basedOn w:val="DefaultParagraphFont"/>
    <w:uiPriority w:val="32"/>
    <w:qFormat/>
    <w:rsid w:val="00C24B15"/>
    <w:rPr>
      <w:b/>
      <w:bCs/>
      <w:smallCaps/>
      <w:color w:val="0F4761" w:themeColor="accent1" w:themeShade="BF"/>
      <w:spacing w:val="5"/>
    </w:rPr>
  </w:style>
  <w:style w:type="paragraph" w:styleId="NormalWeb">
    <w:name w:val="Normal (Web)"/>
    <w:basedOn w:val="Normal"/>
    <w:uiPriority w:val="99"/>
    <w:unhideWhenUsed/>
    <w:rsid w:val="0024027C"/>
    <w:pPr>
      <w:spacing w:before="100" w:beforeAutospacing="1" w:after="100" w:afterAutospacing="1"/>
    </w:pPr>
  </w:style>
  <w:style w:type="character" w:styleId="Emphasis">
    <w:name w:val="Emphasis"/>
    <w:basedOn w:val="DefaultParagraphFont"/>
    <w:uiPriority w:val="20"/>
    <w:qFormat/>
    <w:rsid w:val="0024027C"/>
    <w:rPr>
      <w:i/>
      <w:iCs/>
    </w:rPr>
  </w:style>
  <w:style w:type="character" w:styleId="Hyperlink">
    <w:name w:val="Hyperlink"/>
    <w:basedOn w:val="DefaultParagraphFont"/>
    <w:uiPriority w:val="99"/>
    <w:unhideWhenUsed/>
    <w:rsid w:val="00C759BC"/>
    <w:rPr>
      <w:color w:val="0000FF"/>
      <w:u w:val="single"/>
    </w:rPr>
  </w:style>
  <w:style w:type="character" w:styleId="Strong">
    <w:name w:val="Strong"/>
    <w:basedOn w:val="DefaultParagraphFont"/>
    <w:uiPriority w:val="22"/>
    <w:qFormat/>
    <w:rsid w:val="00C759BC"/>
    <w:rPr>
      <w:b/>
      <w:bCs/>
    </w:rPr>
  </w:style>
  <w:style w:type="table" w:styleId="TableGrid">
    <w:name w:val="Table Grid"/>
    <w:basedOn w:val="TableNormal"/>
    <w:uiPriority w:val="39"/>
    <w:rsid w:val="00764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C1C4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C1C4B"/>
    <w:pPr>
      <w:spacing w:before="120"/>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semiHidden/>
    <w:unhideWhenUsed/>
    <w:rsid w:val="004C1C4B"/>
    <w:pPr>
      <w:spacing w:before="120"/>
      <w:ind w:left="240"/>
    </w:pPr>
    <w:rPr>
      <w:b/>
      <w:bCs/>
      <w:sz w:val="22"/>
      <w:szCs w:val="22"/>
    </w:rPr>
  </w:style>
  <w:style w:type="paragraph" w:styleId="TOC3">
    <w:name w:val="toc 3"/>
    <w:basedOn w:val="Normal"/>
    <w:next w:val="Normal"/>
    <w:autoRedefine/>
    <w:uiPriority w:val="39"/>
    <w:semiHidden/>
    <w:unhideWhenUsed/>
    <w:rsid w:val="004C1C4B"/>
    <w:pPr>
      <w:ind w:left="480"/>
    </w:pPr>
    <w:rPr>
      <w:sz w:val="20"/>
      <w:szCs w:val="20"/>
    </w:rPr>
  </w:style>
  <w:style w:type="paragraph" w:styleId="TOC4">
    <w:name w:val="toc 4"/>
    <w:basedOn w:val="Normal"/>
    <w:next w:val="Normal"/>
    <w:autoRedefine/>
    <w:uiPriority w:val="39"/>
    <w:semiHidden/>
    <w:unhideWhenUsed/>
    <w:rsid w:val="004C1C4B"/>
    <w:pPr>
      <w:ind w:left="720"/>
    </w:pPr>
    <w:rPr>
      <w:sz w:val="20"/>
      <w:szCs w:val="20"/>
    </w:rPr>
  </w:style>
  <w:style w:type="paragraph" w:styleId="TOC5">
    <w:name w:val="toc 5"/>
    <w:basedOn w:val="Normal"/>
    <w:next w:val="Normal"/>
    <w:autoRedefine/>
    <w:uiPriority w:val="39"/>
    <w:semiHidden/>
    <w:unhideWhenUsed/>
    <w:rsid w:val="004C1C4B"/>
    <w:pPr>
      <w:ind w:left="960"/>
    </w:pPr>
    <w:rPr>
      <w:sz w:val="20"/>
      <w:szCs w:val="20"/>
    </w:rPr>
  </w:style>
  <w:style w:type="paragraph" w:styleId="TOC6">
    <w:name w:val="toc 6"/>
    <w:basedOn w:val="Normal"/>
    <w:next w:val="Normal"/>
    <w:autoRedefine/>
    <w:uiPriority w:val="39"/>
    <w:semiHidden/>
    <w:unhideWhenUsed/>
    <w:rsid w:val="004C1C4B"/>
    <w:pPr>
      <w:ind w:left="1200"/>
    </w:pPr>
    <w:rPr>
      <w:sz w:val="20"/>
      <w:szCs w:val="20"/>
    </w:rPr>
  </w:style>
  <w:style w:type="paragraph" w:styleId="TOC7">
    <w:name w:val="toc 7"/>
    <w:basedOn w:val="Normal"/>
    <w:next w:val="Normal"/>
    <w:autoRedefine/>
    <w:uiPriority w:val="39"/>
    <w:semiHidden/>
    <w:unhideWhenUsed/>
    <w:rsid w:val="004C1C4B"/>
    <w:pPr>
      <w:ind w:left="1440"/>
    </w:pPr>
    <w:rPr>
      <w:sz w:val="20"/>
      <w:szCs w:val="20"/>
    </w:rPr>
  </w:style>
  <w:style w:type="paragraph" w:styleId="TOC8">
    <w:name w:val="toc 8"/>
    <w:basedOn w:val="Normal"/>
    <w:next w:val="Normal"/>
    <w:autoRedefine/>
    <w:uiPriority w:val="39"/>
    <w:semiHidden/>
    <w:unhideWhenUsed/>
    <w:rsid w:val="004C1C4B"/>
    <w:pPr>
      <w:ind w:left="1680"/>
    </w:pPr>
    <w:rPr>
      <w:sz w:val="20"/>
      <w:szCs w:val="20"/>
    </w:rPr>
  </w:style>
  <w:style w:type="paragraph" w:styleId="TOC9">
    <w:name w:val="toc 9"/>
    <w:basedOn w:val="Normal"/>
    <w:next w:val="Normal"/>
    <w:autoRedefine/>
    <w:uiPriority w:val="39"/>
    <w:semiHidden/>
    <w:unhideWhenUsed/>
    <w:rsid w:val="004C1C4B"/>
    <w:pPr>
      <w:ind w:left="1920"/>
    </w:pPr>
    <w:rPr>
      <w:sz w:val="20"/>
      <w:szCs w:val="20"/>
    </w:rPr>
  </w:style>
  <w:style w:type="paragraph" w:styleId="Footer">
    <w:name w:val="footer"/>
    <w:basedOn w:val="Normal"/>
    <w:link w:val="FooterChar"/>
    <w:uiPriority w:val="99"/>
    <w:unhideWhenUsed/>
    <w:rsid w:val="00D85F65"/>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D85F65"/>
  </w:style>
  <w:style w:type="character" w:styleId="PageNumber">
    <w:name w:val="page number"/>
    <w:basedOn w:val="DefaultParagraphFont"/>
    <w:uiPriority w:val="99"/>
    <w:semiHidden/>
    <w:unhideWhenUsed/>
    <w:rsid w:val="00D85F65"/>
  </w:style>
  <w:style w:type="character" w:styleId="UnresolvedMention">
    <w:name w:val="Unresolved Mention"/>
    <w:basedOn w:val="DefaultParagraphFont"/>
    <w:uiPriority w:val="99"/>
    <w:semiHidden/>
    <w:unhideWhenUsed/>
    <w:rsid w:val="00CA6A65"/>
    <w:rPr>
      <w:color w:val="605E5C"/>
      <w:shd w:val="clear" w:color="auto" w:fill="E1DFDD"/>
    </w:rPr>
  </w:style>
  <w:style w:type="table" w:styleId="GridTable5Dark-Accent3">
    <w:name w:val="Grid Table 5 Dark Accent 3"/>
    <w:basedOn w:val="TableNormal"/>
    <w:uiPriority w:val="50"/>
    <w:rsid w:val="000577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2">
    <w:name w:val="Grid Table 5 Dark Accent 2"/>
    <w:basedOn w:val="TableNormal"/>
    <w:uiPriority w:val="50"/>
    <w:rsid w:val="000577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
    <w:name w:val="Grid Table 5 Dark"/>
    <w:basedOn w:val="TableNormal"/>
    <w:uiPriority w:val="50"/>
    <w:rsid w:val="000577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4">
    <w:name w:val="Grid Table 5 Dark Accent 4"/>
    <w:basedOn w:val="TableNormal"/>
    <w:uiPriority w:val="50"/>
    <w:rsid w:val="000577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0577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0577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urfulAccent1">
    <w:name w:val="Grid Table 6 Colorful Accent 1"/>
    <w:basedOn w:val="TableNormal"/>
    <w:uiPriority w:val="51"/>
    <w:rsid w:val="00057778"/>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3">
    <w:name w:val="Grid Table 6 Colorful Accent 3"/>
    <w:basedOn w:val="TableNormal"/>
    <w:uiPriority w:val="51"/>
    <w:rsid w:val="00057778"/>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057778"/>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5">
    <w:name w:val="Grid Table 6 Colorful Accent 5"/>
    <w:basedOn w:val="TableNormal"/>
    <w:uiPriority w:val="51"/>
    <w:rsid w:val="00057778"/>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057778"/>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urful">
    <w:name w:val="Grid Table 7 Colorful"/>
    <w:basedOn w:val="TableNormal"/>
    <w:uiPriority w:val="52"/>
    <w:rsid w:val="0005777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6">
    <w:name w:val="Grid Table 7 Colorful Accent 6"/>
    <w:basedOn w:val="TableNormal"/>
    <w:uiPriority w:val="52"/>
    <w:rsid w:val="00057778"/>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character" w:styleId="FollowedHyperlink">
    <w:name w:val="FollowedHyperlink"/>
    <w:basedOn w:val="DefaultParagraphFont"/>
    <w:uiPriority w:val="99"/>
    <w:semiHidden/>
    <w:unhideWhenUsed/>
    <w:rsid w:val="0007670B"/>
    <w:rPr>
      <w:color w:val="96607D" w:themeColor="followedHyperlink"/>
      <w:u w:val="single"/>
    </w:rPr>
  </w:style>
  <w:style w:type="character" w:customStyle="1" w:styleId="apple-converted-space">
    <w:name w:val="apple-converted-space"/>
    <w:basedOn w:val="DefaultParagraphFont"/>
    <w:rsid w:val="00463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11156688/"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2227-9067/10/2/17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882-021-09789-7" TargetMode="External"/><Relationship Id="rId5" Type="http://schemas.openxmlformats.org/officeDocument/2006/relationships/webSettings" Target="webSettings.xml"/><Relationship Id="rId15" Type="http://schemas.openxmlformats.org/officeDocument/2006/relationships/hyperlink" Target="https://www.acpjournals.org/doi/10.7326/M18-0850" TargetMode="External"/><Relationship Id="rId10" Type="http://schemas.openxmlformats.org/officeDocument/2006/relationships/hyperlink" Target="https://www.cambridge.org/core/journals/the-british-journal-of-psychiatry/article/childhood-intellectual-disability-and-parents-mental-health-integrating-social-psychological-and-genetic-influences/7583D225D475EDCF9F090ACD6D25956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nk.springer.com/article/10.1007/s10803-020-04577-2" TargetMode="External"/><Relationship Id="rId1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5701E-DB95-1B41-9ADB-E5589C817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17</Pages>
  <Words>4852</Words>
  <Characters>30181</Characters>
  <Application>Microsoft Office Word</Application>
  <DocSecurity>0</DocSecurity>
  <Lines>580</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Mohammad (2325946)</dc:creator>
  <cp:keywords/>
  <dc:description/>
  <cp:lastModifiedBy>Iqra Mohammad (2325946)</cp:lastModifiedBy>
  <cp:revision>20</cp:revision>
  <dcterms:created xsi:type="dcterms:W3CDTF">2025-10-29T12:58:00Z</dcterms:created>
  <dcterms:modified xsi:type="dcterms:W3CDTF">2025-11-16T21:17:00Z</dcterms:modified>
</cp:coreProperties>
</file>