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2E1FAF6" wp14:paraId="2C078E63" wp14:textId="415972B4">
      <w:pPr>
        <w:pStyle w:val="Title"/>
      </w:pPr>
      <w:r w:rsidR="1D565390">
        <w:rPr/>
        <w:t>Globally Responsible Business</w:t>
      </w:r>
    </w:p>
    <w:p w:rsidR="3DDA1819" w:rsidP="32E1FAF6" w:rsidRDefault="3DDA1819" w14:paraId="7070B71E" w14:textId="7CB0EA66">
      <w:pPr>
        <w:pStyle w:val="Subtitle"/>
      </w:pPr>
      <w:r w:rsidR="3DDA1819">
        <w:rPr/>
        <w:t>Amy Morgan</w:t>
      </w:r>
    </w:p>
    <w:p w:rsidR="3DDA1819" w:rsidP="32E1FAF6" w:rsidRDefault="3DDA1819" w14:paraId="3D438CF4" w14:textId="0639024A">
      <w:pPr>
        <w:pStyle w:val="Subtitle"/>
      </w:pPr>
      <w:r w:rsidR="3DDA1819">
        <w:rPr/>
        <w:t>2319574</w:t>
      </w:r>
    </w:p>
    <w:p w:rsidR="3DDA1819" w:rsidP="32E1FAF6" w:rsidRDefault="3DDA1819" w14:paraId="031087F5" w14:textId="111E3993">
      <w:pPr>
        <w:pStyle w:val="Subtitle"/>
      </w:pPr>
      <w:r w:rsidR="3DDA1819">
        <w:rPr/>
        <w:t>Globally Responsible Busine</w:t>
      </w:r>
    </w:p>
    <w:p w:rsidR="3DDA1819" w:rsidP="32E1FAF6" w:rsidRDefault="3DDA1819" w14:paraId="5A9043E0" w14:textId="6FF6AF5B">
      <w:pPr>
        <w:pStyle w:val="Subtitle"/>
        <w:bidi w:val="0"/>
      </w:pPr>
      <w:r w:rsidR="3DDA1819">
        <w:rPr/>
        <w:t>BMSP6016</w:t>
      </w:r>
    </w:p>
    <w:p w:rsidR="3DDA1819" w:rsidP="32E1FAF6" w:rsidRDefault="3DDA1819" w14:paraId="69E0357A" w14:textId="25063D33">
      <w:pPr>
        <w:pStyle w:val="Subtitle"/>
        <w:bidi w:val="0"/>
      </w:pPr>
      <w:r w:rsidR="3DDA1819">
        <w:rPr/>
        <w:t>Dr Laura James</w:t>
      </w:r>
    </w:p>
    <w:p w:rsidR="32E1FAF6" w:rsidRDefault="32E1FAF6" w14:paraId="598F7335" w14:textId="43F09D95">
      <w:r>
        <w:br w:type="page"/>
      </w:r>
    </w:p>
    <w:p w:rsidR="0BEB1344" w:rsidP="32E1FAF6" w:rsidRDefault="0BEB1344" w14:paraId="0909A857" w14:textId="1F62F545">
      <w:pPr>
        <w:pStyle w:val="Heading1"/>
        <w:bidi w:val="0"/>
      </w:pPr>
      <w:r w:rsidR="5082276C">
        <w:rPr/>
        <w:t xml:space="preserve">Introduction </w:t>
      </w:r>
    </w:p>
    <w:p w:rsidR="32E1FAF6" w:rsidP="2CA4FF95" w:rsidRDefault="32E1FAF6" w14:paraId="5EDC0C0D" w14:textId="66468F5A">
      <w:pPr>
        <w:pStyle w:val="Normal"/>
        <w:bidi w:val="0"/>
        <w:spacing w:before="0" w:beforeAutospacing="off" w:after="0" w:afterAutospacing="off" w:line="360" w:lineRule="auto"/>
        <w:ind w:left="0" w:right="0" w:hanging="0"/>
        <w:rPr>
          <w:rFonts w:ascii="Arial Nova" w:hAnsi="Arial Nova" w:eastAsia="Arial Nova" w:cs="Arial Nova"/>
          <w:noProof w:val="0"/>
          <w:sz w:val="24"/>
          <w:szCs w:val="24"/>
          <w:lang w:val="en-US"/>
        </w:rPr>
      </w:pPr>
    </w:p>
    <w:p w:rsidR="1A724C7D" w:rsidP="2CA4FF95" w:rsidRDefault="1A724C7D" w14:paraId="58E170C7" w14:textId="4D04F09D">
      <w:pPr>
        <w:bidi w:val="0"/>
        <w:spacing w:before="0" w:beforeAutospacing="off" w:after="0" w:afterAutospacing="off" w:line="360" w:lineRule="auto"/>
        <w:ind w:left="0" w:right="0"/>
        <w:rPr>
          <w:rFonts w:ascii="Arial Nova" w:hAnsi="Arial Nova" w:eastAsia="Arial Nova" w:cs="Arial Nova"/>
          <w:sz w:val="24"/>
          <w:szCs w:val="24"/>
        </w:rPr>
      </w:pPr>
      <w:r w:rsidRPr="2CA4FF95" w:rsidR="484819C5">
        <w:rPr>
          <w:rFonts w:ascii="Arial Nova" w:hAnsi="Arial Nova" w:eastAsia="Arial Nova" w:cs="Arial Nova"/>
          <w:sz w:val="24"/>
          <w:szCs w:val="24"/>
        </w:rPr>
        <w:t>‘Business social responsibility should not be coerced; it is a voluntary decision that the entrepreneurial leadership of every company must make on its own.’</w:t>
      </w:r>
    </w:p>
    <w:p w:rsidR="1A724C7D" w:rsidP="2CA4FF95" w:rsidRDefault="1A724C7D" w14:paraId="1E8819EB" w14:textId="05E87855">
      <w:pPr>
        <w:bidi w:val="0"/>
        <w:spacing w:before="0" w:beforeAutospacing="off" w:after="0" w:afterAutospacing="off" w:line="360" w:lineRule="auto"/>
        <w:ind w:left="720" w:right="0"/>
        <w:rPr>
          <w:rFonts w:ascii="Arial Nova" w:hAnsi="Arial Nova" w:eastAsia="Arial Nova" w:cs="Arial Nova"/>
          <w:sz w:val="24"/>
          <w:szCs w:val="24"/>
        </w:rPr>
      </w:pPr>
      <w:r w:rsidRPr="2CA4FF95" w:rsidR="484819C5">
        <w:rPr>
          <w:rFonts w:ascii="Arial Nova" w:hAnsi="Arial Nova" w:eastAsia="Arial Nova" w:cs="Arial Nova"/>
          <w:sz w:val="24"/>
          <w:szCs w:val="24"/>
        </w:rPr>
        <w:t>John Mackey, Whole Foods Market CEO</w:t>
      </w:r>
    </w:p>
    <w:p w:rsidR="32E1FAF6" w:rsidP="2CA4FF95" w:rsidRDefault="32E1FAF6" w14:paraId="4FCFB1F5" w14:textId="0900A85E">
      <w:pPr>
        <w:bidi w:val="0"/>
        <w:spacing w:before="0" w:beforeAutospacing="off" w:after="0" w:afterAutospacing="off" w:line="360" w:lineRule="auto"/>
        <w:ind w:left="0" w:right="0"/>
        <w:rPr>
          <w:rFonts w:ascii="Arial Nova" w:hAnsi="Arial Nova" w:eastAsia="Arial Nova" w:cs="Arial Nova"/>
          <w:noProof w:val="0"/>
          <w:sz w:val="24"/>
          <w:szCs w:val="24"/>
          <w:lang w:val="en-US"/>
        </w:rPr>
      </w:pPr>
    </w:p>
    <w:p w:rsidR="691557C3" w:rsidP="2CA4FF95" w:rsidRDefault="691557C3" w14:paraId="0CEC005D" w14:textId="088D9BD0">
      <w:pPr>
        <w:bidi w:val="0"/>
        <w:spacing w:before="0" w:beforeAutospacing="off" w:after="0" w:afterAutospacing="off" w:line="360" w:lineRule="auto"/>
        <w:ind w:left="0" w:right="0"/>
        <w:rPr>
          <w:rFonts w:ascii="Arial Nova" w:hAnsi="Arial Nova" w:eastAsia="Arial Nova" w:cs="Arial Nova"/>
          <w:noProof w:val="0"/>
          <w:sz w:val="24"/>
          <w:szCs w:val="24"/>
          <w:lang w:val="en-US"/>
        </w:rPr>
      </w:pPr>
      <w:r w:rsidRPr="2CA4FF95" w:rsidR="1590F28A">
        <w:rPr>
          <w:rFonts w:ascii="Arial Nova" w:hAnsi="Arial Nova" w:eastAsia="Arial Nova" w:cs="Arial Nova"/>
          <w:sz w:val="24"/>
          <w:szCs w:val="24"/>
        </w:rPr>
        <w:t xml:space="preserve">John Mackey’s statement </w:t>
      </w:r>
      <w:r w:rsidRPr="2CA4FF95" w:rsidR="7A7BC4BA">
        <w:rPr>
          <w:rFonts w:ascii="Arial Nova" w:hAnsi="Arial Nova" w:eastAsia="Arial Nova" w:cs="Arial Nova"/>
          <w:sz w:val="24"/>
          <w:szCs w:val="24"/>
        </w:rPr>
        <w:t>highlights that corporate social responsibility (CSR) is a decision</w:t>
      </w:r>
      <w:r w:rsidRPr="2CA4FF95" w:rsidR="7FE3F415">
        <w:rPr>
          <w:rFonts w:ascii="Arial Nova" w:hAnsi="Arial Nova" w:eastAsia="Arial Nova" w:cs="Arial Nova"/>
          <w:sz w:val="24"/>
          <w:szCs w:val="24"/>
        </w:rPr>
        <w:t xml:space="preserve"> taken by entrepreneurial leadershi</w:t>
      </w:r>
      <w:r w:rsidRPr="2CA4FF95" w:rsidR="6694C18B">
        <w:rPr>
          <w:rFonts w:ascii="Arial Nova" w:hAnsi="Arial Nova" w:eastAsia="Arial Nova" w:cs="Arial Nova"/>
          <w:sz w:val="24"/>
          <w:szCs w:val="24"/>
        </w:rPr>
        <w:t>p and is voluntary</w:t>
      </w:r>
      <w:r w:rsidRPr="2CA4FF95" w:rsidR="065B420B">
        <w:rPr>
          <w:rFonts w:ascii="Arial Nova" w:hAnsi="Arial Nova" w:eastAsia="Arial Nova" w:cs="Arial Nova"/>
          <w:sz w:val="24"/>
          <w:szCs w:val="24"/>
        </w:rPr>
        <w:t xml:space="preserve"> rather than something that should be imposed from outside</w:t>
      </w:r>
      <w:r w:rsidRPr="2CA4FF95" w:rsidR="6694C18B">
        <w:rPr>
          <w:rFonts w:ascii="Arial Nova" w:hAnsi="Arial Nova" w:eastAsia="Arial Nova" w:cs="Arial Nova"/>
          <w:sz w:val="24"/>
          <w:szCs w:val="24"/>
        </w:rPr>
        <w:t>. This viewpoint is consistent with research showing how import</w:t>
      </w:r>
      <w:r w:rsidRPr="2CA4FF95" w:rsidR="7180D783">
        <w:rPr>
          <w:rFonts w:ascii="Arial Nova" w:hAnsi="Arial Nova" w:eastAsia="Arial Nova" w:cs="Arial Nova"/>
          <w:sz w:val="24"/>
          <w:szCs w:val="24"/>
        </w:rPr>
        <w:t xml:space="preserve">ant leadership </w:t>
      </w:r>
      <w:r w:rsidRPr="2CA4FF95" w:rsidR="2548E6E1">
        <w:rPr>
          <w:rFonts w:ascii="Arial Nova" w:hAnsi="Arial Nova" w:eastAsia="Arial Nova" w:cs="Arial Nova"/>
          <w:sz w:val="24"/>
          <w:szCs w:val="24"/>
        </w:rPr>
        <w:t>is</w:t>
      </w:r>
      <w:r w:rsidRPr="2CA4FF95" w:rsidR="7180D783">
        <w:rPr>
          <w:rFonts w:ascii="Arial Nova" w:hAnsi="Arial Nova" w:eastAsia="Arial Nova" w:cs="Arial Nova"/>
          <w:sz w:val="24"/>
          <w:szCs w:val="24"/>
        </w:rPr>
        <w:t xml:space="preserve"> influencing sustainability</w:t>
      </w:r>
      <w:r w:rsidRPr="2CA4FF95" w:rsidR="7A7BC4BA">
        <w:rPr>
          <w:rFonts w:ascii="Arial Nova" w:hAnsi="Arial Nova" w:eastAsia="Arial Nova" w:cs="Arial Nova"/>
          <w:sz w:val="24"/>
          <w:szCs w:val="24"/>
        </w:rPr>
        <w:t xml:space="preserve"> </w:t>
      </w:r>
      <w:r w:rsidRPr="2CA4FF95" w:rsidR="3BBDE2A6">
        <w:rPr>
          <w:rFonts w:ascii="Arial Nova" w:hAnsi="Arial Nova" w:eastAsia="Arial Nova" w:cs="Arial Nova"/>
          <w:sz w:val="24"/>
          <w:szCs w:val="24"/>
        </w:rPr>
        <w:t xml:space="preserve">and CSR initiatives. </w:t>
      </w:r>
      <w:r w:rsidRPr="2CA4FF95" w:rsidR="45225AF7">
        <w:rPr>
          <w:rFonts w:ascii="Arial Nova" w:hAnsi="Arial Nova" w:eastAsia="Arial Nova" w:cs="Arial Nova"/>
          <w:sz w:val="24"/>
          <w:szCs w:val="24"/>
        </w:rPr>
        <w:t>Entrepreneurial</w:t>
      </w:r>
      <w:r w:rsidRPr="2CA4FF95" w:rsidR="4E7B523E">
        <w:rPr>
          <w:rFonts w:ascii="Arial Nova" w:hAnsi="Arial Nova" w:eastAsia="Arial Nova" w:cs="Arial Nova"/>
          <w:sz w:val="24"/>
          <w:szCs w:val="24"/>
        </w:rPr>
        <w:t xml:space="preserve"> leaders who are creative, </w:t>
      </w:r>
      <w:r w:rsidRPr="2CA4FF95" w:rsidR="4AD3DC53">
        <w:rPr>
          <w:rFonts w:ascii="Arial Nova" w:hAnsi="Arial Nova" w:eastAsia="Arial Nova" w:cs="Arial Nova"/>
          <w:sz w:val="24"/>
          <w:szCs w:val="24"/>
        </w:rPr>
        <w:t xml:space="preserve">proactive, and opportunity driven </w:t>
      </w:r>
      <w:r w:rsidRPr="2CA4FF95" w:rsidR="5AA51177">
        <w:rPr>
          <w:rFonts w:ascii="Arial Nova" w:hAnsi="Arial Nova" w:eastAsia="Arial Nova" w:cs="Arial Nova"/>
          <w:sz w:val="24"/>
          <w:szCs w:val="24"/>
        </w:rPr>
        <w:t>tend to</w:t>
      </w:r>
      <w:r w:rsidRPr="2CA4FF95" w:rsidR="4AD3DC53">
        <w:rPr>
          <w:rFonts w:ascii="Arial Nova" w:hAnsi="Arial Nova" w:eastAsia="Arial Nova" w:cs="Arial Nova"/>
          <w:sz w:val="24"/>
          <w:szCs w:val="24"/>
        </w:rPr>
        <w:t xml:space="preserve"> </w:t>
      </w:r>
      <w:r w:rsidRPr="2CA4FF95" w:rsidR="23732C5E">
        <w:rPr>
          <w:rFonts w:ascii="Arial Nova" w:hAnsi="Arial Nova" w:eastAsia="Arial Nova" w:cs="Arial Nova"/>
          <w:sz w:val="24"/>
          <w:szCs w:val="24"/>
        </w:rPr>
        <w:t xml:space="preserve">effectively integrate CSR into their </w:t>
      </w:r>
      <w:r w:rsidRPr="2CA4FF95" w:rsidR="497C55E4">
        <w:rPr>
          <w:rFonts w:ascii="Arial Nova" w:hAnsi="Arial Nova" w:eastAsia="Arial Nova" w:cs="Arial Nova"/>
          <w:sz w:val="24"/>
          <w:szCs w:val="24"/>
        </w:rPr>
        <w:t>organisations</w:t>
      </w:r>
      <w:r w:rsidRPr="2CA4FF95" w:rsidR="23732C5E">
        <w:rPr>
          <w:rFonts w:ascii="Arial Nova" w:hAnsi="Arial Nova" w:eastAsia="Arial Nova" w:cs="Arial Nova"/>
          <w:sz w:val="24"/>
          <w:szCs w:val="24"/>
        </w:rPr>
        <w:t xml:space="preserve">. This </w:t>
      </w:r>
      <w:r w:rsidRPr="2CA4FF95" w:rsidR="2C86630E">
        <w:rPr>
          <w:rFonts w:ascii="Arial Nova" w:hAnsi="Arial Nova" w:eastAsia="Arial Nova" w:cs="Arial Nova"/>
          <w:sz w:val="24"/>
          <w:szCs w:val="24"/>
        </w:rPr>
        <w:t>implies that</w:t>
      </w:r>
      <w:r w:rsidRPr="2CA4FF95" w:rsidR="23732C5E">
        <w:rPr>
          <w:rFonts w:ascii="Arial Nova" w:hAnsi="Arial Nova" w:eastAsia="Arial Nova" w:cs="Arial Nova"/>
          <w:sz w:val="24"/>
          <w:szCs w:val="24"/>
        </w:rPr>
        <w:t xml:space="preserve"> </w:t>
      </w:r>
      <w:r w:rsidRPr="2CA4FF95" w:rsidR="6397E6C8">
        <w:rPr>
          <w:rFonts w:ascii="Arial Nova" w:hAnsi="Arial Nova" w:eastAsia="Arial Nova" w:cs="Arial Nova"/>
          <w:sz w:val="24"/>
          <w:szCs w:val="24"/>
        </w:rPr>
        <w:t>C</w:t>
      </w:r>
      <w:r w:rsidRPr="2CA4FF95" w:rsidR="75097E4E">
        <w:rPr>
          <w:rFonts w:ascii="Arial Nova" w:hAnsi="Arial Nova" w:eastAsia="Arial Nova" w:cs="Arial Nova"/>
          <w:sz w:val="24"/>
          <w:szCs w:val="24"/>
        </w:rPr>
        <w:t>SR</w:t>
      </w:r>
      <w:r w:rsidRPr="2CA4FF95" w:rsidR="6397E6C8">
        <w:rPr>
          <w:rFonts w:ascii="Arial Nova" w:hAnsi="Arial Nova" w:eastAsia="Arial Nova" w:cs="Arial Nova"/>
          <w:sz w:val="24"/>
          <w:szCs w:val="24"/>
        </w:rPr>
        <w:t xml:space="preserve"> often becomes a strategic deci</w:t>
      </w:r>
      <w:r w:rsidRPr="2CA4FF95" w:rsidR="71FD0755">
        <w:rPr>
          <w:rFonts w:ascii="Arial Nova" w:hAnsi="Arial Nova" w:eastAsia="Arial Nova" w:cs="Arial Nova"/>
          <w:sz w:val="24"/>
          <w:szCs w:val="24"/>
        </w:rPr>
        <w:t>sion taken by leaders rather than being enforced from the outside</w:t>
      </w:r>
      <w:r w:rsidRPr="2CA4FF95" w:rsidR="17097F88">
        <w:rPr>
          <w:rFonts w:ascii="Arial Nova" w:hAnsi="Arial Nova" w:eastAsia="Arial Nova" w:cs="Arial Nova"/>
          <w:sz w:val="24"/>
          <w:szCs w:val="24"/>
        </w:rPr>
        <w:t xml:space="preserve"> (Rae, 2017)</w:t>
      </w:r>
      <w:r w:rsidRPr="2CA4FF95" w:rsidR="71FD0755">
        <w:rPr>
          <w:rFonts w:ascii="Arial Nova" w:hAnsi="Arial Nova" w:eastAsia="Arial Nova" w:cs="Arial Nova"/>
          <w:sz w:val="24"/>
          <w:szCs w:val="24"/>
        </w:rPr>
        <w:t xml:space="preserve"> (</w:t>
      </w:r>
      <w:r w:rsidRPr="2CA4FF95" w:rsidR="6EA3EC5E">
        <w:rPr>
          <w:rFonts w:ascii="Arial Nova" w:hAnsi="Arial Nova" w:eastAsia="Arial Nova" w:cs="Arial Nova"/>
          <w:sz w:val="24"/>
          <w:szCs w:val="24"/>
        </w:rPr>
        <w:t>Rana et al, 2025)</w:t>
      </w:r>
      <w:r w:rsidRPr="2CA4FF95" w:rsidR="7C088C1A">
        <w:rPr>
          <w:rFonts w:ascii="Arial Nova" w:hAnsi="Arial Nova" w:eastAsia="Arial Nova" w:cs="Arial Nova"/>
          <w:sz w:val="24"/>
          <w:szCs w:val="24"/>
        </w:rPr>
        <w:t>.</w:t>
      </w:r>
      <w:r w:rsidRPr="2CA4FF95" w:rsidR="6EA3EC5E">
        <w:rPr>
          <w:rFonts w:ascii="Arial Nova" w:hAnsi="Arial Nova" w:eastAsia="Arial Nova" w:cs="Arial Nova"/>
          <w:sz w:val="24"/>
          <w:szCs w:val="24"/>
        </w:rPr>
        <w:t xml:space="preserve"> </w:t>
      </w:r>
    </w:p>
    <w:p w:rsidR="32E1FAF6" w:rsidP="2CA4FF95" w:rsidRDefault="32E1FAF6" w14:paraId="2459BE08" w14:textId="29B13C2B">
      <w:pPr>
        <w:bidi w:val="0"/>
        <w:spacing w:before="0" w:beforeAutospacing="off" w:after="0" w:afterAutospacing="off" w:line="360" w:lineRule="auto"/>
        <w:ind w:left="0" w:right="0"/>
        <w:rPr>
          <w:rFonts w:ascii="Arial Nova" w:hAnsi="Arial Nova" w:eastAsia="Arial Nova" w:cs="Arial Nova"/>
          <w:noProof w:val="0"/>
          <w:sz w:val="24"/>
          <w:szCs w:val="24"/>
          <w:lang w:val="en-US"/>
        </w:rPr>
      </w:pPr>
    </w:p>
    <w:p w:rsidR="341B07EE" w:rsidP="2CA4FF95" w:rsidRDefault="341B07EE" w14:paraId="5D2E82CC" w14:textId="6641F5BC">
      <w:pPr>
        <w:bidi w:val="0"/>
        <w:spacing w:before="0" w:beforeAutospacing="off" w:after="0" w:afterAutospacing="off" w:line="360" w:lineRule="auto"/>
        <w:ind w:left="0" w:right="0"/>
        <w:rPr>
          <w:rFonts w:ascii="Arial Nova" w:hAnsi="Arial Nova" w:eastAsia="Arial Nova" w:cs="Arial Nova"/>
          <w:noProof w:val="0"/>
          <w:sz w:val="24"/>
          <w:szCs w:val="24"/>
          <w:lang w:val="en-US"/>
        </w:rPr>
      </w:pPr>
      <w:r w:rsidRPr="2CA4FF95" w:rsidR="46728E06">
        <w:rPr>
          <w:rFonts w:ascii="Arial Nova" w:hAnsi="Arial Nova" w:eastAsia="Arial Nova" w:cs="Arial Nova"/>
          <w:sz w:val="24"/>
          <w:szCs w:val="24"/>
        </w:rPr>
        <w:t xml:space="preserve">Corporate Social Responsibility means that businesses </w:t>
      </w:r>
      <w:r w:rsidRPr="2CA4FF95" w:rsidR="10F5DA6B">
        <w:rPr>
          <w:rFonts w:ascii="Arial Nova" w:hAnsi="Arial Nova" w:eastAsia="Arial Nova" w:cs="Arial Nova"/>
          <w:sz w:val="24"/>
          <w:szCs w:val="24"/>
        </w:rPr>
        <w:t>are required to</w:t>
      </w:r>
      <w:r w:rsidRPr="2CA4FF95" w:rsidR="10F5DA6B">
        <w:rPr>
          <w:rFonts w:ascii="Arial Nova" w:hAnsi="Arial Nova" w:eastAsia="Arial Nova" w:cs="Arial Nova"/>
          <w:sz w:val="24"/>
          <w:szCs w:val="24"/>
        </w:rPr>
        <w:t xml:space="preserve"> contribute to society in addition to making a profit.</w:t>
      </w:r>
      <w:r w:rsidRPr="2CA4FF95" w:rsidR="0520579C">
        <w:rPr>
          <w:rFonts w:ascii="Arial Nova" w:hAnsi="Arial Nova" w:eastAsia="Arial Nova" w:cs="Arial Nova"/>
          <w:sz w:val="24"/>
          <w:szCs w:val="24"/>
        </w:rPr>
        <w:t xml:space="preserve"> In </w:t>
      </w:r>
      <w:r w:rsidRPr="2CA4FF95" w:rsidR="34EA1760">
        <w:rPr>
          <w:rFonts w:ascii="Arial Nova" w:hAnsi="Arial Nova" w:eastAsia="Arial Nova" w:cs="Arial Nova"/>
          <w:sz w:val="24"/>
          <w:szCs w:val="24"/>
        </w:rPr>
        <w:t xml:space="preserve">the modern workplace, where </w:t>
      </w:r>
      <w:r w:rsidRPr="2CA4FF95" w:rsidR="56B65143">
        <w:rPr>
          <w:rFonts w:ascii="Arial Nova" w:hAnsi="Arial Nova" w:eastAsia="Arial Nova" w:cs="Arial Nova"/>
          <w:sz w:val="24"/>
          <w:szCs w:val="24"/>
        </w:rPr>
        <w:t xml:space="preserve">a company’s </w:t>
      </w:r>
      <w:r w:rsidRPr="2CA4FF95" w:rsidR="45E03E0C">
        <w:rPr>
          <w:rFonts w:ascii="Arial Nova" w:hAnsi="Arial Nova" w:eastAsia="Arial Nova" w:cs="Arial Nova"/>
          <w:sz w:val="24"/>
          <w:szCs w:val="24"/>
        </w:rPr>
        <w:t>long-term</w:t>
      </w:r>
      <w:r w:rsidRPr="2CA4FF95" w:rsidR="56B65143">
        <w:rPr>
          <w:rFonts w:ascii="Arial Nova" w:hAnsi="Arial Nova" w:eastAsia="Arial Nova" w:cs="Arial Nova"/>
          <w:sz w:val="24"/>
          <w:szCs w:val="24"/>
        </w:rPr>
        <w:t xml:space="preserve"> profitability and public image are tied to their ability to act</w:t>
      </w:r>
      <w:r w:rsidRPr="2CA4FF95" w:rsidR="0A33E7BA">
        <w:rPr>
          <w:rFonts w:ascii="Arial Nova" w:hAnsi="Arial Nova" w:eastAsia="Arial Nova" w:cs="Arial Nova"/>
          <w:sz w:val="24"/>
          <w:szCs w:val="24"/>
        </w:rPr>
        <w:t xml:space="preserve"> </w:t>
      </w:r>
      <w:r w:rsidRPr="2CA4FF95" w:rsidR="7354F544">
        <w:rPr>
          <w:rFonts w:ascii="Arial Nova" w:hAnsi="Arial Nova" w:eastAsia="Arial Nova" w:cs="Arial Nova"/>
          <w:sz w:val="24"/>
          <w:szCs w:val="24"/>
        </w:rPr>
        <w:t>responsibly,</w:t>
      </w:r>
      <w:r w:rsidRPr="2CA4FF95" w:rsidR="27A06592">
        <w:rPr>
          <w:rFonts w:ascii="Arial Nova" w:hAnsi="Arial Nova" w:eastAsia="Arial Nova" w:cs="Arial Nova"/>
          <w:sz w:val="24"/>
          <w:szCs w:val="24"/>
        </w:rPr>
        <w:t xml:space="preserve"> this concept has grown in importance. CSR </w:t>
      </w:r>
      <w:r w:rsidRPr="2CA4FF95" w:rsidR="5A6260D8">
        <w:rPr>
          <w:rFonts w:ascii="Arial Nova" w:hAnsi="Arial Nova" w:eastAsia="Arial Nova" w:cs="Arial Nova"/>
          <w:sz w:val="24"/>
          <w:szCs w:val="24"/>
        </w:rPr>
        <w:t>is now seen as an important part o</w:t>
      </w:r>
      <w:r w:rsidRPr="2CA4FF95" w:rsidR="65EC5557">
        <w:rPr>
          <w:rFonts w:ascii="Arial Nova" w:hAnsi="Arial Nova" w:eastAsia="Arial Nova" w:cs="Arial Nova"/>
          <w:sz w:val="24"/>
          <w:szCs w:val="24"/>
        </w:rPr>
        <w:t xml:space="preserve">f how </w:t>
      </w:r>
      <w:r w:rsidRPr="2CA4FF95" w:rsidR="65EC5557">
        <w:rPr>
          <w:rFonts w:ascii="Arial Nova" w:hAnsi="Arial Nova" w:eastAsia="Arial Nova" w:cs="Arial Nova"/>
          <w:sz w:val="24"/>
          <w:szCs w:val="24"/>
        </w:rPr>
        <w:t>organisations</w:t>
      </w:r>
      <w:r w:rsidRPr="2CA4FF95" w:rsidR="65EC5557">
        <w:rPr>
          <w:rFonts w:ascii="Arial Nova" w:hAnsi="Arial Nova" w:eastAsia="Arial Nova" w:cs="Arial Nova"/>
          <w:sz w:val="24"/>
          <w:szCs w:val="24"/>
        </w:rPr>
        <w:t xml:space="preserve"> expand and </w:t>
      </w:r>
      <w:r w:rsidRPr="2CA4FF95" w:rsidR="65EC5557">
        <w:rPr>
          <w:rFonts w:ascii="Arial Nova" w:hAnsi="Arial Nova" w:eastAsia="Arial Nova" w:cs="Arial Nova"/>
          <w:sz w:val="24"/>
          <w:szCs w:val="24"/>
        </w:rPr>
        <w:t>maintain</w:t>
      </w:r>
      <w:r w:rsidRPr="2CA4FF95" w:rsidR="65EC5557">
        <w:rPr>
          <w:rFonts w:ascii="Arial Nova" w:hAnsi="Arial Nova" w:eastAsia="Arial Nova" w:cs="Arial Nova"/>
          <w:sz w:val="24"/>
          <w:szCs w:val="24"/>
        </w:rPr>
        <w:t xml:space="preserve"> a good reputation</w:t>
      </w:r>
      <w:r w:rsidRPr="2CA4FF95" w:rsidR="3810C266">
        <w:rPr>
          <w:rFonts w:ascii="Arial Nova" w:hAnsi="Arial Nova" w:eastAsia="Arial Nova" w:cs="Arial Nova"/>
          <w:sz w:val="24"/>
          <w:szCs w:val="24"/>
        </w:rPr>
        <w:t xml:space="preserve">, </w:t>
      </w:r>
      <w:r w:rsidRPr="2CA4FF95" w:rsidR="1DEA7635">
        <w:rPr>
          <w:rFonts w:ascii="Arial Nova" w:hAnsi="Arial Nova" w:eastAsia="Arial Nova" w:cs="Arial Nova"/>
          <w:sz w:val="24"/>
          <w:szCs w:val="24"/>
        </w:rPr>
        <w:t>(</w:t>
      </w:r>
      <w:r w:rsidRPr="2CA4FF95" w:rsidR="1DEA7635">
        <w:rPr>
          <w:rFonts w:ascii="Arial Nova" w:hAnsi="Arial Nova" w:eastAsia="Arial Nova" w:cs="Arial Nova"/>
          <w:sz w:val="24"/>
          <w:szCs w:val="24"/>
        </w:rPr>
        <w:t>Barauskaite</w:t>
      </w:r>
      <w:r w:rsidRPr="2CA4FF95" w:rsidR="203146A1">
        <w:rPr>
          <w:rFonts w:ascii="Arial Nova" w:hAnsi="Arial Nova" w:eastAsia="Arial Nova" w:cs="Arial Nova"/>
          <w:sz w:val="24"/>
          <w:szCs w:val="24"/>
        </w:rPr>
        <w:t xml:space="preserve">, </w:t>
      </w:r>
      <w:r w:rsidRPr="2CA4FF95" w:rsidR="1DEA7635">
        <w:rPr>
          <w:rFonts w:ascii="Arial Nova" w:hAnsi="Arial Nova" w:eastAsia="Arial Nova" w:cs="Arial Nova"/>
          <w:sz w:val="24"/>
          <w:szCs w:val="24"/>
        </w:rPr>
        <w:t xml:space="preserve">&amp; </w:t>
      </w:r>
      <w:r w:rsidRPr="2CA4FF95" w:rsidR="1DEA7635">
        <w:rPr>
          <w:rFonts w:ascii="Arial Nova" w:hAnsi="Arial Nova" w:eastAsia="Arial Nova" w:cs="Arial Nova"/>
          <w:sz w:val="24"/>
          <w:szCs w:val="24"/>
        </w:rPr>
        <w:t>Streimi</w:t>
      </w:r>
      <w:r w:rsidRPr="2CA4FF95" w:rsidR="71B53AF8">
        <w:rPr>
          <w:rFonts w:ascii="Arial Nova" w:hAnsi="Arial Nova" w:eastAsia="Arial Nova" w:cs="Arial Nova"/>
          <w:sz w:val="24"/>
          <w:szCs w:val="24"/>
        </w:rPr>
        <w:t>kiene</w:t>
      </w:r>
      <w:r w:rsidRPr="2CA4FF95" w:rsidR="71B53AF8">
        <w:rPr>
          <w:rFonts w:ascii="Arial Nova" w:hAnsi="Arial Nova" w:eastAsia="Arial Nova" w:cs="Arial Nova"/>
          <w:sz w:val="24"/>
          <w:szCs w:val="24"/>
        </w:rPr>
        <w:t>, 2021).</w:t>
      </w:r>
      <w:r w:rsidRPr="2CA4FF95" w:rsidR="467E33BD">
        <w:rPr>
          <w:rFonts w:ascii="Arial Nova" w:hAnsi="Arial Nova" w:eastAsia="Arial Nova" w:cs="Arial Nova"/>
          <w:sz w:val="24"/>
          <w:szCs w:val="24"/>
        </w:rPr>
        <w:t xml:space="preserve"> Over time, the concept of CSR has evolved and is now often </w:t>
      </w:r>
      <w:r w:rsidRPr="2CA4FF95" w:rsidR="7154C4F4">
        <w:rPr>
          <w:rFonts w:ascii="Arial Nova" w:hAnsi="Arial Nova" w:eastAsia="Arial Nova" w:cs="Arial Nova"/>
          <w:sz w:val="24"/>
          <w:szCs w:val="24"/>
        </w:rPr>
        <w:t>associated with good corporate governance. CSR is even seen in certain deb</w:t>
      </w:r>
      <w:r w:rsidRPr="2CA4FF95" w:rsidR="71E9D0A9">
        <w:rPr>
          <w:rFonts w:ascii="Arial Nova" w:hAnsi="Arial Nova" w:eastAsia="Arial Nova" w:cs="Arial Nova"/>
          <w:sz w:val="24"/>
          <w:szCs w:val="24"/>
        </w:rPr>
        <w:t xml:space="preserve">ates as an essential </w:t>
      </w:r>
      <w:r w:rsidRPr="2CA4FF95" w:rsidR="71E9D0A9">
        <w:rPr>
          <w:rFonts w:ascii="Arial Nova" w:hAnsi="Arial Nova" w:eastAsia="Arial Nova" w:cs="Arial Nova"/>
          <w:sz w:val="24"/>
          <w:szCs w:val="24"/>
        </w:rPr>
        <w:t>component</w:t>
      </w:r>
      <w:r w:rsidRPr="2CA4FF95" w:rsidR="71E9D0A9">
        <w:rPr>
          <w:rFonts w:ascii="Arial Nova" w:hAnsi="Arial Nova" w:eastAsia="Arial Nova" w:cs="Arial Nova"/>
          <w:sz w:val="24"/>
          <w:szCs w:val="24"/>
        </w:rPr>
        <w:t xml:space="preserve"> of how businesses need to be managed. According to this viewpoint</w:t>
      </w:r>
      <w:r w:rsidRPr="2CA4FF95" w:rsidR="1CE7AA7B">
        <w:rPr>
          <w:rFonts w:ascii="Arial Nova" w:hAnsi="Arial Nova" w:eastAsia="Arial Nova" w:cs="Arial Nova"/>
          <w:sz w:val="24"/>
          <w:szCs w:val="24"/>
        </w:rPr>
        <w:t>, CSR is related to a business’s larger resp</w:t>
      </w:r>
      <w:r w:rsidRPr="2CA4FF95" w:rsidR="3B2C727A">
        <w:rPr>
          <w:rFonts w:ascii="Arial Nova" w:hAnsi="Arial Nova" w:eastAsia="Arial Nova" w:cs="Arial Nova"/>
          <w:sz w:val="24"/>
          <w:szCs w:val="24"/>
        </w:rPr>
        <w:t xml:space="preserve">onsibilities such as meeting </w:t>
      </w:r>
      <w:r w:rsidRPr="2CA4FF95" w:rsidR="2E324ED3">
        <w:rPr>
          <w:rFonts w:ascii="Arial Nova" w:hAnsi="Arial Nova" w:eastAsia="Arial Nova" w:cs="Arial Nova"/>
          <w:sz w:val="24"/>
          <w:szCs w:val="24"/>
        </w:rPr>
        <w:t>ethical</w:t>
      </w:r>
      <w:r w:rsidRPr="2CA4FF95" w:rsidR="3B2C727A">
        <w:rPr>
          <w:rFonts w:ascii="Arial Nova" w:hAnsi="Arial Nova" w:eastAsia="Arial Nova" w:cs="Arial Nova"/>
          <w:sz w:val="24"/>
          <w:szCs w:val="24"/>
        </w:rPr>
        <w:t xml:space="preserve"> standards </w:t>
      </w:r>
      <w:r w:rsidRPr="2CA4FF95" w:rsidR="4F8B647B">
        <w:rPr>
          <w:rFonts w:ascii="Arial Nova" w:hAnsi="Arial Nova" w:eastAsia="Arial Nova" w:cs="Arial Nova"/>
          <w:sz w:val="24"/>
          <w:szCs w:val="24"/>
        </w:rPr>
        <w:t xml:space="preserve">and meeting society’s </w:t>
      </w:r>
      <w:bookmarkStart w:name="_Int_Qabd7lkg" w:id="1432902461"/>
      <w:r w:rsidRPr="2CA4FF95" w:rsidR="4F8B647B">
        <w:rPr>
          <w:rFonts w:ascii="Arial Nova" w:hAnsi="Arial Nova" w:eastAsia="Arial Nova" w:cs="Arial Nova"/>
          <w:sz w:val="24"/>
          <w:szCs w:val="24"/>
        </w:rPr>
        <w:t>expectations</w:t>
      </w:r>
      <w:r w:rsidRPr="2CA4FF95" w:rsidR="068EAC8B">
        <w:rPr>
          <w:rFonts w:ascii="Arial Nova" w:hAnsi="Arial Nova" w:eastAsia="Arial Nova" w:cs="Arial Nova"/>
          <w:sz w:val="24"/>
          <w:szCs w:val="24"/>
        </w:rPr>
        <w:t>,</w:t>
      </w:r>
      <w:r w:rsidRPr="2CA4FF95" w:rsidR="4F8B647B">
        <w:rPr>
          <w:rFonts w:ascii="Arial Nova" w:hAnsi="Arial Nova" w:eastAsia="Arial Nova" w:cs="Arial Nova"/>
          <w:sz w:val="24"/>
          <w:szCs w:val="24"/>
        </w:rPr>
        <w:t xml:space="preserve"> (</w:t>
      </w:r>
      <w:bookmarkEnd w:id="1432902461"/>
      <w:r w:rsidRPr="2CA4FF95" w:rsidR="4F8B647B">
        <w:rPr>
          <w:rFonts w:ascii="Arial Nova" w:hAnsi="Arial Nova" w:eastAsia="Arial Nova" w:cs="Arial Nova"/>
          <w:sz w:val="24"/>
          <w:szCs w:val="24"/>
        </w:rPr>
        <w:t>A</w:t>
      </w:r>
      <w:r w:rsidRPr="2CA4FF95" w:rsidR="794CBDCA">
        <w:rPr>
          <w:rFonts w:ascii="Arial Nova" w:hAnsi="Arial Nova" w:eastAsia="Arial Nova" w:cs="Arial Nova"/>
          <w:sz w:val="24"/>
          <w:szCs w:val="24"/>
        </w:rPr>
        <w:t>lthoff, 2021).</w:t>
      </w:r>
    </w:p>
    <w:p w:rsidR="790C2222" w:rsidP="2CA4FF95" w:rsidRDefault="790C2222" w14:paraId="5D8D0897" w14:textId="10DE7DA7">
      <w:pPr>
        <w:bidi w:val="0"/>
        <w:spacing w:before="0" w:beforeAutospacing="off" w:after="0" w:afterAutospacing="off" w:line="360" w:lineRule="auto"/>
        <w:ind w:left="0" w:right="0"/>
        <w:rPr>
          <w:rFonts w:ascii="Arial Nova" w:hAnsi="Arial Nova" w:eastAsia="Arial Nova" w:cs="Arial Nova"/>
          <w:noProof w:val="0"/>
          <w:sz w:val="24"/>
          <w:szCs w:val="24"/>
          <w:lang w:val="en-US"/>
        </w:rPr>
      </w:pPr>
    </w:p>
    <w:p w:rsidR="4B05D2AC" w:rsidP="2CA4FF95" w:rsidRDefault="4B05D2AC" w14:paraId="3183BD18" w14:textId="482D9623">
      <w:pPr>
        <w:bidi w:val="0"/>
        <w:spacing w:before="0" w:beforeAutospacing="off" w:after="0" w:afterAutospacing="off" w:line="360" w:lineRule="auto"/>
        <w:ind w:left="0" w:right="0"/>
        <w:rPr>
          <w:rFonts w:ascii="Arial Nova" w:hAnsi="Arial Nova" w:eastAsia="Arial Nova" w:cs="Arial Nova"/>
          <w:noProof w:val="0"/>
          <w:sz w:val="24"/>
          <w:szCs w:val="24"/>
          <w:lang w:val="en-US"/>
        </w:rPr>
      </w:pPr>
      <w:r w:rsidRPr="2CA4FF95" w:rsidR="561A7BB5">
        <w:rPr>
          <w:rFonts w:ascii="Arial Nova" w:hAnsi="Arial Nova" w:eastAsia="Arial Nova" w:cs="Arial Nova"/>
          <w:sz w:val="24"/>
          <w:szCs w:val="24"/>
        </w:rPr>
        <w:t xml:space="preserve">However, </w:t>
      </w:r>
      <w:r w:rsidRPr="2CA4FF95" w:rsidR="60B616BC">
        <w:rPr>
          <w:rFonts w:ascii="Arial Nova" w:hAnsi="Arial Nova" w:eastAsia="Arial Nova" w:cs="Arial Nova"/>
          <w:sz w:val="24"/>
          <w:szCs w:val="24"/>
        </w:rPr>
        <w:t>a key debate persists between those who</w:t>
      </w:r>
      <w:r w:rsidRPr="2CA4FF95" w:rsidR="7379F9D3">
        <w:rPr>
          <w:rFonts w:ascii="Arial Nova" w:hAnsi="Arial Nova" w:eastAsia="Arial Nova" w:cs="Arial Nova"/>
          <w:sz w:val="24"/>
          <w:szCs w:val="24"/>
        </w:rPr>
        <w:t xml:space="preserve"> agree with Mackey and</w:t>
      </w:r>
      <w:r w:rsidRPr="2CA4FF95" w:rsidR="60B616BC">
        <w:rPr>
          <w:rFonts w:ascii="Arial Nova" w:hAnsi="Arial Nova" w:eastAsia="Arial Nova" w:cs="Arial Nova"/>
          <w:sz w:val="24"/>
          <w:szCs w:val="24"/>
        </w:rPr>
        <w:t xml:space="preserve"> ar</w:t>
      </w:r>
      <w:r w:rsidRPr="2CA4FF95" w:rsidR="7E8E13AE">
        <w:rPr>
          <w:rFonts w:ascii="Arial Nova" w:hAnsi="Arial Nova" w:eastAsia="Arial Nova" w:cs="Arial Nova"/>
          <w:sz w:val="24"/>
          <w:szCs w:val="24"/>
        </w:rPr>
        <w:t xml:space="preserve">gue that CSR should remain </w:t>
      </w:r>
      <w:r w:rsidRPr="2CA4FF95" w:rsidR="3F6183F4">
        <w:rPr>
          <w:rFonts w:ascii="Arial Nova" w:hAnsi="Arial Nova" w:eastAsia="Arial Nova" w:cs="Arial Nova"/>
          <w:sz w:val="24"/>
          <w:szCs w:val="24"/>
        </w:rPr>
        <w:t>voluntary, and</w:t>
      </w:r>
      <w:r w:rsidRPr="2CA4FF95" w:rsidR="74299991">
        <w:rPr>
          <w:rFonts w:ascii="Arial Nova" w:hAnsi="Arial Nova" w:eastAsia="Arial Nova" w:cs="Arial Nova"/>
          <w:sz w:val="24"/>
          <w:szCs w:val="24"/>
        </w:rPr>
        <w:t xml:space="preserve"> those who</w:t>
      </w:r>
      <w:r w:rsidRPr="2CA4FF95" w:rsidR="0BA2239F">
        <w:rPr>
          <w:rFonts w:ascii="Arial Nova" w:hAnsi="Arial Nova" w:eastAsia="Arial Nova" w:cs="Arial Nova"/>
          <w:sz w:val="24"/>
          <w:szCs w:val="24"/>
        </w:rPr>
        <w:t xml:space="preserve"> disagree and believe that </w:t>
      </w:r>
      <w:r w:rsidRPr="2CA4FF95" w:rsidR="5A1C7119">
        <w:rPr>
          <w:rFonts w:ascii="Arial Nova" w:hAnsi="Arial Nova" w:eastAsia="Arial Nova" w:cs="Arial Nova"/>
          <w:sz w:val="24"/>
          <w:szCs w:val="24"/>
        </w:rPr>
        <w:t>mandatory regulation is necessary to ensure businesses are held acc</w:t>
      </w:r>
      <w:r w:rsidRPr="2CA4FF95" w:rsidR="2B4EFE10">
        <w:rPr>
          <w:rFonts w:ascii="Arial Nova" w:hAnsi="Arial Nova" w:eastAsia="Arial Nova" w:cs="Arial Nova"/>
          <w:sz w:val="24"/>
          <w:szCs w:val="24"/>
        </w:rPr>
        <w:t xml:space="preserve">ountable to their wider stakeholders. </w:t>
      </w:r>
      <w:r w:rsidRPr="2CA4FF95" w:rsidR="294D9656">
        <w:rPr>
          <w:rFonts w:ascii="Arial Nova" w:hAnsi="Arial Nova" w:eastAsia="Arial Nova" w:cs="Arial Nova"/>
          <w:sz w:val="24"/>
          <w:szCs w:val="24"/>
        </w:rPr>
        <w:t>The findings of studies by R</w:t>
      </w:r>
      <w:r w:rsidRPr="2CA4FF95" w:rsidR="0065083B">
        <w:rPr>
          <w:rFonts w:ascii="Arial Nova" w:hAnsi="Arial Nova" w:eastAsia="Arial Nova" w:cs="Arial Nova"/>
          <w:sz w:val="24"/>
          <w:szCs w:val="24"/>
        </w:rPr>
        <w:t xml:space="preserve">ajgopal &amp; Tantri (2023) </w:t>
      </w:r>
      <w:r w:rsidRPr="2CA4FF95" w:rsidR="053C8193">
        <w:rPr>
          <w:rFonts w:ascii="Arial Nova" w:hAnsi="Arial Nova" w:eastAsia="Arial Nova" w:cs="Arial Nova"/>
          <w:sz w:val="24"/>
          <w:szCs w:val="24"/>
        </w:rPr>
        <w:t>Deltas &amp; Wen (2022) Gosselin &amp; Ber</w:t>
      </w:r>
      <w:r w:rsidRPr="2CA4FF95" w:rsidR="7069B2F5">
        <w:rPr>
          <w:rFonts w:ascii="Arial Nova" w:hAnsi="Arial Nova" w:eastAsia="Arial Nova" w:cs="Arial Nova"/>
          <w:sz w:val="24"/>
          <w:szCs w:val="24"/>
        </w:rPr>
        <w:t>thelot (2023) and Hsieh et al (2022)</w:t>
      </w:r>
      <w:r w:rsidRPr="2CA4FF95" w:rsidR="3786E5CA">
        <w:rPr>
          <w:rFonts w:ascii="Arial Nova" w:hAnsi="Arial Nova" w:eastAsia="Arial Nova" w:cs="Arial Nova"/>
          <w:sz w:val="24"/>
          <w:szCs w:val="24"/>
        </w:rPr>
        <w:t xml:space="preserve"> support the idea that CSR should con</w:t>
      </w:r>
      <w:r w:rsidRPr="2CA4FF95" w:rsidR="7B3A2371">
        <w:rPr>
          <w:rFonts w:ascii="Arial Nova" w:hAnsi="Arial Nova" w:eastAsia="Arial Nova" w:cs="Arial Nova"/>
          <w:sz w:val="24"/>
          <w:szCs w:val="24"/>
        </w:rPr>
        <w:t xml:space="preserve">tinue to be voluntary since mandatory </w:t>
      </w:r>
      <w:r w:rsidRPr="2CA4FF95" w:rsidR="0FDE6A0A">
        <w:rPr>
          <w:rFonts w:ascii="Arial Nova" w:hAnsi="Arial Nova" w:eastAsia="Arial Nova" w:cs="Arial Nova"/>
          <w:sz w:val="24"/>
          <w:szCs w:val="24"/>
        </w:rPr>
        <w:t xml:space="preserve">requirements could discourage voluntary participation </w:t>
      </w:r>
      <w:r w:rsidRPr="2CA4FF95" w:rsidR="416643FD">
        <w:rPr>
          <w:rFonts w:ascii="Arial Nova" w:hAnsi="Arial Nova" w:eastAsia="Arial Nova" w:cs="Arial Nova"/>
          <w:sz w:val="24"/>
          <w:szCs w:val="24"/>
        </w:rPr>
        <w:t xml:space="preserve">and </w:t>
      </w:r>
      <w:r w:rsidRPr="2CA4FF95" w:rsidR="08BD6850">
        <w:rPr>
          <w:rFonts w:ascii="Arial Nova" w:hAnsi="Arial Nova" w:eastAsia="Arial Nova" w:cs="Arial Nova"/>
          <w:sz w:val="24"/>
          <w:szCs w:val="24"/>
        </w:rPr>
        <w:t xml:space="preserve">weaken the perceived advantages of CSR. </w:t>
      </w:r>
      <w:r w:rsidRPr="2CA4FF95" w:rsidR="16531E0F">
        <w:rPr>
          <w:rFonts w:ascii="Arial Nova" w:hAnsi="Arial Nova" w:eastAsia="Arial Nova" w:cs="Arial Nova"/>
          <w:sz w:val="24"/>
          <w:szCs w:val="24"/>
        </w:rPr>
        <w:t xml:space="preserve">Voluntary CSR, on the other hand, is more </w:t>
      </w:r>
      <w:r w:rsidRPr="2CA4FF95" w:rsidR="0B57A6F7">
        <w:rPr>
          <w:rFonts w:ascii="Arial Nova" w:hAnsi="Arial Nova" w:eastAsia="Arial Nova" w:cs="Arial Nova"/>
          <w:sz w:val="24"/>
          <w:szCs w:val="24"/>
        </w:rPr>
        <w:t>likely</w:t>
      </w:r>
      <w:r w:rsidRPr="2CA4FF95" w:rsidR="16531E0F">
        <w:rPr>
          <w:rFonts w:ascii="Arial Nova" w:hAnsi="Arial Nova" w:eastAsia="Arial Nova" w:cs="Arial Nova"/>
          <w:sz w:val="24"/>
          <w:szCs w:val="24"/>
        </w:rPr>
        <w:t xml:space="preserve"> to </w:t>
      </w:r>
      <w:r w:rsidRPr="2CA4FF95" w:rsidR="16531E0F">
        <w:rPr>
          <w:rFonts w:ascii="Arial Nova" w:hAnsi="Arial Nova" w:eastAsia="Arial Nova" w:cs="Arial Nova"/>
          <w:sz w:val="24"/>
          <w:szCs w:val="24"/>
        </w:rPr>
        <w:t>demonstrate</w:t>
      </w:r>
      <w:r w:rsidRPr="2CA4FF95" w:rsidR="16531E0F">
        <w:rPr>
          <w:rFonts w:ascii="Arial Nova" w:hAnsi="Arial Nova" w:eastAsia="Arial Nova" w:cs="Arial Nova"/>
          <w:sz w:val="24"/>
          <w:szCs w:val="24"/>
        </w:rPr>
        <w:t xml:space="preserve"> motivati</w:t>
      </w:r>
      <w:r w:rsidRPr="2CA4FF95" w:rsidR="4FE5ABCA">
        <w:rPr>
          <w:rFonts w:ascii="Arial Nova" w:hAnsi="Arial Nova" w:eastAsia="Arial Nova" w:cs="Arial Nova"/>
          <w:sz w:val="24"/>
          <w:szCs w:val="24"/>
        </w:rPr>
        <w:t xml:space="preserve">onal factors, </w:t>
      </w:r>
      <w:r w:rsidRPr="2CA4FF95" w:rsidR="128FBB55">
        <w:rPr>
          <w:rFonts w:ascii="Arial Nova" w:hAnsi="Arial Nova" w:eastAsia="Arial Nova" w:cs="Arial Nova"/>
          <w:sz w:val="24"/>
          <w:szCs w:val="24"/>
        </w:rPr>
        <w:t>strengthen</w:t>
      </w:r>
      <w:r w:rsidRPr="2CA4FF95" w:rsidR="4FE5ABCA">
        <w:rPr>
          <w:rFonts w:ascii="Arial Nova" w:hAnsi="Arial Nova" w:eastAsia="Arial Nova" w:cs="Arial Nova"/>
          <w:sz w:val="24"/>
          <w:szCs w:val="24"/>
        </w:rPr>
        <w:t xml:space="preserve"> </w:t>
      </w:r>
      <w:r w:rsidRPr="2CA4FF95" w:rsidR="4FE5ABCA">
        <w:rPr>
          <w:rFonts w:ascii="Arial Nova" w:hAnsi="Arial Nova" w:eastAsia="Arial Nova" w:cs="Arial Nova"/>
          <w:sz w:val="24"/>
          <w:szCs w:val="24"/>
        </w:rPr>
        <w:t>organisational</w:t>
      </w:r>
      <w:r w:rsidRPr="2CA4FF95" w:rsidR="4FE5ABCA">
        <w:rPr>
          <w:rFonts w:ascii="Arial Nova" w:hAnsi="Arial Nova" w:eastAsia="Arial Nova" w:cs="Arial Nova"/>
          <w:sz w:val="24"/>
          <w:szCs w:val="24"/>
        </w:rPr>
        <w:t xml:space="preserve"> </w:t>
      </w:r>
      <w:r w:rsidRPr="2CA4FF95" w:rsidR="1BFA89CE">
        <w:rPr>
          <w:rFonts w:ascii="Arial Nova" w:hAnsi="Arial Nova" w:eastAsia="Arial Nova" w:cs="Arial Nova"/>
          <w:sz w:val="24"/>
          <w:szCs w:val="24"/>
        </w:rPr>
        <w:t>commitment,</w:t>
      </w:r>
      <w:r w:rsidRPr="2CA4FF95" w:rsidR="4FE5ABCA">
        <w:rPr>
          <w:rFonts w:ascii="Arial Nova" w:hAnsi="Arial Nova" w:eastAsia="Arial Nova" w:cs="Arial Nova"/>
          <w:sz w:val="24"/>
          <w:szCs w:val="24"/>
        </w:rPr>
        <w:t xml:space="preserve"> </w:t>
      </w:r>
      <w:r w:rsidRPr="2CA4FF95" w:rsidR="6DEEB605">
        <w:rPr>
          <w:rFonts w:ascii="Arial Nova" w:hAnsi="Arial Nova" w:eastAsia="Arial Nova" w:cs="Arial Nova"/>
          <w:sz w:val="24"/>
          <w:szCs w:val="24"/>
        </w:rPr>
        <w:t xml:space="preserve">and </w:t>
      </w:r>
      <w:r w:rsidRPr="2CA4FF95" w:rsidR="04D0EFDE">
        <w:rPr>
          <w:rFonts w:ascii="Arial Nova" w:hAnsi="Arial Nova" w:eastAsia="Arial Nova" w:cs="Arial Nova"/>
          <w:sz w:val="24"/>
          <w:szCs w:val="24"/>
        </w:rPr>
        <w:t>improve</w:t>
      </w:r>
      <w:r w:rsidRPr="2CA4FF95" w:rsidR="6DEEB605">
        <w:rPr>
          <w:rFonts w:ascii="Arial Nova" w:hAnsi="Arial Nova" w:eastAsia="Arial Nova" w:cs="Arial Nova"/>
          <w:sz w:val="24"/>
          <w:szCs w:val="24"/>
        </w:rPr>
        <w:t xml:space="preserve"> a company’s reputation.</w:t>
      </w:r>
      <w:r w:rsidRPr="2CA4FF95" w:rsidR="46BBF60C">
        <w:rPr>
          <w:rFonts w:ascii="Arial Nova" w:hAnsi="Arial Nova" w:eastAsia="Arial Nova" w:cs="Arial Nova"/>
          <w:sz w:val="24"/>
          <w:szCs w:val="24"/>
        </w:rPr>
        <w:t xml:space="preserve"> On the other hand, </w:t>
      </w:r>
      <w:r w:rsidRPr="2CA4FF95" w:rsidR="7EFAE3D1">
        <w:rPr>
          <w:rFonts w:ascii="Arial Nova" w:hAnsi="Arial Nova" w:eastAsia="Arial Nova" w:cs="Arial Nova"/>
          <w:sz w:val="24"/>
          <w:szCs w:val="24"/>
        </w:rPr>
        <w:t xml:space="preserve">literature by Jain </w:t>
      </w:r>
      <w:r w:rsidRPr="2CA4FF95" w:rsidR="7EFAE3D1">
        <w:rPr>
          <w:rFonts w:ascii="Arial Nova" w:hAnsi="Arial Nova" w:eastAsia="Arial Nova" w:cs="Arial Nova"/>
          <w:i w:val="1"/>
          <w:iCs w:val="1"/>
          <w:sz w:val="24"/>
          <w:szCs w:val="24"/>
        </w:rPr>
        <w:t>et al</w:t>
      </w:r>
      <w:r w:rsidRPr="2CA4FF95" w:rsidR="7EFAE3D1">
        <w:rPr>
          <w:rFonts w:ascii="Arial Nova" w:hAnsi="Arial Nova" w:eastAsia="Arial Nova" w:cs="Arial Nova"/>
          <w:sz w:val="24"/>
          <w:szCs w:val="24"/>
        </w:rPr>
        <w:t xml:space="preserve"> (2021) </w:t>
      </w:r>
      <w:r w:rsidRPr="2CA4FF95" w:rsidR="1DEAAAF9">
        <w:rPr>
          <w:rFonts w:ascii="Arial Nova" w:hAnsi="Arial Nova" w:eastAsia="Arial Nova" w:cs="Arial Nova"/>
          <w:sz w:val="24"/>
          <w:szCs w:val="24"/>
        </w:rPr>
        <w:t>Jadiyappa</w:t>
      </w:r>
      <w:r w:rsidRPr="2CA4FF95" w:rsidR="1DEAAAF9">
        <w:rPr>
          <w:rFonts w:ascii="Arial Nova" w:hAnsi="Arial Nova" w:eastAsia="Arial Nova" w:cs="Arial Nova"/>
          <w:sz w:val="24"/>
          <w:szCs w:val="24"/>
        </w:rPr>
        <w:t xml:space="preserve"> </w:t>
      </w:r>
      <w:r w:rsidRPr="2CA4FF95" w:rsidR="1DEAAAF9">
        <w:rPr>
          <w:rFonts w:ascii="Arial Nova" w:hAnsi="Arial Nova" w:eastAsia="Arial Nova" w:cs="Arial Nova"/>
          <w:i w:val="1"/>
          <w:iCs w:val="1"/>
          <w:sz w:val="24"/>
          <w:szCs w:val="24"/>
        </w:rPr>
        <w:t>et al</w:t>
      </w:r>
      <w:r w:rsidRPr="2CA4FF95" w:rsidR="1DEAAAF9">
        <w:rPr>
          <w:rFonts w:ascii="Arial Nova" w:hAnsi="Arial Nova" w:eastAsia="Arial Nova" w:cs="Arial Nova"/>
          <w:sz w:val="24"/>
          <w:szCs w:val="24"/>
        </w:rPr>
        <w:t xml:space="preserve"> (2021) Liu &amp; Tian (2</w:t>
      </w:r>
      <w:r w:rsidRPr="2CA4FF95" w:rsidR="04314292">
        <w:rPr>
          <w:rFonts w:ascii="Arial Nova" w:hAnsi="Arial Nova" w:eastAsia="Arial Nova" w:cs="Arial Nova"/>
          <w:sz w:val="24"/>
          <w:szCs w:val="24"/>
        </w:rPr>
        <w:t xml:space="preserve">021) and Fiechter </w:t>
      </w:r>
      <w:r w:rsidRPr="2CA4FF95" w:rsidR="04314292">
        <w:rPr>
          <w:rFonts w:ascii="Arial Nova" w:hAnsi="Arial Nova" w:eastAsia="Arial Nova" w:cs="Arial Nova"/>
          <w:i w:val="1"/>
          <w:iCs w:val="1"/>
          <w:sz w:val="24"/>
          <w:szCs w:val="24"/>
        </w:rPr>
        <w:t>et al</w:t>
      </w:r>
      <w:r w:rsidRPr="2CA4FF95" w:rsidR="04314292">
        <w:rPr>
          <w:rFonts w:ascii="Arial Nova" w:hAnsi="Arial Nova" w:eastAsia="Arial Nova" w:cs="Arial Nova"/>
          <w:sz w:val="24"/>
          <w:szCs w:val="24"/>
        </w:rPr>
        <w:t xml:space="preserve"> (2022) </w:t>
      </w:r>
      <w:r w:rsidRPr="2CA4FF95" w:rsidR="0E322E79">
        <w:rPr>
          <w:rFonts w:ascii="Arial Nova" w:hAnsi="Arial Nova" w:eastAsia="Arial Nova" w:cs="Arial Nova"/>
          <w:sz w:val="24"/>
          <w:szCs w:val="24"/>
        </w:rPr>
        <w:t xml:space="preserve">supports mandatory CSR regulations with both theoretical </w:t>
      </w:r>
      <w:r w:rsidRPr="2CA4FF95" w:rsidR="70EF668A">
        <w:rPr>
          <w:rFonts w:ascii="Arial Nova" w:hAnsi="Arial Nova" w:eastAsia="Arial Nova" w:cs="Arial Nova"/>
          <w:sz w:val="24"/>
          <w:szCs w:val="24"/>
        </w:rPr>
        <w:t xml:space="preserve">justification and </w:t>
      </w:r>
      <w:r w:rsidRPr="2CA4FF95" w:rsidR="087F47A3">
        <w:rPr>
          <w:rFonts w:ascii="Arial Nova" w:hAnsi="Arial Nova" w:eastAsia="Arial Nova" w:cs="Arial Nova"/>
          <w:sz w:val="24"/>
          <w:szCs w:val="24"/>
        </w:rPr>
        <w:t>data, arguing that mand</w:t>
      </w:r>
      <w:r w:rsidRPr="2CA4FF95" w:rsidR="30037F81">
        <w:rPr>
          <w:rFonts w:ascii="Arial Nova" w:hAnsi="Arial Nova" w:eastAsia="Arial Nova" w:cs="Arial Nova"/>
          <w:sz w:val="24"/>
          <w:szCs w:val="24"/>
        </w:rPr>
        <w:t>atory</w:t>
      </w:r>
      <w:r w:rsidRPr="2CA4FF95" w:rsidR="087F47A3">
        <w:rPr>
          <w:rFonts w:ascii="Arial Nova" w:hAnsi="Arial Nova" w:eastAsia="Arial Nova" w:cs="Arial Nova"/>
          <w:sz w:val="24"/>
          <w:szCs w:val="24"/>
        </w:rPr>
        <w:t xml:space="preserve"> regulations </w:t>
      </w:r>
      <w:r w:rsidRPr="2CA4FF95" w:rsidR="7B3E1ABB">
        <w:rPr>
          <w:rFonts w:ascii="Arial Nova" w:hAnsi="Arial Nova" w:eastAsia="Arial Nova" w:cs="Arial Nova"/>
          <w:sz w:val="24"/>
          <w:szCs w:val="24"/>
        </w:rPr>
        <w:t xml:space="preserve">can </w:t>
      </w:r>
      <w:r w:rsidRPr="2CA4FF95" w:rsidR="7B3E1ABB">
        <w:rPr>
          <w:rFonts w:ascii="Arial Nova" w:hAnsi="Arial Nova" w:eastAsia="Arial Nova" w:cs="Arial Nova"/>
          <w:sz w:val="24"/>
          <w:szCs w:val="24"/>
        </w:rPr>
        <w:t>standardise</w:t>
      </w:r>
      <w:r w:rsidRPr="2CA4FF95" w:rsidR="7B3E1ABB">
        <w:rPr>
          <w:rFonts w:ascii="Arial Nova" w:hAnsi="Arial Nova" w:eastAsia="Arial Nova" w:cs="Arial Nova"/>
          <w:sz w:val="24"/>
          <w:szCs w:val="24"/>
        </w:rPr>
        <w:t xml:space="preserve"> CRS practices, enhance cor</w:t>
      </w:r>
      <w:r w:rsidRPr="2CA4FF95" w:rsidR="5D75E639">
        <w:rPr>
          <w:rFonts w:ascii="Arial Nova" w:hAnsi="Arial Nova" w:eastAsia="Arial Nova" w:cs="Arial Nova"/>
          <w:sz w:val="24"/>
          <w:szCs w:val="24"/>
        </w:rPr>
        <w:t>porate value, enhance monitoring systems</w:t>
      </w:r>
      <w:r w:rsidRPr="2CA4FF95" w:rsidR="58562AAC">
        <w:rPr>
          <w:rFonts w:ascii="Arial Nova" w:hAnsi="Arial Nova" w:eastAsia="Arial Nova" w:cs="Arial Nova"/>
          <w:sz w:val="24"/>
          <w:szCs w:val="24"/>
        </w:rPr>
        <w:t>, and raise overall levels of CSR engagement.</w:t>
      </w:r>
      <w:r w:rsidRPr="2CA4FF95" w:rsidR="5CBE95A7">
        <w:rPr>
          <w:rFonts w:ascii="Arial Nova" w:hAnsi="Arial Nova" w:eastAsia="Arial Nova" w:cs="Arial Nova"/>
          <w:sz w:val="24"/>
          <w:szCs w:val="24"/>
        </w:rPr>
        <w:t xml:space="preserve"> This offers a convincing argument against Mackey</w:t>
      </w:r>
      <w:r w:rsidRPr="2CA4FF95" w:rsidR="766A53BA">
        <w:rPr>
          <w:rFonts w:ascii="Arial Nova" w:hAnsi="Arial Nova" w:eastAsia="Arial Nova" w:cs="Arial Nova"/>
          <w:sz w:val="24"/>
          <w:szCs w:val="24"/>
        </w:rPr>
        <w:t xml:space="preserve">’s advocacy for </w:t>
      </w:r>
      <w:r w:rsidRPr="2CA4FF95" w:rsidR="53A5FF0E">
        <w:rPr>
          <w:rFonts w:ascii="Arial Nova" w:hAnsi="Arial Nova" w:eastAsia="Arial Nova" w:cs="Arial Nova"/>
          <w:sz w:val="24"/>
          <w:szCs w:val="24"/>
        </w:rPr>
        <w:t>voluntary</w:t>
      </w:r>
      <w:r w:rsidRPr="2CA4FF95" w:rsidR="766A53BA">
        <w:rPr>
          <w:rFonts w:ascii="Arial Nova" w:hAnsi="Arial Nova" w:eastAsia="Arial Nova" w:cs="Arial Nova"/>
          <w:sz w:val="24"/>
          <w:szCs w:val="24"/>
        </w:rPr>
        <w:t xml:space="preserve"> CSR, suggesting that regulation would </w:t>
      </w:r>
      <w:r w:rsidRPr="2CA4FF95" w:rsidR="2BF994F3">
        <w:rPr>
          <w:rFonts w:ascii="Arial Nova" w:hAnsi="Arial Nova" w:eastAsia="Arial Nova" w:cs="Arial Nova"/>
          <w:sz w:val="24"/>
          <w:szCs w:val="24"/>
        </w:rPr>
        <w:t>be more successful in ensuring consistent and responsible business practices</w:t>
      </w:r>
      <w:r w:rsidRPr="2CA4FF95" w:rsidR="329CF8DD">
        <w:rPr>
          <w:rFonts w:ascii="Arial Nova" w:hAnsi="Arial Nova" w:eastAsia="Arial Nova" w:cs="Arial Nova"/>
          <w:sz w:val="24"/>
          <w:szCs w:val="24"/>
        </w:rPr>
        <w:t>.</w:t>
      </w:r>
    </w:p>
    <w:p w:rsidR="32E1FAF6" w:rsidP="2CA4FF95" w:rsidRDefault="32E1FAF6" w14:paraId="63E1C171" w14:textId="2B6EA6E1">
      <w:pPr>
        <w:pStyle w:val="Normal"/>
        <w:bidi w:val="0"/>
        <w:spacing w:before="0" w:beforeAutospacing="off" w:after="0" w:afterAutospacing="off" w:line="360" w:lineRule="auto"/>
        <w:ind w:left="0" w:right="0" w:hanging="0"/>
        <w:rPr>
          <w:rFonts w:ascii="Arial Nova" w:hAnsi="Arial Nova" w:eastAsia="Arial Nova" w:cs="Arial Nova"/>
          <w:noProof w:val="0"/>
          <w:sz w:val="24"/>
          <w:szCs w:val="24"/>
          <w:lang w:val="en-US"/>
        </w:rPr>
      </w:pPr>
    </w:p>
    <w:p w:rsidR="32E1FAF6" w:rsidP="2CA4FF95" w:rsidRDefault="32E1FAF6" w14:paraId="760FF634" w14:textId="769A9085">
      <w:pPr>
        <w:bidi w:val="0"/>
        <w:spacing w:before="0" w:beforeAutospacing="off" w:after="0" w:afterAutospacing="off" w:line="360" w:lineRule="auto"/>
        <w:rPr>
          <w:rFonts w:ascii="Arial Nova" w:hAnsi="Arial Nova" w:eastAsia="Arial Nova" w:cs="Arial Nova"/>
          <w:noProof w:val="0"/>
          <w:sz w:val="24"/>
          <w:szCs w:val="24"/>
          <w:lang w:val="en-US"/>
        </w:rPr>
      </w:pPr>
    </w:p>
    <w:p w:rsidR="32E1FAF6" w:rsidP="2CA4FF95" w:rsidRDefault="32E1FAF6" w14:paraId="4F0BDC39" w14:textId="5601786A">
      <w:pPr>
        <w:pStyle w:val="Normal"/>
        <w:bidi w:val="0"/>
        <w:spacing w:line="360" w:lineRule="auto"/>
        <w:rPr>
          <w:rFonts w:ascii="Arial Nova" w:hAnsi="Arial Nova" w:eastAsia="Arial Nova" w:cs="Arial Nova"/>
          <w:sz w:val="24"/>
          <w:szCs w:val="24"/>
        </w:rPr>
      </w:pPr>
    </w:p>
    <w:p w:rsidR="0BEB1344" w:rsidP="2CA4FF95" w:rsidRDefault="0BEB1344" w14:paraId="53C58E22" w14:textId="54E21E36">
      <w:pPr>
        <w:pStyle w:val="Heading1"/>
        <w:bidi w:val="0"/>
        <w:spacing w:before="281" w:beforeAutospacing="off" w:after="281" w:afterAutospacing="off" w:line="360" w:lineRule="auto"/>
        <w:rPr>
          <w:rFonts w:ascii="Aptos Display" w:hAnsi="Aptos Display" w:eastAsia="Aptos Display" w:cs="Aptos Display" w:asciiTheme="majorAscii" w:hAnsiTheme="majorAscii" w:eastAsiaTheme="majorAscii" w:cstheme="majorAscii"/>
          <w:b w:val="0"/>
          <w:bCs w:val="0"/>
          <w:color w:val="0F4761" w:themeColor="accent1" w:themeTint="FF" w:themeShade="BF"/>
          <w:sz w:val="40"/>
          <w:szCs w:val="40"/>
        </w:rPr>
      </w:pPr>
      <w:r w:rsidRPr="2CA4FF95" w:rsidR="43423948">
        <w:rPr>
          <w:rFonts w:ascii="Aptos Display" w:hAnsi="Aptos Display" w:eastAsia="Aptos Display" w:cs="Aptos Display" w:asciiTheme="majorAscii" w:hAnsiTheme="majorAscii" w:eastAsiaTheme="majorAscii" w:cstheme="majorAscii"/>
          <w:b w:val="0"/>
          <w:bCs w:val="0"/>
          <w:color w:val="0F4761" w:themeColor="accent1" w:themeTint="FF" w:themeShade="BF"/>
          <w:sz w:val="40"/>
          <w:szCs w:val="40"/>
        </w:rPr>
        <w:t xml:space="preserve">2. Theoretical Foundations </w:t>
      </w:r>
    </w:p>
    <w:p w:rsidR="63F4F3E1" w:rsidP="2CA4FF95" w:rsidRDefault="63F4F3E1" w14:paraId="7C38F6C5" w14:textId="02B90F84">
      <w:pPr>
        <w:pStyle w:val="Normal"/>
        <w:bidi w:val="0"/>
        <w:spacing w:before="0" w:beforeAutospacing="off" w:after="0" w:afterAutospacing="off" w:line="360" w:lineRule="auto"/>
        <w:ind w:right="0"/>
        <w:rPr>
          <w:rFonts w:ascii="Arial Nova" w:hAnsi="Arial Nova" w:eastAsia="Arial Nova" w:cs="Arial Nova"/>
          <w:noProof w:val="0"/>
          <w:sz w:val="24"/>
          <w:szCs w:val="24"/>
          <w:lang w:val="en-US"/>
        </w:rPr>
      </w:pPr>
      <w:r w:rsidRPr="2CA4FF95" w:rsidR="63F4F3E1">
        <w:rPr>
          <w:rFonts w:ascii="Arial Nova" w:hAnsi="Arial Nova" w:eastAsia="Arial Nova" w:cs="Arial Nova"/>
          <w:sz w:val="24"/>
          <w:szCs w:val="24"/>
        </w:rPr>
        <w:t>According to Friedman’s (1970) shareholder theory</w:t>
      </w:r>
      <w:r w:rsidRPr="2CA4FF95" w:rsidR="251E397F">
        <w:rPr>
          <w:rFonts w:ascii="Arial Nova" w:hAnsi="Arial Nova" w:eastAsia="Arial Nova" w:cs="Arial Nova"/>
          <w:sz w:val="24"/>
          <w:szCs w:val="24"/>
        </w:rPr>
        <w:t xml:space="preserve">, </w:t>
      </w:r>
      <w:r w:rsidRPr="2CA4FF95" w:rsidR="2992A0E8">
        <w:rPr>
          <w:rFonts w:ascii="Arial Nova" w:hAnsi="Arial Nova" w:eastAsia="Arial Nova" w:cs="Arial Nova"/>
          <w:sz w:val="24"/>
          <w:szCs w:val="24"/>
        </w:rPr>
        <w:t xml:space="preserve">an </w:t>
      </w:r>
      <w:r w:rsidRPr="2CA4FF95" w:rsidR="2992A0E8">
        <w:rPr>
          <w:rFonts w:ascii="Arial Nova" w:hAnsi="Arial Nova" w:eastAsia="Arial Nova" w:cs="Arial Nova"/>
          <w:sz w:val="24"/>
          <w:szCs w:val="24"/>
        </w:rPr>
        <w:t>organisations</w:t>
      </w:r>
      <w:r w:rsidRPr="2CA4FF95" w:rsidR="2992A0E8">
        <w:rPr>
          <w:rFonts w:ascii="Arial Nova" w:hAnsi="Arial Nova" w:eastAsia="Arial Nova" w:cs="Arial Nova"/>
          <w:sz w:val="24"/>
          <w:szCs w:val="24"/>
        </w:rPr>
        <w:t xml:space="preserve"> main duty is to </w:t>
      </w:r>
      <w:r w:rsidRPr="2CA4FF95" w:rsidR="2992A0E8">
        <w:rPr>
          <w:rFonts w:ascii="Arial Nova" w:hAnsi="Arial Nova" w:eastAsia="Arial Nova" w:cs="Arial Nova"/>
          <w:sz w:val="24"/>
          <w:szCs w:val="24"/>
        </w:rPr>
        <w:t>maximise</w:t>
      </w:r>
      <w:r w:rsidRPr="2CA4FF95" w:rsidR="2992A0E8">
        <w:rPr>
          <w:rFonts w:ascii="Arial Nova" w:hAnsi="Arial Nova" w:eastAsia="Arial Nova" w:cs="Arial Nova"/>
          <w:sz w:val="24"/>
          <w:szCs w:val="24"/>
        </w:rPr>
        <w:t xml:space="preserve"> </w:t>
      </w:r>
      <w:r w:rsidRPr="2CA4FF95" w:rsidR="74DCB983">
        <w:rPr>
          <w:rFonts w:ascii="Arial Nova" w:hAnsi="Arial Nova" w:eastAsia="Arial Nova" w:cs="Arial Nova"/>
          <w:sz w:val="24"/>
          <w:szCs w:val="24"/>
        </w:rPr>
        <w:t>profits for its s</w:t>
      </w:r>
      <w:r w:rsidRPr="2CA4FF95" w:rsidR="514D36D7">
        <w:rPr>
          <w:rFonts w:ascii="Arial Nova" w:hAnsi="Arial Nova" w:eastAsia="Arial Nova" w:cs="Arial Nova"/>
          <w:sz w:val="24"/>
          <w:szCs w:val="24"/>
        </w:rPr>
        <w:t>hareholders</w:t>
      </w:r>
      <w:r w:rsidRPr="2CA4FF95" w:rsidR="3CF63F4D">
        <w:rPr>
          <w:rFonts w:ascii="Arial Nova" w:hAnsi="Arial Nova" w:eastAsia="Arial Nova" w:cs="Arial Nova"/>
          <w:sz w:val="24"/>
          <w:szCs w:val="24"/>
        </w:rPr>
        <w:t xml:space="preserve"> (</w:t>
      </w:r>
      <w:r w:rsidRPr="2CA4FF95" w:rsidR="5493F255">
        <w:rPr>
          <w:rFonts w:ascii="Arial Nova" w:hAnsi="Arial Nova" w:eastAsia="Arial Nova" w:cs="Arial Nova"/>
          <w:sz w:val="24"/>
          <w:szCs w:val="24"/>
        </w:rPr>
        <w:t>Cheffins &amp; Williams, 2021) (Gilson</w:t>
      </w:r>
      <w:r w:rsidRPr="2CA4FF95" w:rsidR="4A9E498D">
        <w:rPr>
          <w:rFonts w:ascii="Arial Nova" w:hAnsi="Arial Nova" w:eastAsia="Arial Nova" w:cs="Arial Nova"/>
          <w:sz w:val="24"/>
          <w:szCs w:val="24"/>
        </w:rPr>
        <w:t>, 2022)</w:t>
      </w:r>
      <w:r w:rsidRPr="2CA4FF95" w:rsidR="514D36D7">
        <w:rPr>
          <w:rFonts w:ascii="Arial Nova" w:hAnsi="Arial Nova" w:eastAsia="Arial Nova" w:cs="Arial Nova"/>
          <w:sz w:val="24"/>
          <w:szCs w:val="24"/>
        </w:rPr>
        <w:t xml:space="preserve">. Although this is </w:t>
      </w:r>
      <w:r w:rsidRPr="2CA4FF95" w:rsidR="66529B7B">
        <w:rPr>
          <w:rFonts w:ascii="Arial Nova" w:hAnsi="Arial Nova" w:eastAsia="Arial Nova" w:cs="Arial Nova"/>
          <w:sz w:val="24"/>
          <w:szCs w:val="24"/>
        </w:rPr>
        <w:t>commonly</w:t>
      </w:r>
      <w:r w:rsidRPr="2CA4FF95" w:rsidR="514D36D7">
        <w:rPr>
          <w:rFonts w:ascii="Arial Nova" w:hAnsi="Arial Nova" w:eastAsia="Arial Nova" w:cs="Arial Nova"/>
          <w:sz w:val="24"/>
          <w:szCs w:val="24"/>
        </w:rPr>
        <w:t xml:space="preserve"> seen as the basis</w:t>
      </w:r>
      <w:r w:rsidRPr="2CA4FF95" w:rsidR="7D73BB41">
        <w:rPr>
          <w:rFonts w:ascii="Arial Nova" w:hAnsi="Arial Nova" w:eastAsia="Arial Nova" w:cs="Arial Nova"/>
          <w:sz w:val="24"/>
          <w:szCs w:val="24"/>
        </w:rPr>
        <w:t xml:space="preserve"> for shareholder</w:t>
      </w:r>
      <w:r w:rsidRPr="2CA4FF95" w:rsidR="2CFD8B68">
        <w:rPr>
          <w:rFonts w:ascii="Arial Nova" w:hAnsi="Arial Nova" w:eastAsia="Arial Nova" w:cs="Arial Nova"/>
          <w:sz w:val="24"/>
          <w:szCs w:val="24"/>
        </w:rPr>
        <w:t xml:space="preserve"> </w:t>
      </w:r>
      <w:r w:rsidRPr="2CA4FF95" w:rsidR="61672D26">
        <w:rPr>
          <w:rFonts w:ascii="Arial Nova" w:hAnsi="Arial Nova" w:eastAsia="Arial Nova" w:cs="Arial Nova"/>
          <w:sz w:val="24"/>
          <w:szCs w:val="24"/>
        </w:rPr>
        <w:t>primacy theory,</w:t>
      </w:r>
      <w:r w:rsidRPr="2CA4FF95" w:rsidR="31A49F31">
        <w:rPr>
          <w:rFonts w:ascii="Arial Nova" w:hAnsi="Arial Nova" w:eastAsia="Arial Nova" w:cs="Arial Nova"/>
          <w:sz w:val="24"/>
          <w:szCs w:val="24"/>
        </w:rPr>
        <w:t xml:space="preserve"> </w:t>
      </w:r>
      <w:r w:rsidRPr="2CA4FF95" w:rsidR="56D08056">
        <w:rPr>
          <w:rFonts w:ascii="Arial Nova" w:hAnsi="Arial Nova" w:eastAsia="Arial Nova" w:cs="Arial Nova"/>
          <w:sz w:val="24"/>
          <w:szCs w:val="24"/>
        </w:rPr>
        <w:t>other academics argue that Friedma</w:t>
      </w:r>
      <w:r w:rsidRPr="2CA4FF95" w:rsidR="296E79B3">
        <w:rPr>
          <w:rFonts w:ascii="Arial Nova" w:hAnsi="Arial Nova" w:eastAsia="Arial Nova" w:cs="Arial Nova"/>
          <w:sz w:val="24"/>
          <w:szCs w:val="24"/>
        </w:rPr>
        <w:t>n’s essay was not the only source of this change. In reality</w:t>
      </w:r>
      <w:r w:rsidRPr="2CA4FF95" w:rsidR="295D6412">
        <w:rPr>
          <w:rFonts w:ascii="Arial Nova" w:hAnsi="Arial Nova" w:eastAsia="Arial Nova" w:cs="Arial Nova"/>
          <w:sz w:val="24"/>
          <w:szCs w:val="24"/>
        </w:rPr>
        <w:t xml:space="preserve"> shareholder-first thinking became increasingly </w:t>
      </w:r>
      <w:r w:rsidRPr="2CA4FF95" w:rsidR="623B8C22">
        <w:rPr>
          <w:rFonts w:ascii="Arial Nova" w:hAnsi="Arial Nova" w:eastAsia="Arial Nova" w:cs="Arial Nova"/>
          <w:sz w:val="24"/>
          <w:szCs w:val="24"/>
        </w:rPr>
        <w:t xml:space="preserve">common in the mid 1980’s due to hostile takeovers and </w:t>
      </w:r>
      <w:r w:rsidRPr="2CA4FF95" w:rsidR="7623C8F9">
        <w:rPr>
          <w:rFonts w:ascii="Arial Nova" w:hAnsi="Arial Nova" w:eastAsia="Arial Nova" w:cs="Arial Nova"/>
          <w:sz w:val="24"/>
          <w:szCs w:val="24"/>
        </w:rPr>
        <w:t xml:space="preserve">adjustments to executive </w:t>
      </w:r>
      <w:r w:rsidRPr="2CA4FF95" w:rsidR="43A32810">
        <w:rPr>
          <w:rFonts w:ascii="Arial Nova" w:hAnsi="Arial Nova" w:eastAsia="Arial Nova" w:cs="Arial Nova"/>
          <w:sz w:val="24"/>
          <w:szCs w:val="24"/>
        </w:rPr>
        <w:t xml:space="preserve">compensation rather than only Friedman's </w:t>
      </w:r>
      <w:r w:rsidRPr="2CA4FF95" w:rsidR="495ECE3F">
        <w:rPr>
          <w:rFonts w:ascii="Arial Nova" w:hAnsi="Arial Nova" w:eastAsia="Arial Nova" w:cs="Arial Nova"/>
          <w:sz w:val="24"/>
          <w:szCs w:val="24"/>
        </w:rPr>
        <w:t>theories (</w:t>
      </w:r>
      <w:r w:rsidRPr="2CA4FF95" w:rsidR="7A545D72">
        <w:rPr>
          <w:rFonts w:ascii="Arial Nova" w:hAnsi="Arial Nova" w:eastAsia="Arial Nova" w:cs="Arial Nova"/>
          <w:sz w:val="24"/>
          <w:szCs w:val="24"/>
        </w:rPr>
        <w:t>Cheffins &amp; Williams, 2021).</w:t>
      </w:r>
      <w:r w:rsidRPr="2CA4FF95" w:rsidR="1D52728B">
        <w:rPr>
          <w:rFonts w:ascii="Arial Nova" w:hAnsi="Arial Nova" w:eastAsia="Arial Nova" w:cs="Arial Nova"/>
          <w:sz w:val="24"/>
          <w:szCs w:val="24"/>
        </w:rPr>
        <w:t xml:space="preserve"> </w:t>
      </w:r>
      <w:r w:rsidRPr="2CA4FF95" w:rsidR="49EBF6C3">
        <w:rPr>
          <w:rFonts w:ascii="Arial Nova" w:hAnsi="Arial Nova" w:eastAsia="Arial Nova" w:cs="Arial Nova"/>
          <w:sz w:val="24"/>
          <w:szCs w:val="24"/>
        </w:rPr>
        <w:t xml:space="preserve">Based on Friedman’s shareholder theory, a company’s primary </w:t>
      </w:r>
      <w:bookmarkStart w:name="_Int_14YQy4EC" w:id="605221329"/>
      <w:r w:rsidRPr="2CA4FF95" w:rsidR="49EBF6C3">
        <w:rPr>
          <w:rFonts w:ascii="Arial Nova" w:hAnsi="Arial Nova" w:eastAsia="Arial Nova" w:cs="Arial Nova"/>
          <w:sz w:val="24"/>
          <w:szCs w:val="24"/>
        </w:rPr>
        <w:t>duty to society is</w:t>
      </w:r>
      <w:bookmarkEnd w:id="605221329"/>
      <w:r w:rsidRPr="2CA4FF95" w:rsidR="49EBF6C3">
        <w:rPr>
          <w:rFonts w:ascii="Arial Nova" w:hAnsi="Arial Nova" w:eastAsia="Arial Nova" w:cs="Arial Nova"/>
          <w:sz w:val="24"/>
          <w:szCs w:val="24"/>
        </w:rPr>
        <w:t xml:space="preserve"> to make a profit. But overtime , the theory has been widely challenged and reinterpreted, and there is continuous discussion over what it actually implies for how businesses should operate and how much responsibility they have to the larger community (Mejia &amp; Bonaldi, 2025) (Cheffins &amp; Williams, 2021) (Gilson, 2022) (Muldoon et al, 2023) (Enriques, 2022).</w:t>
      </w:r>
    </w:p>
    <w:p w:rsidR="2CA4FF95" w:rsidP="2CA4FF95" w:rsidRDefault="2CA4FF95" w14:paraId="19860A10" w14:textId="2514AAB0">
      <w:pPr>
        <w:pStyle w:val="Normal"/>
        <w:bidi w:val="0"/>
        <w:spacing w:before="0" w:beforeAutospacing="off" w:after="0" w:afterAutospacing="off" w:line="360" w:lineRule="auto"/>
        <w:ind w:right="0"/>
        <w:rPr>
          <w:rFonts w:ascii="Arial Nova" w:hAnsi="Arial Nova" w:eastAsia="Arial Nova" w:cs="Arial Nova"/>
          <w:sz w:val="24"/>
          <w:szCs w:val="24"/>
        </w:rPr>
      </w:pPr>
    </w:p>
    <w:p w:rsidR="5D3C5AB9" w:rsidP="2CA4FF95" w:rsidRDefault="5D3C5AB9" w14:paraId="0E97A718" w14:textId="532B8207">
      <w:pPr>
        <w:pStyle w:val="Normal"/>
        <w:bidi w:val="0"/>
        <w:spacing w:before="0" w:beforeAutospacing="off" w:after="0" w:afterAutospacing="off" w:line="360" w:lineRule="auto"/>
        <w:ind w:right="0"/>
        <w:rPr>
          <w:rFonts w:ascii="Arial Nova" w:hAnsi="Arial Nova" w:eastAsia="Arial Nova" w:cs="Arial Nova"/>
          <w:sz w:val="24"/>
          <w:szCs w:val="24"/>
        </w:rPr>
      </w:pPr>
      <w:r w:rsidRPr="2CA4FF95" w:rsidR="5D3C5AB9">
        <w:rPr>
          <w:rFonts w:ascii="Arial Nova" w:hAnsi="Arial Nova" w:eastAsia="Arial Nova" w:cs="Arial Nova"/>
          <w:sz w:val="24"/>
          <w:szCs w:val="24"/>
        </w:rPr>
        <w:t xml:space="preserve">According to Freeman’s stakeholder theory, organisations should </w:t>
      </w:r>
      <w:r w:rsidRPr="2CA4FF95" w:rsidR="1522C67D">
        <w:rPr>
          <w:rFonts w:ascii="Arial Nova" w:hAnsi="Arial Nova" w:eastAsia="Arial Nova" w:cs="Arial Nova"/>
          <w:sz w:val="24"/>
          <w:szCs w:val="24"/>
        </w:rPr>
        <w:t xml:space="preserve">priorities' ethics in their operations and </w:t>
      </w:r>
      <w:r w:rsidRPr="2CA4FF95" w:rsidR="1522C67D">
        <w:rPr>
          <w:rFonts w:ascii="Arial Nova" w:hAnsi="Arial Nova" w:eastAsia="Arial Nova" w:cs="Arial Nova"/>
          <w:sz w:val="24"/>
          <w:szCs w:val="24"/>
        </w:rPr>
        <w:t>take into account</w:t>
      </w:r>
      <w:r w:rsidRPr="2CA4FF95" w:rsidR="1522C67D">
        <w:rPr>
          <w:rFonts w:ascii="Arial Nova" w:hAnsi="Arial Nova" w:eastAsia="Arial Nova" w:cs="Arial Nova"/>
          <w:sz w:val="24"/>
          <w:szCs w:val="24"/>
        </w:rPr>
        <w:t xml:space="preserve"> the interests of everyone </w:t>
      </w:r>
      <w:r w:rsidRPr="2CA4FF95" w:rsidR="1522C67D">
        <w:rPr>
          <w:rFonts w:ascii="Arial Nova" w:hAnsi="Arial Nova" w:eastAsia="Arial Nova" w:cs="Arial Nova"/>
          <w:sz w:val="24"/>
          <w:szCs w:val="24"/>
        </w:rPr>
        <w:t>impacted</w:t>
      </w:r>
      <w:r w:rsidRPr="2CA4FF95" w:rsidR="1522C67D">
        <w:rPr>
          <w:rFonts w:ascii="Arial Nova" w:hAnsi="Arial Nova" w:eastAsia="Arial Nova" w:cs="Arial Nova"/>
          <w:sz w:val="24"/>
          <w:szCs w:val="24"/>
        </w:rPr>
        <w:t xml:space="preserve"> </w:t>
      </w:r>
      <w:r w:rsidRPr="2CA4FF95" w:rsidR="0C68435C">
        <w:rPr>
          <w:rFonts w:ascii="Arial Nova" w:hAnsi="Arial Nova" w:eastAsia="Arial Nova" w:cs="Arial Nova"/>
          <w:sz w:val="24"/>
          <w:szCs w:val="24"/>
        </w:rPr>
        <w:t>by their decisions, not just shareholders</w:t>
      </w:r>
      <w:r w:rsidRPr="2CA4FF95" w:rsidR="0FC7DCCE">
        <w:rPr>
          <w:rFonts w:ascii="Arial Nova" w:hAnsi="Arial Nova" w:eastAsia="Arial Nova" w:cs="Arial Nova"/>
          <w:sz w:val="24"/>
          <w:szCs w:val="24"/>
        </w:rPr>
        <w:t>. Nonetheless, the idea acknow</w:t>
      </w:r>
      <w:r w:rsidRPr="2CA4FF95" w:rsidR="5767C67B">
        <w:rPr>
          <w:rFonts w:ascii="Arial Nova" w:hAnsi="Arial Nova" w:eastAsia="Arial Nova" w:cs="Arial Nova"/>
          <w:sz w:val="24"/>
          <w:szCs w:val="24"/>
        </w:rPr>
        <w:t xml:space="preserve">ledges that a company’s primary </w:t>
      </w:r>
      <w:r w:rsidRPr="2CA4FF95" w:rsidR="65D3A47B">
        <w:rPr>
          <w:rFonts w:ascii="Arial Nova" w:hAnsi="Arial Nova" w:eastAsia="Arial Nova" w:cs="Arial Nova"/>
          <w:sz w:val="24"/>
          <w:szCs w:val="24"/>
        </w:rPr>
        <w:t>goal is still to make money, with shareholder and CSR</w:t>
      </w:r>
      <w:r w:rsidRPr="2CA4FF95" w:rsidR="26591BF5">
        <w:rPr>
          <w:rFonts w:ascii="Arial Nova" w:hAnsi="Arial Nova" w:eastAsia="Arial Nova" w:cs="Arial Nova"/>
          <w:sz w:val="24"/>
          <w:szCs w:val="24"/>
        </w:rPr>
        <w:t xml:space="preserve"> concerns serving more as </w:t>
      </w:r>
      <w:r w:rsidRPr="2CA4FF95" w:rsidR="446F274B">
        <w:rPr>
          <w:rFonts w:ascii="Arial Nova" w:hAnsi="Arial Nova" w:eastAsia="Arial Nova" w:cs="Arial Nova"/>
          <w:sz w:val="24"/>
          <w:szCs w:val="24"/>
        </w:rPr>
        <w:t>behavioral</w:t>
      </w:r>
      <w:r w:rsidRPr="2CA4FF95" w:rsidR="428C8472">
        <w:rPr>
          <w:rFonts w:ascii="Arial Nova" w:hAnsi="Arial Nova" w:eastAsia="Arial Nova" w:cs="Arial Nova"/>
          <w:sz w:val="24"/>
          <w:szCs w:val="24"/>
        </w:rPr>
        <w:t xml:space="preserve"> constraints than as a complete replacement, although the theory makes a significant cont</w:t>
      </w:r>
      <w:r w:rsidRPr="2CA4FF95" w:rsidR="60776421">
        <w:rPr>
          <w:rFonts w:ascii="Arial Nova" w:hAnsi="Arial Nova" w:eastAsia="Arial Nova" w:cs="Arial Nova"/>
          <w:sz w:val="24"/>
          <w:szCs w:val="24"/>
        </w:rPr>
        <w:t xml:space="preserve">ribution to discussions over business ethics, it has been </w:t>
      </w:r>
      <w:r w:rsidRPr="2CA4FF95" w:rsidR="02A9090D">
        <w:rPr>
          <w:rFonts w:ascii="Arial Nova" w:hAnsi="Arial Nova" w:eastAsia="Arial Nova" w:cs="Arial Nova"/>
          <w:sz w:val="24"/>
          <w:szCs w:val="24"/>
        </w:rPr>
        <w:t>criticised</w:t>
      </w:r>
      <w:r w:rsidRPr="2CA4FF95" w:rsidR="2988C561">
        <w:rPr>
          <w:rFonts w:ascii="Arial Nova" w:hAnsi="Arial Nova" w:eastAsia="Arial Nova" w:cs="Arial Nova"/>
          <w:sz w:val="24"/>
          <w:szCs w:val="24"/>
        </w:rPr>
        <w:t xml:space="preserve"> for being overly general and challenging to implement in real world situations (</w:t>
      </w:r>
      <w:r w:rsidRPr="2CA4FF95" w:rsidR="4BCFF0D7">
        <w:rPr>
          <w:rFonts w:ascii="Arial Nova" w:hAnsi="Arial Nova" w:eastAsia="Arial Nova" w:cs="Arial Nova"/>
          <w:sz w:val="24"/>
          <w:szCs w:val="24"/>
        </w:rPr>
        <w:t>Roumeliotis, 2023) (Hargrave &amp; Smith</w:t>
      </w:r>
      <w:r w:rsidRPr="2CA4FF95" w:rsidR="69CFC628">
        <w:rPr>
          <w:rFonts w:ascii="Arial Nova" w:hAnsi="Arial Nova" w:eastAsia="Arial Nova" w:cs="Arial Nova"/>
          <w:sz w:val="24"/>
          <w:szCs w:val="24"/>
        </w:rPr>
        <w:t>, 2026).</w:t>
      </w:r>
    </w:p>
    <w:p w:rsidR="2CA4FF95" w:rsidP="2CA4FF95" w:rsidRDefault="2CA4FF95" w14:paraId="515D1552" w14:textId="0250222C">
      <w:pPr>
        <w:pStyle w:val="Normal"/>
        <w:bidi w:val="0"/>
        <w:spacing w:before="0" w:beforeAutospacing="off" w:after="0" w:afterAutospacing="off" w:line="360" w:lineRule="auto"/>
        <w:ind w:right="0"/>
        <w:rPr>
          <w:rFonts w:ascii="Arial Nova" w:hAnsi="Arial Nova" w:eastAsia="Arial Nova" w:cs="Arial Nova"/>
          <w:sz w:val="24"/>
          <w:szCs w:val="24"/>
        </w:rPr>
      </w:pPr>
    </w:p>
    <w:p w:rsidR="4C080723" w:rsidP="2CA4FF95" w:rsidRDefault="4C080723" w14:paraId="49074400" w14:textId="41E19B29">
      <w:pPr>
        <w:pStyle w:val="Normal"/>
        <w:bidi w:val="0"/>
        <w:spacing w:before="0" w:beforeAutospacing="off" w:after="0" w:afterAutospacing="off" w:line="360" w:lineRule="auto"/>
        <w:ind w:right="0"/>
        <w:rPr>
          <w:rFonts w:ascii="Arial Nova" w:hAnsi="Arial Nova" w:eastAsia="Arial Nova" w:cs="Arial Nova"/>
          <w:noProof w:val="0"/>
          <w:sz w:val="24"/>
          <w:szCs w:val="24"/>
          <w:lang w:val="en-US"/>
        </w:rPr>
      </w:pPr>
      <w:r w:rsidRPr="2CA4FF95" w:rsidR="4C080723">
        <w:rPr>
          <w:rFonts w:ascii="Arial Nova" w:hAnsi="Arial Nova" w:eastAsia="Arial Nova" w:cs="Arial Nova"/>
          <w:sz w:val="24"/>
          <w:szCs w:val="24"/>
        </w:rPr>
        <w:t xml:space="preserve">In theory, voluntary corporate social responsibility </w:t>
      </w:r>
      <w:r w:rsidRPr="2CA4FF95" w:rsidR="7D98A014">
        <w:rPr>
          <w:rFonts w:ascii="Arial Nova" w:hAnsi="Arial Nova" w:eastAsia="Arial Nova" w:cs="Arial Nova"/>
          <w:sz w:val="24"/>
          <w:szCs w:val="24"/>
        </w:rPr>
        <w:t>(CSR) takes place when a business decides to act re</w:t>
      </w:r>
      <w:r w:rsidRPr="2CA4FF95" w:rsidR="37916F8C">
        <w:rPr>
          <w:rFonts w:ascii="Arial Nova" w:hAnsi="Arial Nova" w:eastAsia="Arial Nova" w:cs="Arial Nova"/>
          <w:sz w:val="24"/>
          <w:szCs w:val="24"/>
        </w:rPr>
        <w:t>sponsibly towards society on its own terms without being compelled by law to do so. The com</w:t>
      </w:r>
      <w:r w:rsidRPr="2CA4FF95" w:rsidR="0283ADB5">
        <w:rPr>
          <w:rFonts w:ascii="Arial Nova" w:hAnsi="Arial Nova" w:eastAsia="Arial Nova" w:cs="Arial Nova"/>
          <w:sz w:val="24"/>
          <w:szCs w:val="24"/>
        </w:rPr>
        <w:t xml:space="preserve">pany’s ethical value serve as a guide for these decisions, </w:t>
      </w:r>
      <w:r w:rsidRPr="2CA4FF95" w:rsidR="5FD7AD7D">
        <w:rPr>
          <w:rFonts w:ascii="Arial Nova" w:hAnsi="Arial Nova" w:eastAsia="Arial Nova" w:cs="Arial Nova"/>
          <w:sz w:val="24"/>
          <w:szCs w:val="24"/>
        </w:rPr>
        <w:t>which are driven by a variety of variables, including the need to preser</w:t>
      </w:r>
      <w:r w:rsidRPr="2CA4FF95" w:rsidR="5776533A">
        <w:rPr>
          <w:rFonts w:ascii="Arial Nova" w:hAnsi="Arial Nova" w:eastAsia="Arial Nova" w:cs="Arial Nova"/>
          <w:sz w:val="24"/>
          <w:szCs w:val="24"/>
        </w:rPr>
        <w:t>ve strong relationships with stakeholders can customers, safeguard</w:t>
      </w:r>
      <w:r w:rsidRPr="2CA4FF95" w:rsidR="35EA54F8">
        <w:rPr>
          <w:rFonts w:ascii="Arial Nova" w:hAnsi="Arial Nova" w:eastAsia="Arial Nova" w:cs="Arial Nova"/>
          <w:sz w:val="24"/>
          <w:szCs w:val="24"/>
        </w:rPr>
        <w:t xml:space="preserve"> the company’s reputation, and foster a positive corporate culture</w:t>
      </w:r>
      <w:r w:rsidRPr="2CA4FF95" w:rsidR="237AA49D">
        <w:rPr>
          <w:rFonts w:ascii="Arial Nova" w:hAnsi="Arial Nova" w:eastAsia="Arial Nova" w:cs="Arial Nova"/>
          <w:sz w:val="24"/>
          <w:szCs w:val="24"/>
        </w:rPr>
        <w:t>,</w:t>
      </w:r>
      <w:r w:rsidRPr="2CA4FF95" w:rsidR="41C2A16E">
        <w:rPr>
          <w:rFonts w:ascii="Arial Nova" w:hAnsi="Arial Nova" w:eastAsia="Arial Nova" w:cs="Arial Nova"/>
          <w:sz w:val="24"/>
          <w:szCs w:val="24"/>
        </w:rPr>
        <w:t xml:space="preserve"> (Rasche &amp; Waddoc</w:t>
      </w:r>
      <w:r w:rsidRPr="2CA4FF95" w:rsidR="06010C7F">
        <w:rPr>
          <w:rFonts w:ascii="Arial Nova" w:hAnsi="Arial Nova" w:eastAsia="Arial Nova" w:cs="Arial Nova"/>
          <w:sz w:val="24"/>
          <w:szCs w:val="24"/>
        </w:rPr>
        <w:t>k, 2021) (</w:t>
      </w:r>
      <w:r w:rsidRPr="2CA4FF95" w:rsidR="06010C7F">
        <w:rPr>
          <w:rFonts w:ascii="Arial Nova" w:hAnsi="Arial Nova" w:eastAsia="Arial Nova" w:cs="Arial Nova"/>
          <w:sz w:val="24"/>
          <w:szCs w:val="24"/>
        </w:rPr>
        <w:t>Barauskaite</w:t>
      </w:r>
      <w:r w:rsidRPr="2CA4FF95" w:rsidR="06010C7F">
        <w:rPr>
          <w:rFonts w:ascii="Arial Nova" w:hAnsi="Arial Nova" w:eastAsia="Arial Nova" w:cs="Arial Nova"/>
          <w:sz w:val="24"/>
          <w:szCs w:val="24"/>
        </w:rPr>
        <w:t xml:space="preserve"> </w:t>
      </w:r>
      <w:r w:rsidRPr="2CA4FF95" w:rsidR="365DADFD">
        <w:rPr>
          <w:rFonts w:ascii="Arial Nova" w:hAnsi="Arial Nova" w:eastAsia="Arial Nova" w:cs="Arial Nova"/>
          <w:sz w:val="24"/>
          <w:szCs w:val="24"/>
        </w:rPr>
        <w:t xml:space="preserve">&amp; </w:t>
      </w:r>
      <w:r w:rsidRPr="2CA4FF95" w:rsidR="365DADFD">
        <w:rPr>
          <w:rFonts w:ascii="Arial Nova" w:hAnsi="Arial Nova" w:eastAsia="Arial Nova" w:cs="Arial Nova"/>
          <w:sz w:val="24"/>
          <w:szCs w:val="24"/>
        </w:rPr>
        <w:t>Streimikiene</w:t>
      </w:r>
      <w:r w:rsidRPr="2CA4FF95" w:rsidR="365DADFD">
        <w:rPr>
          <w:rFonts w:ascii="Arial Nova" w:hAnsi="Arial Nova" w:eastAsia="Arial Nova" w:cs="Arial Nova"/>
          <w:sz w:val="24"/>
          <w:szCs w:val="24"/>
        </w:rPr>
        <w:t>, 2021) (</w:t>
      </w:r>
      <w:r w:rsidRPr="2CA4FF95" w:rsidR="0200D54C">
        <w:rPr>
          <w:rFonts w:ascii="Arial Nova" w:hAnsi="Arial Nova" w:eastAsia="Arial Nova" w:cs="Arial Nova"/>
          <w:sz w:val="24"/>
          <w:szCs w:val="24"/>
        </w:rPr>
        <w:t>Hsieh et al, 2022).</w:t>
      </w:r>
    </w:p>
    <w:p w:rsidR="2CA4FF95" w:rsidP="2CA4FF95" w:rsidRDefault="2CA4FF95" w14:paraId="2D88E04E" w14:textId="7F02CA1D">
      <w:pPr>
        <w:pStyle w:val="Normal"/>
        <w:bidi w:val="0"/>
        <w:spacing w:before="0" w:beforeAutospacing="off" w:after="0" w:afterAutospacing="off" w:line="360" w:lineRule="auto"/>
        <w:ind w:right="0"/>
        <w:rPr>
          <w:rFonts w:ascii="Arial Nova" w:hAnsi="Arial Nova" w:eastAsia="Arial Nova" w:cs="Arial Nova"/>
          <w:sz w:val="24"/>
          <w:szCs w:val="24"/>
        </w:rPr>
      </w:pPr>
    </w:p>
    <w:p w:rsidR="75A155ED" w:rsidP="2CA4FF95" w:rsidRDefault="75A155ED" w14:paraId="05AF7356" w14:textId="086E0C07">
      <w:pPr>
        <w:pStyle w:val="Normal"/>
        <w:bidi w:val="0"/>
        <w:spacing w:before="0" w:beforeAutospacing="off" w:after="0" w:afterAutospacing="off" w:line="360" w:lineRule="auto"/>
        <w:ind w:right="0"/>
        <w:rPr>
          <w:rFonts w:ascii="Arial Nova" w:hAnsi="Arial Nova" w:eastAsia="Arial Nova" w:cs="Arial Nova"/>
          <w:noProof w:val="0"/>
          <w:sz w:val="24"/>
          <w:szCs w:val="24"/>
          <w:lang w:val="en-US"/>
        </w:rPr>
      </w:pPr>
      <w:r w:rsidRPr="2CA4FF95" w:rsidR="75A155ED">
        <w:rPr>
          <w:rFonts w:ascii="Arial Nova" w:hAnsi="Arial Nova" w:eastAsia="Arial Nova" w:cs="Arial Nova"/>
          <w:sz w:val="24"/>
          <w:szCs w:val="24"/>
        </w:rPr>
        <w:t>Mandatory CSR refers to legal measures that force b</w:t>
      </w:r>
      <w:r w:rsidRPr="2CA4FF95" w:rsidR="45D37B83">
        <w:rPr>
          <w:rFonts w:ascii="Arial Nova" w:hAnsi="Arial Nova" w:eastAsia="Arial Nova" w:cs="Arial Nova"/>
          <w:sz w:val="24"/>
          <w:szCs w:val="24"/>
        </w:rPr>
        <w:t xml:space="preserve">usinesses to </w:t>
      </w:r>
      <w:r w:rsidRPr="2CA4FF95" w:rsidR="45D37B83">
        <w:rPr>
          <w:rFonts w:ascii="Arial Nova" w:hAnsi="Arial Nova" w:eastAsia="Arial Nova" w:cs="Arial Nova"/>
          <w:sz w:val="24"/>
          <w:szCs w:val="24"/>
        </w:rPr>
        <w:t>comply with</w:t>
      </w:r>
      <w:r w:rsidRPr="2CA4FF95" w:rsidR="45D37B83">
        <w:rPr>
          <w:rFonts w:ascii="Arial Nova" w:hAnsi="Arial Nova" w:eastAsia="Arial Nova" w:cs="Arial Nova"/>
          <w:sz w:val="24"/>
          <w:szCs w:val="24"/>
        </w:rPr>
        <w:t xml:space="preserve"> and report on their social responsi</w:t>
      </w:r>
      <w:r w:rsidRPr="2CA4FF95" w:rsidR="50644479">
        <w:rPr>
          <w:rFonts w:ascii="Arial Nova" w:hAnsi="Arial Nova" w:eastAsia="Arial Nova" w:cs="Arial Nova"/>
          <w:sz w:val="24"/>
          <w:szCs w:val="24"/>
        </w:rPr>
        <w:t xml:space="preserve">bilities. These policies are designed to increase the transparency </w:t>
      </w:r>
      <w:r w:rsidRPr="2CA4FF95" w:rsidR="3BE0B8FC">
        <w:rPr>
          <w:rFonts w:ascii="Arial Nova" w:hAnsi="Arial Nova" w:eastAsia="Arial Nova" w:cs="Arial Nova"/>
          <w:sz w:val="24"/>
          <w:szCs w:val="24"/>
        </w:rPr>
        <w:t xml:space="preserve">and accountability of </w:t>
      </w:r>
      <w:r w:rsidRPr="2CA4FF95" w:rsidR="3BE0B8FC">
        <w:rPr>
          <w:rFonts w:ascii="Arial Nova" w:hAnsi="Arial Nova" w:eastAsia="Arial Nova" w:cs="Arial Nova"/>
          <w:sz w:val="24"/>
          <w:szCs w:val="24"/>
        </w:rPr>
        <w:t>organisations</w:t>
      </w:r>
      <w:r w:rsidRPr="2CA4FF95" w:rsidR="3BE0B8FC">
        <w:rPr>
          <w:rFonts w:ascii="Arial Nova" w:hAnsi="Arial Nova" w:eastAsia="Arial Nova" w:cs="Arial Nova"/>
          <w:sz w:val="24"/>
          <w:szCs w:val="24"/>
        </w:rPr>
        <w:t xml:space="preserve">. </w:t>
      </w:r>
      <w:r w:rsidRPr="2CA4FF95" w:rsidR="09CA8A5B">
        <w:rPr>
          <w:rFonts w:ascii="Arial Nova" w:hAnsi="Arial Nova" w:eastAsia="Arial Nova" w:cs="Arial Nova"/>
          <w:sz w:val="24"/>
          <w:szCs w:val="24"/>
        </w:rPr>
        <w:t>However, m</w:t>
      </w:r>
      <w:r w:rsidRPr="2CA4FF95" w:rsidR="3BE0B8FC">
        <w:rPr>
          <w:rFonts w:ascii="Arial Nova" w:hAnsi="Arial Nova" w:eastAsia="Arial Nova" w:cs="Arial Nova"/>
          <w:sz w:val="24"/>
          <w:szCs w:val="24"/>
        </w:rPr>
        <w:t xml:space="preserve">aking sure businesses </w:t>
      </w:r>
      <w:r w:rsidRPr="2CA4FF95" w:rsidR="427B0960">
        <w:rPr>
          <w:rFonts w:ascii="Arial Nova" w:hAnsi="Arial Nova" w:eastAsia="Arial Nova" w:cs="Arial Nova"/>
          <w:sz w:val="24"/>
          <w:szCs w:val="24"/>
        </w:rPr>
        <w:t>contribute</w:t>
      </w:r>
      <w:r w:rsidRPr="2CA4FF95" w:rsidR="4A96AC08">
        <w:rPr>
          <w:rFonts w:ascii="Arial Nova" w:hAnsi="Arial Nova" w:eastAsia="Arial Nova" w:cs="Arial Nova"/>
          <w:sz w:val="24"/>
          <w:szCs w:val="24"/>
        </w:rPr>
        <w:t xml:space="preserve"> to social and </w:t>
      </w:r>
      <w:r w:rsidRPr="2CA4FF95" w:rsidR="33ADF27A">
        <w:rPr>
          <w:rFonts w:ascii="Arial Nova" w:hAnsi="Arial Nova" w:eastAsia="Arial Nova" w:cs="Arial Nova"/>
          <w:sz w:val="24"/>
          <w:szCs w:val="24"/>
        </w:rPr>
        <w:t>environmental</w:t>
      </w:r>
      <w:r w:rsidRPr="2CA4FF95" w:rsidR="4A96AC08">
        <w:rPr>
          <w:rFonts w:ascii="Arial Nova" w:hAnsi="Arial Nova" w:eastAsia="Arial Nova" w:cs="Arial Nova"/>
          <w:sz w:val="24"/>
          <w:szCs w:val="24"/>
        </w:rPr>
        <w:t xml:space="preserve"> goals rather than just checking boxes to </w:t>
      </w:r>
      <w:r w:rsidRPr="2CA4FF95" w:rsidR="4A96AC08">
        <w:rPr>
          <w:rFonts w:ascii="Arial Nova" w:hAnsi="Arial Nova" w:eastAsia="Arial Nova" w:cs="Arial Nova"/>
          <w:sz w:val="24"/>
          <w:szCs w:val="24"/>
        </w:rPr>
        <w:t>comply with</w:t>
      </w:r>
      <w:r w:rsidRPr="2CA4FF95" w:rsidR="4A96AC08">
        <w:rPr>
          <w:rFonts w:ascii="Arial Nova" w:hAnsi="Arial Nova" w:eastAsia="Arial Nova" w:cs="Arial Nova"/>
          <w:sz w:val="24"/>
          <w:szCs w:val="24"/>
        </w:rPr>
        <w:t xml:space="preserve"> the law</w:t>
      </w:r>
      <w:r w:rsidRPr="2CA4FF95" w:rsidR="78C8FDA1">
        <w:rPr>
          <w:rFonts w:ascii="Arial Nova" w:hAnsi="Arial Nova" w:eastAsia="Arial Nova" w:cs="Arial Nova"/>
          <w:sz w:val="24"/>
          <w:szCs w:val="24"/>
        </w:rPr>
        <w:t xml:space="preserve"> is a significant challenge</w:t>
      </w:r>
      <w:r w:rsidRPr="2CA4FF95" w:rsidR="28DFAEB4">
        <w:rPr>
          <w:rFonts w:ascii="Arial Nova" w:hAnsi="Arial Nova" w:eastAsia="Arial Nova" w:cs="Arial Nova"/>
          <w:sz w:val="24"/>
          <w:szCs w:val="24"/>
        </w:rPr>
        <w:t>,</w:t>
      </w:r>
      <w:r w:rsidRPr="2CA4FF95" w:rsidR="4DE8AAFB">
        <w:rPr>
          <w:rFonts w:ascii="Arial Nova" w:hAnsi="Arial Nova" w:eastAsia="Arial Nova" w:cs="Arial Nova"/>
          <w:sz w:val="24"/>
          <w:szCs w:val="24"/>
        </w:rPr>
        <w:t xml:space="preserve"> </w:t>
      </w:r>
      <w:r w:rsidRPr="2CA4FF95" w:rsidR="7DCE0E13">
        <w:rPr>
          <w:rFonts w:ascii="Arial Nova" w:hAnsi="Arial Nova" w:eastAsia="Arial Nova" w:cs="Arial Nova"/>
          <w:sz w:val="24"/>
          <w:szCs w:val="24"/>
        </w:rPr>
        <w:t>(</w:t>
      </w:r>
      <w:r w:rsidRPr="2CA4FF95" w:rsidR="7DCE0E13">
        <w:rPr>
          <w:rFonts w:ascii="Arial Nova" w:hAnsi="Arial Nova" w:eastAsia="Arial Nova" w:cs="Arial Nova"/>
          <w:sz w:val="24"/>
          <w:szCs w:val="24"/>
        </w:rPr>
        <w:t>Prasetio</w:t>
      </w:r>
      <w:r w:rsidRPr="2CA4FF95" w:rsidR="7DCE0E13">
        <w:rPr>
          <w:rFonts w:ascii="Arial Nova" w:hAnsi="Arial Nova" w:eastAsia="Arial Nova" w:cs="Arial Nova"/>
          <w:sz w:val="24"/>
          <w:szCs w:val="24"/>
        </w:rPr>
        <w:t xml:space="preserve"> et al, 2021) (Jain et al, 2021</w:t>
      </w:r>
      <w:r w:rsidRPr="2CA4FF95" w:rsidR="1CCF4DB6">
        <w:rPr>
          <w:rFonts w:ascii="Arial Nova" w:hAnsi="Arial Nova" w:eastAsia="Arial Nova" w:cs="Arial Nova"/>
          <w:sz w:val="24"/>
          <w:szCs w:val="24"/>
        </w:rPr>
        <w:t>) (Kul</w:t>
      </w:r>
      <w:r w:rsidRPr="2CA4FF95" w:rsidR="2A83B93F">
        <w:rPr>
          <w:rFonts w:ascii="Arial Nova" w:hAnsi="Arial Nova" w:eastAsia="Arial Nova" w:cs="Arial Nova"/>
          <w:sz w:val="24"/>
          <w:szCs w:val="24"/>
        </w:rPr>
        <w:t>karni &amp; Aggarwal, 2024) (</w:t>
      </w:r>
      <w:r w:rsidRPr="2CA4FF95" w:rsidR="2A83B93F">
        <w:rPr>
          <w:rFonts w:ascii="Arial Nova" w:hAnsi="Arial Nova" w:eastAsia="Arial Nova" w:cs="Arial Nova"/>
          <w:sz w:val="24"/>
          <w:szCs w:val="24"/>
        </w:rPr>
        <w:t>Windari</w:t>
      </w:r>
      <w:r w:rsidRPr="2CA4FF95" w:rsidR="2A83B93F">
        <w:rPr>
          <w:rFonts w:ascii="Arial Nova" w:hAnsi="Arial Nova" w:eastAsia="Arial Nova" w:cs="Arial Nova"/>
          <w:sz w:val="24"/>
          <w:szCs w:val="24"/>
        </w:rPr>
        <w:t xml:space="preserve"> </w:t>
      </w:r>
      <w:r w:rsidRPr="2CA4FF95" w:rsidR="5CD4F972">
        <w:rPr>
          <w:rFonts w:ascii="Arial Nova" w:hAnsi="Arial Nova" w:eastAsia="Arial Nova" w:cs="Arial Nova"/>
          <w:sz w:val="24"/>
          <w:szCs w:val="24"/>
        </w:rPr>
        <w:t>&amp; Dewi, 2024) (</w:t>
      </w:r>
      <w:r w:rsidRPr="2CA4FF95" w:rsidR="5CD4F972">
        <w:rPr>
          <w:rFonts w:ascii="Arial Nova" w:hAnsi="Arial Nova" w:eastAsia="Arial Nova" w:cs="Arial Nova"/>
          <w:sz w:val="24"/>
          <w:szCs w:val="24"/>
        </w:rPr>
        <w:t>Tamvada</w:t>
      </w:r>
      <w:r w:rsidRPr="2CA4FF95" w:rsidR="5CD4F972">
        <w:rPr>
          <w:rFonts w:ascii="Arial Nova" w:hAnsi="Arial Nova" w:eastAsia="Arial Nova" w:cs="Arial Nova"/>
          <w:sz w:val="24"/>
          <w:szCs w:val="24"/>
        </w:rPr>
        <w:t xml:space="preserve"> &amp; O</w:t>
      </w:r>
      <w:r w:rsidRPr="2CA4FF95" w:rsidR="5C6E0F58">
        <w:rPr>
          <w:rFonts w:ascii="Arial Nova" w:hAnsi="Arial Nova" w:eastAsia="Arial Nova" w:cs="Arial Nova"/>
          <w:sz w:val="24"/>
          <w:szCs w:val="24"/>
        </w:rPr>
        <w:t>suji, 2025).</w:t>
      </w:r>
    </w:p>
    <w:p w:rsidR="2CA4FF95" w:rsidP="2CA4FF95" w:rsidRDefault="2CA4FF95" w14:paraId="3B58C237" w14:textId="03015013">
      <w:pPr>
        <w:pStyle w:val="Normal"/>
        <w:bidi w:val="0"/>
        <w:spacing w:before="0" w:beforeAutospacing="off" w:after="0" w:afterAutospacing="off" w:line="360" w:lineRule="auto"/>
        <w:ind w:right="0"/>
        <w:rPr>
          <w:rFonts w:ascii="Arial Nova" w:hAnsi="Arial Nova" w:eastAsia="Arial Nova" w:cs="Arial Nova"/>
          <w:sz w:val="24"/>
          <w:szCs w:val="24"/>
        </w:rPr>
      </w:pPr>
    </w:p>
    <w:p w:rsidR="69398135" w:rsidP="2CA4FF95" w:rsidRDefault="69398135" w14:paraId="57F59E77" w14:textId="36AB6715">
      <w:pPr>
        <w:pStyle w:val="Normal"/>
        <w:bidi w:val="0"/>
        <w:spacing w:before="0" w:beforeAutospacing="off" w:after="0" w:afterAutospacing="off" w:line="360" w:lineRule="auto"/>
        <w:ind w:right="0"/>
        <w:rPr>
          <w:rFonts w:ascii="Arial Nova" w:hAnsi="Arial Nova" w:eastAsia="Arial Nova" w:cs="Arial Nova"/>
          <w:sz w:val="24"/>
          <w:szCs w:val="24"/>
        </w:rPr>
      </w:pPr>
      <w:r w:rsidRPr="2CA4FF95" w:rsidR="69398135">
        <w:rPr>
          <w:rFonts w:ascii="Arial Nova" w:hAnsi="Arial Nova" w:eastAsia="Arial Nova" w:cs="Arial Nova"/>
          <w:sz w:val="24"/>
          <w:szCs w:val="24"/>
        </w:rPr>
        <w:t xml:space="preserve">Friedman’s shareholder theory </w:t>
      </w:r>
      <w:r w:rsidRPr="2CA4FF95" w:rsidR="1B74421F">
        <w:rPr>
          <w:rFonts w:ascii="Arial Nova" w:hAnsi="Arial Nova" w:eastAsia="Arial Nova" w:cs="Arial Nova"/>
          <w:sz w:val="24"/>
          <w:szCs w:val="24"/>
        </w:rPr>
        <w:t xml:space="preserve">takes a narrow perspective, concentrating only on financial </w:t>
      </w:r>
      <w:r w:rsidRPr="2CA4FF95" w:rsidR="28887559">
        <w:rPr>
          <w:rFonts w:ascii="Arial Nova" w:hAnsi="Arial Nova" w:eastAsia="Arial Nova" w:cs="Arial Nova"/>
          <w:sz w:val="24"/>
          <w:szCs w:val="24"/>
        </w:rPr>
        <w:t>gains for shareholders, while Free</w:t>
      </w:r>
      <w:r w:rsidRPr="2CA4FF95" w:rsidR="71266C9B">
        <w:rPr>
          <w:rFonts w:ascii="Arial Nova" w:hAnsi="Arial Nova" w:eastAsia="Arial Nova" w:cs="Arial Nova"/>
          <w:sz w:val="24"/>
          <w:szCs w:val="24"/>
        </w:rPr>
        <w:t xml:space="preserve">man’s stakeholder theory expands this by </w:t>
      </w:r>
      <w:r w:rsidRPr="2CA4FF95" w:rsidR="63D241CA">
        <w:rPr>
          <w:rFonts w:ascii="Arial Nova" w:hAnsi="Arial Nova" w:eastAsia="Arial Nova" w:cs="Arial Nova"/>
          <w:sz w:val="24"/>
          <w:szCs w:val="24"/>
        </w:rPr>
        <w:t>arguing that companies have obligations to a far larger range of individuals</w:t>
      </w:r>
      <w:r w:rsidRPr="2CA4FF95" w:rsidR="6445CF0F">
        <w:rPr>
          <w:rFonts w:ascii="Arial Nova" w:hAnsi="Arial Nova" w:eastAsia="Arial Nova" w:cs="Arial Nova"/>
          <w:sz w:val="24"/>
          <w:szCs w:val="24"/>
        </w:rPr>
        <w:t>. Based on this per</w:t>
      </w:r>
      <w:r w:rsidRPr="2CA4FF95" w:rsidR="5183CECB">
        <w:rPr>
          <w:rFonts w:ascii="Arial Nova" w:hAnsi="Arial Nova" w:eastAsia="Arial Nova" w:cs="Arial Nova"/>
          <w:sz w:val="24"/>
          <w:szCs w:val="24"/>
        </w:rPr>
        <w:t xml:space="preserve">spective, Macky’s assertion implies that </w:t>
      </w:r>
      <w:r w:rsidRPr="2CA4FF95" w:rsidR="10F01008">
        <w:rPr>
          <w:rFonts w:ascii="Arial Nova" w:hAnsi="Arial Nova" w:eastAsia="Arial Nova" w:cs="Arial Nova"/>
          <w:sz w:val="24"/>
          <w:szCs w:val="24"/>
        </w:rPr>
        <w:t xml:space="preserve">simply discussing corporate social responsibility (CSR) may no longer be </w:t>
      </w:r>
      <w:r w:rsidRPr="2CA4FF95" w:rsidR="76EB64D8">
        <w:rPr>
          <w:rFonts w:ascii="Arial Nova" w:hAnsi="Arial Nova" w:eastAsia="Arial Nova" w:cs="Arial Nova"/>
          <w:sz w:val="24"/>
          <w:szCs w:val="24"/>
        </w:rPr>
        <w:t xml:space="preserve">sustainable instead, companies may need to embrace a </w:t>
      </w:r>
      <w:r w:rsidRPr="2CA4FF95" w:rsidR="2C12D1B2">
        <w:rPr>
          <w:rFonts w:ascii="Arial Nova" w:hAnsi="Arial Nova" w:eastAsia="Arial Nova" w:cs="Arial Nova"/>
          <w:sz w:val="24"/>
          <w:szCs w:val="24"/>
        </w:rPr>
        <w:t xml:space="preserve">deeper </w:t>
      </w:r>
      <w:r w:rsidRPr="2CA4FF95" w:rsidR="18F2F0F1">
        <w:rPr>
          <w:rFonts w:ascii="Arial Nova" w:hAnsi="Arial Nova" w:eastAsia="Arial Nova" w:cs="Arial Nova"/>
          <w:sz w:val="24"/>
          <w:szCs w:val="24"/>
        </w:rPr>
        <w:t>sense</w:t>
      </w:r>
      <w:r w:rsidRPr="2CA4FF95" w:rsidR="2C12D1B2">
        <w:rPr>
          <w:rFonts w:ascii="Arial Nova" w:hAnsi="Arial Nova" w:eastAsia="Arial Nova" w:cs="Arial Nova"/>
          <w:sz w:val="24"/>
          <w:szCs w:val="24"/>
        </w:rPr>
        <w:t xml:space="preserve"> of moral responsibility </w:t>
      </w:r>
      <w:r w:rsidRPr="2CA4FF95" w:rsidR="5B202546">
        <w:rPr>
          <w:rFonts w:ascii="Arial Nova" w:hAnsi="Arial Nova" w:eastAsia="Arial Nova" w:cs="Arial Nova"/>
          <w:sz w:val="24"/>
          <w:szCs w:val="24"/>
        </w:rPr>
        <w:t xml:space="preserve">that accurately represents </w:t>
      </w:r>
      <w:r w:rsidRPr="2CA4FF95" w:rsidR="33D0BD7A">
        <w:rPr>
          <w:rFonts w:ascii="Arial Nova" w:hAnsi="Arial Nova" w:eastAsia="Arial Nova" w:cs="Arial Nova"/>
          <w:sz w:val="24"/>
          <w:szCs w:val="24"/>
        </w:rPr>
        <w:t xml:space="preserve">their extensive responsibilities to </w:t>
      </w:r>
      <w:r w:rsidRPr="2CA4FF95" w:rsidR="30B1F6A6">
        <w:rPr>
          <w:rFonts w:ascii="Arial Nova" w:hAnsi="Arial Nova" w:eastAsia="Arial Nova" w:cs="Arial Nova"/>
          <w:sz w:val="24"/>
          <w:szCs w:val="24"/>
        </w:rPr>
        <w:t>society</w:t>
      </w:r>
      <w:r w:rsidRPr="2CA4FF95" w:rsidR="33D0BD7A">
        <w:rPr>
          <w:rFonts w:ascii="Arial Nova" w:hAnsi="Arial Nova" w:eastAsia="Arial Nova" w:cs="Arial Nova"/>
          <w:sz w:val="24"/>
          <w:szCs w:val="24"/>
        </w:rPr>
        <w:t xml:space="preserve"> (</w:t>
      </w:r>
      <w:r w:rsidRPr="2CA4FF95" w:rsidR="14217A59">
        <w:rPr>
          <w:rFonts w:ascii="Arial Nova" w:hAnsi="Arial Nova" w:eastAsia="Arial Nova" w:cs="Arial Nova"/>
          <w:sz w:val="24"/>
          <w:szCs w:val="24"/>
        </w:rPr>
        <w:t>Cheffins &amp; Williams, 2021) (Hess, 2025) (</w:t>
      </w:r>
      <w:r w:rsidRPr="2CA4FF95" w:rsidR="18221C4E">
        <w:rPr>
          <w:rFonts w:ascii="Arial Nova" w:hAnsi="Arial Nova" w:eastAsia="Arial Nova" w:cs="Arial Nova"/>
          <w:sz w:val="24"/>
          <w:szCs w:val="24"/>
        </w:rPr>
        <w:t xml:space="preserve">Barney &amp; Mackey, 2021) (Danielson </w:t>
      </w:r>
      <w:r w:rsidRPr="2CA4FF95" w:rsidR="3AF28BEC">
        <w:rPr>
          <w:rFonts w:ascii="Arial Nova" w:hAnsi="Arial Nova" w:eastAsia="Arial Nova" w:cs="Arial Nova"/>
          <w:sz w:val="24"/>
          <w:szCs w:val="24"/>
        </w:rPr>
        <w:t>et al, 2024).</w:t>
      </w:r>
    </w:p>
    <w:p w:rsidR="0BEB1344" w:rsidP="2CA4FF95" w:rsidRDefault="0BEB1344" w14:paraId="349356BC" w14:textId="3C37C8C8">
      <w:pPr>
        <w:bidi w:val="0"/>
        <w:spacing w:before="0" w:beforeAutospacing="off" w:after="0" w:afterAutospacing="off" w:line="360" w:lineRule="auto"/>
        <w:rPr>
          <w:rFonts w:ascii="Arial Nova" w:hAnsi="Arial Nova" w:eastAsia="Arial Nova" w:cs="Arial Nova"/>
          <w:sz w:val="24"/>
          <w:szCs w:val="24"/>
        </w:rPr>
      </w:pPr>
      <w:r w:rsidRPr="2CA4FF95" w:rsidR="43423948">
        <w:rPr>
          <w:rFonts w:ascii="Arial Nova" w:hAnsi="Arial Nova" w:eastAsia="Arial Nova" w:cs="Arial Nova"/>
          <w:sz w:val="24"/>
          <w:szCs w:val="24"/>
        </w:rPr>
        <w:t xml:space="preserve"> </w:t>
      </w:r>
    </w:p>
    <w:p w:rsidR="0BEB1344" w:rsidP="2CA4FF95" w:rsidRDefault="0BEB1344" w14:paraId="12F48346" w14:textId="1D07FF24">
      <w:pPr>
        <w:pStyle w:val="Heading1"/>
        <w:bidi w:val="0"/>
        <w:spacing w:before="281" w:beforeAutospacing="off" w:after="281" w:afterAutospacing="off" w:line="360" w:lineRule="auto"/>
        <w:rPr>
          <w:rFonts w:ascii="Aptos Display" w:hAnsi="Aptos Display" w:eastAsia="Aptos Display" w:cs="Aptos Display" w:asciiTheme="majorAscii" w:hAnsiTheme="majorAscii" w:eastAsiaTheme="majorAscii" w:cstheme="majorAscii"/>
          <w:b w:val="0"/>
          <w:bCs w:val="0"/>
          <w:color w:val="0F4761" w:themeColor="accent1" w:themeTint="FF" w:themeShade="BF"/>
          <w:sz w:val="40"/>
          <w:szCs w:val="40"/>
        </w:rPr>
      </w:pPr>
      <w:r w:rsidRPr="2CA4FF95" w:rsidR="43423948">
        <w:rPr>
          <w:rFonts w:ascii="Aptos Display" w:hAnsi="Aptos Display" w:eastAsia="Aptos Display" w:cs="Aptos Display" w:asciiTheme="majorAscii" w:hAnsiTheme="majorAscii" w:eastAsiaTheme="majorAscii" w:cstheme="majorAscii"/>
          <w:b w:val="0"/>
          <w:bCs w:val="0"/>
          <w:color w:val="0F4761" w:themeColor="accent1" w:themeTint="FF" w:themeShade="BF"/>
          <w:sz w:val="40"/>
          <w:szCs w:val="40"/>
        </w:rPr>
        <w:t xml:space="preserve">3. Arguments Supporting Mackey (Voluntary CSR) </w:t>
      </w:r>
    </w:p>
    <w:p w:rsidR="2CA4FF95" w:rsidP="2CA4FF95" w:rsidRDefault="2CA4FF95" w14:paraId="112DD7CF" w14:textId="1C01E9FB">
      <w:pPr>
        <w:pStyle w:val="Normal"/>
        <w:bidi w:val="0"/>
        <w:spacing w:before="0" w:beforeAutospacing="off" w:after="0" w:afterAutospacing="off" w:line="360" w:lineRule="auto"/>
        <w:ind w:right="0"/>
        <w:rPr>
          <w:rFonts w:ascii="Arial Nova" w:hAnsi="Arial Nova" w:eastAsia="Arial Nova" w:cs="Arial Nova"/>
          <w:sz w:val="24"/>
          <w:szCs w:val="24"/>
        </w:rPr>
      </w:pPr>
    </w:p>
    <w:p w:rsidR="2C84D34E" w:rsidP="2CA4FF95" w:rsidRDefault="2C84D34E" w14:paraId="2E45E249" w14:textId="70098FC5">
      <w:pPr>
        <w:pStyle w:val="Normal"/>
        <w:bidi w:val="0"/>
        <w:spacing w:before="0" w:beforeAutospacing="off" w:after="0" w:afterAutospacing="off" w:line="360" w:lineRule="auto"/>
        <w:ind w:right="0"/>
        <w:rPr>
          <w:rFonts w:ascii="Arial Nova" w:hAnsi="Arial Nova" w:eastAsia="Arial Nova" w:cs="Arial Nova"/>
          <w:noProof w:val="0"/>
          <w:sz w:val="24"/>
          <w:szCs w:val="24"/>
          <w:lang w:val="en-US"/>
        </w:rPr>
      </w:pPr>
      <w:r w:rsidRPr="2CA4FF95" w:rsidR="2C84D34E">
        <w:rPr>
          <w:rFonts w:ascii="Arial Nova" w:hAnsi="Arial Nova" w:eastAsia="Arial Nova" w:cs="Arial Nova"/>
          <w:sz w:val="24"/>
          <w:szCs w:val="24"/>
        </w:rPr>
        <w:t xml:space="preserve">When business leaders </w:t>
      </w:r>
      <w:r w:rsidRPr="2CA4FF95" w:rsidR="2C84D34E">
        <w:rPr>
          <w:rFonts w:ascii="Arial Nova" w:hAnsi="Arial Nova" w:eastAsia="Arial Nova" w:cs="Arial Nova"/>
          <w:sz w:val="24"/>
          <w:szCs w:val="24"/>
        </w:rPr>
        <w:t>demonstrate</w:t>
      </w:r>
      <w:r w:rsidRPr="2CA4FF95" w:rsidR="2C84D34E">
        <w:rPr>
          <w:rFonts w:ascii="Arial Nova" w:hAnsi="Arial Nova" w:eastAsia="Arial Nova" w:cs="Arial Nova"/>
          <w:sz w:val="24"/>
          <w:szCs w:val="24"/>
        </w:rPr>
        <w:t xml:space="preserve"> genuine ethical commitment, it encour</w:t>
      </w:r>
      <w:r w:rsidRPr="2CA4FF95" w:rsidR="132C83D5">
        <w:rPr>
          <w:rFonts w:ascii="Arial Nova" w:hAnsi="Arial Nova" w:eastAsia="Arial Nova" w:cs="Arial Nova"/>
          <w:sz w:val="24"/>
          <w:szCs w:val="24"/>
        </w:rPr>
        <w:t xml:space="preserve">ages employees to engage more fully with CSR </w:t>
      </w:r>
      <w:r w:rsidRPr="2CA4FF95" w:rsidR="72823B59">
        <w:rPr>
          <w:rFonts w:ascii="Arial Nova" w:hAnsi="Arial Nova" w:eastAsia="Arial Nova" w:cs="Arial Nova"/>
          <w:sz w:val="24"/>
          <w:szCs w:val="24"/>
        </w:rPr>
        <w:t xml:space="preserve">and signals to external stakeholders that the </w:t>
      </w:r>
      <w:r w:rsidRPr="2CA4FF95" w:rsidR="72823B59">
        <w:rPr>
          <w:rFonts w:ascii="Arial Nova" w:hAnsi="Arial Nova" w:eastAsia="Arial Nova" w:cs="Arial Nova"/>
          <w:sz w:val="24"/>
          <w:szCs w:val="24"/>
        </w:rPr>
        <w:t>organisation’s</w:t>
      </w:r>
      <w:r w:rsidRPr="2CA4FF95" w:rsidR="72823B59">
        <w:rPr>
          <w:rFonts w:ascii="Arial Nova" w:hAnsi="Arial Nova" w:eastAsia="Arial Nova" w:cs="Arial Nova"/>
          <w:sz w:val="24"/>
          <w:szCs w:val="24"/>
        </w:rPr>
        <w:t xml:space="preserve"> responsibilit</w:t>
      </w:r>
      <w:r w:rsidRPr="2CA4FF95" w:rsidR="03B69FCA">
        <w:rPr>
          <w:rFonts w:ascii="Arial Nova" w:hAnsi="Arial Nova" w:eastAsia="Arial Nova" w:cs="Arial Nova"/>
          <w:sz w:val="24"/>
          <w:szCs w:val="24"/>
        </w:rPr>
        <w:t>y efforts are sincere rather than merely symbolic. Over time, this co</w:t>
      </w:r>
      <w:r w:rsidRPr="2CA4FF95" w:rsidR="73562E31">
        <w:rPr>
          <w:rFonts w:ascii="Arial Nova" w:hAnsi="Arial Nova" w:eastAsia="Arial Nova" w:cs="Arial Nova"/>
          <w:sz w:val="24"/>
          <w:szCs w:val="24"/>
        </w:rPr>
        <w:t>ntributes to the development of an ethical organisational culture that reinfo</w:t>
      </w:r>
      <w:r w:rsidRPr="2CA4FF95" w:rsidR="4189692A">
        <w:rPr>
          <w:rFonts w:ascii="Arial Nova" w:hAnsi="Arial Nova" w:eastAsia="Arial Nova" w:cs="Arial Nova"/>
          <w:sz w:val="24"/>
          <w:szCs w:val="24"/>
        </w:rPr>
        <w:t>rces and sustains CSR initiatives. However, this effect is only achieved when lea</w:t>
      </w:r>
      <w:r w:rsidRPr="2CA4FF95" w:rsidR="462E0889">
        <w:rPr>
          <w:rFonts w:ascii="Arial Nova" w:hAnsi="Arial Nova" w:eastAsia="Arial Nova" w:cs="Arial Nova"/>
          <w:sz w:val="24"/>
          <w:szCs w:val="24"/>
        </w:rPr>
        <w:t xml:space="preserve">dership values are authentic and are consistently supported by the broader </w:t>
      </w:r>
      <w:r w:rsidRPr="2CA4FF95" w:rsidR="08E49211">
        <w:rPr>
          <w:rFonts w:ascii="Arial Nova" w:hAnsi="Arial Nova" w:eastAsia="Arial Nova" w:cs="Arial Nova"/>
          <w:sz w:val="24"/>
          <w:szCs w:val="24"/>
        </w:rPr>
        <w:t>organisational</w:t>
      </w:r>
      <w:r w:rsidRPr="2CA4FF95" w:rsidR="08E49211">
        <w:rPr>
          <w:rFonts w:ascii="Arial Nova" w:hAnsi="Arial Nova" w:eastAsia="Arial Nova" w:cs="Arial Nova"/>
          <w:sz w:val="24"/>
          <w:szCs w:val="24"/>
        </w:rPr>
        <w:t xml:space="preserve"> environment (</w:t>
      </w:r>
      <w:r w:rsidRPr="2CA4FF95" w:rsidR="77F32F99">
        <w:rPr>
          <w:rFonts w:ascii="Arial Nova" w:hAnsi="Arial Nova" w:eastAsia="Arial Nova" w:cs="Arial Nova"/>
          <w:sz w:val="24"/>
          <w:szCs w:val="24"/>
        </w:rPr>
        <w:t>Nejati</w:t>
      </w:r>
      <w:r w:rsidRPr="2CA4FF95" w:rsidR="77F32F99">
        <w:rPr>
          <w:rFonts w:ascii="Arial Nova" w:hAnsi="Arial Nova" w:eastAsia="Arial Nova" w:cs="Arial Nova"/>
          <w:sz w:val="24"/>
          <w:szCs w:val="24"/>
        </w:rPr>
        <w:t xml:space="preserve"> </w:t>
      </w:r>
      <w:r w:rsidRPr="2CA4FF95" w:rsidR="77F32F99">
        <w:rPr>
          <w:rFonts w:ascii="Arial Nova" w:hAnsi="Arial Nova" w:eastAsia="Arial Nova" w:cs="Arial Nova"/>
          <w:i w:val="1"/>
          <w:iCs w:val="1"/>
          <w:sz w:val="24"/>
          <w:szCs w:val="24"/>
        </w:rPr>
        <w:t>et al</w:t>
      </w:r>
      <w:r w:rsidRPr="2CA4FF95" w:rsidR="77F32F99">
        <w:rPr>
          <w:rFonts w:ascii="Arial Nova" w:hAnsi="Arial Nova" w:eastAsia="Arial Nova" w:cs="Arial Nova"/>
          <w:sz w:val="24"/>
          <w:szCs w:val="24"/>
        </w:rPr>
        <w:t xml:space="preserve">, 2021) (Choden </w:t>
      </w:r>
      <w:r w:rsidRPr="2CA4FF95" w:rsidR="77F32F99">
        <w:rPr>
          <w:rFonts w:ascii="Arial Nova" w:hAnsi="Arial Nova" w:eastAsia="Arial Nova" w:cs="Arial Nova"/>
          <w:i w:val="1"/>
          <w:iCs w:val="1"/>
          <w:sz w:val="24"/>
          <w:szCs w:val="24"/>
        </w:rPr>
        <w:t>et al</w:t>
      </w:r>
      <w:r w:rsidRPr="2CA4FF95" w:rsidR="77F32F99">
        <w:rPr>
          <w:rFonts w:ascii="Arial Nova" w:hAnsi="Arial Nova" w:eastAsia="Arial Nova" w:cs="Arial Nova"/>
          <w:sz w:val="24"/>
          <w:szCs w:val="24"/>
        </w:rPr>
        <w:t>, 2025</w:t>
      </w:r>
      <w:r w:rsidRPr="2CA4FF95" w:rsidR="537ECA0C">
        <w:rPr>
          <w:rFonts w:ascii="Arial Nova" w:hAnsi="Arial Nova" w:eastAsia="Arial Nova" w:cs="Arial Nova"/>
          <w:sz w:val="24"/>
          <w:szCs w:val="24"/>
        </w:rPr>
        <w:t>) (</w:t>
      </w:r>
      <w:r w:rsidRPr="2CA4FF95" w:rsidR="537ECA0C">
        <w:rPr>
          <w:rFonts w:ascii="Arial Nova" w:hAnsi="Arial Nova" w:eastAsia="Arial Nova" w:cs="Arial Nova"/>
          <w:sz w:val="24"/>
          <w:szCs w:val="24"/>
        </w:rPr>
        <w:t>Ogunfowora</w:t>
      </w:r>
      <w:r w:rsidRPr="2CA4FF95" w:rsidR="537ECA0C">
        <w:rPr>
          <w:rFonts w:ascii="Arial Nova" w:hAnsi="Arial Nova" w:eastAsia="Arial Nova" w:cs="Arial Nova"/>
          <w:sz w:val="24"/>
          <w:szCs w:val="24"/>
        </w:rPr>
        <w:t xml:space="preserve"> et al, 2023) (</w:t>
      </w:r>
      <w:r w:rsidRPr="2CA4FF95" w:rsidR="5939A77B">
        <w:rPr>
          <w:rFonts w:ascii="Arial Nova" w:hAnsi="Arial Nova" w:eastAsia="Arial Nova" w:cs="Arial Nova"/>
          <w:sz w:val="24"/>
          <w:szCs w:val="24"/>
        </w:rPr>
        <w:t xml:space="preserve">Ullah </w:t>
      </w:r>
      <w:r w:rsidRPr="2CA4FF95" w:rsidR="5939A77B">
        <w:rPr>
          <w:rFonts w:ascii="Arial Nova" w:hAnsi="Arial Nova" w:eastAsia="Arial Nova" w:cs="Arial Nova"/>
          <w:i w:val="1"/>
          <w:iCs w:val="1"/>
          <w:sz w:val="24"/>
          <w:szCs w:val="24"/>
        </w:rPr>
        <w:t>et al</w:t>
      </w:r>
      <w:r w:rsidRPr="2CA4FF95" w:rsidR="5939A77B">
        <w:rPr>
          <w:rFonts w:ascii="Arial Nova" w:hAnsi="Arial Nova" w:eastAsia="Arial Nova" w:cs="Arial Nova"/>
          <w:sz w:val="24"/>
          <w:szCs w:val="24"/>
        </w:rPr>
        <w:t>, 2022).</w:t>
      </w:r>
    </w:p>
    <w:p w:rsidR="247C7E44" w:rsidP="2CA4FF95" w:rsidRDefault="247C7E44" w14:paraId="3DC71466" w14:textId="06642511">
      <w:pPr>
        <w:pStyle w:val="Normal"/>
        <w:bidi w:val="0"/>
        <w:spacing w:before="0" w:beforeAutospacing="off" w:after="0" w:afterAutospacing="off" w:line="360" w:lineRule="auto"/>
        <w:ind w:right="0"/>
        <w:rPr>
          <w:rFonts w:ascii="Arial Nova" w:hAnsi="Arial Nova" w:eastAsia="Arial Nova" w:cs="Arial Nova"/>
          <w:noProof w:val="0"/>
          <w:sz w:val="24"/>
          <w:szCs w:val="24"/>
          <w:lang w:val="en-US"/>
        </w:rPr>
      </w:pPr>
      <w:r w:rsidRPr="2CA4FF95" w:rsidR="247C7E44">
        <w:rPr>
          <w:rFonts w:ascii="Arial Nova" w:hAnsi="Arial Nova" w:eastAsia="Arial Nova" w:cs="Arial Nova"/>
          <w:sz w:val="24"/>
          <w:szCs w:val="24"/>
        </w:rPr>
        <w:t>A great example</w:t>
      </w:r>
      <w:r w:rsidRPr="2CA4FF95" w:rsidR="247C7E44">
        <w:rPr>
          <w:rFonts w:ascii="Arial Nova" w:hAnsi="Arial Nova" w:eastAsia="Arial Nova" w:cs="Arial Nova"/>
          <w:sz w:val="24"/>
          <w:szCs w:val="24"/>
        </w:rPr>
        <w:t xml:space="preserve"> of </w:t>
      </w:r>
      <w:r w:rsidRPr="2CA4FF95" w:rsidR="76BBE1C6">
        <w:rPr>
          <w:rFonts w:ascii="Arial Nova" w:hAnsi="Arial Nova" w:eastAsia="Arial Nova" w:cs="Arial Nova"/>
          <w:sz w:val="24"/>
          <w:szCs w:val="24"/>
        </w:rPr>
        <w:t>an effective</w:t>
      </w:r>
      <w:r w:rsidRPr="2CA4FF95" w:rsidR="247C7E44">
        <w:rPr>
          <w:rFonts w:ascii="Arial Nova" w:hAnsi="Arial Nova" w:eastAsia="Arial Nova" w:cs="Arial Nova"/>
          <w:sz w:val="24"/>
          <w:szCs w:val="24"/>
        </w:rPr>
        <w:t xml:space="preserve"> voluntary CSR is Patagonia. The company has built </w:t>
      </w:r>
      <w:r w:rsidRPr="2CA4FF95" w:rsidR="5FAD2A4C">
        <w:rPr>
          <w:rFonts w:ascii="Arial Nova" w:hAnsi="Arial Nova" w:eastAsia="Arial Nova" w:cs="Arial Nova"/>
          <w:sz w:val="24"/>
          <w:szCs w:val="24"/>
        </w:rPr>
        <w:t>its entire brand around environmental and social responsibility. Staying true to these values ev</w:t>
      </w:r>
      <w:r w:rsidRPr="2CA4FF95" w:rsidR="138927FF">
        <w:rPr>
          <w:rFonts w:ascii="Arial Nova" w:hAnsi="Arial Nova" w:eastAsia="Arial Nova" w:cs="Arial Nova"/>
          <w:sz w:val="24"/>
          <w:szCs w:val="24"/>
        </w:rPr>
        <w:t xml:space="preserve">en during difficult periods such as the Covid-19 pandemic. </w:t>
      </w:r>
      <w:r w:rsidRPr="2CA4FF95" w:rsidR="138927FF">
        <w:rPr>
          <w:rFonts w:ascii="Arial Nova" w:hAnsi="Arial Nova" w:eastAsia="Arial Nova" w:cs="Arial Nova"/>
          <w:sz w:val="24"/>
          <w:szCs w:val="24"/>
        </w:rPr>
        <w:t xml:space="preserve">This strategy has </w:t>
      </w:r>
      <w:r w:rsidRPr="2CA4FF95" w:rsidR="6C892425">
        <w:rPr>
          <w:rFonts w:ascii="Arial Nova" w:hAnsi="Arial Nova" w:eastAsia="Arial Nova" w:cs="Arial Nova"/>
          <w:sz w:val="24"/>
          <w:szCs w:val="24"/>
        </w:rPr>
        <w:t>improved</w:t>
      </w:r>
      <w:r w:rsidRPr="2CA4FF95" w:rsidR="30655DAF">
        <w:rPr>
          <w:rFonts w:ascii="Arial Nova" w:hAnsi="Arial Nova" w:eastAsia="Arial Nova" w:cs="Arial Nova"/>
          <w:sz w:val="24"/>
          <w:szCs w:val="24"/>
        </w:rPr>
        <w:t xml:space="preserve"> Patagonia’s financial performance rather than negatively </w:t>
      </w:r>
      <w:r w:rsidRPr="2CA4FF95" w:rsidR="00A2270F">
        <w:rPr>
          <w:rFonts w:ascii="Arial Nova" w:hAnsi="Arial Nova" w:eastAsia="Arial Nova" w:cs="Arial Nova"/>
          <w:sz w:val="24"/>
          <w:szCs w:val="24"/>
        </w:rPr>
        <w:t>impacting</w:t>
      </w:r>
      <w:r w:rsidRPr="2CA4FF95" w:rsidR="00A2270F">
        <w:rPr>
          <w:rFonts w:ascii="Arial Nova" w:hAnsi="Arial Nova" w:eastAsia="Arial Nova" w:cs="Arial Nova"/>
          <w:sz w:val="24"/>
          <w:szCs w:val="24"/>
        </w:rPr>
        <w:t xml:space="preserve"> its commercial performance</w:t>
      </w:r>
      <w:r w:rsidRPr="2CA4FF95" w:rsidR="659BFB19">
        <w:rPr>
          <w:rFonts w:ascii="Arial Nova" w:hAnsi="Arial Nova" w:eastAsia="Arial Nova" w:cs="Arial Nova"/>
          <w:sz w:val="24"/>
          <w:szCs w:val="24"/>
        </w:rPr>
        <w:t>.</w:t>
      </w:r>
      <w:r w:rsidRPr="2CA4FF95" w:rsidR="659BFB19">
        <w:rPr>
          <w:rFonts w:ascii="Arial Nova" w:hAnsi="Arial Nova" w:eastAsia="Arial Nova" w:cs="Arial Nova"/>
          <w:sz w:val="24"/>
          <w:szCs w:val="24"/>
        </w:rPr>
        <w:t xml:space="preserve"> It has also encouraged the fashion industry </w:t>
      </w:r>
      <w:r w:rsidRPr="2CA4FF95" w:rsidR="578E45B2">
        <w:rPr>
          <w:rFonts w:ascii="Arial Nova" w:hAnsi="Arial Nova" w:eastAsia="Arial Nova" w:cs="Arial Nova"/>
          <w:sz w:val="24"/>
          <w:szCs w:val="24"/>
        </w:rPr>
        <w:t>to</w:t>
      </w:r>
      <w:r w:rsidRPr="2CA4FF95" w:rsidR="659BFB19">
        <w:rPr>
          <w:rFonts w:ascii="Arial Nova" w:hAnsi="Arial Nova" w:eastAsia="Arial Nova" w:cs="Arial Nova"/>
          <w:sz w:val="24"/>
          <w:szCs w:val="24"/>
        </w:rPr>
        <w:t xml:space="preserve"> adopt more sustainable practi</w:t>
      </w:r>
      <w:r w:rsidRPr="2CA4FF95" w:rsidR="46C90971">
        <w:rPr>
          <w:rFonts w:ascii="Arial Nova" w:hAnsi="Arial Nova" w:eastAsia="Arial Nova" w:cs="Arial Nova"/>
          <w:sz w:val="24"/>
          <w:szCs w:val="24"/>
        </w:rPr>
        <w:t xml:space="preserve">ces, proving that voluntary CSR can </w:t>
      </w:r>
      <w:r w:rsidRPr="2CA4FF95" w:rsidR="76B42012">
        <w:rPr>
          <w:rFonts w:ascii="Arial Nova" w:hAnsi="Arial Nova" w:eastAsia="Arial Nova" w:cs="Arial Nova"/>
          <w:sz w:val="24"/>
          <w:szCs w:val="24"/>
        </w:rPr>
        <w:t>align with both business goals and stakeholder expectations (</w:t>
      </w:r>
      <w:r w:rsidRPr="2CA4FF95" w:rsidR="18EFC73F">
        <w:rPr>
          <w:rFonts w:ascii="Arial Nova" w:hAnsi="Arial Nova" w:eastAsia="Arial Nova" w:cs="Arial Nova"/>
          <w:sz w:val="24"/>
          <w:szCs w:val="24"/>
        </w:rPr>
        <w:t>Maximilian et al, 2022).</w:t>
      </w:r>
    </w:p>
    <w:p w:rsidR="6625E467" w:rsidP="2CA4FF95" w:rsidRDefault="6625E467" w14:paraId="13252D3B" w14:textId="650BD78A">
      <w:pPr>
        <w:pStyle w:val="Normal"/>
        <w:bidi w:val="0"/>
        <w:spacing w:before="0" w:beforeAutospacing="off" w:after="0" w:afterAutospacing="off" w:line="360" w:lineRule="auto"/>
        <w:ind w:right="0"/>
        <w:rPr>
          <w:rFonts w:ascii="Arial Nova" w:hAnsi="Arial Nova" w:eastAsia="Arial Nova" w:cs="Arial Nova"/>
          <w:noProof w:val="0"/>
          <w:sz w:val="24"/>
          <w:szCs w:val="24"/>
          <w:lang w:val="en-US"/>
        </w:rPr>
      </w:pPr>
      <w:r w:rsidRPr="2CA4FF95" w:rsidR="6625E467">
        <w:rPr>
          <w:rFonts w:ascii="Arial Nova" w:hAnsi="Arial Nova" w:eastAsia="Arial Nova" w:cs="Arial Nova"/>
          <w:sz w:val="24"/>
          <w:szCs w:val="24"/>
        </w:rPr>
        <w:t xml:space="preserve">Patagonia </w:t>
      </w:r>
      <w:r w:rsidRPr="2CA4FF95" w:rsidR="6625E467">
        <w:rPr>
          <w:rFonts w:ascii="Arial Nova" w:hAnsi="Arial Nova" w:eastAsia="Arial Nova" w:cs="Arial Nova"/>
          <w:sz w:val="24"/>
          <w:szCs w:val="24"/>
        </w:rPr>
        <w:t>demonstrates</w:t>
      </w:r>
      <w:r w:rsidRPr="2CA4FF95" w:rsidR="6625E467">
        <w:rPr>
          <w:rFonts w:ascii="Arial Nova" w:hAnsi="Arial Nova" w:eastAsia="Arial Nova" w:cs="Arial Nova"/>
          <w:sz w:val="24"/>
          <w:szCs w:val="24"/>
        </w:rPr>
        <w:t xml:space="preserve"> how voluntary CSR can be effectively incorpo</w:t>
      </w:r>
      <w:r w:rsidRPr="2CA4FF95" w:rsidR="40275AD4">
        <w:rPr>
          <w:rFonts w:ascii="Arial Nova" w:hAnsi="Arial Nova" w:eastAsia="Arial Nova" w:cs="Arial Nova"/>
          <w:sz w:val="24"/>
          <w:szCs w:val="24"/>
        </w:rPr>
        <w:t xml:space="preserve">rated into a company’s marketing strategy and </w:t>
      </w:r>
      <w:r w:rsidRPr="2CA4FF95" w:rsidR="5685825F">
        <w:rPr>
          <w:rFonts w:ascii="Arial Nova" w:hAnsi="Arial Nova" w:eastAsia="Arial Nova" w:cs="Arial Nova"/>
          <w:sz w:val="24"/>
          <w:szCs w:val="24"/>
        </w:rPr>
        <w:t>how it is governed, allowing it to pursue sustainability g</w:t>
      </w:r>
      <w:r w:rsidRPr="2CA4FF95" w:rsidR="57F73E77">
        <w:rPr>
          <w:rFonts w:ascii="Arial Nova" w:hAnsi="Arial Nova" w:eastAsia="Arial Nova" w:cs="Arial Nova"/>
          <w:sz w:val="24"/>
          <w:szCs w:val="24"/>
        </w:rPr>
        <w:t xml:space="preserve">oals without compromising commercial viability. </w:t>
      </w:r>
      <w:r w:rsidRPr="2CA4FF95" w:rsidR="52CCDB2A">
        <w:rPr>
          <w:rFonts w:ascii="Arial Nova" w:hAnsi="Arial Nova" w:eastAsia="Arial Nova" w:cs="Arial Nova"/>
          <w:sz w:val="24"/>
          <w:szCs w:val="24"/>
        </w:rPr>
        <w:t>The company’s strategy also shows how voluntary</w:t>
      </w:r>
      <w:r w:rsidRPr="2CA4FF95" w:rsidR="05912698">
        <w:rPr>
          <w:rFonts w:ascii="Arial Nova" w:hAnsi="Arial Nova" w:eastAsia="Arial Nova" w:cs="Arial Nova"/>
          <w:sz w:val="24"/>
          <w:szCs w:val="24"/>
        </w:rPr>
        <w:t xml:space="preserve"> CSR can </w:t>
      </w:r>
      <w:r w:rsidRPr="2CA4FF95" w:rsidR="05912698">
        <w:rPr>
          <w:rFonts w:ascii="Arial Nova" w:hAnsi="Arial Nova" w:eastAsia="Arial Nova" w:cs="Arial Nova"/>
          <w:sz w:val="24"/>
          <w:szCs w:val="24"/>
        </w:rPr>
        <w:t>impact</w:t>
      </w:r>
      <w:r w:rsidRPr="2CA4FF95" w:rsidR="05912698">
        <w:rPr>
          <w:rFonts w:ascii="Arial Nova" w:hAnsi="Arial Nova" w:eastAsia="Arial Nova" w:cs="Arial Nova"/>
          <w:sz w:val="24"/>
          <w:szCs w:val="24"/>
        </w:rPr>
        <w:t xml:space="preserve"> broader industry standards</w:t>
      </w:r>
      <w:r w:rsidRPr="2CA4FF95" w:rsidR="661FF8E5">
        <w:rPr>
          <w:rFonts w:ascii="Arial Nova" w:hAnsi="Arial Nova" w:eastAsia="Arial Nova" w:cs="Arial Nova"/>
          <w:sz w:val="24"/>
          <w:szCs w:val="24"/>
        </w:rPr>
        <w:t xml:space="preserve"> and contribute to wider environmental and social change</w:t>
      </w:r>
      <w:r w:rsidRPr="2CA4FF95" w:rsidR="12CA938B">
        <w:rPr>
          <w:rFonts w:ascii="Arial Nova" w:hAnsi="Arial Nova" w:eastAsia="Arial Nova" w:cs="Arial Nova"/>
          <w:sz w:val="24"/>
          <w:szCs w:val="24"/>
        </w:rPr>
        <w:t xml:space="preserve"> (Maximilian </w:t>
      </w:r>
      <w:r w:rsidRPr="2CA4FF95" w:rsidR="12CA938B">
        <w:rPr>
          <w:rFonts w:ascii="Arial Nova" w:hAnsi="Arial Nova" w:eastAsia="Arial Nova" w:cs="Arial Nova"/>
          <w:i w:val="1"/>
          <w:iCs w:val="1"/>
          <w:sz w:val="24"/>
          <w:szCs w:val="24"/>
        </w:rPr>
        <w:t>et al</w:t>
      </w:r>
      <w:r w:rsidRPr="2CA4FF95" w:rsidR="12CA938B">
        <w:rPr>
          <w:rFonts w:ascii="Arial Nova" w:hAnsi="Arial Nova" w:eastAsia="Arial Nova" w:cs="Arial Nova"/>
          <w:sz w:val="24"/>
          <w:szCs w:val="24"/>
        </w:rPr>
        <w:t>, 2022) (</w:t>
      </w:r>
      <w:r w:rsidRPr="2CA4FF95" w:rsidR="1220AF1B">
        <w:rPr>
          <w:rFonts w:ascii="Arial Nova" w:hAnsi="Arial Nova" w:eastAsia="Arial Nova" w:cs="Arial Nova"/>
          <w:sz w:val="24"/>
          <w:szCs w:val="24"/>
        </w:rPr>
        <w:t>Corporate Knights</w:t>
      </w:r>
      <w:r w:rsidRPr="2CA4FF95" w:rsidR="3392029A">
        <w:rPr>
          <w:rFonts w:ascii="Arial Nova" w:hAnsi="Arial Nova" w:eastAsia="Arial Nova" w:cs="Arial Nova"/>
          <w:sz w:val="24"/>
          <w:szCs w:val="24"/>
        </w:rPr>
        <w:t>, 2022) (</w:t>
      </w:r>
      <w:r w:rsidRPr="2CA4FF95" w:rsidR="20396FAB">
        <w:rPr>
          <w:rFonts w:ascii="Arial Nova" w:hAnsi="Arial Nova" w:eastAsia="Arial Nova" w:cs="Arial Nova"/>
          <w:sz w:val="24"/>
          <w:szCs w:val="24"/>
        </w:rPr>
        <w:t xml:space="preserve">John </w:t>
      </w:r>
      <w:r w:rsidRPr="2CA4FF95" w:rsidR="20396FAB">
        <w:rPr>
          <w:rFonts w:ascii="Arial Nova" w:hAnsi="Arial Nova" w:eastAsia="Arial Nova" w:cs="Arial Nova"/>
          <w:i w:val="1"/>
          <w:iCs w:val="1"/>
          <w:sz w:val="24"/>
          <w:szCs w:val="24"/>
        </w:rPr>
        <w:t>et al</w:t>
      </w:r>
      <w:r w:rsidRPr="2CA4FF95" w:rsidR="20396FAB">
        <w:rPr>
          <w:rFonts w:ascii="Arial Nova" w:hAnsi="Arial Nova" w:eastAsia="Arial Nova" w:cs="Arial Nova"/>
          <w:sz w:val="24"/>
          <w:szCs w:val="24"/>
        </w:rPr>
        <w:t>, 2023).</w:t>
      </w:r>
    </w:p>
    <w:p w:rsidR="1CC93D18" w:rsidP="2CA4FF95" w:rsidRDefault="1CC93D18" w14:paraId="3C69768A" w14:textId="12EFF2EE">
      <w:pPr>
        <w:pStyle w:val="Normal"/>
        <w:bidi w:val="0"/>
        <w:spacing w:before="0" w:beforeAutospacing="off" w:after="0" w:afterAutospacing="off" w:line="360" w:lineRule="auto"/>
        <w:ind w:right="0"/>
        <w:rPr>
          <w:rFonts w:ascii="Arial Nova" w:hAnsi="Arial Nova" w:eastAsia="Arial Nova" w:cs="Arial Nova"/>
          <w:noProof w:val="0"/>
          <w:sz w:val="24"/>
          <w:szCs w:val="24"/>
          <w:lang w:val="en-US"/>
        </w:rPr>
      </w:pPr>
      <w:r w:rsidRPr="2CA4FF95" w:rsidR="1CC93D18">
        <w:rPr>
          <w:rFonts w:ascii="Arial Nova" w:hAnsi="Arial Nova" w:eastAsia="Arial Nova" w:cs="Arial Nova"/>
          <w:sz w:val="24"/>
          <w:szCs w:val="24"/>
        </w:rPr>
        <w:t xml:space="preserve">According to research, voluntary CSR </w:t>
      </w:r>
      <w:r w:rsidRPr="2CA4FF95" w:rsidR="5CD2EF0C">
        <w:rPr>
          <w:rFonts w:ascii="Arial Nova" w:hAnsi="Arial Nova" w:eastAsia="Arial Nova" w:cs="Arial Nova"/>
          <w:sz w:val="24"/>
          <w:szCs w:val="24"/>
        </w:rPr>
        <w:t>has a positive impact on innovation within businesses</w:t>
      </w:r>
      <w:r w:rsidRPr="2CA4FF95" w:rsidR="38BEB256">
        <w:rPr>
          <w:rFonts w:ascii="Arial Nova" w:hAnsi="Arial Nova" w:eastAsia="Arial Nova" w:cs="Arial Nova"/>
          <w:sz w:val="24"/>
          <w:szCs w:val="24"/>
        </w:rPr>
        <w:t>.</w:t>
      </w:r>
      <w:r w:rsidRPr="2CA4FF95" w:rsidR="38BEB256">
        <w:rPr>
          <w:rFonts w:ascii="Arial Nova" w:hAnsi="Arial Nova" w:eastAsia="Arial Nova" w:cs="Arial Nova"/>
          <w:sz w:val="24"/>
          <w:szCs w:val="24"/>
        </w:rPr>
        <w:t xml:space="preserve"> </w:t>
      </w:r>
      <w:r w:rsidRPr="2CA4FF95" w:rsidR="38BEB256">
        <w:rPr>
          <w:rFonts w:ascii="Arial Nova" w:hAnsi="Arial Nova" w:eastAsia="Arial Nova" w:cs="Arial Nova"/>
          <w:sz w:val="24"/>
          <w:szCs w:val="24"/>
        </w:rPr>
        <w:t>Organisations</w:t>
      </w:r>
      <w:r w:rsidRPr="2CA4FF95" w:rsidR="38BEB256">
        <w:rPr>
          <w:rFonts w:ascii="Arial Nova" w:hAnsi="Arial Nova" w:eastAsia="Arial Nova" w:cs="Arial Nova"/>
          <w:sz w:val="24"/>
          <w:szCs w:val="24"/>
        </w:rPr>
        <w:t xml:space="preserve"> with </w:t>
      </w:r>
      <w:r w:rsidRPr="2CA4FF95" w:rsidR="6DBF5121">
        <w:rPr>
          <w:rFonts w:ascii="Arial Nova" w:hAnsi="Arial Nova" w:eastAsia="Arial Nova" w:cs="Arial Nova"/>
          <w:sz w:val="24"/>
          <w:szCs w:val="24"/>
        </w:rPr>
        <w:t>enhanced</w:t>
      </w:r>
      <w:r w:rsidRPr="2CA4FF95" w:rsidR="38BEB256">
        <w:rPr>
          <w:rFonts w:ascii="Arial Nova" w:hAnsi="Arial Nova" w:eastAsia="Arial Nova" w:cs="Arial Nova"/>
          <w:sz w:val="24"/>
          <w:szCs w:val="24"/>
        </w:rPr>
        <w:t xml:space="preserve"> CSR</w:t>
      </w:r>
      <w:r w:rsidRPr="2CA4FF95" w:rsidR="02B51A05">
        <w:rPr>
          <w:rFonts w:ascii="Arial Nova" w:hAnsi="Arial Nova" w:eastAsia="Arial Nova" w:cs="Arial Nova"/>
          <w:sz w:val="24"/>
          <w:szCs w:val="24"/>
        </w:rPr>
        <w:t xml:space="preserve"> performance were more likely to engage in continuous innovation, </w:t>
      </w:r>
      <w:r w:rsidRPr="2CA4FF95" w:rsidR="089D7383">
        <w:rPr>
          <w:rFonts w:ascii="Arial Nova" w:hAnsi="Arial Nova" w:eastAsia="Arial Nova" w:cs="Arial Nova"/>
          <w:sz w:val="24"/>
          <w:szCs w:val="24"/>
        </w:rPr>
        <w:t>evidence from</w:t>
      </w:r>
      <w:r w:rsidRPr="2CA4FF95" w:rsidR="35D2E2D5">
        <w:rPr>
          <w:rFonts w:ascii="Arial Nova" w:hAnsi="Arial Nova" w:eastAsia="Arial Nova" w:cs="Arial Nova"/>
          <w:sz w:val="24"/>
          <w:szCs w:val="24"/>
        </w:rPr>
        <w:t xml:space="preserve"> to a study of companies in China</w:t>
      </w:r>
      <w:r w:rsidRPr="2CA4FF95" w:rsidR="7F86FC08">
        <w:rPr>
          <w:rFonts w:ascii="Arial Nova" w:hAnsi="Arial Nova" w:eastAsia="Arial Nova" w:cs="Arial Nova"/>
          <w:sz w:val="24"/>
          <w:szCs w:val="24"/>
        </w:rPr>
        <w:t xml:space="preserve"> </w:t>
      </w:r>
      <w:r w:rsidRPr="2CA4FF95" w:rsidR="51E62B36">
        <w:rPr>
          <w:rFonts w:ascii="Arial Nova" w:hAnsi="Arial Nova" w:eastAsia="Arial Nova" w:cs="Arial Nova"/>
          <w:sz w:val="24"/>
          <w:szCs w:val="24"/>
        </w:rPr>
        <w:t>shows that businesses with str</w:t>
      </w:r>
      <w:r w:rsidRPr="2CA4FF95" w:rsidR="44FA7524">
        <w:rPr>
          <w:rFonts w:ascii="Arial Nova" w:hAnsi="Arial Nova" w:eastAsia="Arial Nova" w:cs="Arial Nova"/>
          <w:sz w:val="24"/>
          <w:szCs w:val="24"/>
        </w:rPr>
        <w:t xml:space="preserve">onger CSR performance are more likely to </w:t>
      </w:r>
      <w:r w:rsidRPr="2CA4FF95" w:rsidR="3A0F8C26">
        <w:rPr>
          <w:rFonts w:ascii="Arial Nova" w:hAnsi="Arial Nova" w:eastAsia="Arial Nova" w:cs="Arial Nova"/>
          <w:sz w:val="24"/>
          <w:szCs w:val="24"/>
        </w:rPr>
        <w:t xml:space="preserve">pursue sustained innovation, with the effect being </w:t>
      </w:r>
      <w:r w:rsidRPr="2CA4FF95" w:rsidR="4E5227DB">
        <w:rPr>
          <w:rFonts w:ascii="Arial Nova" w:hAnsi="Arial Nova" w:eastAsia="Arial Nova" w:cs="Arial Nova"/>
          <w:sz w:val="24"/>
          <w:szCs w:val="24"/>
        </w:rPr>
        <w:t>particularly</w:t>
      </w:r>
      <w:r w:rsidRPr="2CA4FF95" w:rsidR="0221FCA3">
        <w:rPr>
          <w:rFonts w:ascii="Arial Nova" w:hAnsi="Arial Nova" w:eastAsia="Arial Nova" w:cs="Arial Nova"/>
          <w:sz w:val="24"/>
          <w:szCs w:val="24"/>
        </w:rPr>
        <w:t xml:space="preserve"> pronounced among those that voluntarily adopt greater</w:t>
      </w:r>
      <w:r w:rsidRPr="2CA4FF95" w:rsidR="0394168B">
        <w:rPr>
          <w:rFonts w:ascii="Arial Nova" w:hAnsi="Arial Nova" w:eastAsia="Arial Nova" w:cs="Arial Nova"/>
          <w:sz w:val="24"/>
          <w:szCs w:val="24"/>
        </w:rPr>
        <w:t xml:space="preserve"> transparency in their reporting. This implies that when </w:t>
      </w:r>
      <w:r w:rsidRPr="2CA4FF95" w:rsidR="0394168B">
        <w:rPr>
          <w:rFonts w:ascii="Arial Nova" w:hAnsi="Arial Nova" w:eastAsia="Arial Nova" w:cs="Arial Nova"/>
          <w:sz w:val="24"/>
          <w:szCs w:val="24"/>
        </w:rPr>
        <w:t>or</w:t>
      </w:r>
      <w:r w:rsidRPr="2CA4FF95" w:rsidR="007CFF7E">
        <w:rPr>
          <w:rFonts w:ascii="Arial Nova" w:hAnsi="Arial Nova" w:eastAsia="Arial Nova" w:cs="Arial Nova"/>
          <w:sz w:val="24"/>
          <w:szCs w:val="24"/>
        </w:rPr>
        <w:t>ganisations</w:t>
      </w:r>
      <w:r w:rsidRPr="2CA4FF95" w:rsidR="007CFF7E">
        <w:rPr>
          <w:rFonts w:ascii="Arial Nova" w:hAnsi="Arial Nova" w:eastAsia="Arial Nova" w:cs="Arial Nova"/>
          <w:sz w:val="24"/>
          <w:szCs w:val="24"/>
        </w:rPr>
        <w:t xml:space="preserve"> engage in CSR by choice rather than obligation, it can activel</w:t>
      </w:r>
      <w:r w:rsidRPr="2CA4FF95" w:rsidR="48B12AF7">
        <w:rPr>
          <w:rFonts w:ascii="Arial Nova" w:hAnsi="Arial Nova" w:eastAsia="Arial Nova" w:cs="Arial Nova"/>
          <w:sz w:val="24"/>
          <w:szCs w:val="24"/>
        </w:rPr>
        <w:t>y stimulate higher levels of innovation (</w:t>
      </w:r>
      <w:r w:rsidRPr="2CA4FF95" w:rsidR="07BFA531">
        <w:rPr>
          <w:rFonts w:ascii="Arial Nova" w:hAnsi="Arial Nova" w:eastAsia="Arial Nova" w:cs="Arial Nova"/>
          <w:sz w:val="24"/>
          <w:szCs w:val="24"/>
        </w:rPr>
        <w:t>Bai &amp; Wang, 2022).</w:t>
      </w:r>
      <w:r w:rsidRPr="2CA4FF95" w:rsidR="427A7BDA">
        <w:rPr>
          <w:rFonts w:ascii="Arial Nova" w:hAnsi="Arial Nova" w:eastAsia="Arial Nova" w:cs="Arial Nova"/>
          <w:sz w:val="24"/>
          <w:szCs w:val="24"/>
        </w:rPr>
        <w:t xml:space="preserve"> By increasing transparency, fostering creative c</w:t>
      </w:r>
      <w:r w:rsidRPr="2CA4FF95" w:rsidR="1F75057F">
        <w:rPr>
          <w:rFonts w:ascii="Arial Nova" w:hAnsi="Arial Nova" w:eastAsia="Arial Nova" w:cs="Arial Nova"/>
          <w:sz w:val="24"/>
          <w:szCs w:val="24"/>
        </w:rPr>
        <w:t>apacities, and aligning with strategic business aspects</w:t>
      </w:r>
      <w:r w:rsidRPr="2CA4FF95" w:rsidR="6AE139F8">
        <w:rPr>
          <w:rFonts w:ascii="Arial Nova" w:hAnsi="Arial Nova" w:eastAsia="Arial Nova" w:cs="Arial Nova"/>
          <w:sz w:val="24"/>
          <w:szCs w:val="24"/>
        </w:rPr>
        <w:t>, voluntary CSR tends to promote greater innovation.</w:t>
      </w:r>
      <w:r w:rsidRPr="2CA4FF95" w:rsidR="06E4C725">
        <w:rPr>
          <w:rFonts w:ascii="Arial Nova" w:hAnsi="Arial Nova" w:eastAsia="Arial Nova" w:cs="Arial Nova"/>
          <w:sz w:val="24"/>
          <w:szCs w:val="24"/>
        </w:rPr>
        <w:t xml:space="preserve"> These results highlight how voluntary CSR may support ongoing, green in</w:t>
      </w:r>
      <w:r w:rsidRPr="2CA4FF95" w:rsidR="5A1CEB5F">
        <w:rPr>
          <w:rFonts w:ascii="Arial Nova" w:hAnsi="Arial Nova" w:eastAsia="Arial Nova" w:cs="Arial Nova"/>
          <w:sz w:val="24"/>
          <w:szCs w:val="24"/>
        </w:rPr>
        <w:t xml:space="preserve">novation within companies (Bai &amp; Wang, </w:t>
      </w:r>
      <w:r w:rsidRPr="2CA4FF95" w:rsidR="2E196779">
        <w:rPr>
          <w:rFonts w:ascii="Arial Nova" w:hAnsi="Arial Nova" w:eastAsia="Arial Nova" w:cs="Arial Nova"/>
          <w:sz w:val="24"/>
          <w:szCs w:val="24"/>
        </w:rPr>
        <w:t>2022) (Sun &amp; Rahman, 2025) (</w:t>
      </w:r>
      <w:r w:rsidRPr="2CA4FF95" w:rsidR="7FDDB157">
        <w:rPr>
          <w:rFonts w:ascii="Arial Nova" w:hAnsi="Arial Nova" w:eastAsia="Arial Nova" w:cs="Arial Nova"/>
          <w:sz w:val="24"/>
          <w:szCs w:val="24"/>
        </w:rPr>
        <w:t xml:space="preserve">Prokhorova </w:t>
      </w:r>
      <w:r w:rsidRPr="2CA4FF95" w:rsidR="7FDDB157">
        <w:rPr>
          <w:rFonts w:ascii="Arial Nova" w:hAnsi="Arial Nova" w:eastAsia="Arial Nova" w:cs="Arial Nova"/>
          <w:sz w:val="24"/>
          <w:szCs w:val="24"/>
        </w:rPr>
        <w:t>Vikoriia</w:t>
      </w:r>
      <w:r w:rsidRPr="2CA4FF95" w:rsidR="7FDDB157">
        <w:rPr>
          <w:rFonts w:ascii="Arial Nova" w:hAnsi="Arial Nova" w:eastAsia="Arial Nova" w:cs="Arial Nova"/>
          <w:sz w:val="24"/>
          <w:szCs w:val="24"/>
        </w:rPr>
        <w:t xml:space="preserve"> &amp; Sorokin Stanislav</w:t>
      </w:r>
      <w:r w:rsidRPr="2CA4FF95" w:rsidR="4F8DB1A5">
        <w:rPr>
          <w:rFonts w:ascii="Arial Nova" w:hAnsi="Arial Nova" w:eastAsia="Arial Nova" w:cs="Arial Nova"/>
          <w:sz w:val="24"/>
          <w:szCs w:val="24"/>
        </w:rPr>
        <w:t>, 2025) (Alauddin, 2023)</w:t>
      </w:r>
      <w:r w:rsidRPr="2CA4FF95" w:rsidR="36AF9904">
        <w:rPr>
          <w:rFonts w:ascii="Arial Nova" w:hAnsi="Arial Nova" w:eastAsia="Arial Nova" w:cs="Arial Nova"/>
          <w:sz w:val="24"/>
          <w:szCs w:val="24"/>
        </w:rPr>
        <w:t>.</w:t>
      </w:r>
    </w:p>
    <w:p w:rsidR="6B154256" w:rsidP="2CA4FF95" w:rsidRDefault="6B154256" w14:paraId="1A640029" w14:textId="51484BBA">
      <w:pPr>
        <w:pStyle w:val="Normal"/>
        <w:bidi w:val="0"/>
        <w:spacing w:before="0" w:beforeAutospacing="off" w:after="0" w:afterAutospacing="off" w:line="360" w:lineRule="auto"/>
        <w:ind w:right="0"/>
        <w:rPr>
          <w:rFonts w:ascii="Arial Nova" w:hAnsi="Arial Nova" w:eastAsia="Arial Nova" w:cs="Arial Nova"/>
          <w:noProof w:val="0"/>
          <w:sz w:val="24"/>
          <w:szCs w:val="24"/>
          <w:lang w:val="en-US"/>
        </w:rPr>
      </w:pPr>
      <w:r w:rsidRPr="2CA4FF95" w:rsidR="6B154256">
        <w:rPr>
          <w:rFonts w:ascii="Arial Nova" w:hAnsi="Arial Nova" w:eastAsia="Arial Nova" w:cs="Arial Nova"/>
          <w:sz w:val="24"/>
          <w:szCs w:val="24"/>
        </w:rPr>
        <w:t xml:space="preserve">Voluntary CSR initiatives, </w:t>
      </w:r>
      <w:r w:rsidRPr="2CA4FF95" w:rsidR="46D3A815">
        <w:rPr>
          <w:rFonts w:ascii="Arial Nova" w:hAnsi="Arial Nova" w:eastAsia="Arial Nova" w:cs="Arial Nova"/>
          <w:sz w:val="24"/>
          <w:szCs w:val="24"/>
        </w:rPr>
        <w:t>particularly</w:t>
      </w:r>
      <w:r w:rsidRPr="2CA4FF95" w:rsidR="6B154256">
        <w:rPr>
          <w:rFonts w:ascii="Arial Nova" w:hAnsi="Arial Nova" w:eastAsia="Arial Nova" w:cs="Arial Nova"/>
          <w:sz w:val="24"/>
          <w:szCs w:val="24"/>
        </w:rPr>
        <w:t xml:space="preserve"> when embedded within organ</w:t>
      </w:r>
      <w:r w:rsidRPr="2CA4FF95" w:rsidR="38575736">
        <w:rPr>
          <w:rFonts w:ascii="Arial Nova" w:hAnsi="Arial Nova" w:eastAsia="Arial Nova" w:cs="Arial Nova"/>
          <w:sz w:val="24"/>
          <w:szCs w:val="24"/>
        </w:rPr>
        <w:t>isational structures and connected to innovation and employee</w:t>
      </w:r>
      <w:r w:rsidRPr="2CA4FF95" w:rsidR="1F7B71E6">
        <w:rPr>
          <w:rFonts w:ascii="Arial Nova" w:hAnsi="Arial Nova" w:eastAsia="Arial Nova" w:cs="Arial Nova"/>
          <w:sz w:val="24"/>
          <w:szCs w:val="24"/>
        </w:rPr>
        <w:t xml:space="preserve"> motivation, can contribute to a sustained competitive advantag</w:t>
      </w:r>
      <w:r w:rsidRPr="2CA4FF95" w:rsidR="5ABC2FAF">
        <w:rPr>
          <w:rFonts w:ascii="Arial Nova" w:hAnsi="Arial Nova" w:eastAsia="Arial Nova" w:cs="Arial Nova"/>
          <w:sz w:val="24"/>
          <w:szCs w:val="24"/>
        </w:rPr>
        <w:t>e. This is achieved through building stakeholder trust, promoting inn</w:t>
      </w:r>
      <w:r w:rsidRPr="2CA4FF95" w:rsidR="0C6821F4">
        <w:rPr>
          <w:rFonts w:ascii="Arial Nova" w:hAnsi="Arial Nova" w:eastAsia="Arial Nova" w:cs="Arial Nova"/>
          <w:sz w:val="24"/>
          <w:szCs w:val="24"/>
        </w:rPr>
        <w:t>ovation, and strengthening both corporate reputation and overall econ</w:t>
      </w:r>
      <w:r w:rsidRPr="2CA4FF95" w:rsidR="73007B33">
        <w:rPr>
          <w:rFonts w:ascii="Arial Nova" w:hAnsi="Arial Nova" w:eastAsia="Arial Nova" w:cs="Arial Nova"/>
          <w:sz w:val="24"/>
          <w:szCs w:val="24"/>
        </w:rPr>
        <w:t xml:space="preserve">omic performance (Zhang </w:t>
      </w:r>
      <w:r w:rsidRPr="2CA4FF95" w:rsidR="419912AF">
        <w:rPr>
          <w:rFonts w:ascii="Arial Nova" w:hAnsi="Arial Nova" w:eastAsia="Arial Nova" w:cs="Arial Nova"/>
          <w:i w:val="1"/>
          <w:iCs w:val="1"/>
          <w:sz w:val="24"/>
          <w:szCs w:val="24"/>
        </w:rPr>
        <w:t>et a</w:t>
      </w:r>
      <w:r w:rsidRPr="2CA4FF95" w:rsidR="419912AF">
        <w:rPr>
          <w:rFonts w:ascii="Arial Nova" w:hAnsi="Arial Nova" w:eastAsia="Arial Nova" w:cs="Arial Nova"/>
          <w:i w:val="1"/>
          <w:iCs w:val="1"/>
          <w:sz w:val="24"/>
          <w:szCs w:val="24"/>
        </w:rPr>
        <w:t>l</w:t>
      </w:r>
      <w:r w:rsidRPr="2CA4FF95" w:rsidR="419912AF">
        <w:rPr>
          <w:rFonts w:ascii="Arial Nova" w:hAnsi="Arial Nova" w:eastAsia="Arial Nova" w:cs="Arial Nova"/>
          <w:sz w:val="24"/>
          <w:szCs w:val="24"/>
        </w:rPr>
        <w:t>, 2025) (</w:t>
      </w:r>
      <w:r w:rsidRPr="2CA4FF95" w:rsidR="419912AF">
        <w:rPr>
          <w:rFonts w:ascii="Arial Nova" w:hAnsi="Arial Nova" w:eastAsia="Arial Nova" w:cs="Arial Nova"/>
          <w:sz w:val="24"/>
          <w:szCs w:val="24"/>
        </w:rPr>
        <w:t>Fuchsova</w:t>
      </w:r>
      <w:r w:rsidRPr="2CA4FF95" w:rsidR="419912AF">
        <w:rPr>
          <w:rFonts w:ascii="Arial Nova" w:hAnsi="Arial Nova" w:eastAsia="Arial Nova" w:cs="Arial Nova"/>
          <w:sz w:val="24"/>
          <w:szCs w:val="24"/>
        </w:rPr>
        <w:t>, 2022) (</w:t>
      </w:r>
      <w:r w:rsidRPr="2CA4FF95" w:rsidR="25034BC2">
        <w:rPr>
          <w:rFonts w:ascii="Arial Nova" w:hAnsi="Arial Nova" w:eastAsia="Arial Nova" w:cs="Arial Nova"/>
          <w:sz w:val="24"/>
          <w:szCs w:val="24"/>
        </w:rPr>
        <w:t xml:space="preserve">Hsieh </w:t>
      </w:r>
      <w:r w:rsidRPr="2CA4FF95" w:rsidR="25034BC2">
        <w:rPr>
          <w:rFonts w:ascii="Arial Nova" w:hAnsi="Arial Nova" w:eastAsia="Arial Nova" w:cs="Arial Nova"/>
          <w:i w:val="1"/>
          <w:iCs w:val="1"/>
          <w:sz w:val="24"/>
          <w:szCs w:val="24"/>
        </w:rPr>
        <w:t>et al</w:t>
      </w:r>
      <w:r w:rsidRPr="2CA4FF95" w:rsidR="25034BC2">
        <w:rPr>
          <w:rFonts w:ascii="Arial Nova" w:hAnsi="Arial Nova" w:eastAsia="Arial Nova" w:cs="Arial Nova"/>
          <w:sz w:val="24"/>
          <w:szCs w:val="24"/>
        </w:rPr>
        <w:t xml:space="preserve">, 2022) (Yang </w:t>
      </w:r>
      <w:r w:rsidRPr="2CA4FF95" w:rsidR="25034BC2">
        <w:rPr>
          <w:rFonts w:ascii="Arial Nova" w:hAnsi="Arial Nova" w:eastAsia="Arial Nova" w:cs="Arial Nova"/>
          <w:i w:val="1"/>
          <w:iCs w:val="1"/>
          <w:sz w:val="24"/>
          <w:szCs w:val="24"/>
        </w:rPr>
        <w:t>et al</w:t>
      </w:r>
      <w:r w:rsidRPr="2CA4FF95" w:rsidR="25034BC2">
        <w:rPr>
          <w:rFonts w:ascii="Arial Nova" w:hAnsi="Arial Nova" w:eastAsia="Arial Nova" w:cs="Arial Nova"/>
          <w:sz w:val="24"/>
          <w:szCs w:val="24"/>
        </w:rPr>
        <w:t>, 2023).</w:t>
      </w:r>
    </w:p>
    <w:p w:rsidR="0BEB1344" w:rsidP="2CA4FF95" w:rsidRDefault="0BEB1344" w14:paraId="37394205" w14:textId="0DFC2D6A">
      <w:pPr>
        <w:bidi w:val="0"/>
        <w:spacing w:before="0" w:beforeAutospacing="off" w:after="0" w:afterAutospacing="off" w:line="360" w:lineRule="auto"/>
        <w:rPr>
          <w:rFonts w:ascii="Arial Nova" w:hAnsi="Arial Nova" w:eastAsia="Arial Nova" w:cs="Arial Nova"/>
          <w:sz w:val="24"/>
          <w:szCs w:val="24"/>
        </w:rPr>
      </w:pPr>
      <w:r w:rsidRPr="2CA4FF95" w:rsidR="43423948">
        <w:rPr>
          <w:rFonts w:ascii="Arial Nova" w:hAnsi="Arial Nova" w:eastAsia="Arial Nova" w:cs="Arial Nova"/>
          <w:sz w:val="24"/>
          <w:szCs w:val="24"/>
        </w:rPr>
        <w:t xml:space="preserve"> </w:t>
      </w:r>
    </w:p>
    <w:p w:rsidR="0BEB1344" w:rsidP="2CA4FF95" w:rsidRDefault="0BEB1344" w14:paraId="360FCE0E" w14:textId="015D5DF4">
      <w:pPr>
        <w:pStyle w:val="Heading1"/>
        <w:bidi w:val="0"/>
        <w:spacing w:before="281" w:beforeAutospacing="off" w:after="281" w:afterAutospacing="off" w:line="360" w:lineRule="auto"/>
        <w:rPr>
          <w:rFonts w:ascii="Aptos Display" w:hAnsi="Aptos Display" w:eastAsia="Aptos Display" w:cs="Aptos Display" w:asciiTheme="majorAscii" w:hAnsiTheme="majorAscii" w:eastAsiaTheme="majorAscii" w:cstheme="majorAscii"/>
          <w:b w:val="0"/>
          <w:bCs w:val="0"/>
          <w:color w:val="0F4761" w:themeColor="accent1" w:themeTint="FF" w:themeShade="BF"/>
          <w:sz w:val="40"/>
          <w:szCs w:val="40"/>
        </w:rPr>
      </w:pPr>
      <w:r w:rsidRPr="2CA4FF95" w:rsidR="43423948">
        <w:rPr>
          <w:rFonts w:ascii="Aptos Display" w:hAnsi="Aptos Display" w:eastAsia="Aptos Display" w:cs="Aptos Display" w:asciiTheme="majorAscii" w:hAnsiTheme="majorAscii" w:eastAsiaTheme="majorAscii" w:cstheme="majorAscii"/>
          <w:b w:val="0"/>
          <w:bCs w:val="0"/>
          <w:color w:val="0F4761" w:themeColor="accent1" w:themeTint="FF" w:themeShade="BF"/>
          <w:sz w:val="40"/>
          <w:szCs w:val="40"/>
        </w:rPr>
        <w:t xml:space="preserve">4. Arguments Against Mackey </w:t>
      </w:r>
    </w:p>
    <w:p w:rsidR="0BEB1344" w:rsidP="2CA4FF95" w:rsidRDefault="0BEB1344" w14:paraId="580EA5B3" w14:textId="491D53B6">
      <w:pPr>
        <w:bidi w:val="0"/>
        <w:spacing w:before="0" w:beforeAutospacing="off" w:after="0" w:afterAutospacing="off" w:line="360" w:lineRule="auto"/>
        <w:rPr>
          <w:rFonts w:ascii="Arial Nova" w:hAnsi="Arial Nova" w:eastAsia="Arial Nova" w:cs="Arial Nova"/>
          <w:sz w:val="24"/>
          <w:szCs w:val="24"/>
        </w:rPr>
      </w:pPr>
      <w:r w:rsidRPr="2CA4FF95" w:rsidR="43423948">
        <w:rPr>
          <w:rFonts w:ascii="Arial Nova" w:hAnsi="Arial Nova" w:eastAsia="Arial Nova" w:cs="Arial Nova"/>
          <w:sz w:val="24"/>
          <w:szCs w:val="24"/>
        </w:rPr>
        <w:t xml:space="preserve"> </w:t>
      </w:r>
    </w:p>
    <w:p w:rsidR="6073DADF" w:rsidP="2CA4FF95" w:rsidRDefault="6073DADF" w14:paraId="2D6E20FC" w14:textId="2AE0B700">
      <w:pPr>
        <w:bidi w:val="0"/>
        <w:spacing w:before="0" w:beforeAutospacing="off" w:after="0" w:afterAutospacing="off" w:line="360" w:lineRule="auto"/>
        <w:rPr>
          <w:rFonts w:ascii="Arial Nova" w:hAnsi="Arial Nova" w:eastAsia="Arial Nova" w:cs="Arial Nova"/>
          <w:i w:val="0"/>
          <w:iCs w:val="0"/>
          <w:sz w:val="24"/>
          <w:szCs w:val="24"/>
        </w:rPr>
      </w:pPr>
      <w:r w:rsidRPr="2CA4FF95" w:rsidR="6073DADF">
        <w:rPr>
          <w:rFonts w:ascii="Arial Nova" w:hAnsi="Arial Nova" w:eastAsia="Arial Nova" w:cs="Arial Nova"/>
          <w:sz w:val="24"/>
          <w:szCs w:val="24"/>
        </w:rPr>
        <w:t xml:space="preserve">Research suggests that voluntary CSR reporting does not always result in improved company </w:t>
      </w:r>
      <w:r w:rsidRPr="2CA4FF95" w:rsidR="19B36D72">
        <w:rPr>
          <w:rFonts w:ascii="Arial Nova" w:hAnsi="Arial Nova" w:eastAsia="Arial Nova" w:cs="Arial Nova"/>
          <w:sz w:val="24"/>
          <w:szCs w:val="24"/>
        </w:rPr>
        <w:t>performance or more reliable data. Research from Taiwan revealed that a compan</w:t>
      </w:r>
      <w:r w:rsidRPr="2CA4FF95" w:rsidR="683EE60F">
        <w:rPr>
          <w:rFonts w:ascii="Arial Nova" w:hAnsi="Arial Nova" w:eastAsia="Arial Nova" w:cs="Arial Nova"/>
          <w:sz w:val="24"/>
          <w:szCs w:val="24"/>
        </w:rPr>
        <w:t xml:space="preserve">y’s performance could not be improved by </w:t>
      </w:r>
      <w:r w:rsidRPr="2CA4FF95" w:rsidR="58D61AF3">
        <w:rPr>
          <w:rFonts w:ascii="Arial Nova" w:hAnsi="Arial Nova" w:eastAsia="Arial Nova" w:cs="Arial Nova"/>
          <w:sz w:val="24"/>
          <w:szCs w:val="24"/>
        </w:rPr>
        <w:t>simply choosing to have CSR reports verified</w:t>
      </w:r>
      <w:r w:rsidRPr="2CA4FF95" w:rsidR="1A5B5DDF">
        <w:rPr>
          <w:rFonts w:ascii="Arial Nova" w:hAnsi="Arial Nova" w:eastAsia="Arial Nova" w:cs="Arial Nova"/>
          <w:sz w:val="24"/>
          <w:szCs w:val="24"/>
        </w:rPr>
        <w:t>,</w:t>
      </w:r>
      <w:r w:rsidRPr="2CA4FF95" w:rsidR="58D61AF3">
        <w:rPr>
          <w:rFonts w:ascii="Arial Nova" w:hAnsi="Arial Nova" w:eastAsia="Arial Nova" w:cs="Arial Nova"/>
          <w:sz w:val="24"/>
          <w:szCs w:val="24"/>
        </w:rPr>
        <w:t xml:space="preserve"> unless the </w:t>
      </w:r>
      <w:r w:rsidRPr="2CA4FF95" w:rsidR="6D51B13A">
        <w:rPr>
          <w:rFonts w:ascii="Arial Nova" w:hAnsi="Arial Nova" w:eastAsia="Arial Nova" w:cs="Arial Nova"/>
          <w:sz w:val="24"/>
          <w:szCs w:val="24"/>
        </w:rPr>
        <w:t>verification was done to a high standard. This implies that wi</w:t>
      </w:r>
      <w:r w:rsidRPr="2CA4FF95" w:rsidR="420AD719">
        <w:rPr>
          <w:rFonts w:ascii="Arial Nova" w:hAnsi="Arial Nova" w:eastAsia="Arial Nova" w:cs="Arial Nova"/>
          <w:sz w:val="24"/>
          <w:szCs w:val="24"/>
        </w:rPr>
        <w:t>thout thorough and rigorous ins</w:t>
      </w:r>
      <w:r w:rsidRPr="2CA4FF95" w:rsidR="0C3B1469">
        <w:rPr>
          <w:rFonts w:ascii="Arial Nova" w:hAnsi="Arial Nova" w:eastAsia="Arial Nova" w:cs="Arial Nova"/>
          <w:sz w:val="24"/>
          <w:szCs w:val="24"/>
        </w:rPr>
        <w:t xml:space="preserve">pections to guarantee the information being </w:t>
      </w:r>
      <w:r w:rsidRPr="2CA4FF95" w:rsidR="0C3B1469">
        <w:rPr>
          <w:rFonts w:ascii="Arial Nova" w:hAnsi="Arial Nova" w:eastAsia="Arial Nova" w:cs="Arial Nova"/>
          <w:sz w:val="24"/>
          <w:szCs w:val="24"/>
        </w:rPr>
        <w:t>disclosed</w:t>
      </w:r>
      <w:r w:rsidRPr="2CA4FF95" w:rsidR="0C3B1469">
        <w:rPr>
          <w:rFonts w:ascii="Arial Nova" w:hAnsi="Arial Nova" w:eastAsia="Arial Nova" w:cs="Arial Nova"/>
          <w:sz w:val="24"/>
          <w:szCs w:val="24"/>
        </w:rPr>
        <w:t xml:space="preserve"> is</w:t>
      </w:r>
      <w:r w:rsidRPr="2CA4FF95" w:rsidR="6F4EBC9C">
        <w:rPr>
          <w:rFonts w:ascii="Arial Nova" w:hAnsi="Arial Nova" w:eastAsia="Arial Nova" w:cs="Arial Nova"/>
          <w:sz w:val="24"/>
          <w:szCs w:val="24"/>
        </w:rPr>
        <w:t xml:space="preserve"> genuine and </w:t>
      </w:r>
      <w:r w:rsidRPr="2CA4FF95" w:rsidR="6F4EBC9C">
        <w:rPr>
          <w:rFonts w:ascii="Arial Nova" w:hAnsi="Arial Nova" w:eastAsia="Arial Nova" w:cs="Arial Nova"/>
          <w:sz w:val="24"/>
          <w:szCs w:val="24"/>
        </w:rPr>
        <w:t>accurate</w:t>
      </w:r>
      <w:r w:rsidRPr="2CA4FF95" w:rsidR="6F4EBC9C">
        <w:rPr>
          <w:rFonts w:ascii="Arial Nova" w:hAnsi="Arial Nova" w:eastAsia="Arial Nova" w:cs="Arial Nova"/>
          <w:sz w:val="24"/>
          <w:szCs w:val="24"/>
        </w:rPr>
        <w:t xml:space="preserve">, suggesting that </w:t>
      </w:r>
      <w:r w:rsidRPr="2CA4FF95" w:rsidR="57CDA218">
        <w:rPr>
          <w:rFonts w:ascii="Arial Nova" w:hAnsi="Arial Nova" w:eastAsia="Arial Nova" w:cs="Arial Nova"/>
          <w:sz w:val="24"/>
          <w:szCs w:val="24"/>
        </w:rPr>
        <w:t>voluntary CSR initiatives are insuffic</w:t>
      </w:r>
      <w:r w:rsidRPr="2CA4FF95" w:rsidR="3578EFF1">
        <w:rPr>
          <w:rFonts w:ascii="Arial Nova" w:hAnsi="Arial Nova" w:eastAsia="Arial Nova" w:cs="Arial Nova"/>
          <w:sz w:val="24"/>
          <w:szCs w:val="24"/>
        </w:rPr>
        <w:t xml:space="preserve">ient on their own (Kuo </w:t>
      </w:r>
      <w:r w:rsidRPr="2CA4FF95" w:rsidR="3578EFF1">
        <w:rPr>
          <w:rFonts w:ascii="Arial Nova" w:hAnsi="Arial Nova" w:eastAsia="Arial Nova" w:cs="Arial Nova"/>
          <w:i w:val="1"/>
          <w:iCs w:val="1"/>
          <w:sz w:val="24"/>
          <w:szCs w:val="24"/>
        </w:rPr>
        <w:t>et al,</w:t>
      </w:r>
      <w:r w:rsidRPr="2CA4FF95" w:rsidR="11F477DF">
        <w:rPr>
          <w:rFonts w:ascii="Arial Nova" w:hAnsi="Arial Nova" w:eastAsia="Arial Nova" w:cs="Arial Nova"/>
          <w:i w:val="0"/>
          <w:iCs w:val="0"/>
          <w:sz w:val="24"/>
          <w:szCs w:val="24"/>
        </w:rPr>
        <w:t xml:space="preserve"> 2022).</w:t>
      </w:r>
    </w:p>
    <w:p w:rsidR="0B56334E" w:rsidP="2CA4FF95" w:rsidRDefault="0B56334E" w14:paraId="2EA607C3" w14:textId="1A9DF9A8">
      <w:pPr>
        <w:bidi w:val="0"/>
        <w:spacing w:before="0" w:beforeAutospacing="off" w:after="0" w:afterAutospacing="off" w:line="360" w:lineRule="auto"/>
        <w:rPr>
          <w:rFonts w:ascii="Arial Nova" w:hAnsi="Arial Nova" w:eastAsia="Arial Nova" w:cs="Arial Nova"/>
          <w:i w:val="0"/>
          <w:iCs w:val="0"/>
          <w:sz w:val="24"/>
          <w:szCs w:val="24"/>
        </w:rPr>
      </w:pPr>
      <w:r w:rsidRPr="2CA4FF95" w:rsidR="0B56334E">
        <w:rPr>
          <w:rFonts w:ascii="Arial Nova" w:hAnsi="Arial Nova" w:eastAsia="Arial Nova" w:cs="Arial Nova"/>
          <w:i w:val="0"/>
          <w:iCs w:val="0"/>
          <w:sz w:val="24"/>
          <w:szCs w:val="24"/>
        </w:rPr>
        <w:t>Voluntary CSR reports are not always trustworthy, according to res</w:t>
      </w:r>
      <w:r w:rsidRPr="2CA4FF95" w:rsidR="3BA4D7E8">
        <w:rPr>
          <w:rFonts w:ascii="Arial Nova" w:hAnsi="Arial Nova" w:eastAsia="Arial Nova" w:cs="Arial Nova"/>
          <w:i w:val="0"/>
          <w:iCs w:val="0"/>
          <w:sz w:val="24"/>
          <w:szCs w:val="24"/>
        </w:rPr>
        <w:t>earch on Canadian businesses</w:t>
      </w:r>
      <w:r w:rsidRPr="2CA4FF95" w:rsidR="3088E4C0">
        <w:rPr>
          <w:rFonts w:ascii="Arial Nova" w:hAnsi="Arial Nova" w:eastAsia="Arial Nova" w:cs="Arial Nova"/>
          <w:i w:val="0"/>
          <w:iCs w:val="0"/>
          <w:sz w:val="24"/>
          <w:szCs w:val="24"/>
        </w:rPr>
        <w:t xml:space="preserve">, instead of offering truly transparent information, some companies </w:t>
      </w:r>
      <w:r w:rsidRPr="2CA4FF95" w:rsidR="130B82F9">
        <w:rPr>
          <w:rFonts w:ascii="Arial Nova" w:hAnsi="Arial Nova" w:eastAsia="Arial Nova" w:cs="Arial Nova"/>
          <w:i w:val="0"/>
          <w:iCs w:val="0"/>
          <w:sz w:val="24"/>
          <w:szCs w:val="24"/>
        </w:rPr>
        <w:t xml:space="preserve">may manipulate what they publish to control how stakeholders, view them. </w:t>
      </w:r>
      <w:r w:rsidRPr="2CA4FF95" w:rsidR="6EABA901">
        <w:rPr>
          <w:rFonts w:ascii="Arial Nova" w:hAnsi="Arial Nova" w:eastAsia="Arial Nova" w:cs="Arial Nova"/>
          <w:i w:val="0"/>
          <w:iCs w:val="0"/>
          <w:sz w:val="24"/>
          <w:szCs w:val="24"/>
        </w:rPr>
        <w:t>This raises serious doubts about Mackey’s</w:t>
      </w:r>
      <w:r w:rsidRPr="2CA4FF95" w:rsidR="17CC8F5C">
        <w:rPr>
          <w:rFonts w:ascii="Arial Nova" w:hAnsi="Arial Nova" w:eastAsia="Arial Nova" w:cs="Arial Nova"/>
          <w:i w:val="0"/>
          <w:iCs w:val="0"/>
          <w:sz w:val="24"/>
          <w:szCs w:val="24"/>
        </w:rPr>
        <w:t xml:space="preserve"> voluntary approach,</w:t>
      </w:r>
      <w:r w:rsidRPr="2CA4FF95" w:rsidR="17CC8F5C">
        <w:rPr>
          <w:rFonts w:ascii="Arial Nova" w:hAnsi="Arial Nova" w:eastAsia="Arial Nova" w:cs="Arial Nova"/>
          <w:i w:val="0"/>
          <w:iCs w:val="0"/>
          <w:sz w:val="24"/>
          <w:szCs w:val="24"/>
        </w:rPr>
        <w:t xml:space="preserve"> </w:t>
      </w:r>
      <w:r w:rsidRPr="2CA4FF95" w:rsidR="27B81914">
        <w:rPr>
          <w:rFonts w:ascii="Arial Nova" w:hAnsi="Arial Nova" w:eastAsia="Arial Nova" w:cs="Arial Nova"/>
          <w:i w:val="0"/>
          <w:iCs w:val="0"/>
          <w:sz w:val="24"/>
          <w:szCs w:val="24"/>
        </w:rPr>
        <w:t xml:space="preserve">implying that </w:t>
      </w:r>
      <w:r w:rsidRPr="2CA4FF95" w:rsidR="132356AF">
        <w:rPr>
          <w:rFonts w:ascii="Arial Nova" w:hAnsi="Arial Nova" w:eastAsia="Arial Nova" w:cs="Arial Nova"/>
          <w:i w:val="0"/>
          <w:iCs w:val="0"/>
          <w:sz w:val="24"/>
          <w:szCs w:val="24"/>
        </w:rPr>
        <w:t xml:space="preserve">without exturnal oversight, </w:t>
      </w:r>
      <w:r w:rsidRPr="2CA4FF95" w:rsidR="27B81914">
        <w:rPr>
          <w:rFonts w:ascii="Arial Nova" w:hAnsi="Arial Nova" w:eastAsia="Arial Nova" w:cs="Arial Nova"/>
          <w:i w:val="0"/>
          <w:iCs w:val="0"/>
          <w:sz w:val="24"/>
          <w:szCs w:val="24"/>
        </w:rPr>
        <w:t xml:space="preserve">companies may use CSR reporting as a means of projecting a </w:t>
      </w:r>
      <w:r w:rsidRPr="2CA4FF95" w:rsidR="27B81914">
        <w:rPr>
          <w:rFonts w:ascii="Arial Nova" w:hAnsi="Arial Nova" w:eastAsia="Arial Nova" w:cs="Arial Nova"/>
          <w:i w:val="0"/>
          <w:iCs w:val="0"/>
          <w:sz w:val="24"/>
          <w:szCs w:val="24"/>
        </w:rPr>
        <w:t>favorable image rather</w:t>
      </w:r>
      <w:r w:rsidRPr="2CA4FF95" w:rsidR="0C695145">
        <w:rPr>
          <w:rFonts w:ascii="Arial Nova" w:hAnsi="Arial Nova" w:eastAsia="Arial Nova" w:cs="Arial Nova"/>
          <w:i w:val="0"/>
          <w:iCs w:val="0"/>
          <w:sz w:val="24"/>
          <w:szCs w:val="24"/>
        </w:rPr>
        <w:t xml:space="preserve"> than </w:t>
      </w:r>
      <w:r w:rsidRPr="2CA4FF95" w:rsidR="72A0098B">
        <w:rPr>
          <w:rFonts w:ascii="Arial Nova" w:hAnsi="Arial Nova" w:eastAsia="Arial Nova" w:cs="Arial Nova"/>
          <w:i w:val="0"/>
          <w:iCs w:val="0"/>
          <w:sz w:val="24"/>
          <w:szCs w:val="24"/>
        </w:rPr>
        <w:t>an accurate</w:t>
      </w:r>
      <w:r w:rsidRPr="2CA4FF95" w:rsidR="72A0098B">
        <w:rPr>
          <w:rFonts w:ascii="Arial Nova" w:hAnsi="Arial Nova" w:eastAsia="Arial Nova" w:cs="Arial Nova"/>
          <w:i w:val="0"/>
          <w:iCs w:val="0"/>
          <w:sz w:val="24"/>
          <w:szCs w:val="24"/>
        </w:rPr>
        <w:t xml:space="preserve"> representation of the</w:t>
      </w:r>
      <w:r w:rsidRPr="2CA4FF95" w:rsidR="1F5C6369">
        <w:rPr>
          <w:rFonts w:ascii="Arial Nova" w:hAnsi="Arial Nova" w:eastAsia="Arial Nova" w:cs="Arial Nova"/>
          <w:i w:val="0"/>
          <w:iCs w:val="0"/>
          <w:sz w:val="24"/>
          <w:szCs w:val="24"/>
        </w:rPr>
        <w:t>ir social and environmental impact</w:t>
      </w:r>
      <w:r w:rsidRPr="2CA4FF95" w:rsidR="4BB5E39F">
        <w:rPr>
          <w:rFonts w:ascii="Arial Nova" w:hAnsi="Arial Nova" w:eastAsia="Arial Nova" w:cs="Arial Nova"/>
          <w:i w:val="0"/>
          <w:iCs w:val="0"/>
          <w:sz w:val="24"/>
          <w:szCs w:val="24"/>
        </w:rPr>
        <w:t xml:space="preserve"> (</w:t>
      </w:r>
      <w:r w:rsidRPr="2CA4FF95" w:rsidR="4BB5E39F">
        <w:rPr>
          <w:rFonts w:ascii="Arial Nova" w:hAnsi="Arial Nova" w:eastAsia="Arial Nova" w:cs="Arial Nova"/>
          <w:i w:val="0"/>
          <w:iCs w:val="0"/>
          <w:sz w:val="24"/>
          <w:szCs w:val="24"/>
        </w:rPr>
        <w:t>Barauskaite</w:t>
      </w:r>
      <w:r w:rsidRPr="2CA4FF95" w:rsidR="4BB5E39F">
        <w:rPr>
          <w:rFonts w:ascii="Arial Nova" w:hAnsi="Arial Nova" w:eastAsia="Arial Nova" w:cs="Arial Nova"/>
          <w:i w:val="0"/>
          <w:iCs w:val="0"/>
          <w:sz w:val="24"/>
          <w:szCs w:val="24"/>
        </w:rPr>
        <w:t xml:space="preserve"> &amp; </w:t>
      </w:r>
      <w:r w:rsidRPr="2CA4FF95" w:rsidR="4BB5E39F">
        <w:rPr>
          <w:rFonts w:ascii="Arial Nova" w:hAnsi="Arial Nova" w:eastAsia="Arial Nova" w:cs="Arial Nova"/>
          <w:i w:val="0"/>
          <w:iCs w:val="0"/>
          <w:sz w:val="24"/>
          <w:szCs w:val="24"/>
        </w:rPr>
        <w:t>Streimikiene</w:t>
      </w:r>
      <w:r w:rsidRPr="2CA4FF95" w:rsidR="4BB5E39F">
        <w:rPr>
          <w:rFonts w:ascii="Arial Nova" w:hAnsi="Arial Nova" w:eastAsia="Arial Nova" w:cs="Arial Nova"/>
          <w:i w:val="0"/>
          <w:iCs w:val="0"/>
          <w:sz w:val="24"/>
          <w:szCs w:val="24"/>
        </w:rPr>
        <w:t>, 2021).</w:t>
      </w:r>
    </w:p>
    <w:p w:rsidR="093AE2E4" w:rsidP="2CA4FF95" w:rsidRDefault="093AE2E4" w14:paraId="0BBBBE75" w14:textId="6E17AB39">
      <w:pPr>
        <w:bidi w:val="0"/>
        <w:spacing w:before="0" w:beforeAutospacing="off" w:after="0" w:afterAutospacing="off" w:line="360" w:lineRule="auto"/>
        <w:rPr>
          <w:rFonts w:ascii="Arial Nova" w:hAnsi="Arial Nova" w:eastAsia="Arial Nova" w:cs="Arial Nova"/>
          <w:i w:val="0"/>
          <w:iCs w:val="0"/>
          <w:sz w:val="24"/>
          <w:szCs w:val="24"/>
        </w:rPr>
      </w:pPr>
      <w:r w:rsidRPr="2CA4FF95" w:rsidR="093AE2E4">
        <w:rPr>
          <w:rFonts w:ascii="Arial Nova" w:hAnsi="Arial Nova" w:eastAsia="Arial Nova" w:cs="Arial Nova"/>
          <w:i w:val="0"/>
          <w:iCs w:val="0"/>
          <w:sz w:val="24"/>
          <w:szCs w:val="24"/>
        </w:rPr>
        <w:t xml:space="preserve">Greenwashing is one of the ways Voluntary CSR fails. Nike’s greenwashing </w:t>
      </w:r>
      <w:r w:rsidRPr="2CA4FF95" w:rsidR="0B43F48E">
        <w:rPr>
          <w:rFonts w:ascii="Arial Nova" w:hAnsi="Arial Nova" w:eastAsia="Arial Nova" w:cs="Arial Nova"/>
          <w:i w:val="0"/>
          <w:iCs w:val="0"/>
          <w:sz w:val="24"/>
          <w:szCs w:val="24"/>
        </w:rPr>
        <w:t xml:space="preserve">has been </w:t>
      </w:r>
      <w:r w:rsidRPr="2CA4FF95" w:rsidR="2BEB62A1">
        <w:rPr>
          <w:rFonts w:ascii="Arial Nova" w:hAnsi="Arial Nova" w:eastAsia="Arial Nova" w:cs="Arial Nova"/>
          <w:i w:val="0"/>
          <w:iCs w:val="0"/>
          <w:sz w:val="24"/>
          <w:szCs w:val="24"/>
        </w:rPr>
        <w:t>discussed</w:t>
      </w:r>
      <w:r w:rsidRPr="2CA4FF95" w:rsidR="0B43F48E">
        <w:rPr>
          <w:rFonts w:ascii="Arial Nova" w:hAnsi="Arial Nova" w:eastAsia="Arial Nova" w:cs="Arial Nova"/>
          <w:i w:val="0"/>
          <w:iCs w:val="0"/>
          <w:sz w:val="24"/>
          <w:szCs w:val="24"/>
        </w:rPr>
        <w:t xml:space="preserve"> in </w:t>
      </w:r>
      <w:r w:rsidRPr="2CA4FF95" w:rsidR="3ED1B057">
        <w:rPr>
          <w:rFonts w:ascii="Arial Nova" w:hAnsi="Arial Nova" w:eastAsia="Arial Nova" w:cs="Arial Nova"/>
          <w:i w:val="0"/>
          <w:iCs w:val="0"/>
          <w:sz w:val="24"/>
          <w:szCs w:val="24"/>
        </w:rPr>
        <w:t>conversation</w:t>
      </w:r>
      <w:r w:rsidRPr="2CA4FF95" w:rsidR="0B43F48E">
        <w:rPr>
          <w:rFonts w:ascii="Arial Nova" w:hAnsi="Arial Nova" w:eastAsia="Arial Nova" w:cs="Arial Nova"/>
          <w:i w:val="0"/>
          <w:iCs w:val="0"/>
          <w:sz w:val="24"/>
          <w:szCs w:val="24"/>
        </w:rPr>
        <w:t xml:space="preserve"> </w:t>
      </w:r>
      <w:r w:rsidRPr="2CA4FF95" w:rsidR="0B43F48E">
        <w:rPr>
          <w:rFonts w:ascii="Arial Nova" w:hAnsi="Arial Nova" w:eastAsia="Arial Nova" w:cs="Arial Nova"/>
          <w:i w:val="0"/>
          <w:iCs w:val="0"/>
          <w:sz w:val="24"/>
          <w:szCs w:val="24"/>
        </w:rPr>
        <w:t>about sustainability in</w:t>
      </w:r>
      <w:r w:rsidRPr="2CA4FF95" w:rsidR="7451DECB">
        <w:rPr>
          <w:rFonts w:ascii="Arial Nova" w:hAnsi="Arial Nova" w:eastAsia="Arial Nova" w:cs="Arial Nova"/>
          <w:i w:val="0"/>
          <w:iCs w:val="0"/>
          <w:sz w:val="24"/>
          <w:szCs w:val="24"/>
        </w:rPr>
        <w:t xml:space="preserve"> the</w:t>
      </w:r>
      <w:r w:rsidRPr="2CA4FF95" w:rsidR="0B43F48E">
        <w:rPr>
          <w:rFonts w:ascii="Arial Nova" w:hAnsi="Arial Nova" w:eastAsia="Arial Nova" w:cs="Arial Nova"/>
          <w:i w:val="0"/>
          <w:iCs w:val="0"/>
          <w:sz w:val="24"/>
          <w:szCs w:val="24"/>
        </w:rPr>
        <w:t xml:space="preserve"> fashion and sportswear </w:t>
      </w:r>
      <w:r w:rsidRPr="2CA4FF95" w:rsidR="53340BE5">
        <w:rPr>
          <w:rFonts w:ascii="Arial Nova" w:hAnsi="Arial Nova" w:eastAsia="Arial Nova" w:cs="Arial Nova"/>
          <w:i w:val="0"/>
          <w:iCs w:val="0"/>
          <w:sz w:val="24"/>
          <w:szCs w:val="24"/>
        </w:rPr>
        <w:t>sector. On one hand Nike has taken initiatives to encourage the use of renewable en</w:t>
      </w:r>
      <w:r w:rsidRPr="2CA4FF95" w:rsidR="534AD2DC">
        <w:rPr>
          <w:rFonts w:ascii="Arial Nova" w:hAnsi="Arial Nova" w:eastAsia="Arial Nova" w:cs="Arial Nova"/>
          <w:i w:val="0"/>
          <w:iCs w:val="0"/>
          <w:sz w:val="24"/>
          <w:szCs w:val="24"/>
        </w:rPr>
        <w:t>ergy, such as solar and wind pow</w:t>
      </w:r>
      <w:r w:rsidRPr="2CA4FF95" w:rsidR="239BD7FA">
        <w:rPr>
          <w:rFonts w:ascii="Arial Nova" w:hAnsi="Arial Nova" w:eastAsia="Arial Nova" w:cs="Arial Nova"/>
          <w:i w:val="0"/>
          <w:iCs w:val="0"/>
          <w:sz w:val="24"/>
          <w:szCs w:val="24"/>
        </w:rPr>
        <w:t xml:space="preserve">er in areas where it is harder to access, </w:t>
      </w:r>
      <w:r w:rsidRPr="2CA4FF95" w:rsidR="1704C20F">
        <w:rPr>
          <w:rFonts w:ascii="Arial Nova" w:hAnsi="Arial Nova" w:eastAsia="Arial Nova" w:cs="Arial Nova"/>
          <w:i w:val="0"/>
          <w:iCs w:val="0"/>
          <w:sz w:val="24"/>
          <w:szCs w:val="24"/>
        </w:rPr>
        <w:t>indicating</w:t>
      </w:r>
      <w:r w:rsidRPr="2CA4FF95" w:rsidR="1704C20F">
        <w:rPr>
          <w:rFonts w:ascii="Arial Nova" w:hAnsi="Arial Nova" w:eastAsia="Arial Nova" w:cs="Arial Nova"/>
          <w:i w:val="0"/>
          <w:iCs w:val="0"/>
          <w:sz w:val="24"/>
          <w:szCs w:val="24"/>
        </w:rPr>
        <w:t xml:space="preserve"> some genuine concerns for sustainability</w:t>
      </w:r>
      <w:r w:rsidRPr="2CA4FF95" w:rsidR="07121550">
        <w:rPr>
          <w:rFonts w:ascii="Arial Nova" w:hAnsi="Arial Nova" w:eastAsia="Arial Nova" w:cs="Arial Nova"/>
          <w:i w:val="0"/>
          <w:iCs w:val="0"/>
          <w:sz w:val="24"/>
          <w:szCs w:val="24"/>
        </w:rPr>
        <w:t>. In con</w:t>
      </w:r>
      <w:r w:rsidRPr="2CA4FF95" w:rsidR="561389F6">
        <w:rPr>
          <w:rFonts w:ascii="Arial Nova" w:hAnsi="Arial Nova" w:eastAsia="Arial Nova" w:cs="Arial Nova"/>
          <w:i w:val="0"/>
          <w:iCs w:val="0"/>
          <w:sz w:val="24"/>
          <w:szCs w:val="24"/>
        </w:rPr>
        <w:t>tr</w:t>
      </w:r>
      <w:r w:rsidRPr="2CA4FF95" w:rsidR="07121550">
        <w:rPr>
          <w:rFonts w:ascii="Arial Nova" w:hAnsi="Arial Nova" w:eastAsia="Arial Nova" w:cs="Arial Nova"/>
          <w:i w:val="0"/>
          <w:iCs w:val="0"/>
          <w:sz w:val="24"/>
          <w:szCs w:val="24"/>
        </w:rPr>
        <w:t xml:space="preserve">ast other companies such as Lululemon, have come under more </w:t>
      </w:r>
      <w:r w:rsidRPr="2CA4FF95" w:rsidR="4EF66227">
        <w:rPr>
          <w:rFonts w:ascii="Arial Nova" w:hAnsi="Arial Nova" w:eastAsia="Arial Nova" w:cs="Arial Nova"/>
          <w:i w:val="0"/>
          <w:iCs w:val="0"/>
          <w:sz w:val="24"/>
          <w:szCs w:val="24"/>
        </w:rPr>
        <w:t xml:space="preserve">direct </w:t>
      </w:r>
      <w:r w:rsidRPr="2CA4FF95" w:rsidR="0E656277">
        <w:rPr>
          <w:rFonts w:ascii="Arial Nova" w:hAnsi="Arial Nova" w:eastAsia="Arial Nova" w:cs="Arial Nova"/>
          <w:i w:val="0"/>
          <w:iCs w:val="0"/>
          <w:sz w:val="24"/>
          <w:szCs w:val="24"/>
        </w:rPr>
        <w:t>criticism</w:t>
      </w:r>
      <w:r w:rsidRPr="2CA4FF95" w:rsidR="4EF66227">
        <w:rPr>
          <w:rFonts w:ascii="Arial Nova" w:hAnsi="Arial Nova" w:eastAsia="Arial Nova" w:cs="Arial Nova"/>
          <w:i w:val="0"/>
          <w:iCs w:val="0"/>
          <w:sz w:val="24"/>
          <w:szCs w:val="24"/>
        </w:rPr>
        <w:t xml:space="preserve"> for </w:t>
      </w:r>
      <w:r w:rsidRPr="2CA4FF95" w:rsidR="2560834C">
        <w:rPr>
          <w:rFonts w:ascii="Arial Nova" w:hAnsi="Arial Nova" w:eastAsia="Arial Nova" w:cs="Arial Nova"/>
          <w:i w:val="0"/>
          <w:iCs w:val="0"/>
          <w:sz w:val="24"/>
          <w:szCs w:val="24"/>
        </w:rPr>
        <w:t xml:space="preserve">relying on polluting energy sources in </w:t>
      </w:r>
      <w:r w:rsidRPr="2CA4FF95" w:rsidR="4EF66227">
        <w:rPr>
          <w:rFonts w:ascii="Arial Nova" w:hAnsi="Arial Nova" w:eastAsia="Arial Nova" w:cs="Arial Nova"/>
          <w:i w:val="0"/>
          <w:iCs w:val="0"/>
          <w:sz w:val="24"/>
          <w:szCs w:val="24"/>
        </w:rPr>
        <w:t xml:space="preserve">their supply chains’ </w:t>
      </w:r>
      <w:r w:rsidRPr="2CA4FF95" w:rsidR="24BF6AFB">
        <w:rPr>
          <w:rFonts w:ascii="Arial Nova" w:hAnsi="Arial Nova" w:eastAsia="Arial Nova" w:cs="Arial Nova"/>
          <w:i w:val="0"/>
          <w:iCs w:val="0"/>
          <w:sz w:val="24"/>
          <w:szCs w:val="24"/>
        </w:rPr>
        <w:t>(</w:t>
      </w:r>
      <w:r w:rsidRPr="2CA4FF95" w:rsidR="4EA9DD52">
        <w:rPr>
          <w:rFonts w:ascii="Arial Nova" w:hAnsi="Arial Nova" w:eastAsia="Arial Nova" w:cs="Arial Nova"/>
          <w:i w:val="0"/>
          <w:iCs w:val="0"/>
          <w:sz w:val="24"/>
          <w:szCs w:val="24"/>
        </w:rPr>
        <w:t>Chua,2024)</w:t>
      </w:r>
      <w:r w:rsidRPr="2CA4FF95" w:rsidR="24BF6AFB">
        <w:rPr>
          <w:rFonts w:ascii="Arial Nova" w:hAnsi="Arial Nova" w:eastAsia="Arial Nova" w:cs="Arial Nova"/>
          <w:i w:val="0"/>
          <w:iCs w:val="0"/>
          <w:sz w:val="24"/>
          <w:szCs w:val="24"/>
        </w:rPr>
        <w:t xml:space="preserve">. </w:t>
      </w:r>
      <w:r w:rsidRPr="2CA4FF95" w:rsidR="550EB287">
        <w:rPr>
          <w:rFonts w:ascii="Arial Nova" w:hAnsi="Arial Nova" w:eastAsia="Arial Nova" w:cs="Arial Nova"/>
          <w:i w:val="0"/>
          <w:iCs w:val="0"/>
          <w:sz w:val="24"/>
          <w:szCs w:val="24"/>
        </w:rPr>
        <w:t>However, Nike has been linked to</w:t>
      </w:r>
      <w:r w:rsidRPr="2CA4FF95" w:rsidR="388504DA">
        <w:rPr>
          <w:rFonts w:ascii="Arial Nova" w:hAnsi="Arial Nova" w:eastAsia="Arial Nova" w:cs="Arial Nova"/>
          <w:i w:val="0"/>
          <w:iCs w:val="0"/>
          <w:sz w:val="24"/>
          <w:szCs w:val="24"/>
        </w:rPr>
        <w:t xml:space="preserve"> the concept of “</w:t>
      </w:r>
      <w:r w:rsidRPr="2CA4FF95" w:rsidR="388504DA">
        <w:rPr>
          <w:rFonts w:ascii="Arial Nova" w:hAnsi="Arial Nova" w:eastAsia="Arial Nova" w:cs="Arial Nova"/>
          <w:i w:val="0"/>
          <w:iCs w:val="0"/>
          <w:sz w:val="24"/>
          <w:szCs w:val="24"/>
        </w:rPr>
        <w:t>femwashing</w:t>
      </w:r>
      <w:r w:rsidRPr="2CA4FF95" w:rsidR="7270FFA7">
        <w:rPr>
          <w:rFonts w:ascii="Arial Nova" w:hAnsi="Arial Nova" w:eastAsia="Arial Nova" w:cs="Arial Nova"/>
          <w:i w:val="0"/>
          <w:iCs w:val="0"/>
          <w:sz w:val="24"/>
          <w:szCs w:val="24"/>
        </w:rPr>
        <w:t xml:space="preserve">” </w:t>
      </w:r>
      <w:r w:rsidRPr="2CA4FF95" w:rsidR="6EA8105D">
        <w:rPr>
          <w:rFonts w:ascii="Arial Nova" w:hAnsi="Arial Nova" w:eastAsia="Arial Nova" w:cs="Arial Nova"/>
          <w:i w:val="0"/>
          <w:iCs w:val="0"/>
          <w:sz w:val="24"/>
          <w:szCs w:val="24"/>
        </w:rPr>
        <w:t>where businesses promote messages of gender equality or woman’s empowerment in their marketi</w:t>
      </w:r>
      <w:r w:rsidRPr="2CA4FF95" w:rsidR="167DF032">
        <w:rPr>
          <w:rFonts w:ascii="Arial Nova" w:hAnsi="Arial Nova" w:eastAsia="Arial Nova" w:cs="Arial Nova"/>
          <w:i w:val="0"/>
          <w:iCs w:val="0"/>
          <w:sz w:val="24"/>
          <w:szCs w:val="24"/>
        </w:rPr>
        <w:t xml:space="preserve">ng without </w:t>
      </w:r>
      <w:r w:rsidRPr="2CA4FF95" w:rsidR="2570CC6F">
        <w:rPr>
          <w:rFonts w:ascii="Arial Nova" w:hAnsi="Arial Nova" w:eastAsia="Arial Nova" w:cs="Arial Nova"/>
          <w:i w:val="0"/>
          <w:iCs w:val="0"/>
          <w:sz w:val="24"/>
          <w:szCs w:val="24"/>
        </w:rPr>
        <w:t xml:space="preserve">implementing any meaningful changes within the organisation itself. Analysis of Nike’s sport marketing </w:t>
      </w:r>
      <w:r w:rsidRPr="2CA4FF95" w:rsidR="127BDED6">
        <w:rPr>
          <w:rFonts w:ascii="Arial Nova" w:hAnsi="Arial Nova" w:eastAsia="Arial Nova" w:cs="Arial Nova"/>
          <w:i w:val="0"/>
          <w:iCs w:val="0"/>
          <w:sz w:val="24"/>
          <w:szCs w:val="24"/>
        </w:rPr>
        <w:t>campaigns</w:t>
      </w:r>
      <w:r w:rsidRPr="2CA4FF95" w:rsidR="2570CC6F">
        <w:rPr>
          <w:rFonts w:ascii="Arial Nova" w:hAnsi="Arial Nova" w:eastAsia="Arial Nova" w:cs="Arial Nova"/>
          <w:i w:val="0"/>
          <w:iCs w:val="0"/>
          <w:sz w:val="24"/>
          <w:szCs w:val="24"/>
        </w:rPr>
        <w:t xml:space="preserve"> </w:t>
      </w:r>
      <w:r w:rsidRPr="2CA4FF95" w:rsidR="6942DBB3">
        <w:rPr>
          <w:rFonts w:ascii="Arial Nova" w:hAnsi="Arial Nova" w:eastAsia="Arial Nova" w:cs="Arial Nova"/>
          <w:i w:val="0"/>
          <w:iCs w:val="0"/>
          <w:sz w:val="24"/>
          <w:szCs w:val="24"/>
        </w:rPr>
        <w:t>indicates</w:t>
      </w:r>
      <w:r w:rsidRPr="2CA4FF95" w:rsidR="6942DBB3">
        <w:rPr>
          <w:rFonts w:ascii="Arial Nova" w:hAnsi="Arial Nova" w:eastAsia="Arial Nova" w:cs="Arial Nova"/>
          <w:i w:val="0"/>
          <w:iCs w:val="0"/>
          <w:sz w:val="24"/>
          <w:szCs w:val="24"/>
        </w:rPr>
        <w:t xml:space="preserve"> that some of their public commitments in this area may be driven m</w:t>
      </w:r>
      <w:r w:rsidRPr="2CA4FF95" w:rsidR="61D3D0CE">
        <w:rPr>
          <w:rFonts w:ascii="Arial Nova" w:hAnsi="Arial Nova" w:eastAsia="Arial Nova" w:cs="Arial Nova"/>
          <w:i w:val="0"/>
          <w:iCs w:val="0"/>
          <w:sz w:val="24"/>
          <w:szCs w:val="24"/>
        </w:rPr>
        <w:t xml:space="preserve">ore by image management then genuine organisational transformation. </w:t>
      </w:r>
      <w:r w:rsidRPr="2CA4FF95" w:rsidR="209C6E48">
        <w:rPr>
          <w:rFonts w:ascii="Arial Nova" w:hAnsi="Arial Nova" w:eastAsia="Arial Nova" w:cs="Arial Nova"/>
          <w:i w:val="0"/>
          <w:iCs w:val="0"/>
          <w:sz w:val="24"/>
          <w:szCs w:val="24"/>
        </w:rPr>
        <w:t xml:space="preserve">This parallels the concept of greenwashing, highlighting a possible disconnect between the company’s </w:t>
      </w:r>
      <w:r w:rsidRPr="2CA4FF95" w:rsidR="34C23A75">
        <w:rPr>
          <w:rFonts w:ascii="Arial Nova" w:hAnsi="Arial Nova" w:eastAsia="Arial Nova" w:cs="Arial Nova"/>
          <w:i w:val="0"/>
          <w:iCs w:val="0"/>
          <w:sz w:val="24"/>
          <w:szCs w:val="24"/>
        </w:rPr>
        <w:t>stated values and its practices, raising concerns about the authenticity of their social commi</w:t>
      </w:r>
      <w:r w:rsidRPr="2CA4FF95" w:rsidR="7342EBE4">
        <w:rPr>
          <w:rFonts w:ascii="Arial Nova" w:hAnsi="Arial Nova" w:eastAsia="Arial Nova" w:cs="Arial Nova"/>
          <w:i w:val="0"/>
          <w:iCs w:val="0"/>
          <w:sz w:val="24"/>
          <w:szCs w:val="24"/>
        </w:rPr>
        <w:t>tments (Seve, 2025).</w:t>
      </w:r>
    </w:p>
    <w:p w:rsidR="2CA4FF95" w:rsidP="2CA4FF95" w:rsidRDefault="2CA4FF95" w14:paraId="2F414BC9" w14:textId="18427EC1">
      <w:pPr>
        <w:bidi w:val="0"/>
        <w:spacing w:before="0" w:beforeAutospacing="off" w:after="0" w:afterAutospacing="off" w:line="360" w:lineRule="auto"/>
        <w:rPr>
          <w:rFonts w:ascii="Arial Nova" w:hAnsi="Arial Nova" w:eastAsia="Arial Nova" w:cs="Arial Nova"/>
          <w:i w:val="0"/>
          <w:iCs w:val="0"/>
          <w:sz w:val="24"/>
          <w:szCs w:val="24"/>
        </w:rPr>
      </w:pPr>
    </w:p>
    <w:p w:rsidR="0CB51A39" w:rsidP="2CA4FF95" w:rsidRDefault="0CB51A39" w14:paraId="7A5BA7D0" w14:textId="19DD68E5">
      <w:pPr>
        <w:bidi w:val="0"/>
        <w:spacing w:before="0" w:beforeAutospacing="off" w:after="0" w:afterAutospacing="off" w:line="360" w:lineRule="auto"/>
        <w:rPr>
          <w:rFonts w:ascii="Arial Nova" w:hAnsi="Arial Nova" w:eastAsia="Arial Nova" w:cs="Arial Nova"/>
          <w:i w:val="0"/>
          <w:iCs w:val="0"/>
          <w:sz w:val="24"/>
          <w:szCs w:val="24"/>
        </w:rPr>
      </w:pPr>
      <w:r w:rsidRPr="2CA4FF95" w:rsidR="0CB51A39">
        <w:rPr>
          <w:rFonts w:ascii="Arial Nova" w:hAnsi="Arial Nova" w:eastAsia="Arial Nova" w:cs="Arial Nova"/>
          <w:i w:val="0"/>
          <w:iCs w:val="0"/>
          <w:sz w:val="24"/>
          <w:szCs w:val="24"/>
        </w:rPr>
        <w:t>Companies often prioritise profit over social responsibility, which makes</w:t>
      </w:r>
      <w:r w:rsidRPr="2CA4FF95" w:rsidR="2E936192">
        <w:rPr>
          <w:rFonts w:ascii="Arial Nova" w:hAnsi="Arial Nova" w:eastAsia="Arial Nova" w:cs="Arial Nova"/>
          <w:i w:val="0"/>
          <w:iCs w:val="0"/>
          <w:sz w:val="24"/>
          <w:szCs w:val="24"/>
        </w:rPr>
        <w:t xml:space="preserve"> voluntary CSR ineffective. This profit driven mentality may cause </w:t>
      </w:r>
      <w:r w:rsidRPr="2CA4FF95" w:rsidR="55B17246">
        <w:rPr>
          <w:rFonts w:ascii="Arial Nova" w:hAnsi="Arial Nova" w:eastAsia="Arial Nova" w:cs="Arial Nova"/>
          <w:i w:val="0"/>
          <w:iCs w:val="0"/>
          <w:sz w:val="24"/>
          <w:szCs w:val="24"/>
        </w:rPr>
        <w:t xml:space="preserve">businesses to </w:t>
      </w:r>
      <w:r w:rsidRPr="2CA4FF95" w:rsidR="55B17246">
        <w:rPr>
          <w:rFonts w:ascii="Arial Nova" w:hAnsi="Arial Nova" w:eastAsia="Arial Nova" w:cs="Arial Nova"/>
          <w:i w:val="0"/>
          <w:iCs w:val="0"/>
          <w:sz w:val="24"/>
          <w:szCs w:val="24"/>
        </w:rPr>
        <w:t>pick and choose</w:t>
      </w:r>
      <w:r w:rsidRPr="2CA4FF95" w:rsidR="55B17246">
        <w:rPr>
          <w:rFonts w:ascii="Arial Nova" w:hAnsi="Arial Nova" w:eastAsia="Arial Nova" w:cs="Arial Nova"/>
          <w:i w:val="0"/>
          <w:iCs w:val="0"/>
          <w:sz w:val="24"/>
          <w:szCs w:val="24"/>
        </w:rPr>
        <w:t xml:space="preserve"> what they report</w:t>
      </w:r>
      <w:r w:rsidRPr="2CA4FF95" w:rsidR="453B324B">
        <w:rPr>
          <w:rFonts w:ascii="Arial Nova" w:hAnsi="Arial Nova" w:eastAsia="Arial Nova" w:cs="Arial Nova"/>
          <w:i w:val="0"/>
          <w:iCs w:val="0"/>
          <w:sz w:val="24"/>
          <w:szCs w:val="24"/>
        </w:rPr>
        <w:t xml:space="preserve">, only requesting comfirmation when it is convenient for them, and restricting their willingness to go </w:t>
      </w:r>
      <w:r w:rsidRPr="2CA4FF95" w:rsidR="453B324B">
        <w:rPr>
          <w:rFonts w:ascii="Arial Nova" w:hAnsi="Arial Nova" w:eastAsia="Arial Nova" w:cs="Arial Nova"/>
          <w:i w:val="0"/>
          <w:iCs w:val="0"/>
          <w:sz w:val="24"/>
          <w:szCs w:val="24"/>
        </w:rPr>
        <w:t>above a</w:t>
      </w:r>
      <w:r w:rsidRPr="2CA4FF95" w:rsidR="0DBD5CDE">
        <w:rPr>
          <w:rFonts w:ascii="Arial Nova" w:hAnsi="Arial Nova" w:eastAsia="Arial Nova" w:cs="Arial Nova"/>
          <w:i w:val="0"/>
          <w:iCs w:val="0"/>
          <w:sz w:val="24"/>
          <w:szCs w:val="24"/>
        </w:rPr>
        <w:t>nd beyond</w:t>
      </w:r>
      <w:r w:rsidRPr="2CA4FF95" w:rsidR="0DBD5CDE">
        <w:rPr>
          <w:rFonts w:ascii="Arial Nova" w:hAnsi="Arial Nova" w:eastAsia="Arial Nova" w:cs="Arial Nova"/>
          <w:i w:val="0"/>
          <w:iCs w:val="0"/>
          <w:sz w:val="24"/>
          <w:szCs w:val="24"/>
        </w:rPr>
        <w:t xml:space="preserve"> the bare </w:t>
      </w:r>
      <w:r w:rsidRPr="2CA4FF95" w:rsidR="14E6E28A">
        <w:rPr>
          <w:rFonts w:ascii="Arial Nova" w:hAnsi="Arial Nova" w:eastAsia="Arial Nova" w:cs="Arial Nova"/>
          <w:i w:val="0"/>
          <w:iCs w:val="0"/>
          <w:sz w:val="24"/>
          <w:szCs w:val="24"/>
        </w:rPr>
        <w:t>minimum</w:t>
      </w:r>
      <w:r w:rsidRPr="2CA4FF95" w:rsidR="0DBD5CDE">
        <w:rPr>
          <w:rFonts w:ascii="Arial Nova" w:hAnsi="Arial Nova" w:eastAsia="Arial Nova" w:cs="Arial Nova"/>
          <w:i w:val="0"/>
          <w:iCs w:val="0"/>
          <w:sz w:val="24"/>
          <w:szCs w:val="24"/>
        </w:rPr>
        <w:t xml:space="preserve"> required by law. As a </w:t>
      </w:r>
      <w:r w:rsidRPr="2CA4FF95" w:rsidR="058B722A">
        <w:rPr>
          <w:rFonts w:ascii="Arial Nova" w:hAnsi="Arial Nova" w:eastAsia="Arial Nova" w:cs="Arial Nova"/>
          <w:i w:val="0"/>
          <w:iCs w:val="0"/>
          <w:sz w:val="24"/>
          <w:szCs w:val="24"/>
        </w:rPr>
        <w:t>result,</w:t>
      </w:r>
      <w:r w:rsidRPr="2CA4FF95" w:rsidR="0DBD5CDE">
        <w:rPr>
          <w:rFonts w:ascii="Arial Nova" w:hAnsi="Arial Nova" w:eastAsia="Arial Nova" w:cs="Arial Nova"/>
          <w:i w:val="0"/>
          <w:iCs w:val="0"/>
          <w:sz w:val="24"/>
          <w:szCs w:val="24"/>
        </w:rPr>
        <w:t xml:space="preserve"> </w:t>
      </w:r>
      <w:r w:rsidRPr="2CA4FF95" w:rsidR="465DEA95">
        <w:rPr>
          <w:rFonts w:ascii="Arial Nova" w:hAnsi="Arial Nova" w:eastAsia="Arial Nova" w:cs="Arial Nova"/>
          <w:i w:val="0"/>
          <w:iCs w:val="0"/>
          <w:sz w:val="24"/>
          <w:szCs w:val="24"/>
        </w:rPr>
        <w:t xml:space="preserve">voluntary CSR initiatives end up being more about controlling public opinions and </w:t>
      </w:r>
      <w:r w:rsidRPr="2CA4FF95" w:rsidR="631C0246">
        <w:rPr>
          <w:rFonts w:ascii="Arial Nova" w:hAnsi="Arial Nova" w:eastAsia="Arial Nova" w:cs="Arial Nova"/>
          <w:i w:val="0"/>
          <w:iCs w:val="0"/>
          <w:sz w:val="24"/>
          <w:szCs w:val="24"/>
        </w:rPr>
        <w:t>reputation than about improving society (</w:t>
      </w:r>
      <w:r w:rsidRPr="2CA4FF95" w:rsidR="51CFDE0D">
        <w:rPr>
          <w:rFonts w:ascii="Arial Nova" w:hAnsi="Arial Nova" w:eastAsia="Arial Nova" w:cs="Arial Nova"/>
          <w:i w:val="0"/>
          <w:iCs w:val="0"/>
          <w:sz w:val="24"/>
          <w:szCs w:val="24"/>
        </w:rPr>
        <w:t xml:space="preserve">Bansal, 2022) (Kuo </w:t>
      </w:r>
      <w:r w:rsidRPr="2CA4FF95" w:rsidR="51CFDE0D">
        <w:rPr>
          <w:rFonts w:ascii="Arial Nova" w:hAnsi="Arial Nova" w:eastAsia="Arial Nova" w:cs="Arial Nova"/>
          <w:i w:val="1"/>
          <w:iCs w:val="1"/>
          <w:sz w:val="24"/>
          <w:szCs w:val="24"/>
        </w:rPr>
        <w:t>et al,</w:t>
      </w:r>
      <w:r w:rsidRPr="2CA4FF95" w:rsidR="51CFDE0D">
        <w:rPr>
          <w:rFonts w:ascii="Arial Nova" w:hAnsi="Arial Nova" w:eastAsia="Arial Nova" w:cs="Arial Nova"/>
          <w:i w:val="0"/>
          <w:iCs w:val="0"/>
          <w:sz w:val="24"/>
          <w:szCs w:val="24"/>
        </w:rPr>
        <w:t xml:space="preserve"> 2022) (</w:t>
      </w:r>
      <w:r w:rsidRPr="2CA4FF95" w:rsidR="7832085E">
        <w:rPr>
          <w:rFonts w:ascii="Arial Nova" w:hAnsi="Arial Nova" w:eastAsia="Arial Nova" w:cs="Arial Nova"/>
          <w:i w:val="0"/>
          <w:iCs w:val="0"/>
          <w:sz w:val="24"/>
          <w:szCs w:val="24"/>
        </w:rPr>
        <w:t xml:space="preserve">Hsieh </w:t>
      </w:r>
      <w:r w:rsidRPr="2CA4FF95" w:rsidR="7832085E">
        <w:rPr>
          <w:rFonts w:ascii="Arial Nova" w:hAnsi="Arial Nova" w:eastAsia="Arial Nova" w:cs="Arial Nova"/>
          <w:i w:val="1"/>
          <w:iCs w:val="1"/>
          <w:sz w:val="24"/>
          <w:szCs w:val="24"/>
        </w:rPr>
        <w:t>et al,</w:t>
      </w:r>
      <w:r w:rsidRPr="2CA4FF95" w:rsidR="7832085E">
        <w:rPr>
          <w:rFonts w:ascii="Arial Nova" w:hAnsi="Arial Nova" w:eastAsia="Arial Nova" w:cs="Arial Nova"/>
          <w:i w:val="0"/>
          <w:iCs w:val="0"/>
          <w:sz w:val="24"/>
          <w:szCs w:val="24"/>
        </w:rPr>
        <w:t xml:space="preserve"> 2022) (Gosselin &amp; Berthe</w:t>
      </w:r>
      <w:r w:rsidRPr="2CA4FF95" w:rsidR="710118E1">
        <w:rPr>
          <w:rFonts w:ascii="Arial Nova" w:hAnsi="Arial Nova" w:eastAsia="Arial Nova" w:cs="Arial Nova"/>
          <w:i w:val="0"/>
          <w:iCs w:val="0"/>
          <w:sz w:val="24"/>
          <w:szCs w:val="24"/>
        </w:rPr>
        <w:t>lot, 2023) (Hui &amp; Wu, 2026).</w:t>
      </w:r>
    </w:p>
    <w:p w:rsidR="2CA4FF95" w:rsidP="2CA4FF95" w:rsidRDefault="2CA4FF95" w14:paraId="06962175" w14:textId="3160812B">
      <w:pPr>
        <w:bidi w:val="0"/>
        <w:spacing w:before="0" w:beforeAutospacing="off" w:after="0" w:afterAutospacing="off" w:line="360" w:lineRule="auto"/>
        <w:rPr>
          <w:rFonts w:ascii="Arial Nova" w:hAnsi="Arial Nova" w:eastAsia="Arial Nova" w:cs="Arial Nova"/>
          <w:i w:val="0"/>
          <w:iCs w:val="0"/>
          <w:sz w:val="24"/>
          <w:szCs w:val="24"/>
        </w:rPr>
      </w:pPr>
    </w:p>
    <w:p w:rsidR="0B57FCD3" w:rsidP="2CA4FF95" w:rsidRDefault="0B57FCD3" w14:paraId="1F2E5514" w14:textId="28178BF7">
      <w:pPr>
        <w:bidi w:val="0"/>
        <w:spacing w:before="0" w:beforeAutospacing="off" w:after="0" w:afterAutospacing="off" w:line="360" w:lineRule="auto"/>
        <w:rPr>
          <w:rFonts w:ascii="Arial Nova" w:hAnsi="Arial Nova" w:eastAsia="Arial Nova" w:cs="Arial Nova"/>
          <w:i w:val="0"/>
          <w:iCs w:val="0"/>
          <w:sz w:val="24"/>
          <w:szCs w:val="24"/>
        </w:rPr>
      </w:pPr>
      <w:r w:rsidRPr="2CA4FF95" w:rsidR="0B57FCD3">
        <w:rPr>
          <w:rFonts w:ascii="Arial Nova" w:hAnsi="Arial Nova" w:eastAsia="Arial Nova" w:cs="Arial Nova"/>
          <w:i w:val="0"/>
          <w:iCs w:val="0"/>
          <w:sz w:val="24"/>
          <w:szCs w:val="24"/>
        </w:rPr>
        <w:t>The way CSR is regulated varies significantly from country to country, with differences in how le</w:t>
      </w:r>
      <w:r w:rsidRPr="2CA4FF95" w:rsidR="00E47725">
        <w:rPr>
          <w:rFonts w:ascii="Arial Nova" w:hAnsi="Arial Nova" w:eastAsia="Arial Nova" w:cs="Arial Nova"/>
          <w:i w:val="0"/>
          <w:iCs w:val="0"/>
          <w:sz w:val="24"/>
          <w:szCs w:val="24"/>
        </w:rPr>
        <w:t>gally binding the requirements are, how strictly they are enforced, and how well they connect with wider co</w:t>
      </w:r>
      <w:r w:rsidRPr="2CA4FF95" w:rsidR="4DA59EF0">
        <w:rPr>
          <w:rFonts w:ascii="Arial Nova" w:hAnsi="Arial Nova" w:eastAsia="Arial Nova" w:cs="Arial Nova"/>
          <w:i w:val="0"/>
          <w:iCs w:val="0"/>
          <w:sz w:val="24"/>
          <w:szCs w:val="24"/>
        </w:rPr>
        <w:t>rporate and environmental law. These differences reflect each country’s own prio</w:t>
      </w:r>
      <w:r w:rsidRPr="2CA4FF95" w:rsidR="289876B9">
        <w:rPr>
          <w:rFonts w:ascii="Arial Nova" w:hAnsi="Arial Nova" w:eastAsia="Arial Nova" w:cs="Arial Nova"/>
          <w:i w:val="0"/>
          <w:iCs w:val="0"/>
          <w:sz w:val="24"/>
          <w:szCs w:val="24"/>
        </w:rPr>
        <w:t xml:space="preserve">rities, legal traditions, and stage of regulatory development. This suggests that no single approach </w:t>
      </w:r>
      <w:r w:rsidRPr="2CA4FF95" w:rsidR="3CA6BE37">
        <w:rPr>
          <w:rFonts w:ascii="Arial Nova" w:hAnsi="Arial Nova" w:eastAsia="Arial Nova" w:cs="Arial Nova"/>
          <w:i w:val="0"/>
          <w:iCs w:val="0"/>
          <w:sz w:val="24"/>
          <w:szCs w:val="24"/>
        </w:rPr>
        <w:t>works universally, and that the most effective way to ensure genuine corporate account</w:t>
      </w:r>
      <w:r w:rsidRPr="2CA4FF95" w:rsidR="47AC88ED">
        <w:rPr>
          <w:rFonts w:ascii="Arial Nova" w:hAnsi="Arial Nova" w:eastAsia="Arial Nova" w:cs="Arial Nova"/>
          <w:i w:val="0"/>
          <w:iCs w:val="0"/>
          <w:sz w:val="24"/>
          <w:szCs w:val="24"/>
        </w:rPr>
        <w:t xml:space="preserve">ability may be to combine legally binding minimum standards with voluntary ethical commitments </w:t>
      </w:r>
      <w:r w:rsidRPr="2CA4FF95" w:rsidR="15992232">
        <w:rPr>
          <w:rFonts w:ascii="Arial Nova" w:hAnsi="Arial Nova" w:eastAsia="Arial Nova" w:cs="Arial Nova"/>
          <w:i w:val="0"/>
          <w:iCs w:val="0"/>
          <w:sz w:val="24"/>
          <w:szCs w:val="24"/>
        </w:rPr>
        <w:t>and meaningful engagement with stakeholders (</w:t>
      </w:r>
      <w:r w:rsidRPr="2CA4FF95" w:rsidR="588858CE">
        <w:rPr>
          <w:rFonts w:ascii="Arial Nova" w:hAnsi="Arial Nova" w:eastAsia="Arial Nova" w:cs="Arial Nova"/>
          <w:i w:val="0"/>
          <w:iCs w:val="0"/>
          <w:sz w:val="24"/>
          <w:szCs w:val="24"/>
        </w:rPr>
        <w:t>Sharma &amp; Vats, 2024) (</w:t>
      </w:r>
      <w:r w:rsidRPr="2CA4FF95" w:rsidR="588858CE">
        <w:rPr>
          <w:rFonts w:ascii="Arial Nova" w:hAnsi="Arial Nova" w:eastAsia="Arial Nova" w:cs="Arial Nova"/>
          <w:i w:val="0"/>
          <w:iCs w:val="0"/>
          <w:sz w:val="24"/>
          <w:szCs w:val="24"/>
        </w:rPr>
        <w:t>Halkos</w:t>
      </w:r>
      <w:r w:rsidRPr="2CA4FF95" w:rsidR="588858CE">
        <w:rPr>
          <w:rFonts w:ascii="Arial Nova" w:hAnsi="Arial Nova" w:eastAsia="Arial Nova" w:cs="Arial Nova"/>
          <w:i w:val="0"/>
          <w:iCs w:val="0"/>
          <w:sz w:val="24"/>
          <w:szCs w:val="24"/>
        </w:rPr>
        <w:t xml:space="preserve"> &amp; Nomikos, 2021) (</w:t>
      </w:r>
      <w:r w:rsidRPr="2CA4FF95" w:rsidR="1A5B340B">
        <w:rPr>
          <w:rFonts w:ascii="Arial Nova" w:hAnsi="Arial Nova" w:eastAsia="Arial Nova" w:cs="Arial Nova"/>
          <w:i w:val="0"/>
          <w:iCs w:val="0"/>
          <w:sz w:val="24"/>
          <w:szCs w:val="24"/>
        </w:rPr>
        <w:t>Jumde</w:t>
      </w:r>
      <w:r w:rsidRPr="2CA4FF95" w:rsidR="1A5B340B">
        <w:rPr>
          <w:rFonts w:ascii="Arial Nova" w:hAnsi="Arial Nova" w:eastAsia="Arial Nova" w:cs="Arial Nova"/>
          <w:i w:val="0"/>
          <w:iCs w:val="0"/>
          <w:sz w:val="24"/>
          <w:szCs w:val="24"/>
        </w:rPr>
        <w:t xml:space="preserve"> &amp; Plessis, 2022) (</w:t>
      </w:r>
      <w:r w:rsidRPr="2CA4FF95" w:rsidR="1A5B340B">
        <w:rPr>
          <w:rFonts w:ascii="Arial Nova" w:hAnsi="Arial Nova" w:eastAsia="Arial Nova" w:cs="Arial Nova"/>
          <w:i w:val="0"/>
          <w:iCs w:val="0"/>
          <w:sz w:val="24"/>
          <w:szCs w:val="24"/>
        </w:rPr>
        <w:t>Anggusti</w:t>
      </w:r>
      <w:r w:rsidRPr="2CA4FF95" w:rsidR="1A5B340B">
        <w:rPr>
          <w:rFonts w:ascii="Arial Nova" w:hAnsi="Arial Nova" w:eastAsia="Arial Nova" w:cs="Arial Nova"/>
          <w:i w:val="0"/>
          <w:iCs w:val="0"/>
          <w:sz w:val="24"/>
          <w:szCs w:val="24"/>
        </w:rPr>
        <w:t xml:space="preserve"> </w:t>
      </w:r>
      <w:r w:rsidRPr="2CA4FF95" w:rsidR="1A5B340B">
        <w:rPr>
          <w:rFonts w:ascii="Arial Nova" w:hAnsi="Arial Nova" w:eastAsia="Arial Nova" w:cs="Arial Nova"/>
          <w:i w:val="1"/>
          <w:iCs w:val="1"/>
          <w:sz w:val="24"/>
          <w:szCs w:val="24"/>
        </w:rPr>
        <w:t>et al,</w:t>
      </w:r>
      <w:r w:rsidRPr="2CA4FF95" w:rsidR="475F726C">
        <w:rPr>
          <w:rFonts w:ascii="Arial Nova" w:hAnsi="Arial Nova" w:eastAsia="Arial Nova" w:cs="Arial Nova"/>
          <w:i w:val="0"/>
          <w:iCs w:val="0"/>
          <w:sz w:val="24"/>
          <w:szCs w:val="24"/>
        </w:rPr>
        <w:t xml:space="preserve"> 2025) (Srivastava &amp; </w:t>
      </w:r>
      <w:r w:rsidRPr="2CA4FF95" w:rsidR="44F6DFD6">
        <w:rPr>
          <w:rFonts w:ascii="Arial Nova" w:hAnsi="Arial Nova" w:eastAsia="Arial Nova" w:cs="Arial Nova"/>
          <w:i w:val="0"/>
          <w:iCs w:val="0"/>
          <w:sz w:val="24"/>
          <w:szCs w:val="24"/>
        </w:rPr>
        <w:t>Ajay Kumar, 2025).</w:t>
      </w:r>
    </w:p>
    <w:p w:rsidR="2CA4FF95" w:rsidP="2CA4FF95" w:rsidRDefault="2CA4FF95" w14:paraId="1BB1C3CF" w14:textId="354C3EC7">
      <w:pPr>
        <w:bidi w:val="0"/>
        <w:spacing w:before="0" w:beforeAutospacing="off" w:after="0" w:afterAutospacing="off" w:line="360" w:lineRule="auto"/>
        <w:rPr>
          <w:rFonts w:ascii="Arial Nova" w:hAnsi="Arial Nova" w:eastAsia="Arial Nova" w:cs="Arial Nova"/>
          <w:i w:val="0"/>
          <w:iCs w:val="0"/>
          <w:sz w:val="24"/>
          <w:szCs w:val="24"/>
        </w:rPr>
      </w:pPr>
    </w:p>
    <w:p w:rsidR="0BEB1344" w:rsidP="2CA4FF95" w:rsidRDefault="0BEB1344" w14:paraId="213072FC" w14:textId="3C4E4E38">
      <w:pPr>
        <w:bidi w:val="0"/>
        <w:spacing w:before="0" w:beforeAutospacing="off" w:after="0" w:afterAutospacing="off" w:line="360" w:lineRule="auto"/>
        <w:rPr>
          <w:rFonts w:ascii="Arial Nova" w:hAnsi="Arial Nova" w:eastAsia="Arial Nova" w:cs="Arial Nova"/>
          <w:sz w:val="24"/>
          <w:szCs w:val="24"/>
        </w:rPr>
      </w:pPr>
      <w:r w:rsidRPr="2CA4FF95" w:rsidR="43423948">
        <w:rPr>
          <w:rFonts w:ascii="Arial Nova" w:hAnsi="Arial Nova" w:eastAsia="Arial Nova" w:cs="Arial Nova"/>
          <w:sz w:val="24"/>
          <w:szCs w:val="24"/>
        </w:rPr>
        <w:t xml:space="preserve"> </w:t>
      </w:r>
    </w:p>
    <w:p w:rsidR="0BEB1344" w:rsidP="2CA4FF95" w:rsidRDefault="0BEB1344" w14:paraId="570C5330" w14:textId="7F6E1FBA">
      <w:pPr>
        <w:pStyle w:val="Heading1"/>
        <w:bidi w:val="0"/>
        <w:spacing w:before="281" w:beforeAutospacing="off" w:after="281" w:afterAutospacing="off" w:line="360" w:lineRule="auto"/>
        <w:rPr>
          <w:rFonts w:ascii="Aptos Display" w:hAnsi="Aptos Display" w:eastAsia="Aptos Display" w:cs="Aptos Display" w:asciiTheme="majorAscii" w:hAnsiTheme="majorAscii" w:eastAsiaTheme="majorAscii" w:cstheme="majorAscii"/>
          <w:b w:val="0"/>
          <w:bCs w:val="0"/>
          <w:color w:val="0F4761" w:themeColor="accent1" w:themeTint="FF" w:themeShade="BF"/>
          <w:sz w:val="40"/>
          <w:szCs w:val="40"/>
        </w:rPr>
      </w:pPr>
      <w:r w:rsidRPr="2CA4FF95" w:rsidR="38760E8F">
        <w:rPr>
          <w:rFonts w:ascii="Aptos Display" w:hAnsi="Aptos Display" w:eastAsia="Aptos Display" w:cs="Aptos Display" w:asciiTheme="majorAscii" w:hAnsiTheme="majorAscii" w:eastAsiaTheme="majorAscii" w:cstheme="majorAscii"/>
          <w:b w:val="0"/>
          <w:bCs w:val="0"/>
          <w:color w:val="0F4761" w:themeColor="accent1" w:themeTint="FF" w:themeShade="BF"/>
          <w:sz w:val="40"/>
          <w:szCs w:val="40"/>
        </w:rPr>
        <w:t>5</w:t>
      </w:r>
      <w:r w:rsidRPr="2CA4FF95" w:rsidR="43423948">
        <w:rPr>
          <w:rFonts w:ascii="Aptos Display" w:hAnsi="Aptos Display" w:eastAsia="Aptos Display" w:cs="Aptos Display" w:asciiTheme="majorAscii" w:hAnsiTheme="majorAscii" w:eastAsiaTheme="majorAscii" w:cstheme="majorAscii"/>
          <w:b w:val="0"/>
          <w:bCs w:val="0"/>
          <w:color w:val="0F4761" w:themeColor="accent1" w:themeTint="FF" w:themeShade="BF"/>
          <w:sz w:val="40"/>
          <w:szCs w:val="40"/>
        </w:rPr>
        <w:t xml:space="preserve">. Conclusion </w:t>
      </w:r>
    </w:p>
    <w:p w:rsidR="0BEB1344" w:rsidP="2CA4FF95" w:rsidRDefault="0BEB1344" w14:paraId="4A9FBFD7" w14:textId="7C93E544">
      <w:pPr>
        <w:bidi w:val="0"/>
        <w:spacing w:before="0" w:beforeAutospacing="off" w:after="0" w:afterAutospacing="off" w:line="360" w:lineRule="auto"/>
        <w:rPr>
          <w:rFonts w:ascii="Arial Nova" w:hAnsi="Arial Nova" w:eastAsia="Arial Nova" w:cs="Arial Nova"/>
          <w:sz w:val="24"/>
          <w:szCs w:val="24"/>
        </w:rPr>
      </w:pPr>
      <w:r w:rsidRPr="2CA4FF95" w:rsidR="43423948">
        <w:rPr>
          <w:rFonts w:ascii="Arial Nova" w:hAnsi="Arial Nova" w:eastAsia="Arial Nova" w:cs="Arial Nova"/>
          <w:sz w:val="24"/>
          <w:szCs w:val="24"/>
        </w:rPr>
        <w:t xml:space="preserve"> </w:t>
      </w:r>
      <w:r w:rsidRPr="2CA4FF95" w:rsidR="27458C18">
        <w:rPr>
          <w:rFonts w:ascii="Arial Nova" w:hAnsi="Arial Nova" w:eastAsia="Arial Nova" w:cs="Arial Nova"/>
          <w:sz w:val="24"/>
          <w:szCs w:val="24"/>
        </w:rPr>
        <w:t>Using Friedman's shareholder theory, Freeman’s stakehol</w:t>
      </w:r>
      <w:r w:rsidRPr="2CA4FF95" w:rsidR="470FFDC2">
        <w:rPr>
          <w:rFonts w:ascii="Arial Nova" w:hAnsi="Arial Nova" w:eastAsia="Arial Nova" w:cs="Arial Nova"/>
          <w:sz w:val="24"/>
          <w:szCs w:val="24"/>
        </w:rPr>
        <w:t xml:space="preserve">der theory, and a variety of </w:t>
      </w:r>
      <w:r w:rsidRPr="2CA4FF95" w:rsidR="04549C15">
        <w:rPr>
          <w:rFonts w:ascii="Arial Nova" w:hAnsi="Arial Nova" w:eastAsia="Arial Nova" w:cs="Arial Nova"/>
          <w:sz w:val="24"/>
          <w:szCs w:val="24"/>
        </w:rPr>
        <w:t>recent academic literature, this essay has critically analys</w:t>
      </w:r>
      <w:r w:rsidRPr="2CA4FF95" w:rsidR="1DFF5C9F">
        <w:rPr>
          <w:rFonts w:ascii="Arial Nova" w:hAnsi="Arial Nova" w:eastAsia="Arial Nova" w:cs="Arial Nova"/>
          <w:sz w:val="24"/>
          <w:szCs w:val="24"/>
        </w:rPr>
        <w:t>ed John Mackey’s claim that CSR should remain vol</w:t>
      </w:r>
      <w:r w:rsidRPr="2CA4FF95" w:rsidR="7C7F7363">
        <w:rPr>
          <w:rFonts w:ascii="Arial Nova" w:hAnsi="Arial Nova" w:eastAsia="Arial Nova" w:cs="Arial Nova"/>
          <w:sz w:val="24"/>
          <w:szCs w:val="24"/>
        </w:rPr>
        <w:t xml:space="preserve">untary. Although Mackey’s </w:t>
      </w:r>
      <w:r w:rsidRPr="2CA4FF95" w:rsidR="3DF5F5F2">
        <w:rPr>
          <w:rFonts w:ascii="Arial Nova" w:hAnsi="Arial Nova" w:eastAsia="Arial Nova" w:cs="Arial Nova"/>
          <w:sz w:val="24"/>
          <w:szCs w:val="24"/>
        </w:rPr>
        <w:t xml:space="preserve">argument has some </w:t>
      </w:r>
      <w:r w:rsidRPr="2CA4FF95" w:rsidR="19F22B42">
        <w:rPr>
          <w:rFonts w:ascii="Arial Nova" w:hAnsi="Arial Nova" w:eastAsia="Arial Nova" w:cs="Arial Nova"/>
          <w:sz w:val="24"/>
          <w:szCs w:val="24"/>
        </w:rPr>
        <w:t xml:space="preserve">value, as </w:t>
      </w:r>
      <w:r w:rsidRPr="2CA4FF95" w:rsidR="19F22B42">
        <w:rPr>
          <w:rFonts w:ascii="Arial Nova" w:hAnsi="Arial Nova" w:eastAsia="Arial Nova" w:cs="Arial Nova"/>
          <w:sz w:val="24"/>
          <w:szCs w:val="24"/>
        </w:rPr>
        <w:t>demonstrated</w:t>
      </w:r>
      <w:r w:rsidRPr="2CA4FF95" w:rsidR="19F22B42">
        <w:rPr>
          <w:rFonts w:ascii="Arial Nova" w:hAnsi="Arial Nova" w:eastAsia="Arial Nova" w:cs="Arial Nova"/>
          <w:sz w:val="24"/>
          <w:szCs w:val="24"/>
        </w:rPr>
        <w:t xml:space="preserve"> by Patagonia’s ability </w:t>
      </w:r>
      <w:r w:rsidRPr="2CA4FF95" w:rsidR="318357E4">
        <w:rPr>
          <w:rFonts w:ascii="Arial Nova" w:hAnsi="Arial Nova" w:eastAsia="Arial Nova" w:cs="Arial Nova"/>
          <w:sz w:val="24"/>
          <w:szCs w:val="24"/>
        </w:rPr>
        <w:t xml:space="preserve">to achieve </w:t>
      </w:r>
      <w:r w:rsidRPr="2CA4FF95" w:rsidR="433F7F44">
        <w:rPr>
          <w:rFonts w:ascii="Arial Nova" w:hAnsi="Arial Nova" w:eastAsia="Arial Nova" w:cs="Arial Nova"/>
          <w:sz w:val="24"/>
          <w:szCs w:val="24"/>
        </w:rPr>
        <w:t xml:space="preserve">major enviromental and social change through value driven leadership, the data </w:t>
      </w:r>
      <w:r w:rsidRPr="2CA4FF95" w:rsidR="46074521">
        <w:rPr>
          <w:rFonts w:ascii="Arial Nova" w:hAnsi="Arial Nova" w:eastAsia="Arial Nova" w:cs="Arial Nova"/>
          <w:sz w:val="24"/>
          <w:szCs w:val="24"/>
        </w:rPr>
        <w:t xml:space="preserve">points to voluntary CSR </w:t>
      </w:r>
      <w:r w:rsidRPr="2CA4FF95" w:rsidR="6C1DE75D">
        <w:rPr>
          <w:rFonts w:ascii="Arial Nova" w:hAnsi="Arial Nova" w:eastAsia="Arial Nova" w:cs="Arial Nova"/>
          <w:sz w:val="24"/>
          <w:szCs w:val="24"/>
        </w:rPr>
        <w:t>is</w:t>
      </w:r>
      <w:r w:rsidRPr="2CA4FF95" w:rsidR="46074521">
        <w:rPr>
          <w:rFonts w:ascii="Arial Nova" w:hAnsi="Arial Nova" w:eastAsia="Arial Nova" w:cs="Arial Nova"/>
          <w:sz w:val="24"/>
          <w:szCs w:val="24"/>
        </w:rPr>
        <w:t xml:space="preserve"> an inadequate and unreliable mean</w:t>
      </w:r>
      <w:r w:rsidRPr="2CA4FF95" w:rsidR="37DAF401">
        <w:rPr>
          <w:rFonts w:ascii="Arial Nova" w:hAnsi="Arial Nova" w:eastAsia="Arial Nova" w:cs="Arial Nova"/>
          <w:sz w:val="24"/>
          <w:szCs w:val="24"/>
        </w:rPr>
        <w:t>s of ensuring consistent corpora</w:t>
      </w:r>
      <w:r w:rsidRPr="2CA4FF95" w:rsidR="24B06A95">
        <w:rPr>
          <w:rFonts w:ascii="Arial Nova" w:hAnsi="Arial Nova" w:eastAsia="Arial Nova" w:cs="Arial Nova"/>
          <w:sz w:val="24"/>
          <w:szCs w:val="24"/>
        </w:rPr>
        <w:t xml:space="preserve">te </w:t>
      </w:r>
      <w:r w:rsidRPr="2CA4FF95" w:rsidR="29906807">
        <w:rPr>
          <w:rFonts w:ascii="Arial Nova" w:hAnsi="Arial Nova" w:eastAsia="Arial Nova" w:cs="Arial Nova"/>
          <w:sz w:val="24"/>
          <w:szCs w:val="24"/>
        </w:rPr>
        <w:t>accountability</w:t>
      </w:r>
      <w:r w:rsidRPr="2CA4FF95" w:rsidR="24B06A95">
        <w:rPr>
          <w:rFonts w:ascii="Arial Nova" w:hAnsi="Arial Nova" w:eastAsia="Arial Nova" w:cs="Arial Nova"/>
          <w:sz w:val="24"/>
          <w:szCs w:val="24"/>
        </w:rPr>
        <w:t>.</w:t>
      </w:r>
    </w:p>
    <w:p w:rsidR="283CF7B8" w:rsidP="2CA4FF95" w:rsidRDefault="283CF7B8" w14:paraId="23A1E3B2" w14:textId="49CC129B">
      <w:pPr>
        <w:bidi w:val="0"/>
        <w:spacing w:before="0" w:beforeAutospacing="off" w:after="0" w:afterAutospacing="off" w:line="360" w:lineRule="auto"/>
        <w:rPr>
          <w:rFonts w:ascii="Arial Nova" w:hAnsi="Arial Nova" w:eastAsia="Arial Nova" w:cs="Arial Nova"/>
          <w:sz w:val="24"/>
          <w:szCs w:val="24"/>
        </w:rPr>
      </w:pPr>
      <w:r w:rsidRPr="2CA4FF95" w:rsidR="283CF7B8">
        <w:rPr>
          <w:rFonts w:ascii="Arial Nova" w:hAnsi="Arial Nova" w:eastAsia="Arial Nova" w:cs="Arial Nova"/>
          <w:sz w:val="24"/>
          <w:szCs w:val="24"/>
        </w:rPr>
        <w:t xml:space="preserve">There are </w:t>
      </w:r>
      <w:r w:rsidRPr="2CA4FF95" w:rsidR="283CF7B8">
        <w:rPr>
          <w:rFonts w:ascii="Arial Nova" w:hAnsi="Arial Nova" w:eastAsia="Arial Nova" w:cs="Arial Nova"/>
          <w:sz w:val="24"/>
          <w:szCs w:val="24"/>
        </w:rPr>
        <w:t>strong arguments</w:t>
      </w:r>
      <w:r w:rsidRPr="2CA4FF95" w:rsidR="283CF7B8">
        <w:rPr>
          <w:rFonts w:ascii="Arial Nova" w:hAnsi="Arial Nova" w:eastAsia="Arial Nova" w:cs="Arial Nova"/>
          <w:sz w:val="24"/>
          <w:szCs w:val="24"/>
        </w:rPr>
        <w:t xml:space="preserve"> against a </w:t>
      </w:r>
      <w:r w:rsidRPr="2CA4FF95" w:rsidR="6C5EC6AB">
        <w:rPr>
          <w:rFonts w:ascii="Arial Nova" w:hAnsi="Arial Nova" w:eastAsia="Arial Nova" w:cs="Arial Nova"/>
          <w:sz w:val="24"/>
          <w:szCs w:val="24"/>
        </w:rPr>
        <w:t>model</w:t>
      </w:r>
      <w:r w:rsidRPr="2CA4FF95" w:rsidR="283CF7B8">
        <w:rPr>
          <w:rFonts w:ascii="Arial Nova" w:hAnsi="Arial Nova" w:eastAsia="Arial Nova" w:cs="Arial Nova"/>
          <w:sz w:val="24"/>
          <w:szCs w:val="24"/>
        </w:rPr>
        <w:t xml:space="preserve"> that is entirely voluntary. Greenwashing, s</w:t>
      </w:r>
      <w:r w:rsidRPr="2CA4FF95" w:rsidR="4C42AD7C">
        <w:rPr>
          <w:rFonts w:ascii="Arial Nova" w:hAnsi="Arial Nova" w:eastAsia="Arial Nova" w:cs="Arial Nova"/>
          <w:sz w:val="24"/>
          <w:szCs w:val="24"/>
        </w:rPr>
        <w:t xml:space="preserve">elective reporting and profit driven decision making all </w:t>
      </w:r>
      <w:r w:rsidRPr="2CA4FF95" w:rsidR="7D87E1CF">
        <w:rPr>
          <w:rFonts w:ascii="Arial Nova" w:hAnsi="Arial Nova" w:eastAsia="Arial Nova" w:cs="Arial Nova"/>
          <w:sz w:val="24"/>
          <w:szCs w:val="24"/>
        </w:rPr>
        <w:t>demonstrate</w:t>
      </w:r>
      <w:r w:rsidRPr="2CA4FF95" w:rsidR="7D87E1CF">
        <w:rPr>
          <w:rFonts w:ascii="Arial Nova" w:hAnsi="Arial Nova" w:eastAsia="Arial Nova" w:cs="Arial Nova"/>
          <w:sz w:val="24"/>
          <w:szCs w:val="24"/>
        </w:rPr>
        <w:t xml:space="preserve"> that without external accountability structures</w:t>
      </w:r>
      <w:r w:rsidRPr="2CA4FF95" w:rsidR="3DD2A5E3">
        <w:rPr>
          <w:rFonts w:ascii="Arial Nova" w:hAnsi="Arial Nova" w:eastAsia="Arial Nova" w:cs="Arial Nova"/>
          <w:sz w:val="24"/>
          <w:szCs w:val="24"/>
        </w:rPr>
        <w:t xml:space="preserve">, many businesses with prioritise reputation management over true </w:t>
      </w:r>
      <w:r w:rsidRPr="2CA4FF95" w:rsidR="2596F019">
        <w:rPr>
          <w:rFonts w:ascii="Arial Nova" w:hAnsi="Arial Nova" w:eastAsia="Arial Nova" w:cs="Arial Nova"/>
          <w:sz w:val="24"/>
          <w:szCs w:val="24"/>
        </w:rPr>
        <w:t xml:space="preserve">social responsibility. </w:t>
      </w:r>
      <w:r w:rsidRPr="2CA4FF95" w:rsidR="3C507679">
        <w:rPr>
          <w:rFonts w:ascii="Arial Nova" w:hAnsi="Arial Nova" w:eastAsia="Arial Nova" w:cs="Arial Nova"/>
          <w:sz w:val="24"/>
          <w:szCs w:val="24"/>
        </w:rPr>
        <w:t>The difference in CSR regulations across the world highlights th</w:t>
      </w:r>
      <w:r w:rsidRPr="2CA4FF95" w:rsidR="3DC756A2">
        <w:rPr>
          <w:rFonts w:ascii="Arial Nova" w:hAnsi="Arial Nova" w:eastAsia="Arial Nova" w:cs="Arial Nova"/>
          <w:sz w:val="24"/>
          <w:szCs w:val="24"/>
        </w:rPr>
        <w:t xml:space="preserve">at voluntary approaches have inconsistent results, </w:t>
      </w:r>
      <w:r w:rsidRPr="2CA4FF95" w:rsidR="3F0210DA">
        <w:rPr>
          <w:rFonts w:ascii="Arial Nova" w:hAnsi="Arial Nova" w:eastAsia="Arial Nova" w:cs="Arial Nova"/>
          <w:sz w:val="24"/>
          <w:szCs w:val="24"/>
        </w:rPr>
        <w:t>particularly</w:t>
      </w:r>
      <w:r w:rsidRPr="2CA4FF95" w:rsidR="35E2762E">
        <w:rPr>
          <w:rFonts w:ascii="Arial Nova" w:hAnsi="Arial Nova" w:eastAsia="Arial Nova" w:cs="Arial Nova"/>
          <w:sz w:val="24"/>
          <w:szCs w:val="24"/>
        </w:rPr>
        <w:t xml:space="preserve"> in </w:t>
      </w:r>
      <w:r w:rsidRPr="2CA4FF95" w:rsidR="221BE438">
        <w:rPr>
          <w:rFonts w:ascii="Arial Nova" w:hAnsi="Arial Nova" w:eastAsia="Arial Nova" w:cs="Arial Nova"/>
          <w:sz w:val="24"/>
          <w:szCs w:val="24"/>
        </w:rPr>
        <w:t>high-risk</w:t>
      </w:r>
      <w:r w:rsidRPr="2CA4FF95" w:rsidR="35E2762E">
        <w:rPr>
          <w:rFonts w:ascii="Arial Nova" w:hAnsi="Arial Nova" w:eastAsia="Arial Nova" w:cs="Arial Nova"/>
          <w:sz w:val="24"/>
          <w:szCs w:val="24"/>
        </w:rPr>
        <w:t xml:space="preserve"> industries </w:t>
      </w:r>
      <w:r w:rsidRPr="2CA4FF95" w:rsidR="145A4F05">
        <w:rPr>
          <w:rFonts w:ascii="Arial Nova" w:hAnsi="Arial Nova" w:eastAsia="Arial Nova" w:cs="Arial Nova"/>
          <w:sz w:val="24"/>
          <w:szCs w:val="24"/>
        </w:rPr>
        <w:t>with</w:t>
      </w:r>
      <w:r w:rsidRPr="2CA4FF95" w:rsidR="35E2762E">
        <w:rPr>
          <w:rFonts w:ascii="Arial Nova" w:hAnsi="Arial Nova" w:eastAsia="Arial Nova" w:cs="Arial Nova"/>
          <w:sz w:val="24"/>
          <w:szCs w:val="24"/>
        </w:rPr>
        <w:t xml:space="preserve"> weaker regulat</w:t>
      </w:r>
      <w:r w:rsidRPr="2CA4FF95" w:rsidR="1AB5D388">
        <w:rPr>
          <w:rFonts w:ascii="Arial Nova" w:hAnsi="Arial Nova" w:eastAsia="Arial Nova" w:cs="Arial Nova"/>
          <w:sz w:val="24"/>
          <w:szCs w:val="24"/>
        </w:rPr>
        <w:t>ions.</w:t>
      </w:r>
    </w:p>
    <w:p w:rsidR="2CA4FF95" w:rsidP="2CA4FF95" w:rsidRDefault="2CA4FF95" w14:paraId="077E9016" w14:textId="5D5E82EB">
      <w:pPr>
        <w:bidi w:val="0"/>
        <w:spacing w:before="0" w:beforeAutospacing="off" w:after="0" w:afterAutospacing="off" w:line="360" w:lineRule="auto"/>
        <w:rPr>
          <w:rFonts w:ascii="Arial Nova" w:hAnsi="Arial Nova" w:eastAsia="Arial Nova" w:cs="Arial Nova"/>
          <w:sz w:val="24"/>
          <w:szCs w:val="24"/>
        </w:rPr>
      </w:pPr>
    </w:p>
    <w:p w:rsidR="7AC0A076" w:rsidP="2CA4FF95" w:rsidRDefault="7AC0A076" w14:paraId="68C2EB94" w14:textId="7596333D">
      <w:pPr>
        <w:bidi w:val="0"/>
        <w:spacing w:before="0" w:beforeAutospacing="off" w:after="0" w:afterAutospacing="off" w:line="360" w:lineRule="auto"/>
        <w:rPr>
          <w:rFonts w:ascii="Arial Nova" w:hAnsi="Arial Nova" w:eastAsia="Arial Nova" w:cs="Arial Nova"/>
          <w:sz w:val="24"/>
          <w:szCs w:val="24"/>
        </w:rPr>
      </w:pPr>
      <w:r w:rsidRPr="2CA4FF95" w:rsidR="7AC0A076">
        <w:rPr>
          <w:rFonts w:ascii="Arial Nova" w:hAnsi="Arial Nova" w:eastAsia="Arial Nova" w:cs="Arial Nova"/>
          <w:sz w:val="24"/>
          <w:szCs w:val="24"/>
        </w:rPr>
        <w:t xml:space="preserve">This essay therefore reaches a balanced judgement, </w:t>
      </w:r>
      <w:r w:rsidRPr="2CA4FF95" w:rsidR="1FAEBB6A">
        <w:rPr>
          <w:rFonts w:ascii="Arial Nova" w:hAnsi="Arial Nova" w:eastAsia="Arial Nova" w:cs="Arial Nova"/>
          <w:sz w:val="24"/>
          <w:szCs w:val="24"/>
        </w:rPr>
        <w:t>partially supporting</w:t>
      </w:r>
      <w:r w:rsidRPr="2CA4FF95" w:rsidR="4A96A263">
        <w:rPr>
          <w:rFonts w:ascii="Arial Nova" w:hAnsi="Arial Nova" w:eastAsia="Arial Nova" w:cs="Arial Nova"/>
          <w:sz w:val="24"/>
          <w:szCs w:val="24"/>
        </w:rPr>
        <w:t xml:space="preserve"> Mackey’s view. While authentic, leadership driven CSR</w:t>
      </w:r>
      <w:r w:rsidRPr="2CA4FF95" w:rsidR="16D57BBC">
        <w:rPr>
          <w:rFonts w:ascii="Arial Nova" w:hAnsi="Arial Nova" w:eastAsia="Arial Nova" w:cs="Arial Nova"/>
          <w:sz w:val="24"/>
          <w:szCs w:val="24"/>
        </w:rPr>
        <w:t xml:space="preserve"> is likely to generate the most meaningful and impactful outcomes</w:t>
      </w:r>
      <w:r w:rsidRPr="2CA4FF95" w:rsidR="3533A918">
        <w:rPr>
          <w:rFonts w:ascii="Arial Nova" w:hAnsi="Arial Nova" w:eastAsia="Arial Nova" w:cs="Arial Nova"/>
          <w:sz w:val="24"/>
          <w:szCs w:val="24"/>
        </w:rPr>
        <w:t>, enforced compliance risks reducing CSR to a</w:t>
      </w:r>
      <w:r w:rsidRPr="2CA4FF95" w:rsidR="27A8B4C6">
        <w:rPr>
          <w:rFonts w:ascii="Arial Nova" w:hAnsi="Arial Nova" w:eastAsia="Arial Nova" w:cs="Arial Nova"/>
          <w:sz w:val="24"/>
          <w:szCs w:val="24"/>
        </w:rPr>
        <w:t xml:space="preserve"> superficial, box-ticking exercise. </w:t>
      </w:r>
      <w:r w:rsidRPr="2CA4FF95" w:rsidR="3322BDAD">
        <w:rPr>
          <w:rFonts w:ascii="Arial Nova" w:hAnsi="Arial Nova" w:eastAsia="Arial Nova" w:cs="Arial Nova"/>
          <w:sz w:val="24"/>
          <w:szCs w:val="24"/>
        </w:rPr>
        <w:t>H</w:t>
      </w:r>
      <w:r w:rsidRPr="2CA4FF95" w:rsidR="27A8B4C6">
        <w:rPr>
          <w:rFonts w:ascii="Arial Nova" w:hAnsi="Arial Nova" w:eastAsia="Arial Nova" w:cs="Arial Nova"/>
          <w:sz w:val="24"/>
          <w:szCs w:val="24"/>
        </w:rPr>
        <w:t>o</w:t>
      </w:r>
      <w:r w:rsidRPr="2CA4FF95" w:rsidR="2E37485E">
        <w:rPr>
          <w:rFonts w:ascii="Arial Nova" w:hAnsi="Arial Nova" w:eastAsia="Arial Nova" w:cs="Arial Nova"/>
          <w:sz w:val="24"/>
          <w:szCs w:val="24"/>
        </w:rPr>
        <w:t>wever</w:t>
      </w:r>
      <w:r w:rsidRPr="2CA4FF95" w:rsidR="44B87127">
        <w:rPr>
          <w:rFonts w:ascii="Arial Nova" w:hAnsi="Arial Nova" w:eastAsia="Arial Nova" w:cs="Arial Nova"/>
          <w:sz w:val="24"/>
          <w:szCs w:val="24"/>
        </w:rPr>
        <w:t xml:space="preserve">, </w:t>
      </w:r>
      <w:r w:rsidRPr="2CA4FF95" w:rsidR="44B87127">
        <w:rPr>
          <w:rFonts w:ascii="Arial Nova" w:hAnsi="Arial Nova" w:eastAsia="Arial Nova" w:cs="Arial Nova"/>
          <w:sz w:val="24"/>
          <w:szCs w:val="24"/>
        </w:rPr>
        <w:t>minimum</w:t>
      </w:r>
      <w:r w:rsidRPr="2CA4FF95" w:rsidR="44B87127">
        <w:rPr>
          <w:rFonts w:ascii="Arial Nova" w:hAnsi="Arial Nova" w:eastAsia="Arial Nova" w:cs="Arial Nova"/>
          <w:sz w:val="24"/>
          <w:szCs w:val="24"/>
        </w:rPr>
        <w:t xml:space="preserve"> regulatory standards are essential to ensure a baseline</w:t>
      </w:r>
      <w:r w:rsidRPr="2CA4FF95" w:rsidR="4B73398B">
        <w:rPr>
          <w:rFonts w:ascii="Arial Nova" w:hAnsi="Arial Nova" w:eastAsia="Arial Nova" w:cs="Arial Nova"/>
          <w:sz w:val="24"/>
          <w:szCs w:val="24"/>
        </w:rPr>
        <w:t xml:space="preserve"> level of accountability</w:t>
      </w:r>
      <w:r w:rsidRPr="2CA4FF95" w:rsidR="005C4A7A">
        <w:rPr>
          <w:rFonts w:ascii="Arial Nova" w:hAnsi="Arial Nova" w:eastAsia="Arial Nova" w:cs="Arial Nova"/>
          <w:sz w:val="24"/>
          <w:szCs w:val="24"/>
        </w:rPr>
        <w:t xml:space="preserve"> that voluntary action alone </w:t>
      </w:r>
      <w:r w:rsidRPr="2CA4FF95" w:rsidR="005C4A7A">
        <w:rPr>
          <w:rFonts w:ascii="Arial Nova" w:hAnsi="Arial Nova" w:eastAsia="Arial Nova" w:cs="Arial Nova"/>
          <w:sz w:val="24"/>
          <w:szCs w:val="24"/>
        </w:rPr>
        <w:t>fail to</w:t>
      </w:r>
      <w:r w:rsidRPr="2CA4FF95" w:rsidR="005C4A7A">
        <w:rPr>
          <w:rFonts w:ascii="Arial Nova" w:hAnsi="Arial Nova" w:eastAsia="Arial Nova" w:cs="Arial Nova"/>
          <w:sz w:val="24"/>
          <w:szCs w:val="24"/>
        </w:rPr>
        <w:t xml:space="preserve"> deliver. </w:t>
      </w:r>
      <w:r w:rsidRPr="2CA4FF95" w:rsidR="005C4A7A">
        <w:rPr>
          <w:rFonts w:ascii="Arial Nova" w:hAnsi="Arial Nova" w:eastAsia="Arial Nova" w:cs="Arial Nova"/>
          <w:sz w:val="24"/>
          <w:szCs w:val="24"/>
        </w:rPr>
        <w:t>Ultimately the</w:t>
      </w:r>
      <w:r w:rsidRPr="2CA4FF95" w:rsidR="005C4A7A">
        <w:rPr>
          <w:rFonts w:ascii="Arial Nova" w:hAnsi="Arial Nova" w:eastAsia="Arial Nova" w:cs="Arial Nova"/>
          <w:sz w:val="24"/>
          <w:szCs w:val="24"/>
        </w:rPr>
        <w:t xml:space="preserve"> </w:t>
      </w:r>
      <w:r w:rsidRPr="2CA4FF95" w:rsidR="3341DEFC">
        <w:rPr>
          <w:rFonts w:ascii="Arial Nova" w:hAnsi="Arial Nova" w:eastAsia="Arial Nova" w:cs="Arial Nova"/>
          <w:sz w:val="24"/>
          <w:szCs w:val="24"/>
        </w:rPr>
        <w:t>most effective approach is a hybrid approach, combining mandatory requi</w:t>
      </w:r>
      <w:r w:rsidRPr="2CA4FF95" w:rsidR="04220BCF">
        <w:rPr>
          <w:rFonts w:ascii="Arial Nova" w:hAnsi="Arial Nova" w:eastAsia="Arial Nova" w:cs="Arial Nova"/>
          <w:sz w:val="24"/>
          <w:szCs w:val="24"/>
        </w:rPr>
        <w:t>rements with the flexibility for entrepreneurial leadership to exc</w:t>
      </w:r>
      <w:r w:rsidRPr="2CA4FF95" w:rsidR="1CF6D06A">
        <w:rPr>
          <w:rFonts w:ascii="Arial Nova" w:hAnsi="Arial Nova" w:eastAsia="Arial Nova" w:cs="Arial Nova"/>
          <w:sz w:val="24"/>
          <w:szCs w:val="24"/>
        </w:rPr>
        <w:t>eed them, thereby reflecting both Freeman’s stakeholder perspective</w:t>
      </w:r>
      <w:r w:rsidRPr="2CA4FF95" w:rsidR="37A02462">
        <w:rPr>
          <w:rFonts w:ascii="Arial Nova" w:hAnsi="Arial Nova" w:eastAsia="Arial Nova" w:cs="Arial Nova"/>
          <w:sz w:val="24"/>
          <w:szCs w:val="24"/>
        </w:rPr>
        <w:t xml:space="preserve"> and the ethical principles advocated by Mackey.</w:t>
      </w:r>
    </w:p>
    <w:p w:rsidR="2CA4FF95" w:rsidP="2CA4FF95" w:rsidRDefault="2CA4FF95" w14:paraId="66A08258" w14:textId="27813F86">
      <w:pPr>
        <w:bidi w:val="0"/>
        <w:spacing w:before="0" w:beforeAutospacing="off" w:after="0" w:afterAutospacing="off" w:line="360" w:lineRule="auto"/>
        <w:rPr>
          <w:rFonts w:ascii="Arial Nova" w:hAnsi="Arial Nova" w:eastAsia="Arial Nova" w:cs="Arial Nova"/>
          <w:sz w:val="24"/>
          <w:szCs w:val="24"/>
        </w:rPr>
      </w:pPr>
    </w:p>
    <w:p w:rsidR="2CA4FF95" w:rsidP="2CA4FF95" w:rsidRDefault="2CA4FF95" w14:paraId="41CE3F87" w14:textId="5966A60C">
      <w:pPr>
        <w:bidi w:val="0"/>
        <w:spacing w:before="0" w:beforeAutospacing="off" w:after="0" w:afterAutospacing="off" w:line="360" w:lineRule="auto"/>
        <w:rPr>
          <w:rFonts w:ascii="Arial Nova" w:hAnsi="Arial Nova" w:eastAsia="Arial Nova" w:cs="Arial Nova"/>
          <w:sz w:val="24"/>
          <w:szCs w:val="24"/>
        </w:rPr>
      </w:pPr>
    </w:p>
    <w:p w:rsidR="2CA4FF95" w:rsidP="2CA4FF95" w:rsidRDefault="2CA4FF95" w14:paraId="46AC451F" w14:textId="61A3448C">
      <w:pPr>
        <w:bidi w:val="0"/>
        <w:spacing w:before="0" w:beforeAutospacing="off" w:after="0" w:afterAutospacing="off" w:line="360" w:lineRule="auto"/>
        <w:rPr>
          <w:rFonts w:ascii="Arial Nova" w:hAnsi="Arial Nova" w:eastAsia="Arial Nova" w:cs="Arial Nova"/>
          <w:sz w:val="24"/>
          <w:szCs w:val="24"/>
        </w:rPr>
      </w:pPr>
    </w:p>
    <w:p w:rsidR="2CA4FF95" w:rsidP="2CA4FF95" w:rsidRDefault="2CA4FF95" w14:paraId="25A4BF5F" w14:textId="7D737390">
      <w:pPr>
        <w:bidi w:val="0"/>
        <w:spacing w:before="0" w:beforeAutospacing="off" w:after="0" w:afterAutospacing="off" w:line="360" w:lineRule="auto"/>
        <w:rPr>
          <w:rFonts w:ascii="Arial Nova" w:hAnsi="Arial Nova" w:eastAsia="Arial Nova" w:cs="Arial Nova"/>
          <w:sz w:val="24"/>
          <w:szCs w:val="24"/>
        </w:rPr>
      </w:pPr>
    </w:p>
    <w:p w:rsidR="2CA4FF95" w:rsidP="2CA4FF95" w:rsidRDefault="2CA4FF95" w14:paraId="72D01B8F" w14:textId="54A69983">
      <w:pPr>
        <w:bidi w:val="0"/>
        <w:spacing w:before="0" w:beforeAutospacing="off" w:after="0" w:afterAutospacing="off" w:line="360" w:lineRule="auto"/>
        <w:rPr>
          <w:rFonts w:ascii="Arial Nova" w:hAnsi="Arial Nova" w:eastAsia="Arial Nova" w:cs="Arial Nova"/>
          <w:sz w:val="24"/>
          <w:szCs w:val="24"/>
        </w:rPr>
      </w:pPr>
    </w:p>
    <w:p w:rsidR="2CA4FF95" w:rsidP="2CA4FF95" w:rsidRDefault="2CA4FF95" w14:paraId="595C2F87" w14:textId="41FA6C21">
      <w:pPr>
        <w:bidi w:val="0"/>
        <w:spacing w:before="0" w:beforeAutospacing="off" w:after="0" w:afterAutospacing="off" w:line="360" w:lineRule="auto"/>
        <w:rPr>
          <w:rFonts w:ascii="Arial Nova" w:hAnsi="Arial Nova" w:eastAsia="Arial Nova" w:cs="Arial Nova"/>
          <w:sz w:val="24"/>
          <w:szCs w:val="24"/>
        </w:rPr>
      </w:pPr>
    </w:p>
    <w:p w:rsidR="2CA4FF95" w:rsidP="2CA4FF95" w:rsidRDefault="2CA4FF95" w14:paraId="2A0F0235" w14:textId="42DEC131">
      <w:pPr>
        <w:bidi w:val="0"/>
        <w:spacing w:before="0" w:beforeAutospacing="off" w:after="0" w:afterAutospacing="off" w:line="360" w:lineRule="auto"/>
        <w:rPr>
          <w:rFonts w:ascii="Arial Nova" w:hAnsi="Arial Nova" w:eastAsia="Arial Nova" w:cs="Arial Nova"/>
          <w:sz w:val="24"/>
          <w:szCs w:val="24"/>
        </w:rPr>
      </w:pPr>
    </w:p>
    <w:p w:rsidR="2CA4FF95" w:rsidP="2CA4FF95" w:rsidRDefault="2CA4FF95" w14:paraId="3D4D0AC4" w14:textId="73F916A3">
      <w:pPr>
        <w:bidi w:val="0"/>
        <w:spacing w:before="0" w:beforeAutospacing="off" w:after="0" w:afterAutospacing="off" w:line="360" w:lineRule="auto"/>
        <w:rPr>
          <w:rFonts w:ascii="Arial Nova" w:hAnsi="Arial Nova" w:eastAsia="Arial Nova" w:cs="Arial Nova"/>
          <w:sz w:val="24"/>
          <w:szCs w:val="24"/>
        </w:rPr>
      </w:pPr>
    </w:p>
    <w:p w:rsidR="2CA4FF95" w:rsidP="2CA4FF95" w:rsidRDefault="2CA4FF95" w14:paraId="39139B45" w14:textId="222640FD">
      <w:pPr>
        <w:bidi w:val="0"/>
        <w:spacing w:before="0" w:beforeAutospacing="off" w:after="0" w:afterAutospacing="off" w:line="360" w:lineRule="auto"/>
        <w:rPr>
          <w:rFonts w:ascii="Arial Nova" w:hAnsi="Arial Nova" w:eastAsia="Arial Nova" w:cs="Arial Nova"/>
          <w:sz w:val="24"/>
          <w:szCs w:val="24"/>
        </w:rPr>
      </w:pPr>
    </w:p>
    <w:p w:rsidR="2CA4FF95" w:rsidP="2CA4FF95" w:rsidRDefault="2CA4FF95" w14:paraId="7AC9E83B" w14:textId="6780987B">
      <w:pPr>
        <w:bidi w:val="0"/>
        <w:spacing w:before="0" w:beforeAutospacing="off" w:after="0" w:afterAutospacing="off" w:line="360" w:lineRule="auto"/>
        <w:rPr>
          <w:rFonts w:ascii="Arial Nova" w:hAnsi="Arial Nova" w:eastAsia="Arial Nova" w:cs="Arial Nova"/>
          <w:sz w:val="24"/>
          <w:szCs w:val="24"/>
        </w:rPr>
      </w:pPr>
    </w:p>
    <w:p w:rsidR="2CA4FF95" w:rsidP="2CA4FF95" w:rsidRDefault="2CA4FF95" w14:paraId="572CC2E1" w14:textId="592ADBB2">
      <w:pPr>
        <w:bidi w:val="0"/>
        <w:spacing w:before="0" w:beforeAutospacing="off" w:after="0" w:afterAutospacing="off" w:line="360" w:lineRule="auto"/>
        <w:rPr>
          <w:rFonts w:ascii="Arial Nova" w:hAnsi="Arial Nova" w:eastAsia="Arial Nova" w:cs="Arial Nova"/>
          <w:sz w:val="24"/>
          <w:szCs w:val="24"/>
        </w:rPr>
      </w:pPr>
    </w:p>
    <w:p w:rsidR="2CA4FF95" w:rsidP="2CA4FF95" w:rsidRDefault="2CA4FF95" w14:paraId="69406046" w14:textId="3BB30084">
      <w:pPr>
        <w:bidi w:val="0"/>
        <w:spacing w:before="0" w:beforeAutospacing="off" w:after="0" w:afterAutospacing="off" w:line="360" w:lineRule="auto"/>
        <w:rPr>
          <w:rFonts w:ascii="Arial Nova" w:hAnsi="Arial Nova" w:eastAsia="Arial Nova" w:cs="Arial Nova"/>
          <w:sz w:val="24"/>
          <w:szCs w:val="24"/>
        </w:rPr>
      </w:pPr>
    </w:p>
    <w:p w:rsidR="0BEB1344" w:rsidP="2CA4FF95" w:rsidRDefault="0BEB1344" w14:paraId="1141E9F6" w14:textId="499A053A">
      <w:pPr>
        <w:pStyle w:val="Heading1"/>
        <w:bidi w:val="0"/>
        <w:spacing w:before="281" w:beforeAutospacing="off" w:after="281" w:afterAutospacing="off" w:line="360" w:lineRule="auto"/>
        <w:rPr>
          <w:rFonts w:ascii="Aptos Display" w:hAnsi="Aptos Display" w:eastAsia="Aptos Display" w:cs="Aptos Display" w:asciiTheme="majorAscii" w:hAnsiTheme="majorAscii" w:eastAsiaTheme="majorAscii" w:cstheme="majorAscii"/>
          <w:b w:val="0"/>
          <w:bCs w:val="0"/>
          <w:color w:val="0F4761" w:themeColor="accent1" w:themeTint="FF" w:themeShade="BF"/>
          <w:sz w:val="40"/>
          <w:szCs w:val="40"/>
        </w:rPr>
      </w:pPr>
      <w:r w:rsidRPr="2CA4FF95" w:rsidR="2492EA75">
        <w:rPr>
          <w:rFonts w:ascii="Aptos Display" w:hAnsi="Aptos Display" w:eastAsia="Aptos Display" w:cs="Aptos Display" w:asciiTheme="majorAscii" w:hAnsiTheme="majorAscii" w:eastAsiaTheme="majorAscii" w:cstheme="majorAscii"/>
          <w:b w:val="0"/>
          <w:bCs w:val="0"/>
          <w:color w:val="0F4761" w:themeColor="accent1" w:themeTint="FF" w:themeShade="BF"/>
          <w:sz w:val="40"/>
          <w:szCs w:val="40"/>
        </w:rPr>
        <w:t>6</w:t>
      </w:r>
      <w:r w:rsidRPr="2CA4FF95" w:rsidR="43423948">
        <w:rPr>
          <w:rFonts w:ascii="Aptos Display" w:hAnsi="Aptos Display" w:eastAsia="Aptos Display" w:cs="Aptos Display" w:asciiTheme="majorAscii" w:hAnsiTheme="majorAscii" w:eastAsiaTheme="majorAscii" w:cstheme="majorAscii"/>
          <w:b w:val="0"/>
          <w:bCs w:val="0"/>
          <w:color w:val="0F4761" w:themeColor="accent1" w:themeTint="FF" w:themeShade="BF"/>
          <w:sz w:val="40"/>
          <w:szCs w:val="40"/>
        </w:rPr>
        <w:t xml:space="preserve">. Reference List </w:t>
      </w:r>
    </w:p>
    <w:p w:rsidR="2CA4FF95" w:rsidP="2CA4FF95" w:rsidRDefault="2CA4FF95" w14:paraId="58184505" w14:textId="456E969A">
      <w:pPr>
        <w:pStyle w:val="Normal"/>
        <w:bidi w:val="0"/>
      </w:pPr>
    </w:p>
    <w:p w:rsidR="0BEB1344" w:rsidP="2CA4FF95" w:rsidRDefault="0BEB1344" w14:paraId="688EBFB8" w14:textId="79CB7A1A">
      <w:pPr>
        <w:pStyle w:val="ListParagraph"/>
        <w:bidi w:val="0"/>
        <w:spacing w:before="0" w:beforeAutospacing="off" w:after="0" w:afterAutospacing="off" w:line="360" w:lineRule="auto"/>
        <w:ind w:left="720" w:right="0" w:hanging="360"/>
        <w:rPr>
          <w:rFonts w:ascii="Aptos" w:hAnsi="Aptos" w:eastAsia="Aptos" w:cs="Aptos"/>
          <w:noProof w:val="0"/>
          <w:sz w:val="24"/>
          <w:szCs w:val="24"/>
          <w:lang w:val="en-US"/>
        </w:rPr>
      </w:pPr>
      <w:r>
        <w:br/>
      </w:r>
      <w:r w:rsidRPr="2CA4FF95" w:rsidR="43423948">
        <w:rPr>
          <w:rFonts w:ascii="Aptos" w:hAnsi="Aptos" w:eastAsia="Aptos" w:cs="Aptos"/>
          <w:sz w:val="24"/>
          <w:szCs w:val="24"/>
        </w:rPr>
        <w:t xml:space="preserve"> </w:t>
      </w:r>
      <w:r>
        <w:br/>
      </w:r>
    </w:p>
    <w:p w:rsidR="4807CEF8" w:rsidP="2CA4FF95" w:rsidRDefault="4807CEF8" w14:paraId="467065EE" w14:textId="12A09677">
      <w:pPr>
        <w:pStyle w:val="Normal"/>
        <w:bidi w:val="0"/>
        <w:rPr>
          <w:rFonts w:ascii="Source Sans Pro" w:hAnsi="Source Sans Pro" w:eastAsia="Source Sans Pro" w:cs="Source Sans Pro"/>
          <w:sz w:val="22"/>
          <w:szCs w:val="22"/>
        </w:rPr>
      </w:pPr>
      <w:r w:rsidRPr="2CA4FF95" w:rsidR="4807CEF8">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Alauddin, M. (2023). Corporate social responsibility and ambidextrous green innovation: The role of green creativity as mediator. </w:t>
      </w:r>
      <w:r w:rsidRPr="2CA4FF95" w:rsidR="4807CEF8">
        <w:rPr>
          <w:rFonts w:ascii="Source Sans Pro" w:hAnsi="Source Sans Pro" w:eastAsia="Source Sans Pro" w:cs="Source Sans Pro"/>
          <w:b w:val="0"/>
          <w:bCs w:val="0"/>
          <w:i w:val="1"/>
          <w:iCs w:val="1"/>
          <w:caps w:val="0"/>
          <w:smallCaps w:val="0"/>
          <w:color w:val="3A3A3A" w:themeColor="background2" w:themeTint="FF" w:themeShade="40"/>
          <w:sz w:val="22"/>
          <w:szCs w:val="22"/>
        </w:rPr>
        <w:t>Pakistan Journal of Commerce and Social Sciences</w:t>
      </w:r>
      <w:r w:rsidRPr="2CA4FF95" w:rsidR="4807CEF8">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4807CEF8">
        <w:rPr>
          <w:rFonts w:ascii="Source Sans Pro" w:hAnsi="Source Sans Pro" w:eastAsia="Source Sans Pro" w:cs="Source Sans Pro"/>
          <w:b w:val="0"/>
          <w:bCs w:val="0"/>
          <w:i w:val="1"/>
          <w:iCs w:val="1"/>
          <w:caps w:val="0"/>
          <w:smallCaps w:val="0"/>
          <w:color w:val="3A3A3A" w:themeColor="background2" w:themeTint="FF" w:themeShade="40"/>
          <w:sz w:val="22"/>
          <w:szCs w:val="22"/>
        </w:rPr>
        <w:t>17</w:t>
      </w:r>
      <w:r w:rsidRPr="2CA4FF95" w:rsidR="4807CEF8">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(2), 214–239. </w:t>
      </w:r>
      <w:hyperlink r:id="R2d4b2245fff74ad7">
        <w:r w:rsidRPr="2CA4FF95" w:rsidR="4807CEF8">
          <w:rPr>
            <w:rStyle w:val="Hyperlink"/>
            <w:rFonts w:ascii="Source Sans Pro" w:hAnsi="Source Sans Pro" w:eastAsia="Source Sans Pro" w:cs="Source Sans Pro"/>
            <w:b w:val="0"/>
            <w:bCs w:val="0"/>
            <w:i w:val="0"/>
            <w:iCs w:val="0"/>
            <w:caps w:val="0"/>
            <w:smallCaps w:val="0"/>
            <w:sz w:val="22"/>
            <w:szCs w:val="22"/>
          </w:rPr>
          <w:t>https://doi.org/10.64534/Commer.2023.076</w:t>
        </w:r>
      </w:hyperlink>
      <w:r w:rsidRPr="2CA4FF95" w:rsidR="4807CEF8">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39538E58" w14:textId="2F69FB57">
      <w:pPr>
        <w:pStyle w:val="Normal"/>
        <w:bidi w:val="0"/>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6156F24A" w:rsidP="2CA4FF95" w:rsidRDefault="6156F24A" w14:paraId="6BC9CD5E" w14:textId="3D3D540C">
      <w:pPr>
        <w:pStyle w:val="Normal"/>
        <w:bidi w:val="0"/>
        <w:rPr>
          <w:rFonts w:ascii="Source Sans Pro" w:hAnsi="Source Sans Pro" w:eastAsia="Source Sans Pro" w:cs="Source Sans Pro"/>
          <w:noProof w:val="0"/>
          <w:sz w:val="22"/>
          <w:szCs w:val="22"/>
          <w:lang w:val="en-GB"/>
        </w:rPr>
      </w:pPr>
      <w:r w:rsidRPr="2CA4FF95" w:rsidR="6156F24A">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Anggusti</w:t>
      </w:r>
      <w:r w:rsidRPr="2CA4FF95" w:rsidR="6156F24A">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M., Dewi Siregar, F. Y., &amp; </w:t>
      </w:r>
      <w:r w:rsidRPr="2CA4FF95" w:rsidR="6156F24A">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Chansrakaeo</w:t>
      </w:r>
      <w:r w:rsidRPr="2CA4FF95" w:rsidR="6156F24A">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R. (2025). Corporate Social Responsibility Legal Framework in Southeast Asia: Comparing Indonesia, Malaysia, and Thailand. </w:t>
      </w:r>
      <w:r w:rsidRPr="2CA4FF95" w:rsidR="6156F24A">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Sasi :</w:t>
      </w:r>
      <w:r w:rsidRPr="2CA4FF95" w:rsidR="6156F24A">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xml:space="preserve"> </w:t>
      </w:r>
      <w:r w:rsidRPr="2CA4FF95" w:rsidR="6156F24A">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Jurnal</w:t>
      </w:r>
      <w:r w:rsidRPr="2CA4FF95" w:rsidR="6156F24A">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xml:space="preserve"> </w:t>
      </w:r>
      <w:r w:rsidRPr="2CA4FF95" w:rsidR="6156F24A">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Ilmiah</w:t>
      </w:r>
      <w:r w:rsidRPr="2CA4FF95" w:rsidR="6156F24A">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xml:space="preserve"> </w:t>
      </w:r>
      <w:r w:rsidRPr="2CA4FF95" w:rsidR="6156F24A">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Fakultas</w:t>
      </w:r>
      <w:r w:rsidRPr="2CA4FF95" w:rsidR="6156F24A">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xml:space="preserve"> Hukum, Universitas </w:t>
      </w:r>
      <w:r w:rsidRPr="2CA4FF95" w:rsidR="6156F24A">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Pattimura</w:t>
      </w:r>
      <w:r w:rsidRPr="2CA4FF95" w:rsidR="6156F24A">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Ambon</w:t>
      </w:r>
      <w:r w:rsidRPr="2CA4FF95" w:rsidR="6156F24A">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2CA4FF95" w:rsidR="6156F24A">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31</w:t>
      </w:r>
      <w:r w:rsidRPr="2CA4FF95" w:rsidR="6156F24A">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(2), 188–200. </w:t>
      </w:r>
      <w:hyperlink r:id="Rb557f7c269aa42c9">
        <w:r w:rsidRPr="2CA4FF95" w:rsidR="6156F24A">
          <w:rPr>
            <w:rStyle w:val="Hyperlink"/>
            <w:rFonts w:ascii="Source Sans Pro" w:hAnsi="Source Sans Pro" w:eastAsia="Source Sans Pro" w:cs="Source Sans Pro"/>
            <w:b w:val="0"/>
            <w:bCs w:val="0"/>
            <w:i w:val="0"/>
            <w:iCs w:val="0"/>
            <w:caps w:val="0"/>
            <w:smallCaps w:val="0"/>
            <w:noProof w:val="0"/>
            <w:sz w:val="22"/>
            <w:szCs w:val="22"/>
            <w:lang w:val="en-GB"/>
          </w:rPr>
          <w:t>https://doi.org/10.47268/sasi.v31i2.2984</w:t>
        </w:r>
      </w:hyperlink>
      <w:r w:rsidRPr="2CA4FF95" w:rsidR="6156F24A">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2CA4FF95" w:rsidP="2CA4FF95" w:rsidRDefault="2CA4FF95" w14:paraId="076BE930" w14:textId="532781A3">
      <w:pPr>
        <w:pStyle w:val="Normal"/>
        <w:bidi w:val="0"/>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5517514A" w:rsidP="32E1FAF6" w:rsidRDefault="5517514A" w14:paraId="00D87E4E" w14:textId="7CE3B427">
      <w:pPr>
        <w:pStyle w:val="Normal"/>
        <w:bidi w:val="0"/>
        <w:rPr>
          <w:rFonts w:ascii="Source Sans Pro" w:hAnsi="Source Sans Pro" w:eastAsia="Source Sans Pro" w:cs="Source Sans Pro"/>
          <w:noProof w:val="0"/>
          <w:sz w:val="22"/>
          <w:szCs w:val="22"/>
          <w:lang w:val="en-US"/>
        </w:rPr>
      </w:pPr>
      <w:r w:rsidRPr="2CA4FF95" w:rsidR="0B9D8AD9">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Althoff, C. (2021). Corporate social responsibility as an element of good corporate governance - a chronology of its historical and contemporary development. </w:t>
      </w:r>
      <w:r w:rsidRPr="2CA4FF95" w:rsidR="0B9D8AD9">
        <w:rPr>
          <w:rFonts w:ascii="Source Sans Pro" w:hAnsi="Source Sans Pro" w:eastAsia="Source Sans Pro" w:cs="Source Sans Pro"/>
          <w:b w:val="0"/>
          <w:bCs w:val="0"/>
          <w:i w:val="1"/>
          <w:iCs w:val="1"/>
          <w:caps w:val="0"/>
          <w:smallCaps w:val="0"/>
          <w:color w:val="3A3A3A" w:themeColor="background2" w:themeTint="FF" w:themeShade="40"/>
          <w:sz w:val="22"/>
          <w:szCs w:val="22"/>
        </w:rPr>
        <w:t>International Journal of Economics and Accounting</w:t>
      </w:r>
      <w:r w:rsidRPr="2CA4FF95" w:rsidR="0B9D8AD9">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0B9D8AD9">
        <w:rPr>
          <w:rFonts w:ascii="Source Sans Pro" w:hAnsi="Source Sans Pro" w:eastAsia="Source Sans Pro" w:cs="Source Sans Pro"/>
          <w:b w:val="0"/>
          <w:bCs w:val="0"/>
          <w:i w:val="1"/>
          <w:iCs w:val="1"/>
          <w:caps w:val="0"/>
          <w:smallCaps w:val="0"/>
          <w:color w:val="3A3A3A" w:themeColor="background2" w:themeTint="FF" w:themeShade="40"/>
          <w:sz w:val="22"/>
          <w:szCs w:val="22"/>
        </w:rPr>
        <w:t>10</w:t>
      </w:r>
      <w:r w:rsidRPr="2CA4FF95" w:rsidR="0B9D8AD9">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(1), 57–87. </w:t>
      </w:r>
      <w:hyperlink r:id="R9de8333f9118443a">
        <w:r w:rsidRPr="2CA4FF95" w:rsidR="0B9D8AD9">
          <w:rPr>
            <w:rStyle w:val="Hyperlink"/>
            <w:rFonts w:ascii="Source Sans Pro" w:hAnsi="Source Sans Pro" w:eastAsia="Source Sans Pro" w:cs="Source Sans Pro"/>
            <w:b w:val="0"/>
            <w:bCs w:val="0"/>
            <w:i w:val="0"/>
            <w:iCs w:val="0"/>
            <w:caps w:val="0"/>
            <w:smallCaps w:val="0"/>
            <w:sz w:val="22"/>
            <w:szCs w:val="22"/>
          </w:rPr>
          <w:t>https://doi.org/10.1504/IJEA.2021.112782</w:t>
        </w:r>
      </w:hyperlink>
      <w:r w:rsidRPr="2CA4FF95" w:rsidR="0B9D8AD9">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32E1FAF6" w:rsidP="2CA4FF95" w:rsidRDefault="32E1FAF6" w14:paraId="5C15319B" w14:textId="73D4A9ED">
      <w:pPr>
        <w:pStyle w:val="Normal"/>
        <w:bidi w:val="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0380A353" w:rsidP="2CA4FF95" w:rsidRDefault="0380A353" w14:paraId="2AD2CFAC" w14:textId="3E97728E">
      <w:pPr>
        <w:pStyle w:val="Normal"/>
        <w:bidi w:val="0"/>
        <w:rPr>
          <w:rFonts w:ascii="Source Sans Pro" w:hAnsi="Source Sans Pro" w:eastAsia="Source Sans Pro" w:cs="Source Sans Pro"/>
          <w:sz w:val="22"/>
          <w:szCs w:val="22"/>
        </w:rPr>
      </w:pPr>
      <w:r w:rsidRPr="2CA4FF95" w:rsidR="0380A353">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BAI Min, &amp; WANG Renxiang. (2022). How Does Corporate Social Responsibility Affect Corporate Continuous Innovation? </w:t>
      </w:r>
      <w:r w:rsidRPr="2CA4FF95" w:rsidR="0380A353">
        <w:rPr>
          <w:rFonts w:ascii="Source Sans Pro" w:hAnsi="Source Sans Pro" w:eastAsia="Source Sans Pro" w:cs="Source Sans Pro"/>
          <w:b w:val="0"/>
          <w:bCs w:val="0"/>
          <w:i w:val="1"/>
          <w:iCs w:val="1"/>
          <w:caps w:val="0"/>
          <w:smallCaps w:val="0"/>
          <w:color w:val="3A3A3A" w:themeColor="background2" w:themeTint="FF" w:themeShade="40"/>
          <w:sz w:val="22"/>
          <w:szCs w:val="22"/>
        </w:rPr>
        <w:t>Frontiers of Business Research in China</w:t>
      </w:r>
      <w:r w:rsidRPr="2CA4FF95" w:rsidR="0380A353">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0380A353">
        <w:rPr>
          <w:rFonts w:ascii="Source Sans Pro" w:hAnsi="Source Sans Pro" w:eastAsia="Source Sans Pro" w:cs="Source Sans Pro"/>
          <w:b w:val="0"/>
          <w:bCs w:val="0"/>
          <w:i w:val="1"/>
          <w:iCs w:val="1"/>
          <w:caps w:val="0"/>
          <w:smallCaps w:val="0"/>
          <w:color w:val="3A3A3A" w:themeColor="background2" w:themeTint="FF" w:themeShade="40"/>
          <w:sz w:val="22"/>
          <w:szCs w:val="22"/>
        </w:rPr>
        <w:t>16</w:t>
      </w:r>
      <w:r w:rsidRPr="2CA4FF95" w:rsidR="0380A353">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(4), 358–370. </w:t>
      </w:r>
      <w:hyperlink r:id="Rf3f9da17eb544987">
        <w:r w:rsidRPr="2CA4FF95" w:rsidR="0380A353">
          <w:rPr>
            <w:rStyle w:val="Hyperlink"/>
            <w:rFonts w:ascii="Source Sans Pro" w:hAnsi="Source Sans Pro" w:eastAsia="Source Sans Pro" w:cs="Source Sans Pro"/>
            <w:b w:val="0"/>
            <w:bCs w:val="0"/>
            <w:i w:val="0"/>
            <w:iCs w:val="0"/>
            <w:caps w:val="0"/>
            <w:smallCaps w:val="0"/>
            <w:sz w:val="22"/>
            <w:szCs w:val="22"/>
          </w:rPr>
          <w:t>https://doi.org/10.3868/s070-007-022-0019-8</w:t>
        </w:r>
      </w:hyperlink>
      <w:r w:rsidRPr="2CA4FF95" w:rsidR="0380A353">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10ECB7A0" w14:textId="68E731FF">
      <w:pPr>
        <w:pStyle w:val="Normal"/>
        <w:bidi w:val="0"/>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6AADFD7F" w:rsidP="2CA4FF95" w:rsidRDefault="6AADFD7F" w14:paraId="030ECEC4" w14:textId="10A12203">
      <w:pPr>
        <w:pStyle w:val="Normal"/>
        <w:bidi w:val="0"/>
        <w:rPr>
          <w:rFonts w:ascii="Source Sans Pro" w:hAnsi="Source Sans Pro" w:eastAsia="Source Sans Pro" w:cs="Source Sans Pro"/>
          <w:noProof w:val="0"/>
          <w:sz w:val="22"/>
          <w:szCs w:val="22"/>
          <w:lang w:val="en-GB"/>
        </w:rPr>
      </w:pPr>
      <w:r w:rsidRPr="2CA4FF95" w:rsidR="6AADFD7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Bansal, M. (2022). Impact of mandatory CSR spending on strategic brand‐building levers: Evidence from a quasi‐natural experiment in India. </w:t>
      </w:r>
      <w:r w:rsidRPr="2CA4FF95" w:rsidR="6AADFD7F">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Managerial and Decision Economics</w:t>
      </w:r>
      <w:r w:rsidRPr="2CA4FF95" w:rsidR="6AADFD7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2CA4FF95" w:rsidR="6AADFD7F">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43</w:t>
      </w:r>
      <w:r w:rsidRPr="2CA4FF95" w:rsidR="6AADFD7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(8), 3620–3633. </w:t>
      </w:r>
      <w:hyperlink r:id="R172b3385371e4795">
        <w:r w:rsidRPr="2CA4FF95" w:rsidR="6AADFD7F">
          <w:rPr>
            <w:rStyle w:val="Hyperlink"/>
            <w:rFonts w:ascii="Source Sans Pro" w:hAnsi="Source Sans Pro" w:eastAsia="Source Sans Pro" w:cs="Source Sans Pro"/>
            <w:b w:val="0"/>
            <w:bCs w:val="0"/>
            <w:i w:val="0"/>
            <w:iCs w:val="0"/>
            <w:caps w:val="0"/>
            <w:smallCaps w:val="0"/>
            <w:noProof w:val="0"/>
            <w:sz w:val="22"/>
            <w:szCs w:val="22"/>
            <w:lang w:val="en-GB"/>
          </w:rPr>
          <w:t>https://doi.org/10.1002/mde.3618</w:t>
        </w:r>
      </w:hyperlink>
      <w:r w:rsidRPr="2CA4FF95" w:rsidR="6AADFD7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2CA4FF95" w:rsidP="2CA4FF95" w:rsidRDefault="2CA4FF95" w14:paraId="2C7BCAD9" w14:textId="4EC8B622">
      <w:pPr>
        <w:pStyle w:val="Normal"/>
        <w:bidi w:val="0"/>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53650A52" w:rsidP="32E1FAF6" w:rsidRDefault="53650A52" w14:paraId="06F90CF5" w14:textId="7CB5EF36">
      <w:pPr>
        <w:pStyle w:val="Normal"/>
        <w:bidi w:val="0"/>
        <w:rPr>
          <w:rFonts w:ascii="Aptos" w:hAnsi="Aptos" w:eastAsia="Aptos" w:cs="Aptos"/>
          <w:noProof w:val="0"/>
          <w:sz w:val="24"/>
          <w:szCs w:val="24"/>
          <w:lang w:val="en-US"/>
        </w:rPr>
      </w:pPr>
      <w:r w:rsidRPr="2CA4FF95" w:rsidR="7579751A">
        <w:rPr>
          <w:rFonts w:ascii="Source Sans Pro" w:hAnsi="Source Sans Pro" w:eastAsia="Source Sans Pro" w:cs="Source Sans Pro"/>
          <w:b w:val="0"/>
          <w:bCs w:val="0"/>
          <w:i w:val="0"/>
          <w:iCs w:val="0"/>
          <w:caps w:val="0"/>
          <w:smallCaps w:val="0"/>
          <w:color w:val="3A3A3A" w:themeColor="background2" w:themeTint="FF" w:themeShade="40"/>
          <w:sz w:val="22"/>
          <w:szCs w:val="22"/>
        </w:rPr>
        <w:t>Barauskaite</w:t>
      </w:r>
      <w:r w:rsidRPr="2CA4FF95" w:rsidR="7579751A">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G., &amp; </w:t>
      </w:r>
      <w:r w:rsidRPr="2CA4FF95" w:rsidR="7579751A">
        <w:rPr>
          <w:rFonts w:ascii="Source Sans Pro" w:hAnsi="Source Sans Pro" w:eastAsia="Source Sans Pro" w:cs="Source Sans Pro"/>
          <w:b w:val="0"/>
          <w:bCs w:val="0"/>
          <w:i w:val="0"/>
          <w:iCs w:val="0"/>
          <w:caps w:val="0"/>
          <w:smallCaps w:val="0"/>
          <w:color w:val="3A3A3A" w:themeColor="background2" w:themeTint="FF" w:themeShade="40"/>
          <w:sz w:val="22"/>
          <w:szCs w:val="22"/>
        </w:rPr>
        <w:t>Streimikiene</w:t>
      </w:r>
      <w:r w:rsidRPr="2CA4FF95" w:rsidR="7579751A">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D. (2021). Corporate social responsibility and financial performance of companies: The puzzle of concepts, </w:t>
      </w:r>
      <w:r w:rsidRPr="2CA4FF95" w:rsidR="7579751A">
        <w:rPr>
          <w:rFonts w:ascii="Source Sans Pro" w:hAnsi="Source Sans Pro" w:eastAsia="Source Sans Pro" w:cs="Source Sans Pro"/>
          <w:b w:val="0"/>
          <w:bCs w:val="0"/>
          <w:i w:val="0"/>
          <w:iCs w:val="0"/>
          <w:caps w:val="0"/>
          <w:smallCaps w:val="0"/>
          <w:color w:val="3A3A3A" w:themeColor="background2" w:themeTint="FF" w:themeShade="40"/>
          <w:sz w:val="22"/>
          <w:szCs w:val="22"/>
        </w:rPr>
        <w:t>definitions</w:t>
      </w:r>
      <w:r w:rsidRPr="2CA4FF95" w:rsidR="7579751A">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and assessment methods. </w:t>
      </w:r>
      <w:r w:rsidRPr="2CA4FF95" w:rsidR="7579751A">
        <w:rPr>
          <w:rFonts w:ascii="Source Sans Pro" w:hAnsi="Source Sans Pro" w:eastAsia="Source Sans Pro" w:cs="Source Sans Pro"/>
          <w:b w:val="0"/>
          <w:bCs w:val="0"/>
          <w:i w:val="1"/>
          <w:iCs w:val="1"/>
          <w:caps w:val="0"/>
          <w:smallCaps w:val="0"/>
          <w:color w:val="3A3A3A" w:themeColor="background2" w:themeTint="FF" w:themeShade="40"/>
          <w:sz w:val="22"/>
          <w:szCs w:val="22"/>
        </w:rPr>
        <w:t xml:space="preserve">Corporate </w:t>
      </w:r>
      <w:r w:rsidRPr="2CA4FF95" w:rsidR="7579751A">
        <w:rPr>
          <w:rFonts w:ascii="Source Sans Pro" w:hAnsi="Source Sans Pro" w:eastAsia="Source Sans Pro" w:cs="Source Sans Pro"/>
          <w:b w:val="0"/>
          <w:bCs w:val="0"/>
          <w:i w:val="1"/>
          <w:iCs w:val="1"/>
          <w:caps w:val="0"/>
          <w:smallCaps w:val="0"/>
          <w:color w:val="3A3A3A" w:themeColor="background2" w:themeTint="FF" w:themeShade="40"/>
          <w:sz w:val="22"/>
          <w:szCs w:val="22"/>
        </w:rPr>
        <w:t>Social-Responsibility</w:t>
      </w:r>
      <w:r w:rsidRPr="2CA4FF95" w:rsidR="7579751A">
        <w:rPr>
          <w:rFonts w:ascii="Source Sans Pro" w:hAnsi="Source Sans Pro" w:eastAsia="Source Sans Pro" w:cs="Source Sans Pro"/>
          <w:b w:val="0"/>
          <w:bCs w:val="0"/>
          <w:i w:val="1"/>
          <w:iCs w:val="1"/>
          <w:caps w:val="0"/>
          <w:smallCaps w:val="0"/>
          <w:color w:val="3A3A3A" w:themeColor="background2" w:themeTint="FF" w:themeShade="40"/>
          <w:sz w:val="22"/>
          <w:szCs w:val="22"/>
        </w:rPr>
        <w:t xml:space="preserve"> and Environmental Management</w:t>
      </w:r>
      <w:r w:rsidRPr="2CA4FF95" w:rsidR="7579751A">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7579751A">
        <w:rPr>
          <w:rFonts w:ascii="Source Sans Pro" w:hAnsi="Source Sans Pro" w:eastAsia="Source Sans Pro" w:cs="Source Sans Pro"/>
          <w:b w:val="0"/>
          <w:bCs w:val="0"/>
          <w:i w:val="1"/>
          <w:iCs w:val="1"/>
          <w:caps w:val="0"/>
          <w:smallCaps w:val="0"/>
          <w:color w:val="3A3A3A" w:themeColor="background2" w:themeTint="FF" w:themeShade="40"/>
          <w:sz w:val="22"/>
          <w:szCs w:val="22"/>
        </w:rPr>
        <w:t>28</w:t>
      </w:r>
      <w:r w:rsidRPr="2CA4FF95" w:rsidR="7579751A">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(1), 278–287. </w:t>
      </w:r>
      <w:hyperlink r:id="Rb9625ddf63204aa2">
        <w:r w:rsidRPr="2CA4FF95" w:rsidR="7579751A">
          <w:rPr>
            <w:rStyle w:val="Hyperlink"/>
            <w:rFonts w:ascii="Source Sans Pro" w:hAnsi="Source Sans Pro" w:eastAsia="Source Sans Pro" w:cs="Source Sans Pro"/>
            <w:b w:val="0"/>
            <w:bCs w:val="0"/>
            <w:i w:val="0"/>
            <w:iCs w:val="0"/>
            <w:caps w:val="0"/>
            <w:smallCaps w:val="0"/>
            <w:sz w:val="22"/>
            <w:szCs w:val="22"/>
          </w:rPr>
          <w:t>https://doi.org/10.1002/csr.2048</w:t>
        </w:r>
      </w:hyperlink>
      <w:r w:rsidRPr="2CA4FF95" w:rsidR="7579751A">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130183AB" w14:textId="40666F8B">
      <w:pPr>
        <w:pStyle w:val="Normal"/>
        <w:bidi w:val="0"/>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203DB8A5" w:rsidP="2CA4FF95" w:rsidRDefault="203DB8A5" w14:paraId="23FD4E49" w14:textId="6E74E024">
      <w:pPr>
        <w:pStyle w:val="Normal"/>
        <w:bidi w:val="0"/>
        <w:rPr>
          <w:rFonts w:ascii="Source Sans Pro" w:hAnsi="Source Sans Pro" w:eastAsia="Source Sans Pro" w:cs="Source Sans Pro"/>
          <w:sz w:val="22"/>
          <w:szCs w:val="22"/>
        </w:rPr>
      </w:pPr>
      <w:r w:rsidRPr="2CA4FF95" w:rsidR="203DB8A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Barney, J. B., &amp; Mackey, A. (2021). What Would the Field of Strategic Management Look Like if it Took the Stakeholder Perspective Seriously? In </w:t>
      </w:r>
      <w:r w:rsidRPr="2CA4FF95" w:rsidR="203DB8A5">
        <w:rPr>
          <w:rFonts w:ascii="Source Sans Pro" w:hAnsi="Source Sans Pro" w:eastAsia="Source Sans Pro" w:cs="Source Sans Pro"/>
          <w:b w:val="0"/>
          <w:bCs w:val="0"/>
          <w:i w:val="1"/>
          <w:iCs w:val="1"/>
          <w:caps w:val="0"/>
          <w:smallCaps w:val="0"/>
          <w:color w:val="3A3A3A" w:themeColor="background2" w:themeTint="FF" w:themeShade="40"/>
          <w:sz w:val="22"/>
          <w:szCs w:val="22"/>
        </w:rPr>
        <w:t>Strategic Management</w:t>
      </w:r>
      <w:r w:rsidRPr="2CA4FF95" w:rsidR="203DB8A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Oxford University Press. </w:t>
      </w:r>
      <w:hyperlink r:id="R364e9f7be95b4246">
        <w:r w:rsidRPr="2CA4FF95" w:rsidR="203DB8A5">
          <w:rPr>
            <w:rStyle w:val="Hyperlink"/>
            <w:rFonts w:ascii="Source Sans Pro" w:hAnsi="Source Sans Pro" w:eastAsia="Source Sans Pro" w:cs="Source Sans Pro"/>
            <w:b w:val="0"/>
            <w:bCs w:val="0"/>
            <w:i w:val="0"/>
            <w:iCs w:val="0"/>
            <w:caps w:val="0"/>
            <w:smallCaps w:val="0"/>
            <w:sz w:val="22"/>
            <w:szCs w:val="22"/>
          </w:rPr>
          <w:t>https://doi.org/10.1093/oso/9780190090883.003.0037</w:t>
        </w:r>
      </w:hyperlink>
      <w:r w:rsidRPr="2CA4FF95" w:rsidR="203DB8A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0F9744A0" w14:textId="222E2281">
      <w:pPr>
        <w:pStyle w:val="Normal"/>
        <w:bidi w:val="0"/>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32E1FAF6" w:rsidP="32E1FAF6" w:rsidRDefault="32E1FAF6" w14:paraId="4E980EE7" w14:textId="0D51C683">
      <w:pPr>
        <w:pStyle w:val="Normal"/>
        <w:bidi w:val="0"/>
      </w:pPr>
    </w:p>
    <w:p w:rsidR="52DCBBF3" w:rsidP="2CA4FF95" w:rsidRDefault="52DCBBF3" w14:paraId="37F15A1E" w14:textId="5557140C">
      <w:pPr>
        <w:pStyle w:val="Normal"/>
        <w:bidi w:val="0"/>
        <w:rPr>
          <w:rFonts w:ascii="Aptos" w:hAnsi="Aptos" w:eastAsia="Aptos" w:cs="Aptos"/>
          <w:noProof w:val="0"/>
          <w:sz w:val="24"/>
          <w:szCs w:val="24"/>
          <w:lang w:val="en-US"/>
        </w:rPr>
      </w:pPr>
      <w:r w:rsidRPr="2CA4FF95" w:rsidR="52DCBBF3">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Cheffins, B. R., &amp; Williams, R. (2021). </w:t>
      </w:r>
      <w:r w:rsidRPr="2CA4FF95" w:rsidR="52DCBBF3">
        <w:rPr>
          <w:rFonts w:ascii="Source Sans Pro" w:hAnsi="Source Sans Pro" w:eastAsia="Source Sans Pro" w:cs="Source Sans Pro"/>
          <w:b w:val="0"/>
          <w:bCs w:val="0"/>
          <w:i w:val="1"/>
          <w:iCs w:val="1"/>
          <w:caps w:val="0"/>
          <w:smallCaps w:val="0"/>
          <w:color w:val="3A3A3A" w:themeColor="background2" w:themeTint="FF" w:themeShade="40"/>
          <w:sz w:val="22"/>
          <w:szCs w:val="22"/>
        </w:rPr>
        <w:t xml:space="preserve">Stop Blaming Milton Friedman! </w:t>
      </w:r>
    </w:p>
    <w:p w:rsidR="2CA4FF95" w:rsidP="2CA4FF95" w:rsidRDefault="2CA4FF95" w14:paraId="26F20C11" w14:textId="1E3B7617">
      <w:pPr>
        <w:pStyle w:val="Normal"/>
        <w:bidi w:val="0"/>
        <w:rPr>
          <w:rFonts w:ascii="Source Sans Pro" w:hAnsi="Source Sans Pro" w:eastAsia="Source Sans Pro" w:cs="Source Sans Pro"/>
          <w:b w:val="0"/>
          <w:bCs w:val="0"/>
          <w:i w:val="1"/>
          <w:iCs w:val="1"/>
          <w:caps w:val="0"/>
          <w:smallCaps w:val="0"/>
          <w:color w:val="3A3A3A" w:themeColor="background2" w:themeTint="FF" w:themeShade="40"/>
          <w:sz w:val="22"/>
          <w:szCs w:val="22"/>
        </w:rPr>
      </w:pPr>
    </w:p>
    <w:p w:rsidR="28AC4D70" w:rsidP="2CA4FF95" w:rsidRDefault="28AC4D70" w14:paraId="4F6E9C62" w14:textId="39DFCA8E">
      <w:pPr>
        <w:pStyle w:val="Normal"/>
        <w:bidi w:val="0"/>
        <w:rPr>
          <w:rFonts w:ascii="Source Sans Pro" w:hAnsi="Source Sans Pro" w:eastAsia="Source Sans Pro" w:cs="Source Sans Pro"/>
          <w:sz w:val="22"/>
          <w:szCs w:val="22"/>
        </w:rPr>
      </w:pPr>
      <w:r w:rsidRPr="2CA4FF95" w:rsidR="28AC4D70">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Choden, D., </w:t>
      </w:r>
      <w:r w:rsidRPr="2CA4FF95" w:rsidR="28AC4D70">
        <w:rPr>
          <w:rFonts w:ascii="Source Sans Pro" w:hAnsi="Source Sans Pro" w:eastAsia="Source Sans Pro" w:cs="Source Sans Pro"/>
          <w:b w:val="0"/>
          <w:bCs w:val="0"/>
          <w:i w:val="0"/>
          <w:iCs w:val="0"/>
          <w:caps w:val="0"/>
          <w:smallCaps w:val="0"/>
          <w:color w:val="3A3A3A" w:themeColor="background2" w:themeTint="FF" w:themeShade="40"/>
          <w:sz w:val="22"/>
          <w:szCs w:val="22"/>
        </w:rPr>
        <w:t>Nejati</w:t>
      </w:r>
      <w:r w:rsidRPr="2CA4FF95" w:rsidR="28AC4D70">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M., Shafaei, A., Farr‐Wharton, B., &amp; Roldán, J. L. (2025). Role of Ethical Leadership in Creating Meaningful Work Through Corporate Social Responsibility in Bhutan: A Conditional Mediation Model. </w:t>
      </w:r>
      <w:r w:rsidRPr="2CA4FF95" w:rsidR="28AC4D70">
        <w:rPr>
          <w:rFonts w:ascii="Source Sans Pro" w:hAnsi="Source Sans Pro" w:eastAsia="Source Sans Pro" w:cs="Source Sans Pro"/>
          <w:b w:val="0"/>
          <w:bCs w:val="0"/>
          <w:i w:val="1"/>
          <w:iCs w:val="1"/>
          <w:caps w:val="0"/>
          <w:smallCaps w:val="0"/>
          <w:color w:val="3A3A3A" w:themeColor="background2" w:themeTint="FF" w:themeShade="40"/>
          <w:sz w:val="22"/>
          <w:szCs w:val="22"/>
        </w:rPr>
        <w:t xml:space="preserve">Corporate </w:t>
      </w:r>
      <w:r w:rsidRPr="2CA4FF95" w:rsidR="28AC4D70">
        <w:rPr>
          <w:rFonts w:ascii="Source Sans Pro" w:hAnsi="Source Sans Pro" w:eastAsia="Source Sans Pro" w:cs="Source Sans Pro"/>
          <w:b w:val="0"/>
          <w:bCs w:val="0"/>
          <w:i w:val="1"/>
          <w:iCs w:val="1"/>
          <w:caps w:val="0"/>
          <w:smallCaps w:val="0"/>
          <w:color w:val="3A3A3A" w:themeColor="background2" w:themeTint="FF" w:themeShade="40"/>
          <w:sz w:val="22"/>
          <w:szCs w:val="22"/>
        </w:rPr>
        <w:t>Social-Responsibility</w:t>
      </w:r>
      <w:r w:rsidRPr="2CA4FF95" w:rsidR="28AC4D70">
        <w:rPr>
          <w:rFonts w:ascii="Source Sans Pro" w:hAnsi="Source Sans Pro" w:eastAsia="Source Sans Pro" w:cs="Source Sans Pro"/>
          <w:b w:val="0"/>
          <w:bCs w:val="0"/>
          <w:i w:val="1"/>
          <w:iCs w:val="1"/>
          <w:caps w:val="0"/>
          <w:smallCaps w:val="0"/>
          <w:color w:val="3A3A3A" w:themeColor="background2" w:themeTint="FF" w:themeShade="40"/>
          <w:sz w:val="22"/>
          <w:szCs w:val="22"/>
        </w:rPr>
        <w:t xml:space="preserve"> and Environmental Management</w:t>
      </w:r>
      <w:r w:rsidRPr="2CA4FF95" w:rsidR="28AC4D70">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28AC4D70">
        <w:rPr>
          <w:rFonts w:ascii="Source Sans Pro" w:hAnsi="Source Sans Pro" w:eastAsia="Source Sans Pro" w:cs="Source Sans Pro"/>
          <w:b w:val="0"/>
          <w:bCs w:val="0"/>
          <w:i w:val="1"/>
          <w:iCs w:val="1"/>
          <w:caps w:val="0"/>
          <w:smallCaps w:val="0"/>
          <w:color w:val="3A3A3A" w:themeColor="background2" w:themeTint="FF" w:themeShade="40"/>
          <w:sz w:val="22"/>
          <w:szCs w:val="22"/>
        </w:rPr>
        <w:t>32</w:t>
      </w:r>
      <w:r w:rsidRPr="2CA4FF95" w:rsidR="28AC4D70">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(6), 8410–8427. </w:t>
      </w:r>
      <w:hyperlink r:id="Re068d4ec05944850">
        <w:r w:rsidRPr="2CA4FF95" w:rsidR="28AC4D70">
          <w:rPr>
            <w:rStyle w:val="Hyperlink"/>
            <w:rFonts w:ascii="Source Sans Pro" w:hAnsi="Source Sans Pro" w:eastAsia="Source Sans Pro" w:cs="Source Sans Pro"/>
            <w:b w:val="0"/>
            <w:bCs w:val="0"/>
            <w:i w:val="0"/>
            <w:iCs w:val="0"/>
            <w:caps w:val="0"/>
            <w:smallCaps w:val="0"/>
            <w:sz w:val="22"/>
            <w:szCs w:val="22"/>
          </w:rPr>
          <w:t>https://doi.org/10.1002/csr.70137</w:t>
        </w:r>
      </w:hyperlink>
      <w:r w:rsidRPr="2CA4FF95" w:rsidR="28AC4D70">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297C1345" w14:textId="4A87C6D1">
      <w:pPr>
        <w:pStyle w:val="Normal"/>
        <w:bidi w:val="0"/>
        <w:rPr>
          <w:rFonts w:ascii="Source Sans Pro" w:hAnsi="Source Sans Pro" w:eastAsia="Source Sans Pro" w:cs="Source Sans Pro"/>
          <w:b w:val="0"/>
          <w:bCs w:val="0"/>
          <w:i w:val="1"/>
          <w:iCs w:val="1"/>
          <w:caps w:val="0"/>
          <w:smallCaps w:val="0"/>
          <w:color w:val="3A3A3A" w:themeColor="background2" w:themeTint="FF" w:themeShade="40"/>
          <w:sz w:val="22"/>
          <w:szCs w:val="22"/>
        </w:rPr>
      </w:pPr>
    </w:p>
    <w:p w:rsidR="788E51E6" w:rsidP="2CA4FF95" w:rsidRDefault="788E51E6" w14:paraId="136460FC" w14:textId="5EF17DAD">
      <w:pPr>
        <w:pStyle w:val="Normal"/>
        <w:bidi w:val="0"/>
        <w:rPr>
          <w:rFonts w:ascii="Source Sans Pro" w:hAnsi="Source Sans Pro" w:eastAsia="Source Sans Pro" w:cs="Source Sans Pro"/>
          <w:sz w:val="22"/>
          <w:szCs w:val="22"/>
        </w:rPr>
      </w:pPr>
      <w:r w:rsidRPr="2CA4FF95" w:rsidR="788E51E6">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Danielson, M. G., Hogan, K. M., &amp; Olson, G. T. (2024). Shareholder theory, stakeholder theory, and </w:t>
      </w:r>
      <w:r w:rsidRPr="2CA4FF95" w:rsidR="788E51E6">
        <w:rPr>
          <w:rFonts w:ascii="Source Sans Pro" w:hAnsi="Source Sans Pro" w:eastAsia="Source Sans Pro" w:cs="Source Sans Pro"/>
          <w:b w:val="0"/>
          <w:bCs w:val="0"/>
          <w:i w:val="0"/>
          <w:iCs w:val="0"/>
          <w:caps w:val="0"/>
          <w:smallCaps w:val="0"/>
          <w:color w:val="3A3A3A" w:themeColor="background2" w:themeTint="FF" w:themeShade="40"/>
          <w:sz w:val="22"/>
          <w:szCs w:val="22"/>
        </w:rPr>
        <w:t>the capital</w:t>
      </w:r>
      <w:r w:rsidRPr="2CA4FF95" w:rsidR="788E51E6">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budgeting </w:t>
      </w:r>
      <w:r w:rsidRPr="2CA4FF95" w:rsidR="788E51E6">
        <w:rPr>
          <w:rFonts w:ascii="Source Sans Pro" w:hAnsi="Source Sans Pro" w:eastAsia="Source Sans Pro" w:cs="Source Sans Pro"/>
          <w:b w:val="0"/>
          <w:bCs w:val="0"/>
          <w:i w:val="0"/>
          <w:iCs w:val="0"/>
          <w:caps w:val="0"/>
          <w:smallCaps w:val="0"/>
          <w:color w:val="3A3A3A" w:themeColor="background2" w:themeTint="FF" w:themeShade="40"/>
          <w:sz w:val="22"/>
          <w:szCs w:val="22"/>
        </w:rPr>
        <w:t>decision</w:t>
      </w:r>
      <w:r w:rsidRPr="2CA4FF95" w:rsidR="788E51E6">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788E51E6">
        <w:rPr>
          <w:rFonts w:ascii="Source Sans Pro" w:hAnsi="Source Sans Pro" w:eastAsia="Source Sans Pro" w:cs="Source Sans Pro"/>
          <w:b w:val="0"/>
          <w:bCs w:val="0"/>
          <w:i w:val="1"/>
          <w:iCs w:val="1"/>
          <w:caps w:val="0"/>
          <w:smallCaps w:val="0"/>
          <w:color w:val="3A3A3A" w:themeColor="background2" w:themeTint="FF" w:themeShade="40"/>
          <w:sz w:val="22"/>
          <w:szCs w:val="22"/>
        </w:rPr>
        <w:t>Corporate Ownership and Control</w:t>
      </w:r>
      <w:r w:rsidRPr="2CA4FF95" w:rsidR="788E51E6">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788E51E6">
        <w:rPr>
          <w:rFonts w:ascii="Source Sans Pro" w:hAnsi="Source Sans Pro" w:eastAsia="Source Sans Pro" w:cs="Source Sans Pro"/>
          <w:b w:val="0"/>
          <w:bCs w:val="0"/>
          <w:i w:val="1"/>
          <w:iCs w:val="1"/>
          <w:caps w:val="0"/>
          <w:smallCaps w:val="0"/>
          <w:color w:val="3A3A3A" w:themeColor="background2" w:themeTint="FF" w:themeShade="40"/>
          <w:sz w:val="22"/>
          <w:szCs w:val="22"/>
        </w:rPr>
        <w:t>21</w:t>
      </w:r>
      <w:r w:rsidRPr="2CA4FF95" w:rsidR="788E51E6">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(2), 37. </w:t>
      </w:r>
      <w:hyperlink r:id="Rdf49d61daa924b16">
        <w:r w:rsidRPr="2CA4FF95" w:rsidR="788E51E6">
          <w:rPr>
            <w:rStyle w:val="Hyperlink"/>
            <w:rFonts w:ascii="Source Sans Pro" w:hAnsi="Source Sans Pro" w:eastAsia="Source Sans Pro" w:cs="Source Sans Pro"/>
            <w:b w:val="0"/>
            <w:bCs w:val="0"/>
            <w:i w:val="0"/>
            <w:iCs w:val="0"/>
            <w:caps w:val="0"/>
            <w:smallCaps w:val="0"/>
            <w:sz w:val="22"/>
            <w:szCs w:val="22"/>
          </w:rPr>
          <w:t>https://doi.org/10.22495/cocv21i2art3</w:t>
        </w:r>
      </w:hyperlink>
      <w:r w:rsidRPr="2CA4FF95" w:rsidR="788E51E6">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5D5E7FAF" w14:textId="26EC52BC">
      <w:pPr>
        <w:pStyle w:val="Normal"/>
        <w:bidi w:val="0"/>
        <w:rPr>
          <w:rFonts w:ascii="Source Sans Pro" w:hAnsi="Source Sans Pro" w:eastAsia="Source Sans Pro" w:cs="Source Sans Pro"/>
          <w:b w:val="0"/>
          <w:bCs w:val="0"/>
          <w:i w:val="1"/>
          <w:iCs w:val="1"/>
          <w:caps w:val="0"/>
          <w:smallCaps w:val="0"/>
          <w:color w:val="3A3A3A" w:themeColor="background2" w:themeTint="FF" w:themeShade="40"/>
          <w:sz w:val="22"/>
          <w:szCs w:val="22"/>
        </w:rPr>
      </w:pPr>
    </w:p>
    <w:p w:rsidR="48D63D97" w:rsidP="790C2222" w:rsidRDefault="48D63D97" w14:paraId="3655E76D" w14:textId="53995DC8">
      <w:pPr>
        <w:pStyle w:val="Normal"/>
        <w:bidi w:val="0"/>
        <w:rPr>
          <w:rFonts w:ascii="Aptos" w:hAnsi="Aptos" w:eastAsia="Aptos" w:cs="Aptos"/>
          <w:noProof w:val="0"/>
          <w:sz w:val="24"/>
          <w:szCs w:val="24"/>
          <w:lang w:val="en-US"/>
        </w:rPr>
      </w:pPr>
      <w:r w:rsidRPr="2CA4FF95" w:rsidR="5B8E1BDF">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Deltas, G., &amp; Wen, H. (2022). Do voluntary corporate activities lead to reporting </w:t>
      </w:r>
      <w:r w:rsidRPr="2CA4FF95" w:rsidR="5B8E1BDF">
        <w:rPr>
          <w:rFonts w:ascii="Source Sans Pro" w:hAnsi="Source Sans Pro" w:eastAsia="Source Sans Pro" w:cs="Source Sans Pro"/>
          <w:b w:val="0"/>
          <w:bCs w:val="0"/>
          <w:i w:val="0"/>
          <w:iCs w:val="0"/>
          <w:caps w:val="0"/>
          <w:smallCaps w:val="0"/>
          <w:color w:val="3A3A3A" w:themeColor="background2" w:themeTint="FF" w:themeShade="40"/>
          <w:sz w:val="22"/>
          <w:szCs w:val="22"/>
        </w:rPr>
        <w:t>regulation</w:t>
      </w:r>
      <w:r w:rsidRPr="2CA4FF95" w:rsidR="5B8E1BDF">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evidence from corporate social responsibility. </w:t>
      </w:r>
      <w:r w:rsidRPr="2CA4FF95" w:rsidR="5B8E1BDF">
        <w:rPr>
          <w:rFonts w:ascii="Source Sans Pro" w:hAnsi="Source Sans Pro" w:eastAsia="Source Sans Pro" w:cs="Source Sans Pro"/>
          <w:b w:val="0"/>
          <w:bCs w:val="0"/>
          <w:i w:val="1"/>
          <w:iCs w:val="1"/>
          <w:caps w:val="0"/>
          <w:smallCaps w:val="0"/>
          <w:color w:val="3A3A3A" w:themeColor="background2" w:themeTint="FF" w:themeShade="40"/>
          <w:sz w:val="22"/>
          <w:szCs w:val="22"/>
        </w:rPr>
        <w:t>Applied Economics</w:t>
      </w:r>
      <w:r w:rsidRPr="2CA4FF95" w:rsidR="5B8E1BDF">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5B8E1BDF">
        <w:rPr>
          <w:rFonts w:ascii="Source Sans Pro" w:hAnsi="Source Sans Pro" w:eastAsia="Source Sans Pro" w:cs="Source Sans Pro"/>
          <w:b w:val="0"/>
          <w:bCs w:val="0"/>
          <w:i w:val="1"/>
          <w:iCs w:val="1"/>
          <w:caps w:val="0"/>
          <w:smallCaps w:val="0"/>
          <w:color w:val="3A3A3A" w:themeColor="background2" w:themeTint="FF" w:themeShade="40"/>
          <w:sz w:val="22"/>
          <w:szCs w:val="22"/>
        </w:rPr>
        <w:t>54</w:t>
      </w:r>
      <w:r w:rsidRPr="2CA4FF95" w:rsidR="5B8E1BDF">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(56), 6510–6520. </w:t>
      </w:r>
      <w:hyperlink r:id="R25c8694c9b5a4f88">
        <w:r w:rsidRPr="2CA4FF95" w:rsidR="5B8E1BDF">
          <w:rPr>
            <w:rStyle w:val="Hyperlink"/>
            <w:rFonts w:ascii="Source Sans Pro" w:hAnsi="Source Sans Pro" w:eastAsia="Source Sans Pro" w:cs="Source Sans Pro"/>
            <w:b w:val="0"/>
            <w:bCs w:val="0"/>
            <w:i w:val="0"/>
            <w:iCs w:val="0"/>
            <w:caps w:val="0"/>
            <w:smallCaps w:val="0"/>
            <w:sz w:val="22"/>
            <w:szCs w:val="22"/>
          </w:rPr>
          <w:t>https://doi.org/10.1080/00036846.2022.2070594</w:t>
        </w:r>
      </w:hyperlink>
      <w:r w:rsidRPr="2CA4FF95" w:rsidR="5B8E1BDF">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790C2222" w:rsidP="790C2222" w:rsidRDefault="790C2222" w14:paraId="0FCCA035" w14:textId="0C207AE5">
      <w:pPr>
        <w:pStyle w:val="Normal"/>
      </w:pPr>
    </w:p>
    <w:p w:rsidR="70446C45" w:rsidP="2CA4FF95" w:rsidRDefault="70446C45" w14:paraId="67B646B2" w14:textId="59D3942F">
      <w:pPr>
        <w:pStyle w:val="Normal"/>
        <w:rPr>
          <w:rFonts w:ascii="Aptos" w:hAnsi="Aptos" w:eastAsia="Aptos" w:cs="Aptos"/>
          <w:sz w:val="24"/>
          <w:szCs w:val="24"/>
        </w:rPr>
      </w:pPr>
      <w:r w:rsidRPr="2CA4FF95" w:rsidR="70446C4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Enriques, L. (2022). ESG and Shareholder Primacy: Why They Can Go </w:t>
      </w:r>
      <w:r w:rsidRPr="2CA4FF95" w:rsidR="70446C45">
        <w:rPr>
          <w:rFonts w:ascii="Source Sans Pro" w:hAnsi="Source Sans Pro" w:eastAsia="Source Sans Pro" w:cs="Source Sans Pro"/>
          <w:b w:val="0"/>
          <w:bCs w:val="0"/>
          <w:i w:val="0"/>
          <w:iCs w:val="0"/>
          <w:caps w:val="0"/>
          <w:smallCaps w:val="0"/>
          <w:color w:val="3A3A3A" w:themeColor="background2" w:themeTint="FF" w:themeShade="40"/>
          <w:sz w:val="22"/>
          <w:szCs w:val="22"/>
        </w:rPr>
        <w:t>Together.</w:t>
      </w:r>
      <w:r w:rsidRPr="2CA4FF95" w:rsidR="70446C4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In P. Câmara &amp; F. Morais (Eds.), </w:t>
      </w:r>
      <w:r w:rsidRPr="2CA4FF95" w:rsidR="70446C45">
        <w:rPr>
          <w:rFonts w:ascii="Source Sans Pro" w:hAnsi="Source Sans Pro" w:eastAsia="Source Sans Pro" w:cs="Source Sans Pro"/>
          <w:b w:val="0"/>
          <w:bCs w:val="0"/>
          <w:i w:val="1"/>
          <w:iCs w:val="1"/>
          <w:caps w:val="0"/>
          <w:smallCaps w:val="0"/>
          <w:color w:val="3A3A3A" w:themeColor="background2" w:themeTint="FF" w:themeShade="40"/>
          <w:sz w:val="22"/>
          <w:szCs w:val="22"/>
        </w:rPr>
        <w:t>The Palgrave Handbook of ESG and Corporate Governance</w:t>
      </w:r>
      <w:r w:rsidRPr="2CA4FF95" w:rsidR="70446C4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(pp. 131–136). Springer International Publishing AG. </w:t>
      </w:r>
      <w:hyperlink r:id="R455794e355864589">
        <w:r w:rsidRPr="2CA4FF95" w:rsidR="70446C45">
          <w:rPr>
            <w:rStyle w:val="Hyperlink"/>
            <w:rFonts w:ascii="Source Sans Pro" w:hAnsi="Source Sans Pro" w:eastAsia="Source Sans Pro" w:cs="Source Sans Pro"/>
            <w:b w:val="0"/>
            <w:bCs w:val="0"/>
            <w:i w:val="0"/>
            <w:iCs w:val="0"/>
            <w:caps w:val="0"/>
            <w:smallCaps w:val="0"/>
            <w:sz w:val="22"/>
            <w:szCs w:val="22"/>
          </w:rPr>
          <w:t>https://doi.org/10.1007/978-3-030-99468-6_6</w:t>
        </w:r>
      </w:hyperlink>
      <w:r w:rsidRPr="2CA4FF95" w:rsidR="70446C4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7443C403" w14:textId="57E5A2EC">
      <w:pPr>
        <w:pStyle w:val="Normal"/>
      </w:pPr>
    </w:p>
    <w:p w:rsidR="0EEAC8C7" w:rsidP="790C2222" w:rsidRDefault="0EEAC8C7" w14:paraId="6D16C684" w14:textId="1196F741">
      <w:pPr>
        <w:pStyle w:val="Normal"/>
        <w:bidi w:val="0"/>
        <w:rPr>
          <w:rFonts w:ascii="Aptos" w:hAnsi="Aptos" w:eastAsia="Aptos" w:cs="Aptos"/>
          <w:noProof w:val="0"/>
          <w:sz w:val="24"/>
          <w:szCs w:val="24"/>
          <w:lang w:val="en-US"/>
        </w:rPr>
      </w:pPr>
      <w:r w:rsidRPr="2CA4FF95" w:rsidR="48BA5AE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FIECHTER, P., HITZ, J., &amp; LEHMANN, N. (2022). Real Effects of a Widespread CSR Reporting Mandate: Evidence from the European Union’s CSR Directive. </w:t>
      </w:r>
      <w:r w:rsidRPr="2CA4FF95" w:rsidR="48BA5AE7">
        <w:rPr>
          <w:rFonts w:ascii="Source Sans Pro" w:hAnsi="Source Sans Pro" w:eastAsia="Source Sans Pro" w:cs="Source Sans Pro"/>
          <w:b w:val="0"/>
          <w:bCs w:val="0"/>
          <w:i w:val="1"/>
          <w:iCs w:val="1"/>
          <w:caps w:val="0"/>
          <w:smallCaps w:val="0"/>
          <w:color w:val="3A3A3A" w:themeColor="background2" w:themeTint="FF" w:themeShade="40"/>
          <w:sz w:val="22"/>
          <w:szCs w:val="22"/>
        </w:rPr>
        <w:t>Journal of Accounting Research</w:t>
      </w:r>
      <w:r w:rsidRPr="2CA4FF95" w:rsidR="48BA5AE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48BA5AE7">
        <w:rPr>
          <w:rFonts w:ascii="Source Sans Pro" w:hAnsi="Source Sans Pro" w:eastAsia="Source Sans Pro" w:cs="Source Sans Pro"/>
          <w:b w:val="0"/>
          <w:bCs w:val="0"/>
          <w:i w:val="1"/>
          <w:iCs w:val="1"/>
          <w:caps w:val="0"/>
          <w:smallCaps w:val="0"/>
          <w:color w:val="3A3A3A" w:themeColor="background2" w:themeTint="FF" w:themeShade="40"/>
          <w:sz w:val="22"/>
          <w:szCs w:val="22"/>
        </w:rPr>
        <w:t>60</w:t>
      </w:r>
      <w:r w:rsidRPr="2CA4FF95" w:rsidR="48BA5AE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(4), 1499–1549. </w:t>
      </w:r>
      <w:hyperlink r:id="R665cf1222ee945ec">
        <w:r w:rsidRPr="2CA4FF95" w:rsidR="48BA5AE7">
          <w:rPr>
            <w:rStyle w:val="Hyperlink"/>
            <w:rFonts w:ascii="Source Sans Pro" w:hAnsi="Source Sans Pro" w:eastAsia="Source Sans Pro" w:cs="Source Sans Pro"/>
            <w:b w:val="0"/>
            <w:bCs w:val="0"/>
            <w:i w:val="0"/>
            <w:iCs w:val="0"/>
            <w:caps w:val="0"/>
            <w:smallCaps w:val="0"/>
            <w:sz w:val="22"/>
            <w:szCs w:val="22"/>
          </w:rPr>
          <w:t>https://doi.org/10.1111/1475-679X.12424</w:t>
        </w:r>
      </w:hyperlink>
      <w:r w:rsidRPr="2CA4FF95" w:rsidR="48BA5AE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790C2222" w:rsidP="790C2222" w:rsidRDefault="790C2222" w14:paraId="1C2D508F" w14:textId="5CE0095A">
      <w:pPr>
        <w:pStyle w:val="Normal"/>
      </w:pPr>
    </w:p>
    <w:p w:rsidR="703D74FD" w:rsidP="2CA4FF95" w:rsidRDefault="703D74FD" w14:paraId="17FB78C4" w14:textId="21C38758">
      <w:pPr>
        <w:pStyle w:val="Normal"/>
        <w:rPr>
          <w:rFonts w:ascii="Aptos" w:hAnsi="Aptos" w:eastAsia="Aptos" w:cs="Aptos"/>
          <w:sz w:val="24"/>
          <w:szCs w:val="24"/>
        </w:rPr>
      </w:pPr>
      <w:r w:rsidRPr="2CA4FF95" w:rsidR="703D74FD">
        <w:rPr>
          <w:rFonts w:ascii="Source Sans Pro" w:hAnsi="Source Sans Pro" w:eastAsia="Source Sans Pro" w:cs="Source Sans Pro"/>
          <w:b w:val="0"/>
          <w:bCs w:val="0"/>
          <w:i w:val="0"/>
          <w:iCs w:val="0"/>
          <w:caps w:val="0"/>
          <w:smallCaps w:val="0"/>
          <w:color w:val="3A3A3A" w:themeColor="background2" w:themeTint="FF" w:themeShade="40"/>
          <w:sz w:val="22"/>
          <w:szCs w:val="22"/>
        </w:rPr>
        <w:t>Fuchsova</w:t>
      </w:r>
      <w:r w:rsidRPr="2CA4FF95" w:rsidR="703D74F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E. (2022). SOCIAL RESPONSIBILITY IN THE STRATEGY OF BUSINESS ENTITIES. </w:t>
      </w:r>
      <w:r w:rsidRPr="2CA4FF95" w:rsidR="703D74FD">
        <w:rPr>
          <w:rFonts w:ascii="Source Sans Pro" w:hAnsi="Source Sans Pro" w:eastAsia="Source Sans Pro" w:cs="Source Sans Pro"/>
          <w:b w:val="0"/>
          <w:bCs w:val="0"/>
          <w:i w:val="1"/>
          <w:iCs w:val="1"/>
          <w:caps w:val="0"/>
          <w:smallCaps w:val="0"/>
          <w:color w:val="3A3A3A" w:themeColor="background2" w:themeTint="FF" w:themeShade="40"/>
          <w:sz w:val="22"/>
          <w:szCs w:val="22"/>
        </w:rPr>
        <w:t xml:space="preserve">E+M </w:t>
      </w:r>
      <w:r w:rsidRPr="2CA4FF95" w:rsidR="703D74FD">
        <w:rPr>
          <w:rFonts w:ascii="Source Sans Pro" w:hAnsi="Source Sans Pro" w:eastAsia="Source Sans Pro" w:cs="Source Sans Pro"/>
          <w:b w:val="0"/>
          <w:bCs w:val="0"/>
          <w:i w:val="1"/>
          <w:iCs w:val="1"/>
          <w:caps w:val="0"/>
          <w:smallCaps w:val="0"/>
          <w:color w:val="3A3A3A" w:themeColor="background2" w:themeTint="FF" w:themeShade="40"/>
          <w:sz w:val="22"/>
          <w:szCs w:val="22"/>
        </w:rPr>
        <w:t>Ekonomie</w:t>
      </w:r>
      <w:r w:rsidRPr="2CA4FF95" w:rsidR="703D74FD">
        <w:rPr>
          <w:rFonts w:ascii="Source Sans Pro" w:hAnsi="Source Sans Pro" w:eastAsia="Source Sans Pro" w:cs="Source Sans Pro"/>
          <w:b w:val="0"/>
          <w:bCs w:val="0"/>
          <w:i w:val="1"/>
          <w:iCs w:val="1"/>
          <w:caps w:val="0"/>
          <w:smallCaps w:val="0"/>
          <w:color w:val="3A3A3A" w:themeColor="background2" w:themeTint="FF" w:themeShade="40"/>
          <w:sz w:val="22"/>
          <w:szCs w:val="22"/>
        </w:rPr>
        <w:t xml:space="preserve"> </w:t>
      </w:r>
      <w:r w:rsidRPr="2CA4FF95" w:rsidR="703D74FD">
        <w:rPr>
          <w:rFonts w:ascii="Source Sans Pro" w:hAnsi="Source Sans Pro" w:eastAsia="Source Sans Pro" w:cs="Source Sans Pro"/>
          <w:b w:val="0"/>
          <w:bCs w:val="0"/>
          <w:i w:val="1"/>
          <w:iCs w:val="1"/>
          <w:caps w:val="0"/>
          <w:smallCaps w:val="0"/>
          <w:color w:val="3A3A3A" w:themeColor="background2" w:themeTint="FF" w:themeShade="40"/>
          <w:sz w:val="22"/>
          <w:szCs w:val="22"/>
        </w:rPr>
        <w:t>a Management</w:t>
      </w:r>
      <w:r w:rsidRPr="2CA4FF95" w:rsidR="703D74F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703D74FD">
        <w:rPr>
          <w:rFonts w:ascii="Source Sans Pro" w:hAnsi="Source Sans Pro" w:eastAsia="Source Sans Pro" w:cs="Source Sans Pro"/>
          <w:b w:val="0"/>
          <w:bCs w:val="0"/>
          <w:i w:val="1"/>
          <w:iCs w:val="1"/>
          <w:caps w:val="0"/>
          <w:smallCaps w:val="0"/>
          <w:color w:val="3A3A3A" w:themeColor="background2" w:themeTint="FF" w:themeShade="40"/>
          <w:sz w:val="22"/>
          <w:szCs w:val="22"/>
        </w:rPr>
        <w:t>25</w:t>
      </w:r>
      <w:r w:rsidRPr="2CA4FF95" w:rsidR="703D74F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(3), 35–52. </w:t>
      </w:r>
      <w:hyperlink r:id="R44951152fb9c4f8f">
        <w:r w:rsidRPr="2CA4FF95" w:rsidR="703D74FD">
          <w:rPr>
            <w:rStyle w:val="Hyperlink"/>
            <w:rFonts w:ascii="Source Sans Pro" w:hAnsi="Source Sans Pro" w:eastAsia="Source Sans Pro" w:cs="Source Sans Pro"/>
            <w:b w:val="0"/>
            <w:bCs w:val="0"/>
            <w:i w:val="0"/>
            <w:iCs w:val="0"/>
            <w:caps w:val="0"/>
            <w:smallCaps w:val="0"/>
            <w:sz w:val="22"/>
            <w:szCs w:val="22"/>
          </w:rPr>
          <w:t>https://doi.org/10.15240/tul/001/2022-3-003</w:t>
        </w:r>
      </w:hyperlink>
      <w:r w:rsidRPr="2CA4FF95" w:rsidR="703D74F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00E51F06" w14:textId="19CF131D">
      <w:pPr>
        <w:pStyle w:val="Normal"/>
      </w:pPr>
    </w:p>
    <w:p w:rsidR="46941115" w:rsidP="2CA4FF95" w:rsidRDefault="46941115" w14:paraId="65545563" w14:textId="128EAC13">
      <w:pPr>
        <w:pStyle w:val="Normal"/>
        <w:rPr>
          <w:rFonts w:ascii="Aptos" w:hAnsi="Aptos" w:eastAsia="Aptos" w:cs="Aptos"/>
          <w:sz w:val="24"/>
          <w:szCs w:val="24"/>
        </w:rPr>
      </w:pPr>
      <w:r w:rsidRPr="2CA4FF95" w:rsidR="4694111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Gilson, R. J. (2022). Corporate Governance versus Real Governance. </w:t>
      </w:r>
      <w:r w:rsidRPr="2CA4FF95" w:rsidR="46941115">
        <w:rPr>
          <w:rFonts w:ascii="Source Sans Pro" w:hAnsi="Source Sans Pro" w:eastAsia="Source Sans Pro" w:cs="Source Sans Pro"/>
          <w:b w:val="0"/>
          <w:bCs w:val="0"/>
          <w:i w:val="1"/>
          <w:iCs w:val="1"/>
          <w:caps w:val="0"/>
          <w:smallCaps w:val="0"/>
          <w:color w:val="3A3A3A" w:themeColor="background2" w:themeTint="FF" w:themeShade="40"/>
          <w:sz w:val="22"/>
          <w:szCs w:val="22"/>
        </w:rPr>
        <w:t>Journal of Applied Corporate Finance</w:t>
      </w:r>
      <w:r w:rsidRPr="2CA4FF95" w:rsidR="4694111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46941115">
        <w:rPr>
          <w:rFonts w:ascii="Source Sans Pro" w:hAnsi="Source Sans Pro" w:eastAsia="Source Sans Pro" w:cs="Source Sans Pro"/>
          <w:b w:val="0"/>
          <w:bCs w:val="0"/>
          <w:i w:val="1"/>
          <w:iCs w:val="1"/>
          <w:caps w:val="0"/>
          <w:smallCaps w:val="0"/>
          <w:color w:val="3A3A3A" w:themeColor="background2" w:themeTint="FF" w:themeShade="40"/>
          <w:sz w:val="22"/>
          <w:szCs w:val="22"/>
        </w:rPr>
        <w:t>34</w:t>
      </w:r>
      <w:r w:rsidRPr="2CA4FF95" w:rsidR="4694111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(2), 8–16. </w:t>
      </w:r>
      <w:hyperlink r:id="Raae70f5101e04bfa">
        <w:r w:rsidRPr="2CA4FF95" w:rsidR="46941115">
          <w:rPr>
            <w:rStyle w:val="Hyperlink"/>
            <w:rFonts w:ascii="Source Sans Pro" w:hAnsi="Source Sans Pro" w:eastAsia="Source Sans Pro" w:cs="Source Sans Pro"/>
            <w:b w:val="0"/>
            <w:bCs w:val="0"/>
            <w:i w:val="0"/>
            <w:iCs w:val="0"/>
            <w:caps w:val="0"/>
            <w:smallCaps w:val="0"/>
            <w:sz w:val="22"/>
            <w:szCs w:val="22"/>
          </w:rPr>
          <w:t>https://doi.org/10.1111/jacf.12501</w:t>
        </w:r>
      </w:hyperlink>
      <w:r w:rsidRPr="2CA4FF95" w:rsidR="4694111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4E64A545" w14:textId="32CEECEC">
      <w:pPr>
        <w:pStyle w:val="Normal"/>
      </w:pPr>
    </w:p>
    <w:p w:rsidR="48D63D97" w:rsidP="790C2222" w:rsidRDefault="48D63D97" w14:paraId="12AF9326" w14:textId="6EF2FA9C">
      <w:pPr>
        <w:pStyle w:val="Normal"/>
        <w:bidi w:val="0"/>
        <w:rPr>
          <w:rFonts w:ascii="Aptos" w:hAnsi="Aptos" w:eastAsia="Aptos" w:cs="Aptos"/>
          <w:noProof w:val="0"/>
          <w:sz w:val="24"/>
          <w:szCs w:val="24"/>
          <w:lang w:val="en-US"/>
        </w:rPr>
      </w:pPr>
      <w:r w:rsidRPr="2CA4FF95" w:rsidR="5B8E1BDF">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Gosselin, A. M., &amp; Berthelot, S. (2023). Determinants of voluntary CSR reporting reliability – evidence from Canada. </w:t>
      </w:r>
      <w:r w:rsidRPr="2CA4FF95" w:rsidR="5B8E1BDF">
        <w:rPr>
          <w:rFonts w:ascii="Source Sans Pro" w:hAnsi="Source Sans Pro" w:eastAsia="Source Sans Pro" w:cs="Source Sans Pro"/>
          <w:b w:val="0"/>
          <w:bCs w:val="0"/>
          <w:i w:val="1"/>
          <w:iCs w:val="1"/>
          <w:caps w:val="0"/>
          <w:smallCaps w:val="0"/>
          <w:color w:val="3A3A3A" w:themeColor="background2" w:themeTint="FF" w:themeShade="40"/>
          <w:sz w:val="22"/>
          <w:szCs w:val="22"/>
        </w:rPr>
        <w:t>Journal of Global Responsibility</w:t>
      </w:r>
      <w:r w:rsidRPr="2CA4FF95" w:rsidR="5B8E1BDF">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5B8E1BDF">
        <w:rPr>
          <w:rFonts w:ascii="Source Sans Pro" w:hAnsi="Source Sans Pro" w:eastAsia="Source Sans Pro" w:cs="Source Sans Pro"/>
          <w:b w:val="0"/>
          <w:bCs w:val="0"/>
          <w:i w:val="1"/>
          <w:iCs w:val="1"/>
          <w:caps w:val="0"/>
          <w:smallCaps w:val="0"/>
          <w:color w:val="3A3A3A" w:themeColor="background2" w:themeTint="FF" w:themeShade="40"/>
          <w:sz w:val="22"/>
          <w:szCs w:val="22"/>
        </w:rPr>
        <w:t>14</w:t>
      </w:r>
      <w:r w:rsidRPr="2CA4FF95" w:rsidR="5B8E1BDF">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(2), 177–199. </w:t>
      </w:r>
      <w:hyperlink r:id="R12ca56b4515f4c46">
        <w:r w:rsidRPr="2CA4FF95" w:rsidR="5B8E1BDF">
          <w:rPr>
            <w:rStyle w:val="Hyperlink"/>
            <w:rFonts w:ascii="Source Sans Pro" w:hAnsi="Source Sans Pro" w:eastAsia="Source Sans Pro" w:cs="Source Sans Pro"/>
            <w:b w:val="0"/>
            <w:bCs w:val="0"/>
            <w:i w:val="0"/>
            <w:iCs w:val="0"/>
            <w:caps w:val="0"/>
            <w:smallCaps w:val="0"/>
            <w:sz w:val="22"/>
            <w:szCs w:val="22"/>
          </w:rPr>
          <w:t>https://doi.org/10.1108/JGR-03-2022-0031</w:t>
        </w:r>
      </w:hyperlink>
      <w:r w:rsidRPr="2CA4FF95" w:rsidR="5B8E1BDF">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790C2222" w:rsidP="790C2222" w:rsidRDefault="790C2222" w14:paraId="4DB5E337" w14:textId="2AF39043">
      <w:pPr>
        <w:pStyle w:val="Normal"/>
      </w:pPr>
    </w:p>
    <w:p w:rsidR="017FA624" w:rsidP="2CA4FF95" w:rsidRDefault="017FA624" w14:paraId="4C104800" w14:textId="3C0A3FE0">
      <w:pPr>
        <w:pStyle w:val="Normal"/>
        <w:rPr>
          <w:rFonts w:ascii="Aptos" w:hAnsi="Aptos" w:eastAsia="Aptos" w:cs="Aptos"/>
          <w:noProof w:val="0"/>
          <w:sz w:val="24"/>
          <w:szCs w:val="24"/>
          <w:lang w:val="en-GB"/>
        </w:rPr>
      </w:pPr>
      <w:r w:rsidRPr="2CA4FF95" w:rsidR="017FA62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Halkos, G. E., &amp; Nomikos, S. N. (2021). Reviewing the status of corporate social responsibility (CSR) legal framework. </w:t>
      </w:r>
      <w:r w:rsidRPr="2CA4FF95" w:rsidR="017FA624">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Management of Environmental Quality</w:t>
      </w:r>
      <w:r w:rsidRPr="2CA4FF95" w:rsidR="017FA62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2CA4FF95" w:rsidR="017FA624">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32</w:t>
      </w:r>
      <w:r w:rsidRPr="2CA4FF95" w:rsidR="017FA62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(4), 700–716. </w:t>
      </w:r>
      <w:hyperlink r:id="R1db5ca5c8d434d3f">
        <w:r w:rsidRPr="2CA4FF95" w:rsidR="017FA624">
          <w:rPr>
            <w:rStyle w:val="Hyperlink"/>
            <w:rFonts w:ascii="Source Sans Pro" w:hAnsi="Source Sans Pro" w:eastAsia="Source Sans Pro" w:cs="Source Sans Pro"/>
            <w:b w:val="0"/>
            <w:bCs w:val="0"/>
            <w:i w:val="0"/>
            <w:iCs w:val="0"/>
            <w:caps w:val="0"/>
            <w:smallCaps w:val="0"/>
            <w:noProof w:val="0"/>
            <w:sz w:val="22"/>
            <w:szCs w:val="22"/>
            <w:lang w:val="en-GB"/>
          </w:rPr>
          <w:t>https://doi.org/10.1108/MEQ-04-2021-0073</w:t>
        </w:r>
      </w:hyperlink>
      <w:r w:rsidRPr="2CA4FF95" w:rsidR="017FA62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2CA4FF95" w:rsidP="2CA4FF95" w:rsidRDefault="2CA4FF95" w14:paraId="18BE699D" w14:textId="052C07C5">
      <w:pPr>
        <w:pStyle w:val="Normal"/>
      </w:pPr>
    </w:p>
    <w:p w:rsidR="30C9DA86" w:rsidP="2CA4FF95" w:rsidRDefault="30C9DA86" w14:paraId="15125D29" w14:textId="53CC8DF2">
      <w:pPr>
        <w:pStyle w:val="Normal"/>
        <w:rPr>
          <w:rFonts w:ascii="Aptos" w:hAnsi="Aptos" w:eastAsia="Aptos" w:cs="Aptos"/>
          <w:noProof w:val="0"/>
          <w:sz w:val="24"/>
          <w:szCs w:val="24"/>
          <w:lang w:val="en-US"/>
        </w:rPr>
      </w:pPr>
      <w:r w:rsidRPr="2CA4FF95" w:rsidR="30C9DA86">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Hargrave, T., &amp; Smith, J. (2026). A Good Story but not the Whole Story: Stakeholder Theory as an Ethics of Capitalism. </w:t>
      </w:r>
      <w:r w:rsidRPr="2CA4FF95" w:rsidR="30C9DA86">
        <w:rPr>
          <w:rFonts w:ascii="Source Sans Pro" w:hAnsi="Source Sans Pro" w:eastAsia="Source Sans Pro" w:cs="Source Sans Pro"/>
          <w:b w:val="0"/>
          <w:bCs w:val="0"/>
          <w:i w:val="1"/>
          <w:iCs w:val="1"/>
          <w:caps w:val="0"/>
          <w:smallCaps w:val="0"/>
          <w:color w:val="3A3A3A" w:themeColor="background2" w:themeTint="FF" w:themeShade="40"/>
          <w:sz w:val="22"/>
          <w:szCs w:val="22"/>
        </w:rPr>
        <w:t>Business Ethics (Oxford, England)</w:t>
      </w:r>
      <w:r w:rsidRPr="2CA4FF95" w:rsidR="30C9DA86">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30C9DA86">
        <w:rPr>
          <w:rFonts w:ascii="Source Sans Pro" w:hAnsi="Source Sans Pro" w:eastAsia="Source Sans Pro" w:cs="Source Sans Pro"/>
          <w:b w:val="0"/>
          <w:bCs w:val="0"/>
          <w:i w:val="1"/>
          <w:iCs w:val="1"/>
          <w:caps w:val="0"/>
          <w:smallCaps w:val="0"/>
          <w:color w:val="3A3A3A" w:themeColor="background2" w:themeTint="FF" w:themeShade="40"/>
          <w:sz w:val="22"/>
          <w:szCs w:val="22"/>
        </w:rPr>
        <w:t>35</w:t>
      </w:r>
      <w:r w:rsidRPr="2CA4FF95" w:rsidR="30C9DA86">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(1), 17–30. </w:t>
      </w:r>
      <w:hyperlink r:id="Raa1daeb0388346b3">
        <w:r w:rsidRPr="2CA4FF95" w:rsidR="30C9DA86">
          <w:rPr>
            <w:rStyle w:val="Hyperlink"/>
            <w:rFonts w:ascii="Source Sans Pro" w:hAnsi="Source Sans Pro" w:eastAsia="Source Sans Pro" w:cs="Source Sans Pro"/>
            <w:b w:val="0"/>
            <w:bCs w:val="0"/>
            <w:i w:val="0"/>
            <w:iCs w:val="0"/>
            <w:caps w:val="0"/>
            <w:smallCaps w:val="0"/>
            <w:sz w:val="22"/>
            <w:szCs w:val="22"/>
          </w:rPr>
          <w:t>https://doi.org/10.1111/beer.12774</w:t>
        </w:r>
      </w:hyperlink>
      <w:r w:rsidRPr="2CA4FF95" w:rsidR="30C9DA86">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2E2248CC" w14:textId="5F6B8A18">
      <w:pPr>
        <w:pStyle w:val="Normal"/>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4230EEC5" w:rsidP="2CA4FF95" w:rsidRDefault="4230EEC5" w14:paraId="5C448023" w14:textId="6F1A026B">
      <w:pPr>
        <w:pStyle w:val="Normal"/>
        <w:rPr>
          <w:rFonts w:ascii="Source Sans Pro" w:hAnsi="Source Sans Pro" w:eastAsia="Source Sans Pro" w:cs="Source Sans Pro"/>
          <w:sz w:val="22"/>
          <w:szCs w:val="22"/>
        </w:rPr>
      </w:pPr>
      <w:r w:rsidRPr="2CA4FF95" w:rsidR="4230EEC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Hess, K. M. (2025). Corporate Moral Responsibility vs. Corporate Social Responsibility: Friedman </w:t>
      </w:r>
      <w:r w:rsidRPr="2CA4FF95" w:rsidR="4230EEC5">
        <w:rPr>
          <w:rFonts w:ascii="Source Sans Pro" w:hAnsi="Source Sans Pro" w:eastAsia="Source Sans Pro" w:cs="Source Sans Pro"/>
          <w:b w:val="0"/>
          <w:bCs w:val="0"/>
          <w:i w:val="0"/>
          <w:iCs w:val="0"/>
          <w:caps w:val="0"/>
          <w:smallCaps w:val="0"/>
          <w:color w:val="3A3A3A" w:themeColor="background2" w:themeTint="FF" w:themeShade="40"/>
          <w:sz w:val="22"/>
          <w:szCs w:val="22"/>
        </w:rPr>
        <w:t>was</w:t>
      </w:r>
      <w:r w:rsidRPr="2CA4FF95" w:rsidR="4230EEC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Right. </w:t>
      </w:r>
      <w:r w:rsidRPr="2CA4FF95" w:rsidR="4230EEC5">
        <w:rPr>
          <w:rFonts w:ascii="Source Sans Pro" w:hAnsi="Source Sans Pro" w:eastAsia="Source Sans Pro" w:cs="Source Sans Pro"/>
          <w:b w:val="0"/>
          <w:bCs w:val="0"/>
          <w:i w:val="1"/>
          <w:iCs w:val="1"/>
          <w:caps w:val="0"/>
          <w:smallCaps w:val="0"/>
          <w:color w:val="3A3A3A" w:themeColor="background2" w:themeTint="FF" w:themeShade="40"/>
          <w:sz w:val="22"/>
          <w:szCs w:val="22"/>
        </w:rPr>
        <w:t>Journal of Business Ethics</w:t>
      </w:r>
      <w:r w:rsidRPr="2CA4FF95" w:rsidR="4230EEC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4230EEC5">
        <w:rPr>
          <w:rFonts w:ascii="Source Sans Pro" w:hAnsi="Source Sans Pro" w:eastAsia="Source Sans Pro" w:cs="Source Sans Pro"/>
          <w:b w:val="0"/>
          <w:bCs w:val="0"/>
          <w:i w:val="1"/>
          <w:iCs w:val="1"/>
          <w:caps w:val="0"/>
          <w:smallCaps w:val="0"/>
          <w:color w:val="3A3A3A" w:themeColor="background2" w:themeTint="FF" w:themeShade="40"/>
          <w:sz w:val="22"/>
          <w:szCs w:val="22"/>
        </w:rPr>
        <w:t>202</w:t>
      </w:r>
      <w:r w:rsidRPr="2CA4FF95" w:rsidR="4230EEC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(3), 487–502. </w:t>
      </w:r>
      <w:hyperlink r:id="Rb56628005fbd43d4">
        <w:r w:rsidRPr="2CA4FF95" w:rsidR="4230EEC5">
          <w:rPr>
            <w:rStyle w:val="Hyperlink"/>
            <w:rFonts w:ascii="Source Sans Pro" w:hAnsi="Source Sans Pro" w:eastAsia="Source Sans Pro" w:cs="Source Sans Pro"/>
            <w:b w:val="0"/>
            <w:bCs w:val="0"/>
            <w:i w:val="0"/>
            <w:iCs w:val="0"/>
            <w:caps w:val="0"/>
            <w:smallCaps w:val="0"/>
            <w:sz w:val="22"/>
            <w:szCs w:val="22"/>
          </w:rPr>
          <w:t>https://doi.org/10.1007/s10551-025-05982-2</w:t>
        </w:r>
      </w:hyperlink>
      <w:r w:rsidRPr="2CA4FF95" w:rsidR="4230EEC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180B7F2C" w14:textId="0EF8F4FC">
      <w:pPr>
        <w:pStyle w:val="Normal"/>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2CA4FF95" w:rsidP="2CA4FF95" w:rsidRDefault="2CA4FF95" w14:paraId="5DD06949" w14:textId="2CD1321E">
      <w:pPr>
        <w:pStyle w:val="Normal"/>
      </w:pPr>
    </w:p>
    <w:p w:rsidR="48D63D97" w:rsidP="790C2222" w:rsidRDefault="48D63D97" w14:paraId="59CD6C3A" w14:textId="65D9A829">
      <w:pPr>
        <w:pStyle w:val="Normal"/>
        <w:bidi w:val="0"/>
        <w:rPr>
          <w:rFonts w:ascii="Aptos" w:hAnsi="Aptos" w:eastAsia="Aptos" w:cs="Aptos"/>
          <w:noProof w:val="0"/>
          <w:sz w:val="24"/>
          <w:szCs w:val="24"/>
          <w:lang w:val="en-US"/>
        </w:rPr>
      </w:pPr>
      <w:r w:rsidRPr="2CA4FF95" w:rsidR="5B8E1BDF">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Hsieh, Y.-C., Weng, J., Pham, N. T., &amp; Yi, L.-H. (2022). What drives employees to </w:t>
      </w:r>
      <w:r w:rsidRPr="2CA4FF95" w:rsidR="5B8E1BDF">
        <w:rPr>
          <w:rFonts w:ascii="Source Sans Pro" w:hAnsi="Source Sans Pro" w:eastAsia="Source Sans Pro" w:cs="Source Sans Pro"/>
          <w:b w:val="0"/>
          <w:bCs w:val="0"/>
          <w:i w:val="0"/>
          <w:iCs w:val="0"/>
          <w:caps w:val="0"/>
          <w:smallCaps w:val="0"/>
          <w:color w:val="3A3A3A" w:themeColor="background2" w:themeTint="FF" w:themeShade="40"/>
          <w:sz w:val="22"/>
          <w:szCs w:val="22"/>
        </w:rPr>
        <w:t>participate</w:t>
      </w:r>
      <w:r w:rsidRPr="2CA4FF95" w:rsidR="5B8E1BDF">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in corporate social responsibility? A </w:t>
      </w:r>
      <w:r w:rsidRPr="2CA4FF95" w:rsidR="5B8E1BDF">
        <w:rPr>
          <w:rFonts w:ascii="Source Sans Pro" w:hAnsi="Source Sans Pro" w:eastAsia="Source Sans Pro" w:cs="Source Sans Pro"/>
          <w:b w:val="0"/>
          <w:bCs w:val="0"/>
          <w:i w:val="0"/>
          <w:iCs w:val="0"/>
          <w:caps w:val="0"/>
          <w:smallCaps w:val="0"/>
          <w:color w:val="3A3A3A" w:themeColor="background2" w:themeTint="FF" w:themeShade="40"/>
          <w:sz w:val="22"/>
          <w:szCs w:val="22"/>
        </w:rPr>
        <w:t>personal characteristics</w:t>
      </w:r>
      <w:r w:rsidRPr="2CA4FF95" w:rsidR="5B8E1BDF">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 CSR capacity - organizational reinforcing model of employees’ motivation for voluntary CSR activities. </w:t>
      </w:r>
      <w:r w:rsidRPr="2CA4FF95" w:rsidR="5B8E1BDF">
        <w:rPr>
          <w:rFonts w:ascii="Source Sans Pro" w:hAnsi="Source Sans Pro" w:eastAsia="Source Sans Pro" w:cs="Source Sans Pro"/>
          <w:b w:val="0"/>
          <w:bCs w:val="0"/>
          <w:i w:val="1"/>
          <w:iCs w:val="1"/>
          <w:caps w:val="0"/>
          <w:smallCaps w:val="0"/>
          <w:color w:val="3A3A3A" w:themeColor="background2" w:themeTint="FF" w:themeShade="40"/>
          <w:sz w:val="22"/>
          <w:szCs w:val="22"/>
        </w:rPr>
        <w:t>International Journal of Human Resource Management</w:t>
      </w:r>
      <w:r w:rsidRPr="2CA4FF95" w:rsidR="5B8E1BDF">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5B8E1BDF">
        <w:rPr>
          <w:rFonts w:ascii="Source Sans Pro" w:hAnsi="Source Sans Pro" w:eastAsia="Source Sans Pro" w:cs="Source Sans Pro"/>
          <w:b w:val="0"/>
          <w:bCs w:val="0"/>
          <w:i w:val="1"/>
          <w:iCs w:val="1"/>
          <w:caps w:val="0"/>
          <w:smallCaps w:val="0"/>
          <w:color w:val="3A3A3A" w:themeColor="background2" w:themeTint="FF" w:themeShade="40"/>
          <w:sz w:val="22"/>
          <w:szCs w:val="22"/>
        </w:rPr>
        <w:t>33</w:t>
      </w:r>
      <w:r w:rsidRPr="2CA4FF95" w:rsidR="5B8E1BDF">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(18), 3703–3735. </w:t>
      </w:r>
      <w:hyperlink r:id="R405557b4f0a4470b">
        <w:r w:rsidRPr="2CA4FF95" w:rsidR="5B8E1BDF">
          <w:rPr>
            <w:rStyle w:val="Hyperlink"/>
            <w:rFonts w:ascii="Source Sans Pro" w:hAnsi="Source Sans Pro" w:eastAsia="Source Sans Pro" w:cs="Source Sans Pro"/>
            <w:b w:val="0"/>
            <w:bCs w:val="0"/>
            <w:i w:val="0"/>
            <w:iCs w:val="0"/>
            <w:caps w:val="0"/>
            <w:smallCaps w:val="0"/>
            <w:sz w:val="22"/>
            <w:szCs w:val="22"/>
          </w:rPr>
          <w:t>https://doi.org/10.1080/09585192.2021.1967422</w:t>
        </w:r>
      </w:hyperlink>
      <w:r w:rsidRPr="2CA4FF95" w:rsidR="5B8E1BDF">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32E1FAF6" w:rsidP="32E1FAF6" w:rsidRDefault="32E1FAF6" w14:paraId="061B44DE" w14:textId="59031406">
      <w:pPr>
        <w:pStyle w:val="Normal"/>
        <w:bidi w:val="0"/>
      </w:pPr>
    </w:p>
    <w:p w:rsidR="6C1528B2" w:rsidP="2CA4FF95" w:rsidRDefault="6C1528B2" w14:paraId="7E79562E" w14:textId="672518C8">
      <w:pPr>
        <w:pStyle w:val="Normal"/>
        <w:bidi w:val="0"/>
        <w:rPr>
          <w:rFonts w:ascii="Aptos" w:hAnsi="Aptos" w:eastAsia="Aptos" w:cs="Aptos"/>
          <w:noProof w:val="0"/>
          <w:sz w:val="24"/>
          <w:szCs w:val="24"/>
          <w:lang w:val="en-GB"/>
        </w:rPr>
      </w:pPr>
      <w:r w:rsidRPr="2CA4FF95" w:rsidR="6C1528B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Hui, Q., &amp; Wu, X. (2026). Exposing the cracks: the hidden costs of voluntary negative CSR disclosure on internal control. </w:t>
      </w:r>
      <w:r w:rsidRPr="2CA4FF95" w:rsidR="6C1528B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Managerial Auditing Journal</w:t>
      </w:r>
      <w:r w:rsidRPr="2CA4FF95" w:rsidR="6C1528B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2CA4FF95" w:rsidR="6C1528B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41</w:t>
      </w:r>
      <w:r w:rsidRPr="2CA4FF95" w:rsidR="6C1528B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(1), 228–266. </w:t>
      </w:r>
      <w:hyperlink r:id="R889ba26c97174763">
        <w:r w:rsidRPr="2CA4FF95" w:rsidR="6C1528B2">
          <w:rPr>
            <w:rStyle w:val="Hyperlink"/>
            <w:rFonts w:ascii="Source Sans Pro" w:hAnsi="Source Sans Pro" w:eastAsia="Source Sans Pro" w:cs="Source Sans Pro"/>
            <w:b w:val="0"/>
            <w:bCs w:val="0"/>
            <w:i w:val="0"/>
            <w:iCs w:val="0"/>
            <w:caps w:val="0"/>
            <w:smallCaps w:val="0"/>
            <w:noProof w:val="0"/>
            <w:sz w:val="22"/>
            <w:szCs w:val="22"/>
            <w:lang w:val="en-GB"/>
          </w:rPr>
          <w:t>https://doi.org/10.1108/MAJ-12-2024-4591</w:t>
        </w:r>
      </w:hyperlink>
      <w:r w:rsidRPr="2CA4FF95" w:rsidR="6C1528B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2CA4FF95" w:rsidP="2CA4FF95" w:rsidRDefault="2CA4FF95" w14:paraId="03013063" w14:textId="77D61BD0">
      <w:pPr>
        <w:pStyle w:val="Normal"/>
      </w:pPr>
    </w:p>
    <w:p w:rsidR="61682C71" w:rsidP="790C2222" w:rsidRDefault="61682C71" w14:paraId="78D352CC" w14:textId="7FF6B4B3">
      <w:pPr>
        <w:pStyle w:val="Normal"/>
        <w:bidi w:val="0"/>
        <w:rPr>
          <w:rFonts w:ascii="Aptos" w:hAnsi="Aptos" w:eastAsia="Aptos" w:cs="Aptos"/>
          <w:noProof w:val="0"/>
          <w:sz w:val="24"/>
          <w:szCs w:val="24"/>
          <w:lang w:val="en-US"/>
        </w:rPr>
      </w:pPr>
      <w:r w:rsidRPr="2CA4FF95" w:rsidR="2F75D494">
        <w:rPr>
          <w:rFonts w:ascii="Source Sans Pro" w:hAnsi="Source Sans Pro" w:eastAsia="Source Sans Pro" w:cs="Source Sans Pro"/>
          <w:b w:val="0"/>
          <w:bCs w:val="0"/>
          <w:i w:val="0"/>
          <w:iCs w:val="0"/>
          <w:caps w:val="0"/>
          <w:smallCaps w:val="0"/>
          <w:color w:val="3A3A3A" w:themeColor="background2" w:themeTint="FF" w:themeShade="40"/>
          <w:sz w:val="22"/>
          <w:szCs w:val="22"/>
        </w:rPr>
        <w:t>Jadiyappa</w:t>
      </w:r>
      <w:r w:rsidRPr="2CA4FF95" w:rsidR="2F75D494">
        <w:rPr>
          <w:rFonts w:ascii="Source Sans Pro" w:hAnsi="Source Sans Pro" w:eastAsia="Source Sans Pro" w:cs="Source Sans Pro"/>
          <w:b w:val="0"/>
          <w:bCs w:val="0"/>
          <w:i w:val="0"/>
          <w:iCs w:val="0"/>
          <w:caps w:val="0"/>
          <w:smallCaps w:val="0"/>
          <w:color w:val="3A3A3A" w:themeColor="background2" w:themeTint="FF" w:themeShade="40"/>
          <w:sz w:val="22"/>
          <w:szCs w:val="22"/>
        </w:rPr>
        <w:t>, N., Iyer, S. R., &amp; Jyothi, P. (2021). Does social responsibility improve firm value? Evidence from mandatory corporate social r</w:t>
      </w:r>
      <w:r w:rsidRPr="2CA4FF95" w:rsidR="5FB0F52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Mejia, S., &amp; Bonaldi, P. (2025). Maximizing Shareholder Welfare: A Normative Examination of Hart and Zingales’ Corporate Governance Account. </w:t>
      </w:r>
      <w:r w:rsidRPr="2CA4FF95" w:rsidR="5FB0F525">
        <w:rPr>
          <w:rFonts w:ascii="Source Sans Pro" w:hAnsi="Source Sans Pro" w:eastAsia="Source Sans Pro" w:cs="Source Sans Pro"/>
          <w:b w:val="0"/>
          <w:bCs w:val="0"/>
          <w:i w:val="1"/>
          <w:iCs w:val="1"/>
          <w:caps w:val="0"/>
          <w:smallCaps w:val="0"/>
          <w:color w:val="3A3A3A" w:themeColor="background2" w:themeTint="FF" w:themeShade="40"/>
          <w:sz w:val="22"/>
          <w:szCs w:val="22"/>
        </w:rPr>
        <w:t>Journal of Business Ethics</w:t>
      </w:r>
      <w:r w:rsidRPr="2CA4FF95" w:rsidR="5FB0F52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5FB0F525">
        <w:rPr>
          <w:rFonts w:ascii="Source Sans Pro" w:hAnsi="Source Sans Pro" w:eastAsia="Source Sans Pro" w:cs="Source Sans Pro"/>
          <w:b w:val="0"/>
          <w:bCs w:val="0"/>
          <w:i w:val="1"/>
          <w:iCs w:val="1"/>
          <w:caps w:val="0"/>
          <w:smallCaps w:val="0"/>
          <w:color w:val="3A3A3A" w:themeColor="background2" w:themeTint="FF" w:themeShade="40"/>
          <w:sz w:val="22"/>
          <w:szCs w:val="22"/>
        </w:rPr>
        <w:t>196</w:t>
      </w:r>
      <w:r w:rsidRPr="2CA4FF95" w:rsidR="5FB0F52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(2), 309–323. https://doi.org/10.1007/s10551-023-05551-5 </w:t>
      </w:r>
      <w:r w:rsidRPr="2CA4FF95" w:rsidR="2F75D494">
        <w:rPr>
          <w:rFonts w:ascii="Source Sans Pro" w:hAnsi="Source Sans Pro" w:eastAsia="Source Sans Pro" w:cs="Source Sans Pro"/>
          <w:b w:val="0"/>
          <w:bCs w:val="0"/>
          <w:i w:val="0"/>
          <w:iCs w:val="0"/>
          <w:caps w:val="0"/>
          <w:smallCaps w:val="0"/>
          <w:color w:val="3A3A3A" w:themeColor="background2" w:themeTint="FF" w:themeShade="40"/>
          <w:sz w:val="22"/>
          <w:szCs w:val="22"/>
        </w:rPr>
        <w:t>esponsibility</w:t>
      </w:r>
      <w:r w:rsidRPr="2CA4FF95" w:rsidR="2F75D494">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regulations in India. </w:t>
      </w:r>
      <w:r w:rsidRPr="2CA4FF95" w:rsidR="2F75D494">
        <w:rPr>
          <w:rFonts w:ascii="Source Sans Pro" w:hAnsi="Source Sans Pro" w:eastAsia="Source Sans Pro" w:cs="Source Sans Pro"/>
          <w:b w:val="0"/>
          <w:bCs w:val="0"/>
          <w:i w:val="1"/>
          <w:iCs w:val="1"/>
          <w:caps w:val="0"/>
          <w:smallCaps w:val="0"/>
          <w:color w:val="3A3A3A" w:themeColor="background2" w:themeTint="FF" w:themeShade="40"/>
          <w:sz w:val="22"/>
          <w:szCs w:val="22"/>
        </w:rPr>
        <w:t>International Review of Finance</w:t>
      </w:r>
      <w:r w:rsidRPr="2CA4FF95" w:rsidR="2F75D494">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2F75D494">
        <w:rPr>
          <w:rFonts w:ascii="Source Sans Pro" w:hAnsi="Source Sans Pro" w:eastAsia="Source Sans Pro" w:cs="Source Sans Pro"/>
          <w:b w:val="0"/>
          <w:bCs w:val="0"/>
          <w:i w:val="1"/>
          <w:iCs w:val="1"/>
          <w:caps w:val="0"/>
          <w:smallCaps w:val="0"/>
          <w:color w:val="3A3A3A" w:themeColor="background2" w:themeTint="FF" w:themeShade="40"/>
          <w:sz w:val="22"/>
          <w:szCs w:val="22"/>
        </w:rPr>
        <w:t>21</w:t>
      </w:r>
      <w:r w:rsidRPr="2CA4FF95" w:rsidR="2F75D494">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(2), 653–660. </w:t>
      </w:r>
      <w:hyperlink r:id="Rce49894249364cd4">
        <w:r w:rsidRPr="2CA4FF95" w:rsidR="2F75D494">
          <w:rPr>
            <w:rStyle w:val="Hyperlink"/>
            <w:rFonts w:ascii="Source Sans Pro" w:hAnsi="Source Sans Pro" w:eastAsia="Source Sans Pro" w:cs="Source Sans Pro"/>
            <w:b w:val="0"/>
            <w:bCs w:val="0"/>
            <w:i w:val="0"/>
            <w:iCs w:val="0"/>
            <w:caps w:val="0"/>
            <w:smallCaps w:val="0"/>
            <w:sz w:val="22"/>
            <w:szCs w:val="22"/>
          </w:rPr>
          <w:t>https://doi.org/10.1111/irfi.12282</w:t>
        </w:r>
      </w:hyperlink>
      <w:r w:rsidRPr="2CA4FF95" w:rsidR="2F75D494">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790C2222" w:rsidP="790C2222" w:rsidRDefault="790C2222" w14:paraId="78471B64" w14:textId="140CE9D6">
      <w:pPr>
        <w:pStyle w:val="Normal"/>
      </w:pPr>
    </w:p>
    <w:p w:rsidR="61682C71" w:rsidP="790C2222" w:rsidRDefault="61682C71" w14:paraId="4805CB22" w14:textId="0AE18346">
      <w:pPr>
        <w:pStyle w:val="Normal"/>
        <w:bidi w:val="0"/>
        <w:rPr>
          <w:rFonts w:ascii="Aptos" w:hAnsi="Aptos" w:eastAsia="Aptos" w:cs="Aptos"/>
          <w:noProof w:val="0"/>
          <w:sz w:val="24"/>
          <w:szCs w:val="24"/>
          <w:lang w:val="en-US"/>
        </w:rPr>
      </w:pPr>
      <w:r w:rsidRPr="2CA4FF95" w:rsidR="2F75D494">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Jain, A., Kansal, M., &amp; Joshi, M. (2021). New development: Corporate philanthropy to mandatory corporate social responsibility (CSR)-a new law for India. </w:t>
      </w:r>
      <w:r w:rsidRPr="2CA4FF95" w:rsidR="2F75D494">
        <w:rPr>
          <w:rFonts w:ascii="Source Sans Pro" w:hAnsi="Source Sans Pro" w:eastAsia="Source Sans Pro" w:cs="Source Sans Pro"/>
          <w:b w:val="0"/>
          <w:bCs w:val="0"/>
          <w:i w:val="1"/>
          <w:iCs w:val="1"/>
          <w:caps w:val="0"/>
          <w:smallCaps w:val="0"/>
          <w:color w:val="3A3A3A" w:themeColor="background2" w:themeTint="FF" w:themeShade="40"/>
          <w:sz w:val="22"/>
          <w:szCs w:val="22"/>
        </w:rPr>
        <w:t>Public Money &amp; Management</w:t>
      </w:r>
      <w:r w:rsidRPr="2CA4FF95" w:rsidR="2F75D494">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2F75D494">
        <w:rPr>
          <w:rFonts w:ascii="Source Sans Pro" w:hAnsi="Source Sans Pro" w:eastAsia="Source Sans Pro" w:cs="Source Sans Pro"/>
          <w:b w:val="0"/>
          <w:bCs w:val="0"/>
          <w:i w:val="1"/>
          <w:iCs w:val="1"/>
          <w:caps w:val="0"/>
          <w:smallCaps w:val="0"/>
          <w:color w:val="3A3A3A" w:themeColor="background2" w:themeTint="FF" w:themeShade="40"/>
          <w:sz w:val="22"/>
          <w:szCs w:val="22"/>
        </w:rPr>
        <w:t>41</w:t>
      </w:r>
      <w:r w:rsidRPr="2CA4FF95" w:rsidR="2F75D494">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(3), 276–278. </w:t>
      </w:r>
      <w:hyperlink r:id="R9694c8bc3e2a4f3c">
        <w:r w:rsidRPr="2CA4FF95" w:rsidR="2F75D494">
          <w:rPr>
            <w:rStyle w:val="Hyperlink"/>
            <w:rFonts w:ascii="Source Sans Pro" w:hAnsi="Source Sans Pro" w:eastAsia="Source Sans Pro" w:cs="Source Sans Pro"/>
            <w:b w:val="0"/>
            <w:bCs w:val="0"/>
            <w:i w:val="0"/>
            <w:iCs w:val="0"/>
            <w:caps w:val="0"/>
            <w:smallCaps w:val="0"/>
            <w:sz w:val="22"/>
            <w:szCs w:val="22"/>
          </w:rPr>
          <w:t>https://doi.org/10.1080/09540962.2020.1714280</w:t>
        </w:r>
      </w:hyperlink>
      <w:r w:rsidRPr="2CA4FF95" w:rsidR="2F75D494">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790C2222" w:rsidP="790C2222" w:rsidRDefault="790C2222" w14:paraId="6D3336EF" w14:textId="5B9E9674">
      <w:pPr>
        <w:pStyle w:val="Normal"/>
      </w:pPr>
    </w:p>
    <w:p w:rsidR="24B4CED3" w:rsidP="2CA4FF95" w:rsidRDefault="24B4CED3" w14:paraId="5CAC832D" w14:textId="3C426D5A">
      <w:pPr>
        <w:pStyle w:val="Normal"/>
        <w:rPr>
          <w:rFonts w:ascii="Aptos" w:hAnsi="Aptos" w:eastAsia="Aptos" w:cs="Aptos"/>
          <w:sz w:val="24"/>
          <w:szCs w:val="24"/>
        </w:rPr>
      </w:pPr>
      <w:r w:rsidRPr="2CA4FF95" w:rsidR="24B4CED3">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John, A., </w:t>
      </w:r>
      <w:r w:rsidRPr="2CA4FF95" w:rsidR="24B4CED3">
        <w:rPr>
          <w:rFonts w:ascii="Source Sans Pro" w:hAnsi="Source Sans Pro" w:eastAsia="Source Sans Pro" w:cs="Source Sans Pro"/>
          <w:b w:val="0"/>
          <w:bCs w:val="0"/>
          <w:i w:val="0"/>
          <w:iCs w:val="0"/>
          <w:caps w:val="0"/>
          <w:smallCaps w:val="0"/>
          <w:color w:val="3A3A3A" w:themeColor="background2" w:themeTint="FF" w:themeShade="40"/>
          <w:sz w:val="22"/>
          <w:szCs w:val="22"/>
        </w:rPr>
        <w:t>Coetsee</w:t>
      </w:r>
      <w:r w:rsidRPr="2CA4FF95" w:rsidR="24B4CED3">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J., &amp; Flood, P. C. (2023). Understanding the mechanisms of sustainable capitalism: The 4S model. </w:t>
      </w:r>
      <w:r w:rsidRPr="2CA4FF95" w:rsidR="24B4CED3">
        <w:rPr>
          <w:rFonts w:ascii="Source Sans Pro" w:hAnsi="Source Sans Pro" w:eastAsia="Source Sans Pro" w:cs="Source Sans Pro"/>
          <w:b w:val="0"/>
          <w:bCs w:val="0"/>
          <w:i w:val="1"/>
          <w:iCs w:val="1"/>
          <w:caps w:val="0"/>
          <w:smallCaps w:val="0"/>
          <w:color w:val="3A3A3A" w:themeColor="background2" w:themeTint="FF" w:themeShade="40"/>
          <w:sz w:val="22"/>
          <w:szCs w:val="22"/>
        </w:rPr>
        <w:t>Business Ethics (Oxford, England)</w:t>
      </w:r>
      <w:r w:rsidRPr="2CA4FF95" w:rsidR="24B4CED3">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24B4CED3">
        <w:rPr>
          <w:rFonts w:ascii="Source Sans Pro" w:hAnsi="Source Sans Pro" w:eastAsia="Source Sans Pro" w:cs="Source Sans Pro"/>
          <w:b w:val="0"/>
          <w:bCs w:val="0"/>
          <w:i w:val="1"/>
          <w:iCs w:val="1"/>
          <w:caps w:val="0"/>
          <w:smallCaps w:val="0"/>
          <w:color w:val="3A3A3A" w:themeColor="background2" w:themeTint="FF" w:themeShade="40"/>
          <w:sz w:val="22"/>
          <w:szCs w:val="22"/>
        </w:rPr>
        <w:t>32</w:t>
      </w:r>
      <w:r w:rsidRPr="2CA4FF95" w:rsidR="24B4CED3">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(S1), 15–24. </w:t>
      </w:r>
      <w:hyperlink r:id="R410f02c96a6c496b">
        <w:r w:rsidRPr="2CA4FF95" w:rsidR="24B4CED3">
          <w:rPr>
            <w:rStyle w:val="Hyperlink"/>
            <w:rFonts w:ascii="Source Sans Pro" w:hAnsi="Source Sans Pro" w:eastAsia="Source Sans Pro" w:cs="Source Sans Pro"/>
            <w:b w:val="0"/>
            <w:bCs w:val="0"/>
            <w:i w:val="0"/>
            <w:iCs w:val="0"/>
            <w:caps w:val="0"/>
            <w:smallCaps w:val="0"/>
            <w:sz w:val="22"/>
            <w:szCs w:val="22"/>
          </w:rPr>
          <w:t>https://doi.org/10.1111/beer.12495</w:t>
        </w:r>
      </w:hyperlink>
      <w:r w:rsidRPr="2CA4FF95" w:rsidR="24B4CED3">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12C892CA" w14:textId="1CC1B24E">
      <w:pPr>
        <w:pStyle w:val="Normal"/>
      </w:pPr>
    </w:p>
    <w:p w:rsidR="4D330224" w:rsidP="2CA4FF95" w:rsidRDefault="4D330224" w14:paraId="57A1DA02" w14:textId="6ED0EF00">
      <w:pPr>
        <w:pStyle w:val="Normal"/>
        <w:rPr>
          <w:rFonts w:ascii="Aptos" w:hAnsi="Aptos" w:eastAsia="Aptos" w:cs="Aptos"/>
          <w:noProof w:val="0"/>
          <w:sz w:val="24"/>
          <w:szCs w:val="24"/>
          <w:lang w:val="en-GB"/>
        </w:rPr>
      </w:pPr>
      <w:r w:rsidRPr="2CA4FF95" w:rsidR="4D33022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Jumde</w:t>
      </w:r>
      <w:r w:rsidRPr="2CA4FF95" w:rsidR="4D33022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A., &amp; du Plessis, J. (2022). Legislated Corporate Social Responsibility (CSR) in India: The Law and Practicalities of its Compliance. </w:t>
      </w:r>
      <w:r w:rsidRPr="2CA4FF95" w:rsidR="4D330224">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Statute Law Review</w:t>
      </w:r>
      <w:r w:rsidRPr="2CA4FF95" w:rsidR="4D33022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2CA4FF95" w:rsidR="4D330224">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43</w:t>
      </w:r>
      <w:r w:rsidRPr="2CA4FF95" w:rsidR="4D33022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(2), 170–197. </w:t>
      </w:r>
      <w:hyperlink r:id="Ra5685793c89c4f8d">
        <w:r w:rsidRPr="2CA4FF95" w:rsidR="4D330224">
          <w:rPr>
            <w:rStyle w:val="Hyperlink"/>
            <w:rFonts w:ascii="Source Sans Pro" w:hAnsi="Source Sans Pro" w:eastAsia="Source Sans Pro" w:cs="Source Sans Pro"/>
            <w:b w:val="0"/>
            <w:bCs w:val="0"/>
            <w:i w:val="0"/>
            <w:iCs w:val="0"/>
            <w:caps w:val="0"/>
            <w:smallCaps w:val="0"/>
            <w:noProof w:val="0"/>
            <w:sz w:val="22"/>
            <w:szCs w:val="22"/>
            <w:lang w:val="en-GB"/>
          </w:rPr>
          <w:t>https://doi.org/10.1093/slr/hmaa004</w:t>
        </w:r>
      </w:hyperlink>
      <w:r w:rsidRPr="2CA4FF95" w:rsidR="4D33022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2CA4FF95" w:rsidP="2CA4FF95" w:rsidRDefault="2CA4FF95" w14:paraId="26C92E80" w14:textId="7FBCA764">
      <w:pPr>
        <w:pStyle w:val="Normal"/>
      </w:pPr>
    </w:p>
    <w:p w:rsidR="29D25169" w:rsidP="2CA4FF95" w:rsidRDefault="29D25169" w14:paraId="375B4040" w14:textId="6367287C">
      <w:pPr>
        <w:pStyle w:val="Normal"/>
        <w:rPr>
          <w:rFonts w:ascii="Aptos" w:hAnsi="Aptos" w:eastAsia="Aptos" w:cs="Aptos"/>
          <w:noProof w:val="0"/>
          <w:sz w:val="24"/>
          <w:szCs w:val="24"/>
          <w:lang w:val="en-GB"/>
        </w:rPr>
      </w:pPr>
      <w:r w:rsidRPr="2CA4FF95" w:rsidR="29D2516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Jasmin Malik Chua. (2024). Lululemon Slapped </w:t>
      </w:r>
      <w:r w:rsidRPr="2CA4FF95" w:rsidR="29D2516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With</w:t>
      </w:r>
      <w:r w:rsidRPr="2CA4FF95" w:rsidR="29D2516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Greenwashing Complaint. </w:t>
      </w:r>
      <w:r w:rsidRPr="2CA4FF95" w:rsidR="29D25169">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Sourcing Journal (Online)</w:t>
      </w:r>
      <w:r w:rsidRPr="2CA4FF95" w:rsidR="29D2516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2CA4FF95" w:rsidP="2CA4FF95" w:rsidRDefault="2CA4FF95" w14:paraId="24F3CA36" w14:textId="6E6AE17E">
      <w:pPr>
        <w:pStyle w:val="Normal"/>
      </w:pPr>
    </w:p>
    <w:p w:rsidR="6E125A75" w:rsidP="2CA4FF95" w:rsidRDefault="6E125A75" w14:paraId="4E2D09B5" w14:textId="06D43023">
      <w:pPr>
        <w:pStyle w:val="Normal"/>
        <w:rPr>
          <w:rFonts w:ascii="Aptos" w:hAnsi="Aptos" w:eastAsia="Aptos" w:cs="Aptos"/>
          <w:sz w:val="24"/>
          <w:szCs w:val="24"/>
        </w:rPr>
      </w:pPr>
      <w:r w:rsidRPr="2CA4FF95" w:rsidR="6E125A7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Kulkarni, V., &amp; Aggarwal, A. (2024). Business response to mandatory corporate social responsibility with evidence from India. </w:t>
      </w:r>
      <w:r w:rsidRPr="2CA4FF95" w:rsidR="6E125A75">
        <w:rPr>
          <w:rFonts w:ascii="Source Sans Pro" w:hAnsi="Source Sans Pro" w:eastAsia="Source Sans Pro" w:cs="Source Sans Pro"/>
          <w:b w:val="0"/>
          <w:bCs w:val="0"/>
          <w:i w:val="1"/>
          <w:iCs w:val="1"/>
          <w:caps w:val="0"/>
          <w:smallCaps w:val="0"/>
          <w:color w:val="3A3A3A" w:themeColor="background2" w:themeTint="FF" w:themeShade="40"/>
          <w:sz w:val="22"/>
          <w:szCs w:val="22"/>
        </w:rPr>
        <w:t>Business Strategy &amp; Development</w:t>
      </w:r>
      <w:r w:rsidRPr="2CA4FF95" w:rsidR="6E125A7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6E125A75">
        <w:rPr>
          <w:rFonts w:ascii="Source Sans Pro" w:hAnsi="Source Sans Pro" w:eastAsia="Source Sans Pro" w:cs="Source Sans Pro"/>
          <w:b w:val="0"/>
          <w:bCs w:val="0"/>
          <w:i w:val="1"/>
          <w:iCs w:val="1"/>
          <w:caps w:val="0"/>
          <w:smallCaps w:val="0"/>
          <w:color w:val="3A3A3A" w:themeColor="background2" w:themeTint="FF" w:themeShade="40"/>
          <w:sz w:val="22"/>
          <w:szCs w:val="22"/>
        </w:rPr>
        <w:t>7</w:t>
      </w:r>
      <w:r w:rsidRPr="2CA4FF95" w:rsidR="6E125A7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(1). </w:t>
      </w:r>
      <w:hyperlink r:id="Rfe5c52ccd9144ddc">
        <w:r w:rsidRPr="2CA4FF95" w:rsidR="6E125A75">
          <w:rPr>
            <w:rStyle w:val="Hyperlink"/>
            <w:rFonts w:ascii="Source Sans Pro" w:hAnsi="Source Sans Pro" w:eastAsia="Source Sans Pro" w:cs="Source Sans Pro"/>
            <w:b w:val="0"/>
            <w:bCs w:val="0"/>
            <w:i w:val="0"/>
            <w:iCs w:val="0"/>
            <w:caps w:val="0"/>
            <w:smallCaps w:val="0"/>
            <w:sz w:val="22"/>
            <w:szCs w:val="22"/>
          </w:rPr>
          <w:t>https://doi.org/10.1002/bsd2.323</w:t>
        </w:r>
      </w:hyperlink>
      <w:r w:rsidRPr="2CA4FF95" w:rsidR="6E125A7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63FE03A3" w14:textId="76DA06CA">
      <w:pPr>
        <w:pStyle w:val="Normal"/>
      </w:pPr>
    </w:p>
    <w:p w:rsidR="228227A7" w:rsidP="2CA4FF95" w:rsidRDefault="228227A7" w14:paraId="68EA070A" w14:textId="02D40D0C">
      <w:pPr>
        <w:pStyle w:val="Normal"/>
        <w:rPr>
          <w:rFonts w:ascii="Aptos" w:hAnsi="Aptos" w:eastAsia="Aptos" w:cs="Aptos"/>
          <w:noProof w:val="0"/>
          <w:sz w:val="24"/>
          <w:szCs w:val="24"/>
          <w:lang w:val="en-GB"/>
        </w:rPr>
      </w:pPr>
      <w:r w:rsidRPr="2CA4FF95" w:rsidR="228227A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Kuo, L., Lee, C., &amp; Lee, Y. (2022). The impact of voluntary assurance of CSR reports on firms’ operating performance: Evidence from Taiwan. </w:t>
      </w:r>
      <w:r w:rsidRPr="2CA4FF95" w:rsidR="228227A7">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Managerial and Decision Economics</w:t>
      </w:r>
      <w:r w:rsidRPr="2CA4FF95" w:rsidR="228227A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2CA4FF95" w:rsidR="228227A7">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43</w:t>
      </w:r>
      <w:r w:rsidRPr="2CA4FF95" w:rsidR="228227A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(8), 4041–4054. </w:t>
      </w:r>
      <w:hyperlink r:id="Ra5a4f6a6ef2c4f40">
        <w:r w:rsidRPr="2CA4FF95" w:rsidR="228227A7">
          <w:rPr>
            <w:rStyle w:val="Hyperlink"/>
            <w:rFonts w:ascii="Source Sans Pro" w:hAnsi="Source Sans Pro" w:eastAsia="Source Sans Pro" w:cs="Source Sans Pro"/>
            <w:b w:val="0"/>
            <w:bCs w:val="0"/>
            <w:i w:val="0"/>
            <w:iCs w:val="0"/>
            <w:caps w:val="0"/>
            <w:smallCaps w:val="0"/>
            <w:noProof w:val="0"/>
            <w:sz w:val="22"/>
            <w:szCs w:val="22"/>
            <w:lang w:val="en-GB"/>
          </w:rPr>
          <w:t>https://doi.org/10.1002/mde.3645</w:t>
        </w:r>
      </w:hyperlink>
      <w:r w:rsidRPr="2CA4FF95" w:rsidR="228227A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2CA4FF95" w:rsidP="2CA4FF95" w:rsidRDefault="2CA4FF95" w14:paraId="5EAF9297" w14:textId="0CD0EA9E">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61682C71" w:rsidP="790C2222" w:rsidRDefault="61682C71" w14:paraId="0F3A51B2" w14:textId="2725A552">
      <w:pPr>
        <w:pStyle w:val="Normal"/>
        <w:bidi w:val="0"/>
        <w:rPr>
          <w:rFonts w:ascii="Aptos" w:hAnsi="Aptos" w:eastAsia="Aptos" w:cs="Aptos"/>
          <w:noProof w:val="0"/>
          <w:sz w:val="24"/>
          <w:szCs w:val="24"/>
          <w:lang w:val="en-US"/>
        </w:rPr>
      </w:pPr>
      <w:r w:rsidRPr="2CA4FF95" w:rsidR="2F75D494">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Liu, L., &amp; Tian, G. G. (2021). Mandatory CSR disclosure, </w:t>
      </w:r>
      <w:r w:rsidRPr="2CA4FF95" w:rsidR="2F75D494">
        <w:rPr>
          <w:rFonts w:ascii="Source Sans Pro" w:hAnsi="Source Sans Pro" w:eastAsia="Source Sans Pro" w:cs="Source Sans Pro"/>
          <w:b w:val="0"/>
          <w:bCs w:val="0"/>
          <w:i w:val="0"/>
          <w:iCs w:val="0"/>
          <w:caps w:val="0"/>
          <w:smallCaps w:val="0"/>
          <w:color w:val="3A3A3A" w:themeColor="background2" w:themeTint="FF" w:themeShade="40"/>
          <w:sz w:val="22"/>
          <w:szCs w:val="22"/>
        </w:rPr>
        <w:t>monitoring</w:t>
      </w:r>
      <w:r w:rsidRPr="2CA4FF95" w:rsidR="2F75D494">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and investment efficiency: evidence from China. </w:t>
      </w:r>
      <w:r w:rsidRPr="2CA4FF95" w:rsidR="2F75D494">
        <w:rPr>
          <w:rFonts w:ascii="Source Sans Pro" w:hAnsi="Source Sans Pro" w:eastAsia="Source Sans Pro" w:cs="Source Sans Pro"/>
          <w:b w:val="0"/>
          <w:bCs w:val="0"/>
          <w:i w:val="1"/>
          <w:iCs w:val="1"/>
          <w:caps w:val="0"/>
          <w:smallCaps w:val="0"/>
          <w:color w:val="3A3A3A" w:themeColor="background2" w:themeTint="FF" w:themeShade="40"/>
          <w:sz w:val="22"/>
          <w:szCs w:val="22"/>
        </w:rPr>
        <w:t>Accounting and Finance (Parkville)</w:t>
      </w:r>
      <w:r w:rsidRPr="2CA4FF95" w:rsidR="2F75D494">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2F75D494">
        <w:rPr>
          <w:rFonts w:ascii="Source Sans Pro" w:hAnsi="Source Sans Pro" w:eastAsia="Source Sans Pro" w:cs="Source Sans Pro"/>
          <w:b w:val="0"/>
          <w:bCs w:val="0"/>
          <w:i w:val="1"/>
          <w:iCs w:val="1"/>
          <w:caps w:val="0"/>
          <w:smallCaps w:val="0"/>
          <w:color w:val="3A3A3A" w:themeColor="background2" w:themeTint="FF" w:themeShade="40"/>
          <w:sz w:val="22"/>
          <w:szCs w:val="22"/>
        </w:rPr>
        <w:t>61</w:t>
      </w:r>
      <w:r w:rsidRPr="2CA4FF95" w:rsidR="2F75D494">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(1), 595–644. </w:t>
      </w:r>
      <w:hyperlink r:id="R1440fbfec7ed49a0">
        <w:r w:rsidRPr="2CA4FF95" w:rsidR="2F75D494">
          <w:rPr>
            <w:rStyle w:val="Hyperlink"/>
            <w:rFonts w:ascii="Source Sans Pro" w:hAnsi="Source Sans Pro" w:eastAsia="Source Sans Pro" w:cs="Source Sans Pro"/>
            <w:b w:val="0"/>
            <w:bCs w:val="0"/>
            <w:i w:val="0"/>
            <w:iCs w:val="0"/>
            <w:caps w:val="0"/>
            <w:smallCaps w:val="0"/>
            <w:sz w:val="22"/>
            <w:szCs w:val="22"/>
          </w:rPr>
          <w:t>https://doi.org/10.1111/acfi.12588</w:t>
        </w:r>
      </w:hyperlink>
      <w:r w:rsidRPr="2CA4FF95" w:rsidR="2F75D494">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790C2222" w:rsidP="2CA4FF95" w:rsidRDefault="790C2222" w14:paraId="3193FE13" w14:textId="4EF4FD35">
      <w:pPr>
        <w:pStyle w:val="Normal"/>
        <w:bidi w:val="0"/>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790C2222" w:rsidP="2CA4FF95" w:rsidRDefault="790C2222" w14:paraId="47CBA8C9" w14:textId="489A5020">
      <w:pPr>
        <w:pStyle w:val="Normal"/>
        <w:rPr>
          <w:rFonts w:ascii="Aptos" w:hAnsi="Aptos" w:eastAsia="Aptos" w:cs="Aptos"/>
          <w:sz w:val="24"/>
          <w:szCs w:val="24"/>
        </w:rPr>
      </w:pPr>
      <w:r w:rsidRPr="2CA4FF95" w:rsidR="23DD721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Maximilian, A., Ray, M., Sydney, M., Sridhar, R. P., Risa, S., &amp; Robert, W. R. (2022). Sustainability marketing as a success factor - The path of </w:t>
      </w:r>
      <w:r w:rsidRPr="2CA4FF95" w:rsidR="23DD7217">
        <w:rPr>
          <w:rFonts w:ascii="Source Sans Pro" w:hAnsi="Source Sans Pro" w:eastAsia="Source Sans Pro" w:cs="Source Sans Pro"/>
          <w:b w:val="0"/>
          <w:bCs w:val="0"/>
          <w:i w:val="0"/>
          <w:iCs w:val="0"/>
          <w:caps w:val="0"/>
          <w:smallCaps w:val="0"/>
          <w:color w:val="3A3A3A" w:themeColor="background2" w:themeTint="FF" w:themeShade="40"/>
          <w:sz w:val="22"/>
          <w:szCs w:val="22"/>
        </w:rPr>
        <w:t>patagonia</w:t>
      </w:r>
      <w:r w:rsidRPr="2CA4FF95" w:rsidR="23DD721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before and after covid-19. </w:t>
      </w:r>
      <w:r w:rsidRPr="2CA4FF95" w:rsidR="23DD7217">
        <w:rPr>
          <w:rFonts w:ascii="Source Sans Pro" w:hAnsi="Source Sans Pro" w:eastAsia="Source Sans Pro" w:cs="Source Sans Pro"/>
          <w:b w:val="0"/>
          <w:bCs w:val="0"/>
          <w:i w:val="1"/>
          <w:iCs w:val="1"/>
          <w:caps w:val="0"/>
          <w:smallCaps w:val="0"/>
          <w:color w:val="3A3A3A" w:themeColor="background2" w:themeTint="FF" w:themeShade="40"/>
          <w:sz w:val="22"/>
          <w:szCs w:val="22"/>
        </w:rPr>
        <w:t xml:space="preserve">I-Manager’s Journal </w:t>
      </w:r>
      <w:r w:rsidRPr="2CA4FF95" w:rsidR="23DD7217">
        <w:rPr>
          <w:rFonts w:ascii="Source Sans Pro" w:hAnsi="Source Sans Pro" w:eastAsia="Source Sans Pro" w:cs="Source Sans Pro"/>
          <w:b w:val="0"/>
          <w:bCs w:val="0"/>
          <w:i w:val="1"/>
          <w:iCs w:val="1"/>
          <w:caps w:val="0"/>
          <w:smallCaps w:val="0"/>
          <w:color w:val="3A3A3A" w:themeColor="background2" w:themeTint="FF" w:themeShade="40"/>
          <w:sz w:val="22"/>
          <w:szCs w:val="22"/>
        </w:rPr>
        <w:t>on</w:t>
      </w:r>
      <w:r w:rsidRPr="2CA4FF95" w:rsidR="23DD7217">
        <w:rPr>
          <w:rFonts w:ascii="Source Sans Pro" w:hAnsi="Source Sans Pro" w:eastAsia="Source Sans Pro" w:cs="Source Sans Pro"/>
          <w:b w:val="0"/>
          <w:bCs w:val="0"/>
          <w:i w:val="1"/>
          <w:iCs w:val="1"/>
          <w:caps w:val="0"/>
          <w:smallCaps w:val="0"/>
          <w:color w:val="3A3A3A" w:themeColor="background2" w:themeTint="FF" w:themeShade="40"/>
          <w:sz w:val="22"/>
          <w:szCs w:val="22"/>
        </w:rPr>
        <w:t xml:space="preserve"> Management</w:t>
      </w:r>
      <w:r w:rsidRPr="2CA4FF95" w:rsidR="23DD721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23DD7217">
        <w:rPr>
          <w:rFonts w:ascii="Source Sans Pro" w:hAnsi="Source Sans Pro" w:eastAsia="Source Sans Pro" w:cs="Source Sans Pro"/>
          <w:b w:val="0"/>
          <w:bCs w:val="0"/>
          <w:i w:val="1"/>
          <w:iCs w:val="1"/>
          <w:caps w:val="0"/>
          <w:smallCaps w:val="0"/>
          <w:color w:val="3A3A3A" w:themeColor="background2" w:themeTint="FF" w:themeShade="40"/>
          <w:sz w:val="22"/>
          <w:szCs w:val="22"/>
        </w:rPr>
        <w:t>17</w:t>
      </w:r>
      <w:r w:rsidRPr="2CA4FF95" w:rsidR="23DD721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(2), 40. </w:t>
      </w:r>
      <w:hyperlink r:id="R98e2922725484c61">
        <w:r w:rsidRPr="2CA4FF95" w:rsidR="23DD7217">
          <w:rPr>
            <w:rStyle w:val="Hyperlink"/>
            <w:rFonts w:ascii="Source Sans Pro" w:hAnsi="Source Sans Pro" w:eastAsia="Source Sans Pro" w:cs="Source Sans Pro"/>
            <w:b w:val="0"/>
            <w:bCs w:val="0"/>
            <w:i w:val="0"/>
            <w:iCs w:val="0"/>
            <w:caps w:val="0"/>
            <w:smallCaps w:val="0"/>
            <w:sz w:val="22"/>
            <w:szCs w:val="22"/>
          </w:rPr>
          <w:t>https://doi.org/10.26634/jmgt.17.2.18996</w:t>
        </w:r>
      </w:hyperlink>
      <w:r w:rsidRPr="2CA4FF95" w:rsidR="23DD721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50A1F71E" w14:textId="1B83B4B8">
      <w:pPr>
        <w:pStyle w:val="Normal"/>
      </w:pPr>
    </w:p>
    <w:p w:rsidR="2CA4FF95" w:rsidP="2CA4FF95" w:rsidRDefault="2CA4FF95" w14:paraId="1439829F" w14:textId="45EC51C5">
      <w:pPr>
        <w:pStyle w:val="Normal"/>
      </w:pPr>
    </w:p>
    <w:p w:rsidR="6B6280F7" w:rsidP="2CA4FF95" w:rsidRDefault="6B6280F7" w14:paraId="08E9C7AE" w14:textId="74CDBE9D">
      <w:pPr>
        <w:pStyle w:val="Normal"/>
        <w:rPr>
          <w:rFonts w:ascii="Aptos" w:hAnsi="Aptos" w:eastAsia="Aptos" w:cs="Aptos"/>
          <w:sz w:val="24"/>
          <w:szCs w:val="24"/>
        </w:rPr>
      </w:pPr>
      <w:r w:rsidRPr="2CA4FF95" w:rsidR="6B6280F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Mejia, S., &amp; Bonaldi, P. (2025). Maximizing Shareholder Welfare: A Normative Examination of Hart and Zingales’ Corporate Governance Account. </w:t>
      </w:r>
      <w:r w:rsidRPr="2CA4FF95" w:rsidR="6B6280F7">
        <w:rPr>
          <w:rFonts w:ascii="Source Sans Pro" w:hAnsi="Source Sans Pro" w:eastAsia="Source Sans Pro" w:cs="Source Sans Pro"/>
          <w:b w:val="0"/>
          <w:bCs w:val="0"/>
          <w:i w:val="1"/>
          <w:iCs w:val="1"/>
          <w:caps w:val="0"/>
          <w:smallCaps w:val="0"/>
          <w:color w:val="3A3A3A" w:themeColor="background2" w:themeTint="FF" w:themeShade="40"/>
          <w:sz w:val="22"/>
          <w:szCs w:val="22"/>
        </w:rPr>
        <w:t>Journal of Business Ethics</w:t>
      </w:r>
      <w:r w:rsidRPr="2CA4FF95" w:rsidR="6B6280F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6B6280F7">
        <w:rPr>
          <w:rFonts w:ascii="Source Sans Pro" w:hAnsi="Source Sans Pro" w:eastAsia="Source Sans Pro" w:cs="Source Sans Pro"/>
          <w:b w:val="0"/>
          <w:bCs w:val="0"/>
          <w:i w:val="1"/>
          <w:iCs w:val="1"/>
          <w:caps w:val="0"/>
          <w:smallCaps w:val="0"/>
          <w:color w:val="3A3A3A" w:themeColor="background2" w:themeTint="FF" w:themeShade="40"/>
          <w:sz w:val="22"/>
          <w:szCs w:val="22"/>
        </w:rPr>
        <w:t>196</w:t>
      </w:r>
      <w:r w:rsidRPr="2CA4FF95" w:rsidR="6B6280F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(2), 309–323. </w:t>
      </w:r>
      <w:hyperlink r:id="R7e61c6eb4be74f7a">
        <w:r w:rsidRPr="2CA4FF95" w:rsidR="6B6280F7">
          <w:rPr>
            <w:rStyle w:val="Hyperlink"/>
            <w:rFonts w:ascii="Source Sans Pro" w:hAnsi="Source Sans Pro" w:eastAsia="Source Sans Pro" w:cs="Source Sans Pro"/>
            <w:b w:val="0"/>
            <w:bCs w:val="0"/>
            <w:i w:val="0"/>
            <w:iCs w:val="0"/>
            <w:caps w:val="0"/>
            <w:smallCaps w:val="0"/>
            <w:sz w:val="22"/>
            <w:szCs w:val="22"/>
          </w:rPr>
          <w:t>https://doi.org/10.1007/s10551-023-05551-5</w:t>
        </w:r>
      </w:hyperlink>
      <w:r w:rsidRPr="2CA4FF95" w:rsidR="6B6280F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7BF580AE" w14:textId="64FB1888">
      <w:pPr>
        <w:pStyle w:val="Normal"/>
      </w:pPr>
    </w:p>
    <w:p w:rsidR="47BD2209" w:rsidP="2CA4FF95" w:rsidRDefault="47BD2209" w14:paraId="1F874FB9" w14:textId="12ED8EA9">
      <w:pPr>
        <w:pStyle w:val="Normal"/>
        <w:rPr>
          <w:rFonts w:ascii="Aptos" w:hAnsi="Aptos" w:eastAsia="Aptos" w:cs="Aptos"/>
          <w:noProof w:val="0"/>
          <w:sz w:val="24"/>
          <w:szCs w:val="24"/>
          <w:lang w:val="en-US"/>
        </w:rPr>
      </w:pPr>
      <w:r w:rsidRPr="2CA4FF95" w:rsidR="47BD2209">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Muldoon, J., Gould, A. M., &amp; Yonai, D. K. (2023). Conjuring-Up a Bad Guy: The Academy’s Straw-Manning of Milton Friedman’s Perspective of Corporate Social Responsibility and its Consequences. </w:t>
      </w:r>
      <w:r w:rsidRPr="2CA4FF95" w:rsidR="47BD2209">
        <w:rPr>
          <w:rFonts w:ascii="Source Sans Pro" w:hAnsi="Source Sans Pro" w:eastAsia="Source Sans Pro" w:cs="Source Sans Pro"/>
          <w:b w:val="0"/>
          <w:bCs w:val="0"/>
          <w:i w:val="1"/>
          <w:iCs w:val="1"/>
          <w:caps w:val="0"/>
          <w:smallCaps w:val="0"/>
          <w:color w:val="3A3A3A" w:themeColor="background2" w:themeTint="FF" w:themeShade="40"/>
          <w:sz w:val="22"/>
          <w:szCs w:val="22"/>
        </w:rPr>
        <w:t>The American Economist (New York, N.Y. 1960)</w:t>
      </w:r>
      <w:r w:rsidRPr="2CA4FF95" w:rsidR="47BD2209">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47BD2209">
        <w:rPr>
          <w:rFonts w:ascii="Source Sans Pro" w:hAnsi="Source Sans Pro" w:eastAsia="Source Sans Pro" w:cs="Source Sans Pro"/>
          <w:b w:val="0"/>
          <w:bCs w:val="0"/>
          <w:i w:val="1"/>
          <w:iCs w:val="1"/>
          <w:caps w:val="0"/>
          <w:smallCaps w:val="0"/>
          <w:color w:val="3A3A3A" w:themeColor="background2" w:themeTint="FF" w:themeShade="40"/>
          <w:sz w:val="22"/>
          <w:szCs w:val="22"/>
        </w:rPr>
        <w:t>68</w:t>
      </w:r>
      <w:r w:rsidRPr="2CA4FF95" w:rsidR="47BD2209">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(2), 171–188. </w:t>
      </w:r>
      <w:hyperlink r:id="R3372a86b6c1148b2">
        <w:r w:rsidRPr="2CA4FF95" w:rsidR="47BD2209">
          <w:rPr>
            <w:rStyle w:val="Hyperlink"/>
            <w:rFonts w:ascii="Source Sans Pro" w:hAnsi="Source Sans Pro" w:eastAsia="Source Sans Pro" w:cs="Source Sans Pro"/>
            <w:b w:val="0"/>
            <w:bCs w:val="0"/>
            <w:i w:val="0"/>
            <w:iCs w:val="0"/>
            <w:caps w:val="0"/>
            <w:smallCaps w:val="0"/>
            <w:sz w:val="22"/>
            <w:szCs w:val="22"/>
          </w:rPr>
          <w:t>https://doi.org/10.1177/05694345221145008</w:t>
        </w:r>
      </w:hyperlink>
      <w:r w:rsidRPr="2CA4FF95" w:rsidR="47BD2209">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6EF8570B" w14:textId="2C2F6F7E">
      <w:pPr>
        <w:pStyle w:val="Normal"/>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2B1C8FDE" w:rsidP="2CA4FF95" w:rsidRDefault="2B1C8FDE" w14:paraId="07794CD7" w14:textId="65249EAF">
      <w:pPr>
        <w:pStyle w:val="Normal"/>
        <w:rPr>
          <w:rFonts w:ascii="Source Sans Pro" w:hAnsi="Source Sans Pro" w:eastAsia="Source Sans Pro" w:cs="Source Sans Pro"/>
          <w:sz w:val="22"/>
          <w:szCs w:val="22"/>
        </w:rPr>
      </w:pPr>
      <w:r w:rsidRPr="2CA4FF95" w:rsidR="2B1C8FDE">
        <w:rPr>
          <w:rFonts w:ascii="Source Sans Pro" w:hAnsi="Source Sans Pro" w:eastAsia="Source Sans Pro" w:cs="Source Sans Pro"/>
          <w:b w:val="0"/>
          <w:bCs w:val="0"/>
          <w:i w:val="0"/>
          <w:iCs w:val="0"/>
          <w:caps w:val="0"/>
          <w:smallCaps w:val="0"/>
          <w:color w:val="3A3A3A" w:themeColor="background2" w:themeTint="FF" w:themeShade="40"/>
          <w:sz w:val="22"/>
          <w:szCs w:val="22"/>
        </w:rPr>
        <w:t>Nejati</w:t>
      </w:r>
      <w:r w:rsidRPr="2CA4FF95" w:rsidR="2B1C8FDE">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M., Brown, M. E., Shafaei, A., &amp; Seet, P.-S. (2021). Employees’ </w:t>
      </w:r>
      <w:r w:rsidRPr="2CA4FF95" w:rsidR="2B1C8FDE">
        <w:rPr>
          <w:rFonts w:ascii="Source Sans Pro" w:hAnsi="Source Sans Pro" w:eastAsia="Source Sans Pro" w:cs="Source Sans Pro"/>
          <w:b w:val="0"/>
          <w:bCs w:val="0"/>
          <w:i w:val="0"/>
          <w:iCs w:val="0"/>
          <w:caps w:val="0"/>
          <w:smallCaps w:val="0"/>
          <w:color w:val="3A3A3A" w:themeColor="background2" w:themeTint="FF" w:themeShade="40"/>
          <w:sz w:val="22"/>
          <w:szCs w:val="22"/>
        </w:rPr>
        <w:t>perceptions</w:t>
      </w:r>
      <w:r w:rsidRPr="2CA4FF95" w:rsidR="2B1C8FDE">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of corporate social responsibility and ethical leadership: are they uniquely related to turnover intention? </w:t>
      </w:r>
      <w:r w:rsidRPr="2CA4FF95" w:rsidR="2B1C8FDE">
        <w:rPr>
          <w:rFonts w:ascii="Source Sans Pro" w:hAnsi="Source Sans Pro" w:eastAsia="Source Sans Pro" w:cs="Source Sans Pro"/>
          <w:b w:val="0"/>
          <w:bCs w:val="0"/>
          <w:i w:val="1"/>
          <w:iCs w:val="1"/>
          <w:caps w:val="0"/>
          <w:smallCaps w:val="0"/>
          <w:color w:val="3A3A3A" w:themeColor="background2" w:themeTint="FF" w:themeShade="40"/>
          <w:sz w:val="22"/>
          <w:szCs w:val="22"/>
        </w:rPr>
        <w:t>Social Responsibility Journal</w:t>
      </w:r>
      <w:r w:rsidRPr="2CA4FF95" w:rsidR="2B1C8FDE">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2B1C8FDE">
        <w:rPr>
          <w:rFonts w:ascii="Source Sans Pro" w:hAnsi="Source Sans Pro" w:eastAsia="Source Sans Pro" w:cs="Source Sans Pro"/>
          <w:b w:val="0"/>
          <w:bCs w:val="0"/>
          <w:i w:val="1"/>
          <w:iCs w:val="1"/>
          <w:caps w:val="0"/>
          <w:smallCaps w:val="0"/>
          <w:color w:val="3A3A3A" w:themeColor="background2" w:themeTint="FF" w:themeShade="40"/>
          <w:sz w:val="22"/>
          <w:szCs w:val="22"/>
        </w:rPr>
        <w:t>17</w:t>
      </w:r>
      <w:r w:rsidRPr="2CA4FF95" w:rsidR="2B1C8FDE">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(2), 181–197. </w:t>
      </w:r>
      <w:hyperlink r:id="R18932e84fdd24907">
        <w:r w:rsidRPr="2CA4FF95" w:rsidR="2B1C8FDE">
          <w:rPr>
            <w:rStyle w:val="Hyperlink"/>
            <w:rFonts w:ascii="Source Sans Pro" w:hAnsi="Source Sans Pro" w:eastAsia="Source Sans Pro" w:cs="Source Sans Pro"/>
            <w:b w:val="0"/>
            <w:bCs w:val="0"/>
            <w:i w:val="0"/>
            <w:iCs w:val="0"/>
            <w:caps w:val="0"/>
            <w:smallCaps w:val="0"/>
            <w:sz w:val="22"/>
            <w:szCs w:val="22"/>
          </w:rPr>
          <w:t>https://doi.org/10.1108/SRJ-08-2019-0276</w:t>
        </w:r>
      </w:hyperlink>
      <w:r w:rsidRPr="2CA4FF95" w:rsidR="2B1C8FDE">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3943B5F5" w14:textId="464DC06A">
      <w:pPr>
        <w:pStyle w:val="Normal"/>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2CA4FF95" w:rsidP="2CA4FF95" w:rsidRDefault="2CA4FF95" w14:paraId="510E962B" w14:textId="0745593D">
      <w:pPr>
        <w:pStyle w:val="Normal"/>
      </w:pPr>
    </w:p>
    <w:p w:rsidR="4DD2CF1C" w:rsidP="2CA4FF95" w:rsidRDefault="4DD2CF1C" w14:paraId="3FA2CE8E" w14:textId="64F7C8C1">
      <w:pPr>
        <w:pStyle w:val="Normal"/>
        <w:rPr>
          <w:rFonts w:ascii="Aptos" w:hAnsi="Aptos" w:eastAsia="Aptos" w:cs="Aptos"/>
          <w:noProof w:val="0"/>
          <w:sz w:val="24"/>
          <w:szCs w:val="24"/>
          <w:lang w:val="en-US"/>
        </w:rPr>
      </w:pPr>
      <w:r w:rsidRPr="2CA4FF95" w:rsidR="4DD2CF1C">
        <w:rPr>
          <w:rFonts w:ascii="Source Sans Pro" w:hAnsi="Source Sans Pro" w:eastAsia="Source Sans Pro" w:cs="Source Sans Pro"/>
          <w:b w:val="0"/>
          <w:bCs w:val="0"/>
          <w:i w:val="0"/>
          <w:iCs w:val="0"/>
          <w:caps w:val="0"/>
          <w:smallCaps w:val="0"/>
          <w:color w:val="3A3A3A" w:themeColor="background2" w:themeTint="FF" w:themeShade="40"/>
          <w:sz w:val="22"/>
          <w:szCs w:val="22"/>
        </w:rPr>
        <w:t>Ogunfowora</w:t>
      </w:r>
      <w:r w:rsidRPr="2CA4FF95" w:rsidR="4DD2CF1C">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B., </w:t>
      </w:r>
      <w:r w:rsidRPr="2CA4FF95" w:rsidR="4DD2CF1C">
        <w:rPr>
          <w:rFonts w:ascii="Source Sans Pro" w:hAnsi="Source Sans Pro" w:eastAsia="Source Sans Pro" w:cs="Source Sans Pro"/>
          <w:b w:val="0"/>
          <w:bCs w:val="0"/>
          <w:i w:val="0"/>
          <w:iCs w:val="0"/>
          <w:caps w:val="0"/>
          <w:smallCaps w:val="0"/>
          <w:color w:val="3A3A3A" w:themeColor="background2" w:themeTint="FF" w:themeShade="40"/>
          <w:sz w:val="22"/>
          <w:szCs w:val="22"/>
        </w:rPr>
        <w:t>Andiappan</w:t>
      </w:r>
      <w:r w:rsidRPr="2CA4FF95" w:rsidR="4DD2CF1C">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M., Stackhouse, M., &amp; Varty, C. (2023). CEO ethical leadership as a unique source of substantive and rhetorical ethical signals for attracting job seekers: The moderating role of job seekers’ moral identity. </w:t>
      </w:r>
      <w:r w:rsidRPr="2CA4FF95" w:rsidR="4DD2CF1C">
        <w:rPr>
          <w:rFonts w:ascii="Source Sans Pro" w:hAnsi="Source Sans Pro" w:eastAsia="Source Sans Pro" w:cs="Source Sans Pro"/>
          <w:b w:val="0"/>
          <w:bCs w:val="0"/>
          <w:i w:val="1"/>
          <w:iCs w:val="1"/>
          <w:caps w:val="0"/>
          <w:smallCaps w:val="0"/>
          <w:color w:val="3A3A3A" w:themeColor="background2" w:themeTint="FF" w:themeShade="40"/>
          <w:sz w:val="22"/>
          <w:szCs w:val="22"/>
        </w:rPr>
        <w:t xml:space="preserve">Journal of Organizational </w:t>
      </w:r>
      <w:r w:rsidRPr="2CA4FF95" w:rsidR="4DD2CF1C">
        <w:rPr>
          <w:rFonts w:ascii="Source Sans Pro" w:hAnsi="Source Sans Pro" w:eastAsia="Source Sans Pro" w:cs="Source Sans Pro"/>
          <w:b w:val="0"/>
          <w:bCs w:val="0"/>
          <w:i w:val="1"/>
          <w:iCs w:val="1"/>
          <w:caps w:val="0"/>
          <w:smallCaps w:val="0"/>
          <w:color w:val="3A3A3A" w:themeColor="background2" w:themeTint="FF" w:themeShade="40"/>
          <w:sz w:val="22"/>
          <w:szCs w:val="22"/>
        </w:rPr>
        <w:t>Behavior</w:t>
      </w:r>
      <w:r w:rsidRPr="2CA4FF95" w:rsidR="4DD2CF1C">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4DD2CF1C">
        <w:rPr>
          <w:rFonts w:ascii="Source Sans Pro" w:hAnsi="Source Sans Pro" w:eastAsia="Source Sans Pro" w:cs="Source Sans Pro"/>
          <w:b w:val="0"/>
          <w:bCs w:val="0"/>
          <w:i w:val="1"/>
          <w:iCs w:val="1"/>
          <w:caps w:val="0"/>
          <w:smallCaps w:val="0"/>
          <w:color w:val="3A3A3A" w:themeColor="background2" w:themeTint="FF" w:themeShade="40"/>
          <w:sz w:val="22"/>
          <w:szCs w:val="22"/>
        </w:rPr>
        <w:t>44</w:t>
      </w:r>
      <w:r w:rsidRPr="2CA4FF95" w:rsidR="4DD2CF1C">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(9), 1380–1399. </w:t>
      </w:r>
      <w:hyperlink r:id="Rf331d0e290c14434">
        <w:r w:rsidRPr="2CA4FF95" w:rsidR="4DD2CF1C">
          <w:rPr>
            <w:rStyle w:val="Hyperlink"/>
            <w:rFonts w:ascii="Source Sans Pro" w:hAnsi="Source Sans Pro" w:eastAsia="Source Sans Pro" w:cs="Source Sans Pro"/>
            <w:b w:val="0"/>
            <w:bCs w:val="0"/>
            <w:i w:val="0"/>
            <w:iCs w:val="0"/>
            <w:caps w:val="0"/>
            <w:smallCaps w:val="0"/>
            <w:sz w:val="22"/>
            <w:szCs w:val="22"/>
          </w:rPr>
          <w:t>https://doi.org/10.1002/job.2725</w:t>
        </w:r>
      </w:hyperlink>
      <w:r w:rsidRPr="2CA4FF95" w:rsidR="4DD2CF1C">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1EAB7981" w14:textId="252CA97C">
      <w:pPr>
        <w:pStyle w:val="Normal"/>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353C5E25" w:rsidP="2CA4FF95" w:rsidRDefault="353C5E25" w14:paraId="53B732D4" w14:textId="05CF5D97">
      <w:pPr>
        <w:pStyle w:val="Normal"/>
        <w:rPr>
          <w:rFonts w:ascii="Source Sans Pro" w:hAnsi="Source Sans Pro" w:eastAsia="Source Sans Pro" w:cs="Source Sans Pro"/>
          <w:sz w:val="22"/>
          <w:szCs w:val="22"/>
        </w:rPr>
      </w:pPr>
      <w:r w:rsidRPr="2CA4FF95" w:rsidR="353C5E2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Patagonia makes Earth its sole shareholder. (2022, October 1). </w:t>
      </w:r>
      <w:r w:rsidRPr="2CA4FF95" w:rsidR="353C5E25">
        <w:rPr>
          <w:rFonts w:ascii="Source Sans Pro" w:hAnsi="Source Sans Pro" w:eastAsia="Source Sans Pro" w:cs="Source Sans Pro"/>
          <w:b w:val="0"/>
          <w:bCs w:val="0"/>
          <w:i w:val="1"/>
          <w:iCs w:val="1"/>
          <w:caps w:val="0"/>
          <w:smallCaps w:val="0"/>
          <w:color w:val="3A3A3A" w:themeColor="background2" w:themeTint="FF" w:themeShade="40"/>
          <w:sz w:val="22"/>
          <w:szCs w:val="22"/>
        </w:rPr>
        <w:t>Corporate Knights</w:t>
      </w:r>
      <w:r w:rsidRPr="2CA4FF95" w:rsidR="353C5E2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353C5E25">
        <w:rPr>
          <w:rFonts w:ascii="Source Sans Pro" w:hAnsi="Source Sans Pro" w:eastAsia="Source Sans Pro" w:cs="Source Sans Pro"/>
          <w:b w:val="0"/>
          <w:bCs w:val="0"/>
          <w:i w:val="1"/>
          <w:iCs w:val="1"/>
          <w:caps w:val="0"/>
          <w:smallCaps w:val="0"/>
          <w:color w:val="3A3A3A" w:themeColor="background2" w:themeTint="FF" w:themeShade="40"/>
          <w:sz w:val="22"/>
          <w:szCs w:val="22"/>
        </w:rPr>
        <w:t>21</w:t>
      </w:r>
      <w:r w:rsidRPr="2CA4FF95" w:rsidR="353C5E2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(4), 12. </w:t>
      </w:r>
    </w:p>
    <w:p w:rsidR="2CA4FF95" w:rsidP="2CA4FF95" w:rsidRDefault="2CA4FF95" w14:paraId="33FF702C" w14:textId="6B60E55B">
      <w:pPr>
        <w:pStyle w:val="Normal"/>
      </w:pPr>
    </w:p>
    <w:p w:rsidR="422A025D" w:rsidP="2CA4FF95" w:rsidRDefault="422A025D" w14:paraId="05817ABA" w14:textId="57031771">
      <w:pPr>
        <w:pStyle w:val="Normal"/>
        <w:rPr>
          <w:rFonts w:ascii="Aptos" w:hAnsi="Aptos" w:eastAsia="Aptos" w:cs="Aptos"/>
          <w:sz w:val="24"/>
          <w:szCs w:val="24"/>
        </w:rPr>
      </w:pPr>
      <w:r w:rsidRPr="2CA4FF95" w:rsidR="422A025D">
        <w:rPr>
          <w:rFonts w:ascii="Source Sans Pro" w:hAnsi="Source Sans Pro" w:eastAsia="Source Sans Pro" w:cs="Source Sans Pro"/>
          <w:b w:val="0"/>
          <w:bCs w:val="0"/>
          <w:i w:val="0"/>
          <w:iCs w:val="0"/>
          <w:caps w:val="0"/>
          <w:smallCaps w:val="0"/>
          <w:color w:val="3A3A3A" w:themeColor="background2" w:themeTint="FF" w:themeShade="40"/>
          <w:sz w:val="22"/>
          <w:szCs w:val="22"/>
        </w:rPr>
        <w:t>Prasetio</w:t>
      </w:r>
      <w:r w:rsidRPr="2CA4FF95" w:rsidR="422A025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J. E., </w:t>
      </w:r>
      <w:r w:rsidRPr="2CA4FF95" w:rsidR="422A025D">
        <w:rPr>
          <w:rFonts w:ascii="Source Sans Pro" w:hAnsi="Source Sans Pro" w:eastAsia="Source Sans Pro" w:cs="Source Sans Pro"/>
          <w:b w:val="0"/>
          <w:bCs w:val="0"/>
          <w:i w:val="0"/>
          <w:iCs w:val="0"/>
          <w:caps w:val="0"/>
          <w:smallCaps w:val="0"/>
          <w:color w:val="3A3A3A" w:themeColor="background2" w:themeTint="FF" w:themeShade="40"/>
          <w:sz w:val="22"/>
          <w:szCs w:val="22"/>
        </w:rPr>
        <w:t>Sabihaini</w:t>
      </w:r>
      <w:r w:rsidRPr="2CA4FF95" w:rsidR="422A025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S., </w:t>
      </w:r>
      <w:r w:rsidRPr="2CA4FF95" w:rsidR="422A025D">
        <w:rPr>
          <w:rFonts w:ascii="Source Sans Pro" w:hAnsi="Source Sans Pro" w:eastAsia="Source Sans Pro" w:cs="Source Sans Pro"/>
          <w:b w:val="0"/>
          <w:bCs w:val="0"/>
          <w:i w:val="0"/>
          <w:iCs w:val="0"/>
          <w:caps w:val="0"/>
          <w:smallCaps w:val="0"/>
          <w:color w:val="3A3A3A" w:themeColor="background2" w:themeTint="FF" w:themeShade="40"/>
          <w:sz w:val="22"/>
          <w:szCs w:val="22"/>
        </w:rPr>
        <w:t>Bintarto</w:t>
      </w:r>
      <w:r w:rsidRPr="2CA4FF95" w:rsidR="422A025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B., Susanto, A. A., &amp; </w:t>
      </w:r>
      <w:r w:rsidRPr="2CA4FF95" w:rsidR="422A025D">
        <w:rPr>
          <w:rFonts w:ascii="Source Sans Pro" w:hAnsi="Source Sans Pro" w:eastAsia="Source Sans Pro" w:cs="Source Sans Pro"/>
          <w:b w:val="0"/>
          <w:bCs w:val="0"/>
          <w:i w:val="0"/>
          <w:iCs w:val="0"/>
          <w:caps w:val="0"/>
          <w:smallCaps w:val="0"/>
          <w:color w:val="3A3A3A" w:themeColor="background2" w:themeTint="FF" w:themeShade="40"/>
          <w:sz w:val="22"/>
          <w:szCs w:val="22"/>
        </w:rPr>
        <w:t>Rahmanda</w:t>
      </w:r>
      <w:r w:rsidRPr="2CA4FF95" w:rsidR="422A025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G. A. (2021). Mandatory Corporate Social Responsibility Explanation. </w:t>
      </w:r>
      <w:r w:rsidRPr="2CA4FF95" w:rsidR="422A025D">
        <w:rPr>
          <w:rFonts w:ascii="Source Sans Pro" w:hAnsi="Source Sans Pro" w:eastAsia="Source Sans Pro" w:cs="Source Sans Pro"/>
          <w:b w:val="0"/>
          <w:bCs w:val="0"/>
          <w:i w:val="1"/>
          <w:iCs w:val="1"/>
          <w:caps w:val="0"/>
          <w:smallCaps w:val="0"/>
          <w:color w:val="3A3A3A" w:themeColor="background2" w:themeTint="FF" w:themeShade="40"/>
          <w:sz w:val="22"/>
          <w:szCs w:val="22"/>
        </w:rPr>
        <w:t xml:space="preserve">RSF Conference </w:t>
      </w:r>
      <w:r w:rsidRPr="2CA4FF95" w:rsidR="422A025D">
        <w:rPr>
          <w:rFonts w:ascii="Source Sans Pro" w:hAnsi="Source Sans Pro" w:eastAsia="Source Sans Pro" w:cs="Source Sans Pro"/>
          <w:b w:val="0"/>
          <w:bCs w:val="0"/>
          <w:i w:val="1"/>
          <w:iCs w:val="1"/>
          <w:caps w:val="0"/>
          <w:smallCaps w:val="0"/>
          <w:color w:val="3A3A3A" w:themeColor="background2" w:themeTint="FF" w:themeShade="40"/>
          <w:sz w:val="22"/>
          <w:szCs w:val="22"/>
        </w:rPr>
        <w:t>Series :</w:t>
      </w:r>
      <w:r w:rsidRPr="2CA4FF95" w:rsidR="422A025D">
        <w:rPr>
          <w:rFonts w:ascii="Source Sans Pro" w:hAnsi="Source Sans Pro" w:eastAsia="Source Sans Pro" w:cs="Source Sans Pro"/>
          <w:b w:val="0"/>
          <w:bCs w:val="0"/>
          <w:i w:val="1"/>
          <w:iCs w:val="1"/>
          <w:caps w:val="0"/>
          <w:smallCaps w:val="0"/>
          <w:color w:val="3A3A3A" w:themeColor="background2" w:themeTint="FF" w:themeShade="40"/>
          <w:sz w:val="22"/>
          <w:szCs w:val="22"/>
        </w:rPr>
        <w:t xml:space="preserve"> Business, Management and Social Sciences</w:t>
      </w:r>
      <w:r w:rsidRPr="2CA4FF95" w:rsidR="422A025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422A025D">
        <w:rPr>
          <w:rFonts w:ascii="Source Sans Pro" w:hAnsi="Source Sans Pro" w:eastAsia="Source Sans Pro" w:cs="Source Sans Pro"/>
          <w:b w:val="0"/>
          <w:bCs w:val="0"/>
          <w:i w:val="1"/>
          <w:iCs w:val="1"/>
          <w:caps w:val="0"/>
          <w:smallCaps w:val="0"/>
          <w:color w:val="3A3A3A" w:themeColor="background2" w:themeTint="FF" w:themeShade="40"/>
          <w:sz w:val="22"/>
          <w:szCs w:val="22"/>
        </w:rPr>
        <w:t>1</w:t>
      </w:r>
      <w:r w:rsidRPr="2CA4FF95" w:rsidR="422A025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(3), 166–171. </w:t>
      </w:r>
      <w:hyperlink r:id="R846881b996c34d35">
        <w:r w:rsidRPr="2CA4FF95" w:rsidR="422A025D">
          <w:rPr>
            <w:rStyle w:val="Hyperlink"/>
            <w:rFonts w:ascii="Source Sans Pro" w:hAnsi="Source Sans Pro" w:eastAsia="Source Sans Pro" w:cs="Source Sans Pro"/>
            <w:b w:val="0"/>
            <w:bCs w:val="0"/>
            <w:i w:val="0"/>
            <w:iCs w:val="0"/>
            <w:caps w:val="0"/>
            <w:smallCaps w:val="0"/>
            <w:sz w:val="22"/>
            <w:szCs w:val="22"/>
          </w:rPr>
          <w:t>https://doi.org/10.31098/bmss.v1i3.315</w:t>
        </w:r>
      </w:hyperlink>
      <w:r w:rsidRPr="2CA4FF95" w:rsidR="422A025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FEE6DCB" w:rsidP="2CA4FF95" w:rsidRDefault="2FEE6DCB" w14:paraId="0C9DACA2" w14:textId="244ACC30">
      <w:pPr>
        <w:pStyle w:val="Normal"/>
        <w:rPr>
          <w:rFonts w:ascii="Aptos" w:hAnsi="Aptos" w:eastAsia="Aptos" w:cs="Aptos"/>
          <w:sz w:val="24"/>
          <w:szCs w:val="24"/>
        </w:rPr>
      </w:pPr>
      <w:r w:rsidRPr="2CA4FF95" w:rsidR="2FEE6DCB">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Prokhorova Viktoriia V., &amp; Sorokin Stanislav A. (2025). The Innovativeness of Business and Socially Responsible Development of Enterprises as a Determinant of Investment Growth. </w:t>
      </w:r>
      <w:r w:rsidRPr="2CA4FF95" w:rsidR="2FEE6DCB">
        <w:rPr>
          <w:rFonts w:ascii="Source Sans Pro" w:hAnsi="Source Sans Pro" w:eastAsia="Source Sans Pro" w:cs="Source Sans Pro"/>
          <w:b w:val="0"/>
          <w:bCs w:val="0"/>
          <w:i w:val="1"/>
          <w:iCs w:val="1"/>
          <w:caps w:val="0"/>
          <w:smallCaps w:val="0"/>
          <w:color w:val="3A3A3A" w:themeColor="background2" w:themeTint="FF" w:themeShade="40"/>
          <w:sz w:val="22"/>
          <w:szCs w:val="22"/>
        </w:rPr>
        <w:t>Problemi</w:t>
      </w:r>
      <w:r w:rsidRPr="2CA4FF95" w:rsidR="2FEE6DCB">
        <w:rPr>
          <w:rFonts w:ascii="Source Sans Pro" w:hAnsi="Source Sans Pro" w:eastAsia="Source Sans Pro" w:cs="Source Sans Pro"/>
          <w:b w:val="0"/>
          <w:bCs w:val="0"/>
          <w:i w:val="1"/>
          <w:iCs w:val="1"/>
          <w:caps w:val="0"/>
          <w:smallCaps w:val="0"/>
          <w:color w:val="3A3A3A" w:themeColor="background2" w:themeTint="FF" w:themeShade="40"/>
          <w:sz w:val="22"/>
          <w:szCs w:val="22"/>
        </w:rPr>
        <w:t xml:space="preserve"> </w:t>
      </w:r>
      <w:r w:rsidRPr="2CA4FF95" w:rsidR="2FEE6DCB">
        <w:rPr>
          <w:rFonts w:ascii="Source Sans Pro" w:hAnsi="Source Sans Pro" w:eastAsia="Source Sans Pro" w:cs="Source Sans Pro"/>
          <w:b w:val="0"/>
          <w:bCs w:val="0"/>
          <w:i w:val="1"/>
          <w:iCs w:val="1"/>
          <w:caps w:val="0"/>
          <w:smallCaps w:val="0"/>
          <w:color w:val="3A3A3A" w:themeColor="background2" w:themeTint="FF" w:themeShade="40"/>
          <w:sz w:val="22"/>
          <w:szCs w:val="22"/>
        </w:rPr>
        <w:t>Ekonomìki</w:t>
      </w:r>
      <w:r w:rsidRPr="2CA4FF95" w:rsidR="2FEE6DCB">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2FEE6DCB">
        <w:rPr>
          <w:rFonts w:ascii="Source Sans Pro" w:hAnsi="Source Sans Pro" w:eastAsia="Source Sans Pro" w:cs="Source Sans Pro"/>
          <w:b w:val="0"/>
          <w:bCs w:val="0"/>
          <w:i w:val="1"/>
          <w:iCs w:val="1"/>
          <w:caps w:val="0"/>
          <w:smallCaps w:val="0"/>
          <w:color w:val="3A3A3A" w:themeColor="background2" w:themeTint="FF" w:themeShade="40"/>
          <w:sz w:val="22"/>
          <w:szCs w:val="22"/>
        </w:rPr>
        <w:t>3</w:t>
      </w:r>
      <w:r w:rsidRPr="2CA4FF95" w:rsidR="2FEE6DCB">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(65), 216–225. </w:t>
      </w:r>
      <w:hyperlink r:id="R4df5240db1a146ee">
        <w:r w:rsidRPr="2CA4FF95" w:rsidR="2FEE6DCB">
          <w:rPr>
            <w:rStyle w:val="Hyperlink"/>
            <w:rFonts w:ascii="Source Sans Pro" w:hAnsi="Source Sans Pro" w:eastAsia="Source Sans Pro" w:cs="Source Sans Pro"/>
            <w:b w:val="0"/>
            <w:bCs w:val="0"/>
            <w:i w:val="0"/>
            <w:iCs w:val="0"/>
            <w:caps w:val="0"/>
            <w:smallCaps w:val="0"/>
            <w:sz w:val="22"/>
            <w:szCs w:val="22"/>
          </w:rPr>
          <w:t>https://doi.org/10.32983/2222-0712-2025-3-216-225</w:t>
        </w:r>
      </w:hyperlink>
      <w:r w:rsidRPr="2CA4FF95" w:rsidR="2FEE6DCB">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3AA854F7" w14:textId="30453A77">
      <w:pPr>
        <w:pStyle w:val="Normal"/>
      </w:pPr>
    </w:p>
    <w:p w:rsidR="2CA4FF95" w:rsidP="2CA4FF95" w:rsidRDefault="2CA4FF95" w14:paraId="2B181571" w14:textId="0E5242D8">
      <w:pPr>
        <w:pStyle w:val="Normal"/>
      </w:pPr>
    </w:p>
    <w:p w:rsidR="36EBDD78" w:rsidP="32E1FAF6" w:rsidRDefault="36EBDD78" w14:paraId="0992EFA2" w14:textId="4A46ED85">
      <w:pPr>
        <w:pStyle w:val="Normal"/>
        <w:bidi w:val="0"/>
        <w:rPr>
          <w:rFonts w:ascii="Aptos" w:hAnsi="Aptos" w:eastAsia="Aptos" w:cs="Aptos"/>
          <w:noProof w:val="0"/>
          <w:sz w:val="24"/>
          <w:szCs w:val="24"/>
          <w:lang w:val="en-US"/>
        </w:rPr>
      </w:pPr>
      <w:r w:rsidRPr="2CA4FF95" w:rsidR="1CEEC7A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Rae, D. (2017). Developing entrepreneurial leadership: the challenge for sustainable </w:t>
      </w:r>
      <w:r w:rsidRPr="2CA4FF95" w:rsidR="1CEEC7AD">
        <w:rPr>
          <w:rFonts w:ascii="Source Sans Pro" w:hAnsi="Source Sans Pro" w:eastAsia="Source Sans Pro" w:cs="Source Sans Pro"/>
          <w:b w:val="0"/>
          <w:bCs w:val="0"/>
          <w:i w:val="0"/>
          <w:iCs w:val="0"/>
          <w:caps w:val="0"/>
          <w:smallCaps w:val="0"/>
          <w:color w:val="3A3A3A" w:themeColor="background2" w:themeTint="FF" w:themeShade="40"/>
          <w:sz w:val="22"/>
          <w:szCs w:val="22"/>
        </w:rPr>
        <w:t>organisations</w:t>
      </w:r>
      <w:r w:rsidRPr="2CA4FF95" w:rsidR="1CEEC7A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1CEEC7AD">
        <w:rPr>
          <w:rFonts w:ascii="Source Sans Pro" w:hAnsi="Source Sans Pro" w:eastAsia="Source Sans Pro" w:cs="Source Sans Pro"/>
          <w:b w:val="0"/>
          <w:bCs w:val="0"/>
          <w:i w:val="1"/>
          <w:iCs w:val="1"/>
          <w:caps w:val="0"/>
          <w:smallCaps w:val="0"/>
          <w:color w:val="3A3A3A" w:themeColor="background2" w:themeTint="FF" w:themeShade="40"/>
          <w:sz w:val="22"/>
          <w:szCs w:val="22"/>
        </w:rPr>
        <w:t>International Journal of Work Innovation</w:t>
      </w:r>
      <w:r w:rsidRPr="2CA4FF95" w:rsidR="1CEEC7A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1CEEC7AD">
        <w:rPr>
          <w:rFonts w:ascii="Source Sans Pro" w:hAnsi="Source Sans Pro" w:eastAsia="Source Sans Pro" w:cs="Source Sans Pro"/>
          <w:b w:val="0"/>
          <w:bCs w:val="0"/>
          <w:i w:val="1"/>
          <w:iCs w:val="1"/>
          <w:caps w:val="0"/>
          <w:smallCaps w:val="0"/>
          <w:color w:val="3A3A3A" w:themeColor="background2" w:themeTint="FF" w:themeShade="40"/>
          <w:sz w:val="22"/>
          <w:szCs w:val="22"/>
        </w:rPr>
        <w:t>2</w:t>
      </w:r>
      <w:r w:rsidRPr="2CA4FF95" w:rsidR="1CEEC7A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(1), 76–100. </w:t>
      </w:r>
      <w:hyperlink r:id="Rd2513b80ed434251">
        <w:r w:rsidRPr="2CA4FF95" w:rsidR="1CEEC7AD">
          <w:rPr>
            <w:rStyle w:val="Hyperlink"/>
            <w:rFonts w:ascii="Source Sans Pro" w:hAnsi="Source Sans Pro" w:eastAsia="Source Sans Pro" w:cs="Source Sans Pro"/>
            <w:b w:val="0"/>
            <w:bCs w:val="0"/>
            <w:i w:val="0"/>
            <w:iCs w:val="0"/>
            <w:caps w:val="0"/>
            <w:smallCaps w:val="0"/>
            <w:sz w:val="22"/>
            <w:szCs w:val="22"/>
          </w:rPr>
          <w:t>https://doi.org/10.1504/IJWI.2017.080725</w:t>
        </w:r>
      </w:hyperlink>
      <w:r w:rsidRPr="2CA4FF95" w:rsidR="1CEEC7A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32E1FAF6" w:rsidP="32E1FAF6" w:rsidRDefault="32E1FAF6" w14:paraId="76F34ACF" w14:textId="7B3CA106">
      <w:pPr>
        <w:pStyle w:val="Normal"/>
        <w:bidi w:val="0"/>
      </w:pPr>
    </w:p>
    <w:p w:rsidR="0FBAC92A" w:rsidP="790C2222" w:rsidRDefault="0FBAC92A" w14:paraId="5A24EB7B" w14:textId="1ED6D497">
      <w:pPr>
        <w:pStyle w:val="Normal"/>
        <w:bidi w:val="0"/>
        <w:rPr>
          <w:rFonts w:ascii="Aptos" w:hAnsi="Aptos" w:eastAsia="Aptos" w:cs="Aptos"/>
          <w:noProof w:val="0"/>
          <w:sz w:val="24"/>
          <w:szCs w:val="24"/>
          <w:lang w:val="en-US"/>
        </w:rPr>
      </w:pPr>
      <w:r w:rsidRPr="2CA4FF95" w:rsidR="132C1C52">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RAJGOPAL, S., &amp; TANTRI, P. (2023). Does a Government Mandate Crowd Out Voluntary Corporate Social Responsibility? Evidence from India. </w:t>
      </w:r>
      <w:r w:rsidRPr="2CA4FF95" w:rsidR="132C1C52">
        <w:rPr>
          <w:rFonts w:ascii="Source Sans Pro" w:hAnsi="Source Sans Pro" w:eastAsia="Source Sans Pro" w:cs="Source Sans Pro"/>
          <w:b w:val="0"/>
          <w:bCs w:val="0"/>
          <w:i w:val="1"/>
          <w:iCs w:val="1"/>
          <w:caps w:val="0"/>
          <w:smallCaps w:val="0"/>
          <w:color w:val="3A3A3A" w:themeColor="background2" w:themeTint="FF" w:themeShade="40"/>
          <w:sz w:val="22"/>
          <w:szCs w:val="22"/>
        </w:rPr>
        <w:t>Journal of Accounting Research</w:t>
      </w:r>
      <w:r w:rsidRPr="2CA4FF95" w:rsidR="132C1C52">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132C1C52">
        <w:rPr>
          <w:rFonts w:ascii="Source Sans Pro" w:hAnsi="Source Sans Pro" w:eastAsia="Source Sans Pro" w:cs="Source Sans Pro"/>
          <w:b w:val="0"/>
          <w:bCs w:val="0"/>
          <w:i w:val="1"/>
          <w:iCs w:val="1"/>
          <w:caps w:val="0"/>
          <w:smallCaps w:val="0"/>
          <w:color w:val="3A3A3A" w:themeColor="background2" w:themeTint="FF" w:themeShade="40"/>
          <w:sz w:val="22"/>
          <w:szCs w:val="22"/>
        </w:rPr>
        <w:t>61</w:t>
      </w:r>
      <w:r w:rsidRPr="2CA4FF95" w:rsidR="132C1C52">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(1), 415–447. </w:t>
      </w:r>
      <w:hyperlink r:id="R11534ebaf8e44940">
        <w:r w:rsidRPr="2CA4FF95" w:rsidR="132C1C52">
          <w:rPr>
            <w:rStyle w:val="Hyperlink"/>
            <w:rFonts w:ascii="Source Sans Pro" w:hAnsi="Source Sans Pro" w:eastAsia="Source Sans Pro" w:cs="Source Sans Pro"/>
            <w:b w:val="0"/>
            <w:bCs w:val="0"/>
            <w:i w:val="0"/>
            <w:iCs w:val="0"/>
            <w:caps w:val="0"/>
            <w:smallCaps w:val="0"/>
            <w:sz w:val="22"/>
            <w:szCs w:val="22"/>
          </w:rPr>
          <w:t>https://doi.org/10.1111/1475-679X.12461</w:t>
        </w:r>
      </w:hyperlink>
      <w:r w:rsidRPr="2CA4FF95" w:rsidR="132C1C52">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790C2222" w:rsidP="790C2222" w:rsidRDefault="790C2222" w14:paraId="6EA59973" w14:textId="0A86AEC9">
      <w:pPr>
        <w:pStyle w:val="Normal"/>
      </w:pPr>
    </w:p>
    <w:p w:rsidR="36EBDD78" w:rsidP="32E1FAF6" w:rsidRDefault="36EBDD78" w14:paraId="63CC3BAB" w14:textId="2DD54D1B">
      <w:pPr>
        <w:pStyle w:val="Normal"/>
        <w:rPr>
          <w:rFonts w:ascii="Aptos" w:hAnsi="Aptos" w:eastAsia="Aptos" w:cs="Aptos"/>
          <w:noProof w:val="0"/>
          <w:sz w:val="24"/>
          <w:szCs w:val="24"/>
          <w:lang w:val="en-US"/>
        </w:rPr>
      </w:pPr>
      <w:r w:rsidRPr="2CA4FF95" w:rsidR="1CEEC7A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Rana, G. A., Sharma, C., Kumar, S., &amp; </w:t>
      </w:r>
      <w:r w:rsidRPr="2CA4FF95" w:rsidR="1CEEC7AD">
        <w:rPr>
          <w:rFonts w:ascii="Source Sans Pro" w:hAnsi="Source Sans Pro" w:eastAsia="Source Sans Pro" w:cs="Source Sans Pro"/>
          <w:b w:val="0"/>
          <w:bCs w:val="0"/>
          <w:i w:val="0"/>
          <w:iCs w:val="0"/>
          <w:caps w:val="0"/>
          <w:smallCaps w:val="0"/>
          <w:color w:val="3A3A3A" w:themeColor="background2" w:themeTint="FF" w:themeShade="40"/>
          <w:sz w:val="22"/>
          <w:szCs w:val="22"/>
        </w:rPr>
        <w:t>Rathee</w:t>
      </w:r>
      <w:r w:rsidRPr="2CA4FF95" w:rsidR="1CEEC7A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V. (2025). Entrepreneurial and leadership orientation towards </w:t>
      </w:r>
      <w:r w:rsidRPr="2CA4FF95" w:rsidR="1CEEC7AD">
        <w:rPr>
          <w:rFonts w:ascii="Source Sans Pro" w:hAnsi="Source Sans Pro" w:eastAsia="Source Sans Pro" w:cs="Source Sans Pro"/>
          <w:b w:val="0"/>
          <w:bCs w:val="0"/>
          <w:i w:val="0"/>
          <w:iCs w:val="0"/>
          <w:caps w:val="0"/>
          <w:smallCaps w:val="0"/>
          <w:color w:val="3A3A3A" w:themeColor="background2" w:themeTint="FF" w:themeShade="40"/>
          <w:sz w:val="22"/>
          <w:szCs w:val="22"/>
        </w:rPr>
        <w:t>a sustainable</w:t>
      </w:r>
      <w:r w:rsidRPr="2CA4FF95" w:rsidR="1CEEC7A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growth </w:t>
      </w:r>
      <w:r w:rsidRPr="2CA4FF95" w:rsidR="1CEEC7AD">
        <w:rPr>
          <w:rFonts w:ascii="Source Sans Pro" w:hAnsi="Source Sans Pro" w:eastAsia="Source Sans Pro" w:cs="Source Sans Pro"/>
          <w:b w:val="0"/>
          <w:bCs w:val="0"/>
          <w:i w:val="0"/>
          <w:iCs w:val="0"/>
          <w:caps w:val="0"/>
          <w:smallCaps w:val="0"/>
          <w:color w:val="3A3A3A" w:themeColor="background2" w:themeTint="FF" w:themeShade="40"/>
          <w:sz w:val="22"/>
          <w:szCs w:val="22"/>
        </w:rPr>
        <w:t>-a</w:t>
      </w:r>
      <w:r w:rsidRPr="2CA4FF95" w:rsidR="1CEEC7A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systematic literature review of the initiatives and approach. </w:t>
      </w:r>
      <w:r w:rsidRPr="2CA4FF95" w:rsidR="1CEEC7AD">
        <w:rPr>
          <w:rFonts w:ascii="Source Sans Pro" w:hAnsi="Source Sans Pro" w:eastAsia="Source Sans Pro" w:cs="Source Sans Pro"/>
          <w:b w:val="0"/>
          <w:bCs w:val="0"/>
          <w:i w:val="1"/>
          <w:iCs w:val="1"/>
          <w:caps w:val="0"/>
          <w:smallCaps w:val="0"/>
          <w:color w:val="3A3A3A" w:themeColor="background2" w:themeTint="FF" w:themeShade="40"/>
          <w:sz w:val="22"/>
          <w:szCs w:val="22"/>
        </w:rPr>
        <w:t>Journal of Global Entrepreneurship Research</w:t>
      </w:r>
      <w:r w:rsidRPr="2CA4FF95" w:rsidR="1CEEC7A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1CEEC7AD">
        <w:rPr>
          <w:rFonts w:ascii="Source Sans Pro" w:hAnsi="Source Sans Pro" w:eastAsia="Source Sans Pro" w:cs="Source Sans Pro"/>
          <w:b w:val="0"/>
          <w:bCs w:val="0"/>
          <w:i w:val="1"/>
          <w:iCs w:val="1"/>
          <w:caps w:val="0"/>
          <w:smallCaps w:val="0"/>
          <w:color w:val="3A3A3A" w:themeColor="background2" w:themeTint="FF" w:themeShade="40"/>
          <w:sz w:val="22"/>
          <w:szCs w:val="22"/>
        </w:rPr>
        <w:t>15</w:t>
      </w:r>
      <w:r w:rsidRPr="2CA4FF95" w:rsidR="1CEEC7A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(1), Article 39. </w:t>
      </w:r>
      <w:hyperlink r:id="R9a225ac92da9423f">
        <w:r w:rsidRPr="2CA4FF95" w:rsidR="1CEEC7AD">
          <w:rPr>
            <w:rStyle w:val="Hyperlink"/>
            <w:rFonts w:ascii="Source Sans Pro" w:hAnsi="Source Sans Pro" w:eastAsia="Source Sans Pro" w:cs="Source Sans Pro"/>
            <w:b w:val="0"/>
            <w:bCs w:val="0"/>
            <w:i w:val="0"/>
            <w:iCs w:val="0"/>
            <w:caps w:val="0"/>
            <w:smallCaps w:val="0"/>
            <w:sz w:val="22"/>
            <w:szCs w:val="22"/>
          </w:rPr>
          <w:t>https://doi.org/10.1007/s40497-025-00453-4</w:t>
        </w:r>
      </w:hyperlink>
      <w:r w:rsidRPr="2CA4FF95" w:rsidR="1CEEC7AD">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0ECA1145" w14:textId="23ED7D8E">
      <w:pPr>
        <w:pStyle w:val="Normal"/>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6DA59825" w:rsidP="2CA4FF95" w:rsidRDefault="6DA59825" w14:paraId="143E1B83" w14:textId="52D3EDCF">
      <w:pPr>
        <w:pStyle w:val="Normal"/>
        <w:rPr>
          <w:rFonts w:ascii="Source Sans Pro" w:hAnsi="Source Sans Pro" w:eastAsia="Source Sans Pro" w:cs="Source Sans Pro"/>
          <w:noProof w:val="0"/>
          <w:sz w:val="22"/>
          <w:szCs w:val="22"/>
          <w:lang w:val="en-US"/>
        </w:rPr>
      </w:pPr>
      <w:r w:rsidRPr="2CA4FF95" w:rsidR="6DA5982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RASCHE, A., &amp; WADDOCK, S. (2021). The UN Guiding Principles on Business and Human Rights: Implications for Corporate Social Responsibility Research. </w:t>
      </w:r>
      <w:r w:rsidRPr="2CA4FF95" w:rsidR="6DA59825">
        <w:rPr>
          <w:rFonts w:ascii="Source Sans Pro" w:hAnsi="Source Sans Pro" w:eastAsia="Source Sans Pro" w:cs="Source Sans Pro"/>
          <w:b w:val="0"/>
          <w:bCs w:val="0"/>
          <w:i w:val="1"/>
          <w:iCs w:val="1"/>
          <w:caps w:val="0"/>
          <w:smallCaps w:val="0"/>
          <w:color w:val="3A3A3A" w:themeColor="background2" w:themeTint="FF" w:themeShade="40"/>
          <w:sz w:val="22"/>
          <w:szCs w:val="22"/>
        </w:rPr>
        <w:t>Business and Human Rights Journal</w:t>
      </w:r>
      <w:r w:rsidRPr="2CA4FF95" w:rsidR="6DA5982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6DA59825">
        <w:rPr>
          <w:rFonts w:ascii="Source Sans Pro" w:hAnsi="Source Sans Pro" w:eastAsia="Source Sans Pro" w:cs="Source Sans Pro"/>
          <w:b w:val="0"/>
          <w:bCs w:val="0"/>
          <w:i w:val="1"/>
          <w:iCs w:val="1"/>
          <w:caps w:val="0"/>
          <w:smallCaps w:val="0"/>
          <w:color w:val="3A3A3A" w:themeColor="background2" w:themeTint="FF" w:themeShade="40"/>
          <w:sz w:val="22"/>
          <w:szCs w:val="22"/>
        </w:rPr>
        <w:t>6</w:t>
      </w:r>
      <w:r w:rsidRPr="2CA4FF95" w:rsidR="6DA5982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(2), 227–240. </w:t>
      </w:r>
      <w:hyperlink r:id="Rf1222dcf6f0e456d">
        <w:r w:rsidRPr="2CA4FF95" w:rsidR="6DA59825">
          <w:rPr>
            <w:rStyle w:val="Hyperlink"/>
            <w:rFonts w:ascii="Source Sans Pro" w:hAnsi="Source Sans Pro" w:eastAsia="Source Sans Pro" w:cs="Source Sans Pro"/>
            <w:b w:val="0"/>
            <w:bCs w:val="0"/>
            <w:i w:val="0"/>
            <w:iCs w:val="0"/>
            <w:caps w:val="0"/>
            <w:smallCaps w:val="0"/>
            <w:sz w:val="22"/>
            <w:szCs w:val="22"/>
          </w:rPr>
          <w:t>https://doi.org/10.1017/bhj.2021.2</w:t>
        </w:r>
      </w:hyperlink>
      <w:r w:rsidRPr="2CA4FF95" w:rsidR="6DA5982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59A4F509" w14:textId="458809D2">
      <w:pPr>
        <w:pStyle w:val="Normal"/>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0B73E379" w:rsidP="2CA4FF95" w:rsidRDefault="0B73E379" w14:paraId="40FF0CC8" w14:textId="07B2B823">
      <w:pPr>
        <w:pStyle w:val="Normal"/>
        <w:rPr>
          <w:rFonts w:ascii="Source Sans Pro" w:hAnsi="Source Sans Pro" w:eastAsia="Source Sans Pro" w:cs="Source Sans Pro"/>
          <w:noProof w:val="0"/>
          <w:sz w:val="22"/>
          <w:szCs w:val="22"/>
          <w:lang w:val="en-US"/>
        </w:rPr>
      </w:pPr>
      <w:r w:rsidRPr="2CA4FF95" w:rsidR="0B73E379">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Roumeliotis, M. (2023). Corporate Governance, Corporate Social </w:t>
      </w:r>
      <w:r w:rsidRPr="2CA4FF95" w:rsidR="0B73E379">
        <w:rPr>
          <w:rFonts w:ascii="Source Sans Pro" w:hAnsi="Source Sans Pro" w:eastAsia="Source Sans Pro" w:cs="Source Sans Pro"/>
          <w:b w:val="0"/>
          <w:bCs w:val="0"/>
          <w:i w:val="0"/>
          <w:iCs w:val="0"/>
          <w:caps w:val="0"/>
          <w:smallCaps w:val="0"/>
          <w:color w:val="3A3A3A" w:themeColor="background2" w:themeTint="FF" w:themeShade="40"/>
          <w:sz w:val="22"/>
          <w:szCs w:val="22"/>
        </w:rPr>
        <w:t>Responsibility</w:t>
      </w:r>
      <w:r w:rsidRPr="2CA4FF95" w:rsidR="0B73E379">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and the Corporation’s Purpose. </w:t>
      </w:r>
      <w:r w:rsidRPr="2CA4FF95" w:rsidR="0B73E379">
        <w:rPr>
          <w:rFonts w:ascii="Source Sans Pro" w:hAnsi="Source Sans Pro" w:eastAsia="Source Sans Pro" w:cs="Source Sans Pro"/>
          <w:b w:val="0"/>
          <w:bCs w:val="0"/>
          <w:i w:val="1"/>
          <w:iCs w:val="1"/>
          <w:caps w:val="0"/>
          <w:smallCaps w:val="0"/>
          <w:color w:val="3A3A3A" w:themeColor="background2" w:themeTint="FF" w:themeShade="40"/>
          <w:sz w:val="22"/>
          <w:szCs w:val="22"/>
        </w:rPr>
        <w:t>International Journal of Business and Economic Sciences Applied Research</w:t>
      </w:r>
      <w:r w:rsidRPr="2CA4FF95" w:rsidR="0B73E379">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0B73E379">
        <w:rPr>
          <w:rFonts w:ascii="Source Sans Pro" w:hAnsi="Source Sans Pro" w:eastAsia="Source Sans Pro" w:cs="Source Sans Pro"/>
          <w:b w:val="0"/>
          <w:bCs w:val="0"/>
          <w:i w:val="1"/>
          <w:iCs w:val="1"/>
          <w:caps w:val="0"/>
          <w:smallCaps w:val="0"/>
          <w:color w:val="3A3A3A" w:themeColor="background2" w:themeTint="FF" w:themeShade="40"/>
          <w:sz w:val="22"/>
          <w:szCs w:val="22"/>
        </w:rPr>
        <w:t>16</w:t>
      </w:r>
      <w:r w:rsidRPr="2CA4FF95" w:rsidR="0B73E379">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(2), 36–41. </w:t>
      </w:r>
      <w:hyperlink r:id="R9ca0f2b85b994871">
        <w:r w:rsidRPr="2CA4FF95" w:rsidR="0B73E379">
          <w:rPr>
            <w:rStyle w:val="Hyperlink"/>
            <w:rFonts w:ascii="Source Sans Pro" w:hAnsi="Source Sans Pro" w:eastAsia="Source Sans Pro" w:cs="Source Sans Pro"/>
            <w:b w:val="0"/>
            <w:bCs w:val="0"/>
            <w:i w:val="0"/>
            <w:iCs w:val="0"/>
            <w:caps w:val="0"/>
            <w:smallCaps w:val="0"/>
            <w:sz w:val="22"/>
            <w:szCs w:val="22"/>
          </w:rPr>
          <w:t>https://doi.org/10.25103/ijbesar.162.04</w:t>
        </w:r>
      </w:hyperlink>
      <w:r w:rsidRPr="2CA4FF95" w:rsidR="0B73E379">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22265CF1" w14:textId="2DA38FDD">
      <w:pPr>
        <w:pStyle w:val="Normal"/>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363DC90C" w:rsidP="2CA4FF95" w:rsidRDefault="363DC90C" w14:paraId="772D3889" w14:textId="7BF53BA8">
      <w:pPr>
        <w:pStyle w:val="Normal"/>
        <w:rPr>
          <w:rFonts w:ascii="Source Sans Pro" w:hAnsi="Source Sans Pro" w:eastAsia="Source Sans Pro" w:cs="Source Sans Pro"/>
          <w:noProof w:val="0"/>
          <w:sz w:val="22"/>
          <w:szCs w:val="22"/>
          <w:lang w:val="en-GB"/>
        </w:rPr>
      </w:pPr>
      <w:r w:rsidRPr="2CA4FF95" w:rsidR="363DC90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Sève, E. (2025). </w:t>
      </w:r>
      <w:r w:rsidRPr="2CA4FF95" w:rsidR="363DC90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Femwashing</w:t>
      </w:r>
      <w:r w:rsidRPr="2CA4FF95" w:rsidR="363DC90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et sport </w:t>
      </w:r>
      <w:r w:rsidRPr="2CA4FF95" w:rsidR="363DC90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féminin</w:t>
      </w:r>
      <w:r w:rsidRPr="2CA4FF95" w:rsidR="363DC90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 </w:t>
      </w:r>
      <w:r w:rsidRPr="2CA4FF95" w:rsidR="363DC90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quand</w:t>
      </w:r>
      <w:r w:rsidRPr="2CA4FF95" w:rsidR="363DC90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2CA4FF95" w:rsidR="363DC90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l’engagement</w:t>
      </w:r>
      <w:r w:rsidRPr="2CA4FF95" w:rsidR="363DC90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2CA4FF95" w:rsidR="363DC90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s’interrompt</w:t>
      </w:r>
      <w:r w:rsidRPr="2CA4FF95" w:rsidR="363DC90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après la </w:t>
      </w:r>
      <w:r w:rsidRPr="2CA4FF95" w:rsidR="363DC90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compétition</w:t>
      </w:r>
      <w:r w:rsidRPr="2CA4FF95" w:rsidR="363DC90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2CA4FF95" w:rsidR="363DC90C">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Management &amp; Organisations du Sport</w:t>
      </w:r>
      <w:r w:rsidRPr="2CA4FF95" w:rsidR="363DC90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2CA4FF95" w:rsidP="2CA4FF95" w:rsidRDefault="2CA4FF95" w14:paraId="54EDD5F1" w14:textId="305E4DA3">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51A05F47" w:rsidP="2CA4FF95" w:rsidRDefault="51A05F47" w14:paraId="70670B56" w14:textId="6F18BFBC">
      <w:pPr>
        <w:pStyle w:val="Normal"/>
        <w:rPr>
          <w:rFonts w:ascii="Source Sans Pro" w:hAnsi="Source Sans Pro" w:eastAsia="Source Sans Pro" w:cs="Source Sans Pro"/>
          <w:noProof w:val="0"/>
          <w:sz w:val="22"/>
          <w:szCs w:val="22"/>
          <w:lang w:val="en-GB"/>
        </w:rPr>
      </w:pPr>
      <w:r w:rsidRPr="2CA4FF95" w:rsidR="51A05F4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Sharma, Dr. V., &amp; Vats, S. (2024). LEGAL ACCOUNTABILITY OF CORPORATES IN IMPLEMENTING CSR. </w:t>
      </w:r>
      <w:r w:rsidRPr="2CA4FF95" w:rsidR="51A05F47">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xml:space="preserve">Lex </w:t>
      </w:r>
      <w:r w:rsidRPr="2CA4FF95" w:rsidR="51A05F47">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Localis</w:t>
      </w:r>
      <w:r w:rsidRPr="2CA4FF95" w:rsidR="51A05F47">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-Journal of Local Self-Government</w:t>
      </w:r>
      <w:r w:rsidRPr="2CA4FF95" w:rsidR="51A05F4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2CA4FF95" w:rsidR="51A05F47">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22</w:t>
      </w:r>
      <w:r w:rsidRPr="2CA4FF95" w:rsidR="51A05F4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(S4), 549–555. </w:t>
      </w:r>
      <w:hyperlink r:id="R161dec13916c43f5">
        <w:r w:rsidRPr="2CA4FF95" w:rsidR="51A05F47">
          <w:rPr>
            <w:rStyle w:val="Hyperlink"/>
            <w:rFonts w:ascii="Source Sans Pro" w:hAnsi="Source Sans Pro" w:eastAsia="Source Sans Pro" w:cs="Source Sans Pro"/>
            <w:b w:val="0"/>
            <w:bCs w:val="0"/>
            <w:i w:val="0"/>
            <w:iCs w:val="0"/>
            <w:caps w:val="0"/>
            <w:smallCaps w:val="0"/>
            <w:noProof w:val="0"/>
            <w:sz w:val="22"/>
            <w:szCs w:val="22"/>
            <w:lang w:val="en-GB"/>
          </w:rPr>
          <w:t>https://doi.org/10.52152/0pzbt590</w:t>
        </w:r>
      </w:hyperlink>
      <w:r w:rsidRPr="2CA4FF95" w:rsidR="51A05F4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2CA4FF95" w:rsidP="2CA4FF95" w:rsidRDefault="2CA4FF95" w14:paraId="246B33D3" w14:textId="1C135BC9">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CA4FF95" w:rsidP="2CA4FF95" w:rsidRDefault="2CA4FF95" w14:paraId="3CAB61B0" w14:textId="4A0DFF6D">
      <w:pPr>
        <w:pStyle w:val="Normal"/>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687EA113" w:rsidP="2CA4FF95" w:rsidRDefault="687EA113" w14:paraId="17E7FBCD" w14:textId="494EF1B5">
      <w:pPr>
        <w:pStyle w:val="Normal"/>
        <w:rPr>
          <w:rFonts w:ascii="Source Sans Pro" w:hAnsi="Source Sans Pro" w:eastAsia="Source Sans Pro" w:cs="Source Sans Pro"/>
          <w:noProof w:val="0"/>
          <w:sz w:val="22"/>
          <w:szCs w:val="22"/>
          <w:lang w:val="en-GB"/>
        </w:rPr>
      </w:pPr>
      <w:r w:rsidRPr="2CA4FF95" w:rsidR="687EA11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Srivastava, Dr. P., &amp; Ajay Kumar, Prof. D. (2025). CORPORATE SOCIAL LIABILITY IN GLOBAL VALUE CHAINS (FROM VOLUNTARY COMMITMENTS TO LEGAL OBLIGATIONS). </w:t>
      </w:r>
      <w:r w:rsidRPr="2CA4FF95" w:rsidR="687EA113">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xml:space="preserve">Lex </w:t>
      </w:r>
      <w:r w:rsidRPr="2CA4FF95" w:rsidR="687EA113">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Localis</w:t>
      </w:r>
      <w:r w:rsidRPr="2CA4FF95" w:rsidR="687EA113">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-Journal of Local Self-Government</w:t>
      </w:r>
      <w:r w:rsidRPr="2CA4FF95" w:rsidR="687EA11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2CA4FF95" w:rsidR="687EA113">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23</w:t>
      </w:r>
      <w:r w:rsidRPr="2CA4FF95" w:rsidR="687EA11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(S4), 4372–4386. </w:t>
      </w:r>
      <w:hyperlink r:id="R385271667aac42e8">
        <w:r w:rsidRPr="2CA4FF95" w:rsidR="687EA113">
          <w:rPr>
            <w:rStyle w:val="Hyperlink"/>
            <w:rFonts w:ascii="Source Sans Pro" w:hAnsi="Source Sans Pro" w:eastAsia="Source Sans Pro" w:cs="Source Sans Pro"/>
            <w:b w:val="0"/>
            <w:bCs w:val="0"/>
            <w:i w:val="0"/>
            <w:iCs w:val="0"/>
            <w:caps w:val="0"/>
            <w:smallCaps w:val="0"/>
            <w:noProof w:val="0"/>
            <w:sz w:val="22"/>
            <w:szCs w:val="22"/>
            <w:lang w:val="en-GB"/>
          </w:rPr>
          <w:t>https://doi.org/10.52152/g83fn034</w:t>
        </w:r>
      </w:hyperlink>
      <w:r w:rsidRPr="2CA4FF95" w:rsidR="687EA11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2CA4FF95" w:rsidP="2CA4FF95" w:rsidRDefault="2CA4FF95" w14:paraId="58E1B897" w14:textId="3E17A342">
      <w:pPr>
        <w:pStyle w:val="Normal"/>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1573FAFF" w:rsidP="2CA4FF95" w:rsidRDefault="1573FAFF" w14:paraId="4799EAB5" w14:textId="1ACCAB0E">
      <w:pPr>
        <w:pStyle w:val="Normal"/>
        <w:rPr>
          <w:rFonts w:ascii="Source Sans Pro" w:hAnsi="Source Sans Pro" w:eastAsia="Source Sans Pro" w:cs="Source Sans Pro"/>
          <w:sz w:val="22"/>
          <w:szCs w:val="22"/>
        </w:rPr>
      </w:pPr>
      <w:r w:rsidRPr="2CA4FF95" w:rsidR="1573FAFF">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Sun, W., &amp; Rahman, M. (2025). Volume and value of technological innovation: the role of corporate social responsibility and business architectural factors. </w:t>
      </w:r>
      <w:r w:rsidRPr="2CA4FF95" w:rsidR="1573FAFF">
        <w:rPr>
          <w:rFonts w:ascii="Source Sans Pro" w:hAnsi="Source Sans Pro" w:eastAsia="Source Sans Pro" w:cs="Source Sans Pro"/>
          <w:b w:val="0"/>
          <w:bCs w:val="0"/>
          <w:i w:val="1"/>
          <w:iCs w:val="1"/>
          <w:caps w:val="0"/>
          <w:smallCaps w:val="0"/>
          <w:color w:val="3A3A3A" w:themeColor="background2" w:themeTint="FF" w:themeShade="40"/>
          <w:sz w:val="22"/>
          <w:szCs w:val="22"/>
        </w:rPr>
        <w:t>R &amp; D Management</w:t>
      </w:r>
      <w:r w:rsidRPr="2CA4FF95" w:rsidR="1573FAFF">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1573FAFF">
        <w:rPr>
          <w:rFonts w:ascii="Source Sans Pro" w:hAnsi="Source Sans Pro" w:eastAsia="Source Sans Pro" w:cs="Source Sans Pro"/>
          <w:b w:val="0"/>
          <w:bCs w:val="0"/>
          <w:i w:val="1"/>
          <w:iCs w:val="1"/>
          <w:caps w:val="0"/>
          <w:smallCaps w:val="0"/>
          <w:color w:val="3A3A3A" w:themeColor="background2" w:themeTint="FF" w:themeShade="40"/>
          <w:sz w:val="22"/>
          <w:szCs w:val="22"/>
        </w:rPr>
        <w:t>55</w:t>
      </w:r>
      <w:r w:rsidRPr="2CA4FF95" w:rsidR="1573FAFF">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(2), 487–507. </w:t>
      </w:r>
      <w:hyperlink r:id="Ra91309e900fa49db">
        <w:r w:rsidRPr="2CA4FF95" w:rsidR="1573FAFF">
          <w:rPr>
            <w:rStyle w:val="Hyperlink"/>
            <w:rFonts w:ascii="Source Sans Pro" w:hAnsi="Source Sans Pro" w:eastAsia="Source Sans Pro" w:cs="Source Sans Pro"/>
            <w:b w:val="0"/>
            <w:bCs w:val="0"/>
            <w:i w:val="0"/>
            <w:iCs w:val="0"/>
            <w:caps w:val="0"/>
            <w:smallCaps w:val="0"/>
            <w:sz w:val="22"/>
            <w:szCs w:val="22"/>
          </w:rPr>
          <w:t>https://doi.org/10.1111/radm.12713</w:t>
        </w:r>
      </w:hyperlink>
      <w:r w:rsidRPr="2CA4FF95" w:rsidR="1573FAFF">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34069253" w14:textId="2A608138">
      <w:pPr>
        <w:pStyle w:val="Normal"/>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2A7B8C17" w:rsidP="2CA4FF95" w:rsidRDefault="2A7B8C17" w14:paraId="774E7471" w14:textId="6F4F678B">
      <w:pPr>
        <w:pStyle w:val="Normal"/>
        <w:rPr>
          <w:rFonts w:ascii="Source Sans Pro" w:hAnsi="Source Sans Pro" w:eastAsia="Source Sans Pro" w:cs="Source Sans Pro"/>
          <w:noProof w:val="0"/>
          <w:sz w:val="22"/>
          <w:szCs w:val="22"/>
          <w:lang w:val="en-US"/>
        </w:rPr>
      </w:pPr>
      <w:r w:rsidRPr="2CA4FF95" w:rsidR="2A7B8C17">
        <w:rPr>
          <w:rFonts w:ascii="Source Sans Pro" w:hAnsi="Source Sans Pro" w:eastAsia="Source Sans Pro" w:cs="Source Sans Pro"/>
          <w:b w:val="0"/>
          <w:bCs w:val="0"/>
          <w:i w:val="0"/>
          <w:iCs w:val="0"/>
          <w:caps w:val="0"/>
          <w:smallCaps w:val="0"/>
          <w:color w:val="3A3A3A" w:themeColor="background2" w:themeTint="FF" w:themeShade="40"/>
          <w:sz w:val="22"/>
          <w:szCs w:val="22"/>
        </w:rPr>
        <w:t>Tamvada</w:t>
      </w:r>
      <w:r w:rsidRPr="2CA4FF95" w:rsidR="2A7B8C1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M., &amp; Osuji, O. (2025). Corporate accountability and </w:t>
      </w:r>
      <w:r w:rsidRPr="2CA4FF95" w:rsidR="2A7B8C17">
        <w:rPr>
          <w:rFonts w:ascii="Source Sans Pro" w:hAnsi="Source Sans Pro" w:eastAsia="Source Sans Pro" w:cs="Source Sans Pro"/>
          <w:b w:val="0"/>
          <w:bCs w:val="0"/>
          <w:i w:val="0"/>
          <w:iCs w:val="0"/>
          <w:caps w:val="0"/>
          <w:smallCaps w:val="0"/>
          <w:color w:val="3A3A3A" w:themeColor="background2" w:themeTint="FF" w:themeShade="40"/>
          <w:sz w:val="22"/>
          <w:szCs w:val="22"/>
        </w:rPr>
        <w:t>formalised</w:t>
      </w:r>
      <w:r w:rsidRPr="2CA4FF95" w:rsidR="2A7B8C1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corporate social responsibility: insights from India’s energy public sector undertakings. </w:t>
      </w:r>
      <w:r w:rsidRPr="2CA4FF95" w:rsidR="2A7B8C17">
        <w:rPr>
          <w:rFonts w:ascii="Source Sans Pro" w:hAnsi="Source Sans Pro" w:eastAsia="Source Sans Pro" w:cs="Source Sans Pro"/>
          <w:b w:val="0"/>
          <w:bCs w:val="0"/>
          <w:i w:val="1"/>
          <w:iCs w:val="1"/>
          <w:caps w:val="0"/>
          <w:smallCaps w:val="0"/>
          <w:color w:val="3A3A3A" w:themeColor="background2" w:themeTint="FF" w:themeShade="40"/>
          <w:sz w:val="22"/>
          <w:szCs w:val="22"/>
        </w:rPr>
        <w:t>The Journal of Corporate Law Studies</w:t>
      </w:r>
      <w:r w:rsidRPr="2CA4FF95" w:rsidR="2A7B8C1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2A7B8C17">
        <w:rPr>
          <w:rFonts w:ascii="Source Sans Pro" w:hAnsi="Source Sans Pro" w:eastAsia="Source Sans Pro" w:cs="Source Sans Pro"/>
          <w:b w:val="0"/>
          <w:bCs w:val="0"/>
          <w:i w:val="1"/>
          <w:iCs w:val="1"/>
          <w:caps w:val="0"/>
          <w:smallCaps w:val="0"/>
          <w:color w:val="3A3A3A" w:themeColor="background2" w:themeTint="FF" w:themeShade="40"/>
          <w:sz w:val="22"/>
          <w:szCs w:val="22"/>
        </w:rPr>
        <w:t>25</w:t>
      </w:r>
      <w:r w:rsidRPr="2CA4FF95" w:rsidR="2A7B8C1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(2), 539–568. </w:t>
      </w:r>
      <w:hyperlink r:id="R3820c26e81ab410a">
        <w:r w:rsidRPr="2CA4FF95" w:rsidR="2A7B8C17">
          <w:rPr>
            <w:rStyle w:val="Hyperlink"/>
            <w:rFonts w:ascii="Source Sans Pro" w:hAnsi="Source Sans Pro" w:eastAsia="Source Sans Pro" w:cs="Source Sans Pro"/>
            <w:b w:val="0"/>
            <w:bCs w:val="0"/>
            <w:i w:val="0"/>
            <w:iCs w:val="0"/>
            <w:caps w:val="0"/>
            <w:smallCaps w:val="0"/>
            <w:sz w:val="22"/>
            <w:szCs w:val="22"/>
          </w:rPr>
          <w:t>https://doi.org/10.1080/14735970.2025.2550047</w:t>
        </w:r>
      </w:hyperlink>
      <w:r w:rsidRPr="2CA4FF95" w:rsidR="2A7B8C1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3E8CA10F" w14:textId="3CB8A743">
      <w:pPr>
        <w:pStyle w:val="Normal"/>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248D23AA" w:rsidP="2CA4FF95" w:rsidRDefault="248D23AA" w14:paraId="7FE9A1FA" w14:textId="21448530">
      <w:pPr>
        <w:pStyle w:val="Normal"/>
        <w:rPr>
          <w:rFonts w:ascii="Source Sans Pro" w:hAnsi="Source Sans Pro" w:eastAsia="Source Sans Pro" w:cs="Source Sans Pro"/>
          <w:sz w:val="22"/>
          <w:szCs w:val="22"/>
        </w:rPr>
      </w:pPr>
      <w:r w:rsidRPr="2CA4FF95" w:rsidR="248D23AA">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Ullah, I., Hameed, R. M., Kayani, N. Z., &amp; Fazal, Y. (2022). CEO ethical leadership and corporate social responsibility: Examining the mediating role of organizational ethical culture and intellectual capital. </w:t>
      </w:r>
      <w:r w:rsidRPr="2CA4FF95" w:rsidR="248D23AA">
        <w:rPr>
          <w:rFonts w:ascii="Source Sans Pro" w:hAnsi="Source Sans Pro" w:eastAsia="Source Sans Pro" w:cs="Source Sans Pro"/>
          <w:b w:val="0"/>
          <w:bCs w:val="0"/>
          <w:i w:val="1"/>
          <w:iCs w:val="1"/>
          <w:caps w:val="0"/>
          <w:smallCaps w:val="0"/>
          <w:color w:val="3A3A3A" w:themeColor="background2" w:themeTint="FF" w:themeShade="40"/>
          <w:sz w:val="22"/>
          <w:szCs w:val="22"/>
        </w:rPr>
        <w:t>Journal of Management &amp; Organization</w:t>
      </w:r>
      <w:r w:rsidRPr="2CA4FF95" w:rsidR="248D23AA">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248D23AA">
        <w:rPr>
          <w:rFonts w:ascii="Source Sans Pro" w:hAnsi="Source Sans Pro" w:eastAsia="Source Sans Pro" w:cs="Source Sans Pro"/>
          <w:b w:val="0"/>
          <w:bCs w:val="0"/>
          <w:i w:val="1"/>
          <w:iCs w:val="1"/>
          <w:caps w:val="0"/>
          <w:smallCaps w:val="0"/>
          <w:color w:val="3A3A3A" w:themeColor="background2" w:themeTint="FF" w:themeShade="40"/>
          <w:sz w:val="22"/>
          <w:szCs w:val="22"/>
        </w:rPr>
        <w:t>28</w:t>
      </w:r>
      <w:r w:rsidRPr="2CA4FF95" w:rsidR="248D23AA">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(1), 99–119. </w:t>
      </w:r>
      <w:hyperlink r:id="R161632d3a8884709">
        <w:r w:rsidRPr="2CA4FF95" w:rsidR="248D23AA">
          <w:rPr>
            <w:rStyle w:val="Hyperlink"/>
            <w:rFonts w:ascii="Source Sans Pro" w:hAnsi="Source Sans Pro" w:eastAsia="Source Sans Pro" w:cs="Source Sans Pro"/>
            <w:b w:val="0"/>
            <w:bCs w:val="0"/>
            <w:i w:val="0"/>
            <w:iCs w:val="0"/>
            <w:caps w:val="0"/>
            <w:smallCaps w:val="0"/>
            <w:sz w:val="22"/>
            <w:szCs w:val="22"/>
          </w:rPr>
          <w:t>https://doi.org/10.1017/jmo.2019.48</w:t>
        </w:r>
      </w:hyperlink>
      <w:r w:rsidRPr="2CA4FF95" w:rsidR="248D23AA">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2246F4A3" w14:textId="3FA54D4F">
      <w:pPr>
        <w:pStyle w:val="Normal"/>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2A7B8C17" w:rsidP="2CA4FF95" w:rsidRDefault="2A7B8C17" w14:paraId="1DB49B6C" w14:textId="53757C5B">
      <w:pPr>
        <w:pStyle w:val="Normal"/>
        <w:rPr>
          <w:rFonts w:ascii="Source Sans Pro" w:hAnsi="Source Sans Pro" w:eastAsia="Source Sans Pro" w:cs="Source Sans Pro"/>
          <w:noProof w:val="0"/>
          <w:sz w:val="22"/>
          <w:szCs w:val="22"/>
          <w:lang w:val="en-US"/>
        </w:rPr>
      </w:pPr>
      <w:r w:rsidRPr="2CA4FF95" w:rsidR="2A7B8C17">
        <w:rPr>
          <w:rFonts w:ascii="Source Sans Pro" w:hAnsi="Source Sans Pro" w:eastAsia="Source Sans Pro" w:cs="Source Sans Pro"/>
          <w:b w:val="0"/>
          <w:bCs w:val="0"/>
          <w:i w:val="0"/>
          <w:iCs w:val="0"/>
          <w:caps w:val="0"/>
          <w:smallCaps w:val="0"/>
          <w:color w:val="3A3A3A" w:themeColor="background2" w:themeTint="FF" w:themeShade="40"/>
          <w:sz w:val="22"/>
          <w:szCs w:val="22"/>
        </w:rPr>
        <w:t>Windari</w:t>
      </w:r>
      <w:r w:rsidRPr="2CA4FF95" w:rsidR="2A7B8C1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R. A., &amp; Dewi, Y. K. (2024). Evaluating Mandatory Corporate Social Responsibility Disclosure Policies and Sustainability Development Goals Achievement in Indonesia. </w:t>
      </w:r>
      <w:r w:rsidRPr="2CA4FF95" w:rsidR="2A7B8C17">
        <w:rPr>
          <w:rFonts w:ascii="Source Sans Pro" w:hAnsi="Source Sans Pro" w:eastAsia="Source Sans Pro" w:cs="Source Sans Pro"/>
          <w:b w:val="0"/>
          <w:bCs w:val="0"/>
          <w:i w:val="1"/>
          <w:iCs w:val="1"/>
          <w:caps w:val="0"/>
          <w:smallCaps w:val="0"/>
          <w:color w:val="3A3A3A" w:themeColor="background2" w:themeTint="FF" w:themeShade="40"/>
          <w:sz w:val="22"/>
          <w:szCs w:val="22"/>
        </w:rPr>
        <w:t>Yustisia</w:t>
      </w:r>
      <w:r w:rsidRPr="2CA4FF95" w:rsidR="2A7B8C1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2A7B8C17">
        <w:rPr>
          <w:rFonts w:ascii="Source Sans Pro" w:hAnsi="Source Sans Pro" w:eastAsia="Source Sans Pro" w:cs="Source Sans Pro"/>
          <w:b w:val="0"/>
          <w:bCs w:val="0"/>
          <w:i w:val="1"/>
          <w:iCs w:val="1"/>
          <w:caps w:val="0"/>
          <w:smallCaps w:val="0"/>
          <w:color w:val="3A3A3A" w:themeColor="background2" w:themeTint="FF" w:themeShade="40"/>
          <w:sz w:val="22"/>
          <w:szCs w:val="22"/>
        </w:rPr>
        <w:t>13</w:t>
      </w:r>
      <w:r w:rsidRPr="2CA4FF95" w:rsidR="2A7B8C1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(1), 1–26. </w:t>
      </w:r>
      <w:hyperlink r:id="R74b48178da944868">
        <w:r w:rsidRPr="2CA4FF95" w:rsidR="2A7B8C17">
          <w:rPr>
            <w:rStyle w:val="Hyperlink"/>
            <w:rFonts w:ascii="Source Sans Pro" w:hAnsi="Source Sans Pro" w:eastAsia="Source Sans Pro" w:cs="Source Sans Pro"/>
            <w:b w:val="0"/>
            <w:bCs w:val="0"/>
            <w:i w:val="0"/>
            <w:iCs w:val="0"/>
            <w:caps w:val="0"/>
            <w:smallCaps w:val="0"/>
            <w:sz w:val="22"/>
            <w:szCs w:val="22"/>
          </w:rPr>
          <w:t>https://doi.org/10.20961/yustisia.v13i1.81940</w:t>
        </w:r>
      </w:hyperlink>
      <w:r w:rsidRPr="2CA4FF95" w:rsidR="2A7B8C17">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48E269A0" w14:textId="50F93506">
      <w:pPr>
        <w:pStyle w:val="Normal"/>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7A7EE318" w:rsidP="2CA4FF95" w:rsidRDefault="7A7EE318" w14:paraId="11624D04" w14:textId="2690FB6B">
      <w:pPr>
        <w:pStyle w:val="Normal"/>
        <w:rPr>
          <w:rFonts w:ascii="Source Sans Pro" w:hAnsi="Source Sans Pro" w:eastAsia="Source Sans Pro" w:cs="Source Sans Pro"/>
          <w:noProof w:val="0"/>
          <w:sz w:val="22"/>
          <w:szCs w:val="22"/>
          <w:lang w:val="en-US"/>
        </w:rPr>
      </w:pPr>
      <w:r w:rsidRPr="2CA4FF95" w:rsidR="7A7EE318">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Yang, J., Malik, S. Y., Mughal, Y. H., Azam, T., Khan, W., </w:t>
      </w:r>
      <w:r w:rsidRPr="2CA4FF95" w:rsidR="7A7EE318">
        <w:rPr>
          <w:rFonts w:ascii="Source Sans Pro" w:hAnsi="Source Sans Pro" w:eastAsia="Source Sans Pro" w:cs="Source Sans Pro"/>
          <w:b w:val="0"/>
          <w:bCs w:val="0"/>
          <w:i w:val="0"/>
          <w:iCs w:val="0"/>
          <w:caps w:val="0"/>
          <w:smallCaps w:val="0"/>
          <w:color w:val="3A3A3A" w:themeColor="background2" w:themeTint="FF" w:themeShade="40"/>
          <w:sz w:val="22"/>
          <w:szCs w:val="22"/>
        </w:rPr>
        <w:t>Chuadhry</w:t>
      </w:r>
      <w:r w:rsidRPr="2CA4FF95" w:rsidR="7A7EE318">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M. A., Ilyas, M., &amp; Cao, Y. (2023). Assessing the Impact of Corporate Social Responsibility, Green Shared Vision on Voluntary Green Work </w:t>
      </w:r>
      <w:r w:rsidRPr="2CA4FF95" w:rsidR="7A7EE318">
        <w:rPr>
          <w:rFonts w:ascii="Source Sans Pro" w:hAnsi="Source Sans Pro" w:eastAsia="Source Sans Pro" w:cs="Source Sans Pro"/>
          <w:b w:val="0"/>
          <w:bCs w:val="0"/>
          <w:i w:val="0"/>
          <w:iCs w:val="0"/>
          <w:caps w:val="0"/>
          <w:smallCaps w:val="0"/>
          <w:color w:val="3A3A3A" w:themeColor="background2" w:themeTint="FF" w:themeShade="40"/>
          <w:sz w:val="22"/>
          <w:szCs w:val="22"/>
        </w:rPr>
        <w:t>Behavior</w:t>
      </w:r>
      <w:r w:rsidRPr="2CA4FF95" w:rsidR="7A7EE318">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Mediating Role of Green Human Resource Management. </w:t>
      </w:r>
      <w:r w:rsidRPr="2CA4FF95" w:rsidR="7A7EE318">
        <w:rPr>
          <w:rFonts w:ascii="Source Sans Pro" w:hAnsi="Source Sans Pro" w:eastAsia="Source Sans Pro" w:cs="Source Sans Pro"/>
          <w:b w:val="0"/>
          <w:bCs w:val="0"/>
          <w:i w:val="1"/>
          <w:iCs w:val="1"/>
          <w:caps w:val="0"/>
          <w:smallCaps w:val="0"/>
          <w:color w:val="3A3A3A" w:themeColor="background2" w:themeTint="FF" w:themeShade="40"/>
          <w:sz w:val="22"/>
          <w:szCs w:val="22"/>
        </w:rPr>
        <w:t>Sustainability</w:t>
      </w:r>
      <w:r w:rsidRPr="2CA4FF95" w:rsidR="7A7EE318">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r w:rsidRPr="2CA4FF95" w:rsidR="7A7EE318">
        <w:rPr>
          <w:rFonts w:ascii="Source Sans Pro" w:hAnsi="Source Sans Pro" w:eastAsia="Source Sans Pro" w:cs="Source Sans Pro"/>
          <w:b w:val="0"/>
          <w:bCs w:val="0"/>
          <w:i w:val="1"/>
          <w:iCs w:val="1"/>
          <w:caps w:val="0"/>
          <w:smallCaps w:val="0"/>
          <w:color w:val="3A3A3A" w:themeColor="background2" w:themeTint="FF" w:themeShade="40"/>
          <w:sz w:val="22"/>
          <w:szCs w:val="22"/>
        </w:rPr>
        <w:t>15</w:t>
      </w:r>
      <w:r w:rsidRPr="2CA4FF95" w:rsidR="7A7EE318">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(23), 16398. </w:t>
      </w:r>
      <w:hyperlink r:id="R7968c4a7403446c7">
        <w:r w:rsidRPr="2CA4FF95" w:rsidR="7A7EE318">
          <w:rPr>
            <w:rStyle w:val="Hyperlink"/>
            <w:rFonts w:ascii="Source Sans Pro" w:hAnsi="Source Sans Pro" w:eastAsia="Source Sans Pro" w:cs="Source Sans Pro"/>
            <w:b w:val="0"/>
            <w:bCs w:val="0"/>
            <w:i w:val="0"/>
            <w:iCs w:val="0"/>
            <w:caps w:val="0"/>
            <w:smallCaps w:val="0"/>
            <w:sz w:val="22"/>
            <w:szCs w:val="22"/>
          </w:rPr>
          <w:t>https://doi.org/10.3390/su152316398</w:t>
        </w:r>
      </w:hyperlink>
      <w:r w:rsidRPr="2CA4FF95" w:rsidR="7A7EE318">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1D1484E6" w14:textId="44ECE590">
      <w:pPr>
        <w:pStyle w:val="Normal"/>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271ABE45" w:rsidP="2CA4FF95" w:rsidRDefault="271ABE45" w14:paraId="7D0ACB24" w14:textId="39C2892E">
      <w:pPr>
        <w:pStyle w:val="Normal"/>
        <w:rPr>
          <w:rFonts w:ascii="Source Sans Pro" w:hAnsi="Source Sans Pro" w:eastAsia="Source Sans Pro" w:cs="Source Sans Pro"/>
          <w:sz w:val="22"/>
          <w:szCs w:val="22"/>
        </w:rPr>
      </w:pPr>
      <w:r w:rsidRPr="2CA4FF95" w:rsidR="271ABE4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Zhang, Y., Gupta, P., Singh, S., Kurucz, A., &amp; Broccardo, L. (2025). Linking Internal CSR and External CSR to Sustainable Competitive Advantage via Green Ambidextrous Innovation: A Newer Perspective on Greenwashing Corporate Strategies. </w:t>
      </w:r>
      <w:r w:rsidRPr="2CA4FF95" w:rsidR="271ABE45">
        <w:rPr>
          <w:rFonts w:ascii="Source Sans Pro" w:hAnsi="Source Sans Pro" w:eastAsia="Source Sans Pro" w:cs="Source Sans Pro"/>
          <w:b w:val="0"/>
          <w:bCs w:val="0"/>
          <w:i w:val="1"/>
          <w:iCs w:val="1"/>
          <w:caps w:val="0"/>
          <w:smallCaps w:val="0"/>
          <w:color w:val="3A3A3A" w:themeColor="background2" w:themeTint="FF" w:themeShade="40"/>
          <w:sz w:val="22"/>
          <w:szCs w:val="22"/>
        </w:rPr>
        <w:t xml:space="preserve">Corporate </w:t>
      </w:r>
      <w:r w:rsidRPr="2CA4FF95" w:rsidR="271ABE45">
        <w:rPr>
          <w:rFonts w:ascii="Source Sans Pro" w:hAnsi="Source Sans Pro" w:eastAsia="Source Sans Pro" w:cs="Source Sans Pro"/>
          <w:b w:val="0"/>
          <w:bCs w:val="0"/>
          <w:i w:val="1"/>
          <w:iCs w:val="1"/>
          <w:caps w:val="0"/>
          <w:smallCaps w:val="0"/>
          <w:color w:val="3A3A3A" w:themeColor="background2" w:themeTint="FF" w:themeShade="40"/>
          <w:sz w:val="22"/>
          <w:szCs w:val="22"/>
        </w:rPr>
        <w:t>Social-Responsibility</w:t>
      </w:r>
      <w:r w:rsidRPr="2CA4FF95" w:rsidR="271ABE45">
        <w:rPr>
          <w:rFonts w:ascii="Source Sans Pro" w:hAnsi="Source Sans Pro" w:eastAsia="Source Sans Pro" w:cs="Source Sans Pro"/>
          <w:b w:val="0"/>
          <w:bCs w:val="0"/>
          <w:i w:val="1"/>
          <w:iCs w:val="1"/>
          <w:caps w:val="0"/>
          <w:smallCaps w:val="0"/>
          <w:color w:val="3A3A3A" w:themeColor="background2" w:themeTint="FF" w:themeShade="40"/>
          <w:sz w:val="22"/>
          <w:szCs w:val="22"/>
        </w:rPr>
        <w:t xml:space="preserve"> and Environmental Management</w:t>
      </w:r>
      <w:r w:rsidRPr="2CA4FF95" w:rsidR="271ABE4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hyperlink r:id="R054f28f5bbfe424f">
        <w:r w:rsidRPr="2CA4FF95" w:rsidR="271ABE45">
          <w:rPr>
            <w:rStyle w:val="Hyperlink"/>
            <w:rFonts w:ascii="Source Sans Pro" w:hAnsi="Source Sans Pro" w:eastAsia="Source Sans Pro" w:cs="Source Sans Pro"/>
            <w:b w:val="0"/>
            <w:bCs w:val="0"/>
            <w:i w:val="0"/>
            <w:iCs w:val="0"/>
            <w:caps w:val="0"/>
            <w:smallCaps w:val="0"/>
            <w:sz w:val="22"/>
            <w:szCs w:val="22"/>
          </w:rPr>
          <w:t>https://doi.org/10.1002/csr.70304</w:t>
        </w:r>
      </w:hyperlink>
      <w:r w:rsidRPr="2CA4FF95" w:rsidR="271ABE45">
        <w:rPr>
          <w:rFonts w:ascii="Source Sans Pro" w:hAnsi="Source Sans Pro" w:eastAsia="Source Sans Pro" w:cs="Source Sans Pro"/>
          <w:b w:val="0"/>
          <w:bCs w:val="0"/>
          <w:i w:val="0"/>
          <w:iCs w:val="0"/>
          <w:caps w:val="0"/>
          <w:smallCaps w:val="0"/>
          <w:color w:val="3A3A3A" w:themeColor="background2" w:themeTint="FF" w:themeShade="40"/>
          <w:sz w:val="22"/>
          <w:szCs w:val="22"/>
        </w:rPr>
        <w:t xml:space="preserve"> </w:t>
      </w:r>
    </w:p>
    <w:p w:rsidR="2CA4FF95" w:rsidP="2CA4FF95" w:rsidRDefault="2CA4FF95" w14:paraId="63FB1035" w14:textId="6639022F">
      <w:pPr>
        <w:pStyle w:val="Normal"/>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2CA4FF95" w:rsidP="2CA4FF95" w:rsidRDefault="2CA4FF95" w14:paraId="4709F6E3" w14:textId="3FFC58E1">
      <w:pPr>
        <w:pStyle w:val="Normal"/>
        <w:rPr>
          <w:rFonts w:ascii="Source Sans Pro" w:hAnsi="Source Sans Pro" w:eastAsia="Source Sans Pro" w:cs="Source Sans Pro"/>
          <w:b w:val="0"/>
          <w:bCs w:val="0"/>
          <w:i w:val="0"/>
          <w:iCs w:val="0"/>
          <w:caps w:val="0"/>
          <w:smallCaps w:val="0"/>
          <w:color w:val="3A3A3A" w:themeColor="background2" w:themeTint="FF" w:themeShade="40"/>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EXtz+T4PyFSoL" int2:id="SAc6gE4L">
      <int2:state int2:type="spell" int2:value="Rejected"/>
    </int2:textHash>
    <int2:textHash int2:hashCode="uB/wp0EhvyGqK/" int2:id="TixGaozW">
      <int2:state int2:type="spell" int2:value="Rejected"/>
    </int2:textHash>
    <int2:textHash int2:hashCode="JgtY6hJIkityHB" int2:id="8cmAmDBp">
      <int2:state int2:type="spell" int2:value="Rejected"/>
    </int2:textHash>
    <int2:textHash int2:hashCode="ZzbVfbQxohPsEp" int2:id="9nTgWU1c">
      <int2:state int2:type="spell" int2:value="Rejected"/>
    </int2:textHash>
    <int2:textHash int2:hashCode="kByidkXaRxGvMx" int2:id="EjXiJOB5">
      <int2:state int2:type="spell" int2:value="Rejected"/>
    </int2:textHash>
    <int2:textHash int2:hashCode="kv4UVae7TQCfC0" int2:id="X5nf0RXy">
      <int2:state int2:type="spell" int2:value="Rejected"/>
    </int2:textHash>
    <int2:bookmark int2:bookmarkName="_Int_Qabd7lkg" int2:invalidationBookmarkName="" int2:hashCode="aDSkCX8l0EFYj+" int2:id="jwY3C2JV">
      <int2:state int2:type="gram" int2:value="Rejected"/>
    </int2:bookmark>
    <int2:bookmark int2:bookmarkName="_Int_14YQy4EC" int2:invalidationBookmarkName="" int2:hashCode="CCwZp5uKKyMWUz" int2:id="EyQvAFqU">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a5d18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7d7c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f9ad8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b6627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d7168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9b76a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5358a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3D0612"/>
    <w:rsid w:val="0009E73B"/>
    <w:rsid w:val="00272C34"/>
    <w:rsid w:val="003F7E4D"/>
    <w:rsid w:val="005C4A7A"/>
    <w:rsid w:val="0065083B"/>
    <w:rsid w:val="007CFF7E"/>
    <w:rsid w:val="009377E2"/>
    <w:rsid w:val="00A2270F"/>
    <w:rsid w:val="00C6F38F"/>
    <w:rsid w:val="00E47725"/>
    <w:rsid w:val="0159AF76"/>
    <w:rsid w:val="015E4501"/>
    <w:rsid w:val="017FA624"/>
    <w:rsid w:val="01882E5F"/>
    <w:rsid w:val="0200D54C"/>
    <w:rsid w:val="0221FCA3"/>
    <w:rsid w:val="0226D5AC"/>
    <w:rsid w:val="0251BE29"/>
    <w:rsid w:val="0283ADB5"/>
    <w:rsid w:val="02A9090D"/>
    <w:rsid w:val="02B51A05"/>
    <w:rsid w:val="02C10F27"/>
    <w:rsid w:val="02DC9B9A"/>
    <w:rsid w:val="02E6F983"/>
    <w:rsid w:val="033D0612"/>
    <w:rsid w:val="034BA028"/>
    <w:rsid w:val="0369DA52"/>
    <w:rsid w:val="03784D4F"/>
    <w:rsid w:val="038068C3"/>
    <w:rsid w:val="0380A353"/>
    <w:rsid w:val="038B3D3E"/>
    <w:rsid w:val="0394168B"/>
    <w:rsid w:val="03A50A5C"/>
    <w:rsid w:val="03ACB03A"/>
    <w:rsid w:val="03B69FCA"/>
    <w:rsid w:val="03E28CDB"/>
    <w:rsid w:val="03F2258D"/>
    <w:rsid w:val="04220BCF"/>
    <w:rsid w:val="04314292"/>
    <w:rsid w:val="04487F96"/>
    <w:rsid w:val="04549C15"/>
    <w:rsid w:val="0458F423"/>
    <w:rsid w:val="0472BC5A"/>
    <w:rsid w:val="048A78DD"/>
    <w:rsid w:val="04A64F1A"/>
    <w:rsid w:val="04C091E7"/>
    <w:rsid w:val="04CC782D"/>
    <w:rsid w:val="04D0EFDE"/>
    <w:rsid w:val="04E7AEB9"/>
    <w:rsid w:val="04EA6220"/>
    <w:rsid w:val="0502365F"/>
    <w:rsid w:val="0520579C"/>
    <w:rsid w:val="053B3955"/>
    <w:rsid w:val="053C8193"/>
    <w:rsid w:val="056710A9"/>
    <w:rsid w:val="056F4A65"/>
    <w:rsid w:val="058B722A"/>
    <w:rsid w:val="058E466D"/>
    <w:rsid w:val="05912698"/>
    <w:rsid w:val="05D3FD3B"/>
    <w:rsid w:val="05F082BD"/>
    <w:rsid w:val="05F69585"/>
    <w:rsid w:val="06010C7F"/>
    <w:rsid w:val="064D045B"/>
    <w:rsid w:val="065B420B"/>
    <w:rsid w:val="068EAC8B"/>
    <w:rsid w:val="0691BBFA"/>
    <w:rsid w:val="0697ACAA"/>
    <w:rsid w:val="06DF7D1C"/>
    <w:rsid w:val="06E4C725"/>
    <w:rsid w:val="07121550"/>
    <w:rsid w:val="072EF779"/>
    <w:rsid w:val="073E4FB6"/>
    <w:rsid w:val="07BFA531"/>
    <w:rsid w:val="0825AA77"/>
    <w:rsid w:val="082BB3D2"/>
    <w:rsid w:val="087009D8"/>
    <w:rsid w:val="087017C4"/>
    <w:rsid w:val="087F47A3"/>
    <w:rsid w:val="0891FB09"/>
    <w:rsid w:val="08967435"/>
    <w:rsid w:val="089D7383"/>
    <w:rsid w:val="08A56C2A"/>
    <w:rsid w:val="08A5DF78"/>
    <w:rsid w:val="08A5EEC9"/>
    <w:rsid w:val="08AE53DB"/>
    <w:rsid w:val="08BD6850"/>
    <w:rsid w:val="08C54128"/>
    <w:rsid w:val="08E49211"/>
    <w:rsid w:val="08FF8037"/>
    <w:rsid w:val="0903A8CC"/>
    <w:rsid w:val="0923ED7A"/>
    <w:rsid w:val="09269916"/>
    <w:rsid w:val="093AE2E4"/>
    <w:rsid w:val="09CA8A5B"/>
    <w:rsid w:val="09E4E93B"/>
    <w:rsid w:val="0A33E7BA"/>
    <w:rsid w:val="0A81AC03"/>
    <w:rsid w:val="0AB44356"/>
    <w:rsid w:val="0AC2CDC5"/>
    <w:rsid w:val="0AF58C9D"/>
    <w:rsid w:val="0AFD4010"/>
    <w:rsid w:val="0B43F48E"/>
    <w:rsid w:val="0B4A7D9D"/>
    <w:rsid w:val="0B56334E"/>
    <w:rsid w:val="0B57A6F7"/>
    <w:rsid w:val="0B57FCD3"/>
    <w:rsid w:val="0B73E379"/>
    <w:rsid w:val="0B9D8AD9"/>
    <w:rsid w:val="0BA2239F"/>
    <w:rsid w:val="0BAB9F7D"/>
    <w:rsid w:val="0BEA8D3B"/>
    <w:rsid w:val="0BEB1344"/>
    <w:rsid w:val="0C1AC9F2"/>
    <w:rsid w:val="0C34E01E"/>
    <w:rsid w:val="0C3B1469"/>
    <w:rsid w:val="0C532E89"/>
    <w:rsid w:val="0C5E38ED"/>
    <w:rsid w:val="0C6821F4"/>
    <w:rsid w:val="0C68435C"/>
    <w:rsid w:val="0C695145"/>
    <w:rsid w:val="0C6B9134"/>
    <w:rsid w:val="0CB51A39"/>
    <w:rsid w:val="0CE04923"/>
    <w:rsid w:val="0CEB32EE"/>
    <w:rsid w:val="0CF1C0A2"/>
    <w:rsid w:val="0CFC7E45"/>
    <w:rsid w:val="0D00A082"/>
    <w:rsid w:val="0D55AAEE"/>
    <w:rsid w:val="0D6B800F"/>
    <w:rsid w:val="0DA91199"/>
    <w:rsid w:val="0DBD5CDE"/>
    <w:rsid w:val="0DD9A243"/>
    <w:rsid w:val="0E0F7A19"/>
    <w:rsid w:val="0E322E79"/>
    <w:rsid w:val="0E656277"/>
    <w:rsid w:val="0EAA01B6"/>
    <w:rsid w:val="0EAB6124"/>
    <w:rsid w:val="0EB6E295"/>
    <w:rsid w:val="0EB8D0CF"/>
    <w:rsid w:val="0EC0461B"/>
    <w:rsid w:val="0EC332D1"/>
    <w:rsid w:val="0EEAC8C7"/>
    <w:rsid w:val="0EF1EEB7"/>
    <w:rsid w:val="0F2736D5"/>
    <w:rsid w:val="0F2B09F6"/>
    <w:rsid w:val="0F521B0D"/>
    <w:rsid w:val="0F9CE016"/>
    <w:rsid w:val="0F9D43B5"/>
    <w:rsid w:val="0FADF05A"/>
    <w:rsid w:val="0FBAC92A"/>
    <w:rsid w:val="0FC7DCCE"/>
    <w:rsid w:val="0FDE6A0A"/>
    <w:rsid w:val="0FEBA9C5"/>
    <w:rsid w:val="10040F6F"/>
    <w:rsid w:val="10764688"/>
    <w:rsid w:val="109A868A"/>
    <w:rsid w:val="10F01008"/>
    <w:rsid w:val="10F5DA6B"/>
    <w:rsid w:val="114E08A5"/>
    <w:rsid w:val="11665E8E"/>
    <w:rsid w:val="1191F0E8"/>
    <w:rsid w:val="1196A0DF"/>
    <w:rsid w:val="11C24BDA"/>
    <w:rsid w:val="11F477DF"/>
    <w:rsid w:val="1220AF1B"/>
    <w:rsid w:val="127BDED6"/>
    <w:rsid w:val="128FBB55"/>
    <w:rsid w:val="12C8DBBC"/>
    <w:rsid w:val="12CA40DD"/>
    <w:rsid w:val="12CA938B"/>
    <w:rsid w:val="13094859"/>
    <w:rsid w:val="130B82F9"/>
    <w:rsid w:val="132356AF"/>
    <w:rsid w:val="132C1C52"/>
    <w:rsid w:val="132C83D5"/>
    <w:rsid w:val="133F8A96"/>
    <w:rsid w:val="1360DA21"/>
    <w:rsid w:val="138927FF"/>
    <w:rsid w:val="13A89497"/>
    <w:rsid w:val="13BABFF9"/>
    <w:rsid w:val="1412F351"/>
    <w:rsid w:val="141B921F"/>
    <w:rsid w:val="14217A59"/>
    <w:rsid w:val="1439AF91"/>
    <w:rsid w:val="14537EF3"/>
    <w:rsid w:val="145A4F05"/>
    <w:rsid w:val="145BB061"/>
    <w:rsid w:val="1477B8FE"/>
    <w:rsid w:val="14985E17"/>
    <w:rsid w:val="14CDBF4B"/>
    <w:rsid w:val="14E6E28A"/>
    <w:rsid w:val="150F2D93"/>
    <w:rsid w:val="1517D66C"/>
    <w:rsid w:val="1522C67D"/>
    <w:rsid w:val="152D3371"/>
    <w:rsid w:val="1544D7D0"/>
    <w:rsid w:val="1549DFE8"/>
    <w:rsid w:val="1549DFE8"/>
    <w:rsid w:val="155991EF"/>
    <w:rsid w:val="155D8C8A"/>
    <w:rsid w:val="1573FAFF"/>
    <w:rsid w:val="158A7C66"/>
    <w:rsid w:val="1590F28A"/>
    <w:rsid w:val="15992232"/>
    <w:rsid w:val="15B8E7C6"/>
    <w:rsid w:val="15B8E7C6"/>
    <w:rsid w:val="15E92485"/>
    <w:rsid w:val="15FAC0B2"/>
    <w:rsid w:val="1616BE8D"/>
    <w:rsid w:val="1633E3F1"/>
    <w:rsid w:val="1633FD5B"/>
    <w:rsid w:val="163C9EE5"/>
    <w:rsid w:val="163F4D49"/>
    <w:rsid w:val="16531E0F"/>
    <w:rsid w:val="167050E9"/>
    <w:rsid w:val="167DF032"/>
    <w:rsid w:val="1691C2B9"/>
    <w:rsid w:val="1696A532"/>
    <w:rsid w:val="16A1D123"/>
    <w:rsid w:val="16A9498A"/>
    <w:rsid w:val="16BE5C12"/>
    <w:rsid w:val="16D57BBC"/>
    <w:rsid w:val="16E22481"/>
    <w:rsid w:val="16E6FA4E"/>
    <w:rsid w:val="1704C20F"/>
    <w:rsid w:val="17097F88"/>
    <w:rsid w:val="1724C5C8"/>
    <w:rsid w:val="17471C4B"/>
    <w:rsid w:val="175B1E5D"/>
    <w:rsid w:val="177BFD2D"/>
    <w:rsid w:val="179E929B"/>
    <w:rsid w:val="17A9AF49"/>
    <w:rsid w:val="17CBF291"/>
    <w:rsid w:val="17CC8F5C"/>
    <w:rsid w:val="17DB3713"/>
    <w:rsid w:val="1813915B"/>
    <w:rsid w:val="18221C4E"/>
    <w:rsid w:val="182F3CC0"/>
    <w:rsid w:val="18A178E5"/>
    <w:rsid w:val="18EFC73F"/>
    <w:rsid w:val="18F2F0F1"/>
    <w:rsid w:val="1915CBAE"/>
    <w:rsid w:val="191D0A37"/>
    <w:rsid w:val="193D1B71"/>
    <w:rsid w:val="193E123B"/>
    <w:rsid w:val="194824F0"/>
    <w:rsid w:val="19525886"/>
    <w:rsid w:val="19B36D72"/>
    <w:rsid w:val="19CF8299"/>
    <w:rsid w:val="19F22B42"/>
    <w:rsid w:val="1A1347EA"/>
    <w:rsid w:val="1A5A8DAB"/>
    <w:rsid w:val="1A5B340B"/>
    <w:rsid w:val="1A5B5DDF"/>
    <w:rsid w:val="1A724C7D"/>
    <w:rsid w:val="1AB5D388"/>
    <w:rsid w:val="1ACE4CCB"/>
    <w:rsid w:val="1AE28BDE"/>
    <w:rsid w:val="1AF0C0B7"/>
    <w:rsid w:val="1AFA45BB"/>
    <w:rsid w:val="1B2085A7"/>
    <w:rsid w:val="1B36B110"/>
    <w:rsid w:val="1B49086B"/>
    <w:rsid w:val="1B74421F"/>
    <w:rsid w:val="1B7EA0A6"/>
    <w:rsid w:val="1BAB9753"/>
    <w:rsid w:val="1BD73E57"/>
    <w:rsid w:val="1BFA6DFE"/>
    <w:rsid w:val="1BFA89CE"/>
    <w:rsid w:val="1C5CD912"/>
    <w:rsid w:val="1CAE9476"/>
    <w:rsid w:val="1CB0EFFE"/>
    <w:rsid w:val="1CC93D18"/>
    <w:rsid w:val="1CCF4DB6"/>
    <w:rsid w:val="1CD1AAE6"/>
    <w:rsid w:val="1CE7AA7B"/>
    <w:rsid w:val="1CEEC7AD"/>
    <w:rsid w:val="1CF6D06A"/>
    <w:rsid w:val="1D003D8E"/>
    <w:rsid w:val="1D52728B"/>
    <w:rsid w:val="1D565390"/>
    <w:rsid w:val="1D74CBD8"/>
    <w:rsid w:val="1D8BDCB9"/>
    <w:rsid w:val="1D937A80"/>
    <w:rsid w:val="1DEA7635"/>
    <w:rsid w:val="1DEAAAF9"/>
    <w:rsid w:val="1DFF5C9F"/>
    <w:rsid w:val="1E1D3416"/>
    <w:rsid w:val="1E4D6232"/>
    <w:rsid w:val="1E52D90E"/>
    <w:rsid w:val="1E7569D3"/>
    <w:rsid w:val="1E77F7BC"/>
    <w:rsid w:val="1E87D214"/>
    <w:rsid w:val="1ED88ABE"/>
    <w:rsid w:val="1EF46850"/>
    <w:rsid w:val="1F5C6369"/>
    <w:rsid w:val="1F66BD1E"/>
    <w:rsid w:val="1F75057F"/>
    <w:rsid w:val="1F7B71E6"/>
    <w:rsid w:val="1FAEBB6A"/>
    <w:rsid w:val="1FF43201"/>
    <w:rsid w:val="20278816"/>
    <w:rsid w:val="203146A1"/>
    <w:rsid w:val="20396FAB"/>
    <w:rsid w:val="203DB8A5"/>
    <w:rsid w:val="2065E936"/>
    <w:rsid w:val="207CF7BC"/>
    <w:rsid w:val="207CF7BC"/>
    <w:rsid w:val="20812279"/>
    <w:rsid w:val="209C6E48"/>
    <w:rsid w:val="20A349DC"/>
    <w:rsid w:val="2108334C"/>
    <w:rsid w:val="210A0623"/>
    <w:rsid w:val="2124518D"/>
    <w:rsid w:val="22134DDF"/>
    <w:rsid w:val="221BE438"/>
    <w:rsid w:val="221D1621"/>
    <w:rsid w:val="228227A7"/>
    <w:rsid w:val="229D6080"/>
    <w:rsid w:val="22BEBCDE"/>
    <w:rsid w:val="22EEE5B6"/>
    <w:rsid w:val="230B9BCB"/>
    <w:rsid w:val="232F2498"/>
    <w:rsid w:val="23732C5E"/>
    <w:rsid w:val="237AA49D"/>
    <w:rsid w:val="239BD7FA"/>
    <w:rsid w:val="23C1899C"/>
    <w:rsid w:val="23D8FB0C"/>
    <w:rsid w:val="23DD7217"/>
    <w:rsid w:val="23EB6425"/>
    <w:rsid w:val="24720460"/>
    <w:rsid w:val="247C7E44"/>
    <w:rsid w:val="248D23AA"/>
    <w:rsid w:val="2492EA75"/>
    <w:rsid w:val="24AAC10B"/>
    <w:rsid w:val="24B06A95"/>
    <w:rsid w:val="24B4CED3"/>
    <w:rsid w:val="24BF6AFB"/>
    <w:rsid w:val="24DB2B43"/>
    <w:rsid w:val="24F6DE23"/>
    <w:rsid w:val="25034BC2"/>
    <w:rsid w:val="2510B96A"/>
    <w:rsid w:val="25148E47"/>
    <w:rsid w:val="251E397F"/>
    <w:rsid w:val="2548E6E1"/>
    <w:rsid w:val="2560834C"/>
    <w:rsid w:val="2570CC6F"/>
    <w:rsid w:val="2596F019"/>
    <w:rsid w:val="261EAEB4"/>
    <w:rsid w:val="26591BF5"/>
    <w:rsid w:val="265B8F38"/>
    <w:rsid w:val="26835CEB"/>
    <w:rsid w:val="26C29EC9"/>
    <w:rsid w:val="26D4FE84"/>
    <w:rsid w:val="26E1A382"/>
    <w:rsid w:val="271ABE45"/>
    <w:rsid w:val="271FA660"/>
    <w:rsid w:val="27458C18"/>
    <w:rsid w:val="274BEE0F"/>
    <w:rsid w:val="276C5C86"/>
    <w:rsid w:val="276FA956"/>
    <w:rsid w:val="278062EE"/>
    <w:rsid w:val="27A06592"/>
    <w:rsid w:val="27A8B4C6"/>
    <w:rsid w:val="27B81914"/>
    <w:rsid w:val="2829B605"/>
    <w:rsid w:val="2833BF6D"/>
    <w:rsid w:val="283CF7B8"/>
    <w:rsid w:val="2865245D"/>
    <w:rsid w:val="28887559"/>
    <w:rsid w:val="289876B9"/>
    <w:rsid w:val="28AB1A1A"/>
    <w:rsid w:val="28AC4D70"/>
    <w:rsid w:val="28DFAEB4"/>
    <w:rsid w:val="2941A0DD"/>
    <w:rsid w:val="294D9656"/>
    <w:rsid w:val="295D6412"/>
    <w:rsid w:val="2967BA0C"/>
    <w:rsid w:val="296E79B3"/>
    <w:rsid w:val="2988C561"/>
    <w:rsid w:val="29906807"/>
    <w:rsid w:val="2992A0E8"/>
    <w:rsid w:val="29D25169"/>
    <w:rsid w:val="29D6E82F"/>
    <w:rsid w:val="29E97CFB"/>
    <w:rsid w:val="2A01BD1F"/>
    <w:rsid w:val="2A4DFE96"/>
    <w:rsid w:val="2A6B4BEB"/>
    <w:rsid w:val="2A71A519"/>
    <w:rsid w:val="2A77F28F"/>
    <w:rsid w:val="2A792706"/>
    <w:rsid w:val="2A7B8C17"/>
    <w:rsid w:val="2A83B93F"/>
    <w:rsid w:val="2AD3497A"/>
    <w:rsid w:val="2AF9047C"/>
    <w:rsid w:val="2B051AFA"/>
    <w:rsid w:val="2B051AFA"/>
    <w:rsid w:val="2B1C8FDE"/>
    <w:rsid w:val="2B2FDC10"/>
    <w:rsid w:val="2B4CFA70"/>
    <w:rsid w:val="2B4EFE10"/>
    <w:rsid w:val="2B96B38A"/>
    <w:rsid w:val="2BAECCD3"/>
    <w:rsid w:val="2BEB62A1"/>
    <w:rsid w:val="2BF994F3"/>
    <w:rsid w:val="2C0A34CE"/>
    <w:rsid w:val="2C12D1B2"/>
    <w:rsid w:val="2C601477"/>
    <w:rsid w:val="2C84D34E"/>
    <w:rsid w:val="2C86630E"/>
    <w:rsid w:val="2CA4FF95"/>
    <w:rsid w:val="2CAC7B92"/>
    <w:rsid w:val="2CCE7AB5"/>
    <w:rsid w:val="2CDD8988"/>
    <w:rsid w:val="2CFD8B68"/>
    <w:rsid w:val="2D158853"/>
    <w:rsid w:val="2D42BE22"/>
    <w:rsid w:val="2D490774"/>
    <w:rsid w:val="2D758D0B"/>
    <w:rsid w:val="2D905549"/>
    <w:rsid w:val="2DA3B4A5"/>
    <w:rsid w:val="2E196779"/>
    <w:rsid w:val="2E324ED3"/>
    <w:rsid w:val="2E37485E"/>
    <w:rsid w:val="2E4AB07A"/>
    <w:rsid w:val="2E936192"/>
    <w:rsid w:val="2EBC4935"/>
    <w:rsid w:val="2EBDFF2D"/>
    <w:rsid w:val="2F12C8A7"/>
    <w:rsid w:val="2F2C4E00"/>
    <w:rsid w:val="2F75D494"/>
    <w:rsid w:val="2F9803EB"/>
    <w:rsid w:val="2FA55603"/>
    <w:rsid w:val="2FBB618E"/>
    <w:rsid w:val="2FE55268"/>
    <w:rsid w:val="2FEE6DCB"/>
    <w:rsid w:val="2FF17CCD"/>
    <w:rsid w:val="30037F81"/>
    <w:rsid w:val="300B6A67"/>
    <w:rsid w:val="301539BA"/>
    <w:rsid w:val="3017A2CD"/>
    <w:rsid w:val="3020CDFA"/>
    <w:rsid w:val="302159CE"/>
    <w:rsid w:val="30319DA0"/>
    <w:rsid w:val="30319DA0"/>
    <w:rsid w:val="3044486A"/>
    <w:rsid w:val="304D60A8"/>
    <w:rsid w:val="30655DAF"/>
    <w:rsid w:val="3088E4C0"/>
    <w:rsid w:val="309C60B8"/>
    <w:rsid w:val="30B1AA1B"/>
    <w:rsid w:val="30B1F6A6"/>
    <w:rsid w:val="30C9DA86"/>
    <w:rsid w:val="30DAF4A9"/>
    <w:rsid w:val="3109831C"/>
    <w:rsid w:val="3131DD1B"/>
    <w:rsid w:val="3131DD1B"/>
    <w:rsid w:val="318357E4"/>
    <w:rsid w:val="31A49F31"/>
    <w:rsid w:val="31DC0C22"/>
    <w:rsid w:val="31DD87D4"/>
    <w:rsid w:val="31E98C2A"/>
    <w:rsid w:val="31EEE666"/>
    <w:rsid w:val="31F76951"/>
    <w:rsid w:val="3206DFF6"/>
    <w:rsid w:val="32140252"/>
    <w:rsid w:val="3216AACB"/>
    <w:rsid w:val="32852178"/>
    <w:rsid w:val="329CF8DD"/>
    <w:rsid w:val="32AB9B72"/>
    <w:rsid w:val="32CDE03E"/>
    <w:rsid w:val="32E1FAF6"/>
    <w:rsid w:val="3303DBDA"/>
    <w:rsid w:val="3322BDAD"/>
    <w:rsid w:val="3341DEFC"/>
    <w:rsid w:val="3364ECE3"/>
    <w:rsid w:val="3392029A"/>
    <w:rsid w:val="33A2B8B7"/>
    <w:rsid w:val="33ADF27A"/>
    <w:rsid w:val="33D0BD7A"/>
    <w:rsid w:val="34054003"/>
    <w:rsid w:val="341B07EE"/>
    <w:rsid w:val="34312AF8"/>
    <w:rsid w:val="3443E0FB"/>
    <w:rsid w:val="34563ABF"/>
    <w:rsid w:val="34563ABF"/>
    <w:rsid w:val="347B7801"/>
    <w:rsid w:val="34889738"/>
    <w:rsid w:val="34AEE0DA"/>
    <w:rsid w:val="34BFF1EF"/>
    <w:rsid w:val="34C23A75"/>
    <w:rsid w:val="34EA1760"/>
    <w:rsid w:val="35119570"/>
    <w:rsid w:val="352BAE58"/>
    <w:rsid w:val="3533A918"/>
    <w:rsid w:val="3535CCCF"/>
    <w:rsid w:val="353C5E25"/>
    <w:rsid w:val="35439B9E"/>
    <w:rsid w:val="3567CD4D"/>
    <w:rsid w:val="3578EFF1"/>
    <w:rsid w:val="35868224"/>
    <w:rsid w:val="3592EC81"/>
    <w:rsid w:val="35A35387"/>
    <w:rsid w:val="35B75AE9"/>
    <w:rsid w:val="35CC14AE"/>
    <w:rsid w:val="35D2E2D5"/>
    <w:rsid w:val="35D59C3D"/>
    <w:rsid w:val="35E2762E"/>
    <w:rsid w:val="35EA54F8"/>
    <w:rsid w:val="360418D1"/>
    <w:rsid w:val="361020D6"/>
    <w:rsid w:val="36129C0E"/>
    <w:rsid w:val="363DC90C"/>
    <w:rsid w:val="365DADFD"/>
    <w:rsid w:val="3695CA08"/>
    <w:rsid w:val="36AF9904"/>
    <w:rsid w:val="36E7F6D3"/>
    <w:rsid w:val="36EBDD78"/>
    <w:rsid w:val="36FA7BA6"/>
    <w:rsid w:val="370EB230"/>
    <w:rsid w:val="375443BA"/>
    <w:rsid w:val="375D4B80"/>
    <w:rsid w:val="37849748"/>
    <w:rsid w:val="3786E5CA"/>
    <w:rsid w:val="37916F8C"/>
    <w:rsid w:val="37A02462"/>
    <w:rsid w:val="37BA7CF4"/>
    <w:rsid w:val="37CC78FD"/>
    <w:rsid w:val="37DAF401"/>
    <w:rsid w:val="37FA6900"/>
    <w:rsid w:val="3810C266"/>
    <w:rsid w:val="38223CF3"/>
    <w:rsid w:val="3849CD92"/>
    <w:rsid w:val="38575736"/>
    <w:rsid w:val="3857A73B"/>
    <w:rsid w:val="38760E8F"/>
    <w:rsid w:val="387C70EA"/>
    <w:rsid w:val="388145E0"/>
    <w:rsid w:val="388504DA"/>
    <w:rsid w:val="38BEB256"/>
    <w:rsid w:val="38C6AAD9"/>
    <w:rsid w:val="38DA730E"/>
    <w:rsid w:val="390A80C7"/>
    <w:rsid w:val="39339E28"/>
    <w:rsid w:val="395E69DE"/>
    <w:rsid w:val="399AFB50"/>
    <w:rsid w:val="39C93DE5"/>
    <w:rsid w:val="39CE12B3"/>
    <w:rsid w:val="39D0E6A1"/>
    <w:rsid w:val="39D5BF1D"/>
    <w:rsid w:val="39DB5DF1"/>
    <w:rsid w:val="39F4624A"/>
    <w:rsid w:val="3A0C700D"/>
    <w:rsid w:val="3A0F8C26"/>
    <w:rsid w:val="3A259F7D"/>
    <w:rsid w:val="3A3DEB4C"/>
    <w:rsid w:val="3A89737A"/>
    <w:rsid w:val="3A903C9C"/>
    <w:rsid w:val="3AA51451"/>
    <w:rsid w:val="3AE79755"/>
    <w:rsid w:val="3AEBBC55"/>
    <w:rsid w:val="3AF04526"/>
    <w:rsid w:val="3AF28BEC"/>
    <w:rsid w:val="3AF8E63C"/>
    <w:rsid w:val="3B2B639D"/>
    <w:rsid w:val="3B2C727A"/>
    <w:rsid w:val="3B5AD971"/>
    <w:rsid w:val="3B7DB3C4"/>
    <w:rsid w:val="3BA04EE1"/>
    <w:rsid w:val="3BA4D7E8"/>
    <w:rsid w:val="3BBDE2A6"/>
    <w:rsid w:val="3BE0B8FC"/>
    <w:rsid w:val="3BE459A3"/>
    <w:rsid w:val="3C0D597F"/>
    <w:rsid w:val="3C507679"/>
    <w:rsid w:val="3C8BDBD7"/>
    <w:rsid w:val="3CA6BE37"/>
    <w:rsid w:val="3CD8645B"/>
    <w:rsid w:val="3CDF5936"/>
    <w:rsid w:val="3CE41953"/>
    <w:rsid w:val="3CF63F4D"/>
    <w:rsid w:val="3CF9DE7F"/>
    <w:rsid w:val="3D185657"/>
    <w:rsid w:val="3D6B3DE7"/>
    <w:rsid w:val="3DBD93A5"/>
    <w:rsid w:val="3DC756A2"/>
    <w:rsid w:val="3DC99BDA"/>
    <w:rsid w:val="3DD2A5E3"/>
    <w:rsid w:val="3DDA1819"/>
    <w:rsid w:val="3DE8A88B"/>
    <w:rsid w:val="3DF5F5F2"/>
    <w:rsid w:val="3DFE0A97"/>
    <w:rsid w:val="3E2BF54D"/>
    <w:rsid w:val="3E96CC6D"/>
    <w:rsid w:val="3ED1B057"/>
    <w:rsid w:val="3EF8804B"/>
    <w:rsid w:val="3EF96FB8"/>
    <w:rsid w:val="3F0210DA"/>
    <w:rsid w:val="3F189154"/>
    <w:rsid w:val="3F6183F4"/>
    <w:rsid w:val="3F7F6078"/>
    <w:rsid w:val="3F860BB1"/>
    <w:rsid w:val="3F8E0FA1"/>
    <w:rsid w:val="40275AD4"/>
    <w:rsid w:val="40313D0E"/>
    <w:rsid w:val="403C7273"/>
    <w:rsid w:val="40421E2D"/>
    <w:rsid w:val="4056664A"/>
    <w:rsid w:val="406E9E29"/>
    <w:rsid w:val="40A1E747"/>
    <w:rsid w:val="40E30D9C"/>
    <w:rsid w:val="40ED9170"/>
    <w:rsid w:val="416643FD"/>
    <w:rsid w:val="41770EF4"/>
    <w:rsid w:val="4189692A"/>
    <w:rsid w:val="419912AF"/>
    <w:rsid w:val="41C2A16E"/>
    <w:rsid w:val="420AD719"/>
    <w:rsid w:val="4216502B"/>
    <w:rsid w:val="422A025D"/>
    <w:rsid w:val="422EB89C"/>
    <w:rsid w:val="4230EEC5"/>
    <w:rsid w:val="42329CAA"/>
    <w:rsid w:val="42583302"/>
    <w:rsid w:val="427A7BDA"/>
    <w:rsid w:val="427B0960"/>
    <w:rsid w:val="428C8472"/>
    <w:rsid w:val="42A24D25"/>
    <w:rsid w:val="42B85A8C"/>
    <w:rsid w:val="42D8F1AB"/>
    <w:rsid w:val="4300A174"/>
    <w:rsid w:val="433F7F44"/>
    <w:rsid w:val="43423948"/>
    <w:rsid w:val="43A32810"/>
    <w:rsid w:val="43B24E98"/>
    <w:rsid w:val="43C19F19"/>
    <w:rsid w:val="440A5056"/>
    <w:rsid w:val="440BDBC6"/>
    <w:rsid w:val="446F274B"/>
    <w:rsid w:val="448517E7"/>
    <w:rsid w:val="448CDD1C"/>
    <w:rsid w:val="44B161B5"/>
    <w:rsid w:val="44B87127"/>
    <w:rsid w:val="44E12DFE"/>
    <w:rsid w:val="44F6DFD6"/>
    <w:rsid w:val="44FA7524"/>
    <w:rsid w:val="451D2EF8"/>
    <w:rsid w:val="45225AF7"/>
    <w:rsid w:val="4535B38F"/>
    <w:rsid w:val="453B324B"/>
    <w:rsid w:val="45436ADB"/>
    <w:rsid w:val="454625C8"/>
    <w:rsid w:val="45D37B83"/>
    <w:rsid w:val="45E03E0C"/>
    <w:rsid w:val="46074521"/>
    <w:rsid w:val="46089E75"/>
    <w:rsid w:val="462E0889"/>
    <w:rsid w:val="4632D2C0"/>
    <w:rsid w:val="46536513"/>
    <w:rsid w:val="465A2CAC"/>
    <w:rsid w:val="465DEA95"/>
    <w:rsid w:val="46728E06"/>
    <w:rsid w:val="467E33BD"/>
    <w:rsid w:val="46941115"/>
    <w:rsid w:val="469D6708"/>
    <w:rsid w:val="46A990CE"/>
    <w:rsid w:val="46BBF60C"/>
    <w:rsid w:val="46C90971"/>
    <w:rsid w:val="46CFB292"/>
    <w:rsid w:val="46D3A815"/>
    <w:rsid w:val="46DF076C"/>
    <w:rsid w:val="46DF076C"/>
    <w:rsid w:val="46F603D6"/>
    <w:rsid w:val="46F85B81"/>
    <w:rsid w:val="470FFDC2"/>
    <w:rsid w:val="475712F9"/>
    <w:rsid w:val="475F726C"/>
    <w:rsid w:val="477C1E1F"/>
    <w:rsid w:val="4785701D"/>
    <w:rsid w:val="4791FEDC"/>
    <w:rsid w:val="47AC88ED"/>
    <w:rsid w:val="47BD2209"/>
    <w:rsid w:val="47EFEDB4"/>
    <w:rsid w:val="4807CEF8"/>
    <w:rsid w:val="481DE065"/>
    <w:rsid w:val="484819C5"/>
    <w:rsid w:val="48B12AF7"/>
    <w:rsid w:val="48BA5AE7"/>
    <w:rsid w:val="48D63D97"/>
    <w:rsid w:val="48DD6EF4"/>
    <w:rsid w:val="48F37A84"/>
    <w:rsid w:val="48F55DEA"/>
    <w:rsid w:val="492A96DD"/>
    <w:rsid w:val="493CB257"/>
    <w:rsid w:val="49506C41"/>
    <w:rsid w:val="495ECE3F"/>
    <w:rsid w:val="497C0C20"/>
    <w:rsid w:val="497C55E4"/>
    <w:rsid w:val="498CDCD5"/>
    <w:rsid w:val="499E81E3"/>
    <w:rsid w:val="49BFDC77"/>
    <w:rsid w:val="49C1522D"/>
    <w:rsid w:val="49EBF6C3"/>
    <w:rsid w:val="4A8C82E4"/>
    <w:rsid w:val="4A96A263"/>
    <w:rsid w:val="4A96AC08"/>
    <w:rsid w:val="4A9E498D"/>
    <w:rsid w:val="4AB8BAD0"/>
    <w:rsid w:val="4ABEF4BA"/>
    <w:rsid w:val="4AD3DC53"/>
    <w:rsid w:val="4B05D2AC"/>
    <w:rsid w:val="4B73398B"/>
    <w:rsid w:val="4BABF0A5"/>
    <w:rsid w:val="4BB5E39F"/>
    <w:rsid w:val="4BBBA067"/>
    <w:rsid w:val="4BCFF0D7"/>
    <w:rsid w:val="4C080723"/>
    <w:rsid w:val="4C19AFDC"/>
    <w:rsid w:val="4C19AFDC"/>
    <w:rsid w:val="4C277B34"/>
    <w:rsid w:val="4C31B9D8"/>
    <w:rsid w:val="4C38F839"/>
    <w:rsid w:val="4C41F7D9"/>
    <w:rsid w:val="4C42AD7C"/>
    <w:rsid w:val="4CA7622B"/>
    <w:rsid w:val="4CB3D023"/>
    <w:rsid w:val="4CD80A19"/>
    <w:rsid w:val="4CD821DB"/>
    <w:rsid w:val="4D135BFB"/>
    <w:rsid w:val="4D254BA2"/>
    <w:rsid w:val="4D330224"/>
    <w:rsid w:val="4D361FD4"/>
    <w:rsid w:val="4D4650A4"/>
    <w:rsid w:val="4D54FDED"/>
    <w:rsid w:val="4D666397"/>
    <w:rsid w:val="4DA59EF0"/>
    <w:rsid w:val="4DBEA360"/>
    <w:rsid w:val="4DD2CF1C"/>
    <w:rsid w:val="4DD68834"/>
    <w:rsid w:val="4DE8AAFB"/>
    <w:rsid w:val="4DF5A66E"/>
    <w:rsid w:val="4E5227DB"/>
    <w:rsid w:val="4E7B523E"/>
    <w:rsid w:val="4E8A1679"/>
    <w:rsid w:val="4E95D55D"/>
    <w:rsid w:val="4EA1D5A4"/>
    <w:rsid w:val="4EA9DD52"/>
    <w:rsid w:val="4EDDBDE7"/>
    <w:rsid w:val="4EE8B4C0"/>
    <w:rsid w:val="4EF66227"/>
    <w:rsid w:val="4EFD02DD"/>
    <w:rsid w:val="4F0E85B9"/>
    <w:rsid w:val="4F2D40FB"/>
    <w:rsid w:val="4F70C548"/>
    <w:rsid w:val="4F7D5769"/>
    <w:rsid w:val="4F8B647B"/>
    <w:rsid w:val="4F8DB1A5"/>
    <w:rsid w:val="4F98D5A5"/>
    <w:rsid w:val="4FD01791"/>
    <w:rsid w:val="4FD83E11"/>
    <w:rsid w:val="4FE5ABCA"/>
    <w:rsid w:val="502153FF"/>
    <w:rsid w:val="502906E7"/>
    <w:rsid w:val="50606A38"/>
    <w:rsid w:val="50644479"/>
    <w:rsid w:val="5082276C"/>
    <w:rsid w:val="50C32643"/>
    <w:rsid w:val="50D23E10"/>
    <w:rsid w:val="50F72A68"/>
    <w:rsid w:val="50FA5B85"/>
    <w:rsid w:val="510DC6A6"/>
    <w:rsid w:val="510FDDF7"/>
    <w:rsid w:val="5115AD0B"/>
    <w:rsid w:val="514D36D7"/>
    <w:rsid w:val="51637ECE"/>
    <w:rsid w:val="5183CECB"/>
    <w:rsid w:val="519FE1D6"/>
    <w:rsid w:val="51A05F47"/>
    <w:rsid w:val="51AF7237"/>
    <w:rsid w:val="51CFDE0D"/>
    <w:rsid w:val="51DB8102"/>
    <w:rsid w:val="51E62B36"/>
    <w:rsid w:val="51F346A8"/>
    <w:rsid w:val="51FC3AEC"/>
    <w:rsid w:val="526DF6C9"/>
    <w:rsid w:val="529F8ADB"/>
    <w:rsid w:val="529F8ADB"/>
    <w:rsid w:val="52CCDB2A"/>
    <w:rsid w:val="52DCBBF3"/>
    <w:rsid w:val="52EAEA26"/>
    <w:rsid w:val="52EC3963"/>
    <w:rsid w:val="52EE7ECE"/>
    <w:rsid w:val="52F9538F"/>
    <w:rsid w:val="531417B2"/>
    <w:rsid w:val="53340BE5"/>
    <w:rsid w:val="5341425E"/>
    <w:rsid w:val="534509AC"/>
    <w:rsid w:val="534AD2DC"/>
    <w:rsid w:val="5358A83E"/>
    <w:rsid w:val="53650A52"/>
    <w:rsid w:val="537ECA0C"/>
    <w:rsid w:val="53817681"/>
    <w:rsid w:val="539CBC71"/>
    <w:rsid w:val="53A5FF0E"/>
    <w:rsid w:val="53A7E789"/>
    <w:rsid w:val="53B4215F"/>
    <w:rsid w:val="53DB65E0"/>
    <w:rsid w:val="5419C7BE"/>
    <w:rsid w:val="541EAA16"/>
    <w:rsid w:val="543B30BC"/>
    <w:rsid w:val="5442C449"/>
    <w:rsid w:val="545A7587"/>
    <w:rsid w:val="5493F255"/>
    <w:rsid w:val="54B1B3E4"/>
    <w:rsid w:val="54BC7ADE"/>
    <w:rsid w:val="54C54136"/>
    <w:rsid w:val="54E0E976"/>
    <w:rsid w:val="5502BBAE"/>
    <w:rsid w:val="550EB287"/>
    <w:rsid w:val="5517514A"/>
    <w:rsid w:val="5530CC74"/>
    <w:rsid w:val="5538DD6A"/>
    <w:rsid w:val="55544483"/>
    <w:rsid w:val="55711DAF"/>
    <w:rsid w:val="55A64821"/>
    <w:rsid w:val="55B17246"/>
    <w:rsid w:val="561389F6"/>
    <w:rsid w:val="561675AE"/>
    <w:rsid w:val="561A7BB5"/>
    <w:rsid w:val="563BF755"/>
    <w:rsid w:val="564FAABD"/>
    <w:rsid w:val="56569589"/>
    <w:rsid w:val="566599F7"/>
    <w:rsid w:val="5685825F"/>
    <w:rsid w:val="56B65143"/>
    <w:rsid w:val="56D08056"/>
    <w:rsid w:val="56E41D1F"/>
    <w:rsid w:val="57055549"/>
    <w:rsid w:val="575D77F7"/>
    <w:rsid w:val="5767C67B"/>
    <w:rsid w:val="5776533A"/>
    <w:rsid w:val="578E45B2"/>
    <w:rsid w:val="57991AD8"/>
    <w:rsid w:val="579E608F"/>
    <w:rsid w:val="57A8B666"/>
    <w:rsid w:val="57CDA218"/>
    <w:rsid w:val="57ECF4D9"/>
    <w:rsid w:val="57F73E77"/>
    <w:rsid w:val="583F21C6"/>
    <w:rsid w:val="584CAE28"/>
    <w:rsid w:val="58562AAC"/>
    <w:rsid w:val="588858CE"/>
    <w:rsid w:val="588E0ADA"/>
    <w:rsid w:val="58A0CB34"/>
    <w:rsid w:val="58A4B69D"/>
    <w:rsid w:val="58B685EE"/>
    <w:rsid w:val="58D61AF3"/>
    <w:rsid w:val="58DB2BDC"/>
    <w:rsid w:val="58DED373"/>
    <w:rsid w:val="58E48E3A"/>
    <w:rsid w:val="590DA326"/>
    <w:rsid w:val="5939A77B"/>
    <w:rsid w:val="5939AA46"/>
    <w:rsid w:val="593EEA0C"/>
    <w:rsid w:val="594CFEEB"/>
    <w:rsid w:val="59A8DE75"/>
    <w:rsid w:val="59D2732E"/>
    <w:rsid w:val="59D2732E"/>
    <w:rsid w:val="59D5E484"/>
    <w:rsid w:val="5A1C7119"/>
    <w:rsid w:val="5A1CEB5F"/>
    <w:rsid w:val="5A2B5F49"/>
    <w:rsid w:val="5A5E079B"/>
    <w:rsid w:val="5A6260D8"/>
    <w:rsid w:val="5AA51177"/>
    <w:rsid w:val="5AA94497"/>
    <w:rsid w:val="5ABC2FAF"/>
    <w:rsid w:val="5ADBB5DD"/>
    <w:rsid w:val="5AED45D3"/>
    <w:rsid w:val="5AF4D348"/>
    <w:rsid w:val="5B202546"/>
    <w:rsid w:val="5B8E1BDF"/>
    <w:rsid w:val="5C18DF27"/>
    <w:rsid w:val="5C33E816"/>
    <w:rsid w:val="5C4923CD"/>
    <w:rsid w:val="5C6E0F58"/>
    <w:rsid w:val="5C786F36"/>
    <w:rsid w:val="5C7FEA66"/>
    <w:rsid w:val="5CADBCD4"/>
    <w:rsid w:val="5CBE95A7"/>
    <w:rsid w:val="5CD2EF0C"/>
    <w:rsid w:val="5CD4F972"/>
    <w:rsid w:val="5CD86A67"/>
    <w:rsid w:val="5D3C5AB9"/>
    <w:rsid w:val="5D4130DF"/>
    <w:rsid w:val="5D4DD57D"/>
    <w:rsid w:val="5D75E639"/>
    <w:rsid w:val="5E0A7D1C"/>
    <w:rsid w:val="5E15F2A9"/>
    <w:rsid w:val="5E3F5178"/>
    <w:rsid w:val="5E40F4F7"/>
    <w:rsid w:val="5E5391FC"/>
    <w:rsid w:val="5E77DA7D"/>
    <w:rsid w:val="5EEA1643"/>
    <w:rsid w:val="5EF57107"/>
    <w:rsid w:val="5EF75682"/>
    <w:rsid w:val="5F1DFF0E"/>
    <w:rsid w:val="5F1F0DE4"/>
    <w:rsid w:val="5F41728E"/>
    <w:rsid w:val="5F5221B1"/>
    <w:rsid w:val="5F6F98E8"/>
    <w:rsid w:val="5F7A7F2B"/>
    <w:rsid w:val="5F8F76F8"/>
    <w:rsid w:val="5F9DCFEA"/>
    <w:rsid w:val="5FA53334"/>
    <w:rsid w:val="5FAD2A4C"/>
    <w:rsid w:val="5FB0F525"/>
    <w:rsid w:val="5FD1B060"/>
    <w:rsid w:val="5FD7AD7D"/>
    <w:rsid w:val="60601CD1"/>
    <w:rsid w:val="60615463"/>
    <w:rsid w:val="6073DADF"/>
    <w:rsid w:val="6075FEAA"/>
    <w:rsid w:val="60776421"/>
    <w:rsid w:val="607D0FBE"/>
    <w:rsid w:val="60B61622"/>
    <w:rsid w:val="60B616BC"/>
    <w:rsid w:val="60DD5437"/>
    <w:rsid w:val="610086C5"/>
    <w:rsid w:val="61033F1A"/>
    <w:rsid w:val="611E87F5"/>
    <w:rsid w:val="61410F9F"/>
    <w:rsid w:val="6156F24A"/>
    <w:rsid w:val="61672D26"/>
    <w:rsid w:val="61682C71"/>
    <w:rsid w:val="61D3D0CE"/>
    <w:rsid w:val="61D9B42F"/>
    <w:rsid w:val="623B8C22"/>
    <w:rsid w:val="624E4122"/>
    <w:rsid w:val="625BF16E"/>
    <w:rsid w:val="626337F5"/>
    <w:rsid w:val="62763F07"/>
    <w:rsid w:val="629FB8BC"/>
    <w:rsid w:val="62C8E728"/>
    <w:rsid w:val="62DD6A6C"/>
    <w:rsid w:val="62F326E7"/>
    <w:rsid w:val="631C0246"/>
    <w:rsid w:val="6320CFF0"/>
    <w:rsid w:val="633F7AA3"/>
    <w:rsid w:val="63415141"/>
    <w:rsid w:val="6368CFCC"/>
    <w:rsid w:val="6373DCBE"/>
    <w:rsid w:val="63789B06"/>
    <w:rsid w:val="6397E6C8"/>
    <w:rsid w:val="63ADAAB1"/>
    <w:rsid w:val="63BFAA43"/>
    <w:rsid w:val="63CF179D"/>
    <w:rsid w:val="63D241CA"/>
    <w:rsid w:val="63F4F3E1"/>
    <w:rsid w:val="643636B9"/>
    <w:rsid w:val="6445CF0F"/>
    <w:rsid w:val="6464BEF1"/>
    <w:rsid w:val="64A2A386"/>
    <w:rsid w:val="64B34F43"/>
    <w:rsid w:val="65096ED6"/>
    <w:rsid w:val="65574754"/>
    <w:rsid w:val="656CE17D"/>
    <w:rsid w:val="6590FDD7"/>
    <w:rsid w:val="659BFB19"/>
    <w:rsid w:val="65A4F2B2"/>
    <w:rsid w:val="65D3A47B"/>
    <w:rsid w:val="65E773D6"/>
    <w:rsid w:val="65EC5557"/>
    <w:rsid w:val="65FDED5F"/>
    <w:rsid w:val="661FF8E5"/>
    <w:rsid w:val="66203012"/>
    <w:rsid w:val="6625E467"/>
    <w:rsid w:val="66291216"/>
    <w:rsid w:val="66529B7B"/>
    <w:rsid w:val="6694C18B"/>
    <w:rsid w:val="66AA3817"/>
    <w:rsid w:val="66FE726D"/>
    <w:rsid w:val="673A8025"/>
    <w:rsid w:val="67794D65"/>
    <w:rsid w:val="67D208A8"/>
    <w:rsid w:val="67DD8FCB"/>
    <w:rsid w:val="67EB40CB"/>
    <w:rsid w:val="67EC9E4F"/>
    <w:rsid w:val="683EE60F"/>
    <w:rsid w:val="685352AB"/>
    <w:rsid w:val="687EA113"/>
    <w:rsid w:val="6888FB3B"/>
    <w:rsid w:val="6889BC42"/>
    <w:rsid w:val="68AF1125"/>
    <w:rsid w:val="68DABCE2"/>
    <w:rsid w:val="691557C3"/>
    <w:rsid w:val="69163298"/>
    <w:rsid w:val="69398135"/>
    <w:rsid w:val="6942DBB3"/>
    <w:rsid w:val="697914B1"/>
    <w:rsid w:val="697914B1"/>
    <w:rsid w:val="697B9EF5"/>
    <w:rsid w:val="697C5BAE"/>
    <w:rsid w:val="698C35F8"/>
    <w:rsid w:val="698EA717"/>
    <w:rsid w:val="699A04F8"/>
    <w:rsid w:val="69CFC628"/>
    <w:rsid w:val="6A159285"/>
    <w:rsid w:val="6A4596AC"/>
    <w:rsid w:val="6A9E8572"/>
    <w:rsid w:val="6AADFD7F"/>
    <w:rsid w:val="6AB4B8BB"/>
    <w:rsid w:val="6ADF1849"/>
    <w:rsid w:val="6AE139F8"/>
    <w:rsid w:val="6B028146"/>
    <w:rsid w:val="6B154256"/>
    <w:rsid w:val="6B1EC6B9"/>
    <w:rsid w:val="6B46CB99"/>
    <w:rsid w:val="6B549D06"/>
    <w:rsid w:val="6B5857AF"/>
    <w:rsid w:val="6B5D49DD"/>
    <w:rsid w:val="6B6280F7"/>
    <w:rsid w:val="6B839872"/>
    <w:rsid w:val="6BCC41A0"/>
    <w:rsid w:val="6BDE2A02"/>
    <w:rsid w:val="6C1528B2"/>
    <w:rsid w:val="6C1DE75D"/>
    <w:rsid w:val="6C591925"/>
    <w:rsid w:val="6C5EC6AB"/>
    <w:rsid w:val="6C7A2448"/>
    <w:rsid w:val="6C7A2448"/>
    <w:rsid w:val="6C892425"/>
    <w:rsid w:val="6C8E9FA3"/>
    <w:rsid w:val="6CAE21F2"/>
    <w:rsid w:val="6CE1D46F"/>
    <w:rsid w:val="6CF8E94E"/>
    <w:rsid w:val="6CF8E94E"/>
    <w:rsid w:val="6D28A01D"/>
    <w:rsid w:val="6D51B13A"/>
    <w:rsid w:val="6D60788D"/>
    <w:rsid w:val="6D6AF7F5"/>
    <w:rsid w:val="6DA59825"/>
    <w:rsid w:val="6DAAD6AC"/>
    <w:rsid w:val="6DBF5121"/>
    <w:rsid w:val="6DEEB605"/>
    <w:rsid w:val="6E0374B2"/>
    <w:rsid w:val="6E125A75"/>
    <w:rsid w:val="6E4C3602"/>
    <w:rsid w:val="6E5AB55B"/>
    <w:rsid w:val="6E74E274"/>
    <w:rsid w:val="6E7D235F"/>
    <w:rsid w:val="6E7F80E5"/>
    <w:rsid w:val="6EA3EC5E"/>
    <w:rsid w:val="6EA8105D"/>
    <w:rsid w:val="6EABA901"/>
    <w:rsid w:val="6EBB0482"/>
    <w:rsid w:val="6ECBDE63"/>
    <w:rsid w:val="6EFB6CA0"/>
    <w:rsid w:val="6F18C6F0"/>
    <w:rsid w:val="6F4EBC9C"/>
    <w:rsid w:val="6F567E86"/>
    <w:rsid w:val="6F9FE859"/>
    <w:rsid w:val="7005EBF2"/>
    <w:rsid w:val="703D74FD"/>
    <w:rsid w:val="70446C45"/>
    <w:rsid w:val="7044B8E6"/>
    <w:rsid w:val="7069B2F5"/>
    <w:rsid w:val="70AAABBE"/>
    <w:rsid w:val="70AC4D8A"/>
    <w:rsid w:val="70E4E993"/>
    <w:rsid w:val="70EF668A"/>
    <w:rsid w:val="710118E1"/>
    <w:rsid w:val="7102088E"/>
    <w:rsid w:val="711FC059"/>
    <w:rsid w:val="71266C9B"/>
    <w:rsid w:val="7152D89F"/>
    <w:rsid w:val="7154C4F4"/>
    <w:rsid w:val="7180D783"/>
    <w:rsid w:val="718445E4"/>
    <w:rsid w:val="71B53AF8"/>
    <w:rsid w:val="71E9D0A9"/>
    <w:rsid w:val="71FCC27F"/>
    <w:rsid w:val="71FD0755"/>
    <w:rsid w:val="726A8450"/>
    <w:rsid w:val="7270FFA7"/>
    <w:rsid w:val="7280158E"/>
    <w:rsid w:val="72823B59"/>
    <w:rsid w:val="72A0098B"/>
    <w:rsid w:val="72DE8E0F"/>
    <w:rsid w:val="72DF84E0"/>
    <w:rsid w:val="73007B33"/>
    <w:rsid w:val="730CC403"/>
    <w:rsid w:val="7342EBE4"/>
    <w:rsid w:val="735115C9"/>
    <w:rsid w:val="7354F544"/>
    <w:rsid w:val="73562E31"/>
    <w:rsid w:val="735C7859"/>
    <w:rsid w:val="7362963A"/>
    <w:rsid w:val="7364A87C"/>
    <w:rsid w:val="7379F9D3"/>
    <w:rsid w:val="7381547D"/>
    <w:rsid w:val="739E39E6"/>
    <w:rsid w:val="73DF0423"/>
    <w:rsid w:val="73F2484C"/>
    <w:rsid w:val="74299991"/>
    <w:rsid w:val="743DC099"/>
    <w:rsid w:val="743DC099"/>
    <w:rsid w:val="7451B0E5"/>
    <w:rsid w:val="7451DECB"/>
    <w:rsid w:val="747CAA12"/>
    <w:rsid w:val="74DB5A5A"/>
    <w:rsid w:val="74DCB983"/>
    <w:rsid w:val="75097E4E"/>
    <w:rsid w:val="751A7BD5"/>
    <w:rsid w:val="751F5B29"/>
    <w:rsid w:val="754859DD"/>
    <w:rsid w:val="755BF248"/>
    <w:rsid w:val="7579751A"/>
    <w:rsid w:val="759960BD"/>
    <w:rsid w:val="75A155ED"/>
    <w:rsid w:val="75ADB27A"/>
    <w:rsid w:val="75D01111"/>
    <w:rsid w:val="762050F4"/>
    <w:rsid w:val="7623C8F9"/>
    <w:rsid w:val="766A53BA"/>
    <w:rsid w:val="767101F0"/>
    <w:rsid w:val="76A4D351"/>
    <w:rsid w:val="76B42012"/>
    <w:rsid w:val="76BBE1C6"/>
    <w:rsid w:val="76C08D64"/>
    <w:rsid w:val="76E045FC"/>
    <w:rsid w:val="76EB64D8"/>
    <w:rsid w:val="76FFEB0C"/>
    <w:rsid w:val="772E8597"/>
    <w:rsid w:val="77457F0C"/>
    <w:rsid w:val="77790FDE"/>
    <w:rsid w:val="77959CFF"/>
    <w:rsid w:val="77A29C69"/>
    <w:rsid w:val="77B56A45"/>
    <w:rsid w:val="77D0C6B9"/>
    <w:rsid w:val="77F32F99"/>
    <w:rsid w:val="781FC7F7"/>
    <w:rsid w:val="7832085E"/>
    <w:rsid w:val="783A6C6E"/>
    <w:rsid w:val="78759754"/>
    <w:rsid w:val="787A0363"/>
    <w:rsid w:val="787AFA91"/>
    <w:rsid w:val="78839A20"/>
    <w:rsid w:val="788E51E6"/>
    <w:rsid w:val="78C8FDA1"/>
    <w:rsid w:val="78D82699"/>
    <w:rsid w:val="78FBF031"/>
    <w:rsid w:val="790C2222"/>
    <w:rsid w:val="794CBDCA"/>
    <w:rsid w:val="795D0E34"/>
    <w:rsid w:val="796094EC"/>
    <w:rsid w:val="797CC7FA"/>
    <w:rsid w:val="79FAE2BB"/>
    <w:rsid w:val="7A375AE8"/>
    <w:rsid w:val="7A545D72"/>
    <w:rsid w:val="7A5599F9"/>
    <w:rsid w:val="7A7BC4BA"/>
    <w:rsid w:val="7A7EE318"/>
    <w:rsid w:val="7AC0A076"/>
    <w:rsid w:val="7AFC6CB0"/>
    <w:rsid w:val="7B3A2371"/>
    <w:rsid w:val="7B3E1ABB"/>
    <w:rsid w:val="7B62271D"/>
    <w:rsid w:val="7B758F2B"/>
    <w:rsid w:val="7C088C1A"/>
    <w:rsid w:val="7C12F2C7"/>
    <w:rsid w:val="7C3927D2"/>
    <w:rsid w:val="7C618AA2"/>
    <w:rsid w:val="7C656020"/>
    <w:rsid w:val="7C7B73E4"/>
    <w:rsid w:val="7C7F7363"/>
    <w:rsid w:val="7CCA5F7D"/>
    <w:rsid w:val="7D2F6D1B"/>
    <w:rsid w:val="7D73BB41"/>
    <w:rsid w:val="7D7F02CE"/>
    <w:rsid w:val="7D7F4EA6"/>
    <w:rsid w:val="7D87E1CF"/>
    <w:rsid w:val="7D98A014"/>
    <w:rsid w:val="7DAF9387"/>
    <w:rsid w:val="7DCE0E13"/>
    <w:rsid w:val="7DEB0DB1"/>
    <w:rsid w:val="7E1F373D"/>
    <w:rsid w:val="7E2C9331"/>
    <w:rsid w:val="7E8E13AE"/>
    <w:rsid w:val="7E972066"/>
    <w:rsid w:val="7E9C54C8"/>
    <w:rsid w:val="7EB5DEA8"/>
    <w:rsid w:val="7EB9B599"/>
    <w:rsid w:val="7EBEBA55"/>
    <w:rsid w:val="7EC1D9FB"/>
    <w:rsid w:val="7ECA03F6"/>
    <w:rsid w:val="7EF0691D"/>
    <w:rsid w:val="7EFAE3D1"/>
    <w:rsid w:val="7F0B7D3A"/>
    <w:rsid w:val="7F58176F"/>
    <w:rsid w:val="7F5F794F"/>
    <w:rsid w:val="7F86FC08"/>
    <w:rsid w:val="7F8E8D36"/>
    <w:rsid w:val="7F9A81B8"/>
    <w:rsid w:val="7F9A81B8"/>
    <w:rsid w:val="7FC2630E"/>
    <w:rsid w:val="7FC72F85"/>
    <w:rsid w:val="7FDDB157"/>
    <w:rsid w:val="7FE3F4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D0612"/>
  <w15:chartTrackingRefBased/>
  <w15:docId w15:val="{6BA6E4F5-B2F6-4859-9BE6-13BF3F2FAB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CA4FF9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2CA4FF95"/>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qFormat/>
    <w:rsid w:val="2CA4FF95"/>
    <w:rPr>
      <w:rFonts w:eastAsia="" w:cs="" w:eastAsiaTheme="majorEastAsia" w:cstheme="majorBidi"/>
      <w:color w:val="000000" w:themeColor="text1" w:themeTint="FF" w:themeShade="FF"/>
      <w:sz w:val="28"/>
      <w:szCs w:val="28"/>
    </w:rPr>
  </w:style>
  <w:style w:type="paragraph" w:styleId="Heading1">
    <w:uiPriority w:val="9"/>
    <w:name w:val="heading 1"/>
    <w:basedOn w:val="Normal"/>
    <w:next w:val="Normal"/>
    <w:qFormat/>
    <w:rsid w:val="2CA4FF9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2CA4FF95"/>
    <w:pPr>
      <w:spacing/>
      <w:ind w:left="720"/>
      <w:contextualSpacing/>
    </w:pPr>
  </w:style>
  <w:style w:type="character" w:styleId="Hyperlink">
    <w:uiPriority w:val="99"/>
    <w:name w:val="Hyperlink"/>
    <w:basedOn w:val="DefaultParagraphFont"/>
    <w:unhideWhenUsed/>
    <w:rsid w:val="32E1FAF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0007bc79c42c4eb6" /><Relationship Type="http://schemas.microsoft.com/office/2020/10/relationships/intelligence" Target="intelligence2.xml" Id="Re1c5ddb80de94f0d" /><Relationship Type="http://schemas.openxmlformats.org/officeDocument/2006/relationships/hyperlink" Target="https://doi.org/10.64534/Commer.2023.076" TargetMode="External" Id="R2d4b2245fff74ad7" /><Relationship Type="http://schemas.openxmlformats.org/officeDocument/2006/relationships/hyperlink" Target="https://doi.org/10.47268/sasi.v31i2.2984" TargetMode="External" Id="Rb557f7c269aa42c9" /><Relationship Type="http://schemas.openxmlformats.org/officeDocument/2006/relationships/hyperlink" Target="https://doi.org/10.1504/IJEA.2021.112782" TargetMode="External" Id="R9de8333f9118443a" /><Relationship Type="http://schemas.openxmlformats.org/officeDocument/2006/relationships/hyperlink" Target="https://doi.org/10.3868/s070-007-022-0019-8" TargetMode="External" Id="Rf3f9da17eb544987" /><Relationship Type="http://schemas.openxmlformats.org/officeDocument/2006/relationships/hyperlink" Target="https://doi.org/10.1002/mde.3618" TargetMode="External" Id="R172b3385371e4795" /><Relationship Type="http://schemas.openxmlformats.org/officeDocument/2006/relationships/hyperlink" Target="https://doi.org/10.1002/csr.2048" TargetMode="External" Id="Rb9625ddf63204aa2" /><Relationship Type="http://schemas.openxmlformats.org/officeDocument/2006/relationships/hyperlink" Target="https://doi.org/10.1093/oso/9780190090883.003.0037" TargetMode="External" Id="R364e9f7be95b4246" /><Relationship Type="http://schemas.openxmlformats.org/officeDocument/2006/relationships/hyperlink" Target="https://doi.org/10.1002/csr.70137" TargetMode="External" Id="Re068d4ec05944850" /><Relationship Type="http://schemas.openxmlformats.org/officeDocument/2006/relationships/hyperlink" Target="https://doi.org/10.22495/cocv21i2art3" TargetMode="External" Id="Rdf49d61daa924b16" /><Relationship Type="http://schemas.openxmlformats.org/officeDocument/2006/relationships/hyperlink" Target="https://doi.org/10.1080/00036846.2022.2070594" TargetMode="External" Id="R25c8694c9b5a4f88" /><Relationship Type="http://schemas.openxmlformats.org/officeDocument/2006/relationships/hyperlink" Target="https://doi.org/10.1007/978-3-030-99468-6_6" TargetMode="External" Id="R455794e355864589" /><Relationship Type="http://schemas.openxmlformats.org/officeDocument/2006/relationships/hyperlink" Target="https://doi.org/10.1111/1475-679X.12424" TargetMode="External" Id="R665cf1222ee945ec" /><Relationship Type="http://schemas.openxmlformats.org/officeDocument/2006/relationships/hyperlink" Target="https://doi.org/10.15240/tul/001/2022-3-003" TargetMode="External" Id="R44951152fb9c4f8f" /><Relationship Type="http://schemas.openxmlformats.org/officeDocument/2006/relationships/hyperlink" Target="https://doi.org/10.1111/jacf.12501" TargetMode="External" Id="Raae70f5101e04bfa" /><Relationship Type="http://schemas.openxmlformats.org/officeDocument/2006/relationships/hyperlink" Target="https://doi.org/10.1108/JGR-03-2022-0031" TargetMode="External" Id="R12ca56b4515f4c46" /><Relationship Type="http://schemas.openxmlformats.org/officeDocument/2006/relationships/hyperlink" Target="https://doi.org/10.1108/MEQ-04-2021-0073" TargetMode="External" Id="R1db5ca5c8d434d3f" /><Relationship Type="http://schemas.openxmlformats.org/officeDocument/2006/relationships/hyperlink" Target="https://doi.org/10.1111/beer.12774" TargetMode="External" Id="Raa1daeb0388346b3" /><Relationship Type="http://schemas.openxmlformats.org/officeDocument/2006/relationships/hyperlink" Target="https://doi.org/10.1007/s10551-025-05982-2" TargetMode="External" Id="Rb56628005fbd43d4" /><Relationship Type="http://schemas.openxmlformats.org/officeDocument/2006/relationships/hyperlink" Target="https://doi.org/10.1080/09585192.2021.1967422" TargetMode="External" Id="R405557b4f0a4470b" /><Relationship Type="http://schemas.openxmlformats.org/officeDocument/2006/relationships/hyperlink" Target="https://doi.org/10.1108/MAJ-12-2024-4591" TargetMode="External" Id="R889ba26c97174763" /><Relationship Type="http://schemas.openxmlformats.org/officeDocument/2006/relationships/hyperlink" Target="https://doi.org/10.1111/irfi.12282" TargetMode="External" Id="Rce49894249364cd4" /><Relationship Type="http://schemas.openxmlformats.org/officeDocument/2006/relationships/hyperlink" Target="https://doi.org/10.1080/09540962.2020.1714280" TargetMode="External" Id="R9694c8bc3e2a4f3c" /><Relationship Type="http://schemas.openxmlformats.org/officeDocument/2006/relationships/hyperlink" Target="https://doi.org/10.1111/beer.12495" TargetMode="External" Id="R410f02c96a6c496b" /><Relationship Type="http://schemas.openxmlformats.org/officeDocument/2006/relationships/hyperlink" Target="https://doi.org/10.1093/slr/hmaa004" TargetMode="External" Id="Ra5685793c89c4f8d" /><Relationship Type="http://schemas.openxmlformats.org/officeDocument/2006/relationships/hyperlink" Target="https://doi.org/10.1002/bsd2.323" TargetMode="External" Id="Rfe5c52ccd9144ddc" /><Relationship Type="http://schemas.openxmlformats.org/officeDocument/2006/relationships/hyperlink" Target="https://doi.org/10.1002/mde.3645" TargetMode="External" Id="Ra5a4f6a6ef2c4f40" /><Relationship Type="http://schemas.openxmlformats.org/officeDocument/2006/relationships/hyperlink" Target="https://doi.org/10.1111/acfi.12588" TargetMode="External" Id="R1440fbfec7ed49a0" /><Relationship Type="http://schemas.openxmlformats.org/officeDocument/2006/relationships/hyperlink" Target="https://doi.org/10.26634/jmgt.17.2.18996" TargetMode="External" Id="R98e2922725484c61" /><Relationship Type="http://schemas.openxmlformats.org/officeDocument/2006/relationships/hyperlink" Target="https://doi.org/10.1007/s10551-023-05551-5" TargetMode="External" Id="R7e61c6eb4be74f7a" /><Relationship Type="http://schemas.openxmlformats.org/officeDocument/2006/relationships/hyperlink" Target="https://doi.org/10.1177/05694345221145008" TargetMode="External" Id="R3372a86b6c1148b2" /><Relationship Type="http://schemas.openxmlformats.org/officeDocument/2006/relationships/hyperlink" Target="https://doi.org/10.1108/SRJ-08-2019-0276" TargetMode="External" Id="R18932e84fdd24907" /><Relationship Type="http://schemas.openxmlformats.org/officeDocument/2006/relationships/hyperlink" Target="https://doi.org/10.1002/job.2725" TargetMode="External" Id="Rf331d0e290c14434" /><Relationship Type="http://schemas.openxmlformats.org/officeDocument/2006/relationships/hyperlink" Target="https://doi.org/10.31098/bmss.v1i3.315" TargetMode="External" Id="R846881b996c34d35" /><Relationship Type="http://schemas.openxmlformats.org/officeDocument/2006/relationships/hyperlink" Target="https://doi.org/10.32983/2222-0712-2025-3-216-225" TargetMode="External" Id="R4df5240db1a146ee" /><Relationship Type="http://schemas.openxmlformats.org/officeDocument/2006/relationships/hyperlink" Target="https://doi.org/10.1504/IJWI.2017.080725" TargetMode="External" Id="Rd2513b80ed434251" /><Relationship Type="http://schemas.openxmlformats.org/officeDocument/2006/relationships/hyperlink" Target="https://doi.org/10.1111/1475-679X.12461" TargetMode="External" Id="R11534ebaf8e44940" /><Relationship Type="http://schemas.openxmlformats.org/officeDocument/2006/relationships/hyperlink" Target="https://doi.org/10.1007/s40497-025-00453-4" TargetMode="External" Id="R9a225ac92da9423f" /><Relationship Type="http://schemas.openxmlformats.org/officeDocument/2006/relationships/hyperlink" Target="https://doi.org/10.1017/bhj.2021.2" TargetMode="External" Id="Rf1222dcf6f0e456d" /><Relationship Type="http://schemas.openxmlformats.org/officeDocument/2006/relationships/hyperlink" Target="https://doi.org/10.25103/ijbesar.162.04" TargetMode="External" Id="R9ca0f2b85b994871" /><Relationship Type="http://schemas.openxmlformats.org/officeDocument/2006/relationships/hyperlink" Target="https://doi.org/10.52152/0pzbt590" TargetMode="External" Id="R161dec13916c43f5" /><Relationship Type="http://schemas.openxmlformats.org/officeDocument/2006/relationships/hyperlink" Target="https://doi.org/10.52152/g83fn034" TargetMode="External" Id="R385271667aac42e8" /><Relationship Type="http://schemas.openxmlformats.org/officeDocument/2006/relationships/hyperlink" Target="https://doi.org/10.1111/radm.12713" TargetMode="External" Id="Ra91309e900fa49db" /><Relationship Type="http://schemas.openxmlformats.org/officeDocument/2006/relationships/hyperlink" Target="https://doi.org/10.1080/14735970.2025.2550047" TargetMode="External" Id="R3820c26e81ab410a" /><Relationship Type="http://schemas.openxmlformats.org/officeDocument/2006/relationships/hyperlink" Target="https://doi.org/10.1017/jmo.2019.48" TargetMode="External" Id="R161632d3a8884709" /><Relationship Type="http://schemas.openxmlformats.org/officeDocument/2006/relationships/hyperlink" Target="https://doi.org/10.20961/yustisia.v13i1.81940" TargetMode="External" Id="R74b48178da944868" /><Relationship Type="http://schemas.openxmlformats.org/officeDocument/2006/relationships/hyperlink" Target="https://doi.org/10.3390/su152316398" TargetMode="External" Id="R7968c4a7403446c7" /><Relationship Type="http://schemas.openxmlformats.org/officeDocument/2006/relationships/hyperlink" Target="https://doi.org/10.1002/csr.70304" TargetMode="External" Id="R054f28f5bbfe424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2026-02-25T09:39:45.4081909Z</dcterms:created>
  <dcterms:modified xsi:type="dcterms:W3CDTF">2026-03-27T12:50:24.8148335Z</dcterms:modified>
  <dc:creator>Amy Morgan (2319574)</dc:creator>
  <lastModifiedBy>Amy Morgan (2319574)</lastModifiedBy>
</coreProperties>
</file>