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5BBF" w:rsidRDefault="009F5BBF" w:rsidP="008717E4">
      <w:pPr>
        <w:ind w:firstLine="0"/>
      </w:pPr>
    </w:p>
    <w:p w:rsidR="009F5BBF" w:rsidRDefault="009F5BBF" w:rsidP="008717E4">
      <w:pPr>
        <w:ind w:firstLine="0"/>
      </w:pPr>
    </w:p>
    <w:p w:rsidR="009F5BBF" w:rsidRDefault="009F5BBF" w:rsidP="008717E4">
      <w:pPr>
        <w:ind w:firstLine="0"/>
      </w:pPr>
    </w:p>
    <w:p w:rsidR="009F5BBF" w:rsidRDefault="009F5BBF" w:rsidP="008717E4">
      <w:pPr>
        <w:ind w:firstLine="0"/>
      </w:pPr>
    </w:p>
    <w:p w:rsidR="003918ED" w:rsidRDefault="008717E4" w:rsidP="008717E4">
      <w:pPr>
        <w:ind w:firstLine="0"/>
      </w:pPr>
      <w:r w:rsidRPr="0078527B">
        <w:rPr>
          <w:b/>
        </w:rPr>
        <w:t>Student Name:</w:t>
      </w:r>
      <w:r>
        <w:t xml:space="preserve"> Niamh O’Dobhain</w:t>
      </w:r>
    </w:p>
    <w:p w:rsidR="008717E4" w:rsidRDefault="008717E4" w:rsidP="008717E4">
      <w:pPr>
        <w:ind w:firstLine="0"/>
      </w:pPr>
      <w:r w:rsidRPr="0078527B">
        <w:rPr>
          <w:b/>
        </w:rPr>
        <w:t>Number:</w:t>
      </w:r>
      <w:r>
        <w:t xml:space="preserve"> 1904839</w:t>
      </w:r>
    </w:p>
    <w:p w:rsidR="008717E4" w:rsidRDefault="008717E4" w:rsidP="008717E4">
      <w:pPr>
        <w:ind w:firstLine="0"/>
      </w:pPr>
      <w:r w:rsidRPr="0078527B">
        <w:rPr>
          <w:b/>
        </w:rPr>
        <w:t>Programme of Study:</w:t>
      </w:r>
      <w:r>
        <w:t xml:space="preserve"> BA Fine Art – Studio, Site and Context</w:t>
      </w:r>
    </w:p>
    <w:p w:rsidR="008717E4" w:rsidRDefault="008717E4" w:rsidP="008717E4">
      <w:pPr>
        <w:ind w:firstLine="0"/>
      </w:pPr>
      <w:r w:rsidRPr="0078527B">
        <w:rPr>
          <w:b/>
        </w:rPr>
        <w:t>Module:</w:t>
      </w:r>
      <w:r>
        <w:t xml:space="preserve"> ADAD4018 Ways of Thinking</w:t>
      </w:r>
    </w:p>
    <w:p w:rsidR="008717E4" w:rsidRDefault="008717E4" w:rsidP="008717E4">
      <w:pPr>
        <w:ind w:firstLine="0"/>
      </w:pPr>
      <w:r w:rsidRPr="0078527B">
        <w:rPr>
          <w:b/>
        </w:rPr>
        <w:t>Lecturer’s Name</w:t>
      </w:r>
      <w:r>
        <w:t>: Alex Duncan</w:t>
      </w:r>
    </w:p>
    <w:p w:rsidR="008717E4" w:rsidRDefault="008717E4" w:rsidP="008717E4">
      <w:pPr>
        <w:ind w:firstLine="0"/>
      </w:pPr>
    </w:p>
    <w:p w:rsidR="009F5BBF" w:rsidRDefault="009F5BBF" w:rsidP="008717E4">
      <w:pPr>
        <w:ind w:firstLine="0"/>
      </w:pPr>
    </w:p>
    <w:p w:rsidR="008717E4" w:rsidRDefault="008717E4" w:rsidP="008717E4">
      <w:pPr>
        <w:ind w:firstLine="0"/>
      </w:pPr>
    </w:p>
    <w:p w:rsidR="009F5BBF" w:rsidRDefault="009F5BBF" w:rsidP="008717E4">
      <w:pPr>
        <w:ind w:firstLine="0"/>
      </w:pPr>
    </w:p>
    <w:p w:rsidR="009F5BBF" w:rsidRDefault="009F5BBF" w:rsidP="008717E4">
      <w:pPr>
        <w:ind w:firstLine="0"/>
      </w:pPr>
    </w:p>
    <w:p w:rsidR="008717E4" w:rsidRPr="00EF46A3" w:rsidRDefault="008717E4" w:rsidP="008717E4">
      <w:pPr>
        <w:ind w:firstLine="0"/>
        <w:rPr>
          <w:highlight w:val="green"/>
        </w:rPr>
      </w:pPr>
      <w:r w:rsidRPr="00EF46A3">
        <w:rPr>
          <w:highlight w:val="green"/>
        </w:rPr>
        <w:t>Tasks in the order I received them:</w:t>
      </w:r>
    </w:p>
    <w:p w:rsidR="008717E4" w:rsidRPr="00EF46A3" w:rsidRDefault="008717E4" w:rsidP="008717E4">
      <w:pPr>
        <w:ind w:firstLine="0"/>
        <w:rPr>
          <w:highlight w:val="green"/>
        </w:rPr>
      </w:pPr>
      <w:r w:rsidRPr="00EF46A3">
        <w:rPr>
          <w:highlight w:val="green"/>
        </w:rPr>
        <w:t>Task 1: Manifesto Writing =</w:t>
      </w:r>
      <w:r w:rsidR="0078527B" w:rsidRPr="00EF46A3">
        <w:rPr>
          <w:highlight w:val="green"/>
        </w:rPr>
        <w:t xml:space="preserve"> words</w:t>
      </w:r>
    </w:p>
    <w:p w:rsidR="008717E4" w:rsidRPr="00EF46A3" w:rsidRDefault="008717E4" w:rsidP="008717E4">
      <w:pPr>
        <w:ind w:firstLine="0"/>
        <w:rPr>
          <w:highlight w:val="green"/>
        </w:rPr>
      </w:pPr>
      <w:r w:rsidRPr="00EF46A3">
        <w:rPr>
          <w:highlight w:val="green"/>
        </w:rPr>
        <w:t xml:space="preserve">Task 2: </w:t>
      </w:r>
      <w:r w:rsidR="004D3143" w:rsidRPr="00EF46A3">
        <w:rPr>
          <w:highlight w:val="green"/>
        </w:rPr>
        <w:t>Practice-based Writing =</w:t>
      </w:r>
    </w:p>
    <w:p w:rsidR="004D3143" w:rsidRDefault="004D3143" w:rsidP="008717E4">
      <w:pPr>
        <w:ind w:firstLine="0"/>
      </w:pPr>
      <w:r w:rsidRPr="00EF46A3">
        <w:rPr>
          <w:highlight w:val="green"/>
        </w:rPr>
        <w:t>Task 3: Observational Writing =</w:t>
      </w:r>
      <w:r>
        <w:t xml:space="preserve"> </w:t>
      </w:r>
    </w:p>
    <w:p w:rsidR="009F5BBF" w:rsidRDefault="009F5BBF" w:rsidP="009F5BBF">
      <w:pPr>
        <w:ind w:firstLine="0"/>
        <w:rPr>
          <w:u w:val="single"/>
        </w:rPr>
      </w:pPr>
      <w:r w:rsidRPr="009229DA">
        <w:rPr>
          <w:u w:val="single"/>
        </w:rPr>
        <w:lastRenderedPageBreak/>
        <w:t>Task 1: Manifesto Writing</w:t>
      </w:r>
    </w:p>
    <w:p w:rsidR="007A0A7A" w:rsidRPr="009229DA" w:rsidRDefault="007A0A7A" w:rsidP="009F5BBF">
      <w:pPr>
        <w:ind w:firstLine="0"/>
        <w:rPr>
          <w:u w:val="single"/>
        </w:rPr>
      </w:pPr>
      <w:r w:rsidRPr="007A0A7A">
        <w:rPr>
          <w:highlight w:val="green"/>
          <w:u w:val="single"/>
        </w:rPr>
        <w:t>My own Manifesto</w:t>
      </w:r>
      <w:r>
        <w:rPr>
          <w:u w:val="single"/>
        </w:rPr>
        <w:t xml:space="preserve"> </w:t>
      </w:r>
    </w:p>
    <w:p w:rsidR="009229DA" w:rsidRDefault="009229DA" w:rsidP="009229DA">
      <w:pPr>
        <w:pStyle w:val="ListParagraph"/>
        <w:numPr>
          <w:ilvl w:val="0"/>
          <w:numId w:val="11"/>
        </w:numPr>
      </w:pPr>
      <w:r w:rsidRPr="009229DA">
        <w:t xml:space="preserve">Create </w:t>
      </w:r>
      <w:r>
        <w:t>female portraits exploring the ideas of beauty and the ‘grotesque’</w:t>
      </w:r>
    </w:p>
    <w:p w:rsidR="009229DA" w:rsidRDefault="009229DA" w:rsidP="009229DA">
      <w:pPr>
        <w:pStyle w:val="ListParagraph"/>
        <w:numPr>
          <w:ilvl w:val="0"/>
          <w:numId w:val="11"/>
        </w:numPr>
      </w:pPr>
      <w:r>
        <w:t>Influenced by the Aesthetic Movement and Feminist values</w:t>
      </w:r>
    </w:p>
    <w:p w:rsidR="009229DA" w:rsidRDefault="009229DA" w:rsidP="009229DA">
      <w:pPr>
        <w:pStyle w:val="ListParagraph"/>
        <w:numPr>
          <w:ilvl w:val="0"/>
          <w:numId w:val="11"/>
        </w:numPr>
      </w:pPr>
      <w:r>
        <w:t>Reflect on society and its pressures on women past and present and how it affects their mental health</w:t>
      </w:r>
    </w:p>
    <w:p w:rsidR="009229DA" w:rsidRDefault="009229DA" w:rsidP="009229DA">
      <w:pPr>
        <w:pStyle w:val="ListParagraph"/>
        <w:numPr>
          <w:ilvl w:val="0"/>
          <w:numId w:val="11"/>
        </w:numPr>
      </w:pPr>
      <w:r>
        <w:t>Exploit the irony and the contradiction of female stereotypes</w:t>
      </w:r>
    </w:p>
    <w:p w:rsidR="009229DA" w:rsidRDefault="009229DA" w:rsidP="009229DA">
      <w:pPr>
        <w:pStyle w:val="ListParagraph"/>
        <w:numPr>
          <w:ilvl w:val="0"/>
          <w:numId w:val="11"/>
        </w:numPr>
      </w:pPr>
      <w:r>
        <w:t>Analyse the perception of age and beauty</w:t>
      </w:r>
    </w:p>
    <w:p w:rsidR="009229DA" w:rsidRDefault="00F70B47" w:rsidP="009229DA">
      <w:pPr>
        <w:pStyle w:val="ListParagraph"/>
        <w:numPr>
          <w:ilvl w:val="0"/>
          <w:numId w:val="11"/>
        </w:numPr>
      </w:pPr>
      <w:r>
        <w:t>Inspired by the lives of women</w:t>
      </w:r>
    </w:p>
    <w:p w:rsidR="009229DA" w:rsidRDefault="009229DA" w:rsidP="009229DA">
      <w:pPr>
        <w:pStyle w:val="ListParagraph"/>
        <w:numPr>
          <w:ilvl w:val="0"/>
          <w:numId w:val="11"/>
        </w:numPr>
      </w:pPr>
      <w:r>
        <w:t xml:space="preserve">Empower </w:t>
      </w:r>
      <w:r w:rsidR="00F70B47">
        <w:t>women to create their own version of ‘beauty’</w:t>
      </w:r>
    </w:p>
    <w:p w:rsidR="00F70B47" w:rsidRDefault="00F70B47" w:rsidP="00F70B47">
      <w:pPr>
        <w:pStyle w:val="ListParagraph"/>
        <w:numPr>
          <w:ilvl w:val="0"/>
          <w:numId w:val="11"/>
        </w:numPr>
      </w:pPr>
      <w:r>
        <w:t>Celebrate the beauty of individuality</w:t>
      </w:r>
    </w:p>
    <w:p w:rsidR="00F70B47" w:rsidRDefault="00F70B47" w:rsidP="00F70B47">
      <w:pPr>
        <w:pStyle w:val="ListParagraph"/>
        <w:numPr>
          <w:ilvl w:val="0"/>
          <w:numId w:val="11"/>
        </w:numPr>
      </w:pPr>
      <w:r>
        <w:t xml:space="preserve">Curate and present works in innovative ways </w:t>
      </w:r>
    </w:p>
    <w:p w:rsidR="009F5BBF" w:rsidRPr="009229DA" w:rsidRDefault="009F5BBF" w:rsidP="009229DA">
      <w:pPr>
        <w:ind w:firstLine="0"/>
      </w:pPr>
      <w:r w:rsidRPr="009229DA">
        <w:br w:type="page"/>
      </w:r>
    </w:p>
    <w:p w:rsidR="009F5BBF" w:rsidRPr="009F5BBF" w:rsidRDefault="00253FC0" w:rsidP="009F5BBF">
      <w:pPr>
        <w:ind w:firstLine="0"/>
        <w:rPr>
          <w:u w:val="single"/>
        </w:rPr>
      </w:pPr>
      <w:proofErr w:type="gramStart"/>
      <w:r w:rsidRPr="00253FC0">
        <w:rPr>
          <w:highlight w:val="green"/>
          <w:u w:val="single"/>
        </w:rPr>
        <w:lastRenderedPageBreak/>
        <w:t>TITLE?????</w:t>
      </w:r>
      <w:proofErr w:type="gramEnd"/>
      <w:r w:rsidRPr="00253FC0">
        <w:rPr>
          <w:highlight w:val="green"/>
          <w:u w:val="single"/>
        </w:rPr>
        <w:t xml:space="preserve"> – </w:t>
      </w:r>
      <w:proofErr w:type="gramStart"/>
      <w:r w:rsidRPr="00253FC0">
        <w:rPr>
          <w:highlight w:val="green"/>
          <w:u w:val="single"/>
        </w:rPr>
        <w:t>the</w:t>
      </w:r>
      <w:proofErr w:type="gramEnd"/>
      <w:r w:rsidRPr="00253FC0">
        <w:rPr>
          <w:highlight w:val="green"/>
          <w:u w:val="single"/>
        </w:rPr>
        <w:t xml:space="preserve"> Pre- Raphaelites and Manifestos?????</w:t>
      </w:r>
    </w:p>
    <w:p w:rsidR="009F5BBF" w:rsidRPr="006E201D" w:rsidRDefault="009F5BBF" w:rsidP="009F5BBF">
      <w:pPr>
        <w:ind w:firstLine="0"/>
      </w:pPr>
      <w:r w:rsidRPr="006E201D">
        <w:t xml:space="preserve">When reviewing the National Gallery’s </w:t>
      </w:r>
      <w:r w:rsidRPr="006E201D">
        <w:rPr>
          <w:i/>
        </w:rPr>
        <w:t xml:space="preserve">Artemisia </w:t>
      </w:r>
      <w:r w:rsidRPr="006E201D">
        <w:t xml:space="preserve">exhibition Jackie </w:t>
      </w:r>
      <w:proofErr w:type="spellStart"/>
      <w:r w:rsidRPr="006E201D">
        <w:t>Wullschl</w:t>
      </w:r>
      <w:r w:rsidRPr="006E201D">
        <w:rPr>
          <w:rFonts w:cstheme="minorHAnsi"/>
        </w:rPr>
        <w:t>ä</w:t>
      </w:r>
      <w:r w:rsidRPr="006E201D">
        <w:t>ger</w:t>
      </w:r>
      <w:proofErr w:type="spellEnd"/>
      <w:r w:rsidRPr="006E201D">
        <w:t xml:space="preserve"> wrote</w:t>
      </w:r>
    </w:p>
    <w:p w:rsidR="009F5BBF" w:rsidRPr="006E201D" w:rsidRDefault="009F5BBF" w:rsidP="009F5BBF">
      <w:pPr>
        <w:ind w:left="567" w:right="567" w:firstLine="0"/>
      </w:pPr>
      <w:r w:rsidRPr="006E201D">
        <w:t>“It’s impossible to stand before them without wondering: if art history had been different, if more female artists had painted and had depicted women, could women’s position in history itself have been different?” (2020)</w:t>
      </w:r>
    </w:p>
    <w:p w:rsidR="009F5BBF" w:rsidRPr="006E201D" w:rsidRDefault="009F5BBF" w:rsidP="009F5BBF">
      <w:pPr>
        <w:pStyle w:val="NoSpacing"/>
        <w:jc w:val="center"/>
      </w:pPr>
      <w:r w:rsidRPr="006E201D">
        <w:drawing>
          <wp:inline distT="0" distB="0" distL="0" distR="0">
            <wp:extent cx="3276600" cy="4376143"/>
            <wp:effectExtent l="19050" t="0" r="0" b="0"/>
            <wp:docPr id="15" name="Picture 4" descr="https://www.rct.uk/sites/default/files/collection-online/4/0/593683-14582146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rct.uk/sites/default/files/collection-online/4/0/593683-1458214692.jpg"/>
                    <pic:cNvPicPr>
                      <a:picLocks noChangeAspect="1" noChangeArrowheads="1"/>
                    </pic:cNvPicPr>
                  </pic:nvPicPr>
                  <pic:blipFill>
                    <a:blip r:embed="rId5" cstate="print"/>
                    <a:srcRect/>
                    <a:stretch>
                      <a:fillRect/>
                    </a:stretch>
                  </pic:blipFill>
                  <pic:spPr bwMode="auto">
                    <a:xfrm>
                      <a:off x="0" y="0"/>
                      <a:ext cx="3280232" cy="4380994"/>
                    </a:xfrm>
                    <a:prstGeom prst="rect">
                      <a:avLst/>
                    </a:prstGeom>
                    <a:noFill/>
                    <a:ln w="9525">
                      <a:noFill/>
                      <a:miter lim="800000"/>
                      <a:headEnd/>
                      <a:tailEnd/>
                    </a:ln>
                  </pic:spPr>
                </pic:pic>
              </a:graphicData>
            </a:graphic>
          </wp:inline>
        </w:drawing>
      </w:r>
    </w:p>
    <w:p w:rsidR="009F5BBF" w:rsidRPr="006E201D" w:rsidRDefault="009F5BBF" w:rsidP="009F5BBF">
      <w:pPr>
        <w:jc w:val="center"/>
      </w:pPr>
      <w:r w:rsidRPr="006E201D">
        <w:t xml:space="preserve">Figure 1: Artemisia Gentileschi, 1639, </w:t>
      </w:r>
      <w:r w:rsidRPr="006E201D">
        <w:rPr>
          <w:i/>
        </w:rPr>
        <w:t>Self-Portrait as the Allegory of Painting</w:t>
      </w:r>
      <w:r w:rsidRPr="006E201D">
        <w:t>.</w:t>
      </w:r>
    </w:p>
    <w:p w:rsidR="009F5BBF" w:rsidRPr="006E201D" w:rsidRDefault="009F5BBF" w:rsidP="009F5BBF">
      <w:pPr>
        <w:ind w:firstLine="0"/>
      </w:pPr>
      <w:r w:rsidRPr="006E201D">
        <w:t xml:space="preserve">Allowing women to represent themselves is fundamentally my aim. I am drawn to researching and telling women’s stories, in a time where we’re fighting to acknowledge people whose representation has been controlled by mostly white, heterosexual, </w:t>
      </w:r>
      <w:proofErr w:type="spellStart"/>
      <w:r w:rsidRPr="006E201D">
        <w:t>cisgendered</w:t>
      </w:r>
      <w:proofErr w:type="spellEnd"/>
      <w:r w:rsidRPr="006E201D">
        <w:t xml:space="preserve"> men throughout history, it’s crucial to let people tell their own stories and share their perspective. </w:t>
      </w:r>
    </w:p>
    <w:p w:rsidR="009F5BBF" w:rsidRPr="006E201D" w:rsidRDefault="009F5BBF" w:rsidP="009F5BBF">
      <w:pPr>
        <w:ind w:firstLine="0"/>
        <w:rPr>
          <w:i/>
        </w:rPr>
      </w:pPr>
      <w:r w:rsidRPr="006E201D">
        <w:lastRenderedPageBreak/>
        <w:t xml:space="preserve">Since the Feminist Art Movement in the 1960’s, although it is still not equal, more women are being featured in galleries, as well as newly rediscovered female artists who are finally getting the recognition they deserve. The </w:t>
      </w:r>
      <w:r w:rsidRPr="006E201D">
        <w:rPr>
          <w:i/>
        </w:rPr>
        <w:t>Pre Raphaelite Sisters</w:t>
      </w:r>
      <w:r w:rsidRPr="006E201D">
        <w:t xml:space="preserve"> exhibition in October 2019 – January 2020 showed the works of twelve women whose works were overshadowed by their male contemporaries, with some who were cast aside as muses and not artists in their own right; most notably Elizabeth </w:t>
      </w:r>
      <w:proofErr w:type="spellStart"/>
      <w:r w:rsidRPr="006E201D">
        <w:t>Siddal</w:t>
      </w:r>
      <w:proofErr w:type="spellEnd"/>
      <w:r w:rsidRPr="006E201D">
        <w:t>. (</w:t>
      </w:r>
      <w:r w:rsidRPr="006E201D">
        <w:rPr>
          <w:rFonts w:cstheme="minorHAnsi"/>
          <w:shd w:val="clear" w:color="auto" w:fill="FFFFFF"/>
        </w:rPr>
        <w:t>National Portrait Gallery, 2019</w:t>
      </w:r>
      <w:r w:rsidRPr="006E201D">
        <w:t>) Pre Raphaelitism allowed “a style of painting that encouraged imagination and expression rather than erecting criteria of correctness”</w:t>
      </w:r>
      <w:r w:rsidRPr="006E201D">
        <w:rPr>
          <w:szCs w:val="28"/>
          <w:shd w:val="clear" w:color="auto" w:fill="FFFFFF"/>
        </w:rPr>
        <w:t xml:space="preserve"> (Taylor, 2011)</w:t>
      </w:r>
      <w:r w:rsidRPr="006E201D">
        <w:rPr>
          <w:i/>
        </w:rPr>
        <w:t>,</w:t>
      </w:r>
      <w:r w:rsidRPr="006E201D">
        <w:t xml:space="preserve"> which gave artists freedom especially for women to pave their own way in the art world. </w:t>
      </w:r>
    </w:p>
    <w:p w:rsidR="009F5BBF" w:rsidRPr="006E201D" w:rsidRDefault="009F5BBF" w:rsidP="009F5BBF">
      <w:pPr>
        <w:ind w:firstLine="0"/>
        <w:rPr>
          <w:shd w:val="clear" w:color="auto" w:fill="FFFFFF"/>
        </w:rPr>
      </w:pPr>
      <w:r w:rsidRPr="006E201D">
        <w:t xml:space="preserve">The Pre Raphaelites have been described as “Victorian </w:t>
      </w:r>
      <w:proofErr w:type="spellStart"/>
      <w:r w:rsidRPr="006E201D">
        <w:t>Avant</w:t>
      </w:r>
      <w:proofErr w:type="spellEnd"/>
      <w:r w:rsidRPr="006E201D">
        <w:t>-</w:t>
      </w:r>
      <w:proofErr w:type="spellStart"/>
      <w:r w:rsidRPr="006E201D">
        <w:t>Garde</w:t>
      </w:r>
      <w:proofErr w:type="spellEnd"/>
      <w:r w:rsidRPr="006E201D">
        <w:t>” (</w:t>
      </w:r>
      <w:r w:rsidRPr="006E201D">
        <w:rPr>
          <w:shd w:val="clear" w:color="auto" w:fill="FFFFFF"/>
        </w:rPr>
        <w:t xml:space="preserve">Poe, 2012) </w:t>
      </w:r>
      <w:r w:rsidRPr="006E201D">
        <w:t>and set up ideas that lead to modernism.</w:t>
      </w:r>
      <w:r w:rsidRPr="006E201D">
        <w:rPr>
          <w:shd w:val="clear" w:color="auto" w:fill="FFFFFF"/>
        </w:rPr>
        <w:t xml:space="preserve"> </w:t>
      </w:r>
      <w:r w:rsidRPr="006E201D">
        <w:t>The Brotherhood’s idea of a manifesto later became a “hallmark of modernism” (Tate, 2020</w:t>
      </w:r>
      <w:r>
        <w:t>c</w:t>
      </w:r>
      <w:r w:rsidRPr="006E201D">
        <w:t xml:space="preserve">) and it tore apart ideals created by the academy. There shouldn’t be rules imposed on artists as to how and what they create. Art needs to expand and grow with the artist. The Pre-Raphaelites even grew away from their manifesto to follow their own individual paths. Artists should strive for individuality to present their own interpretation as well as other’s that might not be heard. Manifestos are becoming less useful to their creators often holding them back and not encouraging individuality. </w:t>
      </w:r>
    </w:p>
    <w:p w:rsidR="009F5BBF" w:rsidRPr="006E201D" w:rsidRDefault="009F5BBF" w:rsidP="009F5BBF">
      <w:pPr>
        <w:ind w:firstLine="0"/>
      </w:pPr>
      <w:r w:rsidRPr="006E201D">
        <w:t xml:space="preserve">The Pre Raphaelites initially concentrated on displaying a narrative and looked for more of a ‘realistic’ approach as they ‘returned to nature’ inspired by the teachings of John Ruskin. </w:t>
      </w:r>
      <w:r>
        <w:t>(Tate, 2020b</w:t>
      </w:r>
      <w:r w:rsidRPr="006E201D">
        <w:t xml:space="preserve">) However many notable Pre-Raphaelite artists such as Dante Gabriel Rossetti and William Morris later leaned into aestheticism. Pre-Raphaelitism initially </w:t>
      </w:r>
    </w:p>
    <w:p w:rsidR="009F5BBF" w:rsidRDefault="009F5BBF" w:rsidP="009F5BBF">
      <w:pPr>
        <w:ind w:left="567" w:right="567" w:firstLine="0"/>
      </w:pPr>
      <w:r w:rsidRPr="006E201D">
        <w:t>“scorned the advice of Sir Joshua Reynolds, […] rejecting his recommendations […] that artists improve upon what was  imperfect or irregular in nature and create an “Ideal Beauty” instead”</w:t>
      </w:r>
      <w:r w:rsidRPr="006E201D">
        <w:rPr>
          <w:shd w:val="clear" w:color="auto" w:fill="FFFFFF"/>
        </w:rPr>
        <w:t xml:space="preserve"> (</w:t>
      </w:r>
      <w:proofErr w:type="spellStart"/>
      <w:r w:rsidRPr="006E201D">
        <w:rPr>
          <w:shd w:val="clear" w:color="auto" w:fill="FFFFFF"/>
        </w:rPr>
        <w:t>Casteras</w:t>
      </w:r>
      <w:proofErr w:type="spellEnd"/>
      <w:r w:rsidRPr="006E201D">
        <w:rPr>
          <w:shd w:val="clear" w:color="auto" w:fill="FFFFFF"/>
        </w:rPr>
        <w:t>, 1992)</w:t>
      </w:r>
    </w:p>
    <w:p w:rsidR="009F5BBF" w:rsidRDefault="009F5BBF" w:rsidP="009F5BBF">
      <w:pPr>
        <w:ind w:firstLine="0"/>
        <w:rPr>
          <w:rFonts w:cstheme="minorHAnsi"/>
        </w:rPr>
      </w:pPr>
      <w:proofErr w:type="gramStart"/>
      <w:r w:rsidRPr="004E47D9">
        <w:lastRenderedPageBreak/>
        <w:t>which</w:t>
      </w:r>
      <w:proofErr w:type="gramEnd"/>
      <w:r w:rsidRPr="004E47D9">
        <w:t xml:space="preserve"> t</w:t>
      </w:r>
      <w:r>
        <w:t xml:space="preserve">hey did as their muses were not the idealised Victorian women, but through the adoption of aestheticism they were no longer presenting realism either and ultimately created a new idealised </w:t>
      </w:r>
      <w:r w:rsidRPr="006E201D">
        <w:t xml:space="preserve">beauty. Female Pre-Raphaelite artist </w:t>
      </w:r>
      <w:r w:rsidRPr="006E201D">
        <w:rPr>
          <w:rFonts w:cstheme="minorHAnsi"/>
        </w:rPr>
        <w:t>“Evelyn De Morgan […] depicted a more authentic version of [Jane] Morris’ feminine beauty by showing her […] hair turning grey with age.” (</w:t>
      </w:r>
      <w:proofErr w:type="spellStart"/>
      <w:r w:rsidRPr="006E201D">
        <w:rPr>
          <w:rFonts w:cstheme="minorHAnsi"/>
        </w:rPr>
        <w:t>Katzman</w:t>
      </w:r>
      <w:proofErr w:type="spellEnd"/>
      <w:r w:rsidRPr="006E201D">
        <w:rPr>
          <w:rFonts w:cstheme="minorHAnsi"/>
        </w:rPr>
        <w:t xml:space="preserve"> and </w:t>
      </w:r>
      <w:proofErr w:type="spellStart"/>
      <w:r w:rsidRPr="006E201D">
        <w:rPr>
          <w:rFonts w:cstheme="minorHAnsi"/>
        </w:rPr>
        <w:t>Daher</w:t>
      </w:r>
      <w:proofErr w:type="spellEnd"/>
      <w:r w:rsidRPr="006E201D">
        <w:rPr>
          <w:rFonts w:cstheme="minorHAnsi"/>
        </w:rPr>
        <w:t>, 2020)</w:t>
      </w:r>
    </w:p>
    <w:p w:rsidR="009F5BBF" w:rsidRDefault="009F5BBF" w:rsidP="009F5BBF">
      <w:pPr>
        <w:pStyle w:val="NoSpacing"/>
        <w:jc w:val="center"/>
      </w:pPr>
      <w:r w:rsidRPr="00872094">
        <w:rPr>
          <w:rFonts w:cstheme="minorHAnsi"/>
        </w:rPr>
        <w:drawing>
          <wp:inline distT="0" distB="0" distL="0" distR="0">
            <wp:extent cx="3758866" cy="4487148"/>
            <wp:effectExtent l="19050" t="0" r="0" b="0"/>
            <wp:docPr id="17" name="Picture 1" descr="https://www.demorgan.org.uk/wp-content/uploads/2019/07/The-Hour-Glass_sm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demorgan.org.uk/wp-content/uploads/2019/07/The-Hour-Glass_sml.jpg"/>
                    <pic:cNvPicPr>
                      <a:picLocks noChangeAspect="1" noChangeArrowheads="1"/>
                    </pic:cNvPicPr>
                  </pic:nvPicPr>
                  <pic:blipFill>
                    <a:blip r:embed="rId6"/>
                    <a:srcRect/>
                    <a:stretch>
                      <a:fillRect/>
                    </a:stretch>
                  </pic:blipFill>
                  <pic:spPr bwMode="auto">
                    <a:xfrm>
                      <a:off x="0" y="0"/>
                      <a:ext cx="3781136" cy="4513732"/>
                    </a:xfrm>
                    <a:prstGeom prst="rect">
                      <a:avLst/>
                    </a:prstGeom>
                    <a:noFill/>
                    <a:ln w="9525">
                      <a:noFill/>
                      <a:miter lim="800000"/>
                      <a:headEnd/>
                      <a:tailEnd/>
                    </a:ln>
                  </pic:spPr>
                </pic:pic>
              </a:graphicData>
            </a:graphic>
          </wp:inline>
        </w:drawing>
      </w:r>
      <w:r>
        <w:rPr>
          <w:rFonts w:cstheme="minorHAnsi"/>
        </w:rPr>
        <w:br/>
        <w:t xml:space="preserve">Figure 2: </w:t>
      </w:r>
      <w:r>
        <w:t>Evelyn De Morgan, 1905,</w:t>
      </w:r>
      <w:r w:rsidRPr="00E33CB0">
        <w:rPr>
          <w:i/>
        </w:rPr>
        <w:t xml:space="preserve"> </w:t>
      </w:r>
      <w:proofErr w:type="gramStart"/>
      <w:r w:rsidRPr="00BD0E09">
        <w:rPr>
          <w:i/>
        </w:rPr>
        <w:t>The</w:t>
      </w:r>
      <w:proofErr w:type="gramEnd"/>
      <w:r w:rsidRPr="00BD0E09">
        <w:rPr>
          <w:i/>
        </w:rPr>
        <w:t xml:space="preserve"> Hourglass</w:t>
      </w:r>
      <w:r>
        <w:t>.</w:t>
      </w:r>
    </w:p>
    <w:p w:rsidR="009F5BBF" w:rsidRDefault="009F5BBF" w:rsidP="009F5BBF">
      <w:pPr>
        <w:pStyle w:val="NoSpacing"/>
      </w:pPr>
    </w:p>
    <w:p w:rsidR="009F5BBF" w:rsidRDefault="009F5BBF" w:rsidP="009F5BBF">
      <w:pPr>
        <w:pStyle w:val="NoSpacing"/>
        <w:rPr>
          <w:rFonts w:cstheme="minorHAnsi"/>
        </w:rPr>
      </w:pPr>
    </w:p>
    <w:p w:rsidR="009F5BBF" w:rsidRDefault="009F5BBF" w:rsidP="009F5BBF">
      <w:pPr>
        <w:ind w:firstLine="0"/>
        <w:rPr>
          <w:rFonts w:cstheme="minorHAnsi"/>
        </w:rPr>
      </w:pPr>
      <w:r>
        <w:rPr>
          <w:rFonts w:cstheme="minorHAnsi"/>
        </w:rPr>
        <w:t xml:space="preserve">Female Pre Raphaelite artists depicted muses they worked with in a different way, often mixing the reality with the aesthetics of the movement. This combination presents an interesting contradiction and most importantly provides women portraying women which should be celebrated and encouraged to allow women to gain control over their own narrative. </w:t>
      </w:r>
    </w:p>
    <w:p w:rsidR="009F5BBF" w:rsidRDefault="009F5BBF" w:rsidP="009F5BBF">
      <w:pPr>
        <w:ind w:firstLine="0"/>
        <w:rPr>
          <w:rFonts w:cstheme="minorHAnsi"/>
        </w:rPr>
      </w:pPr>
    </w:p>
    <w:p w:rsidR="009F5BBF" w:rsidRDefault="009F5BBF" w:rsidP="009F5BBF">
      <w:pPr>
        <w:pStyle w:val="NoSpacing"/>
        <w:rPr>
          <w:u w:val="single"/>
        </w:rPr>
      </w:pPr>
      <w:r w:rsidRPr="008447C6">
        <w:rPr>
          <w:u w:val="single"/>
        </w:rPr>
        <w:lastRenderedPageBreak/>
        <w:t>Bibliography</w:t>
      </w:r>
    </w:p>
    <w:p w:rsidR="009F5BBF" w:rsidRDefault="009F5BBF" w:rsidP="009F5BBF">
      <w:pPr>
        <w:pStyle w:val="NoSpacing"/>
        <w:rPr>
          <w:u w:val="single"/>
        </w:rPr>
      </w:pPr>
    </w:p>
    <w:p w:rsidR="009F5BBF" w:rsidRPr="006E201D" w:rsidRDefault="009F5BBF" w:rsidP="009F5BBF">
      <w:pPr>
        <w:pStyle w:val="NoSpacing"/>
        <w:rPr>
          <w:szCs w:val="26"/>
          <w:shd w:val="clear" w:color="auto" w:fill="FFFFFF"/>
        </w:rPr>
      </w:pPr>
      <w:proofErr w:type="spellStart"/>
      <w:proofErr w:type="gramStart"/>
      <w:r w:rsidRPr="006E201D">
        <w:rPr>
          <w:shd w:val="clear" w:color="auto" w:fill="FFFFFF"/>
        </w:rPr>
        <w:t>Casteras</w:t>
      </w:r>
      <w:proofErr w:type="spellEnd"/>
      <w:r w:rsidRPr="006E201D">
        <w:rPr>
          <w:shd w:val="clear" w:color="auto" w:fill="FFFFFF"/>
        </w:rPr>
        <w:t>, S.P. (1992) Pre-Raphaelite Challenges to Victorian Canons of Beauty.</w:t>
      </w:r>
      <w:proofErr w:type="gramEnd"/>
      <w:r w:rsidRPr="006E201D">
        <w:rPr>
          <w:shd w:val="clear" w:color="auto" w:fill="FFFFFF"/>
        </w:rPr>
        <w:t> </w:t>
      </w:r>
      <w:r w:rsidRPr="006E201D">
        <w:rPr>
          <w:i/>
          <w:shd w:val="clear" w:color="auto" w:fill="FFFFFF"/>
        </w:rPr>
        <w:t>The Huntington Library quarterly</w:t>
      </w:r>
      <w:r w:rsidRPr="006E201D">
        <w:rPr>
          <w:shd w:val="clear" w:color="auto" w:fill="FFFFFF"/>
        </w:rPr>
        <w:t xml:space="preserve">, </w:t>
      </w:r>
      <w:proofErr w:type="spellStart"/>
      <w:proofErr w:type="gramStart"/>
      <w:r w:rsidRPr="006E201D">
        <w:rPr>
          <w:shd w:val="clear" w:color="auto" w:fill="FFFFFF"/>
        </w:rPr>
        <w:t>Vol</w:t>
      </w:r>
      <w:proofErr w:type="spellEnd"/>
      <w:r w:rsidRPr="006E201D">
        <w:rPr>
          <w:shd w:val="clear" w:color="auto" w:fill="FFFFFF"/>
        </w:rPr>
        <w:t xml:space="preserve"> .</w:t>
      </w:r>
      <w:proofErr w:type="gramEnd"/>
      <w:r w:rsidRPr="006E201D">
        <w:rPr>
          <w:shd w:val="clear" w:color="auto" w:fill="FFFFFF"/>
        </w:rPr>
        <w:t xml:space="preserve"> 55(1), pp.13–35 Available at: </w:t>
      </w:r>
      <w:r w:rsidRPr="006E201D">
        <w:rPr>
          <w:szCs w:val="26"/>
          <w:shd w:val="clear" w:color="auto" w:fill="FFFFFF"/>
        </w:rPr>
        <w:t>https://www.jstor.org/stable/3817653 (Accessed: 17 November 2020)</w:t>
      </w:r>
    </w:p>
    <w:p w:rsidR="009F5BBF" w:rsidRPr="006E201D" w:rsidRDefault="009F5BBF" w:rsidP="009F5BBF">
      <w:pPr>
        <w:pStyle w:val="NoSpacing"/>
        <w:rPr>
          <w:u w:val="single"/>
        </w:rPr>
      </w:pPr>
    </w:p>
    <w:p w:rsidR="009F5BBF" w:rsidRPr="006E201D" w:rsidRDefault="009F5BBF" w:rsidP="009F5BBF">
      <w:pPr>
        <w:pStyle w:val="NoSpacing"/>
        <w:rPr>
          <w:rFonts w:cstheme="minorHAnsi"/>
          <w:shd w:val="clear" w:color="auto" w:fill="FFFFFF"/>
        </w:rPr>
      </w:pPr>
      <w:r w:rsidRPr="006E201D">
        <w:rPr>
          <w:rFonts w:cstheme="minorHAnsi"/>
          <w:shd w:val="clear" w:color="auto" w:fill="FFFFFF"/>
        </w:rPr>
        <w:t xml:space="preserve">Frey, A. (2020) </w:t>
      </w:r>
      <w:proofErr w:type="gramStart"/>
      <w:r w:rsidRPr="006E201D">
        <w:rPr>
          <w:rFonts w:cstheme="minorHAnsi"/>
          <w:i/>
          <w:shd w:val="clear" w:color="auto" w:fill="FFFFFF"/>
        </w:rPr>
        <w:t>The</w:t>
      </w:r>
      <w:proofErr w:type="gramEnd"/>
      <w:r w:rsidRPr="006E201D">
        <w:rPr>
          <w:rFonts w:cstheme="minorHAnsi"/>
          <w:i/>
          <w:shd w:val="clear" w:color="auto" w:fill="FFFFFF"/>
        </w:rPr>
        <w:t xml:space="preserve"> Women of Pre-Raphaelite Art</w:t>
      </w:r>
      <w:r w:rsidRPr="006E201D">
        <w:rPr>
          <w:rFonts w:cstheme="minorHAnsi"/>
          <w:shd w:val="clear" w:color="auto" w:fill="FFFFFF"/>
        </w:rPr>
        <w:t>. Available at: https://www.artandobject.com/articles/women-pre-raphaelite-art (Accessed: 18 November 2020)</w:t>
      </w:r>
    </w:p>
    <w:p w:rsidR="009F5BBF" w:rsidRPr="006E201D" w:rsidRDefault="009F5BBF" w:rsidP="009F5BBF">
      <w:pPr>
        <w:pStyle w:val="NoSpacing"/>
        <w:rPr>
          <w:rFonts w:cstheme="minorHAnsi"/>
          <w:shd w:val="clear" w:color="auto" w:fill="FFFFFF"/>
        </w:rPr>
      </w:pPr>
    </w:p>
    <w:p w:rsidR="009F5BBF" w:rsidRPr="006E201D" w:rsidRDefault="009F5BBF" w:rsidP="009F5BBF">
      <w:pPr>
        <w:pStyle w:val="NoSpacing"/>
        <w:rPr>
          <w:rFonts w:cstheme="minorHAnsi"/>
        </w:rPr>
      </w:pPr>
      <w:r w:rsidRPr="006E201D">
        <w:rPr>
          <w:rFonts w:cstheme="minorHAnsi"/>
        </w:rPr>
        <w:t xml:space="preserve">Hughes, K. (2019) </w:t>
      </w:r>
      <w:r w:rsidRPr="006E201D">
        <w:rPr>
          <w:rFonts w:cstheme="minorHAnsi"/>
          <w:i/>
        </w:rPr>
        <w:t>More than tragic muses: female Pre-Raphaelite artists take flight.</w:t>
      </w:r>
      <w:r w:rsidRPr="006E201D">
        <w:rPr>
          <w:rFonts w:cstheme="minorHAnsi"/>
        </w:rPr>
        <w:t xml:space="preserve"> Available at: </w:t>
      </w:r>
    </w:p>
    <w:p w:rsidR="009F5BBF" w:rsidRPr="006E201D" w:rsidRDefault="009F5BBF" w:rsidP="009F5BBF">
      <w:pPr>
        <w:pStyle w:val="NoSpacing"/>
      </w:pPr>
      <w:r w:rsidRPr="006E201D">
        <w:t>https://www.theguardian.com/artanddesign/2019/oct/12/more-than-tragic-muses-female-pre-raphaelite-artists-finally-take-flight (Accessed: 18 November 2020)</w:t>
      </w:r>
    </w:p>
    <w:p w:rsidR="009F5BBF" w:rsidRPr="006E201D" w:rsidRDefault="009F5BBF" w:rsidP="009F5BBF">
      <w:pPr>
        <w:pStyle w:val="NoSpacing"/>
        <w:rPr>
          <w:lang w:eastAsia="en-GB" w:bidi="ar-SA"/>
        </w:rPr>
      </w:pPr>
    </w:p>
    <w:p w:rsidR="009F5BBF" w:rsidRPr="006E201D" w:rsidRDefault="009F5BBF" w:rsidP="009F5BBF">
      <w:pPr>
        <w:pStyle w:val="NoSpacing"/>
        <w:rPr>
          <w:rFonts w:cstheme="minorHAnsi"/>
          <w:shd w:val="clear" w:color="auto" w:fill="FFFFFF"/>
        </w:rPr>
      </w:pPr>
      <w:proofErr w:type="gramStart"/>
      <w:r w:rsidRPr="006E201D">
        <w:rPr>
          <w:rFonts w:cstheme="minorHAnsi"/>
          <w:shd w:val="clear" w:color="auto" w:fill="FFFFFF"/>
        </w:rPr>
        <w:t>Jeffrey-</w:t>
      </w:r>
      <w:proofErr w:type="spellStart"/>
      <w:r w:rsidRPr="006E201D">
        <w:rPr>
          <w:rFonts w:cstheme="minorHAnsi"/>
          <w:shd w:val="clear" w:color="auto" w:fill="FFFFFF"/>
        </w:rPr>
        <w:t>Easby</w:t>
      </w:r>
      <w:proofErr w:type="spellEnd"/>
      <w:r w:rsidRPr="006E201D">
        <w:rPr>
          <w:rFonts w:cstheme="minorHAnsi"/>
          <w:shd w:val="clear" w:color="auto" w:fill="FFFFFF"/>
        </w:rPr>
        <w:t xml:space="preserve">, R. (2020) </w:t>
      </w:r>
      <w:r w:rsidRPr="006E201D">
        <w:rPr>
          <w:rFonts w:cstheme="minorHAnsi"/>
          <w:i/>
          <w:shd w:val="clear" w:color="auto" w:fill="FFFFFF"/>
        </w:rPr>
        <w:t>A Beginner’s Guide to the Pre-Raphaelites.</w:t>
      </w:r>
      <w:proofErr w:type="gramEnd"/>
      <w:r w:rsidRPr="006E201D">
        <w:rPr>
          <w:rFonts w:cstheme="minorHAnsi"/>
          <w:i/>
          <w:shd w:val="clear" w:color="auto" w:fill="FFFFFF"/>
        </w:rPr>
        <w:t xml:space="preserve"> </w:t>
      </w:r>
      <w:r w:rsidRPr="006E201D">
        <w:rPr>
          <w:rFonts w:cstheme="minorHAnsi"/>
          <w:shd w:val="clear" w:color="auto" w:fill="FFFFFF"/>
        </w:rPr>
        <w:t>Available at: https://www.khanacademy.org/humanities/becoming-modern/victorian-art-architecture/pre-raphaelites/a/a-beginners-guide-to-the-pre-raphaelites (Accessed: 17 November 2020)</w:t>
      </w:r>
    </w:p>
    <w:p w:rsidR="009F5BBF" w:rsidRPr="006E201D" w:rsidRDefault="009F5BBF" w:rsidP="009F5BBF">
      <w:pPr>
        <w:pStyle w:val="NoSpacing"/>
        <w:rPr>
          <w:rFonts w:cstheme="minorHAnsi"/>
          <w:shd w:val="clear" w:color="auto" w:fill="FFFFFF"/>
        </w:rPr>
      </w:pPr>
    </w:p>
    <w:p w:rsidR="009F5BBF" w:rsidRPr="006E201D" w:rsidRDefault="009F5BBF" w:rsidP="009F5BBF">
      <w:pPr>
        <w:pStyle w:val="NoSpacing"/>
        <w:rPr>
          <w:rFonts w:cstheme="minorHAnsi"/>
          <w:shd w:val="clear" w:color="auto" w:fill="FFFFFF"/>
        </w:rPr>
      </w:pPr>
      <w:r w:rsidRPr="006E201D">
        <w:rPr>
          <w:rFonts w:cstheme="minorHAnsi"/>
          <w:shd w:val="clear" w:color="auto" w:fill="FFFFFF"/>
        </w:rPr>
        <w:t>Jeffrey-</w:t>
      </w:r>
      <w:proofErr w:type="spellStart"/>
      <w:r w:rsidRPr="006E201D">
        <w:rPr>
          <w:rFonts w:cstheme="minorHAnsi"/>
          <w:shd w:val="clear" w:color="auto" w:fill="FFFFFF"/>
        </w:rPr>
        <w:t>Easby</w:t>
      </w:r>
      <w:proofErr w:type="spellEnd"/>
      <w:r w:rsidRPr="006E201D">
        <w:rPr>
          <w:rFonts w:cstheme="minorHAnsi"/>
          <w:shd w:val="clear" w:color="auto" w:fill="FFFFFF"/>
        </w:rPr>
        <w:t xml:space="preserve">, R. (2020) </w:t>
      </w:r>
      <w:proofErr w:type="gramStart"/>
      <w:r w:rsidRPr="006E201D">
        <w:rPr>
          <w:rFonts w:cstheme="minorHAnsi"/>
          <w:i/>
          <w:shd w:val="clear" w:color="auto" w:fill="FFFFFF"/>
        </w:rPr>
        <w:t>The</w:t>
      </w:r>
      <w:proofErr w:type="gramEnd"/>
      <w:r w:rsidRPr="006E201D">
        <w:rPr>
          <w:rFonts w:cstheme="minorHAnsi"/>
          <w:i/>
          <w:shd w:val="clear" w:color="auto" w:fill="FFFFFF"/>
        </w:rPr>
        <w:t xml:space="preserve"> Aesthetic Movement</w:t>
      </w:r>
      <w:r w:rsidRPr="006E201D">
        <w:rPr>
          <w:rFonts w:cstheme="minorHAnsi"/>
          <w:shd w:val="clear" w:color="auto" w:fill="FFFFFF"/>
        </w:rPr>
        <w:t>. Available at: https://www.khanacademy.org/humanities/becoming-modern/victorian-art-architecture/pre-raphaelites/a/the-aesthetic-movement (Accessed: 17 November 2020)</w:t>
      </w:r>
    </w:p>
    <w:p w:rsidR="009F5BBF" w:rsidRPr="006E201D" w:rsidRDefault="009F5BBF" w:rsidP="009F5BBF">
      <w:pPr>
        <w:pStyle w:val="NoSpacing"/>
        <w:rPr>
          <w:lang w:eastAsia="en-GB" w:bidi="ar-SA"/>
        </w:rPr>
      </w:pPr>
    </w:p>
    <w:p w:rsidR="009F5BBF" w:rsidRPr="006E201D" w:rsidRDefault="009F5BBF" w:rsidP="009F5BBF">
      <w:pPr>
        <w:pStyle w:val="NoSpacing"/>
        <w:rPr>
          <w:rFonts w:cstheme="minorHAnsi"/>
          <w:shd w:val="clear" w:color="auto" w:fill="FFFFFF"/>
        </w:rPr>
      </w:pPr>
      <w:proofErr w:type="spellStart"/>
      <w:proofErr w:type="gramStart"/>
      <w:r w:rsidRPr="006E201D">
        <w:rPr>
          <w:rFonts w:cstheme="minorHAnsi"/>
          <w:shd w:val="clear" w:color="auto" w:fill="FFFFFF"/>
        </w:rPr>
        <w:t>Katzman</w:t>
      </w:r>
      <w:proofErr w:type="spellEnd"/>
      <w:r w:rsidRPr="006E201D">
        <w:rPr>
          <w:rFonts w:cstheme="minorHAnsi"/>
          <w:shd w:val="clear" w:color="auto" w:fill="FFFFFF"/>
        </w:rPr>
        <w:t>.</w:t>
      </w:r>
      <w:proofErr w:type="gramEnd"/>
      <w:r w:rsidRPr="006E201D">
        <w:rPr>
          <w:rFonts w:cstheme="minorHAnsi"/>
          <w:shd w:val="clear" w:color="auto" w:fill="FFFFFF"/>
        </w:rPr>
        <w:t xml:space="preserve"> </w:t>
      </w:r>
      <w:proofErr w:type="gramStart"/>
      <w:r w:rsidRPr="006E201D">
        <w:rPr>
          <w:rFonts w:cstheme="minorHAnsi"/>
          <w:shd w:val="clear" w:color="auto" w:fill="FFFFFF"/>
        </w:rPr>
        <w:t xml:space="preserve">L. and </w:t>
      </w:r>
      <w:proofErr w:type="spellStart"/>
      <w:r w:rsidRPr="006E201D">
        <w:rPr>
          <w:rFonts w:cstheme="minorHAnsi"/>
          <w:shd w:val="clear" w:color="auto" w:fill="FFFFFF"/>
        </w:rPr>
        <w:t>Daher</w:t>
      </w:r>
      <w:proofErr w:type="spellEnd"/>
      <w:r w:rsidRPr="006E201D">
        <w:rPr>
          <w:rFonts w:cstheme="minorHAnsi"/>
          <w:shd w:val="clear" w:color="auto" w:fill="FFFFFF"/>
        </w:rPr>
        <w:t xml:space="preserve">, N. (2020) </w:t>
      </w:r>
      <w:r w:rsidRPr="006E201D">
        <w:rPr>
          <w:rFonts w:cstheme="minorHAnsi"/>
          <w:i/>
          <w:shd w:val="clear" w:color="auto" w:fill="FFFFFF"/>
        </w:rPr>
        <w:t>THE WOMAN BEHIND THE PRE-RAPHAELITE BROTHERHOOD.</w:t>
      </w:r>
      <w:proofErr w:type="gramEnd"/>
      <w:r w:rsidRPr="006E201D">
        <w:rPr>
          <w:rFonts w:cstheme="minorHAnsi"/>
          <w:i/>
          <w:shd w:val="clear" w:color="auto" w:fill="FFFFFF"/>
        </w:rPr>
        <w:t xml:space="preserve"> </w:t>
      </w:r>
      <w:r w:rsidRPr="006E201D">
        <w:rPr>
          <w:rFonts w:cstheme="minorHAnsi"/>
          <w:shd w:val="clear" w:color="auto" w:fill="FFFFFF"/>
        </w:rPr>
        <w:t xml:space="preserve">Available at: https://www.smithsonianmag.com/smart-news/revisiting-women-behind-pre-raphaelite-band-brothers-180974035 (Accessed: 18 November 2020) </w:t>
      </w:r>
    </w:p>
    <w:p w:rsidR="009F5BBF" w:rsidRPr="006E201D" w:rsidRDefault="009F5BBF" w:rsidP="009F5BBF">
      <w:pPr>
        <w:pStyle w:val="NoSpacing"/>
        <w:rPr>
          <w:rFonts w:cstheme="minorHAnsi"/>
          <w:shd w:val="clear" w:color="auto" w:fill="FFFFFF"/>
        </w:rPr>
      </w:pPr>
    </w:p>
    <w:p w:rsidR="009F5BBF" w:rsidRPr="006E201D" w:rsidRDefault="009F5BBF" w:rsidP="009F5BBF">
      <w:pPr>
        <w:pStyle w:val="NoSpacing"/>
        <w:rPr>
          <w:rFonts w:cstheme="minorHAnsi"/>
          <w:shd w:val="clear" w:color="auto" w:fill="FFFFFF"/>
        </w:rPr>
      </w:pPr>
      <w:proofErr w:type="gramStart"/>
      <w:r w:rsidRPr="006E201D">
        <w:rPr>
          <w:rFonts w:cstheme="minorHAnsi"/>
          <w:shd w:val="clear" w:color="auto" w:fill="FFFFFF"/>
        </w:rPr>
        <w:t>National Portrait Gallery.</w:t>
      </w:r>
      <w:proofErr w:type="gramEnd"/>
      <w:r w:rsidRPr="006E201D">
        <w:rPr>
          <w:rFonts w:cstheme="minorHAnsi"/>
          <w:shd w:val="clear" w:color="auto" w:fill="FFFFFF"/>
        </w:rPr>
        <w:t xml:space="preserve"> </w:t>
      </w:r>
      <w:proofErr w:type="gramStart"/>
      <w:r w:rsidRPr="006E201D">
        <w:rPr>
          <w:rFonts w:cstheme="minorHAnsi"/>
          <w:shd w:val="clear" w:color="auto" w:fill="FFFFFF"/>
        </w:rPr>
        <w:t xml:space="preserve">(2019) </w:t>
      </w:r>
      <w:r w:rsidRPr="006E201D">
        <w:rPr>
          <w:rFonts w:cstheme="minorHAnsi"/>
          <w:i/>
          <w:shd w:val="clear" w:color="auto" w:fill="FFFFFF"/>
        </w:rPr>
        <w:t>Pre-Raphaelite Sisters</w:t>
      </w:r>
      <w:r w:rsidRPr="006E201D">
        <w:rPr>
          <w:rFonts w:cstheme="minorHAnsi"/>
          <w:shd w:val="clear" w:color="auto" w:fill="FFFFFF"/>
        </w:rPr>
        <w:t>.</w:t>
      </w:r>
      <w:proofErr w:type="gramEnd"/>
      <w:r w:rsidRPr="006E201D">
        <w:rPr>
          <w:rFonts w:cstheme="minorHAnsi"/>
          <w:shd w:val="clear" w:color="auto" w:fill="FFFFFF"/>
        </w:rPr>
        <w:t xml:space="preserve"> Available at: https://www.npg.org.uk/whatson/pre-raphaelite-sisters/exhibition/ (Accessed: 18 November 2020)</w:t>
      </w:r>
    </w:p>
    <w:p w:rsidR="009F5BBF" w:rsidRDefault="009F5BBF" w:rsidP="009F5BBF">
      <w:pPr>
        <w:pStyle w:val="NoSpacing"/>
      </w:pPr>
    </w:p>
    <w:p w:rsidR="009F5BBF" w:rsidRPr="006E201D" w:rsidRDefault="009F5BBF" w:rsidP="009F5BBF">
      <w:pPr>
        <w:pStyle w:val="NoSpacing"/>
        <w:rPr>
          <w:rFonts w:eastAsia="Times New Roman" w:cstheme="minorHAnsi"/>
          <w:b/>
          <w:bCs/>
          <w:lang w:eastAsia="en-GB" w:bidi="ar-SA"/>
        </w:rPr>
      </w:pPr>
      <w:proofErr w:type="spellStart"/>
      <w:r w:rsidRPr="006E201D">
        <w:rPr>
          <w:shd w:val="clear" w:color="auto" w:fill="FFFFFF"/>
        </w:rPr>
        <w:t>Orlando</w:t>
      </w:r>
      <w:proofErr w:type="spellEnd"/>
      <w:r w:rsidRPr="006E201D">
        <w:rPr>
          <w:shd w:val="clear" w:color="auto" w:fill="FFFFFF"/>
        </w:rPr>
        <w:t xml:space="preserve">, E. J. (2009) “That I May not Faint, or Die, or Swoon”: Reviving Pre-Raphaelite </w:t>
      </w:r>
      <w:r w:rsidRPr="006E201D">
        <w:rPr>
          <w:rFonts w:cstheme="minorHAnsi"/>
          <w:shd w:val="clear" w:color="auto" w:fill="FFFFFF"/>
        </w:rPr>
        <w:t>Women. </w:t>
      </w:r>
      <w:proofErr w:type="gramStart"/>
      <w:r w:rsidRPr="006E201D">
        <w:rPr>
          <w:rFonts w:cstheme="minorHAnsi"/>
          <w:i/>
          <w:shd w:val="clear" w:color="auto" w:fill="FFFFFF"/>
        </w:rPr>
        <w:t>Women's Studies</w:t>
      </w:r>
      <w:r w:rsidRPr="006E201D">
        <w:rPr>
          <w:rFonts w:cstheme="minorHAnsi"/>
          <w:shd w:val="clear" w:color="auto" w:fill="FFFFFF"/>
        </w:rPr>
        <w:t>, Vol. 38(6), pp.611–647.</w:t>
      </w:r>
      <w:proofErr w:type="gramEnd"/>
      <w:r w:rsidRPr="006E201D">
        <w:rPr>
          <w:rFonts w:cstheme="minorHAnsi"/>
          <w:shd w:val="clear" w:color="auto" w:fill="FFFFFF"/>
        </w:rPr>
        <w:t xml:space="preserve"> </w:t>
      </w:r>
      <w:r w:rsidRPr="006E201D">
        <w:rPr>
          <w:rFonts w:eastAsia="Times New Roman" w:cstheme="minorHAnsi"/>
          <w:bCs/>
          <w:lang w:eastAsia="en-GB" w:bidi="ar-SA"/>
        </w:rPr>
        <w:t xml:space="preserve">DOI: </w:t>
      </w:r>
      <w:r w:rsidRPr="006E201D">
        <w:rPr>
          <w:rFonts w:eastAsia="Times New Roman" w:cstheme="minorHAnsi"/>
          <w:lang w:eastAsia="en-GB" w:bidi="ar-SA"/>
        </w:rPr>
        <w:t>10.1080/00497870903021505</w:t>
      </w:r>
    </w:p>
    <w:p w:rsidR="009F5BBF" w:rsidRDefault="009F5BBF" w:rsidP="009F5BBF">
      <w:pPr>
        <w:pStyle w:val="NoSpacing"/>
      </w:pPr>
    </w:p>
    <w:p w:rsidR="009F5BBF" w:rsidRPr="006E201D" w:rsidRDefault="009F5BBF" w:rsidP="009F5BBF">
      <w:pPr>
        <w:pStyle w:val="NoSpacing"/>
      </w:pPr>
      <w:proofErr w:type="gramStart"/>
      <w:r w:rsidRPr="006E201D">
        <w:rPr>
          <w:shd w:val="clear" w:color="auto" w:fill="FFFFFF"/>
        </w:rPr>
        <w:t xml:space="preserve">Poe, S. (2012) Pre-Raphaelites: Victorian </w:t>
      </w:r>
      <w:proofErr w:type="spellStart"/>
      <w:r w:rsidRPr="006E201D">
        <w:rPr>
          <w:shd w:val="clear" w:color="auto" w:fill="FFFFFF"/>
        </w:rPr>
        <w:t>Avant</w:t>
      </w:r>
      <w:proofErr w:type="spellEnd"/>
      <w:r w:rsidRPr="006E201D">
        <w:rPr>
          <w:shd w:val="clear" w:color="auto" w:fill="FFFFFF"/>
        </w:rPr>
        <w:t>-</w:t>
      </w:r>
      <w:proofErr w:type="spellStart"/>
      <w:r w:rsidRPr="006E201D">
        <w:rPr>
          <w:shd w:val="clear" w:color="auto" w:fill="FFFFFF"/>
        </w:rPr>
        <w:t>Garde</w:t>
      </w:r>
      <w:proofErr w:type="spellEnd"/>
      <w:r w:rsidRPr="006E201D">
        <w:rPr>
          <w:shd w:val="clear" w:color="auto" w:fill="FFFFFF"/>
        </w:rPr>
        <w:t>.</w:t>
      </w:r>
      <w:proofErr w:type="gramEnd"/>
      <w:r w:rsidRPr="006E201D">
        <w:rPr>
          <w:shd w:val="clear" w:color="auto" w:fill="FFFFFF"/>
        </w:rPr>
        <w:t> </w:t>
      </w:r>
      <w:proofErr w:type="gramStart"/>
      <w:r w:rsidRPr="006E201D">
        <w:rPr>
          <w:i/>
          <w:shd w:val="clear" w:color="auto" w:fill="FFFFFF"/>
        </w:rPr>
        <w:t>The British art journal</w:t>
      </w:r>
      <w:r w:rsidRPr="006E201D">
        <w:rPr>
          <w:shd w:val="clear" w:color="auto" w:fill="FFFFFF"/>
        </w:rPr>
        <w:t>, Vol. 13(3), p.116.</w:t>
      </w:r>
      <w:proofErr w:type="gramEnd"/>
      <w:r w:rsidRPr="006E201D">
        <w:t xml:space="preserve"> https://web.a.ebscohost.com/ehost/pdfviewer/pdfviewer?vid=1&amp;sid=a0606ba8-23fe-49d9-81a2-10a5f3c75e60%40sdc-v-sessmgr03 (Accessed: 18 November 2020) </w:t>
      </w:r>
    </w:p>
    <w:p w:rsidR="009F5BBF" w:rsidRPr="006E201D" w:rsidRDefault="009F5BBF" w:rsidP="009F5BBF">
      <w:pPr>
        <w:pStyle w:val="NoSpacing"/>
      </w:pPr>
    </w:p>
    <w:p w:rsidR="009F5BBF" w:rsidRDefault="009F5BBF" w:rsidP="009F5BBF">
      <w:pPr>
        <w:pStyle w:val="NoSpacing"/>
        <w:rPr>
          <w:rFonts w:cstheme="minorHAnsi"/>
          <w:shd w:val="clear" w:color="auto" w:fill="FFFFFF"/>
        </w:rPr>
      </w:pPr>
      <w:r w:rsidRPr="006E201D">
        <w:t xml:space="preserve">Roe, D. (2019) Naturally </w:t>
      </w:r>
      <w:r w:rsidRPr="006E201D">
        <w:rPr>
          <w:rFonts w:cstheme="minorHAnsi"/>
        </w:rPr>
        <w:t xml:space="preserve">Artificial: The Pre-Raphaelite Garden Enclosed, Victorian Poetry; Morgantown, Vol. 57, Issue. 1, pp. 131-153. </w:t>
      </w:r>
      <w:r w:rsidRPr="006E201D">
        <w:rPr>
          <w:rFonts w:cstheme="minorHAnsi"/>
          <w:shd w:val="clear" w:color="auto" w:fill="FFFFFF"/>
        </w:rPr>
        <w:t>DOI:10.1353/vp.2019.0002</w:t>
      </w:r>
    </w:p>
    <w:p w:rsidR="009F5BBF" w:rsidRDefault="009F5BBF" w:rsidP="009F5BBF">
      <w:pPr>
        <w:pStyle w:val="NoSpacing"/>
        <w:rPr>
          <w:rFonts w:cstheme="minorHAnsi"/>
          <w:shd w:val="clear" w:color="auto" w:fill="FFFFFF"/>
        </w:rPr>
      </w:pPr>
    </w:p>
    <w:p w:rsidR="009F5BBF" w:rsidRPr="006E201D" w:rsidRDefault="009F5BBF" w:rsidP="009F5BBF">
      <w:pPr>
        <w:pStyle w:val="NoSpacing"/>
        <w:rPr>
          <w:rFonts w:cstheme="minorHAnsi"/>
        </w:rPr>
      </w:pPr>
      <w:proofErr w:type="spellStart"/>
      <w:r w:rsidRPr="006E201D">
        <w:rPr>
          <w:rFonts w:cstheme="minorHAnsi"/>
        </w:rPr>
        <w:t>Sebag-Montefiore</w:t>
      </w:r>
      <w:proofErr w:type="spellEnd"/>
      <w:r w:rsidRPr="006E201D">
        <w:rPr>
          <w:rFonts w:cstheme="minorHAnsi"/>
        </w:rPr>
        <w:t xml:space="preserve">, C. (2018) </w:t>
      </w:r>
      <w:r w:rsidRPr="006E201D">
        <w:rPr>
          <w:rFonts w:cstheme="minorHAnsi"/>
          <w:i/>
        </w:rPr>
        <w:t xml:space="preserve">Sensuality, lust and passion: how the Pre-Raphaelites changed the way the world sees women. </w:t>
      </w:r>
      <w:r w:rsidRPr="006E201D">
        <w:rPr>
          <w:rFonts w:cstheme="minorHAnsi"/>
        </w:rPr>
        <w:t>Available at: http://preraphaelitesisterhood.com/what-is-the-pre-raphaelite-woman/ (Accessed: 17 November 2</w:t>
      </w:r>
      <w:r>
        <w:rPr>
          <w:rFonts w:cstheme="minorHAnsi"/>
        </w:rPr>
        <w:t>020)</w:t>
      </w:r>
    </w:p>
    <w:p w:rsidR="009F5BBF" w:rsidRPr="006E201D" w:rsidRDefault="009F5BBF" w:rsidP="009F5BBF">
      <w:pPr>
        <w:pStyle w:val="NoSpacing"/>
      </w:pPr>
    </w:p>
    <w:p w:rsidR="009F5BBF" w:rsidRDefault="009F5BBF" w:rsidP="009F5BBF">
      <w:pPr>
        <w:pStyle w:val="NoSpacing"/>
      </w:pPr>
      <w:r w:rsidRPr="006E201D">
        <w:t xml:space="preserve">Tate. </w:t>
      </w:r>
      <w:proofErr w:type="gramStart"/>
      <w:r w:rsidRPr="006E201D">
        <w:t>(2020</w:t>
      </w:r>
      <w:r>
        <w:t>a</w:t>
      </w:r>
      <w:r w:rsidRPr="006E201D">
        <w:t xml:space="preserve">) </w:t>
      </w:r>
      <w:r w:rsidRPr="006E201D">
        <w:rPr>
          <w:i/>
        </w:rPr>
        <w:t>POSTMODERNISM.</w:t>
      </w:r>
      <w:proofErr w:type="gramEnd"/>
      <w:r w:rsidRPr="006E201D">
        <w:rPr>
          <w:i/>
        </w:rPr>
        <w:t xml:space="preserve"> </w:t>
      </w:r>
      <w:r w:rsidRPr="006E201D">
        <w:t>Available at: https://www.tate.org.uk/art/art-terms/p/postmodernism (Accessed: 28 November 2020)</w:t>
      </w:r>
    </w:p>
    <w:p w:rsidR="009F5BBF" w:rsidRDefault="009F5BBF" w:rsidP="009F5BBF">
      <w:pPr>
        <w:pStyle w:val="NoSpacing"/>
      </w:pPr>
    </w:p>
    <w:p w:rsidR="009F5BBF" w:rsidRPr="006E201D" w:rsidRDefault="009F5BBF" w:rsidP="009F5BBF">
      <w:pPr>
        <w:pStyle w:val="NoSpacing"/>
      </w:pPr>
      <w:r>
        <w:t xml:space="preserve">Tate. </w:t>
      </w:r>
      <w:proofErr w:type="gramStart"/>
      <w:r>
        <w:t>(2020b)</w:t>
      </w:r>
      <w:r>
        <w:rPr>
          <w:i/>
        </w:rPr>
        <w:t xml:space="preserve"> PRE-RAPHAELITE</w:t>
      </w:r>
      <w:r w:rsidRPr="00DE10A9">
        <w:rPr>
          <w:i/>
        </w:rPr>
        <w:t>.</w:t>
      </w:r>
      <w:proofErr w:type="gramEnd"/>
      <w:r>
        <w:t xml:space="preserve"> Available at: </w:t>
      </w:r>
      <w:r w:rsidRPr="00DE10A9">
        <w:t>https://www.tate.org.uk/art/art-terms/p/pre-raphaelite</w:t>
      </w:r>
      <w:r>
        <w:t xml:space="preserve"> (Accessed: 17 November 2020)</w:t>
      </w:r>
    </w:p>
    <w:p w:rsidR="009F5BBF" w:rsidRPr="006E201D" w:rsidRDefault="009F5BBF" w:rsidP="009F5BBF">
      <w:pPr>
        <w:pStyle w:val="NoSpacing"/>
      </w:pPr>
    </w:p>
    <w:p w:rsidR="009F5BBF" w:rsidRPr="006E201D" w:rsidRDefault="009F5BBF" w:rsidP="009F5BBF">
      <w:pPr>
        <w:pStyle w:val="NoSpacing"/>
        <w:rPr>
          <w:rFonts w:cstheme="minorHAnsi"/>
          <w:shd w:val="clear" w:color="auto" w:fill="FFFFFF"/>
        </w:rPr>
      </w:pPr>
      <w:r w:rsidRPr="006E201D">
        <w:rPr>
          <w:rFonts w:cstheme="minorHAnsi"/>
          <w:shd w:val="clear" w:color="auto" w:fill="FFFFFF"/>
        </w:rPr>
        <w:t>Tate. (2012</w:t>
      </w:r>
      <w:r>
        <w:rPr>
          <w:rFonts w:cstheme="minorHAnsi"/>
          <w:shd w:val="clear" w:color="auto" w:fill="FFFFFF"/>
        </w:rPr>
        <w:t>a</w:t>
      </w:r>
      <w:r w:rsidRPr="006E201D">
        <w:rPr>
          <w:rFonts w:cstheme="minorHAnsi"/>
          <w:shd w:val="clear" w:color="auto" w:fill="FFFFFF"/>
        </w:rPr>
        <w:t xml:space="preserve">) </w:t>
      </w:r>
      <w:r w:rsidRPr="006E201D">
        <w:rPr>
          <w:rFonts w:cstheme="minorHAnsi"/>
          <w:i/>
          <w:shd w:val="clear" w:color="auto" w:fill="FFFFFF"/>
        </w:rPr>
        <w:t xml:space="preserve">Pre-Raphaelites: Victorian </w:t>
      </w:r>
      <w:proofErr w:type="spellStart"/>
      <w:r w:rsidRPr="006E201D">
        <w:rPr>
          <w:rFonts w:cstheme="minorHAnsi"/>
          <w:i/>
          <w:shd w:val="clear" w:color="auto" w:fill="FFFFFF"/>
        </w:rPr>
        <w:t>Avant</w:t>
      </w:r>
      <w:proofErr w:type="spellEnd"/>
      <w:r w:rsidRPr="006E201D">
        <w:rPr>
          <w:rFonts w:cstheme="minorHAnsi"/>
          <w:i/>
          <w:shd w:val="clear" w:color="auto" w:fill="FFFFFF"/>
        </w:rPr>
        <w:t xml:space="preserve"> </w:t>
      </w:r>
      <w:proofErr w:type="spellStart"/>
      <w:r w:rsidRPr="006E201D">
        <w:rPr>
          <w:rFonts w:cstheme="minorHAnsi"/>
          <w:i/>
          <w:shd w:val="clear" w:color="auto" w:fill="FFFFFF"/>
        </w:rPr>
        <w:t>Garde</w:t>
      </w:r>
      <w:proofErr w:type="spellEnd"/>
      <w:r w:rsidRPr="006E201D">
        <w:rPr>
          <w:rFonts w:cstheme="minorHAnsi"/>
          <w:i/>
          <w:shd w:val="clear" w:color="auto" w:fill="FFFFFF"/>
        </w:rPr>
        <w:t xml:space="preserve">: Room 1. </w:t>
      </w:r>
      <w:r w:rsidRPr="006E201D">
        <w:rPr>
          <w:rFonts w:cstheme="minorHAnsi"/>
          <w:shd w:val="clear" w:color="auto" w:fill="FFFFFF"/>
        </w:rPr>
        <w:t xml:space="preserve">Available at: </w:t>
      </w:r>
    </w:p>
    <w:p w:rsidR="009F5BBF" w:rsidRDefault="009F5BBF" w:rsidP="009F5BBF">
      <w:pPr>
        <w:pStyle w:val="NoSpacing"/>
        <w:rPr>
          <w:rFonts w:cstheme="minorHAnsi"/>
          <w:shd w:val="clear" w:color="auto" w:fill="FFFFFF"/>
        </w:rPr>
      </w:pPr>
      <w:r w:rsidRPr="006E201D">
        <w:rPr>
          <w:rFonts w:cstheme="minorHAnsi"/>
          <w:shd w:val="clear" w:color="auto" w:fill="FFFFFF"/>
        </w:rPr>
        <w:t>https://www.tate.org.uk/whats-on/tate-britain/exhibition/pre-raphaelites-victorian-avant-garde/pre-raphaelites-victorian/pre (Accessed: 17</w:t>
      </w:r>
      <w:r w:rsidRPr="006E201D">
        <w:rPr>
          <w:rFonts w:cstheme="minorHAnsi"/>
          <w:shd w:val="clear" w:color="auto" w:fill="FFFFFF"/>
          <w:vertAlign w:val="superscript"/>
        </w:rPr>
        <w:t xml:space="preserve"> </w:t>
      </w:r>
      <w:r w:rsidRPr="006E201D">
        <w:rPr>
          <w:rFonts w:cstheme="minorHAnsi"/>
          <w:shd w:val="clear" w:color="auto" w:fill="FFFFFF"/>
        </w:rPr>
        <w:t>November 2020)</w:t>
      </w:r>
    </w:p>
    <w:p w:rsidR="009F5BBF" w:rsidRPr="006E201D" w:rsidRDefault="009F5BBF" w:rsidP="009F5BBF">
      <w:pPr>
        <w:pStyle w:val="NoSpacing"/>
        <w:rPr>
          <w:rFonts w:cstheme="minorHAnsi"/>
          <w:shd w:val="clear" w:color="auto" w:fill="FFFFFF"/>
        </w:rPr>
      </w:pPr>
      <w:r w:rsidRPr="006E201D">
        <w:rPr>
          <w:rFonts w:cstheme="minorHAnsi"/>
          <w:shd w:val="clear" w:color="auto" w:fill="FFFFFF"/>
        </w:rPr>
        <w:lastRenderedPageBreak/>
        <w:t>Tate. (2012</w:t>
      </w:r>
      <w:r>
        <w:rPr>
          <w:rFonts w:cstheme="minorHAnsi"/>
          <w:shd w:val="clear" w:color="auto" w:fill="FFFFFF"/>
        </w:rPr>
        <w:t>b</w:t>
      </w:r>
      <w:r w:rsidRPr="006E201D">
        <w:rPr>
          <w:rFonts w:cstheme="minorHAnsi"/>
          <w:shd w:val="clear" w:color="auto" w:fill="FFFFFF"/>
        </w:rPr>
        <w:t xml:space="preserve">) </w:t>
      </w:r>
      <w:r w:rsidRPr="006E201D">
        <w:rPr>
          <w:rFonts w:cstheme="minorHAnsi"/>
          <w:i/>
          <w:shd w:val="clear" w:color="auto" w:fill="FFFFFF"/>
        </w:rPr>
        <w:t xml:space="preserve">Pre-Raphaelites: Victorian </w:t>
      </w:r>
      <w:proofErr w:type="spellStart"/>
      <w:r w:rsidRPr="006E201D">
        <w:rPr>
          <w:rFonts w:cstheme="minorHAnsi"/>
          <w:i/>
          <w:shd w:val="clear" w:color="auto" w:fill="FFFFFF"/>
        </w:rPr>
        <w:t>Avant</w:t>
      </w:r>
      <w:proofErr w:type="spellEnd"/>
      <w:r w:rsidRPr="006E201D">
        <w:rPr>
          <w:rFonts w:cstheme="minorHAnsi"/>
          <w:i/>
          <w:shd w:val="clear" w:color="auto" w:fill="FFFFFF"/>
        </w:rPr>
        <w:t xml:space="preserve"> </w:t>
      </w:r>
      <w:proofErr w:type="spellStart"/>
      <w:r w:rsidRPr="006E201D">
        <w:rPr>
          <w:rFonts w:cstheme="minorHAnsi"/>
          <w:i/>
          <w:shd w:val="clear" w:color="auto" w:fill="FFFFFF"/>
        </w:rPr>
        <w:t>Garde</w:t>
      </w:r>
      <w:proofErr w:type="spellEnd"/>
      <w:r w:rsidRPr="006E201D">
        <w:rPr>
          <w:rFonts w:cstheme="minorHAnsi"/>
          <w:i/>
          <w:shd w:val="clear" w:color="auto" w:fill="FFFFFF"/>
        </w:rPr>
        <w:t>: Room 5.</w:t>
      </w:r>
      <w:r w:rsidRPr="006E201D">
        <w:rPr>
          <w:rFonts w:cstheme="minorHAnsi"/>
          <w:shd w:val="clear" w:color="auto" w:fill="FFFFFF"/>
        </w:rPr>
        <w:t xml:space="preserve"> Available at: https://www.tate.org.uk/whats-on/tate-britain/exhibition/pre-raphaelites-victorian-avant-garde/pre-raphaelites-victorian-3 (Accessed: 17 November 2020)</w:t>
      </w:r>
    </w:p>
    <w:p w:rsidR="009F5BBF" w:rsidRPr="006E201D" w:rsidRDefault="009F5BBF" w:rsidP="009F5BBF">
      <w:pPr>
        <w:pStyle w:val="NoSpacing"/>
        <w:rPr>
          <w:rFonts w:cstheme="minorHAnsi"/>
          <w:shd w:val="clear" w:color="auto" w:fill="FFFFFF"/>
        </w:rPr>
      </w:pPr>
    </w:p>
    <w:p w:rsidR="009F5BBF" w:rsidRDefault="009F5BBF" w:rsidP="009F5BBF">
      <w:pPr>
        <w:pStyle w:val="NoSpacing"/>
        <w:rPr>
          <w:rFonts w:cstheme="minorHAnsi"/>
          <w:shd w:val="clear" w:color="auto" w:fill="FFFFFF"/>
        </w:rPr>
      </w:pPr>
      <w:r w:rsidRPr="006E201D">
        <w:rPr>
          <w:rFonts w:cstheme="minorHAnsi"/>
          <w:shd w:val="clear" w:color="auto" w:fill="FFFFFF"/>
        </w:rPr>
        <w:t>Tate. (2020</w:t>
      </w:r>
      <w:r>
        <w:rPr>
          <w:rFonts w:cstheme="minorHAnsi"/>
          <w:shd w:val="clear" w:color="auto" w:fill="FFFFFF"/>
        </w:rPr>
        <w:t>c</w:t>
      </w:r>
      <w:r w:rsidRPr="006E201D">
        <w:rPr>
          <w:rFonts w:cstheme="minorHAnsi"/>
          <w:shd w:val="clear" w:color="auto" w:fill="FFFFFF"/>
        </w:rPr>
        <w:t xml:space="preserve">) </w:t>
      </w:r>
      <w:proofErr w:type="gramStart"/>
      <w:r w:rsidRPr="006E201D">
        <w:rPr>
          <w:rFonts w:cstheme="minorHAnsi"/>
          <w:i/>
          <w:shd w:val="clear" w:color="auto" w:fill="FFFFFF"/>
        </w:rPr>
        <w:t>Were</w:t>
      </w:r>
      <w:proofErr w:type="gramEnd"/>
      <w:r w:rsidRPr="006E201D">
        <w:rPr>
          <w:rFonts w:cstheme="minorHAnsi"/>
          <w:i/>
          <w:shd w:val="clear" w:color="auto" w:fill="FFFFFF"/>
        </w:rPr>
        <w:t xml:space="preserve"> the Pre-Raphaelites Britain’s first modern artists? </w:t>
      </w:r>
      <w:r w:rsidRPr="006E201D">
        <w:rPr>
          <w:rFonts w:cstheme="minorHAnsi"/>
          <w:shd w:val="clear" w:color="auto" w:fill="FFFFFF"/>
        </w:rPr>
        <w:t xml:space="preserve">Available at: https://www.tate.org.uk/art/art-terms/p/pre-raphaelite/were-pre-raphaelites-britains-first-modern-artists (Accessed: 17 November 2020) </w:t>
      </w:r>
    </w:p>
    <w:p w:rsidR="009F5BBF" w:rsidRDefault="009F5BBF" w:rsidP="009F5BBF">
      <w:pPr>
        <w:pStyle w:val="NoSpacing"/>
        <w:rPr>
          <w:rFonts w:cstheme="minorHAnsi"/>
          <w:shd w:val="clear" w:color="auto" w:fill="FFFFFF"/>
        </w:rPr>
      </w:pPr>
    </w:p>
    <w:p w:rsidR="009F5BBF" w:rsidRPr="006E201D" w:rsidRDefault="009F5BBF" w:rsidP="009F5BBF">
      <w:pPr>
        <w:pStyle w:val="NoSpacing"/>
        <w:rPr>
          <w:lang w:eastAsia="en-GB" w:bidi="ar-SA"/>
        </w:rPr>
      </w:pPr>
      <w:r w:rsidRPr="006E201D">
        <w:rPr>
          <w:szCs w:val="28"/>
          <w:shd w:val="clear" w:color="auto" w:fill="FFFFFF"/>
        </w:rPr>
        <w:t xml:space="preserve">Taylor, H.N. (2011) 'Too individual an artist to be a mere echo': Female Pre-Raphaelite artists as </w:t>
      </w:r>
      <w:r w:rsidRPr="006E201D">
        <w:t>independent professionals. </w:t>
      </w:r>
      <w:proofErr w:type="gramStart"/>
      <w:r w:rsidRPr="006E201D">
        <w:rPr>
          <w:i/>
        </w:rPr>
        <w:t>The British art journal,</w:t>
      </w:r>
      <w:r w:rsidRPr="006E201D">
        <w:t xml:space="preserve"> Vol. 12(3), pp.52–59.</w:t>
      </w:r>
      <w:proofErr w:type="gramEnd"/>
      <w:r w:rsidRPr="006E201D">
        <w:t xml:space="preserve"> Available at: http://www.jstor.org/stable/41615243 (Accessed: 17 November 2020)</w:t>
      </w:r>
    </w:p>
    <w:p w:rsidR="009F5BBF" w:rsidRPr="006E201D" w:rsidRDefault="009F5BBF" w:rsidP="009F5BBF">
      <w:pPr>
        <w:pStyle w:val="NoSpacing"/>
      </w:pPr>
    </w:p>
    <w:p w:rsidR="009F5BBF" w:rsidRPr="006E201D" w:rsidRDefault="009F5BBF" w:rsidP="009F5BBF">
      <w:pPr>
        <w:pStyle w:val="NoSpacing"/>
        <w:rPr>
          <w:rFonts w:cstheme="minorHAnsi"/>
          <w:shd w:val="clear" w:color="auto" w:fill="FFFFFF"/>
        </w:rPr>
      </w:pPr>
      <w:r w:rsidRPr="006E201D">
        <w:rPr>
          <w:rFonts w:cstheme="minorHAnsi"/>
          <w:shd w:val="clear" w:color="auto" w:fill="FFFFFF"/>
        </w:rPr>
        <w:t>Weston, N. (2013) PRE-RAPHAELITES: VICTORIAN AVANT GARDE. </w:t>
      </w:r>
      <w:r w:rsidRPr="006E201D">
        <w:rPr>
          <w:rFonts w:cstheme="minorHAnsi"/>
          <w:i/>
          <w:iCs/>
          <w:shd w:val="clear" w:color="auto" w:fill="FFFFFF"/>
        </w:rPr>
        <w:t>Craft Arts International</w:t>
      </w:r>
      <w:r w:rsidRPr="006E201D">
        <w:rPr>
          <w:rFonts w:cstheme="minorHAnsi"/>
          <w:shd w:val="clear" w:color="auto" w:fill="FFFFFF"/>
        </w:rPr>
        <w:t xml:space="preserve">, Issue. </w:t>
      </w:r>
      <w:proofErr w:type="gramStart"/>
      <w:r w:rsidRPr="006E201D">
        <w:rPr>
          <w:rFonts w:cstheme="minorHAnsi"/>
          <w:shd w:val="clear" w:color="auto" w:fill="FFFFFF"/>
        </w:rPr>
        <w:t>87, pp.100–104.</w:t>
      </w:r>
      <w:proofErr w:type="gramEnd"/>
      <w:r w:rsidRPr="006E201D">
        <w:rPr>
          <w:rFonts w:cstheme="minorHAnsi"/>
          <w:shd w:val="clear" w:color="auto" w:fill="FFFFFF"/>
        </w:rPr>
        <w:t xml:space="preserve"> Available at: https://web.a.ebscohost.com/ehost/detail/detail?vid=0&amp;sid=7814fe77-307a-4bbc-a920-643cd45edefb%40sdc-v-sessmgr03&amp;bdata</w:t>
      </w:r>
    </w:p>
    <w:p w:rsidR="009F5BBF" w:rsidRPr="006E201D" w:rsidRDefault="009F5BBF" w:rsidP="009F5BBF">
      <w:pPr>
        <w:pStyle w:val="NoSpacing"/>
      </w:pPr>
    </w:p>
    <w:p w:rsidR="009F5BBF" w:rsidRDefault="009F5BBF" w:rsidP="009F5BBF">
      <w:pPr>
        <w:pStyle w:val="NoSpacing"/>
      </w:pPr>
      <w:proofErr w:type="spellStart"/>
      <w:r w:rsidRPr="006E201D">
        <w:t>Wullschl</w:t>
      </w:r>
      <w:r w:rsidRPr="006E201D">
        <w:rPr>
          <w:rFonts w:cstheme="minorHAnsi"/>
        </w:rPr>
        <w:t>ä</w:t>
      </w:r>
      <w:r w:rsidRPr="006E201D">
        <w:t>ger</w:t>
      </w:r>
      <w:proofErr w:type="spellEnd"/>
      <w:r w:rsidRPr="006E201D">
        <w:t xml:space="preserve">, J. (2020) </w:t>
      </w:r>
      <w:r w:rsidRPr="006E201D">
        <w:rPr>
          <w:i/>
        </w:rPr>
        <w:t xml:space="preserve">Female painter who seized the story: Artemisia Gentileschi. </w:t>
      </w:r>
      <w:r w:rsidRPr="006E201D">
        <w:t>Available at: https://www.ft.com</w:t>
      </w:r>
      <w:r w:rsidRPr="00160E4A">
        <w:t>/content/682daa89-3812-48a5-af3c-627563174246</w:t>
      </w:r>
      <w:r>
        <w:t xml:space="preserve"> (Accessed: 10 December 2020)</w:t>
      </w:r>
    </w:p>
    <w:p w:rsidR="009F5BBF" w:rsidRDefault="009F5BBF" w:rsidP="009F5BBF">
      <w:pPr>
        <w:pStyle w:val="NoSpacing"/>
      </w:pPr>
    </w:p>
    <w:p w:rsidR="009F5BBF" w:rsidRPr="00423482" w:rsidRDefault="009F5BBF" w:rsidP="009F5BBF">
      <w:pPr>
        <w:pStyle w:val="NoSpacing"/>
      </w:pPr>
    </w:p>
    <w:p w:rsidR="009F5BBF" w:rsidRDefault="009F5BBF" w:rsidP="009F5BBF">
      <w:pPr>
        <w:pStyle w:val="NoSpacing"/>
        <w:rPr>
          <w:u w:val="single"/>
        </w:rPr>
      </w:pPr>
      <w:r w:rsidRPr="008447C6">
        <w:rPr>
          <w:u w:val="single"/>
        </w:rPr>
        <w:t>List of Figures</w:t>
      </w:r>
    </w:p>
    <w:p w:rsidR="009F5BBF" w:rsidRDefault="009F5BBF" w:rsidP="009F5BBF">
      <w:pPr>
        <w:pStyle w:val="NoSpacing"/>
        <w:rPr>
          <w:u w:val="single"/>
        </w:rPr>
      </w:pPr>
    </w:p>
    <w:p w:rsidR="009F5BBF" w:rsidRPr="00B8371D" w:rsidRDefault="009F5BBF" w:rsidP="009F5BBF">
      <w:pPr>
        <w:pStyle w:val="NoSpacing"/>
      </w:pPr>
      <w:r>
        <w:t xml:space="preserve">Figure 1: Gentileschi, A. (1639) </w:t>
      </w:r>
      <w:r w:rsidRPr="00E33CB0">
        <w:rPr>
          <w:i/>
        </w:rPr>
        <w:t>Self-Portrait as the Allegory of Painting</w:t>
      </w:r>
      <w:r>
        <w:t xml:space="preserve">. Available at: </w:t>
      </w:r>
      <w:r w:rsidRPr="00B8371D">
        <w:t>https://www.rct.uk/collection/405551/self-portrait-as-the-allegory-of-painting-la-pittura</w:t>
      </w:r>
      <w:r>
        <w:t xml:space="preserve"> (Accessed 27 December 2020)</w:t>
      </w:r>
    </w:p>
    <w:p w:rsidR="009F5BBF" w:rsidRDefault="009F5BBF" w:rsidP="009F5BBF">
      <w:pPr>
        <w:pStyle w:val="NoSpacing"/>
      </w:pPr>
    </w:p>
    <w:p w:rsidR="009F5BBF" w:rsidRPr="00B8371D" w:rsidRDefault="009F5BBF" w:rsidP="009F5BBF">
      <w:pPr>
        <w:pStyle w:val="NoSpacing"/>
      </w:pPr>
      <w:r>
        <w:t xml:space="preserve">Figure 2: De Morgan, E. (1905) </w:t>
      </w:r>
      <w:r w:rsidRPr="00B8371D">
        <w:rPr>
          <w:i/>
        </w:rPr>
        <w:t>The Hourglass</w:t>
      </w:r>
      <w:r>
        <w:t xml:space="preserve">. Available at: </w:t>
      </w:r>
      <w:r w:rsidRPr="00872094">
        <w:t>https://www.demorgan.org.uk/jane-morris-by-evelyn-de-morgan/</w:t>
      </w:r>
      <w:r>
        <w:t xml:space="preserve"> (Accessed: 27 December 2020) </w:t>
      </w:r>
    </w:p>
    <w:p w:rsidR="00253FC0" w:rsidRDefault="00253FC0" w:rsidP="008717E4">
      <w:pPr>
        <w:ind w:firstLine="0"/>
      </w:pPr>
    </w:p>
    <w:p w:rsidR="00253FC0" w:rsidRDefault="00253FC0">
      <w:r>
        <w:br w:type="page"/>
      </w:r>
    </w:p>
    <w:p w:rsidR="00253FC0" w:rsidRPr="00253FC0" w:rsidRDefault="00253FC0" w:rsidP="00253FC0">
      <w:pPr>
        <w:ind w:firstLine="0"/>
        <w:rPr>
          <w:u w:val="single"/>
        </w:rPr>
      </w:pPr>
      <w:r w:rsidRPr="00253FC0">
        <w:rPr>
          <w:u w:val="single"/>
        </w:rPr>
        <w:lastRenderedPageBreak/>
        <w:t>Task 2:</w:t>
      </w:r>
      <w:r>
        <w:rPr>
          <w:u w:val="single"/>
        </w:rPr>
        <w:t xml:space="preserve"> Practice-based Writing</w:t>
      </w:r>
    </w:p>
    <w:p w:rsidR="00253FC0" w:rsidRPr="00DA4142" w:rsidRDefault="00253FC0" w:rsidP="00253FC0">
      <w:pPr>
        <w:ind w:firstLine="0"/>
        <w:rPr>
          <w:u w:val="single"/>
        </w:rPr>
      </w:pPr>
      <w:proofErr w:type="gramStart"/>
      <w:r>
        <w:rPr>
          <w:highlight w:val="green"/>
          <w:u w:val="single"/>
        </w:rPr>
        <w:t>TITIE ?????</w:t>
      </w:r>
      <w:proofErr w:type="gramEnd"/>
      <w:r>
        <w:rPr>
          <w:highlight w:val="green"/>
          <w:u w:val="single"/>
        </w:rPr>
        <w:t xml:space="preserve"> </w:t>
      </w:r>
      <w:r w:rsidRPr="00253FC0">
        <w:rPr>
          <w:highlight w:val="green"/>
          <w:u w:val="single"/>
        </w:rPr>
        <w:t>Semiotics and Hag Horror</w:t>
      </w:r>
    </w:p>
    <w:p w:rsidR="00253FC0" w:rsidRDefault="00253FC0" w:rsidP="00253FC0">
      <w:pPr>
        <w:ind w:firstLine="0"/>
      </w:pPr>
      <w:r>
        <w:t xml:space="preserve">As we grow we learn to recognise meanings within imagery through how we view signs. </w:t>
      </w:r>
      <w:r w:rsidRPr="00D43928">
        <w:t xml:space="preserve">We instinctively use semiotic analysis to figure out </w:t>
      </w:r>
      <w:r>
        <w:t>the denotations</w:t>
      </w:r>
      <w:r w:rsidRPr="00D43928">
        <w:t xml:space="preserve"> of what is li</w:t>
      </w:r>
      <w:r>
        <w:t>terally there in an image. This</w:t>
      </w:r>
      <w:r w:rsidRPr="00D43928">
        <w:t xml:space="preserve"> </w:t>
      </w:r>
      <w:r>
        <w:t>then helps us indentify connotations</w:t>
      </w:r>
      <w:r w:rsidRPr="00D43928">
        <w:t xml:space="preserve"> – the meaning of the image. </w:t>
      </w:r>
      <w:r>
        <w:t>Denotations</w:t>
      </w:r>
      <w:r w:rsidRPr="00D43928">
        <w:t xml:space="preserve"> are</w:t>
      </w:r>
      <w:r>
        <w:t xml:space="preserve"> factual but connotations are more subjective, </w:t>
      </w:r>
      <w:r w:rsidRPr="00D43928">
        <w:t>due to each of our cultural upbringing and ho</w:t>
      </w:r>
      <w:r>
        <w:t xml:space="preserve">w we view the world; with affecting factors including gender, age, religion, ethnicity and wealth. </w:t>
      </w:r>
    </w:p>
    <w:p w:rsidR="00253FC0" w:rsidRDefault="00253FC0" w:rsidP="00253FC0">
      <w:pPr>
        <w:ind w:firstLine="0"/>
      </w:pPr>
      <w:proofErr w:type="gramStart"/>
      <w:r>
        <w:t>Theorist Charles.</w:t>
      </w:r>
      <w:proofErr w:type="gramEnd"/>
      <w:r>
        <w:t xml:space="preserve"> S Pierce broken down different types of signs and created his three categories; iconic, indexical and symbolic: The iconic is what you can see in an image literally; the indexical is what you can figure out through experience, and the symbol is something that you have learned through convention/ culture which is far more flexible and can be manipulated </w:t>
      </w:r>
      <w:r w:rsidRPr="005C6287">
        <w:t xml:space="preserve">over time. </w:t>
      </w:r>
    </w:p>
    <w:p w:rsidR="00253FC0" w:rsidRPr="009965A3" w:rsidRDefault="00253FC0" w:rsidP="00253FC0">
      <w:pPr>
        <w:ind w:firstLine="0"/>
      </w:pPr>
      <w:r w:rsidRPr="00F16FFB">
        <w:t xml:space="preserve">John Berger notes in his book </w:t>
      </w:r>
      <w:r w:rsidRPr="00F16FFB">
        <w:rPr>
          <w:i/>
        </w:rPr>
        <w:t xml:space="preserve">Ways of </w:t>
      </w:r>
      <w:proofErr w:type="gramStart"/>
      <w:r w:rsidRPr="00F16FFB">
        <w:rPr>
          <w:i/>
        </w:rPr>
        <w:t>Seeing</w:t>
      </w:r>
      <w:proofErr w:type="gramEnd"/>
      <w:r w:rsidRPr="00F16FFB">
        <w:t xml:space="preserve"> (1972) that “The way we see things is affected by what we know or what we believe.” How</w:t>
      </w:r>
      <w:r>
        <w:t xml:space="preserve"> we determine the meaning of an image comes down to the kind of culture around us. </w:t>
      </w:r>
      <w:proofErr w:type="spellStart"/>
      <w:r>
        <w:t>Intertextuality</w:t>
      </w:r>
      <w:proofErr w:type="spellEnd"/>
      <w:r>
        <w:t xml:space="preserve"> refers to something’s meaning being shaped by another thing that already exists; therefore the viewer’s opinions are shaped by another similar thing’s meaning. Theorists Julia </w:t>
      </w:r>
      <w:proofErr w:type="spellStart"/>
      <w:r>
        <w:t>Kristeva</w:t>
      </w:r>
      <w:proofErr w:type="spellEnd"/>
      <w:r>
        <w:t xml:space="preserve"> and Mikhail </w:t>
      </w:r>
      <w:proofErr w:type="spellStart"/>
      <w:r>
        <w:t>Bakhtin</w:t>
      </w:r>
      <w:proofErr w:type="spellEnd"/>
      <w:r>
        <w:t xml:space="preserve"> concluded that everything we see and </w:t>
      </w:r>
      <w:r w:rsidRPr="000B0BE5">
        <w:t xml:space="preserve">process “cannot be detached from the social or cultural </w:t>
      </w:r>
      <w:proofErr w:type="spellStart"/>
      <w:r w:rsidRPr="000B0BE5">
        <w:t>textuality</w:t>
      </w:r>
      <w:proofErr w:type="spellEnd"/>
      <w:r w:rsidRPr="000B0BE5">
        <w:t xml:space="preserve"> which is the back drop in which a text [or anything] is created.” </w:t>
      </w:r>
      <w:r>
        <w:t>(Raj, 2015) These preconceived ideas can be dangerous and it can take a long time to break the cycle.</w:t>
      </w:r>
    </w:p>
    <w:p w:rsidR="00253FC0" w:rsidRDefault="00253FC0" w:rsidP="00253FC0">
      <w:pPr>
        <w:ind w:firstLine="0"/>
      </w:pPr>
      <w:r w:rsidRPr="006D136F">
        <w:t xml:space="preserve">Here I will </w:t>
      </w:r>
      <w:r>
        <w:t>analyse</w:t>
      </w:r>
      <w:r w:rsidRPr="006D136F">
        <w:t xml:space="preserve"> a film still from Whatever Happened to Baby Jane (1962) showing how two female middle-aged characters were presented on screen.</w:t>
      </w:r>
      <w:r>
        <w:t xml:space="preserve"> </w:t>
      </w:r>
    </w:p>
    <w:p w:rsidR="00253FC0" w:rsidRDefault="00253FC0" w:rsidP="00253FC0">
      <w:pPr>
        <w:pStyle w:val="NoSpacing"/>
        <w:jc w:val="center"/>
      </w:pPr>
    </w:p>
    <w:p w:rsidR="00253FC0" w:rsidRDefault="00253FC0" w:rsidP="00253FC0">
      <w:pPr>
        <w:pStyle w:val="NoSpacing"/>
      </w:pPr>
    </w:p>
    <w:p w:rsidR="00253FC0" w:rsidRDefault="00253FC0" w:rsidP="00253FC0">
      <w:pPr>
        <w:pStyle w:val="NoSpacing"/>
      </w:pPr>
    </w:p>
    <w:p w:rsidR="00253FC0" w:rsidRDefault="00253FC0" w:rsidP="00253FC0">
      <w:pPr>
        <w:ind w:firstLine="0"/>
      </w:pPr>
      <w:r>
        <w:lastRenderedPageBreak/>
        <w:t>During the 1960s a new subgenre of horror was created known as ‘hag-horror’ or ‘psycho-biddy’, ‘</w:t>
      </w:r>
      <w:proofErr w:type="spellStart"/>
      <w:r>
        <w:t>hagsploitation</w:t>
      </w:r>
      <w:proofErr w:type="spellEnd"/>
      <w:r>
        <w:t xml:space="preserve">’ and more professionally ‘Grande </w:t>
      </w:r>
      <w:r w:rsidRPr="00F16FFB">
        <w:t xml:space="preserve">Dame </w:t>
      </w:r>
      <w:proofErr w:type="spellStart"/>
      <w:r w:rsidRPr="00F16FFB">
        <w:t>Guignol</w:t>
      </w:r>
      <w:proofErr w:type="spellEnd"/>
      <w:r w:rsidRPr="00F16FFB">
        <w:t>’</w:t>
      </w:r>
      <w:r>
        <w:t>. Eri</w:t>
      </w:r>
      <w:r w:rsidRPr="00F16FFB">
        <w:t xml:space="preserve">n Harrington in her book </w:t>
      </w:r>
      <w:r w:rsidRPr="00F16FFB">
        <w:rPr>
          <w:i/>
        </w:rPr>
        <w:t xml:space="preserve">Women, Monstrosity and Horror Film: </w:t>
      </w:r>
      <w:proofErr w:type="spellStart"/>
      <w:r w:rsidRPr="00F16FFB">
        <w:rPr>
          <w:i/>
        </w:rPr>
        <w:t>Gynaehorror</w:t>
      </w:r>
      <w:proofErr w:type="spellEnd"/>
      <w:r w:rsidRPr="00F16FFB">
        <w:t>,</w:t>
      </w:r>
      <w:r>
        <w:t xml:space="preserve"> describes these films as </w:t>
      </w:r>
    </w:p>
    <w:p w:rsidR="00253FC0" w:rsidRDefault="00253FC0" w:rsidP="00253FC0">
      <w:pPr>
        <w:ind w:left="567" w:right="567" w:firstLine="0"/>
      </w:pPr>
      <w:r w:rsidRPr="00F16FFB">
        <w:t>“</w:t>
      </w:r>
      <w:proofErr w:type="spellStart"/>
      <w:proofErr w:type="gramStart"/>
      <w:r w:rsidRPr="00F16FFB">
        <w:t>featur</w:t>
      </w:r>
      <w:proofErr w:type="spellEnd"/>
      <w:r w:rsidRPr="00F16FFB">
        <w:t>[</w:t>
      </w:r>
      <w:proofErr w:type="spellStart"/>
      <w:proofErr w:type="gramEnd"/>
      <w:r w:rsidRPr="00F16FFB">
        <w:t>ing</w:t>
      </w:r>
      <w:proofErr w:type="spellEnd"/>
      <w:r w:rsidRPr="00F16FFB">
        <w:t>] older female actors playing mentally unstable or psychotic villains, vulnerable ‘women in peril’, and – in some cases – a slippery</w:t>
      </w:r>
      <w:r>
        <w:t xml:space="preserve"> combination of the two.” (2016)</w:t>
      </w:r>
    </w:p>
    <w:p w:rsidR="00253FC0" w:rsidRDefault="00253FC0" w:rsidP="00253FC0">
      <w:pPr>
        <w:pStyle w:val="NoSpacing"/>
        <w:jc w:val="center"/>
      </w:pPr>
      <w:r w:rsidRPr="004D310F">
        <w:drawing>
          <wp:inline distT="0" distB="0" distL="0" distR="0">
            <wp:extent cx="4438650" cy="4438650"/>
            <wp:effectExtent l="19050" t="0" r="0" b="0"/>
            <wp:docPr id="18" name="Picture 16" descr="Rick's Real/Reel Life: Bette and Joan's Acting Duel: 'Whatever Happened to Baby  Ja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Rick's Real/Reel Life: Bette and Joan's Acting Duel: 'Whatever Happened to Baby  Jane?'"/>
                    <pic:cNvPicPr>
                      <a:picLocks noChangeAspect="1" noChangeArrowheads="1"/>
                    </pic:cNvPicPr>
                  </pic:nvPicPr>
                  <pic:blipFill>
                    <a:blip r:embed="rId7"/>
                    <a:srcRect/>
                    <a:stretch>
                      <a:fillRect/>
                    </a:stretch>
                  </pic:blipFill>
                  <pic:spPr bwMode="auto">
                    <a:xfrm>
                      <a:off x="0" y="0"/>
                      <a:ext cx="4453122" cy="4453122"/>
                    </a:xfrm>
                    <a:prstGeom prst="rect">
                      <a:avLst/>
                    </a:prstGeom>
                    <a:noFill/>
                    <a:ln w="9525">
                      <a:noFill/>
                      <a:miter lim="800000"/>
                      <a:headEnd/>
                      <a:tailEnd/>
                    </a:ln>
                  </pic:spPr>
                </pic:pic>
              </a:graphicData>
            </a:graphic>
          </wp:inline>
        </w:drawing>
      </w:r>
    </w:p>
    <w:p w:rsidR="00253FC0" w:rsidRDefault="00253FC0" w:rsidP="00253FC0">
      <w:pPr>
        <w:pStyle w:val="NoSpacing"/>
        <w:jc w:val="center"/>
      </w:pPr>
      <w:r w:rsidRPr="00616DCF">
        <w:t>Figure 1:</w:t>
      </w:r>
      <w:r>
        <w:rPr>
          <w:i/>
        </w:rPr>
        <w:t xml:space="preserve"> </w:t>
      </w:r>
      <w:r w:rsidRPr="005A3FDD">
        <w:rPr>
          <w:i/>
        </w:rPr>
        <w:t>What Ever Happened to Baby Jane</w:t>
      </w:r>
      <w:proofErr w:type="gramStart"/>
      <w:r w:rsidRPr="005A3FDD">
        <w:rPr>
          <w:i/>
        </w:rPr>
        <w:t>?</w:t>
      </w:r>
      <w:r>
        <w:rPr>
          <w:i/>
        </w:rPr>
        <w:t>,</w:t>
      </w:r>
      <w:proofErr w:type="gramEnd"/>
      <w:r>
        <w:rPr>
          <w:i/>
        </w:rPr>
        <w:t xml:space="preserve"> </w:t>
      </w:r>
      <w:r>
        <w:t>1962 [promotional photo]</w:t>
      </w:r>
    </w:p>
    <w:p w:rsidR="00253FC0" w:rsidRPr="00F16FFB" w:rsidRDefault="00253FC0" w:rsidP="00253FC0">
      <w:pPr>
        <w:ind w:left="567" w:right="567" w:firstLine="0"/>
      </w:pPr>
    </w:p>
    <w:p w:rsidR="00253FC0" w:rsidRDefault="00253FC0" w:rsidP="00253FC0">
      <w:pPr>
        <w:ind w:firstLine="0"/>
      </w:pPr>
      <w:r>
        <w:t xml:space="preserve">These films feed into stereotypes of older women that have been around for centuries with the word </w:t>
      </w:r>
      <w:r w:rsidRPr="00450E87">
        <w:t>‘hag’</w:t>
      </w:r>
      <w:r>
        <w:t xml:space="preserve"> which describes an ugly old woman, originated from the word </w:t>
      </w:r>
      <w:r w:rsidRPr="00450E87">
        <w:t>‘witch’</w:t>
      </w:r>
      <w:r>
        <w:t xml:space="preserve"> – “</w:t>
      </w:r>
      <w:r w:rsidRPr="00450E87">
        <w:rPr>
          <w:i/>
        </w:rPr>
        <w:t xml:space="preserve">a spiteful, mischievous […] </w:t>
      </w:r>
      <w:r w:rsidRPr="00F16FFB">
        <w:rPr>
          <w:i/>
        </w:rPr>
        <w:t>being”</w:t>
      </w:r>
      <w:r w:rsidRPr="00F16FFB">
        <w:t xml:space="preserve"> (</w:t>
      </w:r>
      <w:r w:rsidRPr="00F16FFB">
        <w:rPr>
          <w:rFonts w:cstheme="minorHAnsi"/>
          <w:shd w:val="clear" w:color="auto" w:fill="FFFFFF"/>
        </w:rPr>
        <w:t>Mayhew, A.L, 1884</w:t>
      </w:r>
      <w:r w:rsidRPr="00F16FFB">
        <w:t>) and</w:t>
      </w:r>
      <w:r>
        <w:t xml:space="preserve"> is still used today to degrade women. </w:t>
      </w:r>
    </w:p>
    <w:p w:rsidR="00253FC0" w:rsidRDefault="00253FC0" w:rsidP="00253FC0">
      <w:pPr>
        <w:pStyle w:val="NoSpacing"/>
        <w:jc w:val="center"/>
      </w:pPr>
      <w:r w:rsidRPr="009258AF">
        <w:lastRenderedPageBreak/>
        <w:drawing>
          <wp:inline distT="0" distB="0" distL="0" distR="0">
            <wp:extent cx="5648325" cy="3219450"/>
            <wp:effectExtent l="19050" t="0" r="9525" b="0"/>
            <wp:docPr id="19" name="Picture 1" descr="BETTE DAVIS EN SU MEJOR INTERPRETACION...UN CLASICO: QUE FUE DE BABY JA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TTE DAVIS EN SU MEJOR INTERPRETACION...UN CLASICO: QUE FUE DE BABY JANE"/>
                    <pic:cNvPicPr>
                      <a:picLocks noChangeAspect="1" noChangeArrowheads="1"/>
                    </pic:cNvPicPr>
                  </pic:nvPicPr>
                  <pic:blipFill>
                    <a:blip r:embed="rId8"/>
                    <a:srcRect l="831" r="620"/>
                    <a:stretch>
                      <a:fillRect/>
                    </a:stretch>
                  </pic:blipFill>
                  <pic:spPr bwMode="auto">
                    <a:xfrm>
                      <a:off x="0" y="0"/>
                      <a:ext cx="5648325" cy="3219450"/>
                    </a:xfrm>
                    <a:prstGeom prst="rect">
                      <a:avLst/>
                    </a:prstGeom>
                    <a:noFill/>
                    <a:ln w="9525">
                      <a:noFill/>
                      <a:miter lim="800000"/>
                      <a:headEnd/>
                      <a:tailEnd/>
                    </a:ln>
                  </pic:spPr>
                </pic:pic>
              </a:graphicData>
            </a:graphic>
          </wp:inline>
        </w:drawing>
      </w:r>
    </w:p>
    <w:p w:rsidR="00253FC0" w:rsidRDefault="00253FC0" w:rsidP="00253FC0">
      <w:pPr>
        <w:pStyle w:val="NoSpacing"/>
        <w:jc w:val="center"/>
        <w:rPr>
          <w:noProof/>
          <w:lang w:eastAsia="en-GB" w:bidi="ar-SA"/>
        </w:rPr>
      </w:pPr>
      <w:r w:rsidRPr="00616DCF">
        <w:rPr>
          <w:noProof/>
          <w:lang w:eastAsia="en-GB" w:bidi="ar-SA"/>
        </w:rPr>
        <w:t>Figure 2:</w:t>
      </w:r>
      <w:r>
        <w:rPr>
          <w:i/>
          <w:noProof/>
          <w:lang w:eastAsia="en-GB" w:bidi="ar-SA"/>
        </w:rPr>
        <w:t xml:space="preserve"> </w:t>
      </w:r>
      <w:r w:rsidRPr="00064C8B">
        <w:rPr>
          <w:i/>
          <w:noProof/>
          <w:lang w:eastAsia="en-GB" w:bidi="ar-SA"/>
        </w:rPr>
        <w:t>What Ever Happened to Baby Jane?</w:t>
      </w:r>
      <w:r>
        <w:rPr>
          <w:noProof/>
          <w:lang w:eastAsia="en-GB" w:bidi="ar-SA"/>
        </w:rPr>
        <w:t>, 1962 (2:04:56)</w:t>
      </w:r>
    </w:p>
    <w:p w:rsidR="00253FC0" w:rsidRDefault="00253FC0" w:rsidP="00253FC0">
      <w:pPr>
        <w:pStyle w:val="NoSpacing"/>
        <w:rPr>
          <w:noProof/>
          <w:lang w:eastAsia="en-GB" w:bidi="ar-SA"/>
        </w:rPr>
      </w:pPr>
    </w:p>
    <w:p w:rsidR="00253FC0" w:rsidRDefault="00253FC0" w:rsidP="00253FC0">
      <w:pPr>
        <w:pStyle w:val="NoSpacing"/>
        <w:rPr>
          <w:noProof/>
          <w:lang w:eastAsia="en-GB" w:bidi="ar-SA"/>
        </w:rPr>
      </w:pPr>
    </w:p>
    <w:p w:rsidR="00253FC0" w:rsidRPr="00F16FFB" w:rsidRDefault="00253FC0" w:rsidP="00253FC0">
      <w:pPr>
        <w:ind w:firstLine="0"/>
      </w:pPr>
      <w:r>
        <w:t xml:space="preserve">This film presents the character, Jane as being stuck in the past, tormenting with her overdone heavy makeup suggests lost glamour and reminiscent of a faded film star. Her doll-like hair as well as her pictured building a sandcastle signifies a child-like innocence as her sister; Blanche is dying in the background. This also shows some kind of mental illness as </w:t>
      </w:r>
      <w:r w:rsidRPr="00F16FFB">
        <w:t xml:space="preserve">Tomasz </w:t>
      </w:r>
      <w:proofErr w:type="spellStart"/>
      <w:r w:rsidRPr="00F16FFB">
        <w:t>Fisiak</w:t>
      </w:r>
      <w:proofErr w:type="spellEnd"/>
      <w:r w:rsidRPr="00F16FFB">
        <w:t xml:space="preserve"> wrote specifically about leading female characters’ mental health in </w:t>
      </w:r>
      <w:r w:rsidRPr="00F16FFB">
        <w:rPr>
          <w:i/>
        </w:rPr>
        <w:t xml:space="preserve">Hag Horror as Narrative Trauma, </w:t>
      </w:r>
      <w:r w:rsidRPr="00F16FFB">
        <w:t xml:space="preserve">stating she </w:t>
      </w:r>
    </w:p>
    <w:p w:rsidR="00253FC0" w:rsidRDefault="00253FC0" w:rsidP="00253FC0">
      <w:pPr>
        <w:ind w:left="567" w:right="567" w:firstLine="0"/>
      </w:pPr>
      <w:r w:rsidRPr="00F16FFB">
        <w:t>“</w:t>
      </w:r>
      <w:proofErr w:type="gramStart"/>
      <w:r w:rsidRPr="00F16FFB">
        <w:t>usually</w:t>
      </w:r>
      <w:proofErr w:type="gramEnd"/>
      <w:r w:rsidRPr="00F16FFB">
        <w:t xml:space="preserve"> deals with various kinds of traumatic experiences: loss of a child, domestic violence, childhood abuse, family conflicts or sudden end of career in the fickle artistic industry, etc.” (2019)</w:t>
      </w:r>
    </w:p>
    <w:p w:rsidR="00253FC0" w:rsidRPr="00616DCF" w:rsidRDefault="00253FC0" w:rsidP="00253FC0">
      <w:pPr>
        <w:ind w:firstLine="0"/>
        <w:rPr>
          <w:rFonts w:cstheme="minorHAnsi"/>
          <w:shd w:val="clear" w:color="auto" w:fill="FFFFFF"/>
        </w:rPr>
      </w:pPr>
      <w:r>
        <w:rPr>
          <w:rFonts w:cstheme="minorHAnsi"/>
          <w:shd w:val="clear" w:color="auto" w:fill="FFFFFF"/>
        </w:rPr>
        <w:t xml:space="preserve">The representations of these lead female characters propel a certain stereotype of aging women and distort the truths of traumas and use it as entertainment. There is an important story behind the façade that should be told respectfully and honestly. It’s shown subtlety though Jane’s lighter coloured clothes compared to Blanche’s dark, that Jane is actually a victim. </w:t>
      </w:r>
    </w:p>
    <w:p w:rsidR="00253FC0" w:rsidRDefault="00253FC0" w:rsidP="00253FC0">
      <w:pPr>
        <w:ind w:firstLine="0"/>
        <w:jc w:val="center"/>
      </w:pPr>
    </w:p>
    <w:p w:rsidR="00253FC0" w:rsidRDefault="00253FC0" w:rsidP="00253FC0">
      <w:pPr>
        <w:pStyle w:val="NoSpacing"/>
        <w:rPr>
          <w:u w:val="single"/>
        </w:rPr>
      </w:pPr>
      <w:r w:rsidRPr="00300954">
        <w:rPr>
          <w:u w:val="single"/>
        </w:rPr>
        <w:lastRenderedPageBreak/>
        <w:t>Bibliography</w:t>
      </w:r>
    </w:p>
    <w:p w:rsidR="00253FC0" w:rsidRDefault="00253FC0" w:rsidP="00253FC0">
      <w:pPr>
        <w:pStyle w:val="NoSpacing"/>
        <w:rPr>
          <w:u w:val="single"/>
        </w:rPr>
      </w:pPr>
    </w:p>
    <w:p w:rsidR="00253FC0" w:rsidRDefault="00253FC0" w:rsidP="00253FC0">
      <w:pPr>
        <w:pStyle w:val="NoSpacing"/>
        <w:rPr>
          <w:shd w:val="clear" w:color="auto" w:fill="FFFFFF"/>
        </w:rPr>
      </w:pPr>
      <w:r w:rsidRPr="00986C99">
        <w:rPr>
          <w:shd w:val="clear" w:color="auto" w:fill="FFFFFF"/>
        </w:rPr>
        <w:t>Alfaro, M. (1996)</w:t>
      </w:r>
      <w:r>
        <w:rPr>
          <w:shd w:val="clear" w:color="auto" w:fill="FFFFFF"/>
        </w:rPr>
        <w:t xml:space="preserve"> </w:t>
      </w:r>
      <w:r w:rsidRPr="005C6287">
        <w:rPr>
          <w:shd w:val="clear" w:color="auto" w:fill="FFFFFF"/>
        </w:rPr>
        <w:t>‘INTERTEXTUALITY</w:t>
      </w:r>
      <w:r w:rsidRPr="00986C99">
        <w:rPr>
          <w:shd w:val="clear" w:color="auto" w:fill="FFFFFF"/>
        </w:rPr>
        <w:t>: ORIGINS AND DEVELOPMENT OF THE CONCEPT</w:t>
      </w:r>
      <w:r>
        <w:rPr>
          <w:shd w:val="clear" w:color="auto" w:fill="FFFFFF"/>
        </w:rPr>
        <w:t>’,</w:t>
      </w:r>
      <w:r w:rsidRPr="00986C99">
        <w:rPr>
          <w:shd w:val="clear" w:color="auto" w:fill="FFFFFF"/>
        </w:rPr>
        <w:t> </w:t>
      </w:r>
      <w:r w:rsidRPr="005C6287">
        <w:rPr>
          <w:i/>
          <w:iCs/>
          <w:shd w:val="clear" w:color="auto" w:fill="FFFFFF"/>
        </w:rPr>
        <w:t>Atlantis</w:t>
      </w:r>
      <w:r w:rsidRPr="00986C99">
        <w:rPr>
          <w:iCs/>
          <w:shd w:val="clear" w:color="auto" w:fill="FFFFFF"/>
        </w:rPr>
        <w:t>,</w:t>
      </w:r>
      <w:r w:rsidRPr="00986C99">
        <w:rPr>
          <w:shd w:val="clear" w:color="auto" w:fill="FFFFFF"/>
        </w:rPr>
        <w:t> </w:t>
      </w:r>
      <w:r>
        <w:rPr>
          <w:iCs/>
          <w:shd w:val="clear" w:color="auto" w:fill="FFFFFF"/>
        </w:rPr>
        <w:t xml:space="preserve">Vol. 18, pp. </w:t>
      </w:r>
      <w:r w:rsidRPr="005C6287">
        <w:rPr>
          <w:shd w:val="clear" w:color="auto" w:fill="FFFFFF"/>
        </w:rPr>
        <w:t xml:space="preserve">268-285. </w:t>
      </w:r>
    </w:p>
    <w:p w:rsidR="00253FC0" w:rsidRDefault="00253FC0" w:rsidP="00253FC0">
      <w:pPr>
        <w:pStyle w:val="NoSpacing"/>
        <w:rPr>
          <w:shd w:val="clear" w:color="auto" w:fill="FFFFFF"/>
        </w:rPr>
      </w:pPr>
    </w:p>
    <w:p w:rsidR="00253FC0" w:rsidRPr="00222618" w:rsidRDefault="00253FC0" w:rsidP="00253FC0">
      <w:pPr>
        <w:pStyle w:val="NoSpacing"/>
      </w:pPr>
      <w:proofErr w:type="spellStart"/>
      <w:r>
        <w:t>Atkin</w:t>
      </w:r>
      <w:proofErr w:type="spellEnd"/>
      <w:r>
        <w:t xml:space="preserve">, A. (2013) Peirce’s Theory of Signs, </w:t>
      </w:r>
      <w:r>
        <w:rPr>
          <w:i/>
        </w:rPr>
        <w:t>The Stanford Encyclopaedia of Philosophy</w:t>
      </w:r>
      <w:r>
        <w:t xml:space="preserve">, </w:t>
      </w:r>
      <w:proofErr w:type="spellStart"/>
      <w:r>
        <w:t>Zalta</w:t>
      </w:r>
      <w:proofErr w:type="spellEnd"/>
      <w:r>
        <w:t xml:space="preserve">, </w:t>
      </w:r>
      <w:proofErr w:type="gramStart"/>
      <w:r>
        <w:t>E</w:t>
      </w:r>
      <w:proofErr w:type="gramEnd"/>
      <w:r>
        <w:t xml:space="preserve"> (ed.) </w:t>
      </w:r>
      <w:r w:rsidRPr="00CC0300">
        <w:t>Available at: https://plato.stanford.edu/entries/peirce-semiotics/</w:t>
      </w:r>
      <w:r>
        <w:t xml:space="preserve"> (Accessed: 10 December 2020)</w:t>
      </w:r>
    </w:p>
    <w:p w:rsidR="00253FC0" w:rsidRDefault="00253FC0" w:rsidP="00253FC0">
      <w:pPr>
        <w:pStyle w:val="NoSpacing"/>
      </w:pPr>
    </w:p>
    <w:p w:rsidR="00253FC0" w:rsidRDefault="00253FC0" w:rsidP="00253FC0">
      <w:pPr>
        <w:pStyle w:val="NoSpacing"/>
      </w:pPr>
      <w:r>
        <w:t xml:space="preserve">Be Kind Rewind (2020) </w:t>
      </w:r>
      <w:r w:rsidRPr="00222618">
        <w:rPr>
          <w:i/>
        </w:rPr>
        <w:t>The Feud of Bette Davis and Joan Crawford 1963: Pt.2</w:t>
      </w:r>
      <w:r>
        <w:rPr>
          <w:i/>
        </w:rPr>
        <w:t>.</w:t>
      </w:r>
      <w:r>
        <w:t xml:space="preserve"> [video] Available at: </w:t>
      </w:r>
      <w:r w:rsidRPr="00222618">
        <w:t>https://www.youtube.com/watch?v=lWYISEEl2dI</w:t>
      </w:r>
      <w:r>
        <w:t xml:space="preserve"> (Accessed: 13 December 2020)</w:t>
      </w:r>
    </w:p>
    <w:p w:rsidR="00253FC0" w:rsidRDefault="00253FC0" w:rsidP="00253FC0">
      <w:pPr>
        <w:pStyle w:val="NoSpacing"/>
      </w:pPr>
    </w:p>
    <w:p w:rsidR="00253FC0" w:rsidRDefault="00253FC0" w:rsidP="00253FC0">
      <w:pPr>
        <w:pStyle w:val="NoSpacing"/>
      </w:pPr>
      <w:r>
        <w:t xml:space="preserve">Berger, A. A. (2005) </w:t>
      </w:r>
      <w:r w:rsidRPr="00CC0300">
        <w:t>Semiotic Analysis</w:t>
      </w:r>
      <w:r>
        <w:rPr>
          <w:i/>
        </w:rPr>
        <w:t>, Media Analysis Techniques, 3</w:t>
      </w:r>
      <w:r w:rsidRPr="009C12F8">
        <w:rPr>
          <w:i/>
          <w:vertAlign w:val="superscript"/>
        </w:rPr>
        <w:t>rd</w:t>
      </w:r>
      <w:r>
        <w:rPr>
          <w:i/>
        </w:rPr>
        <w:t xml:space="preserve"> </w:t>
      </w:r>
      <w:proofErr w:type="spellStart"/>
      <w:proofErr w:type="gramStart"/>
      <w:r>
        <w:rPr>
          <w:i/>
        </w:rPr>
        <w:t>ed</w:t>
      </w:r>
      <w:proofErr w:type="spellEnd"/>
      <w:proofErr w:type="gramEnd"/>
      <w:r>
        <w:rPr>
          <w:i/>
        </w:rPr>
        <w:t>,</w:t>
      </w:r>
      <w:r>
        <w:t xml:space="preserve"> pp. 3-37, California: Sage</w:t>
      </w:r>
    </w:p>
    <w:p w:rsidR="00253FC0" w:rsidRDefault="00253FC0" w:rsidP="00253FC0">
      <w:pPr>
        <w:pStyle w:val="NoSpacing"/>
      </w:pPr>
    </w:p>
    <w:p w:rsidR="00253FC0" w:rsidRDefault="00253FC0" w:rsidP="00253FC0">
      <w:pPr>
        <w:pStyle w:val="NoSpacing"/>
        <w:rPr>
          <w:rFonts w:cstheme="minorHAnsi"/>
          <w:color w:val="000000" w:themeColor="text1"/>
        </w:rPr>
      </w:pPr>
      <w:r w:rsidRPr="00300954">
        <w:rPr>
          <w:rFonts w:cstheme="minorHAnsi"/>
          <w:color w:val="000000" w:themeColor="text1"/>
        </w:rPr>
        <w:t xml:space="preserve">Berger, J. (1972) </w:t>
      </w:r>
      <w:r w:rsidRPr="00300954">
        <w:rPr>
          <w:rFonts w:cstheme="minorHAnsi"/>
          <w:i/>
          <w:color w:val="000000" w:themeColor="text1"/>
        </w:rPr>
        <w:t>Ways of Seeing.</w:t>
      </w:r>
      <w:r>
        <w:rPr>
          <w:rFonts w:cstheme="minorHAnsi"/>
          <w:i/>
          <w:color w:val="000000" w:themeColor="text1"/>
        </w:rPr>
        <w:t xml:space="preserve"> </w:t>
      </w:r>
      <w:r w:rsidRPr="00300954">
        <w:rPr>
          <w:rFonts w:cstheme="minorHAnsi"/>
          <w:color w:val="000000" w:themeColor="text1"/>
        </w:rPr>
        <w:t>London, Penguin.</w:t>
      </w:r>
    </w:p>
    <w:p w:rsidR="00253FC0" w:rsidRPr="00300954" w:rsidRDefault="00253FC0" w:rsidP="00253FC0">
      <w:pPr>
        <w:pStyle w:val="NoSpacing"/>
        <w:rPr>
          <w:rFonts w:cstheme="minorHAnsi"/>
          <w:color w:val="000000" w:themeColor="text1"/>
        </w:rPr>
      </w:pPr>
    </w:p>
    <w:p w:rsidR="00253FC0" w:rsidRDefault="00253FC0" w:rsidP="00253FC0">
      <w:pPr>
        <w:pStyle w:val="NoSpacing"/>
      </w:pPr>
      <w:r>
        <w:t xml:space="preserve">Farber, S and McClellan (2020) </w:t>
      </w:r>
      <w:r w:rsidRPr="00222618">
        <w:rPr>
          <w:i/>
        </w:rPr>
        <w:t>Cinema ’62</w:t>
      </w:r>
      <w:r w:rsidRPr="00222618">
        <w:t xml:space="preserve">. </w:t>
      </w:r>
      <w:r>
        <w:t xml:space="preserve">Chicago: </w:t>
      </w:r>
      <w:r w:rsidRPr="00222618">
        <w:t>Rutgers University Press</w:t>
      </w:r>
      <w:r>
        <w:rPr>
          <w:rFonts w:ascii="Arial" w:hAnsi="Arial" w:cs="Arial"/>
          <w:color w:val="000000"/>
          <w:spacing w:val="7"/>
          <w:sz w:val="26"/>
          <w:szCs w:val="26"/>
          <w:shd w:val="clear" w:color="auto" w:fill="FFFFFF"/>
        </w:rPr>
        <w:t> </w:t>
      </w:r>
    </w:p>
    <w:p w:rsidR="00253FC0" w:rsidRDefault="00253FC0" w:rsidP="00253FC0">
      <w:pPr>
        <w:pStyle w:val="NoSpacing"/>
      </w:pPr>
    </w:p>
    <w:p w:rsidR="00253FC0" w:rsidRDefault="00253FC0" w:rsidP="00253FC0">
      <w:pPr>
        <w:pStyle w:val="NoSpacing"/>
        <w:rPr>
          <w:rFonts w:cstheme="minorHAnsi"/>
          <w:shd w:val="clear" w:color="auto" w:fill="FFFFFF"/>
        </w:rPr>
      </w:pPr>
      <w:proofErr w:type="spellStart"/>
      <w:r>
        <w:rPr>
          <w:rFonts w:cstheme="minorHAnsi"/>
          <w:shd w:val="clear" w:color="auto" w:fill="FFFFFF"/>
        </w:rPr>
        <w:t>Fisiak</w:t>
      </w:r>
      <w:proofErr w:type="spellEnd"/>
      <w:r>
        <w:rPr>
          <w:rFonts w:cstheme="minorHAnsi"/>
          <w:shd w:val="clear" w:color="auto" w:fill="FFFFFF"/>
        </w:rPr>
        <w:t>, T. (</w:t>
      </w:r>
      <w:r w:rsidRPr="00F16FFB">
        <w:rPr>
          <w:rFonts w:cstheme="minorHAnsi"/>
          <w:shd w:val="clear" w:color="auto" w:fill="FFFFFF"/>
        </w:rPr>
        <w:t>2019</w:t>
      </w:r>
      <w:r>
        <w:rPr>
          <w:rFonts w:cstheme="minorHAnsi"/>
          <w:shd w:val="clear" w:color="auto" w:fill="FFFFFF"/>
        </w:rPr>
        <w:t>)</w:t>
      </w:r>
      <w:r w:rsidRPr="00F16FFB">
        <w:rPr>
          <w:rFonts w:cstheme="minorHAnsi"/>
          <w:shd w:val="clear" w:color="auto" w:fill="FFFFFF"/>
        </w:rPr>
        <w:t xml:space="preserve"> </w:t>
      </w:r>
      <w:r w:rsidRPr="00F16FFB">
        <w:rPr>
          <w:rFonts w:cstheme="minorHAnsi"/>
          <w:i/>
          <w:shd w:val="clear" w:color="auto" w:fill="FFFFFF"/>
        </w:rPr>
        <w:t xml:space="preserve">What Ever Happened to My Peace of Mind? </w:t>
      </w:r>
      <w:proofErr w:type="gramStart"/>
      <w:r w:rsidRPr="00F16FFB">
        <w:rPr>
          <w:rFonts w:cstheme="minorHAnsi"/>
          <w:i/>
          <w:shd w:val="clear" w:color="auto" w:fill="FFFFFF"/>
        </w:rPr>
        <w:t>Hag Horror as Narrative of Trauma.</w:t>
      </w:r>
      <w:proofErr w:type="gramEnd"/>
      <w:r w:rsidRPr="00F16FFB">
        <w:rPr>
          <w:rFonts w:cstheme="minorHAnsi"/>
          <w:shd w:val="clear" w:color="auto" w:fill="FFFFFF"/>
        </w:rPr>
        <w:t> </w:t>
      </w:r>
      <w:proofErr w:type="gramStart"/>
      <w:r w:rsidRPr="00F16FFB">
        <w:rPr>
          <w:rFonts w:cstheme="minorHAnsi"/>
          <w:i/>
          <w:iCs/>
          <w:shd w:val="clear" w:color="auto" w:fill="FFFFFF"/>
        </w:rPr>
        <w:t>Text Matters</w:t>
      </w:r>
      <w:r w:rsidRPr="00F16FFB">
        <w:rPr>
          <w:rFonts w:cstheme="minorHAnsi"/>
          <w:shd w:val="clear" w:color="auto" w:fill="FFFFFF"/>
        </w:rPr>
        <w:t>, 9(9), pp.316–328.</w:t>
      </w:r>
      <w:proofErr w:type="gramEnd"/>
    </w:p>
    <w:p w:rsidR="00253FC0" w:rsidRDefault="00253FC0" w:rsidP="00253FC0">
      <w:pPr>
        <w:pStyle w:val="NoSpacing"/>
        <w:rPr>
          <w:rFonts w:cstheme="minorHAnsi"/>
          <w:shd w:val="clear" w:color="auto" w:fill="FFFFFF"/>
        </w:rPr>
      </w:pPr>
    </w:p>
    <w:p w:rsidR="00253FC0" w:rsidRPr="004D310F" w:rsidRDefault="00253FC0" w:rsidP="00253FC0">
      <w:pPr>
        <w:pStyle w:val="NoSpacing"/>
        <w:rPr>
          <w:rFonts w:cstheme="minorHAnsi"/>
          <w:noProof/>
          <w:lang w:eastAsia="en-GB" w:bidi="ar-SA"/>
        </w:rPr>
      </w:pPr>
      <w:r>
        <w:t xml:space="preserve">Harrington, E. (2016) </w:t>
      </w:r>
      <w:r w:rsidRPr="00CC0300">
        <w:rPr>
          <w:i/>
        </w:rPr>
        <w:t>Women, Monstros</w:t>
      </w:r>
      <w:r>
        <w:rPr>
          <w:i/>
        </w:rPr>
        <w:t xml:space="preserve">ity and Horror Film: </w:t>
      </w:r>
      <w:proofErr w:type="spellStart"/>
      <w:r>
        <w:rPr>
          <w:i/>
        </w:rPr>
        <w:t>Gynaehorror</w:t>
      </w:r>
      <w:proofErr w:type="spellEnd"/>
      <w:r>
        <w:rPr>
          <w:i/>
        </w:rPr>
        <w:t xml:space="preserve">. </w:t>
      </w:r>
      <w:r>
        <w:t xml:space="preserve">London: </w:t>
      </w:r>
      <w:proofErr w:type="spellStart"/>
      <w:r>
        <w:t>Routledge</w:t>
      </w:r>
      <w:proofErr w:type="spellEnd"/>
    </w:p>
    <w:p w:rsidR="00253FC0" w:rsidRDefault="00253FC0" w:rsidP="00253FC0">
      <w:pPr>
        <w:pStyle w:val="NoSpacing"/>
      </w:pPr>
    </w:p>
    <w:p w:rsidR="00253FC0" w:rsidRPr="000B0BE5" w:rsidRDefault="00253FC0" w:rsidP="00253FC0">
      <w:pPr>
        <w:pStyle w:val="NoSpacing"/>
      </w:pPr>
      <w:proofErr w:type="gramStart"/>
      <w:r w:rsidRPr="000B0BE5">
        <w:rPr>
          <w:shd w:val="clear" w:color="auto" w:fill="FFFFFF"/>
        </w:rPr>
        <w:t>Mayh</w:t>
      </w:r>
      <w:r>
        <w:rPr>
          <w:shd w:val="clear" w:color="auto" w:fill="FFFFFF"/>
        </w:rPr>
        <w:t>ew, A.L. (1884) THE WORD "HAG."</w:t>
      </w:r>
      <w:proofErr w:type="gramEnd"/>
      <w:r w:rsidRPr="000B0BE5">
        <w:rPr>
          <w:shd w:val="clear" w:color="auto" w:fill="FFFFFF"/>
        </w:rPr>
        <w:t> </w:t>
      </w:r>
      <w:proofErr w:type="gramStart"/>
      <w:r w:rsidRPr="000B0BE5">
        <w:rPr>
          <w:i/>
          <w:iCs/>
          <w:shd w:val="clear" w:color="auto" w:fill="FFFFFF"/>
        </w:rPr>
        <w:t>The Academy, 1869-1902</w:t>
      </w:r>
      <w:r>
        <w:rPr>
          <w:i/>
          <w:iCs/>
          <w:shd w:val="clear" w:color="auto" w:fill="FFFFFF"/>
        </w:rPr>
        <w:t xml:space="preserve">, </w:t>
      </w:r>
      <w:r w:rsidRPr="000B0BE5">
        <w:rPr>
          <w:shd w:val="clear" w:color="auto" w:fill="FFFFFF"/>
        </w:rPr>
        <w:t>(632), p.424.</w:t>
      </w:r>
      <w:proofErr w:type="gramEnd"/>
    </w:p>
    <w:p w:rsidR="00253FC0" w:rsidRDefault="00253FC0" w:rsidP="00253FC0">
      <w:pPr>
        <w:pStyle w:val="NoSpacing"/>
      </w:pPr>
    </w:p>
    <w:p w:rsidR="00253FC0" w:rsidRDefault="00253FC0" w:rsidP="00253FC0">
      <w:pPr>
        <w:pStyle w:val="NoSpacing"/>
      </w:pPr>
      <w:proofErr w:type="gramStart"/>
      <w:r>
        <w:t xml:space="preserve">Raj, P. E. (2015) </w:t>
      </w:r>
      <w:r w:rsidRPr="000B0BE5">
        <w:rPr>
          <w:i/>
        </w:rPr>
        <w:t xml:space="preserve">Interrogating Julia </w:t>
      </w:r>
      <w:proofErr w:type="spellStart"/>
      <w:r w:rsidRPr="000B0BE5">
        <w:rPr>
          <w:i/>
        </w:rPr>
        <w:t>Kristeva’</w:t>
      </w:r>
      <w:r>
        <w:rPr>
          <w:i/>
        </w:rPr>
        <w:t>s</w:t>
      </w:r>
      <w:proofErr w:type="spellEnd"/>
      <w:r>
        <w:rPr>
          <w:i/>
        </w:rPr>
        <w:t xml:space="preserve"> Concept of </w:t>
      </w:r>
      <w:proofErr w:type="spellStart"/>
      <w:r>
        <w:rPr>
          <w:i/>
        </w:rPr>
        <w:t>Intertextuality</w:t>
      </w:r>
      <w:proofErr w:type="spellEnd"/>
      <w:r>
        <w:rPr>
          <w:i/>
        </w:rPr>
        <w:t>.</w:t>
      </w:r>
      <w:proofErr w:type="gramEnd"/>
      <w:r>
        <w:rPr>
          <w:i/>
        </w:rPr>
        <w:t xml:space="preserve"> </w:t>
      </w:r>
      <w:r>
        <w:t xml:space="preserve">Vol. 3, pp. 77-80 Available at: </w:t>
      </w:r>
      <w:r w:rsidRPr="000B0BE5">
        <w:t>https://www.researchgate.net/publication/273771676_TextTexts_Julia_Kristeva's_Concept_of_Intertextuality</w:t>
      </w:r>
      <w:r>
        <w:t xml:space="preserve"> </w:t>
      </w:r>
    </w:p>
    <w:p w:rsidR="00253FC0" w:rsidRDefault="00253FC0" w:rsidP="00253FC0">
      <w:pPr>
        <w:pStyle w:val="NoSpacing"/>
      </w:pPr>
    </w:p>
    <w:p w:rsidR="00253FC0" w:rsidRPr="00CC0300" w:rsidRDefault="00253FC0" w:rsidP="00253FC0">
      <w:pPr>
        <w:pStyle w:val="NoSpacing"/>
      </w:pPr>
      <w:proofErr w:type="gramStart"/>
      <w:r>
        <w:t xml:space="preserve">Shelley, P. (2009) </w:t>
      </w:r>
      <w:r w:rsidRPr="00295698">
        <w:rPr>
          <w:i/>
        </w:rPr>
        <w:t xml:space="preserve">Grande Dame </w:t>
      </w:r>
      <w:proofErr w:type="spellStart"/>
      <w:r w:rsidRPr="00295698">
        <w:rPr>
          <w:i/>
        </w:rPr>
        <w:t>Guignol</w:t>
      </w:r>
      <w:proofErr w:type="spellEnd"/>
      <w:r w:rsidRPr="00295698">
        <w:rPr>
          <w:i/>
        </w:rPr>
        <w:t xml:space="preserve"> Cinema</w:t>
      </w:r>
      <w:r>
        <w:t>.</w:t>
      </w:r>
      <w:proofErr w:type="gramEnd"/>
      <w:r>
        <w:t xml:space="preserve"> London: </w:t>
      </w:r>
      <w:r w:rsidRPr="00295698">
        <w:rPr>
          <w:rFonts w:cstheme="minorHAnsi"/>
          <w:color w:val="000000"/>
          <w:shd w:val="clear" w:color="auto" w:fill="FFFFFF"/>
        </w:rPr>
        <w:t>McFarland</w:t>
      </w:r>
    </w:p>
    <w:p w:rsidR="00253FC0" w:rsidRDefault="00253FC0" w:rsidP="00253FC0">
      <w:pPr>
        <w:pStyle w:val="NoSpacing"/>
      </w:pPr>
    </w:p>
    <w:p w:rsidR="00253FC0" w:rsidRDefault="00253FC0" w:rsidP="00253FC0">
      <w:pPr>
        <w:pStyle w:val="NoSpacing"/>
        <w:rPr>
          <w:noProof/>
          <w:lang w:eastAsia="en-GB" w:bidi="ar-SA"/>
        </w:rPr>
      </w:pPr>
      <w:r w:rsidRPr="00064C8B">
        <w:rPr>
          <w:i/>
          <w:noProof/>
          <w:lang w:eastAsia="en-GB" w:bidi="ar-SA"/>
        </w:rPr>
        <w:t>What Ever Happened to Baby Jane?</w:t>
      </w:r>
      <w:r>
        <w:rPr>
          <w:noProof/>
          <w:lang w:eastAsia="en-GB" w:bidi="ar-SA"/>
        </w:rPr>
        <w:t xml:space="preserve"> (1962) Directed by Robert Aldrich [film]. United States: Warner Bros. Pictures</w:t>
      </w:r>
    </w:p>
    <w:p w:rsidR="00253FC0" w:rsidRDefault="00253FC0" w:rsidP="00253FC0">
      <w:pPr>
        <w:pStyle w:val="NoSpacing"/>
        <w:rPr>
          <w:noProof/>
          <w:lang w:eastAsia="en-GB" w:bidi="ar-SA"/>
        </w:rPr>
      </w:pPr>
    </w:p>
    <w:p w:rsidR="00253FC0" w:rsidRDefault="00253FC0" w:rsidP="00253FC0">
      <w:pPr>
        <w:pStyle w:val="NoSpacing"/>
      </w:pPr>
      <w:r>
        <w:rPr>
          <w:noProof/>
          <w:lang w:eastAsia="en-GB" w:bidi="ar-SA"/>
        </w:rPr>
        <w:t>Wullschl</w:t>
      </w:r>
      <w:r>
        <w:rPr>
          <w:rFonts w:cstheme="minorHAnsi"/>
          <w:noProof/>
          <w:lang w:eastAsia="en-GB" w:bidi="ar-SA"/>
        </w:rPr>
        <w:t>ä</w:t>
      </w:r>
      <w:r>
        <w:rPr>
          <w:noProof/>
          <w:lang w:eastAsia="en-GB" w:bidi="ar-SA"/>
        </w:rPr>
        <w:t xml:space="preserve">ger, J. (2015) </w:t>
      </w:r>
      <w:r w:rsidRPr="002F09D6">
        <w:rPr>
          <w:i/>
          <w:noProof/>
          <w:lang w:eastAsia="en-GB" w:bidi="ar-SA"/>
        </w:rPr>
        <w:t>‘Portraits: John Berger on Artists’, by John Berger</w:t>
      </w:r>
      <w:r>
        <w:rPr>
          <w:noProof/>
          <w:lang w:eastAsia="en-GB" w:bidi="ar-SA"/>
        </w:rPr>
        <w:t xml:space="preserve">. Available at: </w:t>
      </w:r>
      <w:r w:rsidRPr="002F09D6">
        <w:rPr>
          <w:noProof/>
          <w:lang w:eastAsia="en-GB" w:bidi="ar-SA"/>
        </w:rPr>
        <w:t>https://www.ft.com/content/76a0f4f8-6068-11e5-9846-de406ccb37f2?FTCamp=engage/CAPI/website/Channel_muckrack//B2B</w:t>
      </w:r>
      <w:r>
        <w:t xml:space="preserve"> (Accessed: 8 December 2020)</w:t>
      </w:r>
    </w:p>
    <w:p w:rsidR="00253FC0" w:rsidRDefault="00253FC0" w:rsidP="00253FC0">
      <w:pPr>
        <w:pStyle w:val="NoSpacing"/>
      </w:pPr>
    </w:p>
    <w:p w:rsidR="00253FC0" w:rsidRDefault="00253FC0" w:rsidP="00253FC0">
      <w:pPr>
        <w:pStyle w:val="NoSpacing"/>
      </w:pPr>
    </w:p>
    <w:p w:rsidR="00253FC0" w:rsidRDefault="00253FC0" w:rsidP="00253FC0">
      <w:pPr>
        <w:pStyle w:val="NoSpacing"/>
        <w:rPr>
          <w:u w:val="single"/>
        </w:rPr>
      </w:pPr>
      <w:r w:rsidRPr="00300954">
        <w:rPr>
          <w:u w:val="single"/>
        </w:rPr>
        <w:t>List of Figures</w:t>
      </w:r>
    </w:p>
    <w:p w:rsidR="00253FC0" w:rsidRPr="00300954" w:rsidRDefault="00253FC0" w:rsidP="00253FC0">
      <w:pPr>
        <w:pStyle w:val="NoSpacing"/>
        <w:rPr>
          <w:u w:val="single"/>
        </w:rPr>
      </w:pPr>
    </w:p>
    <w:p w:rsidR="00253FC0" w:rsidRDefault="00253FC0" w:rsidP="00253FC0">
      <w:pPr>
        <w:pStyle w:val="NoSpacing"/>
        <w:rPr>
          <w:noProof/>
          <w:lang w:eastAsia="en-GB" w:bidi="ar-SA"/>
        </w:rPr>
      </w:pPr>
      <w:r w:rsidRPr="00616DCF">
        <w:rPr>
          <w:noProof/>
          <w:lang w:eastAsia="en-GB" w:bidi="ar-SA"/>
        </w:rPr>
        <w:t>Figure 1:</w:t>
      </w:r>
      <w:r>
        <w:rPr>
          <w:i/>
          <w:noProof/>
          <w:lang w:eastAsia="en-GB" w:bidi="ar-SA"/>
        </w:rPr>
        <w:t xml:space="preserve"> </w:t>
      </w:r>
      <w:r w:rsidRPr="00064C8B">
        <w:rPr>
          <w:i/>
          <w:noProof/>
          <w:lang w:eastAsia="en-GB" w:bidi="ar-SA"/>
        </w:rPr>
        <w:t>What Ever Happened to Baby Jane?</w:t>
      </w:r>
      <w:r>
        <w:rPr>
          <w:noProof/>
          <w:lang w:eastAsia="en-GB" w:bidi="ar-SA"/>
        </w:rPr>
        <w:t xml:space="preserve"> (1962) Directed by Robert Aldrich [film - 2:04:56]. United States: Warner Bros. Pictures</w:t>
      </w:r>
    </w:p>
    <w:p w:rsidR="00253FC0" w:rsidRDefault="00253FC0" w:rsidP="00253FC0">
      <w:pPr>
        <w:pStyle w:val="NoSpacing"/>
        <w:rPr>
          <w:noProof/>
          <w:lang w:eastAsia="en-GB" w:bidi="ar-SA"/>
        </w:rPr>
      </w:pPr>
    </w:p>
    <w:p w:rsidR="00253FC0" w:rsidRDefault="00253FC0" w:rsidP="00253FC0">
      <w:pPr>
        <w:pStyle w:val="NoSpacing"/>
      </w:pPr>
      <w:r w:rsidRPr="00616DCF">
        <w:t>Figure 2:</w:t>
      </w:r>
      <w:r>
        <w:t xml:space="preserve"> </w:t>
      </w:r>
      <w:r w:rsidRPr="005A3FDD">
        <w:rPr>
          <w:i/>
        </w:rPr>
        <w:t>What Ever Happened to Baby Jane?</w:t>
      </w:r>
      <w:r>
        <w:rPr>
          <w:i/>
        </w:rPr>
        <w:t xml:space="preserve"> </w:t>
      </w:r>
      <w:r>
        <w:t xml:space="preserve">(1962) [promotional photo] Available at: </w:t>
      </w:r>
      <w:r w:rsidRPr="005A3FDD">
        <w:t>https://www.freefilmfestivals.org/event/whatever-happened-to-baby-jane/022-what-ever-happened-to-baby-jane-theredlist/</w:t>
      </w:r>
      <w:r>
        <w:t xml:space="preserve"> (Accessed: 7 December 2020)</w:t>
      </w:r>
    </w:p>
    <w:p w:rsidR="00253FC0" w:rsidRDefault="00253FC0" w:rsidP="008717E4">
      <w:pPr>
        <w:ind w:firstLine="0"/>
      </w:pPr>
    </w:p>
    <w:p w:rsidR="00253FC0" w:rsidRDefault="00253FC0" w:rsidP="00253FC0">
      <w:pPr>
        <w:ind w:firstLine="0"/>
        <w:rPr>
          <w:u w:val="single"/>
        </w:rPr>
      </w:pPr>
      <w:r>
        <w:rPr>
          <w:u w:val="single"/>
        </w:rPr>
        <w:lastRenderedPageBreak/>
        <w:t>Task 3: Observational Writing</w:t>
      </w:r>
    </w:p>
    <w:p w:rsidR="00253FC0" w:rsidRPr="00126763" w:rsidRDefault="00253FC0" w:rsidP="00253FC0">
      <w:pPr>
        <w:ind w:firstLine="0"/>
        <w:rPr>
          <w:u w:val="single"/>
        </w:rPr>
      </w:pPr>
      <w:r w:rsidRPr="00253FC0">
        <w:rPr>
          <w:highlight w:val="green"/>
          <w:u w:val="single"/>
        </w:rPr>
        <w:t>‘Artemisia’: Curator-led exhibition film by the National Gallery</w:t>
      </w:r>
    </w:p>
    <w:p w:rsidR="00253FC0" w:rsidRPr="00126763" w:rsidRDefault="00253FC0" w:rsidP="00253FC0">
      <w:pPr>
        <w:ind w:firstLine="0"/>
      </w:pPr>
      <w:r w:rsidRPr="00126763">
        <w:t xml:space="preserve">The National Gallery released a 30 minute curator-led film of the </w:t>
      </w:r>
      <w:r w:rsidRPr="00126763">
        <w:rPr>
          <w:i/>
        </w:rPr>
        <w:t>Artemisia</w:t>
      </w:r>
      <w:r w:rsidRPr="00126763">
        <w:t xml:space="preserve"> exhibition available online ahead of the physical exhibition in December 2020.  Due to Covid-19, galleries have been exploring the idea of exhibiting online. There is no doubt that online exhibitions in any format are a different experience to viewing artwork in a physical gallery space: for me it’s no less of an experience, just a very different one. </w:t>
      </w:r>
    </w:p>
    <w:p w:rsidR="00253FC0" w:rsidRDefault="00253FC0" w:rsidP="00253FC0">
      <w:pPr>
        <w:ind w:firstLine="0"/>
      </w:pPr>
      <w:r>
        <w:rPr>
          <w:noProof/>
          <w:lang w:eastAsia="en-GB" w:bidi="ar-SA"/>
        </w:rPr>
        <w:drawing>
          <wp:anchor distT="0" distB="0" distL="114300" distR="114300" simplePos="0" relativeHeight="251658240" behindDoc="1" locked="0" layoutInCell="1" allowOverlap="1">
            <wp:simplePos x="0" y="0"/>
            <wp:positionH relativeFrom="column">
              <wp:posOffset>414655</wp:posOffset>
            </wp:positionH>
            <wp:positionV relativeFrom="paragraph">
              <wp:posOffset>2941320</wp:posOffset>
            </wp:positionV>
            <wp:extent cx="4928870" cy="2769870"/>
            <wp:effectExtent l="19050" t="0" r="5080" b="0"/>
            <wp:wrapTight wrapText="bothSides">
              <wp:wrapPolygon edited="0">
                <wp:start x="-83" y="0"/>
                <wp:lineTo x="-83" y="21392"/>
                <wp:lineTo x="21622" y="21392"/>
                <wp:lineTo x="21622" y="0"/>
                <wp:lineTo x="-83" y="0"/>
              </wp:wrapPolygon>
            </wp:wrapTight>
            <wp:docPr id="2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a:srcRect/>
                    <a:stretch>
                      <a:fillRect/>
                    </a:stretch>
                  </pic:blipFill>
                  <pic:spPr bwMode="auto">
                    <a:xfrm>
                      <a:off x="0" y="0"/>
                      <a:ext cx="4928870" cy="2769870"/>
                    </a:xfrm>
                    <a:prstGeom prst="rect">
                      <a:avLst/>
                    </a:prstGeom>
                    <a:noFill/>
                    <a:ln w="9525">
                      <a:noFill/>
                      <a:miter lim="800000"/>
                      <a:headEnd/>
                      <a:tailEnd/>
                    </a:ln>
                  </pic:spPr>
                </pic:pic>
              </a:graphicData>
            </a:graphic>
          </wp:anchor>
        </w:drawing>
      </w:r>
      <w:r w:rsidRPr="00126763">
        <w:t xml:space="preserve">The most notable difference that struck me viewing the </w:t>
      </w:r>
      <w:r w:rsidRPr="00126763">
        <w:rPr>
          <w:i/>
        </w:rPr>
        <w:t>Artemisia</w:t>
      </w:r>
      <w:r w:rsidRPr="00126763">
        <w:t xml:space="preserve"> film was that I had a fixed experience as the curator was fully in control with no interaction available to the viewer. Curator-led exhibition films are “a way of archiving or providing supplementary material” (</w:t>
      </w:r>
      <w:proofErr w:type="spellStart"/>
      <w:r w:rsidRPr="00126763">
        <w:rPr>
          <w:lang w:val="en-US"/>
        </w:rPr>
        <w:t>Quaintance</w:t>
      </w:r>
      <w:proofErr w:type="spellEnd"/>
      <w:r w:rsidRPr="00126763">
        <w:rPr>
          <w:lang w:val="en-US"/>
        </w:rPr>
        <w:t>, 2020</w:t>
      </w:r>
      <w:r w:rsidRPr="00126763">
        <w:rPr>
          <w:iCs/>
          <w:lang w:val="en-US"/>
        </w:rPr>
        <w:t>).</w:t>
      </w:r>
      <w:r w:rsidRPr="00126763">
        <w:rPr>
          <w:i/>
          <w:iCs/>
          <w:lang w:val="en-US"/>
        </w:rPr>
        <w:t xml:space="preserve"> </w:t>
      </w:r>
      <w:r w:rsidRPr="00126763">
        <w:t xml:space="preserve">I found got a more comprehensive understanding of the artist through an in depth narration from the curator, </w:t>
      </w:r>
      <w:proofErr w:type="spellStart"/>
      <w:r w:rsidRPr="00126763">
        <w:t>Letizia</w:t>
      </w:r>
      <w:proofErr w:type="spellEnd"/>
      <w:r w:rsidRPr="00126763">
        <w:t xml:space="preserve"> Treves than I would get from the captions in a physical exhibition. I found this digital format well suited to the </w:t>
      </w:r>
      <w:r w:rsidRPr="00126763">
        <w:rPr>
          <w:i/>
        </w:rPr>
        <w:t xml:space="preserve">Artemisia </w:t>
      </w:r>
      <w:r w:rsidRPr="00126763">
        <w:t xml:space="preserve">exhibition due to seeing some images of her paintings and built up my own opinions and feelings beforehand. However for the pieces that I was seeing for the first time I was forming my opinions through the information presented, therefore missing out on creating my pure own opinions of the work. </w:t>
      </w:r>
    </w:p>
    <w:p w:rsidR="00253FC0" w:rsidRDefault="00253FC0" w:rsidP="00253FC0">
      <w:pPr>
        <w:pStyle w:val="NoSpacing"/>
        <w:jc w:val="center"/>
        <w:rPr>
          <w:lang w:val="en-US"/>
        </w:rPr>
      </w:pPr>
    </w:p>
    <w:p w:rsidR="00253FC0" w:rsidRDefault="00253FC0" w:rsidP="00253FC0">
      <w:pPr>
        <w:pStyle w:val="NoSpacing"/>
        <w:jc w:val="center"/>
      </w:pPr>
      <w:r w:rsidRPr="00F812FC">
        <w:t>Figure 1:</w:t>
      </w:r>
      <w:r>
        <w:rPr>
          <w:i/>
        </w:rPr>
        <w:t xml:space="preserve"> </w:t>
      </w:r>
      <w:r w:rsidRPr="00A97489">
        <w:rPr>
          <w:i/>
        </w:rPr>
        <w:t>Artemisia: Curator-led exhibition film</w:t>
      </w:r>
      <w:r>
        <w:rPr>
          <w:i/>
        </w:rPr>
        <w:t xml:space="preserve">, </w:t>
      </w:r>
      <w:r>
        <w:t>2020 (23:16)</w:t>
      </w:r>
    </w:p>
    <w:p w:rsidR="00253FC0" w:rsidRPr="00126763" w:rsidRDefault="00253FC0" w:rsidP="00253FC0">
      <w:pPr>
        <w:ind w:firstLine="0"/>
      </w:pPr>
      <w:r w:rsidRPr="00126763">
        <w:lastRenderedPageBreak/>
        <w:t xml:space="preserve">The exhibition although on a screen was still powerful and at times my emotional responses were heightened due to Artemisia’s life story being told to me as I view her work. As a woman seeing images of her work, some for the first time it was quite emotional, as I connected to the subject of the female characters painted who felt more real and complete, which I haven’t felt with any of her male contemporaries’ depictions of women. The film presents the artwork in the exhibition space and how someone could move through it with each room acting like chapters in her life, which linked with the chronological narrative of Artemisia Gentileschi’s life being told throughout. This connected to the narrative in Artemisia’s storytelling alongside her own story which became poignant all being told by a female curator. </w:t>
      </w:r>
    </w:p>
    <w:p w:rsidR="00253FC0" w:rsidRPr="00126763" w:rsidRDefault="00253FC0" w:rsidP="00253FC0">
      <w:pPr>
        <w:ind w:firstLine="0"/>
      </w:pPr>
      <w:r w:rsidRPr="00126763">
        <w:t xml:space="preserve">The whole film shows the importance and relevance of sharing female stories and presenting women fully through paint or exhibiting those works, with the curator </w:t>
      </w:r>
      <w:proofErr w:type="spellStart"/>
      <w:r w:rsidRPr="00126763">
        <w:t>Letizia</w:t>
      </w:r>
      <w:proofErr w:type="spellEnd"/>
      <w:r w:rsidRPr="00126763">
        <w:t xml:space="preserve"> Treves quoted as saying:</w:t>
      </w:r>
    </w:p>
    <w:p w:rsidR="00253FC0" w:rsidRDefault="00253FC0" w:rsidP="00253FC0">
      <w:pPr>
        <w:ind w:left="567" w:right="567" w:firstLine="0"/>
        <w:rPr>
          <w:lang w:eastAsia="en-GB" w:bidi="ar-SA"/>
        </w:rPr>
      </w:pPr>
      <w:r>
        <w:rPr>
          <w:lang w:eastAsia="en-GB" w:bidi="ar-SA"/>
        </w:rPr>
        <w:t>“</w:t>
      </w:r>
      <w:r w:rsidRPr="00126763">
        <w:rPr>
          <w:lang w:eastAsia="en-GB" w:bidi="ar-SA"/>
        </w:rPr>
        <w:t>The episode of her rape […] shaped the way in which we speak about Artemisia but I really want visitors to look at her life experiences as a whole and, most importantly, to focus on her artistic achievements.</w:t>
      </w:r>
      <w:r>
        <w:rPr>
          <w:lang w:eastAsia="en-GB" w:bidi="ar-SA"/>
        </w:rPr>
        <w:t>”</w:t>
      </w:r>
      <w:r w:rsidRPr="00126763">
        <w:rPr>
          <w:lang w:eastAsia="en-GB" w:bidi="ar-SA"/>
        </w:rPr>
        <w:t xml:space="preserve"> (2020)</w:t>
      </w:r>
    </w:p>
    <w:p w:rsidR="00253FC0" w:rsidRDefault="00253FC0" w:rsidP="00253FC0">
      <w:pPr>
        <w:pStyle w:val="NoSpacing"/>
        <w:jc w:val="center"/>
        <w:rPr>
          <w:lang w:eastAsia="en-GB" w:bidi="ar-SA"/>
        </w:rPr>
      </w:pPr>
      <w:r w:rsidRPr="00C52C7F">
        <w:rPr>
          <w:lang w:eastAsia="en-GB" w:bidi="ar-SA"/>
        </w:rPr>
        <w:drawing>
          <wp:inline distT="0" distB="0" distL="0" distR="0">
            <wp:extent cx="4923702" cy="2768231"/>
            <wp:effectExtent l="19050" t="0" r="0" b="0"/>
            <wp:docPr id="2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4936768" cy="2775577"/>
                    </a:xfrm>
                    <a:prstGeom prst="rect">
                      <a:avLst/>
                    </a:prstGeom>
                    <a:noFill/>
                    <a:ln w="9525">
                      <a:noFill/>
                      <a:miter lim="800000"/>
                      <a:headEnd/>
                      <a:tailEnd/>
                    </a:ln>
                  </pic:spPr>
                </pic:pic>
              </a:graphicData>
            </a:graphic>
          </wp:inline>
        </w:drawing>
      </w:r>
    </w:p>
    <w:p w:rsidR="00253FC0" w:rsidRPr="00126763" w:rsidRDefault="00253FC0" w:rsidP="00253FC0">
      <w:pPr>
        <w:pStyle w:val="NoSpacing"/>
        <w:jc w:val="center"/>
        <w:rPr>
          <w:lang w:eastAsia="en-GB" w:bidi="ar-SA"/>
        </w:rPr>
      </w:pPr>
      <w:r w:rsidRPr="00F812FC">
        <w:t>Figure 2:</w:t>
      </w:r>
      <w:r>
        <w:rPr>
          <w:i/>
        </w:rPr>
        <w:t xml:space="preserve"> </w:t>
      </w:r>
      <w:r w:rsidRPr="00A97489">
        <w:rPr>
          <w:i/>
        </w:rPr>
        <w:t>Artemisia: Curator-led exhibition film</w:t>
      </w:r>
      <w:r>
        <w:rPr>
          <w:i/>
        </w:rPr>
        <w:t xml:space="preserve">, </w:t>
      </w:r>
      <w:r>
        <w:t>2020 (3:55)</w:t>
      </w:r>
    </w:p>
    <w:p w:rsidR="00253FC0" w:rsidRPr="00126763" w:rsidRDefault="00253FC0" w:rsidP="00253FC0">
      <w:pPr>
        <w:ind w:firstLine="0"/>
        <w:rPr>
          <w:shd w:val="clear" w:color="auto" w:fill="FFFFFF"/>
        </w:rPr>
      </w:pPr>
      <w:r w:rsidRPr="00126763">
        <w:rPr>
          <w:lang w:eastAsia="en-GB" w:bidi="ar-SA"/>
        </w:rPr>
        <w:lastRenderedPageBreak/>
        <w:t xml:space="preserve">By featuring letters written by Artemisia it allows her to speak for herself and show “the complexities of her personality” (Treves, 2020) not just for what she is generally known for - </w:t>
      </w:r>
      <w:r w:rsidRPr="00126763">
        <w:rPr>
          <w:shd w:val="clear" w:color="auto" w:fill="FFFFFF"/>
        </w:rPr>
        <w:t>“revenge in paint” (Souter, 2020). Through the film the dark blue and grey wall colours reflected Artemisia’s sadness and struggles throughout her life, with a large nearly black blank wall looming over the records of her rape trial I found the most impactful. However the purple painted room with the largest paintings commissioned for royalty shows her success with the gold frames around her work throughout I got the sense that I was looking at something very important in history.</w:t>
      </w:r>
    </w:p>
    <w:p w:rsidR="00253FC0" w:rsidRPr="00126763" w:rsidRDefault="00253FC0" w:rsidP="00253FC0">
      <w:pPr>
        <w:ind w:left="567" w:right="567" w:firstLine="0"/>
        <w:rPr>
          <w:shd w:val="clear" w:color="auto" w:fill="FFFFFF"/>
        </w:rPr>
      </w:pPr>
      <w:r>
        <w:t>“</w:t>
      </w:r>
      <w:r w:rsidRPr="00126763">
        <w:t>No male artist could have created such potent paintings of female fury, fear, ecstasy, pride, bewilderment and cunning.</w:t>
      </w:r>
      <w:r>
        <w:t>”</w:t>
      </w:r>
      <w:r w:rsidRPr="00126763">
        <w:t xml:space="preserve"> (</w:t>
      </w:r>
      <w:proofErr w:type="spellStart"/>
      <w:r w:rsidRPr="00126763">
        <w:t>Wullschl</w:t>
      </w:r>
      <w:r w:rsidRPr="00126763">
        <w:rPr>
          <w:rFonts w:cstheme="minorHAnsi"/>
        </w:rPr>
        <w:t>ä</w:t>
      </w:r>
      <w:r w:rsidRPr="00126763">
        <w:t>ger</w:t>
      </w:r>
      <w:proofErr w:type="spellEnd"/>
      <w:r w:rsidRPr="00126763">
        <w:t>, 2020)</w:t>
      </w:r>
    </w:p>
    <w:p w:rsidR="00253FC0" w:rsidRPr="00126763" w:rsidRDefault="00253FC0" w:rsidP="00253FC0">
      <w:pPr>
        <w:ind w:firstLine="0"/>
        <w:rPr>
          <w:shd w:val="clear" w:color="auto" w:fill="FFFFFF"/>
        </w:rPr>
      </w:pPr>
    </w:p>
    <w:p w:rsidR="00253FC0" w:rsidRDefault="00253FC0" w:rsidP="00253FC0">
      <w:pPr>
        <w:ind w:firstLine="0"/>
        <w:rPr>
          <w:u w:val="single"/>
          <w:shd w:val="clear" w:color="auto" w:fill="FFFFFF"/>
        </w:rPr>
      </w:pPr>
    </w:p>
    <w:p w:rsidR="00253FC0" w:rsidRDefault="00253FC0" w:rsidP="00253FC0">
      <w:pPr>
        <w:ind w:firstLine="0"/>
        <w:rPr>
          <w:u w:val="single"/>
          <w:shd w:val="clear" w:color="auto" w:fill="FFFFFF"/>
        </w:rPr>
      </w:pPr>
    </w:p>
    <w:p w:rsidR="00253FC0" w:rsidRDefault="00253FC0" w:rsidP="00253FC0">
      <w:pPr>
        <w:ind w:firstLine="0"/>
        <w:rPr>
          <w:u w:val="single"/>
          <w:shd w:val="clear" w:color="auto" w:fill="FFFFFF"/>
        </w:rPr>
      </w:pPr>
    </w:p>
    <w:p w:rsidR="00253FC0" w:rsidRDefault="00253FC0" w:rsidP="00253FC0">
      <w:pPr>
        <w:ind w:firstLine="0"/>
        <w:rPr>
          <w:u w:val="single"/>
          <w:shd w:val="clear" w:color="auto" w:fill="FFFFFF"/>
        </w:rPr>
      </w:pPr>
    </w:p>
    <w:p w:rsidR="00253FC0" w:rsidRDefault="00253FC0" w:rsidP="00253FC0">
      <w:pPr>
        <w:ind w:firstLine="0"/>
        <w:rPr>
          <w:u w:val="single"/>
          <w:shd w:val="clear" w:color="auto" w:fill="FFFFFF"/>
        </w:rPr>
      </w:pPr>
    </w:p>
    <w:p w:rsidR="00253FC0" w:rsidRDefault="00253FC0" w:rsidP="00253FC0">
      <w:pPr>
        <w:ind w:firstLine="0"/>
        <w:rPr>
          <w:u w:val="single"/>
          <w:shd w:val="clear" w:color="auto" w:fill="FFFFFF"/>
        </w:rPr>
      </w:pPr>
    </w:p>
    <w:p w:rsidR="00253FC0" w:rsidRDefault="00253FC0" w:rsidP="00253FC0">
      <w:pPr>
        <w:pStyle w:val="NoSpacing"/>
        <w:rPr>
          <w:u w:val="single"/>
          <w:shd w:val="clear" w:color="auto" w:fill="FFFFFF"/>
        </w:rPr>
      </w:pPr>
    </w:p>
    <w:p w:rsidR="00253FC0" w:rsidRDefault="00253FC0" w:rsidP="00253FC0">
      <w:pPr>
        <w:pStyle w:val="NoSpacing"/>
        <w:rPr>
          <w:u w:val="single"/>
          <w:shd w:val="clear" w:color="auto" w:fill="FFFFFF"/>
        </w:rPr>
      </w:pPr>
    </w:p>
    <w:p w:rsidR="00253FC0" w:rsidRDefault="00253FC0" w:rsidP="00253FC0">
      <w:pPr>
        <w:pStyle w:val="NoSpacing"/>
        <w:rPr>
          <w:u w:val="single"/>
          <w:shd w:val="clear" w:color="auto" w:fill="FFFFFF"/>
        </w:rPr>
      </w:pPr>
    </w:p>
    <w:p w:rsidR="00253FC0" w:rsidRDefault="00253FC0" w:rsidP="00253FC0">
      <w:pPr>
        <w:pStyle w:val="NoSpacing"/>
        <w:rPr>
          <w:u w:val="single"/>
          <w:shd w:val="clear" w:color="auto" w:fill="FFFFFF"/>
        </w:rPr>
      </w:pPr>
    </w:p>
    <w:p w:rsidR="00253FC0" w:rsidRDefault="00253FC0" w:rsidP="00253FC0">
      <w:pPr>
        <w:pStyle w:val="NoSpacing"/>
        <w:rPr>
          <w:u w:val="single"/>
          <w:shd w:val="clear" w:color="auto" w:fill="FFFFFF"/>
        </w:rPr>
      </w:pPr>
    </w:p>
    <w:p w:rsidR="00253FC0" w:rsidRDefault="00253FC0" w:rsidP="00253FC0">
      <w:pPr>
        <w:pStyle w:val="NoSpacing"/>
        <w:rPr>
          <w:u w:val="single"/>
          <w:shd w:val="clear" w:color="auto" w:fill="FFFFFF"/>
        </w:rPr>
      </w:pPr>
    </w:p>
    <w:p w:rsidR="00253FC0" w:rsidRDefault="00253FC0" w:rsidP="00253FC0">
      <w:pPr>
        <w:pStyle w:val="NoSpacing"/>
        <w:rPr>
          <w:u w:val="single"/>
          <w:shd w:val="clear" w:color="auto" w:fill="FFFFFF"/>
        </w:rPr>
      </w:pPr>
    </w:p>
    <w:p w:rsidR="00253FC0" w:rsidRDefault="00253FC0" w:rsidP="00253FC0">
      <w:pPr>
        <w:pStyle w:val="NoSpacing"/>
        <w:rPr>
          <w:u w:val="single"/>
          <w:shd w:val="clear" w:color="auto" w:fill="FFFFFF"/>
        </w:rPr>
      </w:pPr>
    </w:p>
    <w:p w:rsidR="00253FC0" w:rsidRDefault="00253FC0" w:rsidP="00253FC0">
      <w:pPr>
        <w:pStyle w:val="NoSpacing"/>
        <w:rPr>
          <w:u w:val="single"/>
          <w:shd w:val="clear" w:color="auto" w:fill="FFFFFF"/>
        </w:rPr>
      </w:pPr>
    </w:p>
    <w:p w:rsidR="00253FC0" w:rsidRDefault="00253FC0" w:rsidP="00253FC0">
      <w:pPr>
        <w:pStyle w:val="NoSpacing"/>
        <w:rPr>
          <w:u w:val="single"/>
          <w:shd w:val="clear" w:color="auto" w:fill="FFFFFF"/>
        </w:rPr>
      </w:pPr>
    </w:p>
    <w:p w:rsidR="007A0A7A" w:rsidRDefault="007A0A7A" w:rsidP="00253FC0">
      <w:pPr>
        <w:pStyle w:val="NoSpacing"/>
        <w:rPr>
          <w:u w:val="single"/>
          <w:shd w:val="clear" w:color="auto" w:fill="FFFFFF"/>
        </w:rPr>
      </w:pPr>
    </w:p>
    <w:p w:rsidR="00253FC0" w:rsidRPr="00776271" w:rsidRDefault="00253FC0" w:rsidP="00253FC0">
      <w:pPr>
        <w:pStyle w:val="NoSpacing"/>
        <w:rPr>
          <w:u w:val="single"/>
          <w:shd w:val="clear" w:color="auto" w:fill="FFFFFF"/>
        </w:rPr>
      </w:pPr>
      <w:r w:rsidRPr="00776271">
        <w:rPr>
          <w:u w:val="single"/>
          <w:shd w:val="clear" w:color="auto" w:fill="FFFFFF"/>
        </w:rPr>
        <w:lastRenderedPageBreak/>
        <w:t>Bibliography</w:t>
      </w:r>
    </w:p>
    <w:p w:rsidR="00253FC0" w:rsidRDefault="00253FC0" w:rsidP="00253FC0">
      <w:pPr>
        <w:pStyle w:val="NoSpacing"/>
        <w:rPr>
          <w:shd w:val="clear" w:color="auto" w:fill="FFFFFF"/>
        </w:rPr>
      </w:pPr>
    </w:p>
    <w:p w:rsidR="00253FC0" w:rsidRDefault="00253FC0" w:rsidP="00253FC0">
      <w:pPr>
        <w:pStyle w:val="NoSpacing"/>
      </w:pPr>
      <w:r w:rsidRPr="00A97489">
        <w:rPr>
          <w:i/>
        </w:rPr>
        <w:t>Artemisia: Curator-led exhibition film.</w:t>
      </w:r>
      <w:r>
        <w:t xml:space="preserve"> (2020) </w:t>
      </w:r>
      <w:proofErr w:type="gramStart"/>
      <w:r>
        <w:t>The</w:t>
      </w:r>
      <w:proofErr w:type="gramEnd"/>
      <w:r>
        <w:t xml:space="preserve"> National Gallery. [</w:t>
      </w:r>
      <w:proofErr w:type="gramStart"/>
      <w:r>
        <w:t>video</w:t>
      </w:r>
      <w:proofErr w:type="gramEnd"/>
      <w:r>
        <w:t xml:space="preserve">] Available at: </w:t>
      </w:r>
      <w:r w:rsidRPr="00160E4A">
        <w:t>https://www.nationalgallery.org.uk/whats-on/artemisia-curator-led-exhibition-film</w:t>
      </w:r>
      <w:r>
        <w:t xml:space="preserve"> (Viewed: 24 November 2020)</w:t>
      </w:r>
    </w:p>
    <w:p w:rsidR="00253FC0" w:rsidRPr="00160E4A" w:rsidRDefault="00253FC0" w:rsidP="00253FC0">
      <w:pPr>
        <w:pStyle w:val="NoSpacing"/>
      </w:pPr>
    </w:p>
    <w:p w:rsidR="00253FC0" w:rsidRDefault="00253FC0" w:rsidP="00253FC0">
      <w:pPr>
        <w:pStyle w:val="NoSpacing"/>
      </w:pPr>
      <w:proofErr w:type="gramStart"/>
      <w:r>
        <w:t xml:space="preserve">Cumming, L. (2020) </w:t>
      </w:r>
      <w:r w:rsidRPr="005327D7">
        <w:rPr>
          <w:i/>
        </w:rPr>
        <w:t>Artemisia review – overwhelming present.</w:t>
      </w:r>
      <w:proofErr w:type="gramEnd"/>
      <w:r>
        <w:t xml:space="preserve"> Available at: </w:t>
      </w:r>
      <w:r w:rsidRPr="00160E4A">
        <w:t>https://www.theguardian.com/artanddesign/2020/oct/04/artemisia-review-overwhelmingly-present</w:t>
      </w:r>
      <w:r>
        <w:t xml:space="preserve"> (Accessed: 2 December 2020)</w:t>
      </w:r>
    </w:p>
    <w:p w:rsidR="00253FC0" w:rsidRDefault="00253FC0" w:rsidP="00253FC0">
      <w:pPr>
        <w:pStyle w:val="NoSpacing"/>
      </w:pPr>
    </w:p>
    <w:p w:rsidR="00253FC0" w:rsidRDefault="00253FC0" w:rsidP="00253FC0">
      <w:pPr>
        <w:pStyle w:val="NoSpacing"/>
      </w:pPr>
      <w:proofErr w:type="spellStart"/>
      <w:r>
        <w:t>Figes</w:t>
      </w:r>
      <w:proofErr w:type="spellEnd"/>
      <w:r>
        <w:t xml:space="preserve">, L. (2020) </w:t>
      </w:r>
      <w:r w:rsidRPr="004E7C63">
        <w:rPr>
          <w:i/>
        </w:rPr>
        <w:t xml:space="preserve">Artemisia: an interview with curator </w:t>
      </w:r>
      <w:proofErr w:type="spellStart"/>
      <w:r w:rsidRPr="004E7C63">
        <w:rPr>
          <w:i/>
        </w:rPr>
        <w:t>Letizia</w:t>
      </w:r>
      <w:proofErr w:type="spellEnd"/>
      <w:r w:rsidRPr="004E7C63">
        <w:rPr>
          <w:i/>
        </w:rPr>
        <w:t xml:space="preserve"> Treves</w:t>
      </w:r>
      <w:r>
        <w:rPr>
          <w:i/>
        </w:rPr>
        <w:t xml:space="preserve">. </w:t>
      </w:r>
      <w:r>
        <w:t xml:space="preserve">Available at: </w:t>
      </w:r>
      <w:r w:rsidRPr="00160E4A">
        <w:t>https://artuk.org/discover/stories/artemisia-an-interview-with-curator-letizia-treves</w:t>
      </w:r>
      <w:r>
        <w:t xml:space="preserve"> (Accessed: 1 December 2020).</w:t>
      </w:r>
    </w:p>
    <w:p w:rsidR="00253FC0" w:rsidRDefault="00253FC0" w:rsidP="00253FC0">
      <w:pPr>
        <w:pStyle w:val="NoSpacing"/>
      </w:pPr>
    </w:p>
    <w:p w:rsidR="00253FC0" w:rsidRDefault="00253FC0" w:rsidP="00253FC0">
      <w:pPr>
        <w:pStyle w:val="NoSpacing"/>
      </w:pPr>
      <w:proofErr w:type="spellStart"/>
      <w:r>
        <w:t>Gompertz</w:t>
      </w:r>
      <w:proofErr w:type="spellEnd"/>
      <w:r>
        <w:t xml:space="preserve">, W. (2020) </w:t>
      </w:r>
      <w:r w:rsidRPr="00212B28">
        <w:rPr>
          <w:i/>
        </w:rPr>
        <w:t xml:space="preserve">Artemisia Gentileschi: Will </w:t>
      </w:r>
      <w:proofErr w:type="spellStart"/>
      <w:r w:rsidRPr="00212B28">
        <w:rPr>
          <w:i/>
        </w:rPr>
        <w:t>Gompertz</w:t>
      </w:r>
      <w:proofErr w:type="spellEnd"/>
      <w:r w:rsidRPr="00212B28">
        <w:rPr>
          <w:i/>
        </w:rPr>
        <w:t xml:space="preserve"> reviews her show at the National Galler</w:t>
      </w:r>
      <w:r>
        <w:rPr>
          <w:i/>
        </w:rPr>
        <w:t xml:space="preserve">y. </w:t>
      </w:r>
      <w:r>
        <w:t xml:space="preserve">Available at: </w:t>
      </w:r>
      <w:r w:rsidRPr="00160E4A">
        <w:t>https://www.bbc.co.uk/news/entertainment-arts-54334727</w:t>
      </w:r>
      <w:r>
        <w:t xml:space="preserve"> (Accessed: 2 December 2020)</w:t>
      </w:r>
    </w:p>
    <w:p w:rsidR="00253FC0" w:rsidRDefault="00253FC0" w:rsidP="00253FC0">
      <w:pPr>
        <w:pStyle w:val="NoSpacing"/>
      </w:pPr>
    </w:p>
    <w:p w:rsidR="00253FC0" w:rsidRDefault="00253FC0" w:rsidP="00253FC0">
      <w:pPr>
        <w:pStyle w:val="NoSpacing"/>
      </w:pPr>
      <w:proofErr w:type="spellStart"/>
      <w:r>
        <w:t>Gompertz</w:t>
      </w:r>
      <w:proofErr w:type="spellEnd"/>
      <w:r>
        <w:t>, W. (2018</w:t>
      </w:r>
      <w:r w:rsidRPr="00212B28">
        <w:t>)</w:t>
      </w:r>
      <w:r>
        <w:rPr>
          <w:i/>
        </w:rPr>
        <w:t xml:space="preserve"> </w:t>
      </w:r>
      <w:r w:rsidRPr="00212B28">
        <w:rPr>
          <w:i/>
        </w:rPr>
        <w:t>Review: Artemisia Gentileschi – forgotten portrait of artist who endured rape trial</w:t>
      </w:r>
      <w:r>
        <w:rPr>
          <w:i/>
        </w:rPr>
        <w:t xml:space="preserve">. </w:t>
      </w:r>
      <w:r>
        <w:t xml:space="preserve">Available at: </w:t>
      </w:r>
      <w:r w:rsidRPr="00A97489">
        <w:t>https://www.bbc.co.uk/news/entertainment-arts-46626762</w:t>
      </w:r>
      <w:r>
        <w:t xml:space="preserve"> (Accessed: 2 December 2020)</w:t>
      </w:r>
    </w:p>
    <w:p w:rsidR="00253FC0" w:rsidRDefault="00253FC0" w:rsidP="00253FC0">
      <w:pPr>
        <w:pStyle w:val="NoSpacing"/>
        <w:rPr>
          <w:i/>
        </w:rPr>
      </w:pPr>
    </w:p>
    <w:p w:rsidR="00253FC0" w:rsidRDefault="00253FC0" w:rsidP="00253FC0">
      <w:pPr>
        <w:pStyle w:val="NoSpacing"/>
        <w:rPr>
          <w:rFonts w:cstheme="minorHAnsi"/>
          <w:shd w:val="clear" w:color="auto" w:fill="FFFFFF"/>
        </w:rPr>
      </w:pPr>
      <w:proofErr w:type="spellStart"/>
      <w:r>
        <w:rPr>
          <w:rFonts w:cstheme="minorHAnsi"/>
          <w:shd w:val="clear" w:color="auto" w:fill="FFFFFF"/>
        </w:rPr>
        <w:t>Ince</w:t>
      </w:r>
      <w:proofErr w:type="spellEnd"/>
      <w:r>
        <w:rPr>
          <w:rFonts w:cstheme="minorHAnsi"/>
          <w:shd w:val="clear" w:color="auto" w:fill="FFFFFF"/>
        </w:rPr>
        <w:t>, C. (2018)</w:t>
      </w:r>
      <w:r w:rsidRPr="00453FCB">
        <w:rPr>
          <w:rFonts w:cstheme="minorHAnsi"/>
          <w:shd w:val="clear" w:color="auto" w:fill="FFFFFF"/>
        </w:rPr>
        <w:t xml:space="preserve"> Charles and Ray </w:t>
      </w:r>
      <w:proofErr w:type="spellStart"/>
      <w:r w:rsidRPr="00453FCB">
        <w:rPr>
          <w:rFonts w:cstheme="minorHAnsi"/>
          <w:shd w:val="clear" w:color="auto" w:fill="FFFFFF"/>
        </w:rPr>
        <w:t>Eameses</w:t>
      </w:r>
      <w:proofErr w:type="spellEnd"/>
      <w:r w:rsidRPr="00453FCB">
        <w:rPr>
          <w:rFonts w:cstheme="minorHAnsi"/>
          <w:shd w:val="clear" w:color="auto" w:fill="FFFFFF"/>
        </w:rPr>
        <w:t>’ museums without walls: Films as exhibition and exhibitions as film. </w:t>
      </w:r>
      <w:proofErr w:type="gramStart"/>
      <w:r w:rsidRPr="00453FCB">
        <w:rPr>
          <w:rFonts w:cstheme="minorHAnsi"/>
          <w:i/>
          <w:iCs/>
          <w:shd w:val="clear" w:color="auto" w:fill="FFFFFF"/>
        </w:rPr>
        <w:t>Film, Fashion &amp; Consumption</w:t>
      </w:r>
      <w:r w:rsidRPr="00453FCB">
        <w:rPr>
          <w:rFonts w:cstheme="minorHAnsi"/>
          <w:shd w:val="clear" w:color="auto" w:fill="FFFFFF"/>
        </w:rPr>
        <w:t xml:space="preserve">, </w:t>
      </w:r>
      <w:r>
        <w:rPr>
          <w:rFonts w:cstheme="minorHAnsi"/>
          <w:shd w:val="clear" w:color="auto" w:fill="FFFFFF"/>
        </w:rPr>
        <w:t xml:space="preserve">Vol. 7 (1), </w:t>
      </w:r>
      <w:r w:rsidRPr="00453FCB">
        <w:rPr>
          <w:rFonts w:cstheme="minorHAnsi"/>
          <w:shd w:val="clear" w:color="auto" w:fill="FFFFFF"/>
        </w:rPr>
        <w:t>pp.19–38.</w:t>
      </w:r>
      <w:proofErr w:type="gramEnd"/>
    </w:p>
    <w:p w:rsidR="00253FC0" w:rsidRPr="00453FCB" w:rsidRDefault="00253FC0" w:rsidP="00253FC0">
      <w:pPr>
        <w:pStyle w:val="NoSpacing"/>
        <w:rPr>
          <w:rFonts w:cstheme="minorHAnsi"/>
          <w:shd w:val="clear" w:color="auto" w:fill="FFFFFF"/>
        </w:rPr>
      </w:pPr>
    </w:p>
    <w:p w:rsidR="00253FC0" w:rsidRDefault="00253FC0" w:rsidP="00253FC0">
      <w:pPr>
        <w:pStyle w:val="NoSpacing"/>
      </w:pPr>
      <w:r>
        <w:t xml:space="preserve">Jones, J. (2020) </w:t>
      </w:r>
      <w:r w:rsidRPr="005327D7">
        <w:rPr>
          <w:i/>
        </w:rPr>
        <w:t>‘A blood-splattered thrill ride into vengeance’ – Artemisia revie</w:t>
      </w:r>
      <w:r>
        <w:rPr>
          <w:i/>
        </w:rPr>
        <w:t>w.</w:t>
      </w:r>
      <w:r>
        <w:t xml:space="preserve"> Available at: </w:t>
      </w:r>
      <w:r w:rsidRPr="00160E4A">
        <w:t>https://www.theguardian.com/artanddesign/2020/sep/29/artemisia-gentileschi-review-national-gallery-london</w:t>
      </w:r>
      <w:r>
        <w:t xml:space="preserve"> (Accessed: 2 December 2020)</w:t>
      </w:r>
    </w:p>
    <w:p w:rsidR="00253FC0" w:rsidRPr="005327D7" w:rsidRDefault="00253FC0" w:rsidP="00253FC0">
      <w:pPr>
        <w:pStyle w:val="NoSpacing"/>
      </w:pPr>
    </w:p>
    <w:p w:rsidR="00253FC0" w:rsidRDefault="00253FC0" w:rsidP="00253FC0">
      <w:pPr>
        <w:pStyle w:val="NoSpacing"/>
      </w:pPr>
      <w:proofErr w:type="spellStart"/>
      <w:r>
        <w:t>Mctighe</w:t>
      </w:r>
      <w:proofErr w:type="spellEnd"/>
      <w:r>
        <w:t xml:space="preserve">, S. (2020) </w:t>
      </w:r>
      <w:r w:rsidRPr="005327D7">
        <w:rPr>
          <w:i/>
        </w:rPr>
        <w:t>Review: Artemisia at the National Gallery in London</w:t>
      </w:r>
      <w:r>
        <w:rPr>
          <w:i/>
        </w:rPr>
        <w:t xml:space="preserve">. </w:t>
      </w:r>
      <w:r>
        <w:t xml:space="preserve">Available at: </w:t>
      </w:r>
      <w:r w:rsidRPr="00160E4A">
        <w:t>https://www.theartnewspaper.com/review/the-big-review-artemisia</w:t>
      </w:r>
      <w:r>
        <w:t xml:space="preserve"> (Accessed 1 December 2020)</w:t>
      </w:r>
    </w:p>
    <w:p w:rsidR="00253FC0" w:rsidRDefault="00253FC0" w:rsidP="00253FC0">
      <w:pPr>
        <w:pStyle w:val="NoSpacing"/>
        <w:rPr>
          <w:rFonts w:cstheme="minorHAnsi"/>
          <w:szCs w:val="20"/>
          <w:shd w:val="clear" w:color="auto" w:fill="FFFFFF"/>
        </w:rPr>
      </w:pPr>
    </w:p>
    <w:p w:rsidR="00253FC0" w:rsidRDefault="00253FC0" w:rsidP="00253FC0">
      <w:pPr>
        <w:pStyle w:val="NoSpacing"/>
        <w:rPr>
          <w:rFonts w:cstheme="minorHAnsi"/>
          <w:szCs w:val="20"/>
          <w:shd w:val="clear" w:color="auto" w:fill="FFFFFF"/>
        </w:rPr>
      </w:pPr>
      <w:proofErr w:type="spellStart"/>
      <w:r>
        <w:rPr>
          <w:rFonts w:cstheme="minorHAnsi"/>
          <w:szCs w:val="20"/>
          <w:shd w:val="clear" w:color="auto" w:fill="FFFFFF"/>
        </w:rPr>
        <w:t>Quaintance</w:t>
      </w:r>
      <w:proofErr w:type="spellEnd"/>
      <w:r>
        <w:rPr>
          <w:rFonts w:cstheme="minorHAnsi"/>
          <w:szCs w:val="20"/>
          <w:shd w:val="clear" w:color="auto" w:fill="FFFFFF"/>
        </w:rPr>
        <w:t xml:space="preserve">, Morgan. </w:t>
      </w:r>
      <w:proofErr w:type="gramStart"/>
      <w:r>
        <w:rPr>
          <w:rFonts w:cstheme="minorHAnsi"/>
          <w:szCs w:val="20"/>
          <w:shd w:val="clear" w:color="auto" w:fill="FFFFFF"/>
        </w:rPr>
        <w:t>(</w:t>
      </w:r>
      <w:r w:rsidRPr="00160E4A">
        <w:rPr>
          <w:rFonts w:cstheme="minorHAnsi"/>
          <w:szCs w:val="20"/>
          <w:shd w:val="clear" w:color="auto" w:fill="FFFFFF"/>
        </w:rPr>
        <w:t>2020</w:t>
      </w:r>
      <w:r>
        <w:rPr>
          <w:rFonts w:cstheme="minorHAnsi"/>
          <w:szCs w:val="20"/>
          <w:shd w:val="clear" w:color="auto" w:fill="FFFFFF"/>
        </w:rPr>
        <w:t xml:space="preserve">) </w:t>
      </w:r>
      <w:r w:rsidRPr="00160E4A">
        <w:rPr>
          <w:rFonts w:cstheme="minorHAnsi"/>
          <w:szCs w:val="20"/>
          <w:shd w:val="clear" w:color="auto" w:fill="FFFFFF"/>
        </w:rPr>
        <w:t>Remote Viewing.</w:t>
      </w:r>
      <w:proofErr w:type="gramEnd"/>
      <w:r w:rsidRPr="00160E4A">
        <w:rPr>
          <w:rFonts w:cstheme="minorHAnsi"/>
          <w:szCs w:val="20"/>
          <w:shd w:val="clear" w:color="auto" w:fill="FFFFFF"/>
        </w:rPr>
        <w:t> </w:t>
      </w:r>
      <w:proofErr w:type="gramStart"/>
      <w:r w:rsidRPr="00160E4A">
        <w:rPr>
          <w:rFonts w:cstheme="minorHAnsi"/>
          <w:i/>
          <w:iCs/>
          <w:szCs w:val="20"/>
          <w:shd w:val="clear" w:color="auto" w:fill="FFFFFF"/>
        </w:rPr>
        <w:t>Art Monthly</w:t>
      </w:r>
      <w:r>
        <w:rPr>
          <w:rFonts w:cstheme="minorHAnsi"/>
          <w:szCs w:val="20"/>
          <w:shd w:val="clear" w:color="auto" w:fill="FFFFFF"/>
        </w:rPr>
        <w:t xml:space="preserve">, </w:t>
      </w:r>
      <w:r w:rsidRPr="00160E4A">
        <w:rPr>
          <w:rFonts w:cstheme="minorHAnsi"/>
          <w:szCs w:val="20"/>
          <w:shd w:val="clear" w:color="auto" w:fill="FFFFFF"/>
        </w:rPr>
        <w:t>(437), pp.6–10.</w:t>
      </w:r>
      <w:proofErr w:type="gramEnd"/>
    </w:p>
    <w:p w:rsidR="00253FC0" w:rsidRDefault="00253FC0" w:rsidP="00253FC0">
      <w:pPr>
        <w:pStyle w:val="NoSpacing"/>
        <w:rPr>
          <w:rFonts w:cstheme="minorHAnsi"/>
          <w:szCs w:val="20"/>
          <w:shd w:val="clear" w:color="auto" w:fill="FFFFFF"/>
        </w:rPr>
      </w:pPr>
    </w:p>
    <w:p w:rsidR="00253FC0" w:rsidRDefault="00253FC0" w:rsidP="00253FC0">
      <w:pPr>
        <w:pStyle w:val="NoSpacing"/>
      </w:pPr>
      <w:r>
        <w:t xml:space="preserve">Souter, A. (2020) </w:t>
      </w:r>
      <w:r w:rsidRPr="00776271">
        <w:rPr>
          <w:i/>
        </w:rPr>
        <w:t xml:space="preserve">‘Artemisia at </w:t>
      </w:r>
      <w:proofErr w:type="gramStart"/>
      <w:r w:rsidRPr="00776271">
        <w:rPr>
          <w:i/>
        </w:rPr>
        <w:t>The</w:t>
      </w:r>
      <w:proofErr w:type="gramEnd"/>
      <w:r w:rsidRPr="00776271">
        <w:rPr>
          <w:i/>
        </w:rPr>
        <w:t xml:space="preserve"> National Gallery’</w:t>
      </w:r>
      <w:r>
        <w:t xml:space="preserve">. Review of </w:t>
      </w:r>
      <w:r w:rsidRPr="004E7C63">
        <w:rPr>
          <w:i/>
        </w:rPr>
        <w:t xml:space="preserve">Artemisia </w:t>
      </w:r>
      <w:r>
        <w:t xml:space="preserve">[exhibition] by The National Gallery. Available at: </w:t>
      </w:r>
      <w:r w:rsidRPr="00160E4A">
        <w:t>https://www.theupcoming.co.uk/2020/10/02/artemisia-at-the-national-gallery-exhibition-review/</w:t>
      </w:r>
      <w:r>
        <w:t xml:space="preserve"> (Accessed: 1 December 2020).</w:t>
      </w:r>
    </w:p>
    <w:p w:rsidR="00253FC0" w:rsidRPr="00126763" w:rsidRDefault="00253FC0" w:rsidP="00253FC0">
      <w:pPr>
        <w:pStyle w:val="NoSpacing"/>
        <w:rPr>
          <w:rFonts w:cstheme="minorHAnsi"/>
          <w:szCs w:val="20"/>
          <w:shd w:val="clear" w:color="auto" w:fill="FFFFFF"/>
        </w:rPr>
      </w:pPr>
    </w:p>
    <w:p w:rsidR="00253FC0" w:rsidRDefault="00253FC0" w:rsidP="00253FC0">
      <w:pPr>
        <w:pStyle w:val="NoSpacing"/>
      </w:pPr>
      <w:proofErr w:type="gramStart"/>
      <w:r>
        <w:t>The National Gallery.</w:t>
      </w:r>
      <w:proofErr w:type="gramEnd"/>
      <w:r>
        <w:t xml:space="preserve"> (2019) </w:t>
      </w:r>
      <w:r w:rsidRPr="00863799">
        <w:rPr>
          <w:i/>
        </w:rPr>
        <w:t>Art Restoration of Artemisia Gentileschi’s ‘Self Portrait’</w:t>
      </w:r>
      <w:r>
        <w:t xml:space="preserve"> [video playlist] Available at: </w:t>
      </w:r>
      <w:r w:rsidRPr="00160E4A">
        <w:t>https://www.youtube.com/watch?v=zt7d5Nb5GdE&amp;list=PLvb2y26xK6Y6F2GH6yosrsgGcCmgaNNjp</w:t>
      </w:r>
      <w:r>
        <w:t xml:space="preserve"> (Accessed: 23 November 2020)</w:t>
      </w:r>
    </w:p>
    <w:p w:rsidR="00253FC0" w:rsidRDefault="00253FC0" w:rsidP="00253FC0">
      <w:pPr>
        <w:pStyle w:val="NoSpacing"/>
      </w:pPr>
    </w:p>
    <w:p w:rsidR="00253FC0" w:rsidRDefault="00253FC0" w:rsidP="00253FC0">
      <w:pPr>
        <w:pStyle w:val="NoSpacing"/>
        <w:rPr>
          <w:rFonts w:cstheme="minorHAnsi"/>
          <w:szCs w:val="20"/>
          <w:shd w:val="clear" w:color="auto" w:fill="FFFFFF"/>
        </w:rPr>
      </w:pPr>
      <w:r>
        <w:t xml:space="preserve">The National Gallery (2019) </w:t>
      </w:r>
      <w:r w:rsidRPr="00863799">
        <w:rPr>
          <w:i/>
        </w:rPr>
        <w:t>Artemisia Gentileschi: “The Spirit of Caesar in the soul of a woman!”</w:t>
      </w:r>
      <w:r>
        <w:t xml:space="preserve"> [</w:t>
      </w:r>
      <w:proofErr w:type="gramStart"/>
      <w:r>
        <w:t>video</w:t>
      </w:r>
      <w:proofErr w:type="gramEnd"/>
      <w:r>
        <w:t xml:space="preserve">] Available at: </w:t>
      </w:r>
      <w:r w:rsidRPr="00160E4A">
        <w:rPr>
          <w:rFonts w:cstheme="minorHAnsi"/>
          <w:szCs w:val="20"/>
          <w:shd w:val="clear" w:color="auto" w:fill="FFFFFF"/>
        </w:rPr>
        <w:t>https://www.youtube.com/watch?v=08KDcjbBqgE</w:t>
      </w:r>
      <w:r>
        <w:rPr>
          <w:rFonts w:cstheme="minorHAnsi"/>
          <w:szCs w:val="20"/>
          <w:shd w:val="clear" w:color="auto" w:fill="FFFFFF"/>
        </w:rPr>
        <w:t xml:space="preserve"> (Accessed: 23 November 2020)</w:t>
      </w:r>
    </w:p>
    <w:p w:rsidR="00253FC0" w:rsidRDefault="00253FC0" w:rsidP="00253FC0">
      <w:pPr>
        <w:pStyle w:val="NoSpacing"/>
      </w:pPr>
    </w:p>
    <w:p w:rsidR="00253FC0" w:rsidRDefault="00253FC0" w:rsidP="00253FC0">
      <w:pPr>
        <w:pStyle w:val="NoSpacing"/>
      </w:pPr>
      <w:proofErr w:type="gramStart"/>
      <w:r>
        <w:t>The National Gallery.</w:t>
      </w:r>
      <w:proofErr w:type="gramEnd"/>
      <w:r>
        <w:t xml:space="preserve"> </w:t>
      </w:r>
      <w:proofErr w:type="gramStart"/>
      <w:r>
        <w:t xml:space="preserve">(2020) </w:t>
      </w:r>
      <w:r w:rsidRPr="00863799">
        <w:rPr>
          <w:i/>
        </w:rPr>
        <w:t>Artemisia Gentileschi in 8 paintings</w:t>
      </w:r>
      <w:r>
        <w:rPr>
          <w:i/>
        </w:rPr>
        <w:t>.</w:t>
      </w:r>
      <w:proofErr w:type="gramEnd"/>
      <w:r>
        <w:rPr>
          <w:i/>
        </w:rPr>
        <w:t xml:space="preserve"> </w:t>
      </w:r>
      <w:r>
        <w:t>[</w:t>
      </w:r>
      <w:proofErr w:type="gramStart"/>
      <w:r>
        <w:t>video</w:t>
      </w:r>
      <w:proofErr w:type="gramEnd"/>
      <w:r>
        <w:t xml:space="preserve">] Available at: </w:t>
      </w:r>
      <w:r w:rsidRPr="00160E4A">
        <w:t>https://www.youtube.com/watch?v=cNsg6RnlJtI&amp;t=71s</w:t>
      </w:r>
      <w:r>
        <w:t xml:space="preserve"> (Accessed: 23 November 2020)</w:t>
      </w:r>
    </w:p>
    <w:p w:rsidR="00253FC0" w:rsidRDefault="00253FC0" w:rsidP="00253FC0">
      <w:pPr>
        <w:pStyle w:val="NoSpacing"/>
      </w:pPr>
    </w:p>
    <w:p w:rsidR="00253FC0" w:rsidRDefault="00253FC0" w:rsidP="00253FC0">
      <w:pPr>
        <w:pStyle w:val="NoSpacing"/>
        <w:rPr>
          <w:rFonts w:cstheme="minorHAnsi"/>
          <w:szCs w:val="20"/>
          <w:shd w:val="clear" w:color="auto" w:fill="FFFFFF"/>
        </w:rPr>
      </w:pPr>
      <w:r>
        <w:rPr>
          <w:rFonts w:cstheme="minorHAnsi"/>
          <w:szCs w:val="20"/>
          <w:shd w:val="clear" w:color="auto" w:fill="FFFFFF"/>
        </w:rPr>
        <w:lastRenderedPageBreak/>
        <w:t xml:space="preserve">The National Gallery (2019) </w:t>
      </w:r>
      <w:r w:rsidRPr="003D5711">
        <w:rPr>
          <w:rFonts w:cstheme="minorHAnsi"/>
          <w:i/>
          <w:szCs w:val="20"/>
          <w:shd w:val="clear" w:color="auto" w:fill="FFFFFF"/>
        </w:rPr>
        <w:t>Artemisia Visits</w:t>
      </w:r>
      <w:r>
        <w:rPr>
          <w:rFonts w:cstheme="minorHAnsi"/>
          <w:szCs w:val="20"/>
          <w:shd w:val="clear" w:color="auto" w:fill="FFFFFF"/>
        </w:rPr>
        <w:t xml:space="preserve"> [video playlist] Available at: </w:t>
      </w:r>
      <w:r w:rsidRPr="003D5711">
        <w:rPr>
          <w:rFonts w:cstheme="minorHAnsi"/>
          <w:szCs w:val="20"/>
          <w:shd w:val="clear" w:color="auto" w:fill="FFFFFF"/>
        </w:rPr>
        <w:t>https://www.youtube.com/watch?v=gDVTw6RcHgM&amp;list=PLvb2y26xK6Y5HyMau08vl_nxsliIy0rBi</w:t>
      </w:r>
      <w:r>
        <w:rPr>
          <w:rFonts w:cstheme="minorHAnsi"/>
          <w:szCs w:val="20"/>
          <w:shd w:val="clear" w:color="auto" w:fill="FFFFFF"/>
        </w:rPr>
        <w:t xml:space="preserve"> (Accessed: 23 November 2020)</w:t>
      </w:r>
    </w:p>
    <w:p w:rsidR="00253FC0" w:rsidRPr="00776271" w:rsidRDefault="00253FC0" w:rsidP="00253FC0">
      <w:pPr>
        <w:pStyle w:val="NoSpacing"/>
      </w:pPr>
    </w:p>
    <w:p w:rsidR="00253FC0" w:rsidRDefault="00253FC0" w:rsidP="00253FC0">
      <w:pPr>
        <w:pStyle w:val="NoSpacing"/>
        <w:rPr>
          <w:rFonts w:cstheme="minorHAnsi"/>
          <w:szCs w:val="20"/>
          <w:shd w:val="clear" w:color="auto" w:fill="FFFFFF"/>
        </w:rPr>
      </w:pPr>
      <w:proofErr w:type="gramStart"/>
      <w:r>
        <w:rPr>
          <w:rFonts w:cstheme="minorHAnsi"/>
          <w:szCs w:val="20"/>
          <w:shd w:val="clear" w:color="auto" w:fill="FFFFFF"/>
        </w:rPr>
        <w:t xml:space="preserve">The National Gallery (2020) </w:t>
      </w:r>
      <w:r w:rsidRPr="003D5711">
        <w:rPr>
          <w:rFonts w:cstheme="minorHAnsi"/>
          <w:i/>
          <w:szCs w:val="20"/>
          <w:shd w:val="clear" w:color="auto" w:fill="FFFFFF"/>
        </w:rPr>
        <w:t xml:space="preserve">Judith beheading </w:t>
      </w:r>
      <w:proofErr w:type="spellStart"/>
      <w:r w:rsidRPr="003D5711">
        <w:rPr>
          <w:rFonts w:cstheme="minorHAnsi"/>
          <w:i/>
          <w:szCs w:val="20"/>
          <w:shd w:val="clear" w:color="auto" w:fill="FFFFFF"/>
        </w:rPr>
        <w:t>Holofernes</w:t>
      </w:r>
      <w:proofErr w:type="spellEnd"/>
      <w:r w:rsidRPr="003D5711">
        <w:rPr>
          <w:rFonts w:cstheme="minorHAnsi"/>
          <w:i/>
          <w:szCs w:val="20"/>
          <w:shd w:val="clear" w:color="auto" w:fill="FFFFFF"/>
        </w:rPr>
        <w:t>.</w:t>
      </w:r>
      <w:proofErr w:type="gramEnd"/>
      <w:r>
        <w:rPr>
          <w:rFonts w:cstheme="minorHAnsi"/>
          <w:szCs w:val="20"/>
          <w:shd w:val="clear" w:color="auto" w:fill="FFFFFF"/>
        </w:rPr>
        <w:t xml:space="preserve"> [</w:t>
      </w:r>
      <w:proofErr w:type="gramStart"/>
      <w:r>
        <w:rPr>
          <w:rFonts w:cstheme="minorHAnsi"/>
          <w:szCs w:val="20"/>
          <w:shd w:val="clear" w:color="auto" w:fill="FFFFFF"/>
        </w:rPr>
        <w:t>video</w:t>
      </w:r>
      <w:proofErr w:type="gramEnd"/>
      <w:r>
        <w:rPr>
          <w:rFonts w:cstheme="minorHAnsi"/>
          <w:szCs w:val="20"/>
          <w:shd w:val="clear" w:color="auto" w:fill="FFFFFF"/>
        </w:rPr>
        <w:t xml:space="preserve">] Available at: </w:t>
      </w:r>
      <w:r w:rsidRPr="00160E4A">
        <w:rPr>
          <w:rFonts w:cstheme="minorHAnsi"/>
          <w:szCs w:val="20"/>
          <w:shd w:val="clear" w:color="auto" w:fill="FFFFFF"/>
        </w:rPr>
        <w:t>https://www.youtube.com/watch?v=-wTXWA0KvgY</w:t>
      </w:r>
      <w:r>
        <w:rPr>
          <w:rFonts w:cstheme="minorHAnsi"/>
          <w:szCs w:val="20"/>
          <w:shd w:val="clear" w:color="auto" w:fill="FFFFFF"/>
        </w:rPr>
        <w:t xml:space="preserve"> (Accessed: 24 November 2020)</w:t>
      </w:r>
    </w:p>
    <w:p w:rsidR="00253FC0" w:rsidRDefault="00253FC0" w:rsidP="00253FC0">
      <w:pPr>
        <w:pStyle w:val="NoSpacing"/>
        <w:rPr>
          <w:rFonts w:cstheme="minorHAnsi"/>
          <w:shd w:val="clear" w:color="auto" w:fill="FFFFFF"/>
        </w:rPr>
      </w:pPr>
    </w:p>
    <w:p w:rsidR="00253FC0" w:rsidRPr="00126763" w:rsidRDefault="00253FC0" w:rsidP="00253FC0">
      <w:pPr>
        <w:pStyle w:val="NoSpacing"/>
        <w:rPr>
          <w:rFonts w:cstheme="minorHAnsi"/>
          <w:szCs w:val="20"/>
          <w:shd w:val="clear" w:color="auto" w:fill="FFFFFF"/>
        </w:rPr>
      </w:pPr>
      <w:proofErr w:type="spellStart"/>
      <w:proofErr w:type="gramStart"/>
      <w:r>
        <w:rPr>
          <w:rFonts w:cstheme="minorHAnsi"/>
          <w:shd w:val="clear" w:color="auto" w:fill="FFFFFF"/>
        </w:rPr>
        <w:t>Wilbourne</w:t>
      </w:r>
      <w:proofErr w:type="spellEnd"/>
      <w:r>
        <w:rPr>
          <w:rFonts w:cstheme="minorHAnsi"/>
          <w:shd w:val="clear" w:color="auto" w:fill="FFFFFF"/>
        </w:rPr>
        <w:t>, E. (2016)</w:t>
      </w:r>
      <w:r w:rsidRPr="005327D7">
        <w:rPr>
          <w:rFonts w:cstheme="minorHAnsi"/>
          <w:shd w:val="clear" w:color="auto" w:fill="FFFFFF"/>
        </w:rPr>
        <w:t xml:space="preserve"> </w:t>
      </w:r>
      <w:r w:rsidRPr="00863799">
        <w:rPr>
          <w:rFonts w:cstheme="minorHAnsi"/>
          <w:shd w:val="clear" w:color="auto" w:fill="FFFFFF"/>
        </w:rPr>
        <w:t xml:space="preserve">A Question of Character: Artemisia Gentileschi and Virginia </w:t>
      </w:r>
      <w:proofErr w:type="spellStart"/>
      <w:r w:rsidRPr="00863799">
        <w:rPr>
          <w:rFonts w:cstheme="minorHAnsi"/>
          <w:shd w:val="clear" w:color="auto" w:fill="FFFFFF"/>
        </w:rPr>
        <w:t>Ramponi</w:t>
      </w:r>
      <w:proofErr w:type="spellEnd"/>
      <w:r w:rsidRPr="00863799">
        <w:rPr>
          <w:rFonts w:cstheme="minorHAnsi"/>
          <w:shd w:val="clear" w:color="auto" w:fill="FFFFFF"/>
        </w:rPr>
        <w:t xml:space="preserve"> </w:t>
      </w:r>
      <w:proofErr w:type="spellStart"/>
      <w:r w:rsidRPr="00863799">
        <w:rPr>
          <w:rFonts w:cstheme="minorHAnsi"/>
          <w:shd w:val="clear" w:color="auto" w:fill="FFFFFF"/>
        </w:rPr>
        <w:t>Andreini</w:t>
      </w:r>
      <w:proofErr w:type="spellEnd"/>
      <w:r w:rsidRPr="00863799">
        <w:rPr>
          <w:rFonts w:cstheme="minorHAnsi"/>
          <w:shd w:val="clear" w:color="auto" w:fill="FFFFFF"/>
        </w:rPr>
        <w:t>.</w:t>
      </w:r>
      <w:proofErr w:type="gramEnd"/>
      <w:r w:rsidRPr="005327D7">
        <w:rPr>
          <w:rFonts w:cstheme="minorHAnsi"/>
          <w:shd w:val="clear" w:color="auto" w:fill="FFFFFF"/>
        </w:rPr>
        <w:t> </w:t>
      </w:r>
      <w:r w:rsidRPr="005327D7">
        <w:rPr>
          <w:rFonts w:cstheme="minorHAnsi"/>
          <w:i/>
          <w:iCs/>
          <w:shd w:val="clear" w:color="auto" w:fill="FFFFFF"/>
        </w:rPr>
        <w:t>Italian studies</w:t>
      </w:r>
      <w:r w:rsidRPr="005327D7">
        <w:rPr>
          <w:rFonts w:cstheme="minorHAnsi"/>
          <w:shd w:val="clear" w:color="auto" w:fill="FFFFFF"/>
        </w:rPr>
        <w:t>, pp.335–355</w:t>
      </w:r>
    </w:p>
    <w:p w:rsidR="00253FC0" w:rsidRDefault="00253FC0" w:rsidP="00253FC0">
      <w:pPr>
        <w:pStyle w:val="NoSpacing"/>
      </w:pPr>
    </w:p>
    <w:p w:rsidR="00253FC0" w:rsidRDefault="00253FC0" w:rsidP="00253FC0">
      <w:pPr>
        <w:pStyle w:val="NoSpacing"/>
      </w:pPr>
      <w:proofErr w:type="spellStart"/>
      <w:r>
        <w:t>Wullschl</w:t>
      </w:r>
      <w:r>
        <w:rPr>
          <w:rFonts w:cstheme="minorHAnsi"/>
        </w:rPr>
        <w:t>ä</w:t>
      </w:r>
      <w:r>
        <w:t>ger</w:t>
      </w:r>
      <w:proofErr w:type="spellEnd"/>
      <w:r>
        <w:t xml:space="preserve">, J. (2020) </w:t>
      </w:r>
      <w:r w:rsidRPr="00803792">
        <w:rPr>
          <w:i/>
        </w:rPr>
        <w:t>Female painter who seized the story: Artemisia Gentileschi</w:t>
      </w:r>
      <w:r>
        <w:rPr>
          <w:i/>
        </w:rPr>
        <w:t xml:space="preserve">. </w:t>
      </w:r>
      <w:r>
        <w:t xml:space="preserve">Available at: </w:t>
      </w:r>
      <w:r w:rsidRPr="00160E4A">
        <w:t>https://www.ft.com/content/682daa89-3812-48a5-af3c-627563174246</w:t>
      </w:r>
      <w:r>
        <w:t xml:space="preserve"> (Accessed: 10 December 2020)</w:t>
      </w:r>
    </w:p>
    <w:p w:rsidR="00253FC0" w:rsidRDefault="00253FC0" w:rsidP="00253FC0">
      <w:pPr>
        <w:pStyle w:val="NoSpacing"/>
        <w:rPr>
          <w:rFonts w:cstheme="minorHAnsi"/>
          <w:szCs w:val="20"/>
          <w:shd w:val="clear" w:color="auto" w:fill="FFFFFF"/>
        </w:rPr>
      </w:pPr>
    </w:p>
    <w:p w:rsidR="00253FC0" w:rsidRDefault="00253FC0" w:rsidP="00253FC0">
      <w:pPr>
        <w:pStyle w:val="NoSpacing"/>
        <w:rPr>
          <w:rFonts w:cstheme="minorHAnsi"/>
          <w:szCs w:val="20"/>
          <w:shd w:val="clear" w:color="auto" w:fill="FFFFFF"/>
        </w:rPr>
      </w:pPr>
    </w:p>
    <w:p w:rsidR="00253FC0" w:rsidRDefault="00253FC0" w:rsidP="00253FC0">
      <w:pPr>
        <w:pStyle w:val="NoSpacing"/>
        <w:rPr>
          <w:rFonts w:cstheme="minorHAnsi"/>
          <w:szCs w:val="20"/>
          <w:u w:val="single"/>
          <w:shd w:val="clear" w:color="auto" w:fill="FFFFFF"/>
        </w:rPr>
      </w:pPr>
      <w:r w:rsidRPr="00075797">
        <w:rPr>
          <w:rFonts w:cstheme="minorHAnsi"/>
          <w:szCs w:val="20"/>
          <w:u w:val="single"/>
          <w:shd w:val="clear" w:color="auto" w:fill="FFFFFF"/>
        </w:rPr>
        <w:t>List of Figures</w:t>
      </w:r>
      <w:r w:rsidRPr="00075797">
        <w:rPr>
          <w:rFonts w:cstheme="minorHAnsi"/>
          <w:szCs w:val="20"/>
          <w:u w:val="single"/>
          <w:shd w:val="clear" w:color="auto" w:fill="FFFFFF"/>
        </w:rPr>
        <w:br/>
      </w:r>
    </w:p>
    <w:p w:rsidR="00253FC0" w:rsidRPr="000143DE" w:rsidRDefault="00253FC0" w:rsidP="00253FC0">
      <w:pPr>
        <w:pStyle w:val="NoSpacing"/>
        <w:rPr>
          <w:rFonts w:cstheme="minorHAnsi"/>
          <w:szCs w:val="20"/>
          <w:u w:val="single"/>
          <w:shd w:val="clear" w:color="auto" w:fill="FFFFFF"/>
        </w:rPr>
      </w:pPr>
      <w:r w:rsidRPr="00075797">
        <w:rPr>
          <w:rFonts w:cstheme="minorHAnsi"/>
          <w:szCs w:val="20"/>
          <w:shd w:val="clear" w:color="auto" w:fill="FFFFFF"/>
        </w:rPr>
        <w:t>Figure</w:t>
      </w:r>
      <w:r>
        <w:rPr>
          <w:rFonts w:cstheme="minorHAnsi"/>
          <w:szCs w:val="20"/>
          <w:shd w:val="clear" w:color="auto" w:fill="FFFFFF"/>
        </w:rPr>
        <w:t>s</w:t>
      </w:r>
      <w:r w:rsidRPr="00075797">
        <w:rPr>
          <w:rFonts w:cstheme="minorHAnsi"/>
          <w:szCs w:val="20"/>
          <w:shd w:val="clear" w:color="auto" w:fill="FFFFFF"/>
        </w:rPr>
        <w:t xml:space="preserve"> 1</w:t>
      </w:r>
      <w:r>
        <w:rPr>
          <w:rFonts w:cstheme="minorHAnsi"/>
          <w:szCs w:val="20"/>
          <w:shd w:val="clear" w:color="auto" w:fill="FFFFFF"/>
        </w:rPr>
        <w:t xml:space="preserve"> &amp; 2: </w:t>
      </w:r>
      <w:r w:rsidRPr="00075797">
        <w:rPr>
          <w:i/>
        </w:rPr>
        <w:t>Artemisia</w:t>
      </w:r>
      <w:r w:rsidRPr="00A97489">
        <w:rPr>
          <w:i/>
        </w:rPr>
        <w:t>: Curator-led exhibition film.</w:t>
      </w:r>
      <w:r>
        <w:t xml:space="preserve"> (2020) </w:t>
      </w:r>
      <w:proofErr w:type="gramStart"/>
      <w:r>
        <w:t>The</w:t>
      </w:r>
      <w:proofErr w:type="gramEnd"/>
      <w:r>
        <w:t xml:space="preserve"> National Gallery. [</w:t>
      </w:r>
      <w:proofErr w:type="gramStart"/>
      <w:r>
        <w:t>video</w:t>
      </w:r>
      <w:proofErr w:type="gramEnd"/>
      <w:r>
        <w:t xml:space="preserve"> - 23:16 &amp; 3:55] Available at: </w:t>
      </w:r>
      <w:r w:rsidRPr="00160E4A">
        <w:t>https://www.nationalgallery.org.uk/whats-on/artemisia-curator-led-exhibition-film</w:t>
      </w:r>
      <w:r>
        <w:t xml:space="preserve"> (Viewed: 24 November 2020) </w:t>
      </w:r>
    </w:p>
    <w:p w:rsidR="00253FC0" w:rsidRDefault="00253FC0" w:rsidP="00253FC0">
      <w:pPr>
        <w:ind w:firstLine="0"/>
      </w:pPr>
    </w:p>
    <w:sectPr w:rsidR="00253FC0" w:rsidSect="003918ED">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F0E0A"/>
    <w:multiLevelType w:val="hybridMultilevel"/>
    <w:tmpl w:val="8FB802FA"/>
    <w:lvl w:ilvl="0" w:tplc="7172C5C0">
      <w:start w:val="1"/>
      <w:numFmt w:val="bullet"/>
      <w:lvlText w:val=""/>
      <w:lvlJc w:val="left"/>
      <w:pPr>
        <w:ind w:left="3579" w:hanging="360"/>
      </w:pPr>
      <w:rPr>
        <w:rFonts w:ascii="Symbol" w:hAnsi="Symbol" w:hint="default"/>
      </w:rPr>
    </w:lvl>
    <w:lvl w:ilvl="1" w:tplc="08090003" w:tentative="1">
      <w:start w:val="1"/>
      <w:numFmt w:val="bullet"/>
      <w:lvlText w:val="o"/>
      <w:lvlJc w:val="left"/>
      <w:pPr>
        <w:ind w:left="4299" w:hanging="360"/>
      </w:pPr>
      <w:rPr>
        <w:rFonts w:ascii="Courier New" w:hAnsi="Courier New" w:cs="Courier New" w:hint="default"/>
      </w:rPr>
    </w:lvl>
    <w:lvl w:ilvl="2" w:tplc="08090005" w:tentative="1">
      <w:start w:val="1"/>
      <w:numFmt w:val="bullet"/>
      <w:lvlText w:val=""/>
      <w:lvlJc w:val="left"/>
      <w:pPr>
        <w:ind w:left="5019" w:hanging="360"/>
      </w:pPr>
      <w:rPr>
        <w:rFonts w:ascii="Wingdings" w:hAnsi="Wingdings" w:hint="default"/>
      </w:rPr>
    </w:lvl>
    <w:lvl w:ilvl="3" w:tplc="08090001" w:tentative="1">
      <w:start w:val="1"/>
      <w:numFmt w:val="bullet"/>
      <w:lvlText w:val=""/>
      <w:lvlJc w:val="left"/>
      <w:pPr>
        <w:ind w:left="5739" w:hanging="360"/>
      </w:pPr>
      <w:rPr>
        <w:rFonts w:ascii="Symbol" w:hAnsi="Symbol" w:hint="default"/>
      </w:rPr>
    </w:lvl>
    <w:lvl w:ilvl="4" w:tplc="08090003" w:tentative="1">
      <w:start w:val="1"/>
      <w:numFmt w:val="bullet"/>
      <w:lvlText w:val="o"/>
      <w:lvlJc w:val="left"/>
      <w:pPr>
        <w:ind w:left="6459" w:hanging="360"/>
      </w:pPr>
      <w:rPr>
        <w:rFonts w:ascii="Courier New" w:hAnsi="Courier New" w:cs="Courier New" w:hint="default"/>
      </w:rPr>
    </w:lvl>
    <w:lvl w:ilvl="5" w:tplc="08090005" w:tentative="1">
      <w:start w:val="1"/>
      <w:numFmt w:val="bullet"/>
      <w:lvlText w:val=""/>
      <w:lvlJc w:val="left"/>
      <w:pPr>
        <w:ind w:left="7179" w:hanging="360"/>
      </w:pPr>
      <w:rPr>
        <w:rFonts w:ascii="Wingdings" w:hAnsi="Wingdings" w:hint="default"/>
      </w:rPr>
    </w:lvl>
    <w:lvl w:ilvl="6" w:tplc="08090001" w:tentative="1">
      <w:start w:val="1"/>
      <w:numFmt w:val="bullet"/>
      <w:lvlText w:val=""/>
      <w:lvlJc w:val="left"/>
      <w:pPr>
        <w:ind w:left="7899" w:hanging="360"/>
      </w:pPr>
      <w:rPr>
        <w:rFonts w:ascii="Symbol" w:hAnsi="Symbol" w:hint="default"/>
      </w:rPr>
    </w:lvl>
    <w:lvl w:ilvl="7" w:tplc="08090003" w:tentative="1">
      <w:start w:val="1"/>
      <w:numFmt w:val="bullet"/>
      <w:lvlText w:val="o"/>
      <w:lvlJc w:val="left"/>
      <w:pPr>
        <w:ind w:left="8619" w:hanging="360"/>
      </w:pPr>
      <w:rPr>
        <w:rFonts w:ascii="Courier New" w:hAnsi="Courier New" w:cs="Courier New" w:hint="default"/>
      </w:rPr>
    </w:lvl>
    <w:lvl w:ilvl="8" w:tplc="08090005" w:tentative="1">
      <w:start w:val="1"/>
      <w:numFmt w:val="bullet"/>
      <w:lvlText w:val=""/>
      <w:lvlJc w:val="left"/>
      <w:pPr>
        <w:ind w:left="9339" w:hanging="360"/>
      </w:pPr>
      <w:rPr>
        <w:rFonts w:ascii="Wingdings" w:hAnsi="Wingdings" w:hint="default"/>
      </w:rPr>
    </w:lvl>
  </w:abstractNum>
  <w:abstractNum w:abstractNumId="1">
    <w:nsid w:val="1EFB44EC"/>
    <w:multiLevelType w:val="hybridMultilevel"/>
    <w:tmpl w:val="87D8DE08"/>
    <w:lvl w:ilvl="0" w:tplc="CAB623B0">
      <w:start w:val="1"/>
      <w:numFmt w:val="bullet"/>
      <w:lvlText w:val=""/>
      <w:lvlJc w:val="right"/>
      <w:pPr>
        <w:ind w:left="720" w:hanging="360"/>
      </w:pPr>
      <w:rPr>
        <w:rFonts w:ascii="Symbol" w:hAnsi="Symbol" w:hint="default"/>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0E33AC8"/>
    <w:multiLevelType w:val="hybridMultilevel"/>
    <w:tmpl w:val="B6D80E66"/>
    <w:lvl w:ilvl="0" w:tplc="7172C5C0">
      <w:start w:val="1"/>
      <w:numFmt w:val="bullet"/>
      <w:lvlText w:val=""/>
      <w:lvlJc w:val="left"/>
      <w:pPr>
        <w:ind w:left="3579" w:hanging="360"/>
      </w:pPr>
      <w:rPr>
        <w:rFonts w:ascii="Symbol" w:hAnsi="Symbol" w:hint="default"/>
      </w:rPr>
    </w:lvl>
    <w:lvl w:ilvl="1" w:tplc="08090003" w:tentative="1">
      <w:start w:val="1"/>
      <w:numFmt w:val="bullet"/>
      <w:lvlText w:val="o"/>
      <w:lvlJc w:val="left"/>
      <w:pPr>
        <w:ind w:left="4299" w:hanging="360"/>
      </w:pPr>
      <w:rPr>
        <w:rFonts w:ascii="Courier New" w:hAnsi="Courier New" w:cs="Courier New" w:hint="default"/>
      </w:rPr>
    </w:lvl>
    <w:lvl w:ilvl="2" w:tplc="08090005" w:tentative="1">
      <w:start w:val="1"/>
      <w:numFmt w:val="bullet"/>
      <w:lvlText w:val=""/>
      <w:lvlJc w:val="left"/>
      <w:pPr>
        <w:ind w:left="5019" w:hanging="360"/>
      </w:pPr>
      <w:rPr>
        <w:rFonts w:ascii="Wingdings" w:hAnsi="Wingdings" w:hint="default"/>
      </w:rPr>
    </w:lvl>
    <w:lvl w:ilvl="3" w:tplc="08090001" w:tentative="1">
      <w:start w:val="1"/>
      <w:numFmt w:val="bullet"/>
      <w:lvlText w:val=""/>
      <w:lvlJc w:val="left"/>
      <w:pPr>
        <w:ind w:left="5739" w:hanging="360"/>
      </w:pPr>
      <w:rPr>
        <w:rFonts w:ascii="Symbol" w:hAnsi="Symbol" w:hint="default"/>
      </w:rPr>
    </w:lvl>
    <w:lvl w:ilvl="4" w:tplc="08090003" w:tentative="1">
      <w:start w:val="1"/>
      <w:numFmt w:val="bullet"/>
      <w:lvlText w:val="o"/>
      <w:lvlJc w:val="left"/>
      <w:pPr>
        <w:ind w:left="6459" w:hanging="360"/>
      </w:pPr>
      <w:rPr>
        <w:rFonts w:ascii="Courier New" w:hAnsi="Courier New" w:cs="Courier New" w:hint="default"/>
      </w:rPr>
    </w:lvl>
    <w:lvl w:ilvl="5" w:tplc="08090005" w:tentative="1">
      <w:start w:val="1"/>
      <w:numFmt w:val="bullet"/>
      <w:lvlText w:val=""/>
      <w:lvlJc w:val="left"/>
      <w:pPr>
        <w:ind w:left="7179" w:hanging="360"/>
      </w:pPr>
      <w:rPr>
        <w:rFonts w:ascii="Wingdings" w:hAnsi="Wingdings" w:hint="default"/>
      </w:rPr>
    </w:lvl>
    <w:lvl w:ilvl="6" w:tplc="08090001" w:tentative="1">
      <w:start w:val="1"/>
      <w:numFmt w:val="bullet"/>
      <w:lvlText w:val=""/>
      <w:lvlJc w:val="left"/>
      <w:pPr>
        <w:ind w:left="7899" w:hanging="360"/>
      </w:pPr>
      <w:rPr>
        <w:rFonts w:ascii="Symbol" w:hAnsi="Symbol" w:hint="default"/>
      </w:rPr>
    </w:lvl>
    <w:lvl w:ilvl="7" w:tplc="08090003" w:tentative="1">
      <w:start w:val="1"/>
      <w:numFmt w:val="bullet"/>
      <w:lvlText w:val="o"/>
      <w:lvlJc w:val="left"/>
      <w:pPr>
        <w:ind w:left="8619" w:hanging="360"/>
      </w:pPr>
      <w:rPr>
        <w:rFonts w:ascii="Courier New" w:hAnsi="Courier New" w:cs="Courier New" w:hint="default"/>
      </w:rPr>
    </w:lvl>
    <w:lvl w:ilvl="8" w:tplc="08090005" w:tentative="1">
      <w:start w:val="1"/>
      <w:numFmt w:val="bullet"/>
      <w:lvlText w:val=""/>
      <w:lvlJc w:val="left"/>
      <w:pPr>
        <w:ind w:left="9339" w:hanging="360"/>
      </w:pPr>
      <w:rPr>
        <w:rFonts w:ascii="Wingdings" w:hAnsi="Wingdings" w:hint="default"/>
      </w:rPr>
    </w:lvl>
  </w:abstractNum>
  <w:abstractNum w:abstractNumId="3">
    <w:nsid w:val="32F11537"/>
    <w:multiLevelType w:val="hybridMultilevel"/>
    <w:tmpl w:val="3CF62784"/>
    <w:lvl w:ilvl="0" w:tplc="CAB623B0">
      <w:start w:val="1"/>
      <w:numFmt w:val="bullet"/>
      <w:lvlText w:val=""/>
      <w:lvlJc w:val="right"/>
      <w:pPr>
        <w:ind w:left="6438" w:hanging="360"/>
      </w:pPr>
      <w:rPr>
        <w:rFonts w:ascii="Symbol" w:hAnsi="Symbol" w:hint="default"/>
      </w:rPr>
    </w:lvl>
    <w:lvl w:ilvl="1" w:tplc="08090003" w:tentative="1">
      <w:start w:val="1"/>
      <w:numFmt w:val="bullet"/>
      <w:lvlText w:val="o"/>
      <w:lvlJc w:val="left"/>
      <w:pPr>
        <w:ind w:left="4299" w:hanging="360"/>
      </w:pPr>
      <w:rPr>
        <w:rFonts w:ascii="Courier New" w:hAnsi="Courier New" w:cs="Courier New" w:hint="default"/>
      </w:rPr>
    </w:lvl>
    <w:lvl w:ilvl="2" w:tplc="08090005" w:tentative="1">
      <w:start w:val="1"/>
      <w:numFmt w:val="bullet"/>
      <w:lvlText w:val=""/>
      <w:lvlJc w:val="left"/>
      <w:pPr>
        <w:ind w:left="5019" w:hanging="360"/>
      </w:pPr>
      <w:rPr>
        <w:rFonts w:ascii="Wingdings" w:hAnsi="Wingdings" w:hint="default"/>
      </w:rPr>
    </w:lvl>
    <w:lvl w:ilvl="3" w:tplc="08090001" w:tentative="1">
      <w:start w:val="1"/>
      <w:numFmt w:val="bullet"/>
      <w:lvlText w:val=""/>
      <w:lvlJc w:val="left"/>
      <w:pPr>
        <w:ind w:left="5739" w:hanging="360"/>
      </w:pPr>
      <w:rPr>
        <w:rFonts w:ascii="Symbol" w:hAnsi="Symbol" w:hint="default"/>
      </w:rPr>
    </w:lvl>
    <w:lvl w:ilvl="4" w:tplc="08090003" w:tentative="1">
      <w:start w:val="1"/>
      <w:numFmt w:val="bullet"/>
      <w:lvlText w:val="o"/>
      <w:lvlJc w:val="left"/>
      <w:pPr>
        <w:ind w:left="6459" w:hanging="360"/>
      </w:pPr>
      <w:rPr>
        <w:rFonts w:ascii="Courier New" w:hAnsi="Courier New" w:cs="Courier New" w:hint="default"/>
      </w:rPr>
    </w:lvl>
    <w:lvl w:ilvl="5" w:tplc="08090005" w:tentative="1">
      <w:start w:val="1"/>
      <w:numFmt w:val="bullet"/>
      <w:lvlText w:val=""/>
      <w:lvlJc w:val="left"/>
      <w:pPr>
        <w:ind w:left="7179" w:hanging="360"/>
      </w:pPr>
      <w:rPr>
        <w:rFonts w:ascii="Wingdings" w:hAnsi="Wingdings" w:hint="default"/>
      </w:rPr>
    </w:lvl>
    <w:lvl w:ilvl="6" w:tplc="08090001" w:tentative="1">
      <w:start w:val="1"/>
      <w:numFmt w:val="bullet"/>
      <w:lvlText w:val=""/>
      <w:lvlJc w:val="left"/>
      <w:pPr>
        <w:ind w:left="7899" w:hanging="360"/>
      </w:pPr>
      <w:rPr>
        <w:rFonts w:ascii="Symbol" w:hAnsi="Symbol" w:hint="default"/>
      </w:rPr>
    </w:lvl>
    <w:lvl w:ilvl="7" w:tplc="08090003" w:tentative="1">
      <w:start w:val="1"/>
      <w:numFmt w:val="bullet"/>
      <w:lvlText w:val="o"/>
      <w:lvlJc w:val="left"/>
      <w:pPr>
        <w:ind w:left="8619" w:hanging="360"/>
      </w:pPr>
      <w:rPr>
        <w:rFonts w:ascii="Courier New" w:hAnsi="Courier New" w:cs="Courier New" w:hint="default"/>
      </w:rPr>
    </w:lvl>
    <w:lvl w:ilvl="8" w:tplc="08090005" w:tentative="1">
      <w:start w:val="1"/>
      <w:numFmt w:val="bullet"/>
      <w:lvlText w:val=""/>
      <w:lvlJc w:val="left"/>
      <w:pPr>
        <w:ind w:left="9339" w:hanging="360"/>
      </w:pPr>
      <w:rPr>
        <w:rFonts w:ascii="Wingdings" w:hAnsi="Wingdings" w:hint="default"/>
      </w:rPr>
    </w:lvl>
  </w:abstractNum>
  <w:abstractNum w:abstractNumId="4">
    <w:nsid w:val="3F461B1E"/>
    <w:multiLevelType w:val="hybridMultilevel"/>
    <w:tmpl w:val="050AAD30"/>
    <w:lvl w:ilvl="0" w:tplc="7172C5C0">
      <w:start w:val="1"/>
      <w:numFmt w:val="bullet"/>
      <w:lvlText w:val=""/>
      <w:lvlJc w:val="left"/>
      <w:pPr>
        <w:ind w:left="6438" w:hanging="360"/>
      </w:pPr>
      <w:rPr>
        <w:rFonts w:ascii="Symbol" w:hAnsi="Symbol" w:hint="default"/>
      </w:rPr>
    </w:lvl>
    <w:lvl w:ilvl="1" w:tplc="08090003" w:tentative="1">
      <w:start w:val="1"/>
      <w:numFmt w:val="bullet"/>
      <w:lvlText w:val="o"/>
      <w:lvlJc w:val="left"/>
      <w:pPr>
        <w:ind w:left="4299" w:hanging="360"/>
      </w:pPr>
      <w:rPr>
        <w:rFonts w:ascii="Courier New" w:hAnsi="Courier New" w:cs="Courier New" w:hint="default"/>
      </w:rPr>
    </w:lvl>
    <w:lvl w:ilvl="2" w:tplc="08090005" w:tentative="1">
      <w:start w:val="1"/>
      <w:numFmt w:val="bullet"/>
      <w:lvlText w:val=""/>
      <w:lvlJc w:val="left"/>
      <w:pPr>
        <w:ind w:left="5019" w:hanging="360"/>
      </w:pPr>
      <w:rPr>
        <w:rFonts w:ascii="Wingdings" w:hAnsi="Wingdings" w:hint="default"/>
      </w:rPr>
    </w:lvl>
    <w:lvl w:ilvl="3" w:tplc="08090001" w:tentative="1">
      <w:start w:val="1"/>
      <w:numFmt w:val="bullet"/>
      <w:lvlText w:val=""/>
      <w:lvlJc w:val="left"/>
      <w:pPr>
        <w:ind w:left="5739" w:hanging="360"/>
      </w:pPr>
      <w:rPr>
        <w:rFonts w:ascii="Symbol" w:hAnsi="Symbol" w:hint="default"/>
      </w:rPr>
    </w:lvl>
    <w:lvl w:ilvl="4" w:tplc="08090003" w:tentative="1">
      <w:start w:val="1"/>
      <w:numFmt w:val="bullet"/>
      <w:lvlText w:val="o"/>
      <w:lvlJc w:val="left"/>
      <w:pPr>
        <w:ind w:left="6459" w:hanging="360"/>
      </w:pPr>
      <w:rPr>
        <w:rFonts w:ascii="Courier New" w:hAnsi="Courier New" w:cs="Courier New" w:hint="default"/>
      </w:rPr>
    </w:lvl>
    <w:lvl w:ilvl="5" w:tplc="08090005" w:tentative="1">
      <w:start w:val="1"/>
      <w:numFmt w:val="bullet"/>
      <w:lvlText w:val=""/>
      <w:lvlJc w:val="left"/>
      <w:pPr>
        <w:ind w:left="7179" w:hanging="360"/>
      </w:pPr>
      <w:rPr>
        <w:rFonts w:ascii="Wingdings" w:hAnsi="Wingdings" w:hint="default"/>
      </w:rPr>
    </w:lvl>
    <w:lvl w:ilvl="6" w:tplc="08090001" w:tentative="1">
      <w:start w:val="1"/>
      <w:numFmt w:val="bullet"/>
      <w:lvlText w:val=""/>
      <w:lvlJc w:val="left"/>
      <w:pPr>
        <w:ind w:left="7899" w:hanging="360"/>
      </w:pPr>
      <w:rPr>
        <w:rFonts w:ascii="Symbol" w:hAnsi="Symbol" w:hint="default"/>
      </w:rPr>
    </w:lvl>
    <w:lvl w:ilvl="7" w:tplc="08090003" w:tentative="1">
      <w:start w:val="1"/>
      <w:numFmt w:val="bullet"/>
      <w:lvlText w:val="o"/>
      <w:lvlJc w:val="left"/>
      <w:pPr>
        <w:ind w:left="8619" w:hanging="360"/>
      </w:pPr>
      <w:rPr>
        <w:rFonts w:ascii="Courier New" w:hAnsi="Courier New" w:cs="Courier New" w:hint="default"/>
      </w:rPr>
    </w:lvl>
    <w:lvl w:ilvl="8" w:tplc="08090005" w:tentative="1">
      <w:start w:val="1"/>
      <w:numFmt w:val="bullet"/>
      <w:lvlText w:val=""/>
      <w:lvlJc w:val="left"/>
      <w:pPr>
        <w:ind w:left="9339" w:hanging="360"/>
      </w:pPr>
      <w:rPr>
        <w:rFonts w:ascii="Wingdings" w:hAnsi="Wingdings" w:hint="default"/>
      </w:rPr>
    </w:lvl>
  </w:abstractNum>
  <w:abstractNum w:abstractNumId="5">
    <w:nsid w:val="40216C2C"/>
    <w:multiLevelType w:val="hybridMultilevel"/>
    <w:tmpl w:val="DC125996"/>
    <w:lvl w:ilvl="0" w:tplc="BDE21C7A">
      <w:start w:val="10"/>
      <w:numFmt w:val="bullet"/>
      <w:lvlText w:val="-"/>
      <w:lvlJc w:val="left"/>
      <w:pPr>
        <w:ind w:left="720" w:hanging="360"/>
      </w:pPr>
      <w:rPr>
        <w:rFonts w:ascii="Calibri" w:eastAsiaTheme="minorHAnsi" w:hAnsi="Calibri" w:cs="Calibri" w:hint="default"/>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1EA72B3"/>
    <w:multiLevelType w:val="hybridMultilevel"/>
    <w:tmpl w:val="206A0A38"/>
    <w:lvl w:ilvl="0" w:tplc="6D3E57A8">
      <w:start w:val="10"/>
      <w:numFmt w:val="bullet"/>
      <w:lvlText w:val="-"/>
      <w:lvlJc w:val="left"/>
      <w:pPr>
        <w:ind w:left="720" w:hanging="360"/>
      </w:pPr>
      <w:rPr>
        <w:rFonts w:ascii="Calibri" w:eastAsiaTheme="minorHAnsi" w:hAnsi="Calibri" w:cs="Calibri" w:hint="default"/>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F6D4423"/>
    <w:multiLevelType w:val="hybridMultilevel"/>
    <w:tmpl w:val="7D964DAE"/>
    <w:lvl w:ilvl="0" w:tplc="CAB623B0">
      <w:start w:val="1"/>
      <w:numFmt w:val="bullet"/>
      <w:lvlText w:val=""/>
      <w:lvlJc w:val="right"/>
      <w:pPr>
        <w:ind w:left="3579"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AB32B02"/>
    <w:multiLevelType w:val="hybridMultilevel"/>
    <w:tmpl w:val="3E8CE876"/>
    <w:lvl w:ilvl="0" w:tplc="7172C5C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0BA4FC1"/>
    <w:multiLevelType w:val="hybridMultilevel"/>
    <w:tmpl w:val="DEDEA946"/>
    <w:lvl w:ilvl="0" w:tplc="7172C5C0">
      <w:start w:val="1"/>
      <w:numFmt w:val="bullet"/>
      <w:lvlText w:val=""/>
      <w:lvlJc w:val="left"/>
      <w:pPr>
        <w:ind w:left="3579"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2D8120C"/>
    <w:multiLevelType w:val="hybridMultilevel"/>
    <w:tmpl w:val="F08CF362"/>
    <w:lvl w:ilvl="0" w:tplc="699050CC">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9"/>
  </w:num>
  <w:num w:numId="3">
    <w:abstractNumId w:val="4"/>
  </w:num>
  <w:num w:numId="4">
    <w:abstractNumId w:val="2"/>
  </w:num>
  <w:num w:numId="5">
    <w:abstractNumId w:val="7"/>
  </w:num>
  <w:num w:numId="6">
    <w:abstractNumId w:val="3"/>
  </w:num>
  <w:num w:numId="7">
    <w:abstractNumId w:val="10"/>
  </w:num>
  <w:num w:numId="8">
    <w:abstractNumId w:val="5"/>
  </w:num>
  <w:num w:numId="9">
    <w:abstractNumId w:val="1"/>
  </w:num>
  <w:num w:numId="10">
    <w:abstractNumId w:val="0"/>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8717E4"/>
    <w:rsid w:val="000D5EAD"/>
    <w:rsid w:val="00253FC0"/>
    <w:rsid w:val="002C7F88"/>
    <w:rsid w:val="003918ED"/>
    <w:rsid w:val="003A3591"/>
    <w:rsid w:val="003C0A07"/>
    <w:rsid w:val="004D3143"/>
    <w:rsid w:val="005E6A0E"/>
    <w:rsid w:val="0078527B"/>
    <w:rsid w:val="007A0A7A"/>
    <w:rsid w:val="007D4A50"/>
    <w:rsid w:val="007E26B0"/>
    <w:rsid w:val="008717E4"/>
    <w:rsid w:val="009229DA"/>
    <w:rsid w:val="009E0AD1"/>
    <w:rsid w:val="009F5BBF"/>
    <w:rsid w:val="00A03B9A"/>
    <w:rsid w:val="00B14E38"/>
    <w:rsid w:val="00C1045F"/>
    <w:rsid w:val="00EF46A3"/>
    <w:rsid w:val="00F70B4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en-US"/>
      </w:rPr>
    </w:rPrDefault>
    <w:pPrDefault>
      <w:pPr>
        <w:spacing w:after="240" w:line="480" w:lineRule="auto"/>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26B0"/>
    <w:rPr>
      <w:lang w:val="en-GB"/>
    </w:rPr>
  </w:style>
  <w:style w:type="paragraph" w:styleId="Heading1">
    <w:name w:val="heading 1"/>
    <w:basedOn w:val="Normal"/>
    <w:next w:val="Normal"/>
    <w:link w:val="Heading1Char"/>
    <w:uiPriority w:val="9"/>
    <w:qFormat/>
    <w:rsid w:val="007E26B0"/>
    <w:pPr>
      <w:spacing w:before="600" w:after="0" w:line="360" w:lineRule="auto"/>
      <w:ind w:firstLine="0"/>
      <w:outlineLvl w:val="0"/>
    </w:pPr>
    <w:rPr>
      <w:rFonts w:asciiTheme="majorHAnsi" w:eastAsiaTheme="majorEastAsia" w:hAnsiTheme="majorHAnsi" w:cstheme="majorBidi"/>
      <w:b/>
      <w:bCs/>
      <w:i/>
      <w:iCs/>
      <w:sz w:val="32"/>
      <w:szCs w:val="32"/>
    </w:rPr>
  </w:style>
  <w:style w:type="paragraph" w:styleId="Heading2">
    <w:name w:val="heading 2"/>
    <w:basedOn w:val="Normal"/>
    <w:next w:val="Normal"/>
    <w:link w:val="Heading2Char"/>
    <w:uiPriority w:val="9"/>
    <w:semiHidden/>
    <w:unhideWhenUsed/>
    <w:qFormat/>
    <w:rsid w:val="007E26B0"/>
    <w:pPr>
      <w:spacing w:before="320" w:after="0" w:line="360" w:lineRule="auto"/>
      <w:ind w:firstLine="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7E26B0"/>
    <w:pPr>
      <w:spacing w:before="320" w:after="0" w:line="360" w:lineRule="auto"/>
      <w:ind w:firstLine="0"/>
      <w:outlineLvl w:val="2"/>
    </w:pPr>
    <w:rPr>
      <w:rFonts w:asciiTheme="majorHAnsi" w:eastAsiaTheme="majorEastAsia" w:hAnsiTheme="majorHAnsi" w:cstheme="majorBidi"/>
      <w:b/>
      <w:bCs/>
      <w:i/>
      <w:iCs/>
      <w:sz w:val="26"/>
      <w:szCs w:val="26"/>
    </w:rPr>
  </w:style>
  <w:style w:type="paragraph" w:styleId="Heading4">
    <w:name w:val="heading 4"/>
    <w:basedOn w:val="Normal"/>
    <w:next w:val="Normal"/>
    <w:link w:val="Heading4Char"/>
    <w:uiPriority w:val="9"/>
    <w:semiHidden/>
    <w:unhideWhenUsed/>
    <w:qFormat/>
    <w:rsid w:val="007E26B0"/>
    <w:pPr>
      <w:spacing w:before="280" w:after="0" w:line="360" w:lineRule="auto"/>
      <w:ind w:firstLine="0"/>
      <w:outlineLvl w:val="3"/>
    </w:pPr>
    <w:rPr>
      <w:rFonts w:asciiTheme="majorHAnsi" w:eastAsiaTheme="majorEastAsia" w:hAnsiTheme="majorHAnsi" w:cstheme="majorBidi"/>
      <w:b/>
      <w:bCs/>
      <w:i/>
      <w:iCs/>
      <w:sz w:val="24"/>
      <w:szCs w:val="24"/>
    </w:rPr>
  </w:style>
  <w:style w:type="paragraph" w:styleId="Heading5">
    <w:name w:val="heading 5"/>
    <w:basedOn w:val="Normal"/>
    <w:next w:val="Normal"/>
    <w:link w:val="Heading5Char"/>
    <w:uiPriority w:val="9"/>
    <w:semiHidden/>
    <w:unhideWhenUsed/>
    <w:qFormat/>
    <w:rsid w:val="007E26B0"/>
    <w:pPr>
      <w:spacing w:before="280" w:after="0" w:line="360" w:lineRule="auto"/>
      <w:ind w:firstLine="0"/>
      <w:outlineLvl w:val="4"/>
    </w:pPr>
    <w:rPr>
      <w:rFonts w:asciiTheme="majorHAnsi" w:eastAsiaTheme="majorEastAsia" w:hAnsiTheme="majorHAnsi" w:cstheme="majorBidi"/>
      <w:b/>
      <w:bCs/>
      <w:i/>
      <w:iCs/>
    </w:rPr>
  </w:style>
  <w:style w:type="paragraph" w:styleId="Heading6">
    <w:name w:val="heading 6"/>
    <w:basedOn w:val="Normal"/>
    <w:next w:val="Normal"/>
    <w:link w:val="Heading6Char"/>
    <w:uiPriority w:val="9"/>
    <w:semiHidden/>
    <w:unhideWhenUsed/>
    <w:qFormat/>
    <w:rsid w:val="007E26B0"/>
    <w:pPr>
      <w:spacing w:before="280" w:after="80" w:line="360" w:lineRule="auto"/>
      <w:ind w:firstLine="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7E26B0"/>
    <w:pPr>
      <w:spacing w:before="280" w:after="0" w:line="360" w:lineRule="auto"/>
      <w:ind w:firstLine="0"/>
      <w:outlineLvl w:val="6"/>
    </w:pPr>
    <w:rPr>
      <w:rFonts w:asciiTheme="majorHAnsi" w:eastAsiaTheme="majorEastAsia" w:hAnsiTheme="majorHAnsi" w:cstheme="majorBidi"/>
      <w:b/>
      <w:bCs/>
      <w:i/>
      <w:iCs/>
      <w:sz w:val="20"/>
      <w:szCs w:val="20"/>
    </w:rPr>
  </w:style>
  <w:style w:type="paragraph" w:styleId="Heading8">
    <w:name w:val="heading 8"/>
    <w:basedOn w:val="Normal"/>
    <w:next w:val="Normal"/>
    <w:link w:val="Heading8Char"/>
    <w:uiPriority w:val="9"/>
    <w:semiHidden/>
    <w:unhideWhenUsed/>
    <w:qFormat/>
    <w:rsid w:val="007E26B0"/>
    <w:pPr>
      <w:spacing w:before="280" w:after="0" w:line="360" w:lineRule="auto"/>
      <w:ind w:firstLine="0"/>
      <w:outlineLvl w:val="7"/>
    </w:pPr>
    <w:rPr>
      <w:rFonts w:asciiTheme="majorHAnsi" w:eastAsiaTheme="majorEastAsia" w:hAnsiTheme="majorHAnsi" w:cstheme="majorBidi"/>
      <w:b/>
      <w:bCs/>
      <w:i/>
      <w:iCs/>
      <w:sz w:val="18"/>
      <w:szCs w:val="18"/>
    </w:rPr>
  </w:style>
  <w:style w:type="paragraph" w:styleId="Heading9">
    <w:name w:val="heading 9"/>
    <w:basedOn w:val="Normal"/>
    <w:next w:val="Normal"/>
    <w:link w:val="Heading9Char"/>
    <w:uiPriority w:val="9"/>
    <w:semiHidden/>
    <w:unhideWhenUsed/>
    <w:qFormat/>
    <w:rsid w:val="007E26B0"/>
    <w:pPr>
      <w:spacing w:before="280" w:after="0" w:line="360" w:lineRule="auto"/>
      <w:ind w:firstLine="0"/>
      <w:outlineLvl w:val="8"/>
    </w:pPr>
    <w:rPr>
      <w:rFonts w:asciiTheme="majorHAnsi" w:eastAsiaTheme="majorEastAsia" w:hAnsiTheme="majorHAnsi" w:cstheme="majorBidi"/>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26B0"/>
    <w:rPr>
      <w:rFonts w:asciiTheme="majorHAnsi" w:eastAsiaTheme="majorEastAsia" w:hAnsiTheme="majorHAnsi" w:cstheme="majorBidi"/>
      <w:b/>
      <w:bCs/>
      <w:i/>
      <w:iCs/>
      <w:sz w:val="32"/>
      <w:szCs w:val="32"/>
    </w:rPr>
  </w:style>
  <w:style w:type="character" w:customStyle="1" w:styleId="Heading2Char">
    <w:name w:val="Heading 2 Char"/>
    <w:basedOn w:val="DefaultParagraphFont"/>
    <w:link w:val="Heading2"/>
    <w:uiPriority w:val="9"/>
    <w:semiHidden/>
    <w:rsid w:val="007E26B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7E26B0"/>
    <w:rPr>
      <w:rFonts w:asciiTheme="majorHAnsi" w:eastAsiaTheme="majorEastAsia" w:hAnsiTheme="majorHAnsi" w:cstheme="majorBidi"/>
      <w:b/>
      <w:bCs/>
      <w:i/>
      <w:iCs/>
      <w:sz w:val="26"/>
      <w:szCs w:val="26"/>
    </w:rPr>
  </w:style>
  <w:style w:type="character" w:customStyle="1" w:styleId="Heading4Char">
    <w:name w:val="Heading 4 Char"/>
    <w:basedOn w:val="DefaultParagraphFont"/>
    <w:link w:val="Heading4"/>
    <w:uiPriority w:val="9"/>
    <w:semiHidden/>
    <w:rsid w:val="007E26B0"/>
    <w:rPr>
      <w:rFonts w:asciiTheme="majorHAnsi" w:eastAsiaTheme="majorEastAsia" w:hAnsiTheme="majorHAnsi" w:cstheme="majorBidi"/>
      <w:b/>
      <w:bCs/>
      <w:i/>
      <w:iCs/>
      <w:sz w:val="24"/>
      <w:szCs w:val="24"/>
    </w:rPr>
  </w:style>
  <w:style w:type="character" w:customStyle="1" w:styleId="Heading5Char">
    <w:name w:val="Heading 5 Char"/>
    <w:basedOn w:val="DefaultParagraphFont"/>
    <w:link w:val="Heading5"/>
    <w:uiPriority w:val="9"/>
    <w:semiHidden/>
    <w:rsid w:val="007E26B0"/>
    <w:rPr>
      <w:rFonts w:asciiTheme="majorHAnsi" w:eastAsiaTheme="majorEastAsia" w:hAnsiTheme="majorHAnsi" w:cstheme="majorBidi"/>
      <w:b/>
      <w:bCs/>
      <w:i/>
      <w:iCs/>
    </w:rPr>
  </w:style>
  <w:style w:type="character" w:customStyle="1" w:styleId="Heading6Char">
    <w:name w:val="Heading 6 Char"/>
    <w:basedOn w:val="DefaultParagraphFont"/>
    <w:link w:val="Heading6"/>
    <w:uiPriority w:val="9"/>
    <w:semiHidden/>
    <w:rsid w:val="007E26B0"/>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7E26B0"/>
    <w:rPr>
      <w:rFonts w:asciiTheme="majorHAnsi" w:eastAsiaTheme="majorEastAsia" w:hAnsiTheme="majorHAnsi" w:cstheme="majorBidi"/>
      <w:b/>
      <w:bCs/>
      <w:i/>
      <w:iCs/>
      <w:sz w:val="20"/>
      <w:szCs w:val="20"/>
    </w:rPr>
  </w:style>
  <w:style w:type="character" w:customStyle="1" w:styleId="Heading8Char">
    <w:name w:val="Heading 8 Char"/>
    <w:basedOn w:val="DefaultParagraphFont"/>
    <w:link w:val="Heading8"/>
    <w:uiPriority w:val="9"/>
    <w:semiHidden/>
    <w:rsid w:val="007E26B0"/>
    <w:rPr>
      <w:rFonts w:asciiTheme="majorHAnsi" w:eastAsiaTheme="majorEastAsia" w:hAnsiTheme="majorHAnsi" w:cstheme="majorBidi"/>
      <w:b/>
      <w:bCs/>
      <w:i/>
      <w:iCs/>
      <w:sz w:val="18"/>
      <w:szCs w:val="18"/>
    </w:rPr>
  </w:style>
  <w:style w:type="character" w:customStyle="1" w:styleId="Heading9Char">
    <w:name w:val="Heading 9 Char"/>
    <w:basedOn w:val="DefaultParagraphFont"/>
    <w:link w:val="Heading9"/>
    <w:uiPriority w:val="9"/>
    <w:semiHidden/>
    <w:rsid w:val="007E26B0"/>
    <w:rPr>
      <w:rFonts w:asciiTheme="majorHAnsi" w:eastAsiaTheme="majorEastAsia" w:hAnsiTheme="majorHAnsi" w:cstheme="majorBidi"/>
      <w:i/>
      <w:iCs/>
      <w:sz w:val="18"/>
      <w:szCs w:val="18"/>
    </w:rPr>
  </w:style>
  <w:style w:type="paragraph" w:styleId="Caption">
    <w:name w:val="caption"/>
    <w:basedOn w:val="Normal"/>
    <w:next w:val="Normal"/>
    <w:uiPriority w:val="35"/>
    <w:semiHidden/>
    <w:unhideWhenUsed/>
    <w:qFormat/>
    <w:rsid w:val="007E26B0"/>
    <w:rPr>
      <w:b/>
      <w:bCs/>
      <w:sz w:val="18"/>
      <w:szCs w:val="18"/>
    </w:rPr>
  </w:style>
  <w:style w:type="paragraph" w:styleId="Title">
    <w:name w:val="Title"/>
    <w:basedOn w:val="Normal"/>
    <w:next w:val="Normal"/>
    <w:link w:val="TitleChar"/>
    <w:uiPriority w:val="10"/>
    <w:qFormat/>
    <w:rsid w:val="007E26B0"/>
    <w:pPr>
      <w:spacing w:line="240" w:lineRule="auto"/>
      <w:ind w:firstLine="0"/>
    </w:pPr>
    <w:rPr>
      <w:rFonts w:asciiTheme="majorHAnsi" w:eastAsiaTheme="majorEastAsia" w:hAnsiTheme="majorHAnsi" w:cstheme="majorBidi"/>
      <w:b/>
      <w:bCs/>
      <w:i/>
      <w:iCs/>
      <w:spacing w:val="10"/>
      <w:sz w:val="60"/>
      <w:szCs w:val="60"/>
    </w:rPr>
  </w:style>
  <w:style w:type="character" w:customStyle="1" w:styleId="TitleChar">
    <w:name w:val="Title Char"/>
    <w:basedOn w:val="DefaultParagraphFont"/>
    <w:link w:val="Title"/>
    <w:uiPriority w:val="10"/>
    <w:rsid w:val="007E26B0"/>
    <w:rPr>
      <w:rFonts w:asciiTheme="majorHAnsi" w:eastAsiaTheme="majorEastAsia" w:hAnsiTheme="majorHAnsi" w:cstheme="majorBidi"/>
      <w:b/>
      <w:bCs/>
      <w:i/>
      <w:iCs/>
      <w:spacing w:val="10"/>
      <w:sz w:val="60"/>
      <w:szCs w:val="60"/>
    </w:rPr>
  </w:style>
  <w:style w:type="paragraph" w:styleId="Subtitle">
    <w:name w:val="Subtitle"/>
    <w:basedOn w:val="Normal"/>
    <w:next w:val="Normal"/>
    <w:link w:val="SubtitleChar"/>
    <w:uiPriority w:val="11"/>
    <w:qFormat/>
    <w:rsid w:val="007E26B0"/>
    <w:pPr>
      <w:spacing w:after="320"/>
      <w:jc w:val="right"/>
    </w:pPr>
    <w:rPr>
      <w:i/>
      <w:iCs/>
      <w:color w:val="808080" w:themeColor="text1" w:themeTint="7F"/>
      <w:spacing w:val="10"/>
      <w:sz w:val="24"/>
      <w:szCs w:val="24"/>
    </w:rPr>
  </w:style>
  <w:style w:type="character" w:customStyle="1" w:styleId="SubtitleChar">
    <w:name w:val="Subtitle Char"/>
    <w:basedOn w:val="DefaultParagraphFont"/>
    <w:link w:val="Subtitle"/>
    <w:uiPriority w:val="11"/>
    <w:rsid w:val="007E26B0"/>
    <w:rPr>
      <w:i/>
      <w:iCs/>
      <w:color w:val="808080" w:themeColor="text1" w:themeTint="7F"/>
      <w:spacing w:val="10"/>
      <w:sz w:val="24"/>
      <w:szCs w:val="24"/>
    </w:rPr>
  </w:style>
  <w:style w:type="character" w:styleId="Strong">
    <w:name w:val="Strong"/>
    <w:basedOn w:val="DefaultParagraphFont"/>
    <w:uiPriority w:val="22"/>
    <w:qFormat/>
    <w:rsid w:val="007E26B0"/>
    <w:rPr>
      <w:b/>
      <w:bCs/>
      <w:spacing w:val="0"/>
    </w:rPr>
  </w:style>
  <w:style w:type="character" w:styleId="Emphasis">
    <w:name w:val="Emphasis"/>
    <w:uiPriority w:val="20"/>
    <w:qFormat/>
    <w:rsid w:val="007E26B0"/>
    <w:rPr>
      <w:b/>
      <w:bCs/>
      <w:i/>
      <w:iCs/>
      <w:color w:val="auto"/>
    </w:rPr>
  </w:style>
  <w:style w:type="paragraph" w:styleId="NoSpacing">
    <w:name w:val="No Spacing"/>
    <w:basedOn w:val="Normal"/>
    <w:uiPriority w:val="1"/>
    <w:qFormat/>
    <w:rsid w:val="007E26B0"/>
    <w:pPr>
      <w:spacing w:after="0" w:line="240" w:lineRule="auto"/>
      <w:ind w:firstLine="0"/>
    </w:pPr>
  </w:style>
  <w:style w:type="paragraph" w:styleId="ListParagraph">
    <w:name w:val="List Paragraph"/>
    <w:basedOn w:val="Normal"/>
    <w:uiPriority w:val="34"/>
    <w:qFormat/>
    <w:rsid w:val="007E26B0"/>
    <w:pPr>
      <w:ind w:left="720"/>
      <w:contextualSpacing/>
    </w:pPr>
  </w:style>
  <w:style w:type="paragraph" w:styleId="Quote">
    <w:name w:val="Quote"/>
    <w:basedOn w:val="Normal"/>
    <w:next w:val="Normal"/>
    <w:link w:val="QuoteChar"/>
    <w:uiPriority w:val="29"/>
    <w:qFormat/>
    <w:rsid w:val="007E26B0"/>
    <w:rPr>
      <w:color w:val="5A5A5A" w:themeColor="text1" w:themeTint="A5"/>
    </w:rPr>
  </w:style>
  <w:style w:type="character" w:customStyle="1" w:styleId="QuoteChar">
    <w:name w:val="Quote Char"/>
    <w:basedOn w:val="DefaultParagraphFont"/>
    <w:link w:val="Quote"/>
    <w:uiPriority w:val="29"/>
    <w:rsid w:val="007E26B0"/>
    <w:rPr>
      <w:rFonts w:asciiTheme="minorHAnsi"/>
      <w:color w:val="5A5A5A" w:themeColor="text1" w:themeTint="A5"/>
    </w:rPr>
  </w:style>
  <w:style w:type="paragraph" w:styleId="IntenseQuote">
    <w:name w:val="Intense Quote"/>
    <w:basedOn w:val="Normal"/>
    <w:next w:val="Normal"/>
    <w:link w:val="IntenseQuoteChar"/>
    <w:uiPriority w:val="30"/>
    <w:qFormat/>
    <w:rsid w:val="007E26B0"/>
    <w:pPr>
      <w:spacing w:before="320" w:after="480" w:line="240" w:lineRule="auto"/>
      <w:ind w:left="720" w:right="720" w:firstLine="0"/>
      <w:jc w:val="center"/>
    </w:pPr>
    <w:rPr>
      <w:rFonts w:asciiTheme="majorHAnsi" w:eastAsiaTheme="majorEastAsia" w:hAnsiTheme="majorHAnsi" w:cstheme="majorBidi"/>
      <w:i/>
      <w:iCs/>
      <w:sz w:val="20"/>
      <w:szCs w:val="20"/>
    </w:rPr>
  </w:style>
  <w:style w:type="character" w:customStyle="1" w:styleId="IntenseQuoteChar">
    <w:name w:val="Intense Quote Char"/>
    <w:basedOn w:val="DefaultParagraphFont"/>
    <w:link w:val="IntenseQuote"/>
    <w:uiPriority w:val="30"/>
    <w:rsid w:val="007E26B0"/>
    <w:rPr>
      <w:rFonts w:asciiTheme="majorHAnsi" w:eastAsiaTheme="majorEastAsia" w:hAnsiTheme="majorHAnsi" w:cstheme="majorBidi"/>
      <w:i/>
      <w:iCs/>
      <w:sz w:val="20"/>
      <w:szCs w:val="20"/>
    </w:rPr>
  </w:style>
  <w:style w:type="character" w:styleId="SubtleEmphasis">
    <w:name w:val="Subtle Emphasis"/>
    <w:uiPriority w:val="19"/>
    <w:qFormat/>
    <w:rsid w:val="007E26B0"/>
    <w:rPr>
      <w:i/>
      <w:iCs/>
      <w:color w:val="5A5A5A" w:themeColor="text1" w:themeTint="A5"/>
    </w:rPr>
  </w:style>
  <w:style w:type="character" w:styleId="IntenseEmphasis">
    <w:name w:val="Intense Emphasis"/>
    <w:uiPriority w:val="21"/>
    <w:qFormat/>
    <w:rsid w:val="007E26B0"/>
    <w:rPr>
      <w:b/>
      <w:bCs/>
      <w:i/>
      <w:iCs/>
      <w:color w:val="auto"/>
      <w:u w:val="single"/>
    </w:rPr>
  </w:style>
  <w:style w:type="character" w:styleId="SubtleReference">
    <w:name w:val="Subtle Reference"/>
    <w:uiPriority w:val="31"/>
    <w:qFormat/>
    <w:rsid w:val="007E26B0"/>
    <w:rPr>
      <w:smallCaps/>
    </w:rPr>
  </w:style>
  <w:style w:type="character" w:styleId="IntenseReference">
    <w:name w:val="Intense Reference"/>
    <w:uiPriority w:val="32"/>
    <w:qFormat/>
    <w:rsid w:val="007E26B0"/>
    <w:rPr>
      <w:b/>
      <w:bCs/>
      <w:smallCaps/>
      <w:color w:val="auto"/>
    </w:rPr>
  </w:style>
  <w:style w:type="character" w:styleId="BookTitle">
    <w:name w:val="Book Title"/>
    <w:uiPriority w:val="33"/>
    <w:qFormat/>
    <w:rsid w:val="007E26B0"/>
    <w:rPr>
      <w:rFonts w:asciiTheme="majorHAnsi" w:eastAsiaTheme="majorEastAsia" w:hAnsiTheme="majorHAnsi" w:cstheme="majorBidi"/>
      <w:b/>
      <w:bCs/>
      <w:smallCaps/>
      <w:color w:val="auto"/>
      <w:u w:val="single"/>
    </w:rPr>
  </w:style>
  <w:style w:type="paragraph" w:styleId="TOCHeading">
    <w:name w:val="TOC Heading"/>
    <w:basedOn w:val="Heading1"/>
    <w:next w:val="Normal"/>
    <w:uiPriority w:val="39"/>
    <w:semiHidden/>
    <w:unhideWhenUsed/>
    <w:qFormat/>
    <w:rsid w:val="007E26B0"/>
    <w:pPr>
      <w:outlineLvl w:val="9"/>
    </w:pPr>
  </w:style>
  <w:style w:type="paragraph" w:styleId="BalloonText">
    <w:name w:val="Balloon Text"/>
    <w:basedOn w:val="Normal"/>
    <w:link w:val="BalloonTextChar"/>
    <w:uiPriority w:val="99"/>
    <w:semiHidden/>
    <w:unhideWhenUsed/>
    <w:rsid w:val="009F5B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5BBF"/>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16</Pages>
  <Words>3213</Words>
  <Characters>18316</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21487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Niamh</dc:creator>
  <cp:lastModifiedBy>Niamh</cp:lastModifiedBy>
  <cp:revision>55</cp:revision>
  <dcterms:created xsi:type="dcterms:W3CDTF">2020-12-30T03:46:00Z</dcterms:created>
  <dcterms:modified xsi:type="dcterms:W3CDTF">2020-12-30T04:37:00Z</dcterms:modified>
</cp:coreProperties>
</file>