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68550" w14:textId="46CA1469" w:rsidR="000264A1" w:rsidRDefault="006A131D" w:rsidP="000264A1">
      <w:r>
        <w:rPr>
          <w:noProof/>
          <w:lang w:val="en-US"/>
        </w:rPr>
        <w:drawing>
          <wp:inline distT="0" distB="0" distL="0" distR="0" wp14:anchorId="162C44FC" wp14:editId="277101A0">
            <wp:extent cx="2995930" cy="1460467"/>
            <wp:effectExtent l="0" t="0" r="0" b="6985"/>
            <wp:docPr id="644124987"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99588" cy="1559747"/>
                    </a:xfrm>
                    <a:prstGeom prst="rect">
                      <a:avLst/>
                    </a:prstGeom>
                    <a:noFill/>
                    <a:ln>
                      <a:noFill/>
                    </a:ln>
                  </pic:spPr>
                </pic:pic>
              </a:graphicData>
            </a:graphic>
          </wp:inline>
        </w:drawing>
      </w:r>
      <w:r w:rsidR="000264A1">
        <w:fldChar w:fldCharType="begin"/>
      </w:r>
      <w:r w:rsidR="00CC2B3C">
        <w:instrText xml:space="preserve"> INCLUDEPICTURE "C:\\Users\\biancasanfilippo\\Library\\Group Containers\\UBF8T346G9.ms\\WebArchiveCopyPasteTempFiles\\com.microsoft.Word\\UWTSD-Logo.jpg" \* MERGEFORMAT </w:instrText>
      </w:r>
      <w:r w:rsidR="000264A1">
        <w:fldChar w:fldCharType="separate"/>
      </w:r>
      <w:r w:rsidR="000264A1">
        <w:fldChar w:fldCharType="end"/>
      </w:r>
    </w:p>
    <w:p w14:paraId="26F548A6" w14:textId="77777777" w:rsidR="000264A1" w:rsidRDefault="000264A1" w:rsidP="000264A1">
      <w:pPr>
        <w:rPr>
          <w:rStyle w:val="Strong"/>
          <w:rFonts w:ascii="Segoe UI" w:hAnsi="Segoe UI" w:cs="Segoe UI"/>
          <w:color w:val="1D2125"/>
        </w:rPr>
      </w:pPr>
    </w:p>
    <w:p w14:paraId="5CD81D6D" w14:textId="77777777" w:rsidR="000264A1" w:rsidRPr="000264A1" w:rsidRDefault="000264A1" w:rsidP="000264A1">
      <w:pPr>
        <w:rPr>
          <w:rStyle w:val="Strong"/>
          <w:rFonts w:ascii="Arial" w:hAnsi="Arial" w:cs="Arial"/>
          <w:color w:val="1D2125"/>
          <w:sz w:val="36"/>
          <w:szCs w:val="36"/>
        </w:rPr>
      </w:pPr>
    </w:p>
    <w:p w14:paraId="3DB89340" w14:textId="17563D35" w:rsidR="000264A1" w:rsidRPr="000264A1" w:rsidRDefault="000264A1" w:rsidP="000264A1">
      <w:pPr>
        <w:rPr>
          <w:rStyle w:val="Strong"/>
          <w:rFonts w:ascii="Arial" w:hAnsi="Arial" w:cs="Arial"/>
          <w:color w:val="1D2125"/>
          <w:sz w:val="32"/>
          <w:szCs w:val="32"/>
        </w:rPr>
      </w:pPr>
      <w:r w:rsidRPr="000264A1">
        <w:rPr>
          <w:rStyle w:val="Strong"/>
          <w:rFonts w:ascii="Arial" w:hAnsi="Arial" w:cs="Arial"/>
          <w:color w:val="1D2125"/>
          <w:sz w:val="32"/>
          <w:szCs w:val="32"/>
        </w:rPr>
        <w:t>Student name</w:t>
      </w:r>
      <w:r w:rsidR="006A131D">
        <w:rPr>
          <w:rStyle w:val="Strong"/>
          <w:rFonts w:ascii="Arial" w:hAnsi="Arial" w:cs="Arial"/>
          <w:color w:val="1D2125"/>
          <w:sz w:val="32"/>
          <w:szCs w:val="32"/>
        </w:rPr>
        <w:t>:</w:t>
      </w:r>
      <w:r w:rsidRPr="000264A1">
        <w:rPr>
          <w:rStyle w:val="Strong"/>
          <w:rFonts w:ascii="Arial" w:hAnsi="Arial" w:cs="Arial"/>
          <w:color w:val="1D2125"/>
          <w:sz w:val="32"/>
          <w:szCs w:val="32"/>
        </w:rPr>
        <w:t xml:space="preserve"> </w:t>
      </w:r>
      <w:r w:rsidR="006A131D">
        <w:rPr>
          <w:rStyle w:val="Strong"/>
          <w:rFonts w:ascii="Arial" w:hAnsi="Arial" w:cs="Arial"/>
          <w:color w:val="1D2125"/>
          <w:sz w:val="32"/>
          <w:szCs w:val="32"/>
        </w:rPr>
        <w:t>Mary O Leigh</w:t>
      </w:r>
    </w:p>
    <w:p w14:paraId="0E99EF7B" w14:textId="77777777" w:rsidR="00E941A2" w:rsidRPr="000264A1" w:rsidRDefault="000264A1" w:rsidP="00E941A2">
      <w:pPr>
        <w:rPr>
          <w:rStyle w:val="Strong"/>
          <w:rFonts w:ascii="Arial" w:hAnsi="Arial" w:cs="Arial"/>
          <w:color w:val="1D2125"/>
          <w:sz w:val="36"/>
          <w:szCs w:val="36"/>
        </w:rPr>
      </w:pPr>
      <w:r w:rsidRPr="000264A1">
        <w:rPr>
          <w:rStyle w:val="Strong"/>
          <w:rFonts w:ascii="Arial" w:hAnsi="Arial" w:cs="Arial"/>
          <w:color w:val="1D2125"/>
          <w:sz w:val="32"/>
          <w:szCs w:val="32"/>
        </w:rPr>
        <w:t>Student number</w:t>
      </w:r>
      <w:r w:rsidR="006A131D">
        <w:rPr>
          <w:rStyle w:val="Strong"/>
          <w:rFonts w:ascii="Arial" w:hAnsi="Arial" w:cs="Arial"/>
          <w:color w:val="1D2125"/>
          <w:sz w:val="32"/>
          <w:szCs w:val="32"/>
        </w:rPr>
        <w:t>:</w:t>
      </w:r>
      <w:r w:rsidRPr="000264A1">
        <w:rPr>
          <w:rStyle w:val="Strong"/>
          <w:rFonts w:ascii="Arial" w:hAnsi="Arial" w:cs="Arial"/>
          <w:color w:val="1D2125"/>
          <w:sz w:val="32"/>
          <w:szCs w:val="32"/>
        </w:rPr>
        <w:t xml:space="preserve"> </w:t>
      </w:r>
      <w:r w:rsidR="00E941A2" w:rsidRPr="00E941A2">
        <w:rPr>
          <w:rFonts w:ascii="Arial" w:hAnsi="Arial" w:cs="Arial"/>
          <w:b/>
          <w:bCs/>
          <w:color w:val="1D2125"/>
          <w:sz w:val="36"/>
          <w:szCs w:val="36"/>
        </w:rPr>
        <w:t>2327314</w:t>
      </w:r>
    </w:p>
    <w:p w14:paraId="2030840C" w14:textId="2A775E2E" w:rsidR="006A131D" w:rsidRDefault="006A131D" w:rsidP="000264A1">
      <w:pPr>
        <w:rPr>
          <w:rStyle w:val="Strong"/>
          <w:rFonts w:ascii="Arial" w:hAnsi="Arial" w:cs="Arial"/>
          <w:color w:val="1D2125"/>
          <w:sz w:val="32"/>
          <w:szCs w:val="32"/>
        </w:rPr>
      </w:pPr>
      <w:r>
        <w:rPr>
          <w:rStyle w:val="Strong"/>
          <w:rFonts w:ascii="Arial" w:hAnsi="Arial" w:cs="Arial"/>
          <w:color w:val="1D2125"/>
          <w:sz w:val="32"/>
          <w:szCs w:val="32"/>
        </w:rPr>
        <w:t>Module Name:</w:t>
      </w:r>
      <w:r w:rsidRPr="006A131D">
        <w:rPr>
          <w:rStyle w:val="Strong"/>
          <w:rFonts w:ascii="Arial" w:hAnsi="Arial" w:cs="Arial"/>
          <w:color w:val="1D2125"/>
          <w:sz w:val="36"/>
          <w:szCs w:val="36"/>
        </w:rPr>
        <w:t xml:space="preserve"> </w:t>
      </w:r>
      <w:r w:rsidRPr="000264A1">
        <w:rPr>
          <w:rStyle w:val="Strong"/>
          <w:rFonts w:ascii="Arial" w:hAnsi="Arial" w:cs="Arial"/>
          <w:color w:val="1D2125"/>
          <w:sz w:val="36"/>
          <w:szCs w:val="36"/>
        </w:rPr>
        <w:t>Psychopathological Classifications and Provisions</w:t>
      </w:r>
    </w:p>
    <w:p w14:paraId="1BCA50F0" w14:textId="4064DAA9" w:rsidR="006A131D" w:rsidRDefault="006A131D" w:rsidP="006A131D">
      <w:pPr>
        <w:rPr>
          <w:rStyle w:val="Strong"/>
          <w:rFonts w:ascii="Arial" w:hAnsi="Arial" w:cs="Arial"/>
          <w:color w:val="1D2125"/>
          <w:sz w:val="36"/>
          <w:szCs w:val="36"/>
        </w:rPr>
      </w:pPr>
      <w:r>
        <w:rPr>
          <w:rStyle w:val="Strong"/>
          <w:rFonts w:ascii="Arial" w:hAnsi="Arial" w:cs="Arial"/>
          <w:color w:val="1D2125"/>
          <w:sz w:val="32"/>
          <w:szCs w:val="32"/>
        </w:rPr>
        <w:t>Module Code:</w:t>
      </w:r>
      <w:r w:rsidRPr="006A131D">
        <w:rPr>
          <w:rStyle w:val="Strong"/>
          <w:rFonts w:ascii="Arial" w:hAnsi="Arial" w:cs="Arial"/>
          <w:color w:val="1D2125"/>
          <w:sz w:val="36"/>
          <w:szCs w:val="36"/>
        </w:rPr>
        <w:t xml:space="preserve"> </w:t>
      </w:r>
      <w:r w:rsidRPr="000264A1">
        <w:rPr>
          <w:rStyle w:val="Strong"/>
          <w:rFonts w:ascii="Arial" w:hAnsi="Arial" w:cs="Arial"/>
          <w:color w:val="1D2125"/>
          <w:sz w:val="36"/>
          <w:szCs w:val="36"/>
        </w:rPr>
        <w:t>BMHP6029</w:t>
      </w:r>
      <w:r w:rsidRPr="006A131D">
        <w:rPr>
          <w:rStyle w:val="Strong"/>
          <w:rFonts w:ascii="Arial" w:hAnsi="Arial" w:cs="Arial"/>
          <w:color w:val="1D2125"/>
          <w:sz w:val="36"/>
          <w:szCs w:val="36"/>
        </w:rPr>
        <w:t xml:space="preserve"> </w:t>
      </w:r>
    </w:p>
    <w:p w14:paraId="42810ACF" w14:textId="23992461" w:rsidR="008C6A72" w:rsidRPr="000264A1" w:rsidRDefault="008C6A72" w:rsidP="006A131D">
      <w:pPr>
        <w:rPr>
          <w:rStyle w:val="Strong"/>
          <w:rFonts w:ascii="Arial" w:hAnsi="Arial" w:cs="Arial"/>
          <w:color w:val="1D2125"/>
          <w:sz w:val="36"/>
          <w:szCs w:val="36"/>
        </w:rPr>
      </w:pPr>
      <w:r>
        <w:rPr>
          <w:rStyle w:val="Strong"/>
          <w:rFonts w:ascii="Arial" w:hAnsi="Arial" w:cs="Arial"/>
          <w:color w:val="1D2125"/>
          <w:sz w:val="36"/>
          <w:szCs w:val="36"/>
        </w:rPr>
        <w:t>Lecture Name:</w:t>
      </w:r>
      <w:r w:rsidR="00E941A2">
        <w:rPr>
          <w:rStyle w:val="Strong"/>
          <w:rFonts w:ascii="Arial" w:hAnsi="Arial" w:cs="Arial"/>
          <w:color w:val="1D2125"/>
          <w:sz w:val="36"/>
          <w:szCs w:val="36"/>
        </w:rPr>
        <w:t xml:space="preserve"> Dr Farah W</w:t>
      </w:r>
      <w:r w:rsidR="00E941A2" w:rsidRPr="00E941A2">
        <w:rPr>
          <w:rFonts w:ascii="Arial" w:hAnsi="Arial" w:cs="Arial"/>
          <w:b/>
          <w:bCs/>
          <w:color w:val="1D2125"/>
          <w:sz w:val="36"/>
          <w:szCs w:val="36"/>
        </w:rPr>
        <w:t>iita </w:t>
      </w:r>
    </w:p>
    <w:p w14:paraId="46940796" w14:textId="77777777" w:rsidR="006A131D" w:rsidRPr="000264A1" w:rsidRDefault="006A131D" w:rsidP="006A131D">
      <w:pPr>
        <w:rPr>
          <w:rStyle w:val="Strong"/>
          <w:rFonts w:ascii="Arial" w:hAnsi="Arial" w:cs="Arial"/>
          <w:b w:val="0"/>
          <w:bCs w:val="0"/>
          <w:color w:val="1D2125"/>
          <w:sz w:val="32"/>
          <w:szCs w:val="32"/>
        </w:rPr>
      </w:pPr>
      <w:r w:rsidRPr="000264A1">
        <w:rPr>
          <w:rFonts w:ascii="Arial" w:hAnsi="Arial" w:cs="Arial"/>
          <w:b/>
          <w:bCs/>
          <w:color w:val="000000"/>
          <w:sz w:val="32"/>
          <w:szCs w:val="32"/>
        </w:rPr>
        <w:t>Component 2: Written Assignment (Report)</w:t>
      </w:r>
      <w:r w:rsidRPr="000264A1">
        <w:rPr>
          <w:rStyle w:val="Strong"/>
          <w:rFonts w:ascii="Arial" w:hAnsi="Arial" w:cs="Arial"/>
          <w:b w:val="0"/>
          <w:bCs w:val="0"/>
          <w:color w:val="1D2125"/>
          <w:sz w:val="32"/>
          <w:szCs w:val="32"/>
        </w:rPr>
        <w:t xml:space="preserve"> </w:t>
      </w:r>
    </w:p>
    <w:p w14:paraId="7DD82387" w14:textId="77777777" w:rsidR="000264A1" w:rsidRDefault="000264A1" w:rsidP="000264A1">
      <w:pPr>
        <w:rPr>
          <w:rFonts w:ascii="Arial" w:hAnsi="Arial" w:cs="Arial"/>
          <w:sz w:val="36"/>
          <w:szCs w:val="36"/>
        </w:rPr>
      </w:pPr>
    </w:p>
    <w:p w14:paraId="563A7395" w14:textId="77777777" w:rsidR="000264A1" w:rsidRDefault="000264A1" w:rsidP="000264A1">
      <w:pPr>
        <w:rPr>
          <w:rFonts w:ascii="Arial" w:hAnsi="Arial" w:cs="Arial"/>
          <w:sz w:val="36"/>
          <w:szCs w:val="36"/>
        </w:rPr>
      </w:pPr>
    </w:p>
    <w:p w14:paraId="7B1AF463" w14:textId="77777777" w:rsidR="003609CF" w:rsidRDefault="003609CF" w:rsidP="003609CF">
      <w:pPr>
        <w:rPr>
          <w:rFonts w:ascii="Arial" w:hAnsi="Arial" w:cs="Arial"/>
          <w:b/>
          <w:bCs/>
          <w:sz w:val="28"/>
          <w:szCs w:val="28"/>
        </w:rPr>
      </w:pPr>
    </w:p>
    <w:p w14:paraId="3A51245D" w14:textId="77777777" w:rsidR="00681549" w:rsidRDefault="00681549" w:rsidP="003609CF">
      <w:pPr>
        <w:rPr>
          <w:rFonts w:ascii="Arial" w:hAnsi="Arial" w:cs="Arial"/>
          <w:b/>
          <w:bCs/>
          <w:sz w:val="28"/>
          <w:szCs w:val="28"/>
        </w:rPr>
      </w:pPr>
    </w:p>
    <w:p w14:paraId="1A64BCC9" w14:textId="593DFE49" w:rsidR="003609CF" w:rsidRPr="003609CF" w:rsidRDefault="003609CF" w:rsidP="003609CF">
      <w:pPr>
        <w:rPr>
          <w:rFonts w:ascii="Arial" w:hAnsi="Arial" w:cs="Arial"/>
          <w:b/>
          <w:bCs/>
          <w:sz w:val="28"/>
          <w:szCs w:val="28"/>
        </w:rPr>
      </w:pPr>
      <w:r w:rsidRPr="003609CF">
        <w:rPr>
          <w:rFonts w:ascii="Arial" w:hAnsi="Arial" w:cs="Arial"/>
          <w:b/>
          <w:bCs/>
          <w:sz w:val="28"/>
          <w:szCs w:val="28"/>
        </w:rPr>
        <w:t>Acknowledgement of the use/non-use of Artificial Intelligence (AI)</w:t>
      </w:r>
    </w:p>
    <w:p w14:paraId="25AB39EC" w14:textId="4D5CE8E3" w:rsidR="003609CF" w:rsidRPr="003609CF" w:rsidRDefault="003609CF" w:rsidP="003609CF">
      <w:pPr>
        <w:rPr>
          <w:rFonts w:ascii="Arial" w:hAnsi="Arial" w:cs="Arial"/>
          <w:sz w:val="28"/>
          <w:szCs w:val="28"/>
        </w:rPr>
      </w:pPr>
      <w:r w:rsidRPr="003609CF">
        <w:rPr>
          <w:rFonts w:ascii="Arial" w:hAnsi="Arial" w:cs="Arial"/>
          <w:sz w:val="28"/>
          <w:szCs w:val="28"/>
        </w:rPr>
        <w:t xml:space="preserve">I </w:t>
      </w:r>
      <w:r w:rsidR="00BB46EF" w:rsidRPr="003609CF">
        <w:rPr>
          <w:rFonts w:ascii="Arial" w:hAnsi="Arial" w:cs="Arial"/>
          <w:sz w:val="28"/>
          <w:szCs w:val="28"/>
        </w:rPr>
        <w:t>Acknowledge</w:t>
      </w:r>
      <w:r w:rsidR="00BB46EF" w:rsidRPr="00BB46EF">
        <w:rPr>
          <w:rFonts w:ascii="Arial" w:hAnsi="Arial" w:cs="Arial"/>
          <w:sz w:val="28"/>
          <w:szCs w:val="28"/>
        </w:rPr>
        <w:t xml:space="preserve"> </w:t>
      </w:r>
      <w:r w:rsidR="00BB46EF" w:rsidRPr="003609CF">
        <w:rPr>
          <w:rFonts w:ascii="Arial" w:hAnsi="Arial" w:cs="Arial"/>
          <w:sz w:val="28"/>
          <w:szCs w:val="28"/>
        </w:rPr>
        <w:t>that</w:t>
      </w:r>
      <w:r w:rsidRPr="003609CF">
        <w:rPr>
          <w:rFonts w:ascii="Arial" w:hAnsi="Arial" w:cs="Arial"/>
          <w:sz w:val="28"/>
          <w:szCs w:val="28"/>
        </w:rPr>
        <w:t xml:space="preserve"> this report was completed without the use of any artificial intelligence tools or assistance. The work submitted is entirely my own, based on my independent research and understanding.</w:t>
      </w:r>
    </w:p>
    <w:p w14:paraId="1461B5FA" w14:textId="77777777" w:rsidR="005C1DCD" w:rsidRPr="00BB46EF" w:rsidRDefault="005C1DCD" w:rsidP="000264A1">
      <w:pPr>
        <w:rPr>
          <w:rFonts w:ascii="Arial" w:hAnsi="Arial" w:cs="Arial"/>
          <w:sz w:val="36"/>
          <w:szCs w:val="36"/>
        </w:rPr>
      </w:pPr>
    </w:p>
    <w:p w14:paraId="4F5FBEC9" w14:textId="77777777" w:rsidR="000264A1" w:rsidRPr="005C1DCD" w:rsidRDefault="000264A1" w:rsidP="000264A1">
      <w:pPr>
        <w:rPr>
          <w:rFonts w:ascii="Arial" w:hAnsi="Arial" w:cs="Arial"/>
          <w:sz w:val="36"/>
          <w:szCs w:val="36"/>
        </w:rPr>
      </w:pPr>
    </w:p>
    <w:p w14:paraId="1DC432D4" w14:textId="77777777" w:rsidR="000264A1" w:rsidRDefault="000264A1" w:rsidP="000264A1">
      <w:pPr>
        <w:rPr>
          <w:rFonts w:ascii="Arial" w:hAnsi="Arial" w:cs="Arial"/>
          <w:sz w:val="36"/>
          <w:szCs w:val="36"/>
        </w:rPr>
      </w:pPr>
    </w:p>
    <w:p w14:paraId="6B65CDD9" w14:textId="77777777" w:rsidR="008A6D32" w:rsidRDefault="008A6D32" w:rsidP="000264A1">
      <w:pPr>
        <w:rPr>
          <w:rFonts w:ascii="Arial" w:hAnsi="Arial" w:cs="Arial"/>
          <w:sz w:val="36"/>
          <w:szCs w:val="36"/>
        </w:rPr>
      </w:pPr>
    </w:p>
    <w:p w14:paraId="1DEC40D5" w14:textId="77777777" w:rsidR="000264A1" w:rsidRDefault="000264A1" w:rsidP="000264A1">
      <w:pPr>
        <w:rPr>
          <w:rFonts w:ascii="Arial" w:hAnsi="Arial" w:cs="Arial"/>
          <w:sz w:val="36"/>
          <w:szCs w:val="36"/>
        </w:rPr>
      </w:pPr>
    </w:p>
    <w:p w14:paraId="5EAF23AD" w14:textId="77777777" w:rsidR="00E941A2" w:rsidRDefault="00E941A2" w:rsidP="005C1DCD">
      <w:pPr>
        <w:pStyle w:val="NormalWeb"/>
        <w:spacing w:line="360" w:lineRule="auto"/>
        <w:rPr>
          <w:rFonts w:ascii="Arial" w:hAnsi="Arial" w:cs="Arial"/>
          <w:b/>
          <w:bCs/>
          <w:color w:val="000000"/>
          <w:sz w:val="22"/>
        </w:rPr>
      </w:pPr>
    </w:p>
    <w:p w14:paraId="7CA12798" w14:textId="77777777" w:rsidR="00E941A2" w:rsidRDefault="00E941A2" w:rsidP="005C1DCD">
      <w:pPr>
        <w:pStyle w:val="NormalWeb"/>
        <w:spacing w:line="360" w:lineRule="auto"/>
        <w:rPr>
          <w:rFonts w:ascii="Arial" w:hAnsi="Arial" w:cs="Arial"/>
          <w:b/>
          <w:bCs/>
          <w:color w:val="000000"/>
          <w:sz w:val="22"/>
        </w:rPr>
      </w:pPr>
    </w:p>
    <w:p w14:paraId="27D68B26" w14:textId="7FF888B3" w:rsidR="003C11F5" w:rsidRPr="003C11F5" w:rsidRDefault="003C11F5" w:rsidP="005C1DCD">
      <w:pPr>
        <w:pStyle w:val="NormalWeb"/>
        <w:spacing w:line="360" w:lineRule="auto"/>
        <w:rPr>
          <w:rFonts w:ascii="Arial" w:hAnsi="Arial" w:cs="Arial"/>
          <w:b/>
          <w:bCs/>
          <w:color w:val="000000"/>
          <w:sz w:val="22"/>
        </w:rPr>
      </w:pPr>
      <w:r w:rsidRPr="003C11F5">
        <w:rPr>
          <w:rFonts w:ascii="Arial" w:hAnsi="Arial" w:cs="Arial"/>
          <w:b/>
          <w:bCs/>
          <w:color w:val="000000"/>
          <w:sz w:val="22"/>
        </w:rPr>
        <w:t>Table of Contents</w:t>
      </w:r>
    </w:p>
    <w:p w14:paraId="1155DCAF" w14:textId="77777777" w:rsidR="006A131D" w:rsidRDefault="006A131D" w:rsidP="003A28AB">
      <w:pPr>
        <w:pStyle w:val="NormalWeb"/>
        <w:spacing w:line="360" w:lineRule="auto"/>
        <w:jc w:val="both"/>
        <w:rPr>
          <w:rFonts w:ascii="Arial" w:hAnsi="Arial" w:cs="Arial"/>
          <w:bCs/>
          <w:color w:val="000000"/>
          <w:sz w:val="22"/>
        </w:rPr>
      </w:pPr>
    </w:p>
    <w:p w14:paraId="5B11E9AF" w14:textId="3558237A" w:rsidR="00957134" w:rsidRPr="00957134" w:rsidRDefault="00957134" w:rsidP="003A28AB">
      <w:pPr>
        <w:pStyle w:val="NormalWeb"/>
        <w:spacing w:line="360" w:lineRule="auto"/>
        <w:jc w:val="both"/>
        <w:rPr>
          <w:rFonts w:ascii="Arial" w:hAnsi="Arial" w:cs="Arial"/>
          <w:b/>
          <w:bCs/>
          <w:color w:val="000000"/>
          <w:sz w:val="22"/>
        </w:rPr>
      </w:pPr>
      <w:r>
        <w:rPr>
          <w:rFonts w:ascii="Arial" w:hAnsi="Arial" w:cs="Arial"/>
          <w:bCs/>
          <w:color w:val="000000"/>
          <w:sz w:val="22"/>
        </w:rPr>
        <w:t xml:space="preserve">Introduction </w:t>
      </w:r>
      <w:r>
        <w:rPr>
          <w:rFonts w:ascii="Arial" w:hAnsi="Arial" w:cs="Arial"/>
          <w:b/>
          <w:bCs/>
          <w:color w:val="000000"/>
          <w:sz w:val="22"/>
        </w:rPr>
        <w:t>……………………………………………………………………………………...3</w:t>
      </w:r>
    </w:p>
    <w:p w14:paraId="6CA5089E" w14:textId="00DC817E" w:rsidR="003C11F5" w:rsidRPr="00957134" w:rsidRDefault="00957134" w:rsidP="003A28AB">
      <w:pPr>
        <w:pStyle w:val="NormalWeb"/>
        <w:spacing w:line="360" w:lineRule="auto"/>
        <w:jc w:val="both"/>
        <w:rPr>
          <w:rFonts w:ascii="Arial" w:hAnsi="Arial" w:cs="Arial"/>
          <w:b/>
          <w:bCs/>
          <w:color w:val="000000"/>
          <w:sz w:val="22"/>
        </w:rPr>
      </w:pPr>
      <w:r w:rsidRPr="00957134">
        <w:rPr>
          <w:rFonts w:ascii="Arial" w:hAnsi="Arial" w:cs="Arial"/>
          <w:bCs/>
          <w:color w:val="000000"/>
          <w:sz w:val="22"/>
        </w:rPr>
        <w:t>Classification and Diagnosis</w:t>
      </w:r>
      <w:r>
        <w:rPr>
          <w:rFonts w:ascii="Arial" w:hAnsi="Arial" w:cs="Arial"/>
          <w:bCs/>
          <w:color w:val="000000"/>
          <w:sz w:val="22"/>
        </w:rPr>
        <w:t xml:space="preserve"> </w:t>
      </w:r>
      <w:r>
        <w:rPr>
          <w:rFonts w:ascii="Arial" w:hAnsi="Arial" w:cs="Arial"/>
          <w:b/>
          <w:bCs/>
          <w:color w:val="000000"/>
          <w:sz w:val="22"/>
        </w:rPr>
        <w:t>………………………………………………………………</w:t>
      </w:r>
      <w:proofErr w:type="gramStart"/>
      <w:r>
        <w:rPr>
          <w:rFonts w:ascii="Arial" w:hAnsi="Arial" w:cs="Arial"/>
          <w:b/>
          <w:bCs/>
          <w:color w:val="000000"/>
          <w:sz w:val="22"/>
        </w:rPr>
        <w:t>…..</w:t>
      </w:r>
      <w:proofErr w:type="gramEnd"/>
      <w:r>
        <w:rPr>
          <w:rFonts w:ascii="Arial" w:hAnsi="Arial" w:cs="Arial"/>
          <w:b/>
          <w:bCs/>
          <w:color w:val="000000"/>
          <w:sz w:val="22"/>
        </w:rPr>
        <w:t>3</w:t>
      </w:r>
    </w:p>
    <w:p w14:paraId="77F4FA11" w14:textId="26606510" w:rsidR="00957134" w:rsidRDefault="00957134" w:rsidP="003A28AB">
      <w:pPr>
        <w:pStyle w:val="NormalWeb"/>
        <w:spacing w:line="360" w:lineRule="auto"/>
        <w:jc w:val="both"/>
        <w:rPr>
          <w:rFonts w:ascii="Arial" w:hAnsi="Arial" w:cs="Arial"/>
          <w:bCs/>
          <w:color w:val="000000"/>
          <w:sz w:val="22"/>
        </w:rPr>
      </w:pPr>
      <w:r>
        <w:rPr>
          <w:rFonts w:ascii="Arial" w:hAnsi="Arial" w:cs="Arial"/>
          <w:bCs/>
          <w:color w:val="000000"/>
          <w:sz w:val="22"/>
        </w:rPr>
        <w:t xml:space="preserve">Treatment and Rehabilitation </w:t>
      </w:r>
      <w:r>
        <w:rPr>
          <w:rFonts w:ascii="Arial" w:hAnsi="Arial" w:cs="Arial"/>
          <w:b/>
          <w:bCs/>
          <w:color w:val="000000"/>
          <w:sz w:val="22"/>
        </w:rPr>
        <w:t>………………………………………………………………….5</w:t>
      </w:r>
    </w:p>
    <w:p w14:paraId="6BB99BAB" w14:textId="1458CC34" w:rsidR="00957134" w:rsidRDefault="00957134" w:rsidP="003A28AB">
      <w:pPr>
        <w:pStyle w:val="NormalWeb"/>
        <w:spacing w:line="360" w:lineRule="auto"/>
        <w:jc w:val="both"/>
        <w:rPr>
          <w:rFonts w:ascii="Arial" w:hAnsi="Arial" w:cs="Arial"/>
          <w:bCs/>
          <w:color w:val="000000"/>
          <w:sz w:val="22"/>
        </w:rPr>
      </w:pPr>
      <w:r w:rsidRPr="00957134">
        <w:rPr>
          <w:rFonts w:ascii="Arial" w:hAnsi="Arial" w:cs="Arial"/>
          <w:bCs/>
          <w:color w:val="000000"/>
          <w:sz w:val="22"/>
        </w:rPr>
        <w:t>Curr</w:t>
      </w:r>
      <w:r>
        <w:rPr>
          <w:rFonts w:ascii="Arial" w:hAnsi="Arial" w:cs="Arial"/>
          <w:bCs/>
          <w:color w:val="000000"/>
          <w:sz w:val="22"/>
        </w:rPr>
        <w:t xml:space="preserve">ent Debates and Emerging Issues </w:t>
      </w:r>
      <w:r>
        <w:rPr>
          <w:rFonts w:ascii="Arial" w:hAnsi="Arial" w:cs="Arial"/>
          <w:b/>
          <w:bCs/>
          <w:color w:val="000000"/>
          <w:sz w:val="22"/>
        </w:rPr>
        <w:t>………………………………………………………6</w:t>
      </w:r>
    </w:p>
    <w:p w14:paraId="394074D4" w14:textId="52098ECB" w:rsidR="00957134" w:rsidRDefault="00957134" w:rsidP="003A28AB">
      <w:pPr>
        <w:pStyle w:val="NormalWeb"/>
        <w:spacing w:line="360" w:lineRule="auto"/>
        <w:jc w:val="both"/>
        <w:rPr>
          <w:rFonts w:ascii="Arial" w:hAnsi="Arial" w:cs="Arial"/>
          <w:bCs/>
          <w:color w:val="000000"/>
          <w:sz w:val="22"/>
        </w:rPr>
      </w:pPr>
      <w:r w:rsidRPr="00957134">
        <w:rPr>
          <w:rFonts w:ascii="Arial" w:hAnsi="Arial" w:cs="Arial"/>
          <w:bCs/>
          <w:color w:val="000000"/>
          <w:sz w:val="22"/>
        </w:rPr>
        <w:t>Recommendations</w:t>
      </w:r>
      <w:r>
        <w:rPr>
          <w:rFonts w:ascii="Arial" w:hAnsi="Arial" w:cs="Arial"/>
          <w:bCs/>
          <w:color w:val="000000"/>
          <w:sz w:val="22"/>
        </w:rPr>
        <w:t xml:space="preserve"> </w:t>
      </w:r>
      <w:r>
        <w:rPr>
          <w:rFonts w:ascii="Arial" w:hAnsi="Arial" w:cs="Arial"/>
          <w:b/>
          <w:bCs/>
          <w:color w:val="000000"/>
          <w:sz w:val="22"/>
        </w:rPr>
        <w:t>…………………………………………………………………………</w:t>
      </w:r>
      <w:proofErr w:type="gramStart"/>
      <w:r>
        <w:rPr>
          <w:rFonts w:ascii="Arial" w:hAnsi="Arial" w:cs="Arial"/>
          <w:b/>
          <w:bCs/>
          <w:color w:val="000000"/>
          <w:sz w:val="22"/>
        </w:rPr>
        <w:t>…..</w:t>
      </w:r>
      <w:proofErr w:type="gramEnd"/>
      <w:r>
        <w:rPr>
          <w:rFonts w:ascii="Arial" w:hAnsi="Arial" w:cs="Arial"/>
          <w:b/>
          <w:bCs/>
          <w:color w:val="000000"/>
          <w:sz w:val="22"/>
        </w:rPr>
        <w:t>7</w:t>
      </w:r>
    </w:p>
    <w:p w14:paraId="3C1A0A64" w14:textId="73678A99" w:rsidR="00957134" w:rsidRDefault="00957134" w:rsidP="003A28AB">
      <w:pPr>
        <w:pStyle w:val="NormalWeb"/>
        <w:spacing w:line="360" w:lineRule="auto"/>
        <w:jc w:val="both"/>
        <w:rPr>
          <w:rFonts w:ascii="Arial" w:hAnsi="Arial" w:cs="Arial"/>
          <w:bCs/>
          <w:color w:val="000000"/>
          <w:sz w:val="22"/>
        </w:rPr>
      </w:pPr>
      <w:r w:rsidRPr="00957134">
        <w:rPr>
          <w:rFonts w:ascii="Arial" w:hAnsi="Arial" w:cs="Arial"/>
          <w:bCs/>
          <w:color w:val="000000"/>
          <w:sz w:val="22"/>
        </w:rPr>
        <w:t>Conclusion</w:t>
      </w:r>
      <w:r>
        <w:rPr>
          <w:rFonts w:ascii="Arial" w:hAnsi="Arial" w:cs="Arial"/>
          <w:bCs/>
          <w:color w:val="000000"/>
          <w:sz w:val="22"/>
        </w:rPr>
        <w:t xml:space="preserve"> </w:t>
      </w:r>
      <w:r>
        <w:rPr>
          <w:rFonts w:ascii="Arial" w:hAnsi="Arial" w:cs="Arial"/>
          <w:b/>
          <w:bCs/>
          <w:color w:val="000000"/>
          <w:sz w:val="22"/>
        </w:rPr>
        <w:t>………………………………………………………………………………………7</w:t>
      </w:r>
    </w:p>
    <w:p w14:paraId="4C2040EE" w14:textId="77777777" w:rsidR="00957134" w:rsidRDefault="00957134" w:rsidP="003A28AB">
      <w:pPr>
        <w:pStyle w:val="NormalWeb"/>
        <w:spacing w:line="360" w:lineRule="auto"/>
        <w:jc w:val="both"/>
        <w:rPr>
          <w:rFonts w:ascii="Arial" w:hAnsi="Arial" w:cs="Arial"/>
          <w:bCs/>
          <w:color w:val="000000"/>
          <w:sz w:val="22"/>
        </w:rPr>
      </w:pPr>
    </w:p>
    <w:p w14:paraId="0C67C79A" w14:textId="77777777" w:rsidR="00957134" w:rsidRDefault="00957134" w:rsidP="003A28AB">
      <w:pPr>
        <w:pStyle w:val="NormalWeb"/>
        <w:spacing w:line="360" w:lineRule="auto"/>
        <w:jc w:val="both"/>
        <w:rPr>
          <w:rFonts w:ascii="Arial" w:hAnsi="Arial" w:cs="Arial"/>
          <w:bCs/>
          <w:color w:val="000000"/>
          <w:sz w:val="22"/>
        </w:rPr>
      </w:pPr>
    </w:p>
    <w:p w14:paraId="046109F5" w14:textId="77777777" w:rsidR="00957134" w:rsidRDefault="00957134" w:rsidP="003A28AB">
      <w:pPr>
        <w:pStyle w:val="NormalWeb"/>
        <w:spacing w:line="360" w:lineRule="auto"/>
        <w:jc w:val="both"/>
        <w:rPr>
          <w:rFonts w:ascii="Arial" w:hAnsi="Arial" w:cs="Arial"/>
          <w:bCs/>
          <w:color w:val="000000"/>
          <w:sz w:val="22"/>
        </w:rPr>
      </w:pPr>
    </w:p>
    <w:p w14:paraId="19C7B986" w14:textId="77777777" w:rsidR="00957134" w:rsidRDefault="00957134" w:rsidP="003A28AB">
      <w:pPr>
        <w:pStyle w:val="NormalWeb"/>
        <w:spacing w:line="360" w:lineRule="auto"/>
        <w:jc w:val="both"/>
        <w:rPr>
          <w:rFonts w:ascii="Arial" w:hAnsi="Arial" w:cs="Arial"/>
          <w:bCs/>
          <w:color w:val="000000"/>
          <w:sz w:val="22"/>
        </w:rPr>
      </w:pPr>
    </w:p>
    <w:p w14:paraId="1E250207" w14:textId="77777777" w:rsidR="00957134" w:rsidRDefault="00957134" w:rsidP="003A28AB">
      <w:pPr>
        <w:pStyle w:val="NormalWeb"/>
        <w:spacing w:line="360" w:lineRule="auto"/>
        <w:jc w:val="both"/>
        <w:rPr>
          <w:rFonts w:ascii="Arial" w:hAnsi="Arial" w:cs="Arial"/>
          <w:bCs/>
          <w:color w:val="000000"/>
          <w:sz w:val="22"/>
        </w:rPr>
      </w:pPr>
    </w:p>
    <w:p w14:paraId="0CCB90CD" w14:textId="77777777" w:rsidR="00957134" w:rsidRDefault="00957134" w:rsidP="003A28AB">
      <w:pPr>
        <w:pStyle w:val="NormalWeb"/>
        <w:spacing w:line="360" w:lineRule="auto"/>
        <w:jc w:val="both"/>
        <w:rPr>
          <w:rFonts w:ascii="Arial" w:hAnsi="Arial" w:cs="Arial"/>
          <w:bCs/>
          <w:color w:val="000000"/>
          <w:sz w:val="22"/>
        </w:rPr>
      </w:pPr>
    </w:p>
    <w:p w14:paraId="787EBC2C" w14:textId="77777777" w:rsidR="00957134" w:rsidRDefault="00957134" w:rsidP="003A28AB">
      <w:pPr>
        <w:pStyle w:val="NormalWeb"/>
        <w:spacing w:line="360" w:lineRule="auto"/>
        <w:jc w:val="both"/>
        <w:rPr>
          <w:rFonts w:ascii="Arial" w:hAnsi="Arial" w:cs="Arial"/>
          <w:bCs/>
          <w:color w:val="000000"/>
          <w:sz w:val="22"/>
        </w:rPr>
      </w:pPr>
    </w:p>
    <w:p w14:paraId="3105CA90" w14:textId="77777777" w:rsidR="00957134" w:rsidRDefault="00957134" w:rsidP="003A28AB">
      <w:pPr>
        <w:pStyle w:val="NormalWeb"/>
        <w:spacing w:line="360" w:lineRule="auto"/>
        <w:jc w:val="both"/>
        <w:rPr>
          <w:rFonts w:ascii="Arial" w:hAnsi="Arial" w:cs="Arial"/>
          <w:bCs/>
          <w:color w:val="000000"/>
          <w:sz w:val="22"/>
        </w:rPr>
      </w:pPr>
    </w:p>
    <w:p w14:paraId="4638C36A" w14:textId="77777777" w:rsidR="00957134" w:rsidRDefault="00957134" w:rsidP="003A28AB">
      <w:pPr>
        <w:pStyle w:val="NormalWeb"/>
        <w:spacing w:line="360" w:lineRule="auto"/>
        <w:jc w:val="both"/>
        <w:rPr>
          <w:rFonts w:ascii="Arial" w:hAnsi="Arial" w:cs="Arial"/>
          <w:bCs/>
          <w:color w:val="000000"/>
          <w:sz w:val="22"/>
        </w:rPr>
      </w:pPr>
    </w:p>
    <w:p w14:paraId="0AAD8FD4" w14:textId="77777777" w:rsidR="00957134" w:rsidRDefault="00957134" w:rsidP="003A28AB">
      <w:pPr>
        <w:pStyle w:val="NormalWeb"/>
        <w:spacing w:line="360" w:lineRule="auto"/>
        <w:jc w:val="both"/>
        <w:rPr>
          <w:rFonts w:ascii="Arial" w:hAnsi="Arial" w:cs="Arial"/>
          <w:bCs/>
          <w:color w:val="000000"/>
          <w:sz w:val="22"/>
        </w:rPr>
      </w:pPr>
    </w:p>
    <w:p w14:paraId="3F737515" w14:textId="77777777" w:rsidR="00957134" w:rsidRDefault="00957134" w:rsidP="003A28AB">
      <w:pPr>
        <w:pStyle w:val="NormalWeb"/>
        <w:spacing w:line="360" w:lineRule="auto"/>
        <w:jc w:val="both"/>
        <w:rPr>
          <w:rFonts w:ascii="Arial" w:hAnsi="Arial" w:cs="Arial"/>
          <w:bCs/>
          <w:color w:val="000000"/>
          <w:sz w:val="22"/>
        </w:rPr>
      </w:pPr>
    </w:p>
    <w:p w14:paraId="4B5F81E4" w14:textId="77777777" w:rsidR="00957134" w:rsidRDefault="00957134" w:rsidP="003A28AB">
      <w:pPr>
        <w:pStyle w:val="NormalWeb"/>
        <w:spacing w:line="360" w:lineRule="auto"/>
        <w:jc w:val="both"/>
        <w:rPr>
          <w:rFonts w:ascii="Arial" w:hAnsi="Arial" w:cs="Arial"/>
          <w:bCs/>
          <w:color w:val="000000"/>
          <w:sz w:val="22"/>
        </w:rPr>
      </w:pPr>
    </w:p>
    <w:p w14:paraId="2A06EACF" w14:textId="77777777" w:rsidR="00957134" w:rsidRDefault="00957134" w:rsidP="003A28AB">
      <w:pPr>
        <w:pStyle w:val="NormalWeb"/>
        <w:spacing w:line="360" w:lineRule="auto"/>
        <w:jc w:val="both"/>
        <w:rPr>
          <w:rFonts w:ascii="Arial" w:hAnsi="Arial" w:cs="Arial"/>
          <w:bCs/>
          <w:color w:val="000000"/>
          <w:sz w:val="22"/>
        </w:rPr>
      </w:pPr>
    </w:p>
    <w:p w14:paraId="1EEC74AE" w14:textId="38BD1803" w:rsidR="00957134" w:rsidRPr="00957134" w:rsidRDefault="00957134" w:rsidP="003A28AB">
      <w:pPr>
        <w:pStyle w:val="NormalWeb"/>
        <w:spacing w:line="360" w:lineRule="auto"/>
        <w:jc w:val="both"/>
        <w:rPr>
          <w:rFonts w:ascii="Arial" w:hAnsi="Arial" w:cs="Arial"/>
          <w:b/>
          <w:bCs/>
          <w:color w:val="000000"/>
        </w:rPr>
      </w:pPr>
      <w:r w:rsidRPr="00957134">
        <w:rPr>
          <w:rFonts w:ascii="Arial" w:hAnsi="Arial" w:cs="Arial"/>
          <w:b/>
          <w:bCs/>
          <w:color w:val="000000"/>
        </w:rPr>
        <w:t>Introduction</w:t>
      </w:r>
    </w:p>
    <w:p w14:paraId="3D5476EB" w14:textId="36B5DF17" w:rsidR="008E7EB1" w:rsidRPr="008E7EB1" w:rsidRDefault="008E7EB1" w:rsidP="003A28AB">
      <w:pPr>
        <w:pStyle w:val="NormalWeb"/>
        <w:spacing w:line="360" w:lineRule="auto"/>
        <w:jc w:val="both"/>
        <w:rPr>
          <w:rFonts w:ascii="Arial" w:hAnsi="Arial" w:cs="Arial"/>
          <w:bCs/>
          <w:color w:val="000000"/>
          <w:sz w:val="22"/>
        </w:rPr>
      </w:pPr>
      <w:r w:rsidRPr="008E7EB1">
        <w:rPr>
          <w:rFonts w:ascii="Arial" w:hAnsi="Arial" w:cs="Arial"/>
          <w:bCs/>
          <w:color w:val="000000"/>
          <w:sz w:val="22"/>
        </w:rPr>
        <w:t xml:space="preserve">Developmental Learning Disorder (DLD) is a condition classified as 6A03 in ICD, 11 and is characterized by the presence of persistent and severe learning difficulties in areas such as reading, writing, or mathematics. These problems manifest despite normal or above, average intellectual ability, sufficient educational exposure, and the absence of any factors that may influence the outcome, e.g., sensory or neurological conditions, thereby leading to significant impairment at school, work, or in daily life (World Health Organization, 2024). The prevalence of DLD among school, age children worldwide is between 5 and 15%. Most cases are identified during the early years of schooling; however, if not adequately supported, individuals may suffer the consequences of DLD, such as academic failure, low self, esteem, or mental health issues, throughout their lifetime. This paper offers a comprehensive analysis of DLD's nomenclature and diagnosis based on ICD, 11, an assessment of contemporary treatment and rehabilitation modalities against the backdrop of the historical provisions, an overview of the debated topics, including neurodivergence, and a set of recommendations. </w:t>
      </w:r>
      <w:proofErr w:type="gramStart"/>
      <w:r w:rsidRPr="008E7EB1">
        <w:rPr>
          <w:rFonts w:ascii="Arial" w:hAnsi="Arial" w:cs="Arial"/>
          <w:bCs/>
          <w:color w:val="000000"/>
          <w:sz w:val="22"/>
        </w:rPr>
        <w:t>In spite of the fact that</w:t>
      </w:r>
      <w:proofErr w:type="gramEnd"/>
      <w:r w:rsidRPr="008E7EB1">
        <w:rPr>
          <w:rFonts w:ascii="Arial" w:hAnsi="Arial" w:cs="Arial"/>
          <w:bCs/>
          <w:color w:val="000000"/>
          <w:sz w:val="22"/>
        </w:rPr>
        <w:t xml:space="preserve"> ICD, 11 marks a clear improvement as it places DLD under the umbrella of disorders of neurodevelopment, it still partially clings to some outdated concepts such as the use of IQ, achievement discrepancy criterion and the scant focus on strengths that therefore limit equitable, effective support.</w:t>
      </w:r>
    </w:p>
    <w:p w14:paraId="5DD55A3B" w14:textId="77777777" w:rsidR="008A6D32" w:rsidRPr="008A6D32" w:rsidRDefault="008A6D32" w:rsidP="003A28AB">
      <w:pPr>
        <w:pStyle w:val="NormalWeb"/>
        <w:spacing w:line="360" w:lineRule="auto"/>
        <w:rPr>
          <w:rFonts w:ascii="Arial" w:hAnsi="Arial" w:cs="Arial"/>
          <w:b/>
          <w:bCs/>
          <w:color w:val="000000"/>
        </w:rPr>
      </w:pPr>
      <w:r w:rsidRPr="008A6D32">
        <w:rPr>
          <w:rFonts w:ascii="Arial" w:hAnsi="Arial" w:cs="Arial"/>
          <w:b/>
          <w:bCs/>
          <w:color w:val="000000"/>
        </w:rPr>
        <w:t>Classification and Diagnosis:</w:t>
      </w:r>
      <w:r w:rsidRPr="008A6D32">
        <w:rPr>
          <w:rStyle w:val="apple-converted-space"/>
          <w:rFonts w:ascii="Arial" w:eastAsiaTheme="majorEastAsia" w:hAnsi="Arial" w:cs="Arial"/>
          <w:b/>
          <w:bCs/>
          <w:color w:val="000000"/>
        </w:rPr>
        <w:t> </w:t>
      </w:r>
    </w:p>
    <w:p w14:paraId="10D748F2" w14:textId="77777777" w:rsidR="008E7EB1" w:rsidRPr="0058127B" w:rsidRDefault="008E7EB1" w:rsidP="003A28AB">
      <w:pPr>
        <w:pStyle w:val="NormalWeb"/>
        <w:spacing w:line="360" w:lineRule="auto"/>
        <w:jc w:val="both"/>
        <w:rPr>
          <w:rFonts w:ascii="Arial" w:hAnsi="Arial" w:cs="Arial"/>
          <w:bCs/>
          <w:color w:val="000000"/>
          <w:sz w:val="22"/>
        </w:rPr>
      </w:pPr>
      <w:r w:rsidRPr="0058127B">
        <w:rPr>
          <w:rFonts w:ascii="Arial" w:hAnsi="Arial" w:cs="Arial"/>
          <w:bCs/>
          <w:color w:val="000000"/>
          <w:sz w:val="22"/>
        </w:rPr>
        <w:t xml:space="preserve">ICD, 11 has located DLD in the category of Chapter 6: Mental, Behavioural or Neurodevelopmental Disorders, and more precisely in neurodevelopmental disorders grouping (codes 6A006A0Z). It is a major shift from ICD, 10 </w:t>
      </w:r>
      <w:proofErr w:type="gramStart"/>
      <w:r w:rsidRPr="0058127B">
        <w:rPr>
          <w:rFonts w:ascii="Arial" w:hAnsi="Arial" w:cs="Arial"/>
          <w:bCs/>
          <w:color w:val="000000"/>
          <w:sz w:val="22"/>
        </w:rPr>
        <w:t>perspective</w:t>
      </w:r>
      <w:proofErr w:type="gramEnd"/>
      <w:r w:rsidRPr="0058127B">
        <w:rPr>
          <w:rFonts w:ascii="Arial" w:hAnsi="Arial" w:cs="Arial"/>
          <w:bCs/>
          <w:color w:val="000000"/>
          <w:sz w:val="22"/>
        </w:rPr>
        <w:t xml:space="preserve"> where these kinds of disorders came under 'specific developmental disorders of scholastic skills' (F81) as separate entities (van Elst et al., 2025). According to ICD, 11, DLD is described as persistent and severe learning difficulties to the level significantly below age peers and general intellectual capacity, and is functionally impairing (World Health Organization, 2024). The codes for subtypes are: 6A03.0 for reading impairment (commonly dyslexia), 6A03.1 for written expression, 6A03.2 for </w:t>
      </w:r>
      <w:r w:rsidRPr="0058127B">
        <w:rPr>
          <w:rFonts w:ascii="Arial" w:hAnsi="Arial" w:cs="Arial"/>
          <w:bCs/>
          <w:color w:val="000000"/>
          <w:sz w:val="22"/>
        </w:rPr>
        <w:lastRenderedPageBreak/>
        <w:t>mathematics (dyscalculia), and unspecified or other patterns. Time of onset is indicated as early compulsory school phase, and symptoms should be present over a period of at least six months notwithstanding the use of effective measures that rule out intellectual disability, sensory or neurological impairments, substandard teaching, bilingualism, or psychosocial factors of a high level. Diagnosis confirmation is based on multidisciplinary procedure: testing standardised cognitive and achievement, gathering teacher and parent reports, observing behaviour, and quite thorough differential diagnosis.</w:t>
      </w:r>
    </w:p>
    <w:p w14:paraId="2E161ECB" w14:textId="77777777" w:rsidR="008E7EB1" w:rsidRPr="0058127B" w:rsidRDefault="008E7EB1" w:rsidP="003A28AB">
      <w:pPr>
        <w:pStyle w:val="NormalWeb"/>
        <w:spacing w:line="360" w:lineRule="auto"/>
        <w:jc w:val="both"/>
        <w:rPr>
          <w:rFonts w:ascii="Arial" w:hAnsi="Arial" w:cs="Arial"/>
          <w:bCs/>
          <w:color w:val="000000"/>
          <w:sz w:val="22"/>
        </w:rPr>
      </w:pPr>
      <w:r w:rsidRPr="0058127B">
        <w:rPr>
          <w:rFonts w:ascii="Arial" w:hAnsi="Arial" w:cs="Arial"/>
          <w:bCs/>
          <w:color w:val="000000"/>
          <w:sz w:val="22"/>
        </w:rPr>
        <w:t>The primary term in ICD, 11 to describe different psychological problems is 'disorder, ' which shows an emphasis on the identification of clinical dysfunction as well as impairment; however, the authority guidance has a few instances where it moderates the use of the term 'condition' or 'impairment' to avoid pathologisation (van Elst et al., 2025). Diagnostic work leans heavily on standardised assessments; however, norm, referenced instruments might be a source of bias, especially in situations where local cultures differ significantly from Western cultures or are diverse and the tools do not indicate linguistic or socioeconomic variations (</w:t>
      </w:r>
      <w:proofErr w:type="spellStart"/>
      <w:r w:rsidRPr="0058127B">
        <w:rPr>
          <w:rFonts w:ascii="Arial" w:hAnsi="Arial" w:cs="Arial"/>
          <w:bCs/>
          <w:color w:val="000000"/>
          <w:sz w:val="22"/>
        </w:rPr>
        <w:t>Magai</w:t>
      </w:r>
      <w:proofErr w:type="spellEnd"/>
      <w:r w:rsidRPr="0058127B">
        <w:rPr>
          <w:rFonts w:ascii="Arial" w:hAnsi="Arial" w:cs="Arial"/>
          <w:bCs/>
          <w:color w:val="000000"/>
          <w:sz w:val="22"/>
        </w:rPr>
        <w:t xml:space="preserve"> et al., 2025).</w:t>
      </w:r>
    </w:p>
    <w:p w14:paraId="26DAC647" w14:textId="0ABBF0FC" w:rsidR="00C110DD" w:rsidRDefault="008E7EB1" w:rsidP="003A28AB">
      <w:pPr>
        <w:pStyle w:val="NormalWeb"/>
        <w:spacing w:line="360" w:lineRule="auto"/>
        <w:jc w:val="both"/>
        <w:rPr>
          <w:rFonts w:ascii="Arial" w:hAnsi="Arial" w:cs="Arial"/>
          <w:bCs/>
          <w:color w:val="000000"/>
          <w:sz w:val="22"/>
        </w:rPr>
      </w:pPr>
      <w:r w:rsidRPr="0058127B">
        <w:rPr>
          <w:rFonts w:ascii="Arial" w:hAnsi="Arial" w:cs="Arial"/>
          <w:bCs/>
          <w:color w:val="000000"/>
          <w:sz w:val="22"/>
        </w:rPr>
        <w:t xml:space="preserve">Back in the day classification, for a large part, used to follow the lead of models from the 1960s, 1970s era when the concept of 'specific' learning disabilities was mainly based on a significant IQ, achievement discrepancy. This usually meant that the diagnosis was delayed until such discrepancies became striking and thus remedial measures were more difficult (Bateman, 1965; Wright &amp; Wright, </w:t>
      </w:r>
      <w:r w:rsidR="00B6252F">
        <w:rPr>
          <w:rFonts w:ascii="Arial" w:hAnsi="Arial" w:cs="Arial"/>
          <w:bCs/>
          <w:color w:val="000000"/>
          <w:sz w:val="22"/>
        </w:rPr>
        <w:t>2026</w:t>
      </w:r>
      <w:r w:rsidRPr="0058127B">
        <w:rPr>
          <w:rFonts w:ascii="Arial" w:hAnsi="Arial" w:cs="Arial"/>
          <w:bCs/>
          <w:color w:val="000000"/>
          <w:sz w:val="22"/>
        </w:rPr>
        <w:t xml:space="preserve">). The ICD, 10 stuck to this categorical, isolated model which in some cases led to neglecting the existence of comorbidities and the overall developmental patterns. ICD, 11 is a step forward in that it incorporates DLD into a single neurodevelopmental block along with ADHD, autism spectrum disorders, and others thus acknowledging the actual high comorbidity rates and shared atypical developmental trajectories (van Elst et al., 2025).  This movement facilitates earlier identification and comprehensive views. On the other hand, the insistence that there should be a "markedly" poor performance compared to intellectual potential has been criticised as not being backed by empirical evidence studies show that correlations between IQ and specific academic outcomes are, at best, weak or inconsistent, and as a consequence, children with average IQ but severe skill deficits or those from disadvantaged backgrounds, where factors in the environment negatively impact both achievement and measured potential, may be left out (Schulte, </w:t>
      </w:r>
      <w:proofErr w:type="spellStart"/>
      <w:r w:rsidRPr="0058127B">
        <w:rPr>
          <w:rFonts w:ascii="Arial" w:hAnsi="Arial" w:cs="Arial"/>
          <w:bCs/>
          <w:color w:val="000000"/>
          <w:sz w:val="22"/>
        </w:rPr>
        <w:t>Krne</w:t>
      </w:r>
      <w:proofErr w:type="spellEnd"/>
      <w:r w:rsidRPr="0058127B">
        <w:rPr>
          <w:rFonts w:ascii="Arial" w:hAnsi="Arial" w:cs="Arial"/>
          <w:bCs/>
          <w:color w:val="000000"/>
          <w:sz w:val="22"/>
        </w:rPr>
        <w:t xml:space="preserve">, 2021). </w:t>
      </w:r>
    </w:p>
    <w:p w14:paraId="12CBA632" w14:textId="31F55FF2" w:rsidR="008A6D32" w:rsidRPr="0058127B" w:rsidRDefault="008E7EB1" w:rsidP="003A28AB">
      <w:pPr>
        <w:pStyle w:val="NormalWeb"/>
        <w:spacing w:line="360" w:lineRule="auto"/>
        <w:jc w:val="both"/>
        <w:rPr>
          <w:rFonts w:ascii="Arial" w:eastAsiaTheme="majorEastAsia" w:hAnsi="Arial" w:cs="Arial"/>
          <w:color w:val="000000"/>
          <w:sz w:val="22"/>
        </w:rPr>
      </w:pPr>
      <w:r w:rsidRPr="0058127B">
        <w:rPr>
          <w:rFonts w:ascii="Arial" w:hAnsi="Arial" w:cs="Arial"/>
          <w:bCs/>
          <w:color w:val="000000"/>
          <w:sz w:val="22"/>
        </w:rPr>
        <w:t xml:space="preserve">Moreover, focusing mainly on the deficits leads to a frequent overlooking of personal strengths, such as better visual, spatial processing or greater creativity in problem, solving in </w:t>
      </w:r>
      <w:r w:rsidRPr="0058127B">
        <w:rPr>
          <w:rFonts w:ascii="Arial" w:hAnsi="Arial" w:cs="Arial"/>
          <w:bCs/>
          <w:color w:val="000000"/>
          <w:sz w:val="22"/>
        </w:rPr>
        <w:lastRenderedPageBreak/>
        <w:t>some subtypes, which identification through a more inclusive lens could be facilitated (Goldberg, 2023). Importantly, on the one hand, the current classification sets a new standard for the recognition of comorbidities and correspondence with cutting, edge neuroscience, on the other hand, the existence of the old elements of the discrepancy between them could still lead to the perpetuation of cultural and socioeconomic biases, the under, identification of minority groups, and the unfair distribution of support.</w:t>
      </w:r>
    </w:p>
    <w:p w14:paraId="5C814FA7" w14:textId="77777777" w:rsidR="00D14201" w:rsidRDefault="00D14201" w:rsidP="003A28AB">
      <w:pPr>
        <w:pStyle w:val="NormalWeb"/>
        <w:spacing w:line="360" w:lineRule="auto"/>
        <w:rPr>
          <w:rFonts w:ascii="Arial" w:hAnsi="Arial" w:cs="Arial"/>
          <w:b/>
          <w:bCs/>
          <w:color w:val="000000"/>
        </w:rPr>
      </w:pPr>
    </w:p>
    <w:p w14:paraId="23CCEF70" w14:textId="77777777" w:rsidR="008A6D32" w:rsidRPr="008A6D32" w:rsidRDefault="008A6D32" w:rsidP="003A28AB">
      <w:pPr>
        <w:pStyle w:val="NormalWeb"/>
        <w:spacing w:line="360" w:lineRule="auto"/>
        <w:rPr>
          <w:rFonts w:ascii="Arial" w:hAnsi="Arial" w:cs="Arial"/>
          <w:b/>
          <w:bCs/>
          <w:color w:val="000000"/>
        </w:rPr>
      </w:pPr>
      <w:r w:rsidRPr="008A6D32">
        <w:rPr>
          <w:rFonts w:ascii="Arial" w:hAnsi="Arial" w:cs="Arial"/>
          <w:b/>
          <w:bCs/>
          <w:color w:val="000000"/>
        </w:rPr>
        <w:t>Treatment and Rehabilitation:</w:t>
      </w:r>
      <w:r w:rsidRPr="008A6D32">
        <w:rPr>
          <w:rStyle w:val="apple-converted-space"/>
          <w:rFonts w:ascii="Arial" w:eastAsiaTheme="majorEastAsia" w:hAnsi="Arial" w:cs="Arial"/>
          <w:b/>
          <w:bCs/>
          <w:color w:val="000000"/>
        </w:rPr>
        <w:t> </w:t>
      </w:r>
    </w:p>
    <w:p w14:paraId="724410B3" w14:textId="77777777" w:rsidR="00C3190A" w:rsidRPr="007A14F6" w:rsidRDefault="00C3190A" w:rsidP="003A28AB">
      <w:pPr>
        <w:pStyle w:val="NormalWeb"/>
        <w:spacing w:line="360" w:lineRule="auto"/>
        <w:jc w:val="both"/>
        <w:rPr>
          <w:rFonts w:ascii="Arial" w:hAnsi="Arial" w:cs="Arial"/>
          <w:bCs/>
          <w:color w:val="000000"/>
          <w:sz w:val="22"/>
        </w:rPr>
      </w:pPr>
      <w:r w:rsidRPr="007A14F6">
        <w:rPr>
          <w:rFonts w:ascii="Arial" w:hAnsi="Arial" w:cs="Arial"/>
          <w:bCs/>
          <w:color w:val="000000"/>
          <w:sz w:val="22"/>
        </w:rPr>
        <w:t>Modern treatment approaches to DLD primarily focus on specially targeted, evidence, based educational intervention. In the case of reading difficulties, structured literacy interventions which comprise phonological awareness, systematic phonics, fluency, vocabulary, and comprehension when delivered through multisensory approaches (e.g., Orton, Gillingham, inspired methods) are found to bring moderate to large effects on word, level skills, with the size of the effect quite often being from 0.5 to 1.1, however, the improvement in deeper comprehension is normally less and more unstable (Espinas et al., 2025). Mathematics interventions lay emphasis on the direct explanation of the concepts, the understanding of the procedures, and the use of problem, solving strategies. Rehabilitation is not only about remediation but it also encompasses the use of classroom accommodations such as longer time for examinations, the use of assistive technologies (e.g., text, to, speech software, speech, to, text tools), the revision of assignments, and the use of environmental supports in order to help the functional participation of the child (World Health Organization, 2024).</w:t>
      </w:r>
    </w:p>
    <w:p w14:paraId="3841A4BB" w14:textId="77777777" w:rsidR="00C3190A" w:rsidRPr="007A14F6" w:rsidRDefault="00C3190A" w:rsidP="003A28AB">
      <w:pPr>
        <w:pStyle w:val="NormalWeb"/>
        <w:spacing w:line="360" w:lineRule="auto"/>
        <w:jc w:val="both"/>
        <w:rPr>
          <w:rFonts w:ascii="Arial" w:hAnsi="Arial" w:cs="Arial"/>
          <w:bCs/>
          <w:color w:val="000000"/>
          <w:sz w:val="22"/>
        </w:rPr>
      </w:pPr>
      <w:r w:rsidRPr="007A14F6">
        <w:rPr>
          <w:rFonts w:ascii="Arial" w:hAnsi="Arial" w:cs="Arial"/>
          <w:bCs/>
          <w:color w:val="000000"/>
          <w:sz w:val="22"/>
        </w:rPr>
        <w:t>On the one hand, next, generation modalities, including tele-rehabilitation and parent, involved programmes, make it possible to improve the accessibility, engagement, and self, efficacy of the users and have shown academic as well as emotional benefits that are maintained over time (Guo et al., 2025).</w:t>
      </w:r>
    </w:p>
    <w:p w14:paraId="49595D98" w14:textId="7C0EE64E" w:rsidR="00C3190A" w:rsidRPr="007A14F6" w:rsidRDefault="00C3190A" w:rsidP="003A28AB">
      <w:pPr>
        <w:pStyle w:val="NormalWeb"/>
        <w:spacing w:line="360" w:lineRule="auto"/>
        <w:jc w:val="both"/>
        <w:rPr>
          <w:rFonts w:ascii="Arial" w:hAnsi="Arial" w:cs="Arial"/>
          <w:bCs/>
          <w:color w:val="000000"/>
          <w:sz w:val="22"/>
        </w:rPr>
      </w:pPr>
      <w:r w:rsidRPr="007A14F6">
        <w:rPr>
          <w:rFonts w:ascii="Arial" w:hAnsi="Arial" w:cs="Arial"/>
          <w:bCs/>
          <w:color w:val="000000"/>
          <w:sz w:val="22"/>
        </w:rPr>
        <w:t xml:space="preserve">Success is still inconsistent. Highly targeted, intensive, one-on-one interventions always work well to improve the specific skills that they are targeting in the short </w:t>
      </w:r>
      <w:proofErr w:type="gramStart"/>
      <w:r w:rsidRPr="007A14F6">
        <w:rPr>
          <w:rFonts w:ascii="Arial" w:hAnsi="Arial" w:cs="Arial"/>
          <w:bCs/>
          <w:color w:val="000000"/>
          <w:sz w:val="22"/>
        </w:rPr>
        <w:t>term</w:t>
      </w:r>
      <w:proofErr w:type="gramEnd"/>
      <w:r w:rsidRPr="007A14F6">
        <w:rPr>
          <w:rFonts w:ascii="Arial" w:hAnsi="Arial" w:cs="Arial"/>
          <w:bCs/>
          <w:color w:val="000000"/>
          <w:sz w:val="22"/>
        </w:rPr>
        <w:t xml:space="preserve"> but they have very little impact on the untrained skills and on the long, term maintenance especially if the child suffers from ADHD and other disorders. Childhood </w:t>
      </w:r>
      <w:proofErr w:type="gramStart"/>
      <w:r w:rsidRPr="007A14F6">
        <w:rPr>
          <w:rFonts w:ascii="Arial" w:hAnsi="Arial" w:cs="Arial"/>
          <w:bCs/>
          <w:color w:val="000000"/>
          <w:sz w:val="22"/>
        </w:rPr>
        <w:t>follow</w:t>
      </w:r>
      <w:proofErr w:type="gramEnd"/>
      <w:r w:rsidRPr="007A14F6">
        <w:rPr>
          <w:rFonts w:ascii="Arial" w:hAnsi="Arial" w:cs="Arial"/>
          <w:bCs/>
          <w:color w:val="000000"/>
          <w:sz w:val="22"/>
        </w:rPr>
        <w:t xml:space="preserve">, up studies indicate that only 40% of children, who do not require continuous intervention, are able to achieve and maintain age, appropriate skills (Ebert, 2024). The major drawbacks of these approaches are that they are very costly in terms of resources regular sessions and the involvement of specialists mean that families who are poor, living in remote areas or are generally underserved, are excluded </w:t>
      </w:r>
      <w:r w:rsidRPr="007A14F6">
        <w:rPr>
          <w:rFonts w:ascii="Arial" w:hAnsi="Arial" w:cs="Arial"/>
          <w:bCs/>
          <w:color w:val="000000"/>
          <w:sz w:val="22"/>
        </w:rPr>
        <w:lastRenderedPageBreak/>
        <w:t xml:space="preserve">and there is a lack of addressing the typical emotional and motivational aspects, e.g. anxiety, low </w:t>
      </w:r>
      <w:r w:rsidR="009E06FB">
        <w:rPr>
          <w:rFonts w:ascii="Arial" w:hAnsi="Arial" w:cs="Arial"/>
          <w:bCs/>
          <w:color w:val="000000"/>
          <w:sz w:val="22"/>
        </w:rPr>
        <w:t>self, esteem, which usually co-</w:t>
      </w:r>
      <w:r w:rsidRPr="007A14F6">
        <w:rPr>
          <w:rFonts w:ascii="Arial" w:hAnsi="Arial" w:cs="Arial"/>
          <w:bCs/>
          <w:color w:val="000000"/>
          <w:sz w:val="22"/>
        </w:rPr>
        <w:t>occur and hence hamper the progress (</w:t>
      </w:r>
      <w:proofErr w:type="spellStart"/>
      <w:r w:rsidRPr="007A14F6">
        <w:rPr>
          <w:rFonts w:ascii="Arial" w:hAnsi="Arial" w:cs="Arial"/>
          <w:bCs/>
          <w:color w:val="000000"/>
          <w:sz w:val="22"/>
        </w:rPr>
        <w:t>Bachourou</w:t>
      </w:r>
      <w:proofErr w:type="spellEnd"/>
      <w:r w:rsidRPr="007A14F6">
        <w:rPr>
          <w:rFonts w:ascii="Arial" w:hAnsi="Arial" w:cs="Arial"/>
          <w:bCs/>
          <w:color w:val="000000"/>
          <w:sz w:val="22"/>
        </w:rPr>
        <w:t xml:space="preserve"> et al., 2024).</w:t>
      </w:r>
    </w:p>
    <w:p w14:paraId="668504A0" w14:textId="5C03FCD0" w:rsidR="008A6D32" w:rsidRPr="007A14F6" w:rsidRDefault="00C3190A" w:rsidP="003A28AB">
      <w:pPr>
        <w:pStyle w:val="NormalWeb"/>
        <w:spacing w:line="360" w:lineRule="auto"/>
        <w:jc w:val="both"/>
        <w:rPr>
          <w:rFonts w:ascii="Arial" w:hAnsi="Arial" w:cs="Arial"/>
          <w:bCs/>
          <w:color w:val="000000"/>
          <w:sz w:val="22"/>
        </w:rPr>
      </w:pPr>
      <w:r w:rsidRPr="007A14F6">
        <w:rPr>
          <w:rFonts w:ascii="Arial" w:hAnsi="Arial" w:cs="Arial"/>
          <w:bCs/>
          <w:color w:val="000000"/>
          <w:sz w:val="22"/>
        </w:rPr>
        <w:t xml:space="preserve">Under the ICD, 10, which followed a more categorical approach, the main idea behind the provisions was to target isolated deficits with very little focus on holistic or strengths, based components. Nowadays, neurodiversity, aware strategies that help not only to reduce barriers but also to promote inclusion are increasingly being used but still, </w:t>
      </w:r>
      <w:proofErr w:type="gramStart"/>
      <w:r w:rsidRPr="007A14F6">
        <w:rPr>
          <w:rFonts w:ascii="Arial" w:hAnsi="Arial" w:cs="Arial"/>
          <w:bCs/>
          <w:color w:val="000000"/>
          <w:sz w:val="22"/>
        </w:rPr>
        <w:t>the majority of</w:t>
      </w:r>
      <w:proofErr w:type="gramEnd"/>
      <w:r w:rsidRPr="007A14F6">
        <w:rPr>
          <w:rFonts w:ascii="Arial" w:hAnsi="Arial" w:cs="Arial"/>
          <w:bCs/>
          <w:color w:val="000000"/>
          <w:sz w:val="22"/>
        </w:rPr>
        <w:t xml:space="preserve"> the approaches are remediation, focused and therefore miss greater opportunities for strengthening resilience (Sewell, 2022). In fact, the rehabilitation section of ICD, 11 is very general and hardly refers to educational settings which contributes to inequities especially in low, and middle, income countries where evidence, based supports are limited (</w:t>
      </w:r>
      <w:proofErr w:type="spellStart"/>
      <w:r w:rsidRPr="007A14F6">
        <w:rPr>
          <w:rFonts w:ascii="Arial" w:hAnsi="Arial" w:cs="Arial"/>
          <w:bCs/>
          <w:color w:val="000000"/>
          <w:sz w:val="22"/>
        </w:rPr>
        <w:t>Magai</w:t>
      </w:r>
      <w:proofErr w:type="spellEnd"/>
      <w:r w:rsidRPr="007A14F6">
        <w:rPr>
          <w:rFonts w:ascii="Arial" w:hAnsi="Arial" w:cs="Arial"/>
          <w:bCs/>
          <w:color w:val="000000"/>
          <w:sz w:val="22"/>
        </w:rPr>
        <w:t xml:space="preserve"> et al., 2025). Importantly, while skill, building components of contemporary interventions appear to be effective, their defects in terms of generalisability, equity, and emotional support still leave room for more comprehensive, individual, and inclusive strategies.</w:t>
      </w:r>
    </w:p>
    <w:p w14:paraId="0D06B3CB" w14:textId="29B381BD" w:rsidR="008A6D32" w:rsidRPr="008A6D32" w:rsidRDefault="008A6D32" w:rsidP="003A28AB">
      <w:pPr>
        <w:pStyle w:val="NormalWeb"/>
        <w:spacing w:line="360" w:lineRule="auto"/>
        <w:rPr>
          <w:rFonts w:ascii="Arial" w:hAnsi="Arial" w:cs="Arial"/>
          <w:b/>
          <w:bCs/>
          <w:color w:val="000000"/>
        </w:rPr>
      </w:pPr>
      <w:r w:rsidRPr="008A6D32">
        <w:rPr>
          <w:rFonts w:ascii="Arial" w:hAnsi="Arial" w:cs="Arial"/>
          <w:b/>
          <w:bCs/>
          <w:color w:val="000000"/>
        </w:rPr>
        <w:t>Current Debates and Emerging Issues:</w:t>
      </w:r>
      <w:r w:rsidRPr="008A6D32">
        <w:rPr>
          <w:rStyle w:val="apple-converted-space"/>
          <w:rFonts w:ascii="Arial" w:eastAsiaTheme="majorEastAsia" w:hAnsi="Arial" w:cs="Arial"/>
          <w:b/>
          <w:bCs/>
          <w:color w:val="000000"/>
        </w:rPr>
        <w:t> </w:t>
      </w:r>
    </w:p>
    <w:p w14:paraId="11C39303" w14:textId="2EE5A5B5" w:rsidR="00C3190A" w:rsidRPr="007A14F6" w:rsidRDefault="00C3190A" w:rsidP="003A28AB">
      <w:pPr>
        <w:spacing w:line="360" w:lineRule="auto"/>
        <w:jc w:val="both"/>
        <w:rPr>
          <w:rFonts w:ascii="Arial" w:hAnsi="Arial" w:cs="Arial"/>
          <w:sz w:val="22"/>
          <w:szCs w:val="36"/>
        </w:rPr>
      </w:pPr>
      <w:r w:rsidRPr="007A14F6">
        <w:rPr>
          <w:rFonts w:ascii="Arial" w:hAnsi="Arial" w:cs="Arial"/>
          <w:sz w:val="22"/>
          <w:szCs w:val="36"/>
        </w:rPr>
        <w:t xml:space="preserve">Current debates mostly focus on describing DLD as a 'disorder' that needs medical treatment or as a type of neurodivergence representing natural neurological variation. The neurodiversity paradigm sees conditions such as dyslexia or dyscalculia as natural brain differences with an associated set of capabilities such as enhanced pattern recognition, holistic thinking, or 3D </w:t>
      </w:r>
      <w:proofErr w:type="spellStart"/>
      <w:r w:rsidRPr="007A14F6">
        <w:rPr>
          <w:rFonts w:ascii="Arial" w:hAnsi="Arial" w:cs="Arial"/>
          <w:sz w:val="22"/>
          <w:szCs w:val="36"/>
        </w:rPr>
        <w:t>visualisationrather</w:t>
      </w:r>
      <w:proofErr w:type="spellEnd"/>
      <w:r w:rsidRPr="007A14F6">
        <w:rPr>
          <w:rFonts w:ascii="Arial" w:hAnsi="Arial" w:cs="Arial"/>
          <w:sz w:val="22"/>
          <w:szCs w:val="36"/>
        </w:rPr>
        <w:t xml:space="preserve"> than shortcomings that need to be 'fixed, ' therefore, it supports the idea of acceptance, accommodation, and societal adaptation rather than cure (Sewell, 2022; </w:t>
      </w:r>
      <w:proofErr w:type="spellStart"/>
      <w:r w:rsidRPr="007A14F6">
        <w:rPr>
          <w:rFonts w:ascii="Arial" w:hAnsi="Arial" w:cs="Arial"/>
          <w:sz w:val="22"/>
          <w:szCs w:val="36"/>
        </w:rPr>
        <w:t>Caviola</w:t>
      </w:r>
      <w:proofErr w:type="spellEnd"/>
      <w:r w:rsidRPr="007A14F6">
        <w:rPr>
          <w:rFonts w:ascii="Arial" w:hAnsi="Arial" w:cs="Arial"/>
          <w:sz w:val="22"/>
          <w:szCs w:val="36"/>
        </w:rPr>
        <w:t xml:space="preserve">, 2024). ICD, 11's categorization of these issues as neurodevelopmental disorders partly agrees with this by recognizing the existence of atypical developmental patterns and a high rate of comorbidity, however, the detractors argue that continuing to use the IQ discrepancy criterion unnecessarily medicalises differences and promotes the deficit models </w:t>
      </w:r>
      <w:r w:rsidR="00CC2E5E">
        <w:rPr>
          <w:rFonts w:ascii="Arial" w:hAnsi="Arial" w:cs="Arial"/>
          <w:sz w:val="22"/>
          <w:szCs w:val="36"/>
        </w:rPr>
        <w:t>(van Elst et al., 2025; Schult-</w:t>
      </w:r>
      <w:r w:rsidRPr="007A14F6">
        <w:rPr>
          <w:rFonts w:ascii="Arial" w:hAnsi="Arial" w:cs="Arial"/>
          <w:sz w:val="22"/>
          <w:szCs w:val="36"/>
        </w:rPr>
        <w:t>K</w:t>
      </w:r>
      <w:r w:rsidR="00CC2E5E">
        <w:rPr>
          <w:rFonts w:ascii="Arial" w:hAnsi="Arial" w:cs="Arial"/>
          <w:sz w:val="22"/>
          <w:szCs w:val="36"/>
        </w:rPr>
        <w:t>o</w:t>
      </w:r>
      <w:r w:rsidRPr="007A14F6">
        <w:rPr>
          <w:rFonts w:ascii="Arial" w:hAnsi="Arial" w:cs="Arial"/>
          <w:sz w:val="22"/>
          <w:szCs w:val="36"/>
        </w:rPr>
        <w:t>rne, 2021).</w:t>
      </w:r>
    </w:p>
    <w:p w14:paraId="16EB9549" w14:textId="0BAC0EE9" w:rsidR="00C3190A" w:rsidRPr="007A14F6" w:rsidRDefault="00C3190A" w:rsidP="003A28AB">
      <w:pPr>
        <w:spacing w:line="360" w:lineRule="auto"/>
        <w:jc w:val="both"/>
        <w:rPr>
          <w:rFonts w:ascii="Arial" w:hAnsi="Arial" w:cs="Arial"/>
          <w:sz w:val="22"/>
          <w:szCs w:val="36"/>
        </w:rPr>
      </w:pPr>
      <w:r w:rsidRPr="007A14F6">
        <w:rPr>
          <w:rFonts w:ascii="Arial" w:hAnsi="Arial" w:cs="Arial"/>
          <w:sz w:val="22"/>
          <w:szCs w:val="36"/>
        </w:rPr>
        <w:t xml:space="preserve">Appeals for reclassification lead to lifting emphasis on categorical diagnoses and </w:t>
      </w:r>
      <w:proofErr w:type="spellStart"/>
      <w:r w:rsidRPr="007A14F6">
        <w:rPr>
          <w:rFonts w:ascii="Arial" w:hAnsi="Arial" w:cs="Arial"/>
          <w:sz w:val="22"/>
          <w:szCs w:val="36"/>
        </w:rPr>
        <w:t>favoring</w:t>
      </w:r>
      <w:proofErr w:type="spellEnd"/>
      <w:r w:rsidRPr="007A14F6">
        <w:rPr>
          <w:rFonts w:ascii="Arial" w:hAnsi="Arial" w:cs="Arial"/>
          <w:sz w:val="22"/>
          <w:szCs w:val="36"/>
        </w:rPr>
        <w:t xml:space="preserve"> the response, to, intervention models or dimensional methods, which see learning difficulties as continua of severity and types of support needed rather than as binary presence/absence (</w:t>
      </w:r>
      <w:proofErr w:type="spellStart"/>
      <w:r w:rsidRPr="007A14F6">
        <w:rPr>
          <w:rFonts w:ascii="Arial" w:hAnsi="Arial" w:cs="Arial"/>
          <w:sz w:val="22"/>
          <w:szCs w:val="36"/>
        </w:rPr>
        <w:t>Caviola</w:t>
      </w:r>
      <w:proofErr w:type="spellEnd"/>
      <w:r w:rsidRPr="007A14F6">
        <w:rPr>
          <w:rFonts w:ascii="Arial" w:hAnsi="Arial" w:cs="Arial"/>
          <w:sz w:val="22"/>
          <w:szCs w:val="36"/>
        </w:rPr>
        <w:t xml:space="preserve">, 2024). The phenomenon of increasing reported prevalence in certain areas associated with higher awareness and improved screening raises the issue of possible over, pathologisation, whereas in other areas, under, diagnosis continues due to stigma or lack of resources </w:t>
      </w:r>
      <w:r w:rsidR="0082177D">
        <w:rPr>
          <w:rFonts w:ascii="Arial" w:hAnsi="Arial" w:cs="Arial"/>
          <w:sz w:val="22"/>
          <w:szCs w:val="36"/>
        </w:rPr>
        <w:t>(</w:t>
      </w:r>
      <w:proofErr w:type="spellStart"/>
      <w:r w:rsidR="0082177D">
        <w:rPr>
          <w:rFonts w:ascii="Arial" w:hAnsi="Arial" w:cs="Arial"/>
          <w:sz w:val="22"/>
          <w:szCs w:val="36"/>
        </w:rPr>
        <w:t>Cainelli</w:t>
      </w:r>
      <w:proofErr w:type="spellEnd"/>
      <w:r w:rsidR="0082177D">
        <w:rPr>
          <w:rFonts w:ascii="Arial" w:hAnsi="Arial" w:cs="Arial"/>
          <w:sz w:val="22"/>
          <w:szCs w:val="36"/>
        </w:rPr>
        <w:t xml:space="preserve"> et al., 2022</w:t>
      </w:r>
      <w:r w:rsidRPr="007A14F6">
        <w:rPr>
          <w:rFonts w:ascii="Arial" w:hAnsi="Arial" w:cs="Arial"/>
          <w:sz w:val="22"/>
          <w:szCs w:val="36"/>
        </w:rPr>
        <w:t>).</w:t>
      </w:r>
    </w:p>
    <w:p w14:paraId="66CAD806" w14:textId="77777777" w:rsidR="00C3190A" w:rsidRPr="007A14F6" w:rsidRDefault="00C3190A" w:rsidP="003A28AB">
      <w:pPr>
        <w:spacing w:line="360" w:lineRule="auto"/>
        <w:jc w:val="both"/>
        <w:rPr>
          <w:rFonts w:ascii="Arial" w:hAnsi="Arial" w:cs="Arial"/>
          <w:sz w:val="22"/>
          <w:szCs w:val="36"/>
        </w:rPr>
      </w:pPr>
      <w:r w:rsidRPr="007A14F6">
        <w:rPr>
          <w:rFonts w:ascii="Arial" w:hAnsi="Arial" w:cs="Arial"/>
          <w:sz w:val="22"/>
          <w:szCs w:val="36"/>
        </w:rPr>
        <w:lastRenderedPageBreak/>
        <w:t xml:space="preserve">These discussions significantly impact the work on the ground by pushing for universal screening, inclusive pedagogies, and strengths, based approaches to teaching, however, we still see policy implementation, especially in the case of mandating early intervention or providing funding in low, resource areas, </w:t>
      </w:r>
      <w:proofErr w:type="gramStart"/>
      <w:r w:rsidRPr="007A14F6">
        <w:rPr>
          <w:rFonts w:ascii="Arial" w:hAnsi="Arial" w:cs="Arial"/>
          <w:sz w:val="22"/>
          <w:szCs w:val="36"/>
        </w:rPr>
        <w:t>lag behind</w:t>
      </w:r>
      <w:proofErr w:type="gramEnd"/>
      <w:r w:rsidRPr="007A14F6">
        <w:rPr>
          <w:rFonts w:ascii="Arial" w:hAnsi="Arial" w:cs="Arial"/>
          <w:sz w:val="22"/>
          <w:szCs w:val="36"/>
        </w:rPr>
        <w:t xml:space="preserve"> (</w:t>
      </w:r>
      <w:proofErr w:type="spellStart"/>
      <w:r w:rsidRPr="007A14F6">
        <w:rPr>
          <w:rFonts w:ascii="Arial" w:hAnsi="Arial" w:cs="Arial"/>
          <w:sz w:val="22"/>
          <w:szCs w:val="36"/>
        </w:rPr>
        <w:t>Magai</w:t>
      </w:r>
      <w:proofErr w:type="spellEnd"/>
      <w:r w:rsidRPr="007A14F6">
        <w:rPr>
          <w:rFonts w:ascii="Arial" w:hAnsi="Arial" w:cs="Arial"/>
          <w:sz w:val="22"/>
          <w:szCs w:val="36"/>
        </w:rPr>
        <w:t xml:space="preserve"> et al., 2025). Neurodiversity facilitates empowerment and stigma reduction; however, if getting access to formal supports depends on 'disorder' labels, there is a risk that intensive needs may be downplayed. The main dilemma is that medical care models </w:t>
      </w:r>
      <w:proofErr w:type="gramStart"/>
      <w:r w:rsidRPr="007A14F6">
        <w:rPr>
          <w:rFonts w:ascii="Arial" w:hAnsi="Arial" w:cs="Arial"/>
          <w:sz w:val="22"/>
          <w:szCs w:val="36"/>
        </w:rPr>
        <w:t>have to</w:t>
      </w:r>
      <w:proofErr w:type="gramEnd"/>
      <w:r w:rsidRPr="007A14F6">
        <w:rPr>
          <w:rFonts w:ascii="Arial" w:hAnsi="Arial" w:cs="Arial"/>
          <w:sz w:val="22"/>
          <w:szCs w:val="36"/>
        </w:rPr>
        <w:t xml:space="preserve"> be used for service eligibility while at the same time social models that emphasize inclusion and fairness are advocated.</w:t>
      </w:r>
    </w:p>
    <w:p w14:paraId="663F265C" w14:textId="180F6D95" w:rsidR="008A6D32" w:rsidRPr="008A6D32" w:rsidRDefault="008A6D32" w:rsidP="003A28AB">
      <w:pPr>
        <w:pStyle w:val="NormalWeb"/>
        <w:spacing w:line="360" w:lineRule="auto"/>
        <w:rPr>
          <w:rFonts w:ascii="Arial" w:hAnsi="Arial" w:cs="Arial"/>
          <w:b/>
          <w:bCs/>
          <w:color w:val="000000"/>
        </w:rPr>
      </w:pPr>
      <w:r w:rsidRPr="008A6D32">
        <w:rPr>
          <w:rFonts w:ascii="Arial" w:hAnsi="Arial" w:cs="Arial"/>
          <w:b/>
          <w:bCs/>
          <w:color w:val="000000"/>
        </w:rPr>
        <w:t>Recommendations:</w:t>
      </w:r>
      <w:r w:rsidRPr="008A6D32">
        <w:rPr>
          <w:rStyle w:val="apple-converted-space"/>
          <w:rFonts w:ascii="Arial" w:eastAsiaTheme="majorEastAsia" w:hAnsi="Arial" w:cs="Arial"/>
          <w:b/>
          <w:bCs/>
          <w:color w:val="000000"/>
        </w:rPr>
        <w:t> </w:t>
      </w:r>
    </w:p>
    <w:p w14:paraId="07C95394" w14:textId="3AECBB50" w:rsidR="00475B7A" w:rsidRPr="007A14F6" w:rsidRDefault="00475B7A" w:rsidP="003A28AB">
      <w:pPr>
        <w:pStyle w:val="NormalWeb"/>
        <w:spacing w:line="360" w:lineRule="auto"/>
        <w:jc w:val="both"/>
        <w:rPr>
          <w:rFonts w:ascii="Arial" w:hAnsi="Arial" w:cs="Arial"/>
          <w:color w:val="000000"/>
          <w:sz w:val="22"/>
        </w:rPr>
      </w:pPr>
      <w:r w:rsidRPr="007A14F6">
        <w:rPr>
          <w:rFonts w:ascii="Arial" w:hAnsi="Arial" w:cs="Arial"/>
          <w:color w:val="000000"/>
          <w:sz w:val="22"/>
        </w:rPr>
        <w:t>In order to improve classification, the IQ, achievement discrepancy requirement should be scrapped and functional, impairment criteria as well as dimensional frameworks that more accurately represent variability in presentation and needs s</w:t>
      </w:r>
      <w:r w:rsidR="00C110DD">
        <w:rPr>
          <w:rFonts w:ascii="Arial" w:hAnsi="Arial" w:cs="Arial"/>
          <w:color w:val="000000"/>
          <w:sz w:val="22"/>
        </w:rPr>
        <w:t>hould be used instead (Schulte-</w:t>
      </w:r>
      <w:r w:rsidRPr="007A14F6">
        <w:rPr>
          <w:rFonts w:ascii="Arial" w:hAnsi="Arial" w:cs="Arial"/>
          <w:color w:val="000000"/>
          <w:sz w:val="22"/>
        </w:rPr>
        <w:t>K</w:t>
      </w:r>
      <w:r w:rsidR="00C110DD">
        <w:rPr>
          <w:rFonts w:ascii="Arial" w:hAnsi="Arial" w:cs="Arial"/>
          <w:color w:val="000000"/>
          <w:sz w:val="22"/>
        </w:rPr>
        <w:t>o</w:t>
      </w:r>
      <w:r w:rsidRPr="007A14F6">
        <w:rPr>
          <w:rFonts w:ascii="Arial" w:hAnsi="Arial" w:cs="Arial"/>
          <w:color w:val="000000"/>
          <w:sz w:val="22"/>
        </w:rPr>
        <w:t>rne, 2021).Diagnostic procedures should use culturally and linguistically adapted, multilingual assessment tools in combination with universal preschool screening to ensure early identification is both early and equally available (</w:t>
      </w:r>
      <w:proofErr w:type="spellStart"/>
      <w:r w:rsidRPr="007A14F6">
        <w:rPr>
          <w:rFonts w:ascii="Arial" w:hAnsi="Arial" w:cs="Arial"/>
          <w:color w:val="000000"/>
          <w:sz w:val="22"/>
        </w:rPr>
        <w:t>Magai</w:t>
      </w:r>
      <w:proofErr w:type="spellEnd"/>
      <w:r w:rsidRPr="007A14F6">
        <w:rPr>
          <w:rFonts w:ascii="Arial" w:hAnsi="Arial" w:cs="Arial"/>
          <w:color w:val="000000"/>
          <w:sz w:val="22"/>
        </w:rPr>
        <w:t xml:space="preserve"> et al., 2025).</w:t>
      </w:r>
    </w:p>
    <w:p w14:paraId="519819C6" w14:textId="77777777" w:rsidR="00475B7A" w:rsidRPr="007A14F6" w:rsidRDefault="00475B7A" w:rsidP="003A28AB">
      <w:pPr>
        <w:pStyle w:val="NormalWeb"/>
        <w:spacing w:line="360" w:lineRule="auto"/>
        <w:jc w:val="both"/>
        <w:rPr>
          <w:rFonts w:ascii="Arial" w:hAnsi="Arial" w:cs="Arial"/>
          <w:color w:val="000000"/>
          <w:sz w:val="22"/>
        </w:rPr>
      </w:pPr>
      <w:r w:rsidRPr="007A14F6">
        <w:rPr>
          <w:rFonts w:ascii="Arial" w:hAnsi="Arial" w:cs="Arial"/>
          <w:color w:val="000000"/>
          <w:sz w:val="22"/>
        </w:rPr>
        <w:t>Regarding treatment and rehabilitation, one should blend clear skill, focused interventions with family support, the use of assistive technology as well as strength, based components that leverage individual assets while concurrently addressing the emotional health and self, advocacy aspects (Espinas et al., 2025; Guo et al., 2025).Give precedence to comprehensive support systems that not only develop the individual's capacity to deal with difficulties but also ensure the generalisation over a longer period of time.</w:t>
      </w:r>
    </w:p>
    <w:p w14:paraId="1AECE137" w14:textId="5321A5EF" w:rsidR="008A6D32" w:rsidRPr="007A14F6" w:rsidRDefault="00475B7A" w:rsidP="003A28AB">
      <w:pPr>
        <w:pStyle w:val="NormalWeb"/>
        <w:spacing w:line="360" w:lineRule="auto"/>
        <w:jc w:val="both"/>
        <w:rPr>
          <w:rFonts w:ascii="Arial" w:hAnsi="Arial" w:cs="Arial"/>
          <w:color w:val="000000"/>
          <w:sz w:val="22"/>
        </w:rPr>
      </w:pPr>
      <w:r w:rsidRPr="007A14F6">
        <w:rPr>
          <w:rFonts w:ascii="Arial" w:hAnsi="Arial" w:cs="Arial"/>
          <w:color w:val="000000"/>
          <w:sz w:val="22"/>
        </w:rPr>
        <w:t>These recommendations are very powerful in terms of what they imply. For example, teachers in the classroom who want to work with children of all abilities need to be trained in using positive language and methods that affirm the neurodiversity of students. Besides, policies should focus on ensuring that there are globally co, financed early and accessible intervention programs especially in those areas where people are less privileged and such programs are not available. Further research aims at extending follow, up to a long period and across varied populations by testing neurodivergent, informed therapies that emphasize individuals' strengths rather than deficiencies (Sewell, 2022). These measures, if adopted, can completely change the perception of DLD from a disorder characterized mainly by deficits to the one understood within neurodiversity thus paving the way for more equitable conditions, less stigma, and better life outcomes.</w:t>
      </w:r>
    </w:p>
    <w:p w14:paraId="638D7916" w14:textId="77777777" w:rsidR="00854DFB" w:rsidRDefault="00854DFB" w:rsidP="003A28AB">
      <w:pPr>
        <w:pStyle w:val="NormalWeb"/>
        <w:spacing w:line="360" w:lineRule="auto"/>
        <w:rPr>
          <w:rFonts w:ascii="Arial" w:hAnsi="Arial" w:cs="Arial"/>
          <w:b/>
          <w:bCs/>
          <w:color w:val="000000"/>
        </w:rPr>
      </w:pPr>
    </w:p>
    <w:p w14:paraId="3AA4947E" w14:textId="77777777" w:rsidR="00854DFB" w:rsidRDefault="00854DFB" w:rsidP="003A28AB">
      <w:pPr>
        <w:pStyle w:val="NormalWeb"/>
        <w:spacing w:line="360" w:lineRule="auto"/>
        <w:rPr>
          <w:rFonts w:ascii="Arial" w:hAnsi="Arial" w:cs="Arial"/>
          <w:b/>
          <w:bCs/>
          <w:color w:val="000000"/>
        </w:rPr>
      </w:pPr>
    </w:p>
    <w:p w14:paraId="2425D8FE" w14:textId="77777777" w:rsidR="00854DFB" w:rsidRDefault="00854DFB" w:rsidP="003A28AB">
      <w:pPr>
        <w:pStyle w:val="NormalWeb"/>
        <w:spacing w:line="360" w:lineRule="auto"/>
        <w:rPr>
          <w:rFonts w:ascii="Arial" w:hAnsi="Arial" w:cs="Arial"/>
          <w:b/>
          <w:bCs/>
          <w:color w:val="000000"/>
        </w:rPr>
      </w:pPr>
    </w:p>
    <w:p w14:paraId="03F0F5EE" w14:textId="77777777" w:rsidR="00854DFB" w:rsidRDefault="00854DFB" w:rsidP="003A28AB">
      <w:pPr>
        <w:pStyle w:val="NormalWeb"/>
        <w:spacing w:line="360" w:lineRule="auto"/>
        <w:rPr>
          <w:rFonts w:ascii="Arial" w:hAnsi="Arial" w:cs="Arial"/>
          <w:b/>
          <w:bCs/>
          <w:color w:val="000000"/>
        </w:rPr>
      </w:pPr>
    </w:p>
    <w:p w14:paraId="6FEFE263" w14:textId="77777777" w:rsidR="00854DFB" w:rsidRDefault="00854DFB" w:rsidP="003A28AB">
      <w:pPr>
        <w:pStyle w:val="NormalWeb"/>
        <w:spacing w:line="360" w:lineRule="auto"/>
        <w:rPr>
          <w:rFonts w:ascii="Arial" w:hAnsi="Arial" w:cs="Arial"/>
          <w:b/>
          <w:bCs/>
          <w:color w:val="000000"/>
        </w:rPr>
      </w:pPr>
    </w:p>
    <w:p w14:paraId="75C42BB4" w14:textId="4E17539F" w:rsidR="008A6D32" w:rsidRPr="008A6D32" w:rsidRDefault="008A6D32" w:rsidP="003A28AB">
      <w:pPr>
        <w:pStyle w:val="NormalWeb"/>
        <w:spacing w:line="360" w:lineRule="auto"/>
        <w:rPr>
          <w:rFonts w:ascii="Arial" w:hAnsi="Arial" w:cs="Arial"/>
          <w:b/>
          <w:bCs/>
          <w:color w:val="000000"/>
        </w:rPr>
      </w:pPr>
      <w:r w:rsidRPr="008A6D32">
        <w:rPr>
          <w:rFonts w:ascii="Arial" w:hAnsi="Arial" w:cs="Arial"/>
          <w:b/>
          <w:bCs/>
          <w:color w:val="000000"/>
        </w:rPr>
        <w:t>Conclusion</w:t>
      </w:r>
    </w:p>
    <w:p w14:paraId="0112B02E" w14:textId="77777777" w:rsidR="008625E3" w:rsidRPr="007A14F6" w:rsidRDefault="008625E3" w:rsidP="003A28AB">
      <w:pPr>
        <w:pStyle w:val="NormalWeb"/>
        <w:spacing w:line="360" w:lineRule="auto"/>
        <w:jc w:val="both"/>
        <w:rPr>
          <w:rFonts w:ascii="Arial" w:hAnsi="Arial" w:cs="Arial"/>
          <w:color w:val="000000"/>
          <w:sz w:val="22"/>
        </w:rPr>
      </w:pPr>
      <w:r w:rsidRPr="007A14F6">
        <w:rPr>
          <w:rFonts w:ascii="Arial" w:hAnsi="Arial" w:cs="Arial"/>
          <w:color w:val="000000"/>
          <w:sz w:val="22"/>
        </w:rPr>
        <w:t xml:space="preserve">By associating DLD with neurodevelopmental disorders, ICD, 11 has taken a big step forward in the classification of DLD leaving aside the older version ICD, 10 that was a bit fragmented and more discrepancy dependent and it also has a limited scope in terms of handling comorbidities and the complexity of development. However, the current edition </w:t>
      </w:r>
      <w:proofErr w:type="gramStart"/>
      <w:r w:rsidRPr="007A14F6">
        <w:rPr>
          <w:rFonts w:ascii="Arial" w:hAnsi="Arial" w:cs="Arial"/>
          <w:color w:val="000000"/>
          <w:sz w:val="22"/>
        </w:rPr>
        <w:t>still keeps</w:t>
      </w:r>
      <w:proofErr w:type="gramEnd"/>
      <w:r w:rsidRPr="007A14F6">
        <w:rPr>
          <w:rFonts w:ascii="Arial" w:hAnsi="Arial" w:cs="Arial"/>
          <w:color w:val="000000"/>
          <w:sz w:val="22"/>
        </w:rPr>
        <w:t xml:space="preserve"> some of the elements from the past and feature a deficit, </w:t>
      </w:r>
      <w:proofErr w:type="spellStart"/>
      <w:r w:rsidRPr="007A14F6">
        <w:rPr>
          <w:rFonts w:ascii="Arial" w:hAnsi="Arial" w:cs="Arial"/>
          <w:color w:val="000000"/>
          <w:sz w:val="22"/>
        </w:rPr>
        <w:t>centered</w:t>
      </w:r>
      <w:proofErr w:type="spellEnd"/>
      <w:r w:rsidRPr="007A14F6">
        <w:rPr>
          <w:rFonts w:ascii="Arial" w:hAnsi="Arial" w:cs="Arial"/>
          <w:color w:val="000000"/>
          <w:sz w:val="22"/>
        </w:rPr>
        <w:t xml:space="preserve"> description that limits its capability to facilitate support in a non-biased, strength, oriented manner. Classification, diagnosis, treatment, and policymaking empowered by the proposed recommendations to embrace the neurodiversity framework can progress to inclusive, effective service provisions that recognize personal differences and allow individuals to flourish.</w:t>
      </w:r>
    </w:p>
    <w:p w14:paraId="0124F931" w14:textId="77777777" w:rsidR="00854DFB" w:rsidRDefault="00854DFB" w:rsidP="008A6D32">
      <w:pPr>
        <w:pStyle w:val="NormalWeb"/>
        <w:rPr>
          <w:rFonts w:ascii="Arial" w:hAnsi="Arial" w:cs="Arial"/>
          <w:b/>
          <w:bCs/>
          <w:color w:val="000000"/>
        </w:rPr>
      </w:pPr>
    </w:p>
    <w:p w14:paraId="464E4062" w14:textId="156927DA" w:rsidR="008A6D32" w:rsidRPr="008A6D32" w:rsidRDefault="008A6D32" w:rsidP="008A6D32">
      <w:pPr>
        <w:pStyle w:val="NormalWeb"/>
        <w:rPr>
          <w:rFonts w:ascii="Arial" w:hAnsi="Arial" w:cs="Arial"/>
          <w:b/>
          <w:bCs/>
          <w:color w:val="000000"/>
        </w:rPr>
      </w:pPr>
      <w:r w:rsidRPr="008A6D32">
        <w:rPr>
          <w:rFonts w:ascii="Arial" w:hAnsi="Arial" w:cs="Arial"/>
          <w:b/>
          <w:bCs/>
          <w:color w:val="000000"/>
        </w:rPr>
        <w:t xml:space="preserve">References </w:t>
      </w:r>
    </w:p>
    <w:p w14:paraId="2CC7899F" w14:textId="77777777" w:rsidR="00D14201" w:rsidRPr="00D14201" w:rsidRDefault="00D14201" w:rsidP="00222ED8">
      <w:pPr>
        <w:spacing w:before="100" w:beforeAutospacing="1" w:after="100" w:afterAutospacing="1" w:line="360" w:lineRule="auto"/>
        <w:ind w:left="851" w:hanging="851"/>
        <w:jc w:val="both"/>
        <w:rPr>
          <w:rFonts w:ascii="Arial" w:eastAsia="Times New Roman" w:hAnsi="Arial" w:cs="Arial"/>
          <w:kern w:val="0"/>
          <w:sz w:val="22"/>
          <w:lang w:val="en-US"/>
          <w14:ligatures w14:val="none"/>
        </w:rPr>
      </w:pPr>
      <w:proofErr w:type="spellStart"/>
      <w:r w:rsidRPr="00D14201">
        <w:rPr>
          <w:rFonts w:ascii="Arial" w:eastAsia="Times New Roman" w:hAnsi="Arial" w:cs="Arial"/>
          <w:kern w:val="0"/>
          <w:sz w:val="22"/>
          <w:lang w:val="en-US"/>
          <w14:ligatures w14:val="none"/>
        </w:rPr>
        <w:t>Bachourou</w:t>
      </w:r>
      <w:proofErr w:type="spellEnd"/>
      <w:r w:rsidRPr="00D14201">
        <w:rPr>
          <w:rFonts w:ascii="Arial" w:eastAsia="Times New Roman" w:hAnsi="Arial" w:cs="Arial"/>
          <w:kern w:val="0"/>
          <w:sz w:val="22"/>
          <w:lang w:val="en-US"/>
          <w14:ligatures w14:val="none"/>
        </w:rPr>
        <w:t xml:space="preserve">, T., </w:t>
      </w:r>
      <w:r w:rsidRPr="00A40E19">
        <w:rPr>
          <w:rFonts w:ascii="Arial" w:eastAsia="Times New Roman" w:hAnsi="Arial" w:cs="Arial"/>
          <w:i/>
          <w:iCs/>
          <w:kern w:val="0"/>
          <w:sz w:val="22"/>
          <w:lang w:val="en-US"/>
          <w14:ligatures w14:val="none"/>
        </w:rPr>
        <w:t>et al.</w:t>
      </w:r>
      <w:r w:rsidRPr="00D14201">
        <w:rPr>
          <w:rFonts w:ascii="Arial" w:eastAsia="Times New Roman" w:hAnsi="Arial" w:cs="Arial"/>
          <w:kern w:val="0"/>
          <w:sz w:val="22"/>
          <w:lang w:val="en-US"/>
          <w14:ligatures w14:val="none"/>
        </w:rPr>
        <w:t xml:space="preserve">, 2024. Cognitive vs. linguistic training in children with developmental language disorder. </w:t>
      </w:r>
      <w:r w:rsidRPr="00A40E19">
        <w:rPr>
          <w:rFonts w:ascii="Arial" w:eastAsia="Times New Roman" w:hAnsi="Arial" w:cs="Arial"/>
          <w:i/>
          <w:iCs/>
          <w:kern w:val="0"/>
          <w:sz w:val="22"/>
          <w:lang w:val="en-US"/>
          <w14:ligatures w14:val="none"/>
        </w:rPr>
        <w:t>Brain Sciences</w:t>
      </w:r>
      <w:r w:rsidRPr="00D14201">
        <w:rPr>
          <w:rFonts w:ascii="Arial" w:eastAsia="Times New Roman" w:hAnsi="Arial" w:cs="Arial"/>
          <w:kern w:val="0"/>
          <w:sz w:val="22"/>
          <w:lang w:val="en-US"/>
          <w14:ligatures w14:val="none"/>
        </w:rPr>
        <w:t>, 14(6), p.580.</w:t>
      </w:r>
    </w:p>
    <w:p w14:paraId="7DF76B54" w14:textId="77777777" w:rsidR="00D14201" w:rsidRPr="00D14201" w:rsidRDefault="00D14201" w:rsidP="00222ED8">
      <w:pPr>
        <w:spacing w:before="100" w:beforeAutospacing="1" w:after="100" w:afterAutospacing="1" w:line="360" w:lineRule="auto"/>
        <w:ind w:left="851" w:hanging="851"/>
        <w:jc w:val="both"/>
        <w:rPr>
          <w:rFonts w:ascii="Arial" w:eastAsia="Times New Roman" w:hAnsi="Arial" w:cs="Arial"/>
          <w:kern w:val="0"/>
          <w:sz w:val="22"/>
          <w:lang w:val="en-US"/>
          <w14:ligatures w14:val="none"/>
        </w:rPr>
      </w:pPr>
      <w:r w:rsidRPr="00D14201">
        <w:rPr>
          <w:rFonts w:ascii="Arial" w:eastAsia="Times New Roman" w:hAnsi="Arial" w:cs="Arial"/>
          <w:kern w:val="0"/>
          <w:sz w:val="22"/>
          <w:lang w:val="en-US"/>
          <w14:ligatures w14:val="none"/>
        </w:rPr>
        <w:t xml:space="preserve">Cainelli, E., </w:t>
      </w:r>
      <w:r w:rsidRPr="00A40E19">
        <w:rPr>
          <w:rFonts w:ascii="Arial" w:eastAsia="Times New Roman" w:hAnsi="Arial" w:cs="Arial"/>
          <w:i/>
          <w:iCs/>
          <w:kern w:val="0"/>
          <w:sz w:val="22"/>
          <w:lang w:val="en-US"/>
          <w14:ligatures w14:val="none"/>
        </w:rPr>
        <w:t>et al.</w:t>
      </w:r>
      <w:r w:rsidRPr="00D14201">
        <w:rPr>
          <w:rFonts w:ascii="Arial" w:eastAsia="Times New Roman" w:hAnsi="Arial" w:cs="Arial"/>
          <w:kern w:val="0"/>
          <w:sz w:val="22"/>
          <w:lang w:val="en-US"/>
          <w14:ligatures w14:val="none"/>
        </w:rPr>
        <w:t xml:space="preserve">, 2022. Neurodevelopmental disorders: past, present, and future. </w:t>
      </w:r>
      <w:r w:rsidRPr="00A40E19">
        <w:rPr>
          <w:rFonts w:ascii="Arial" w:eastAsia="Times New Roman" w:hAnsi="Arial" w:cs="Arial"/>
          <w:i/>
          <w:iCs/>
          <w:kern w:val="0"/>
          <w:sz w:val="22"/>
          <w:lang w:val="en-US"/>
          <w14:ligatures w14:val="none"/>
        </w:rPr>
        <w:t>Children</w:t>
      </w:r>
      <w:r w:rsidRPr="00D14201">
        <w:rPr>
          <w:rFonts w:ascii="Arial" w:eastAsia="Times New Roman" w:hAnsi="Arial" w:cs="Arial"/>
          <w:kern w:val="0"/>
          <w:sz w:val="22"/>
          <w:lang w:val="en-US"/>
          <w14:ligatures w14:val="none"/>
        </w:rPr>
        <w:t>, 10(1), p.31.</w:t>
      </w:r>
    </w:p>
    <w:p w14:paraId="17DD7C2A" w14:textId="77777777" w:rsidR="00D14201" w:rsidRPr="00D14201" w:rsidRDefault="00D14201" w:rsidP="00222ED8">
      <w:pPr>
        <w:spacing w:before="100" w:beforeAutospacing="1" w:after="100" w:afterAutospacing="1" w:line="360" w:lineRule="auto"/>
        <w:ind w:left="851" w:hanging="851"/>
        <w:jc w:val="both"/>
        <w:rPr>
          <w:rFonts w:ascii="Arial" w:eastAsia="Times New Roman" w:hAnsi="Arial" w:cs="Arial"/>
          <w:kern w:val="0"/>
          <w:sz w:val="22"/>
          <w:lang w:val="en-US"/>
          <w14:ligatures w14:val="none"/>
        </w:rPr>
      </w:pPr>
      <w:proofErr w:type="spellStart"/>
      <w:r w:rsidRPr="00D14201">
        <w:rPr>
          <w:rFonts w:ascii="Arial" w:eastAsia="Times New Roman" w:hAnsi="Arial" w:cs="Arial"/>
          <w:kern w:val="0"/>
          <w:sz w:val="22"/>
          <w:lang w:val="en-US"/>
          <w14:ligatures w14:val="none"/>
        </w:rPr>
        <w:t>Caviola</w:t>
      </w:r>
      <w:proofErr w:type="spellEnd"/>
      <w:r w:rsidRPr="00D14201">
        <w:rPr>
          <w:rFonts w:ascii="Arial" w:eastAsia="Times New Roman" w:hAnsi="Arial" w:cs="Arial"/>
          <w:kern w:val="0"/>
          <w:sz w:val="22"/>
          <w:lang w:val="en-US"/>
          <w14:ligatures w14:val="none"/>
        </w:rPr>
        <w:t xml:space="preserve">, S., 2024. Learning disorders and difficulties: from a categorical to a dimensional perspective. </w:t>
      </w:r>
      <w:r w:rsidRPr="00A40E19">
        <w:rPr>
          <w:rFonts w:ascii="Arial" w:eastAsia="Times New Roman" w:hAnsi="Arial" w:cs="Arial"/>
          <w:i/>
          <w:iCs/>
          <w:kern w:val="0"/>
          <w:sz w:val="22"/>
          <w:lang w:val="en-US"/>
          <w14:ligatures w14:val="none"/>
        </w:rPr>
        <w:t>New Ideas in Psychology</w:t>
      </w:r>
      <w:r w:rsidRPr="00D14201">
        <w:rPr>
          <w:rFonts w:ascii="Arial" w:eastAsia="Times New Roman" w:hAnsi="Arial" w:cs="Arial"/>
          <w:kern w:val="0"/>
          <w:sz w:val="22"/>
          <w:lang w:val="en-US"/>
          <w14:ligatures w14:val="none"/>
        </w:rPr>
        <w:t>, 73, 101083.</w:t>
      </w:r>
    </w:p>
    <w:p w14:paraId="26F11A78" w14:textId="77777777" w:rsidR="00D14201" w:rsidRPr="00D14201" w:rsidRDefault="00D14201" w:rsidP="00222ED8">
      <w:pPr>
        <w:spacing w:before="100" w:beforeAutospacing="1" w:after="100" w:afterAutospacing="1" w:line="360" w:lineRule="auto"/>
        <w:ind w:left="851" w:hanging="851"/>
        <w:jc w:val="both"/>
        <w:rPr>
          <w:rFonts w:ascii="Arial" w:eastAsia="Times New Roman" w:hAnsi="Arial" w:cs="Arial"/>
          <w:kern w:val="0"/>
          <w:sz w:val="22"/>
          <w:lang w:val="en-US"/>
          <w14:ligatures w14:val="none"/>
        </w:rPr>
      </w:pPr>
      <w:r w:rsidRPr="00D14201">
        <w:rPr>
          <w:rFonts w:ascii="Arial" w:eastAsia="Times New Roman" w:hAnsi="Arial" w:cs="Arial"/>
          <w:kern w:val="0"/>
          <w:sz w:val="22"/>
          <w:lang w:val="en-US"/>
          <w14:ligatures w14:val="none"/>
        </w:rPr>
        <w:t xml:space="preserve">Ebert, K.D., 2024. Individual predictors of language treatment response in children with developmental language disorder. </w:t>
      </w:r>
      <w:r w:rsidRPr="00A40E19">
        <w:rPr>
          <w:rFonts w:ascii="Arial" w:eastAsia="Times New Roman" w:hAnsi="Arial" w:cs="Arial"/>
          <w:i/>
          <w:iCs/>
          <w:kern w:val="0"/>
          <w:sz w:val="22"/>
          <w:lang w:val="en-US"/>
          <w14:ligatures w14:val="none"/>
        </w:rPr>
        <w:t>Journal of Speech, Language, and Hearing Research</w:t>
      </w:r>
      <w:r w:rsidRPr="00D14201">
        <w:rPr>
          <w:rFonts w:ascii="Arial" w:eastAsia="Times New Roman" w:hAnsi="Arial" w:cs="Arial"/>
          <w:kern w:val="0"/>
          <w:sz w:val="22"/>
          <w:lang w:val="en-US"/>
          <w14:ligatures w14:val="none"/>
        </w:rPr>
        <w:t>, 67(1), pp.1–15.</w:t>
      </w:r>
    </w:p>
    <w:p w14:paraId="0A9144D0" w14:textId="77777777" w:rsidR="00D14201" w:rsidRPr="00D14201" w:rsidRDefault="00D14201" w:rsidP="00222ED8">
      <w:pPr>
        <w:spacing w:before="100" w:beforeAutospacing="1" w:after="100" w:afterAutospacing="1" w:line="360" w:lineRule="auto"/>
        <w:ind w:left="851" w:hanging="851"/>
        <w:jc w:val="both"/>
        <w:rPr>
          <w:rFonts w:ascii="Arial" w:eastAsia="Times New Roman" w:hAnsi="Arial" w:cs="Arial"/>
          <w:kern w:val="0"/>
          <w:sz w:val="22"/>
          <w:lang w:val="en-US"/>
          <w14:ligatures w14:val="none"/>
        </w:rPr>
      </w:pPr>
      <w:r w:rsidRPr="00D14201">
        <w:rPr>
          <w:rFonts w:ascii="Arial" w:eastAsia="Times New Roman" w:hAnsi="Arial" w:cs="Arial"/>
          <w:kern w:val="0"/>
          <w:sz w:val="22"/>
          <w:lang w:val="en-US"/>
          <w14:ligatures w14:val="none"/>
        </w:rPr>
        <w:t xml:space="preserve">Espinas, D.R., </w:t>
      </w:r>
      <w:r w:rsidRPr="00A40E19">
        <w:rPr>
          <w:rFonts w:ascii="Arial" w:eastAsia="Times New Roman" w:hAnsi="Arial" w:cs="Arial"/>
          <w:i/>
          <w:iCs/>
          <w:kern w:val="0"/>
          <w:sz w:val="22"/>
          <w:lang w:val="en-US"/>
          <w14:ligatures w14:val="none"/>
        </w:rPr>
        <w:t>et al.</w:t>
      </w:r>
      <w:r w:rsidRPr="00D14201">
        <w:rPr>
          <w:rFonts w:ascii="Arial" w:eastAsia="Times New Roman" w:hAnsi="Arial" w:cs="Arial"/>
          <w:kern w:val="0"/>
          <w:sz w:val="22"/>
          <w:lang w:val="en-US"/>
          <w14:ligatures w14:val="none"/>
        </w:rPr>
        <w:t xml:space="preserve">, 2025. Interventions for children and adolescents with specific learning disability and co-occurring disorders. </w:t>
      </w:r>
      <w:r w:rsidRPr="00A40E19">
        <w:rPr>
          <w:rFonts w:ascii="Arial" w:eastAsia="Times New Roman" w:hAnsi="Arial" w:cs="Arial"/>
          <w:i/>
          <w:iCs/>
          <w:kern w:val="0"/>
          <w:sz w:val="22"/>
          <w:lang w:val="en-US"/>
          <w14:ligatures w14:val="none"/>
        </w:rPr>
        <w:t>Child Development Perspectives</w:t>
      </w:r>
      <w:r w:rsidRPr="00D14201">
        <w:rPr>
          <w:rFonts w:ascii="Arial" w:eastAsia="Times New Roman" w:hAnsi="Arial" w:cs="Arial"/>
          <w:kern w:val="0"/>
          <w:sz w:val="22"/>
          <w:lang w:val="en-US"/>
          <w14:ligatures w14:val="none"/>
        </w:rPr>
        <w:t>, 19(1), pp.1–8.</w:t>
      </w:r>
    </w:p>
    <w:p w14:paraId="0209A387" w14:textId="77777777" w:rsidR="00D14201" w:rsidRPr="00D14201" w:rsidRDefault="00D14201" w:rsidP="00222ED8">
      <w:pPr>
        <w:spacing w:before="100" w:beforeAutospacing="1" w:after="100" w:afterAutospacing="1" w:line="360" w:lineRule="auto"/>
        <w:ind w:left="851" w:hanging="851"/>
        <w:jc w:val="both"/>
        <w:rPr>
          <w:rFonts w:ascii="Arial" w:eastAsia="Times New Roman" w:hAnsi="Arial" w:cs="Arial"/>
          <w:kern w:val="0"/>
          <w:sz w:val="22"/>
          <w:lang w:val="en-US"/>
          <w14:ligatures w14:val="none"/>
        </w:rPr>
      </w:pPr>
      <w:r w:rsidRPr="00D14201">
        <w:rPr>
          <w:rFonts w:ascii="Arial" w:eastAsia="Times New Roman" w:hAnsi="Arial" w:cs="Arial"/>
          <w:kern w:val="0"/>
          <w:sz w:val="22"/>
          <w:lang w:val="en-US"/>
          <w14:ligatures w14:val="none"/>
        </w:rPr>
        <w:lastRenderedPageBreak/>
        <w:t xml:space="preserve">Goldberg, H., 2023. Unraveling neurodiversity: insights from neuroscientific perspectives. </w:t>
      </w:r>
      <w:r w:rsidRPr="00A40E19">
        <w:rPr>
          <w:rFonts w:ascii="Arial" w:eastAsia="Times New Roman" w:hAnsi="Arial" w:cs="Arial"/>
          <w:i/>
          <w:iCs/>
          <w:kern w:val="0"/>
          <w:sz w:val="22"/>
          <w:lang w:val="en-US"/>
          <w14:ligatures w14:val="none"/>
        </w:rPr>
        <w:t>Encyclopedia</w:t>
      </w:r>
      <w:r w:rsidRPr="00D14201">
        <w:rPr>
          <w:rFonts w:ascii="Arial" w:eastAsia="Times New Roman" w:hAnsi="Arial" w:cs="Arial"/>
          <w:kern w:val="0"/>
          <w:sz w:val="22"/>
          <w:lang w:val="en-US"/>
          <w14:ligatures w14:val="none"/>
        </w:rPr>
        <w:t>, 3(3), pp.70–85.</w:t>
      </w:r>
    </w:p>
    <w:p w14:paraId="46D31BDA" w14:textId="77777777" w:rsidR="00D14201" w:rsidRPr="00D14201" w:rsidRDefault="00D14201" w:rsidP="00222ED8">
      <w:pPr>
        <w:spacing w:before="100" w:beforeAutospacing="1" w:after="100" w:afterAutospacing="1" w:line="360" w:lineRule="auto"/>
        <w:ind w:left="851" w:hanging="851"/>
        <w:jc w:val="both"/>
        <w:rPr>
          <w:rFonts w:ascii="Arial" w:eastAsia="Times New Roman" w:hAnsi="Arial" w:cs="Arial"/>
          <w:kern w:val="0"/>
          <w:sz w:val="22"/>
          <w:lang w:val="en-US"/>
          <w14:ligatures w14:val="none"/>
        </w:rPr>
      </w:pPr>
      <w:r w:rsidRPr="00D14201">
        <w:rPr>
          <w:rFonts w:ascii="Arial" w:eastAsia="Times New Roman" w:hAnsi="Arial" w:cs="Arial"/>
          <w:kern w:val="0"/>
          <w:sz w:val="22"/>
          <w:lang w:val="en-US"/>
          <w14:ligatures w14:val="none"/>
        </w:rPr>
        <w:t xml:space="preserve">Guo, L., </w:t>
      </w:r>
      <w:r w:rsidRPr="00A40E19">
        <w:rPr>
          <w:rFonts w:ascii="Arial" w:eastAsia="Times New Roman" w:hAnsi="Arial" w:cs="Arial"/>
          <w:i/>
          <w:iCs/>
          <w:kern w:val="0"/>
          <w:sz w:val="22"/>
          <w:lang w:val="en-US"/>
          <w14:ligatures w14:val="none"/>
        </w:rPr>
        <w:t>et al.</w:t>
      </w:r>
      <w:r w:rsidRPr="00D14201">
        <w:rPr>
          <w:rFonts w:ascii="Arial" w:eastAsia="Times New Roman" w:hAnsi="Arial" w:cs="Arial"/>
          <w:kern w:val="0"/>
          <w:sz w:val="22"/>
          <w:lang w:val="en-US"/>
          <w14:ligatures w14:val="none"/>
        </w:rPr>
        <w:t xml:space="preserve">, 2025. A systematic review of studies with parent-involved interventions for children with specific learning disabilities. </w:t>
      </w:r>
      <w:r w:rsidRPr="00A40E19">
        <w:rPr>
          <w:rFonts w:ascii="Arial" w:eastAsia="Times New Roman" w:hAnsi="Arial" w:cs="Arial"/>
          <w:i/>
          <w:iCs/>
          <w:kern w:val="0"/>
          <w:sz w:val="22"/>
          <w:lang w:val="en-US"/>
          <w14:ligatures w14:val="none"/>
        </w:rPr>
        <w:t>European Journal of Special Needs Education</w:t>
      </w:r>
      <w:r w:rsidRPr="00D14201">
        <w:rPr>
          <w:rFonts w:ascii="Arial" w:eastAsia="Times New Roman" w:hAnsi="Arial" w:cs="Arial"/>
          <w:kern w:val="0"/>
          <w:sz w:val="22"/>
          <w:lang w:val="en-US"/>
          <w14:ligatures w14:val="none"/>
        </w:rPr>
        <w:t>, 40(1), pp.1–20.</w:t>
      </w:r>
    </w:p>
    <w:p w14:paraId="2BE061AD" w14:textId="77777777" w:rsidR="00D14201" w:rsidRPr="00D14201" w:rsidRDefault="00D14201" w:rsidP="00222ED8">
      <w:pPr>
        <w:spacing w:before="100" w:beforeAutospacing="1" w:after="100" w:afterAutospacing="1" w:line="360" w:lineRule="auto"/>
        <w:ind w:left="851" w:hanging="851"/>
        <w:jc w:val="both"/>
        <w:rPr>
          <w:rFonts w:ascii="Arial" w:eastAsia="Times New Roman" w:hAnsi="Arial" w:cs="Arial"/>
          <w:kern w:val="0"/>
          <w:sz w:val="22"/>
          <w:lang w:val="en-US"/>
          <w14:ligatures w14:val="none"/>
        </w:rPr>
      </w:pPr>
      <w:proofErr w:type="spellStart"/>
      <w:r w:rsidRPr="00D14201">
        <w:rPr>
          <w:rFonts w:ascii="Arial" w:eastAsia="Times New Roman" w:hAnsi="Arial" w:cs="Arial"/>
          <w:kern w:val="0"/>
          <w:sz w:val="22"/>
          <w:lang w:val="en-US"/>
          <w14:ligatures w14:val="none"/>
        </w:rPr>
        <w:t>Magai</w:t>
      </w:r>
      <w:proofErr w:type="spellEnd"/>
      <w:r w:rsidRPr="00D14201">
        <w:rPr>
          <w:rFonts w:ascii="Arial" w:eastAsia="Times New Roman" w:hAnsi="Arial" w:cs="Arial"/>
          <w:kern w:val="0"/>
          <w:sz w:val="22"/>
          <w:lang w:val="en-US"/>
          <w14:ligatures w14:val="none"/>
        </w:rPr>
        <w:t xml:space="preserve">, D.N., </w:t>
      </w:r>
      <w:r w:rsidRPr="00A40E19">
        <w:rPr>
          <w:rFonts w:ascii="Arial" w:eastAsia="Times New Roman" w:hAnsi="Arial" w:cs="Arial"/>
          <w:i/>
          <w:iCs/>
          <w:kern w:val="0"/>
          <w:sz w:val="22"/>
          <w:lang w:val="en-US"/>
          <w14:ligatures w14:val="none"/>
        </w:rPr>
        <w:t>et al.</w:t>
      </w:r>
      <w:r w:rsidRPr="00D14201">
        <w:rPr>
          <w:rFonts w:ascii="Arial" w:eastAsia="Times New Roman" w:hAnsi="Arial" w:cs="Arial"/>
          <w:kern w:val="0"/>
          <w:sz w:val="22"/>
          <w:lang w:val="en-US"/>
          <w14:ligatures w14:val="none"/>
        </w:rPr>
        <w:t xml:space="preserve">, 2025. Scoping review of evidence-based practice guidelines for the evaluation and care of young children with developmental disabilities in LMIC settings. </w:t>
      </w:r>
      <w:r w:rsidRPr="00A40E19">
        <w:rPr>
          <w:rFonts w:ascii="Arial" w:eastAsia="Times New Roman" w:hAnsi="Arial" w:cs="Arial"/>
          <w:i/>
          <w:iCs/>
          <w:kern w:val="0"/>
          <w:sz w:val="22"/>
          <w:lang w:val="en-US"/>
          <w14:ligatures w14:val="none"/>
        </w:rPr>
        <w:t xml:space="preserve">BMJ </w:t>
      </w:r>
      <w:proofErr w:type="spellStart"/>
      <w:r w:rsidRPr="00A40E19">
        <w:rPr>
          <w:rFonts w:ascii="Arial" w:eastAsia="Times New Roman" w:hAnsi="Arial" w:cs="Arial"/>
          <w:i/>
          <w:iCs/>
          <w:kern w:val="0"/>
          <w:sz w:val="22"/>
          <w:lang w:val="en-US"/>
          <w14:ligatures w14:val="none"/>
        </w:rPr>
        <w:t>Paediatrics</w:t>
      </w:r>
      <w:proofErr w:type="spellEnd"/>
      <w:r w:rsidRPr="00A40E19">
        <w:rPr>
          <w:rFonts w:ascii="Arial" w:eastAsia="Times New Roman" w:hAnsi="Arial" w:cs="Arial"/>
          <w:i/>
          <w:iCs/>
          <w:kern w:val="0"/>
          <w:sz w:val="22"/>
          <w:lang w:val="en-US"/>
          <w14:ligatures w14:val="none"/>
        </w:rPr>
        <w:t xml:space="preserve"> Open</w:t>
      </w:r>
      <w:r w:rsidRPr="00D14201">
        <w:rPr>
          <w:rFonts w:ascii="Arial" w:eastAsia="Times New Roman" w:hAnsi="Arial" w:cs="Arial"/>
          <w:kern w:val="0"/>
          <w:sz w:val="22"/>
          <w:lang w:val="en-US"/>
          <w14:ligatures w14:val="none"/>
        </w:rPr>
        <w:t>, 9(1), e003571.</w:t>
      </w:r>
    </w:p>
    <w:p w14:paraId="5A0FEE68" w14:textId="77777777" w:rsidR="00D14201" w:rsidRPr="00D14201" w:rsidRDefault="00D14201" w:rsidP="00222ED8">
      <w:pPr>
        <w:spacing w:before="100" w:beforeAutospacing="1" w:after="100" w:afterAutospacing="1" w:line="360" w:lineRule="auto"/>
        <w:ind w:left="851" w:hanging="851"/>
        <w:jc w:val="both"/>
        <w:rPr>
          <w:rFonts w:ascii="Arial" w:eastAsia="Times New Roman" w:hAnsi="Arial" w:cs="Arial"/>
          <w:kern w:val="0"/>
          <w:sz w:val="22"/>
          <w:lang w:val="en-US"/>
          <w14:ligatures w14:val="none"/>
        </w:rPr>
      </w:pPr>
      <w:r w:rsidRPr="00D14201">
        <w:rPr>
          <w:rFonts w:ascii="Arial" w:eastAsia="Times New Roman" w:hAnsi="Arial" w:cs="Arial"/>
          <w:kern w:val="0"/>
          <w:sz w:val="22"/>
          <w:lang w:val="en-US"/>
          <w14:ligatures w14:val="none"/>
        </w:rPr>
        <w:t>Schulte-</w:t>
      </w:r>
      <w:proofErr w:type="spellStart"/>
      <w:r w:rsidRPr="00D14201">
        <w:rPr>
          <w:rFonts w:ascii="Arial" w:eastAsia="Times New Roman" w:hAnsi="Arial" w:cs="Arial"/>
          <w:kern w:val="0"/>
          <w:sz w:val="22"/>
          <w:lang w:val="en-US"/>
          <w14:ligatures w14:val="none"/>
        </w:rPr>
        <w:t>Körne</w:t>
      </w:r>
      <w:proofErr w:type="spellEnd"/>
      <w:r w:rsidRPr="00D14201">
        <w:rPr>
          <w:rFonts w:ascii="Arial" w:eastAsia="Times New Roman" w:hAnsi="Arial" w:cs="Arial"/>
          <w:kern w:val="0"/>
          <w:sz w:val="22"/>
          <w:lang w:val="en-US"/>
          <w14:ligatures w14:val="none"/>
        </w:rPr>
        <w:t xml:space="preserve">, G., 2021. Missed opportunities: the new ICD-11 diagnostic guidelines for reading, spelling and calculation disorders. </w:t>
      </w:r>
      <w:proofErr w:type="spellStart"/>
      <w:r w:rsidRPr="00A40E19">
        <w:rPr>
          <w:rFonts w:ascii="Arial" w:eastAsia="Times New Roman" w:hAnsi="Arial" w:cs="Arial"/>
          <w:i/>
          <w:iCs/>
          <w:kern w:val="0"/>
          <w:sz w:val="22"/>
          <w:lang w:val="en-US"/>
          <w14:ligatures w14:val="none"/>
        </w:rPr>
        <w:t>Zeitschrift</w:t>
      </w:r>
      <w:proofErr w:type="spellEnd"/>
      <w:r w:rsidRPr="00A40E19">
        <w:rPr>
          <w:rFonts w:ascii="Arial" w:eastAsia="Times New Roman" w:hAnsi="Arial" w:cs="Arial"/>
          <w:i/>
          <w:iCs/>
          <w:kern w:val="0"/>
          <w:sz w:val="22"/>
          <w:lang w:val="en-US"/>
          <w14:ligatures w14:val="none"/>
        </w:rPr>
        <w:t xml:space="preserve"> für Kinder- und </w:t>
      </w:r>
      <w:proofErr w:type="spellStart"/>
      <w:r w:rsidRPr="00A40E19">
        <w:rPr>
          <w:rFonts w:ascii="Arial" w:eastAsia="Times New Roman" w:hAnsi="Arial" w:cs="Arial"/>
          <w:i/>
          <w:iCs/>
          <w:kern w:val="0"/>
          <w:sz w:val="22"/>
          <w:lang w:val="en-US"/>
          <w14:ligatures w14:val="none"/>
        </w:rPr>
        <w:t>Jugendpsychiatrie</w:t>
      </w:r>
      <w:proofErr w:type="spellEnd"/>
      <w:r w:rsidRPr="00A40E19">
        <w:rPr>
          <w:rFonts w:ascii="Arial" w:eastAsia="Times New Roman" w:hAnsi="Arial" w:cs="Arial"/>
          <w:i/>
          <w:iCs/>
          <w:kern w:val="0"/>
          <w:sz w:val="22"/>
          <w:lang w:val="en-US"/>
          <w14:ligatures w14:val="none"/>
        </w:rPr>
        <w:t xml:space="preserve"> und </w:t>
      </w:r>
      <w:proofErr w:type="spellStart"/>
      <w:r w:rsidRPr="00A40E19">
        <w:rPr>
          <w:rFonts w:ascii="Arial" w:eastAsia="Times New Roman" w:hAnsi="Arial" w:cs="Arial"/>
          <w:i/>
          <w:iCs/>
          <w:kern w:val="0"/>
          <w:sz w:val="22"/>
          <w:lang w:val="en-US"/>
          <w14:ligatures w14:val="none"/>
        </w:rPr>
        <w:t>Psychotherapie</w:t>
      </w:r>
      <w:proofErr w:type="spellEnd"/>
      <w:r w:rsidRPr="00D14201">
        <w:rPr>
          <w:rFonts w:ascii="Arial" w:eastAsia="Times New Roman" w:hAnsi="Arial" w:cs="Arial"/>
          <w:kern w:val="0"/>
          <w:sz w:val="22"/>
          <w:lang w:val="en-US"/>
          <w14:ligatures w14:val="none"/>
        </w:rPr>
        <w:t>, 49(2), pp.83–88.</w:t>
      </w:r>
    </w:p>
    <w:p w14:paraId="3039ED57" w14:textId="77777777" w:rsidR="00D14201" w:rsidRPr="00D14201" w:rsidRDefault="00D14201" w:rsidP="00222ED8">
      <w:pPr>
        <w:spacing w:before="100" w:beforeAutospacing="1" w:after="100" w:afterAutospacing="1" w:line="360" w:lineRule="auto"/>
        <w:ind w:left="851" w:hanging="851"/>
        <w:jc w:val="both"/>
        <w:rPr>
          <w:rFonts w:ascii="Arial" w:eastAsia="Times New Roman" w:hAnsi="Arial" w:cs="Arial"/>
          <w:kern w:val="0"/>
          <w:sz w:val="22"/>
          <w:lang w:val="en-US"/>
          <w14:ligatures w14:val="none"/>
        </w:rPr>
      </w:pPr>
      <w:r w:rsidRPr="00D14201">
        <w:rPr>
          <w:rFonts w:ascii="Arial" w:eastAsia="Times New Roman" w:hAnsi="Arial" w:cs="Arial"/>
          <w:kern w:val="0"/>
          <w:sz w:val="22"/>
          <w:lang w:val="en-US"/>
          <w14:ligatures w14:val="none"/>
        </w:rPr>
        <w:t xml:space="preserve">Sewell, A., 2022. Understanding and supporting learners with specific learning difficulties from a neurodiversity perspective: a narrative synthesis. </w:t>
      </w:r>
      <w:r w:rsidRPr="00A40E19">
        <w:rPr>
          <w:rFonts w:ascii="Arial" w:eastAsia="Times New Roman" w:hAnsi="Arial" w:cs="Arial"/>
          <w:i/>
          <w:iCs/>
          <w:kern w:val="0"/>
          <w:sz w:val="22"/>
          <w:lang w:val="en-US"/>
          <w14:ligatures w14:val="none"/>
        </w:rPr>
        <w:t>British Journal of Special Education</w:t>
      </w:r>
      <w:r w:rsidRPr="00D14201">
        <w:rPr>
          <w:rFonts w:ascii="Arial" w:eastAsia="Times New Roman" w:hAnsi="Arial" w:cs="Arial"/>
          <w:kern w:val="0"/>
          <w:sz w:val="22"/>
          <w:lang w:val="en-US"/>
          <w14:ligatures w14:val="none"/>
        </w:rPr>
        <w:t>, 49(3), pp.1–15.</w:t>
      </w:r>
    </w:p>
    <w:p w14:paraId="3952E91D" w14:textId="77777777" w:rsidR="00D14201" w:rsidRPr="00D14201" w:rsidRDefault="00D14201" w:rsidP="00222ED8">
      <w:pPr>
        <w:spacing w:before="100" w:beforeAutospacing="1" w:after="100" w:afterAutospacing="1" w:line="360" w:lineRule="auto"/>
        <w:ind w:left="851" w:hanging="851"/>
        <w:jc w:val="both"/>
        <w:rPr>
          <w:rFonts w:ascii="Arial" w:eastAsia="Times New Roman" w:hAnsi="Arial" w:cs="Arial"/>
          <w:kern w:val="0"/>
          <w:sz w:val="22"/>
          <w:lang w:val="en-US"/>
          <w14:ligatures w14:val="none"/>
        </w:rPr>
      </w:pPr>
      <w:r w:rsidRPr="00D14201">
        <w:rPr>
          <w:rFonts w:ascii="Arial" w:eastAsia="Times New Roman" w:hAnsi="Arial" w:cs="Arial"/>
          <w:kern w:val="0"/>
          <w:sz w:val="22"/>
          <w:lang w:val="en-US"/>
          <w14:ligatures w14:val="none"/>
        </w:rPr>
        <w:t xml:space="preserve">van Elst, L.T., </w:t>
      </w:r>
      <w:r w:rsidRPr="00A40E19">
        <w:rPr>
          <w:rFonts w:ascii="Arial" w:eastAsia="Times New Roman" w:hAnsi="Arial" w:cs="Arial"/>
          <w:i/>
          <w:iCs/>
          <w:kern w:val="0"/>
          <w:sz w:val="22"/>
          <w:lang w:val="en-US"/>
          <w14:ligatures w14:val="none"/>
        </w:rPr>
        <w:t>et al.</w:t>
      </w:r>
      <w:r w:rsidRPr="00D14201">
        <w:rPr>
          <w:rFonts w:ascii="Arial" w:eastAsia="Times New Roman" w:hAnsi="Arial" w:cs="Arial"/>
          <w:kern w:val="0"/>
          <w:sz w:val="22"/>
          <w:lang w:val="en-US"/>
          <w14:ligatures w14:val="none"/>
        </w:rPr>
        <w:t xml:space="preserve">, 2025. The reclassification of neurodevelopmental disorders in ICD-11. </w:t>
      </w:r>
      <w:r w:rsidRPr="00A40E19">
        <w:rPr>
          <w:rFonts w:ascii="Arial" w:eastAsia="Times New Roman" w:hAnsi="Arial" w:cs="Arial"/>
          <w:i/>
          <w:iCs/>
          <w:kern w:val="0"/>
          <w:sz w:val="22"/>
          <w:lang w:val="en-US"/>
          <w14:ligatures w14:val="none"/>
        </w:rPr>
        <w:t>World Psychiatry</w:t>
      </w:r>
      <w:r w:rsidRPr="00D14201">
        <w:rPr>
          <w:rFonts w:ascii="Arial" w:eastAsia="Times New Roman" w:hAnsi="Arial" w:cs="Arial"/>
          <w:kern w:val="0"/>
          <w:sz w:val="22"/>
          <w:lang w:val="en-US"/>
          <w14:ligatures w14:val="none"/>
        </w:rPr>
        <w:t>, 24(1), pp.1–10.</w:t>
      </w:r>
    </w:p>
    <w:p w14:paraId="3CC5D474" w14:textId="77777777" w:rsidR="00D14201" w:rsidRPr="00D14201" w:rsidRDefault="00D14201" w:rsidP="00222ED8">
      <w:pPr>
        <w:spacing w:before="100" w:beforeAutospacing="1" w:after="100" w:afterAutospacing="1" w:line="360" w:lineRule="auto"/>
        <w:ind w:left="851" w:hanging="851"/>
        <w:jc w:val="both"/>
        <w:rPr>
          <w:rFonts w:ascii="Arial" w:eastAsia="Times New Roman" w:hAnsi="Arial" w:cs="Arial"/>
          <w:kern w:val="0"/>
          <w:sz w:val="22"/>
          <w:lang w:val="en-US"/>
          <w14:ligatures w14:val="none"/>
        </w:rPr>
      </w:pPr>
      <w:r w:rsidRPr="00D14201">
        <w:rPr>
          <w:rFonts w:ascii="Arial" w:eastAsia="Times New Roman" w:hAnsi="Arial" w:cs="Arial"/>
          <w:kern w:val="0"/>
          <w:sz w:val="22"/>
          <w:lang w:val="en-US"/>
          <w14:ligatures w14:val="none"/>
        </w:rPr>
        <w:t xml:space="preserve">World Health Organization, 2024. </w:t>
      </w:r>
      <w:r w:rsidRPr="00A40E19">
        <w:rPr>
          <w:rFonts w:ascii="Arial" w:eastAsia="Times New Roman" w:hAnsi="Arial" w:cs="Arial"/>
          <w:i/>
          <w:iCs/>
          <w:kern w:val="0"/>
          <w:sz w:val="22"/>
          <w:lang w:val="en-US"/>
          <w14:ligatures w14:val="none"/>
        </w:rPr>
        <w:t xml:space="preserve">Clinical descriptions and diagnostic requirements for ICD-11 mental, </w:t>
      </w:r>
      <w:proofErr w:type="spellStart"/>
      <w:r w:rsidRPr="00A40E19">
        <w:rPr>
          <w:rFonts w:ascii="Arial" w:eastAsia="Times New Roman" w:hAnsi="Arial" w:cs="Arial"/>
          <w:i/>
          <w:iCs/>
          <w:kern w:val="0"/>
          <w:sz w:val="22"/>
          <w:lang w:val="en-US"/>
          <w14:ligatures w14:val="none"/>
        </w:rPr>
        <w:t>behavioural</w:t>
      </w:r>
      <w:proofErr w:type="spellEnd"/>
      <w:r w:rsidRPr="00A40E19">
        <w:rPr>
          <w:rFonts w:ascii="Arial" w:eastAsia="Times New Roman" w:hAnsi="Arial" w:cs="Arial"/>
          <w:i/>
          <w:iCs/>
          <w:kern w:val="0"/>
          <w:sz w:val="22"/>
          <w:lang w:val="en-US"/>
          <w14:ligatures w14:val="none"/>
        </w:rPr>
        <w:t xml:space="preserve"> and neurodevelopmental disorders</w:t>
      </w:r>
      <w:r w:rsidRPr="00D14201">
        <w:rPr>
          <w:rFonts w:ascii="Arial" w:eastAsia="Times New Roman" w:hAnsi="Arial" w:cs="Arial"/>
          <w:kern w:val="0"/>
          <w:sz w:val="22"/>
          <w:lang w:val="en-US"/>
          <w14:ligatures w14:val="none"/>
        </w:rPr>
        <w:t>. Geneva: WHO.</w:t>
      </w:r>
    </w:p>
    <w:p w14:paraId="0C743498" w14:textId="0CAEC57E" w:rsidR="00D14201" w:rsidRPr="00D14201" w:rsidRDefault="00120A4D" w:rsidP="00222ED8">
      <w:pPr>
        <w:spacing w:before="100" w:beforeAutospacing="1" w:after="100" w:afterAutospacing="1" w:line="360" w:lineRule="auto"/>
        <w:ind w:left="851" w:hanging="851"/>
        <w:jc w:val="both"/>
        <w:rPr>
          <w:rFonts w:ascii="Arial" w:eastAsia="Times New Roman" w:hAnsi="Arial" w:cs="Arial"/>
          <w:kern w:val="0"/>
          <w:sz w:val="22"/>
          <w:lang w:val="en-US"/>
          <w14:ligatures w14:val="none"/>
        </w:rPr>
      </w:pPr>
      <w:r>
        <w:rPr>
          <w:rFonts w:ascii="Arial" w:eastAsia="Times New Roman" w:hAnsi="Arial" w:cs="Arial"/>
          <w:kern w:val="0"/>
          <w:sz w:val="22"/>
          <w:lang w:val="en-US"/>
          <w14:ligatures w14:val="none"/>
        </w:rPr>
        <w:t>Wright, P. and Wright, P., 2026.</w:t>
      </w:r>
      <w:r w:rsidR="00D14201" w:rsidRPr="00D14201">
        <w:rPr>
          <w:rFonts w:ascii="Arial" w:eastAsia="Times New Roman" w:hAnsi="Arial" w:cs="Arial"/>
          <w:kern w:val="0"/>
          <w:sz w:val="22"/>
          <w:lang w:val="en-US"/>
          <w14:ligatures w14:val="none"/>
        </w:rPr>
        <w:t xml:space="preserve"> Specific learning disabilities: discrepancy &amp; response to intervention models. </w:t>
      </w:r>
      <w:proofErr w:type="spellStart"/>
      <w:r w:rsidR="00D14201" w:rsidRPr="00A40E19">
        <w:rPr>
          <w:rFonts w:ascii="Arial" w:eastAsia="Times New Roman" w:hAnsi="Arial" w:cs="Arial"/>
          <w:i/>
          <w:iCs/>
          <w:kern w:val="0"/>
          <w:sz w:val="22"/>
          <w:lang w:val="en-US"/>
          <w14:ligatures w14:val="none"/>
        </w:rPr>
        <w:t>Wrightslaw</w:t>
      </w:r>
      <w:proofErr w:type="spellEnd"/>
      <w:r w:rsidR="00D14201" w:rsidRPr="00D14201">
        <w:rPr>
          <w:rFonts w:ascii="Arial" w:eastAsia="Times New Roman" w:hAnsi="Arial" w:cs="Arial"/>
          <w:kern w:val="0"/>
          <w:sz w:val="22"/>
          <w:lang w:val="en-US"/>
          <w14:ligatures w14:val="none"/>
        </w:rPr>
        <w:t xml:space="preserve">. Available at: </w:t>
      </w:r>
      <w:hyperlink r:id="rId8" w:tgtFrame="_new" w:history="1">
        <w:r w:rsidR="00D14201" w:rsidRPr="00A40E19">
          <w:rPr>
            <w:rFonts w:ascii="Arial" w:eastAsia="Times New Roman" w:hAnsi="Arial" w:cs="Arial"/>
            <w:color w:val="0000FF"/>
            <w:kern w:val="0"/>
            <w:sz w:val="22"/>
            <w:u w:val="single"/>
            <w:lang w:val="en-US"/>
            <w14:ligatures w14:val="none"/>
          </w:rPr>
          <w:t>https://www.wrightslaw.com/idea/art/ld.rti.discrep.htm</w:t>
        </w:r>
      </w:hyperlink>
      <w:r w:rsidR="00D14201" w:rsidRPr="00D14201">
        <w:rPr>
          <w:rFonts w:ascii="Arial" w:eastAsia="Times New Roman" w:hAnsi="Arial" w:cs="Arial"/>
          <w:kern w:val="0"/>
          <w:sz w:val="22"/>
          <w:lang w:val="en-US"/>
          <w14:ligatures w14:val="none"/>
        </w:rPr>
        <w:t xml:space="preserve"> (Accessed: February 2026).</w:t>
      </w:r>
    </w:p>
    <w:p w14:paraId="569E0B4A" w14:textId="77777777" w:rsidR="00FA0332" w:rsidRDefault="00FA0332" w:rsidP="000264A1">
      <w:pPr>
        <w:rPr>
          <w:rFonts w:ascii="Arial" w:hAnsi="Arial" w:cs="Arial"/>
          <w:b/>
          <w:bCs/>
          <w:sz w:val="20"/>
          <w:szCs w:val="36"/>
        </w:rPr>
      </w:pPr>
    </w:p>
    <w:p w14:paraId="0EA0F85F" w14:textId="17228720" w:rsidR="004F33AA" w:rsidRPr="00CF72C6" w:rsidRDefault="004F33AA" w:rsidP="0090789B">
      <w:pPr>
        <w:jc w:val="both"/>
        <w:rPr>
          <w:rFonts w:ascii="Arial" w:hAnsi="Arial" w:cs="Arial"/>
          <w:b/>
          <w:sz w:val="20"/>
          <w:szCs w:val="36"/>
        </w:rPr>
      </w:pPr>
    </w:p>
    <w:sectPr w:rsidR="004F33AA" w:rsidRPr="00CF72C6">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945193" w14:textId="77777777" w:rsidR="000112AC" w:rsidRDefault="000112AC" w:rsidP="000264A1">
      <w:pPr>
        <w:spacing w:after="0" w:line="240" w:lineRule="auto"/>
      </w:pPr>
      <w:r>
        <w:separator/>
      </w:r>
    </w:p>
  </w:endnote>
  <w:endnote w:type="continuationSeparator" w:id="0">
    <w:p w14:paraId="6BBC7C7C" w14:textId="77777777" w:rsidR="000112AC" w:rsidRDefault="000112AC" w:rsidP="00026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43280839"/>
      <w:docPartObj>
        <w:docPartGallery w:val="Page Numbers (Bottom of Page)"/>
        <w:docPartUnique/>
      </w:docPartObj>
    </w:sdtPr>
    <w:sdtContent>
      <w:p w14:paraId="4FDE4EC7" w14:textId="59635FAE"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3D25C3" w14:textId="77777777" w:rsidR="000264A1" w:rsidRDefault="000264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70438059"/>
      <w:docPartObj>
        <w:docPartGallery w:val="Page Numbers (Bottom of Page)"/>
        <w:docPartUnique/>
      </w:docPartObj>
    </w:sdtPr>
    <w:sdtContent>
      <w:p w14:paraId="686F83AA" w14:textId="6256BCB1"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957134">
          <w:rPr>
            <w:rStyle w:val="PageNumber"/>
            <w:noProof/>
          </w:rPr>
          <w:t>5</w:t>
        </w:r>
        <w:r>
          <w:rPr>
            <w:rStyle w:val="PageNumber"/>
          </w:rPr>
          <w:fldChar w:fldCharType="end"/>
        </w:r>
      </w:p>
    </w:sdtContent>
  </w:sdt>
  <w:p w14:paraId="220D046D" w14:textId="77777777" w:rsidR="000264A1" w:rsidRDefault="000264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81815C" w14:textId="77777777" w:rsidR="000112AC" w:rsidRDefault="000112AC" w:rsidP="000264A1">
      <w:pPr>
        <w:spacing w:after="0" w:line="240" w:lineRule="auto"/>
      </w:pPr>
      <w:r>
        <w:separator/>
      </w:r>
    </w:p>
  </w:footnote>
  <w:footnote w:type="continuationSeparator" w:id="0">
    <w:p w14:paraId="2243F12B" w14:textId="77777777" w:rsidR="000112AC" w:rsidRDefault="000112AC" w:rsidP="000264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532944"/>
    <w:multiLevelType w:val="hybridMultilevel"/>
    <w:tmpl w:val="7AFECFBC"/>
    <w:lvl w:ilvl="0" w:tplc="F44EF014">
      <w:start w:val="1"/>
      <w:numFmt w:val="bullet"/>
      <w:lvlText w:val="•"/>
      <w:lvlJc w:val="left"/>
      <w:pPr>
        <w:tabs>
          <w:tab w:val="num" w:pos="720"/>
        </w:tabs>
        <w:ind w:left="720" w:hanging="360"/>
      </w:pPr>
      <w:rPr>
        <w:rFonts w:ascii="Arial" w:hAnsi="Arial" w:hint="default"/>
      </w:rPr>
    </w:lvl>
    <w:lvl w:ilvl="1" w:tplc="F03CC6DE" w:tentative="1">
      <w:start w:val="1"/>
      <w:numFmt w:val="bullet"/>
      <w:lvlText w:val="•"/>
      <w:lvlJc w:val="left"/>
      <w:pPr>
        <w:tabs>
          <w:tab w:val="num" w:pos="1440"/>
        </w:tabs>
        <w:ind w:left="1440" w:hanging="360"/>
      </w:pPr>
      <w:rPr>
        <w:rFonts w:ascii="Arial" w:hAnsi="Arial" w:hint="default"/>
      </w:rPr>
    </w:lvl>
    <w:lvl w:ilvl="2" w:tplc="CE02C644" w:tentative="1">
      <w:start w:val="1"/>
      <w:numFmt w:val="bullet"/>
      <w:lvlText w:val="•"/>
      <w:lvlJc w:val="left"/>
      <w:pPr>
        <w:tabs>
          <w:tab w:val="num" w:pos="2160"/>
        </w:tabs>
        <w:ind w:left="2160" w:hanging="360"/>
      </w:pPr>
      <w:rPr>
        <w:rFonts w:ascii="Arial" w:hAnsi="Arial" w:hint="default"/>
      </w:rPr>
    </w:lvl>
    <w:lvl w:ilvl="3" w:tplc="A37C6028" w:tentative="1">
      <w:start w:val="1"/>
      <w:numFmt w:val="bullet"/>
      <w:lvlText w:val="•"/>
      <w:lvlJc w:val="left"/>
      <w:pPr>
        <w:tabs>
          <w:tab w:val="num" w:pos="2880"/>
        </w:tabs>
        <w:ind w:left="2880" w:hanging="360"/>
      </w:pPr>
      <w:rPr>
        <w:rFonts w:ascii="Arial" w:hAnsi="Arial" w:hint="default"/>
      </w:rPr>
    </w:lvl>
    <w:lvl w:ilvl="4" w:tplc="747676B4" w:tentative="1">
      <w:start w:val="1"/>
      <w:numFmt w:val="bullet"/>
      <w:lvlText w:val="•"/>
      <w:lvlJc w:val="left"/>
      <w:pPr>
        <w:tabs>
          <w:tab w:val="num" w:pos="3600"/>
        </w:tabs>
        <w:ind w:left="3600" w:hanging="360"/>
      </w:pPr>
      <w:rPr>
        <w:rFonts w:ascii="Arial" w:hAnsi="Arial" w:hint="default"/>
      </w:rPr>
    </w:lvl>
    <w:lvl w:ilvl="5" w:tplc="60C85E14" w:tentative="1">
      <w:start w:val="1"/>
      <w:numFmt w:val="bullet"/>
      <w:lvlText w:val="•"/>
      <w:lvlJc w:val="left"/>
      <w:pPr>
        <w:tabs>
          <w:tab w:val="num" w:pos="4320"/>
        </w:tabs>
        <w:ind w:left="4320" w:hanging="360"/>
      </w:pPr>
      <w:rPr>
        <w:rFonts w:ascii="Arial" w:hAnsi="Arial" w:hint="default"/>
      </w:rPr>
    </w:lvl>
    <w:lvl w:ilvl="6" w:tplc="945277C2" w:tentative="1">
      <w:start w:val="1"/>
      <w:numFmt w:val="bullet"/>
      <w:lvlText w:val="•"/>
      <w:lvlJc w:val="left"/>
      <w:pPr>
        <w:tabs>
          <w:tab w:val="num" w:pos="5040"/>
        </w:tabs>
        <w:ind w:left="5040" w:hanging="360"/>
      </w:pPr>
      <w:rPr>
        <w:rFonts w:ascii="Arial" w:hAnsi="Arial" w:hint="default"/>
      </w:rPr>
    </w:lvl>
    <w:lvl w:ilvl="7" w:tplc="F20EA242" w:tentative="1">
      <w:start w:val="1"/>
      <w:numFmt w:val="bullet"/>
      <w:lvlText w:val="•"/>
      <w:lvlJc w:val="left"/>
      <w:pPr>
        <w:tabs>
          <w:tab w:val="num" w:pos="5760"/>
        </w:tabs>
        <w:ind w:left="5760" w:hanging="360"/>
      </w:pPr>
      <w:rPr>
        <w:rFonts w:ascii="Arial" w:hAnsi="Arial" w:hint="default"/>
      </w:rPr>
    </w:lvl>
    <w:lvl w:ilvl="8" w:tplc="501805B4" w:tentative="1">
      <w:start w:val="1"/>
      <w:numFmt w:val="bullet"/>
      <w:lvlText w:val="•"/>
      <w:lvlJc w:val="left"/>
      <w:pPr>
        <w:tabs>
          <w:tab w:val="num" w:pos="6480"/>
        </w:tabs>
        <w:ind w:left="6480" w:hanging="360"/>
      </w:pPr>
      <w:rPr>
        <w:rFonts w:ascii="Arial" w:hAnsi="Arial" w:hint="default"/>
      </w:rPr>
    </w:lvl>
  </w:abstractNum>
  <w:num w:numId="1" w16cid:durableId="6253498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64A1"/>
    <w:rsid w:val="000112AC"/>
    <w:rsid w:val="000264A1"/>
    <w:rsid w:val="00060FB4"/>
    <w:rsid w:val="00066FEA"/>
    <w:rsid w:val="00096C5C"/>
    <w:rsid w:val="00097D59"/>
    <w:rsid w:val="000D2B3D"/>
    <w:rsid w:val="000D6AD5"/>
    <w:rsid w:val="00120A4D"/>
    <w:rsid w:val="00127B2B"/>
    <w:rsid w:val="00222ED8"/>
    <w:rsid w:val="002A3FAE"/>
    <w:rsid w:val="002D281D"/>
    <w:rsid w:val="003609CF"/>
    <w:rsid w:val="003620C0"/>
    <w:rsid w:val="003839DF"/>
    <w:rsid w:val="003A28AB"/>
    <w:rsid w:val="003C11F5"/>
    <w:rsid w:val="003F52EB"/>
    <w:rsid w:val="0041718B"/>
    <w:rsid w:val="00475B7A"/>
    <w:rsid w:val="004B0DC9"/>
    <w:rsid w:val="004F33AA"/>
    <w:rsid w:val="00556503"/>
    <w:rsid w:val="005776A0"/>
    <w:rsid w:val="0058127B"/>
    <w:rsid w:val="005B3D07"/>
    <w:rsid w:val="005C1DCD"/>
    <w:rsid w:val="00637171"/>
    <w:rsid w:val="00681549"/>
    <w:rsid w:val="006A131D"/>
    <w:rsid w:val="006B5E53"/>
    <w:rsid w:val="006C477D"/>
    <w:rsid w:val="00722ABC"/>
    <w:rsid w:val="00772F7E"/>
    <w:rsid w:val="007A14F6"/>
    <w:rsid w:val="0082177D"/>
    <w:rsid w:val="00843325"/>
    <w:rsid w:val="00854DFB"/>
    <w:rsid w:val="008625E3"/>
    <w:rsid w:val="008A6D32"/>
    <w:rsid w:val="008C6A72"/>
    <w:rsid w:val="008E0C95"/>
    <w:rsid w:val="008E7EB1"/>
    <w:rsid w:val="0090789B"/>
    <w:rsid w:val="00957134"/>
    <w:rsid w:val="009E06FB"/>
    <w:rsid w:val="009F4C0A"/>
    <w:rsid w:val="00A40E19"/>
    <w:rsid w:val="00AB5675"/>
    <w:rsid w:val="00AC1950"/>
    <w:rsid w:val="00AE67C5"/>
    <w:rsid w:val="00B36C5A"/>
    <w:rsid w:val="00B6252F"/>
    <w:rsid w:val="00B67FA5"/>
    <w:rsid w:val="00B85CF8"/>
    <w:rsid w:val="00BB46EF"/>
    <w:rsid w:val="00C03533"/>
    <w:rsid w:val="00C110DD"/>
    <w:rsid w:val="00C3190A"/>
    <w:rsid w:val="00CC2B3C"/>
    <w:rsid w:val="00CC2E5E"/>
    <w:rsid w:val="00CD2178"/>
    <w:rsid w:val="00CF72C6"/>
    <w:rsid w:val="00D14201"/>
    <w:rsid w:val="00D2743F"/>
    <w:rsid w:val="00D91CCC"/>
    <w:rsid w:val="00DE156B"/>
    <w:rsid w:val="00E941A2"/>
    <w:rsid w:val="00EB72D4"/>
    <w:rsid w:val="00EC18B4"/>
    <w:rsid w:val="00EC6783"/>
    <w:rsid w:val="00F46D62"/>
    <w:rsid w:val="00F8260F"/>
    <w:rsid w:val="00FA0332"/>
    <w:rsid w:val="00FA2583"/>
    <w:rsid w:val="00FD40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4C6F0"/>
  <w15:chartTrackingRefBased/>
  <w15:docId w15:val="{2B0B94F5-90B5-C240-86BD-13C918C6B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64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64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4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4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4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4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4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4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4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4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64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4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4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4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4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4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4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4A1"/>
    <w:rPr>
      <w:rFonts w:eastAsiaTheme="majorEastAsia" w:cstheme="majorBidi"/>
      <w:color w:val="272727" w:themeColor="text1" w:themeTint="D8"/>
    </w:rPr>
  </w:style>
  <w:style w:type="paragraph" w:styleId="Title">
    <w:name w:val="Title"/>
    <w:basedOn w:val="Normal"/>
    <w:next w:val="Normal"/>
    <w:link w:val="TitleChar"/>
    <w:uiPriority w:val="10"/>
    <w:qFormat/>
    <w:rsid w:val="000264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4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4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4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4A1"/>
    <w:pPr>
      <w:spacing w:before="160"/>
      <w:jc w:val="center"/>
    </w:pPr>
    <w:rPr>
      <w:i/>
      <w:iCs/>
      <w:color w:val="404040" w:themeColor="text1" w:themeTint="BF"/>
    </w:rPr>
  </w:style>
  <w:style w:type="character" w:customStyle="1" w:styleId="QuoteChar">
    <w:name w:val="Quote Char"/>
    <w:basedOn w:val="DefaultParagraphFont"/>
    <w:link w:val="Quote"/>
    <w:uiPriority w:val="29"/>
    <w:rsid w:val="000264A1"/>
    <w:rPr>
      <w:i/>
      <w:iCs/>
      <w:color w:val="404040" w:themeColor="text1" w:themeTint="BF"/>
    </w:rPr>
  </w:style>
  <w:style w:type="paragraph" w:styleId="ListParagraph">
    <w:name w:val="List Paragraph"/>
    <w:basedOn w:val="Normal"/>
    <w:uiPriority w:val="34"/>
    <w:qFormat/>
    <w:rsid w:val="000264A1"/>
    <w:pPr>
      <w:ind w:left="720"/>
      <w:contextualSpacing/>
    </w:pPr>
  </w:style>
  <w:style w:type="character" w:styleId="IntenseEmphasis">
    <w:name w:val="Intense Emphasis"/>
    <w:basedOn w:val="DefaultParagraphFont"/>
    <w:uiPriority w:val="21"/>
    <w:qFormat/>
    <w:rsid w:val="000264A1"/>
    <w:rPr>
      <w:i/>
      <w:iCs/>
      <w:color w:val="0F4761" w:themeColor="accent1" w:themeShade="BF"/>
    </w:rPr>
  </w:style>
  <w:style w:type="paragraph" w:styleId="IntenseQuote">
    <w:name w:val="Intense Quote"/>
    <w:basedOn w:val="Normal"/>
    <w:next w:val="Normal"/>
    <w:link w:val="IntenseQuoteChar"/>
    <w:uiPriority w:val="30"/>
    <w:qFormat/>
    <w:rsid w:val="000264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4A1"/>
    <w:rPr>
      <w:i/>
      <w:iCs/>
      <w:color w:val="0F4761" w:themeColor="accent1" w:themeShade="BF"/>
    </w:rPr>
  </w:style>
  <w:style w:type="character" w:styleId="IntenseReference">
    <w:name w:val="Intense Reference"/>
    <w:basedOn w:val="DefaultParagraphFont"/>
    <w:uiPriority w:val="32"/>
    <w:qFormat/>
    <w:rsid w:val="000264A1"/>
    <w:rPr>
      <w:b/>
      <w:bCs/>
      <w:smallCaps/>
      <w:color w:val="0F4761" w:themeColor="accent1" w:themeShade="BF"/>
      <w:spacing w:val="5"/>
    </w:rPr>
  </w:style>
  <w:style w:type="character" w:styleId="Strong">
    <w:name w:val="Strong"/>
    <w:basedOn w:val="DefaultParagraphFont"/>
    <w:uiPriority w:val="22"/>
    <w:qFormat/>
    <w:rsid w:val="000264A1"/>
    <w:rPr>
      <w:b/>
      <w:bCs/>
    </w:rPr>
  </w:style>
  <w:style w:type="paragraph" w:styleId="Footer">
    <w:name w:val="footer"/>
    <w:basedOn w:val="Normal"/>
    <w:link w:val="FooterChar"/>
    <w:uiPriority w:val="99"/>
    <w:unhideWhenUsed/>
    <w:rsid w:val="000264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64A1"/>
  </w:style>
  <w:style w:type="character" w:styleId="PageNumber">
    <w:name w:val="page number"/>
    <w:basedOn w:val="DefaultParagraphFont"/>
    <w:uiPriority w:val="99"/>
    <w:semiHidden/>
    <w:unhideWhenUsed/>
    <w:rsid w:val="000264A1"/>
  </w:style>
  <w:style w:type="paragraph" w:styleId="NormalWeb">
    <w:name w:val="Normal (Web)"/>
    <w:basedOn w:val="Normal"/>
    <w:uiPriority w:val="99"/>
    <w:unhideWhenUsed/>
    <w:rsid w:val="008A6D3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8A6D32"/>
  </w:style>
  <w:style w:type="character" w:styleId="Emphasis">
    <w:name w:val="Emphasis"/>
    <w:basedOn w:val="DefaultParagraphFont"/>
    <w:uiPriority w:val="20"/>
    <w:qFormat/>
    <w:rsid w:val="00D91CCC"/>
    <w:rPr>
      <w:i/>
      <w:iCs/>
    </w:rPr>
  </w:style>
  <w:style w:type="character" w:styleId="Hyperlink">
    <w:name w:val="Hyperlink"/>
    <w:basedOn w:val="DefaultParagraphFont"/>
    <w:uiPriority w:val="99"/>
    <w:semiHidden/>
    <w:unhideWhenUsed/>
    <w:rsid w:val="00D91CC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962677">
      <w:bodyDiv w:val="1"/>
      <w:marLeft w:val="0"/>
      <w:marRight w:val="0"/>
      <w:marTop w:val="0"/>
      <w:marBottom w:val="0"/>
      <w:divBdr>
        <w:top w:val="none" w:sz="0" w:space="0" w:color="auto"/>
        <w:left w:val="none" w:sz="0" w:space="0" w:color="auto"/>
        <w:bottom w:val="none" w:sz="0" w:space="0" w:color="auto"/>
        <w:right w:val="none" w:sz="0" w:space="0" w:color="auto"/>
      </w:divBdr>
    </w:div>
    <w:div w:id="699356261">
      <w:bodyDiv w:val="1"/>
      <w:marLeft w:val="0"/>
      <w:marRight w:val="0"/>
      <w:marTop w:val="0"/>
      <w:marBottom w:val="0"/>
      <w:divBdr>
        <w:top w:val="none" w:sz="0" w:space="0" w:color="auto"/>
        <w:left w:val="none" w:sz="0" w:space="0" w:color="auto"/>
        <w:bottom w:val="none" w:sz="0" w:space="0" w:color="auto"/>
        <w:right w:val="none" w:sz="0" w:space="0" w:color="auto"/>
      </w:divBdr>
    </w:div>
    <w:div w:id="1578782451">
      <w:bodyDiv w:val="1"/>
      <w:marLeft w:val="0"/>
      <w:marRight w:val="0"/>
      <w:marTop w:val="0"/>
      <w:marBottom w:val="0"/>
      <w:divBdr>
        <w:top w:val="none" w:sz="0" w:space="0" w:color="auto"/>
        <w:left w:val="none" w:sz="0" w:space="0" w:color="auto"/>
        <w:bottom w:val="none" w:sz="0" w:space="0" w:color="auto"/>
        <w:right w:val="none" w:sz="0" w:space="0" w:color="auto"/>
      </w:divBdr>
    </w:div>
    <w:div w:id="1595087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rightslaw.com/idea/art/ld.rti.discrep.ht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TotalTime>
  <Pages>9</Pages>
  <Words>2628</Words>
  <Characters>14984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Mary O Osamudiamen Leigh</cp:lastModifiedBy>
  <cp:revision>4</cp:revision>
  <dcterms:created xsi:type="dcterms:W3CDTF">2026-04-22T06:26:00Z</dcterms:created>
  <dcterms:modified xsi:type="dcterms:W3CDTF">2026-04-22T18:46:00Z</dcterms:modified>
</cp:coreProperties>
</file>