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C244B0" w14:textId="0BB17E49" w:rsidR="007D444E" w:rsidRPr="00A221BE" w:rsidRDefault="00A221BE">
      <w:pPr>
        <w:rPr>
          <w:rFonts w:ascii="Arial" w:hAnsi="Arial" w:cs="Arial"/>
          <w:sz w:val="28"/>
          <w:szCs w:val="28"/>
          <w:u w:val="single"/>
        </w:rPr>
      </w:pPr>
      <w:r w:rsidRPr="00A221BE">
        <w:rPr>
          <w:rFonts w:ascii="Arial" w:hAnsi="Arial" w:cs="Arial"/>
          <w:sz w:val="28"/>
          <w:szCs w:val="28"/>
          <w:u w:val="single"/>
        </w:rPr>
        <w:t>Musical Performance</w:t>
      </w:r>
    </w:p>
    <w:p w14:paraId="05FC5D8B" w14:textId="77777777" w:rsidR="00A221BE" w:rsidRPr="00A221BE" w:rsidRDefault="00A221BE">
      <w:pPr>
        <w:rPr>
          <w:rFonts w:ascii="Arial" w:hAnsi="Arial" w:cs="Arial"/>
          <w:sz w:val="28"/>
          <w:szCs w:val="28"/>
          <w:u w:val="single"/>
        </w:rPr>
      </w:pPr>
    </w:p>
    <w:p w14:paraId="55BCC333" w14:textId="1C5E22F2" w:rsidR="00A221BE" w:rsidRPr="00A221BE" w:rsidRDefault="00A221BE">
      <w:pPr>
        <w:rPr>
          <w:rFonts w:ascii="Arial" w:hAnsi="Arial" w:cs="Arial"/>
          <w:sz w:val="24"/>
          <w:szCs w:val="24"/>
          <w:u w:val="single"/>
        </w:rPr>
      </w:pPr>
      <w:r w:rsidRPr="00A221BE">
        <w:rPr>
          <w:rFonts w:ascii="Arial" w:hAnsi="Arial" w:cs="Arial"/>
          <w:sz w:val="24"/>
          <w:szCs w:val="24"/>
          <w:u w:val="single"/>
        </w:rPr>
        <w:t>Warm</w:t>
      </w:r>
      <w:r>
        <w:rPr>
          <w:rFonts w:ascii="Arial" w:hAnsi="Arial" w:cs="Arial"/>
          <w:sz w:val="24"/>
          <w:szCs w:val="24"/>
          <w:u w:val="single"/>
        </w:rPr>
        <w:t>u</w:t>
      </w:r>
      <w:r w:rsidRPr="00A221BE">
        <w:rPr>
          <w:rFonts w:ascii="Arial" w:hAnsi="Arial" w:cs="Arial"/>
          <w:sz w:val="24"/>
          <w:szCs w:val="24"/>
          <w:u w:val="single"/>
        </w:rPr>
        <w:t>p</w:t>
      </w:r>
    </w:p>
    <w:p w14:paraId="5263F727" w14:textId="26A23076" w:rsidR="00A221BE" w:rsidRPr="00A221BE" w:rsidRDefault="00A221BE">
      <w:pPr>
        <w:rPr>
          <w:rFonts w:ascii="Arial" w:hAnsi="Arial" w:cs="Arial"/>
          <w:sz w:val="24"/>
          <w:szCs w:val="24"/>
        </w:rPr>
      </w:pPr>
      <w:r>
        <w:rPr>
          <w:rFonts w:ascii="Arial" w:hAnsi="Arial" w:cs="Arial"/>
          <w:sz w:val="24"/>
          <w:szCs w:val="24"/>
        </w:rPr>
        <w:t xml:space="preserve">There were many warmups I had to perform </w:t>
      </w:r>
      <w:proofErr w:type="gramStart"/>
      <w:r>
        <w:rPr>
          <w:rFonts w:ascii="Arial" w:hAnsi="Arial" w:cs="Arial"/>
          <w:sz w:val="24"/>
          <w:szCs w:val="24"/>
        </w:rPr>
        <w:t>in order for</w:t>
      </w:r>
      <w:proofErr w:type="gramEnd"/>
      <w:r>
        <w:rPr>
          <w:rFonts w:ascii="Arial" w:hAnsi="Arial" w:cs="Arial"/>
          <w:sz w:val="24"/>
          <w:szCs w:val="24"/>
        </w:rPr>
        <w:t xml:space="preserve"> my voice to be at its best quality. </w:t>
      </w:r>
      <w:r w:rsidR="00E25BEE">
        <w:rPr>
          <w:rFonts w:ascii="Arial" w:hAnsi="Arial" w:cs="Arial"/>
          <w:sz w:val="24"/>
          <w:szCs w:val="24"/>
        </w:rPr>
        <w:t xml:space="preserve">McCallion, M (1988) says a warmup “presupposes that basically you’re in a fit enough state to do the job”. A warmup is always essential before an actual performance to help get you physically and mentally prepared. </w:t>
      </w:r>
      <w:r w:rsidR="00AB2A60">
        <w:rPr>
          <w:rFonts w:ascii="Arial" w:hAnsi="Arial" w:cs="Arial"/>
          <w:sz w:val="24"/>
          <w:szCs w:val="24"/>
        </w:rPr>
        <w:t>Something that I worked on was voice activation</w:t>
      </w:r>
      <w:r w:rsidR="00E8506A">
        <w:rPr>
          <w:rFonts w:ascii="Arial" w:hAnsi="Arial" w:cs="Arial"/>
          <w:sz w:val="24"/>
          <w:szCs w:val="24"/>
        </w:rPr>
        <w:t xml:space="preserve">. I would sigh over my voice to help relax it, and then go onto the highest pitch I could go to, and then go to the deepest pitch I can go to and stay there. This helps to relax the voice and then activate it so that it is ready to be used. I also made sure to always use some sirens to practise and improve on my range. I am considered an alto when singing, but I would really like it if I was able to sing higher pitches as well. </w:t>
      </w:r>
      <w:r w:rsidR="00D83286">
        <w:rPr>
          <w:rFonts w:ascii="Arial" w:hAnsi="Arial" w:cs="Arial"/>
          <w:sz w:val="24"/>
          <w:szCs w:val="24"/>
        </w:rPr>
        <w:t xml:space="preserve">Vocal sirens help to stretch your vocal </w:t>
      </w:r>
      <w:r w:rsidR="00062F83">
        <w:rPr>
          <w:rFonts w:ascii="Arial" w:hAnsi="Arial" w:cs="Arial"/>
          <w:sz w:val="24"/>
          <w:szCs w:val="24"/>
        </w:rPr>
        <w:t>cords</w:t>
      </w:r>
      <w:r w:rsidR="00D83286">
        <w:rPr>
          <w:rFonts w:ascii="Arial" w:hAnsi="Arial" w:cs="Arial"/>
          <w:sz w:val="24"/>
          <w:szCs w:val="24"/>
        </w:rPr>
        <w:t xml:space="preserve">, so that you slowly improve on your range the more you do them. I also did lip </w:t>
      </w:r>
      <w:r w:rsidR="00062F83">
        <w:rPr>
          <w:rFonts w:ascii="Arial" w:hAnsi="Arial" w:cs="Arial"/>
          <w:sz w:val="24"/>
          <w:szCs w:val="24"/>
        </w:rPr>
        <w:t>trills,</w:t>
      </w:r>
      <w:r w:rsidR="00D83286">
        <w:rPr>
          <w:rFonts w:ascii="Arial" w:hAnsi="Arial" w:cs="Arial"/>
          <w:sz w:val="24"/>
          <w:szCs w:val="24"/>
        </w:rPr>
        <w:t xml:space="preserve"> and I did them with a vocal siren, so not only was I working on my range, but I was also exercising my lips to that there wasn’t any muscle tension.</w:t>
      </w:r>
      <w:r w:rsidR="00EE3727">
        <w:rPr>
          <w:rFonts w:ascii="Arial" w:hAnsi="Arial" w:cs="Arial"/>
          <w:sz w:val="24"/>
          <w:szCs w:val="24"/>
        </w:rPr>
        <w:t xml:space="preserve"> Something I did to also relieve any muscle tension was to massage my face, </w:t>
      </w:r>
      <w:r w:rsidR="001C6122">
        <w:rPr>
          <w:rFonts w:ascii="Arial" w:hAnsi="Arial" w:cs="Arial"/>
          <w:sz w:val="24"/>
          <w:szCs w:val="24"/>
        </w:rPr>
        <w:t>neck,</w:t>
      </w:r>
      <w:r w:rsidR="00EE3727">
        <w:rPr>
          <w:rFonts w:ascii="Arial" w:hAnsi="Arial" w:cs="Arial"/>
          <w:sz w:val="24"/>
          <w:szCs w:val="24"/>
        </w:rPr>
        <w:t xml:space="preserve"> and my shoulders. I also did some stretches which helped to </w:t>
      </w:r>
      <w:proofErr w:type="gramStart"/>
      <w:r w:rsidR="00EE3727">
        <w:rPr>
          <w:rFonts w:ascii="Arial" w:hAnsi="Arial" w:cs="Arial"/>
          <w:sz w:val="24"/>
          <w:szCs w:val="24"/>
        </w:rPr>
        <w:t>open up</w:t>
      </w:r>
      <w:proofErr w:type="gramEnd"/>
      <w:r w:rsidR="00EE3727">
        <w:rPr>
          <w:rFonts w:ascii="Arial" w:hAnsi="Arial" w:cs="Arial"/>
          <w:sz w:val="24"/>
          <w:szCs w:val="24"/>
        </w:rPr>
        <w:t xml:space="preserve"> my ribcage a bit more, so that I have more breath to sing longer notes. </w:t>
      </w:r>
    </w:p>
    <w:p w14:paraId="10706A64" w14:textId="77777777" w:rsidR="00A221BE" w:rsidRPr="00A221BE" w:rsidRDefault="00A221BE">
      <w:pPr>
        <w:rPr>
          <w:rFonts w:ascii="Arial" w:hAnsi="Arial" w:cs="Arial"/>
          <w:sz w:val="24"/>
          <w:szCs w:val="24"/>
          <w:u w:val="single"/>
        </w:rPr>
      </w:pPr>
    </w:p>
    <w:p w14:paraId="019F6EEC" w14:textId="4083C3EE" w:rsidR="00A221BE" w:rsidRPr="00A221BE" w:rsidRDefault="00A221BE">
      <w:pPr>
        <w:rPr>
          <w:rFonts w:ascii="Arial" w:hAnsi="Arial" w:cs="Arial"/>
          <w:sz w:val="24"/>
          <w:szCs w:val="24"/>
          <w:u w:val="single"/>
        </w:rPr>
      </w:pPr>
      <w:r w:rsidRPr="00A221BE">
        <w:rPr>
          <w:rFonts w:ascii="Arial" w:hAnsi="Arial" w:cs="Arial"/>
          <w:sz w:val="24"/>
          <w:szCs w:val="24"/>
          <w:u w:val="single"/>
        </w:rPr>
        <w:t>States of Tension</w:t>
      </w:r>
    </w:p>
    <w:p w14:paraId="48A0D157" w14:textId="24EAC66F" w:rsidR="00A221BE" w:rsidRPr="00AE08A6" w:rsidRDefault="00AE08A6">
      <w:pPr>
        <w:rPr>
          <w:rFonts w:ascii="Arial" w:hAnsi="Arial" w:cs="Arial"/>
          <w:sz w:val="24"/>
          <w:szCs w:val="24"/>
        </w:rPr>
      </w:pPr>
      <w:r>
        <w:rPr>
          <w:rFonts w:ascii="Arial" w:hAnsi="Arial" w:cs="Arial"/>
          <w:sz w:val="24"/>
          <w:szCs w:val="24"/>
        </w:rPr>
        <w:t xml:space="preserve">Something that my lecturer had told us to work with were the states of tension. Originally an idea by Lecoq, but we used the version by Wright, J (2006). The different states are “Exhausted”, which is when you give yourself the idea that you are ill and act like it. The second state is “Laid Back”. It is when you act relaxed and casual. The third state is “One Moment at a Time”. It is very similar to when you walk into a room and forget why you’ve gone in there. The fourth state is “Neutral”. It is what it says, you act with little to no emotion. The fifth state is “Is There a Bomb in the Room?” You can have any emotion within this state, but you act it with urgency. The sixth state is “Virgin Mary”. It is when you act as if you have just seen something you love so much, and slowly moving towards it. There is also something my lecturer told us, another state called Bad Virgin Mary, which is essentially the opposite of Virgin Mary, where you look at something you hate, but you don’t </w:t>
      </w:r>
      <w:proofErr w:type="gramStart"/>
      <w:r>
        <w:rPr>
          <w:rFonts w:ascii="Arial" w:hAnsi="Arial" w:cs="Arial"/>
          <w:sz w:val="24"/>
          <w:szCs w:val="24"/>
        </w:rPr>
        <w:t>actually show</w:t>
      </w:r>
      <w:proofErr w:type="gramEnd"/>
      <w:r>
        <w:rPr>
          <w:rFonts w:ascii="Arial" w:hAnsi="Arial" w:cs="Arial"/>
          <w:sz w:val="24"/>
          <w:szCs w:val="24"/>
        </w:rPr>
        <w:t xml:space="preserve"> that you hate it, and continue walking towards it. The seventh state is “There is a Bomb in the Room!” where you act as if you have just </w:t>
      </w:r>
      <w:r w:rsidR="005215C1">
        <w:rPr>
          <w:rFonts w:ascii="Arial" w:hAnsi="Arial" w:cs="Arial"/>
          <w:sz w:val="24"/>
          <w:szCs w:val="24"/>
        </w:rPr>
        <w:t>walked</w:t>
      </w:r>
      <w:r>
        <w:rPr>
          <w:rFonts w:ascii="Arial" w:hAnsi="Arial" w:cs="Arial"/>
          <w:sz w:val="24"/>
          <w:szCs w:val="24"/>
        </w:rPr>
        <w:t xml:space="preserve"> into a room and there is a bomb slowly ticking. The eighth state is “The Bomb is About to Go Off!”</w:t>
      </w:r>
      <w:r w:rsidR="001F6DD1">
        <w:rPr>
          <w:rFonts w:ascii="Arial" w:hAnsi="Arial" w:cs="Arial"/>
          <w:sz w:val="24"/>
          <w:szCs w:val="24"/>
        </w:rPr>
        <w:t xml:space="preserve"> in which there is a bit more tension than the last state, and you act as if the bomb is about to go off at any moment. The last state is called “Rigor Mortis”, where you act as if you’re so scared you can barely move. I made sure to apply at least some of these within my performance, as we played a game where we had to sing one of our songs, and I had one of my peers telling me to act out different states within my song, and the rest of my peers said that some of the states shouted out to me worked within my performance, so they helped with my acting through song.</w:t>
      </w:r>
    </w:p>
    <w:p w14:paraId="13607486" w14:textId="77777777" w:rsidR="00AE08A6" w:rsidRPr="00A221BE" w:rsidRDefault="00AE08A6">
      <w:pPr>
        <w:rPr>
          <w:rFonts w:ascii="Arial" w:hAnsi="Arial" w:cs="Arial"/>
          <w:sz w:val="24"/>
          <w:szCs w:val="24"/>
          <w:u w:val="single"/>
        </w:rPr>
      </w:pPr>
    </w:p>
    <w:p w14:paraId="377D664F" w14:textId="0ADB23DD" w:rsidR="00A221BE" w:rsidRDefault="00A221BE">
      <w:pPr>
        <w:rPr>
          <w:rFonts w:ascii="Arial" w:hAnsi="Arial" w:cs="Arial"/>
          <w:sz w:val="24"/>
          <w:szCs w:val="24"/>
          <w:u w:val="single"/>
        </w:rPr>
      </w:pPr>
      <w:r w:rsidRPr="00A221BE">
        <w:rPr>
          <w:rFonts w:ascii="Arial" w:hAnsi="Arial" w:cs="Arial"/>
          <w:sz w:val="24"/>
          <w:szCs w:val="24"/>
          <w:u w:val="single"/>
        </w:rPr>
        <w:t>Circles of Attention</w:t>
      </w:r>
    </w:p>
    <w:p w14:paraId="4CFA989A" w14:textId="35A9823B" w:rsidR="00A221BE" w:rsidRPr="00A32024" w:rsidRDefault="00A32024">
      <w:pPr>
        <w:rPr>
          <w:rFonts w:ascii="Arial" w:hAnsi="Arial" w:cs="Arial"/>
          <w:sz w:val="24"/>
          <w:szCs w:val="24"/>
        </w:rPr>
      </w:pPr>
      <w:r>
        <w:rPr>
          <w:rFonts w:ascii="Arial" w:hAnsi="Arial" w:cs="Arial"/>
          <w:sz w:val="24"/>
          <w:szCs w:val="24"/>
        </w:rPr>
        <w:t xml:space="preserve">Another </w:t>
      </w:r>
      <w:r w:rsidR="00933E69">
        <w:rPr>
          <w:rFonts w:ascii="Arial" w:hAnsi="Arial" w:cs="Arial"/>
          <w:sz w:val="24"/>
          <w:szCs w:val="24"/>
        </w:rPr>
        <w:t>technique</w:t>
      </w:r>
      <w:r>
        <w:rPr>
          <w:rFonts w:ascii="Arial" w:hAnsi="Arial" w:cs="Arial"/>
          <w:sz w:val="24"/>
          <w:szCs w:val="24"/>
        </w:rPr>
        <w:t xml:space="preserve"> that my lecturer taught us about were the Circles of Attention, a concept thought of by Stanislavski. </w:t>
      </w:r>
      <w:r w:rsidR="00933E69">
        <w:rPr>
          <w:rFonts w:ascii="Arial" w:hAnsi="Arial" w:cs="Arial"/>
          <w:sz w:val="24"/>
          <w:szCs w:val="24"/>
        </w:rPr>
        <w:t xml:space="preserve">There are 3 types of circles altogether. The first circle is when you perform inwards, it is when you are talking to yourself, like a monologue. The second circle is contact, it is like when you are talking to someone or a couple of people. The third circle is the gods, it is when you are trying to talk to a large group of people, or the whole world, so you make sure they are all listening. This technique is helpful as it can then engage the audience and make sure they are listening to every word you say, because what will get their attention is the way you say it. I made sure to use this within my performance, so that the people knew what kind of song I was going to sing, and hopefully engage them to figure out what type of character I was trying to play. I mostly used a lot of inward and contact for my 2 songs, as I thought my characters were mostly singing to themselves, or at least a couple people. </w:t>
      </w:r>
    </w:p>
    <w:p w14:paraId="62D68918" w14:textId="77777777" w:rsidR="00A32024" w:rsidRDefault="00A32024">
      <w:pPr>
        <w:rPr>
          <w:rFonts w:ascii="Arial" w:hAnsi="Arial" w:cs="Arial"/>
          <w:sz w:val="24"/>
          <w:szCs w:val="24"/>
          <w:u w:val="single"/>
        </w:rPr>
      </w:pPr>
    </w:p>
    <w:p w14:paraId="2864F5ED" w14:textId="04C74C47" w:rsidR="00A221BE" w:rsidRDefault="00A221BE">
      <w:pPr>
        <w:rPr>
          <w:rFonts w:ascii="Arial" w:hAnsi="Arial" w:cs="Arial"/>
          <w:sz w:val="24"/>
          <w:szCs w:val="24"/>
          <w:u w:val="single"/>
        </w:rPr>
      </w:pPr>
      <w:r>
        <w:rPr>
          <w:rFonts w:ascii="Arial" w:hAnsi="Arial" w:cs="Arial"/>
          <w:sz w:val="24"/>
          <w:szCs w:val="24"/>
          <w:u w:val="single"/>
        </w:rPr>
        <w:t>Evaluation</w:t>
      </w:r>
    </w:p>
    <w:p w14:paraId="65416799" w14:textId="1843BE55" w:rsidR="00A221BE" w:rsidRPr="00573D85" w:rsidRDefault="00573D85">
      <w:pPr>
        <w:rPr>
          <w:rFonts w:ascii="Arial" w:hAnsi="Arial" w:cs="Arial"/>
          <w:sz w:val="24"/>
          <w:szCs w:val="24"/>
        </w:rPr>
      </w:pPr>
      <w:r>
        <w:rPr>
          <w:rFonts w:ascii="Arial" w:hAnsi="Arial" w:cs="Arial"/>
          <w:sz w:val="24"/>
          <w:szCs w:val="24"/>
        </w:rPr>
        <w:t xml:space="preserve">Overall, I think I did well within my practical assessment. I was always nervous about singing in front of people, but I slowly got over this as I started to get to know my peers. I think the anxiety came from me being judged on how good of a singer I was, but I didn’t feel any judgement at all from anyone, which I think really helped. My lecturer also told me that I needed to stop listening to myself, because if I am so caught up in trying to get the notes right, I won’t learn anything about my voice quality. I made sure that by the time the assessment came around, that I stopped listening to myself and just get caught up in the emotions and stories that my songs were showing/telling. I’ll admit that I noticed I messed up some notes in my songs, but I made sure not to think about it as I know this would impact how I sing. </w:t>
      </w:r>
      <w:r w:rsidR="00E93117">
        <w:rPr>
          <w:rFonts w:ascii="Arial" w:hAnsi="Arial" w:cs="Arial"/>
          <w:sz w:val="24"/>
          <w:szCs w:val="24"/>
        </w:rPr>
        <w:t xml:space="preserve">For the group performance, I find it hard to do harmonies sometimes, as I hear other people do different harmonies, and then I accidentally go into doing their harmonies instead of mine. It was </w:t>
      </w:r>
      <w:proofErr w:type="gramStart"/>
      <w:r w:rsidR="00E93117">
        <w:rPr>
          <w:rFonts w:ascii="Arial" w:hAnsi="Arial" w:cs="Arial"/>
          <w:sz w:val="24"/>
          <w:szCs w:val="24"/>
        </w:rPr>
        <w:t>really difficult</w:t>
      </w:r>
      <w:proofErr w:type="gramEnd"/>
      <w:r w:rsidR="00E93117">
        <w:rPr>
          <w:rFonts w:ascii="Arial" w:hAnsi="Arial" w:cs="Arial"/>
          <w:sz w:val="24"/>
          <w:szCs w:val="24"/>
        </w:rPr>
        <w:t xml:space="preserve"> for me to keep up with doing the harmonies I was told to do (I was glad to find out that I wasn’t the only one who did this). I tried really hard to make sure I was doing the harmonies I was taught to </w:t>
      </w:r>
      <w:proofErr w:type="gramStart"/>
      <w:r w:rsidR="00E93117">
        <w:rPr>
          <w:rFonts w:ascii="Arial" w:hAnsi="Arial" w:cs="Arial"/>
          <w:sz w:val="24"/>
          <w:szCs w:val="24"/>
        </w:rPr>
        <w:t>do, and</w:t>
      </w:r>
      <w:proofErr w:type="gramEnd"/>
      <w:r w:rsidR="00E93117">
        <w:rPr>
          <w:rFonts w:ascii="Arial" w:hAnsi="Arial" w:cs="Arial"/>
          <w:sz w:val="24"/>
          <w:szCs w:val="24"/>
        </w:rPr>
        <w:t xml:space="preserve"> made sure I did listen to myself for this, so that I could hear myself doing the correct harmonies.</w:t>
      </w:r>
    </w:p>
    <w:p w14:paraId="2185666D" w14:textId="77777777" w:rsidR="00573D85" w:rsidRDefault="00573D85">
      <w:pPr>
        <w:rPr>
          <w:rFonts w:ascii="Arial" w:hAnsi="Arial" w:cs="Arial"/>
          <w:sz w:val="24"/>
          <w:szCs w:val="24"/>
          <w:u w:val="single"/>
        </w:rPr>
      </w:pPr>
    </w:p>
    <w:p w14:paraId="6E12F0F7" w14:textId="772F0198" w:rsidR="00A221BE" w:rsidRDefault="00A221BE">
      <w:pPr>
        <w:rPr>
          <w:rFonts w:ascii="Arial" w:hAnsi="Arial" w:cs="Arial"/>
          <w:sz w:val="24"/>
          <w:szCs w:val="24"/>
          <w:u w:val="single"/>
        </w:rPr>
      </w:pPr>
      <w:r>
        <w:rPr>
          <w:rFonts w:ascii="Arial" w:hAnsi="Arial" w:cs="Arial"/>
          <w:sz w:val="24"/>
          <w:szCs w:val="24"/>
          <w:u w:val="single"/>
        </w:rPr>
        <w:t>Bibliography</w:t>
      </w:r>
    </w:p>
    <w:p w14:paraId="40604738" w14:textId="77777777" w:rsidR="00E25BEE" w:rsidRDefault="00E25BEE">
      <w:pPr>
        <w:rPr>
          <w:rFonts w:ascii="Arial" w:hAnsi="Arial" w:cs="Arial"/>
          <w:sz w:val="24"/>
          <w:szCs w:val="24"/>
          <w:u w:val="single"/>
        </w:rPr>
      </w:pPr>
    </w:p>
    <w:p w14:paraId="2FE5BA10" w14:textId="320FDFAA" w:rsidR="00E25BEE" w:rsidRDefault="00E25BEE">
      <w:pPr>
        <w:rPr>
          <w:rFonts w:ascii="Arial" w:hAnsi="Arial" w:cs="Arial"/>
          <w:sz w:val="24"/>
          <w:szCs w:val="24"/>
        </w:rPr>
      </w:pPr>
      <w:r w:rsidRPr="00E25BEE">
        <w:rPr>
          <w:rFonts w:ascii="Arial" w:hAnsi="Arial" w:cs="Arial"/>
          <w:sz w:val="24"/>
          <w:szCs w:val="24"/>
        </w:rPr>
        <w:t xml:space="preserve">McCallion, M. (1988). </w:t>
      </w:r>
      <w:r w:rsidRPr="00E25BEE">
        <w:rPr>
          <w:rFonts w:ascii="Arial" w:hAnsi="Arial" w:cs="Arial"/>
          <w:i/>
          <w:iCs/>
          <w:sz w:val="24"/>
          <w:szCs w:val="24"/>
        </w:rPr>
        <w:t>The Voice Book</w:t>
      </w:r>
      <w:r w:rsidRPr="00E25BEE">
        <w:rPr>
          <w:rFonts w:ascii="Arial" w:hAnsi="Arial" w:cs="Arial"/>
          <w:sz w:val="24"/>
          <w:szCs w:val="24"/>
        </w:rPr>
        <w:t>. London: Faber and Faber Limited.</w:t>
      </w:r>
    </w:p>
    <w:p w14:paraId="4C3B80B5" w14:textId="3FEA7637" w:rsidR="00B872BD" w:rsidRDefault="00B872BD">
      <w:pPr>
        <w:rPr>
          <w:rFonts w:ascii="Arial" w:hAnsi="Arial" w:cs="Arial"/>
          <w:sz w:val="24"/>
          <w:szCs w:val="24"/>
        </w:rPr>
      </w:pPr>
      <w:r w:rsidRPr="00B872BD">
        <w:rPr>
          <w:rFonts w:ascii="Arial" w:hAnsi="Arial" w:cs="Arial"/>
          <w:sz w:val="24"/>
          <w:szCs w:val="24"/>
        </w:rPr>
        <w:t xml:space="preserve">Milford, A. (2020). </w:t>
      </w:r>
      <w:r w:rsidRPr="00B872BD">
        <w:rPr>
          <w:rFonts w:ascii="Arial" w:hAnsi="Arial" w:cs="Arial"/>
          <w:i/>
          <w:iCs/>
          <w:sz w:val="24"/>
          <w:szCs w:val="24"/>
        </w:rPr>
        <w:t>Drama Strategy: Stanislavski's Three Circles of Attention</w:t>
      </w:r>
      <w:r w:rsidRPr="00B872BD">
        <w:rPr>
          <w:rFonts w:ascii="Arial" w:hAnsi="Arial" w:cs="Arial"/>
          <w:sz w:val="24"/>
          <w:szCs w:val="24"/>
        </w:rPr>
        <w:t>.</w:t>
      </w:r>
      <w:r w:rsidR="00A32024">
        <w:rPr>
          <w:rFonts w:ascii="Arial" w:hAnsi="Arial" w:cs="Arial"/>
          <w:sz w:val="24"/>
          <w:szCs w:val="24"/>
        </w:rPr>
        <w:t xml:space="preserve"> </w:t>
      </w:r>
      <w:r w:rsidRPr="00B872BD">
        <w:rPr>
          <w:rFonts w:ascii="Arial" w:hAnsi="Arial" w:cs="Arial"/>
          <w:sz w:val="24"/>
          <w:szCs w:val="24"/>
        </w:rPr>
        <w:t xml:space="preserve"> Available at: https://www.dramaandtheatre.co.uk/practical/article/drama-strategy-stanislavski-s-three-circles-of-a [Accessed 12 February 2024].</w:t>
      </w:r>
    </w:p>
    <w:p w14:paraId="79E8DE26" w14:textId="2B3B847A" w:rsidR="00A7023E" w:rsidRDefault="00A7023E">
      <w:pPr>
        <w:rPr>
          <w:rFonts w:ascii="Arial" w:hAnsi="Arial" w:cs="Arial"/>
          <w:sz w:val="24"/>
          <w:szCs w:val="24"/>
        </w:rPr>
      </w:pPr>
      <w:r w:rsidRPr="00A7023E">
        <w:rPr>
          <w:rFonts w:ascii="Arial" w:hAnsi="Arial" w:cs="Arial"/>
          <w:sz w:val="24"/>
          <w:szCs w:val="24"/>
        </w:rPr>
        <w:lastRenderedPageBreak/>
        <w:t xml:space="preserve">Vocalist. (2023). </w:t>
      </w:r>
      <w:r w:rsidRPr="00A7023E">
        <w:rPr>
          <w:rFonts w:ascii="Arial" w:hAnsi="Arial" w:cs="Arial"/>
          <w:i/>
          <w:iCs/>
          <w:sz w:val="24"/>
          <w:szCs w:val="24"/>
        </w:rPr>
        <w:t>Vocal Siren Warm-Up Exercise: A Step-by-Step Guide</w:t>
      </w:r>
      <w:r w:rsidRPr="00A7023E">
        <w:rPr>
          <w:rFonts w:ascii="Arial" w:hAnsi="Arial" w:cs="Arial"/>
          <w:sz w:val="24"/>
          <w:szCs w:val="24"/>
        </w:rPr>
        <w:t>.</w:t>
      </w:r>
      <w:r>
        <w:rPr>
          <w:rFonts w:ascii="Arial" w:hAnsi="Arial" w:cs="Arial"/>
          <w:sz w:val="24"/>
          <w:szCs w:val="24"/>
        </w:rPr>
        <w:t xml:space="preserve"> </w:t>
      </w:r>
      <w:r w:rsidRPr="00A7023E">
        <w:rPr>
          <w:rFonts w:ascii="Arial" w:hAnsi="Arial" w:cs="Arial"/>
          <w:sz w:val="24"/>
          <w:szCs w:val="24"/>
        </w:rPr>
        <w:t>Available at: https://vocalist.org.uk/siren-exercise [Accessed 12 February 2024].</w:t>
      </w:r>
    </w:p>
    <w:p w14:paraId="0CCABE49" w14:textId="7628844A" w:rsidR="001C6122" w:rsidRPr="00E25BEE" w:rsidRDefault="001C6122">
      <w:pPr>
        <w:rPr>
          <w:rFonts w:ascii="Arial" w:hAnsi="Arial" w:cs="Arial"/>
          <w:sz w:val="24"/>
          <w:szCs w:val="24"/>
        </w:rPr>
      </w:pPr>
      <w:r w:rsidRPr="001C6122">
        <w:rPr>
          <w:rFonts w:ascii="Arial" w:hAnsi="Arial" w:cs="Arial"/>
          <w:sz w:val="24"/>
          <w:szCs w:val="24"/>
        </w:rPr>
        <w:t xml:space="preserve">Wright, J. (2006). </w:t>
      </w:r>
      <w:r w:rsidRPr="001C6122">
        <w:rPr>
          <w:rFonts w:ascii="Arial" w:hAnsi="Arial" w:cs="Arial"/>
          <w:i/>
          <w:iCs/>
          <w:sz w:val="24"/>
          <w:szCs w:val="24"/>
        </w:rPr>
        <w:t xml:space="preserve">Why is that so </w:t>
      </w:r>
      <w:proofErr w:type="gramStart"/>
      <w:r w:rsidRPr="001C6122">
        <w:rPr>
          <w:rFonts w:ascii="Arial" w:hAnsi="Arial" w:cs="Arial"/>
          <w:i/>
          <w:iCs/>
          <w:sz w:val="24"/>
          <w:szCs w:val="24"/>
        </w:rPr>
        <w:t>funny?.</w:t>
      </w:r>
      <w:proofErr w:type="gramEnd"/>
      <w:r w:rsidRPr="001C6122">
        <w:rPr>
          <w:rFonts w:ascii="Arial" w:hAnsi="Arial" w:cs="Arial"/>
          <w:sz w:val="24"/>
          <w:szCs w:val="24"/>
        </w:rPr>
        <w:t xml:space="preserve"> London: Nick Hern Books. pp.86-100.</w:t>
      </w:r>
    </w:p>
    <w:sectPr w:rsidR="001C6122" w:rsidRPr="00E25BE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21BE"/>
    <w:rsid w:val="00062F83"/>
    <w:rsid w:val="001C6122"/>
    <w:rsid w:val="001F6DD1"/>
    <w:rsid w:val="00372059"/>
    <w:rsid w:val="005215C1"/>
    <w:rsid w:val="00573D85"/>
    <w:rsid w:val="00591AAC"/>
    <w:rsid w:val="005A170B"/>
    <w:rsid w:val="007D444E"/>
    <w:rsid w:val="007D4DB9"/>
    <w:rsid w:val="00802560"/>
    <w:rsid w:val="00933E69"/>
    <w:rsid w:val="00A221BE"/>
    <w:rsid w:val="00A32024"/>
    <w:rsid w:val="00A7023E"/>
    <w:rsid w:val="00AB0E16"/>
    <w:rsid w:val="00AB2A60"/>
    <w:rsid w:val="00AE08A6"/>
    <w:rsid w:val="00B872BD"/>
    <w:rsid w:val="00C96FBB"/>
    <w:rsid w:val="00D83286"/>
    <w:rsid w:val="00E25BEE"/>
    <w:rsid w:val="00E8506A"/>
    <w:rsid w:val="00E93117"/>
    <w:rsid w:val="00EE37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10819D"/>
  <w15:chartTrackingRefBased/>
  <w15:docId w15:val="{4CBFE90C-657E-4BFD-A8FE-D8E6C61F4D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221B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221B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221B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221B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221B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221B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221B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221B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221B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21B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221B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221B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221B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221B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221B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221B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221B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221BE"/>
    <w:rPr>
      <w:rFonts w:eastAsiaTheme="majorEastAsia" w:cstheme="majorBidi"/>
      <w:color w:val="272727" w:themeColor="text1" w:themeTint="D8"/>
    </w:rPr>
  </w:style>
  <w:style w:type="paragraph" w:styleId="Title">
    <w:name w:val="Title"/>
    <w:basedOn w:val="Normal"/>
    <w:next w:val="Normal"/>
    <w:link w:val="TitleChar"/>
    <w:uiPriority w:val="10"/>
    <w:qFormat/>
    <w:rsid w:val="00A221B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221B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221B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221B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221BE"/>
    <w:pPr>
      <w:spacing w:before="160"/>
      <w:jc w:val="center"/>
    </w:pPr>
    <w:rPr>
      <w:i/>
      <w:iCs/>
      <w:color w:val="404040" w:themeColor="text1" w:themeTint="BF"/>
    </w:rPr>
  </w:style>
  <w:style w:type="character" w:customStyle="1" w:styleId="QuoteChar">
    <w:name w:val="Quote Char"/>
    <w:basedOn w:val="DefaultParagraphFont"/>
    <w:link w:val="Quote"/>
    <w:uiPriority w:val="29"/>
    <w:rsid w:val="00A221BE"/>
    <w:rPr>
      <w:i/>
      <w:iCs/>
      <w:color w:val="404040" w:themeColor="text1" w:themeTint="BF"/>
    </w:rPr>
  </w:style>
  <w:style w:type="paragraph" w:styleId="ListParagraph">
    <w:name w:val="List Paragraph"/>
    <w:basedOn w:val="Normal"/>
    <w:uiPriority w:val="34"/>
    <w:qFormat/>
    <w:rsid w:val="00A221BE"/>
    <w:pPr>
      <w:ind w:left="720"/>
      <w:contextualSpacing/>
    </w:pPr>
  </w:style>
  <w:style w:type="character" w:styleId="IntenseEmphasis">
    <w:name w:val="Intense Emphasis"/>
    <w:basedOn w:val="DefaultParagraphFont"/>
    <w:uiPriority w:val="21"/>
    <w:qFormat/>
    <w:rsid w:val="00A221BE"/>
    <w:rPr>
      <w:i/>
      <w:iCs/>
      <w:color w:val="0F4761" w:themeColor="accent1" w:themeShade="BF"/>
    </w:rPr>
  </w:style>
  <w:style w:type="paragraph" w:styleId="IntenseQuote">
    <w:name w:val="Intense Quote"/>
    <w:basedOn w:val="Normal"/>
    <w:next w:val="Normal"/>
    <w:link w:val="IntenseQuoteChar"/>
    <w:uiPriority w:val="30"/>
    <w:qFormat/>
    <w:rsid w:val="00A221B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221BE"/>
    <w:rPr>
      <w:i/>
      <w:iCs/>
      <w:color w:val="0F4761" w:themeColor="accent1" w:themeShade="BF"/>
    </w:rPr>
  </w:style>
  <w:style w:type="character" w:styleId="IntenseReference">
    <w:name w:val="Intense Reference"/>
    <w:basedOn w:val="DefaultParagraphFont"/>
    <w:uiPriority w:val="32"/>
    <w:qFormat/>
    <w:rsid w:val="00A221B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604</TotalTime>
  <Pages>3</Pages>
  <Words>914</Words>
  <Characters>5212</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Gabrielle Rees</dc:creator>
  <cp:keywords/>
  <dc:description/>
  <cp:lastModifiedBy>Gabrielle Rees</cp:lastModifiedBy>
  <cp:revision>20</cp:revision>
  <dcterms:created xsi:type="dcterms:W3CDTF">2024-02-11T23:41:00Z</dcterms:created>
  <dcterms:modified xsi:type="dcterms:W3CDTF">2024-02-12T09:45:00Z</dcterms:modified>
</cp:coreProperties>
</file>