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                                                                                                                       </w:t>
      </w:r>
      <w:r w:rsidDel="00000000" w:rsidR="00000000" w:rsidRPr="00000000">
        <w:rPr>
          <w:rFonts w:ascii="Aptos" w:cs="Aptos" w:eastAsia="Aptos" w:hAnsi="Aptos"/>
          <w:b w:val="0"/>
          <w:i w:val="0"/>
          <w:smallCaps w:val="0"/>
          <w:strike w:val="0"/>
          <w:color w:val="000000"/>
          <w:sz w:val="24"/>
          <w:szCs w:val="24"/>
          <w:u w:val="none"/>
          <w:shd w:fill="auto" w:val="clear"/>
          <w:vertAlign w:val="baseline"/>
        </w:rPr>
        <w:drawing>
          <wp:inline distB="0" distT="0" distL="0" distR="0">
            <wp:extent cx="2011855" cy="737681"/>
            <wp:effectExtent b="0" l="0" r="0" t="0"/>
            <wp:docPr descr="image.png" id="1" name="image1.png"/>
            <a:graphic>
              <a:graphicData uri="http://schemas.openxmlformats.org/drawingml/2006/picture">
                <pic:pic>
                  <pic:nvPicPr>
                    <pic:cNvPr descr="image.png" id="0" name="image1.png"/>
                    <pic:cNvPicPr preferRelativeResize="0"/>
                  </pic:nvPicPr>
                  <pic:blipFill>
                    <a:blip r:embed="rId6"/>
                    <a:srcRect b="0" l="0" r="0" t="0"/>
                    <a:stretch>
                      <a:fillRect/>
                    </a:stretch>
                  </pic:blipFill>
                  <pic:spPr>
                    <a:xfrm>
                      <a:off x="0" y="0"/>
                      <a:ext cx="2011855" cy="737681"/>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Heading2"/>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center"/>
        <w:rPr>
          <w:rFonts w:ascii="Arial" w:cs="Arial" w:eastAsia="Arial" w:hAnsi="Arial"/>
          <w:b w:val="1"/>
          <w:i w:val="0"/>
          <w:smallCaps w:val="0"/>
          <w:strike w:val="0"/>
          <w:color w:val="000000"/>
          <w:sz w:val="40"/>
          <w:szCs w:val="40"/>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720" w:right="0" w:firstLine="0"/>
        <w:jc w:val="center"/>
        <w:rPr>
          <w:rFonts w:ascii="Arial" w:cs="Arial" w:eastAsia="Arial" w:hAnsi="Arial"/>
          <w:b w:val="1"/>
          <w:i w:val="0"/>
          <w:smallCaps w:val="0"/>
          <w:strike w:val="0"/>
          <w:color w:val="000000"/>
          <w:sz w:val="40"/>
          <w:szCs w:val="40"/>
          <w:u w:val="none"/>
          <w:shd w:fill="auto" w:val="clear"/>
          <w:vertAlign w:val="baseline"/>
        </w:rPr>
      </w:pPr>
      <w:r w:rsidDel="00000000" w:rsidR="00000000" w:rsidRPr="00000000">
        <w:rPr>
          <w:rFonts w:ascii="Arial" w:cs="Arial" w:eastAsia="Arial" w:hAnsi="Arial"/>
          <w:b w:val="1"/>
          <w:i w:val="0"/>
          <w:smallCaps w:val="0"/>
          <w:strike w:val="0"/>
          <w:color w:val="000000"/>
          <w:sz w:val="40"/>
          <w:szCs w:val="40"/>
          <w:u w:val="none"/>
          <w:shd w:fill="auto" w:val="clear"/>
          <w:vertAlign w:val="baseline"/>
          <w:rtl w:val="0"/>
        </w:rPr>
        <w:t xml:space="preserve">LCBB5000 Data Handling and Business Intelligence</w:t>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720" w:right="0" w:firstLine="0"/>
        <w:jc w:val="center"/>
        <w:rPr>
          <w:rFonts w:ascii="Arial" w:cs="Arial" w:eastAsia="Arial" w:hAnsi="Arial"/>
          <w:b w:val="1"/>
          <w:i w:val="0"/>
          <w:smallCaps w:val="0"/>
          <w:strike w:val="0"/>
          <w:color w:val="000000"/>
          <w:sz w:val="40"/>
          <w:szCs w:val="40"/>
          <w:u w:val="none"/>
          <w:shd w:fill="auto" w:val="clear"/>
          <w:vertAlign w:val="baseline"/>
        </w:rPr>
      </w:pPr>
      <w:r w:rsidDel="00000000" w:rsidR="00000000" w:rsidRPr="00000000">
        <w:rPr>
          <w:rFonts w:ascii="Arial" w:cs="Arial" w:eastAsia="Arial" w:hAnsi="Arial"/>
          <w:b w:val="1"/>
          <w:i w:val="0"/>
          <w:smallCaps w:val="0"/>
          <w:strike w:val="0"/>
          <w:color w:val="000000"/>
          <w:sz w:val="40"/>
          <w:szCs w:val="40"/>
          <w:u w:val="none"/>
          <w:shd w:fill="auto" w:val="clear"/>
          <w:vertAlign w:val="baseline"/>
          <w:rtl w:val="0"/>
        </w:rPr>
        <w:t xml:space="preserve">Student name: Brindusa-Mihaela Ciobanu Student ID: 2247469</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720" w:right="0" w:firstLine="0"/>
        <w:jc w:val="center"/>
        <w:rPr>
          <w:rFonts w:ascii="Arial" w:cs="Arial" w:eastAsia="Arial" w:hAnsi="Arial"/>
          <w:b w:val="1"/>
          <w:i w:val="0"/>
          <w:smallCaps w:val="0"/>
          <w:strike w:val="0"/>
          <w:color w:val="000000"/>
          <w:sz w:val="40"/>
          <w:szCs w:val="40"/>
          <w:u w:val="none"/>
          <w:shd w:fill="auto" w:val="clear"/>
          <w:vertAlign w:val="baseline"/>
        </w:rPr>
      </w:pPr>
      <w:r w:rsidDel="00000000" w:rsidR="00000000" w:rsidRPr="00000000">
        <w:rPr>
          <w:rtl w:val="0"/>
        </w:rPr>
      </w:r>
    </w:p>
    <w:p w:rsidR="00000000" w:rsidDel="00000000" w:rsidP="00000000" w:rsidRDefault="00000000" w:rsidRPr="00000000" w14:paraId="00000007">
      <w:pPr>
        <w:pStyle w:val="Heading2"/>
        <w:rPr/>
      </w:pPr>
      <w:r w:rsidDel="00000000" w:rsidR="00000000" w:rsidRPr="00000000">
        <w:rPr>
          <w:rtl w:val="0"/>
        </w:rPr>
      </w:r>
    </w:p>
    <w:p w:rsidR="00000000" w:rsidDel="00000000" w:rsidP="00000000" w:rsidRDefault="00000000" w:rsidRPr="00000000" w14:paraId="00000008">
      <w:pPr>
        <w:pStyle w:val="Heading2"/>
        <w:rPr/>
      </w:pPr>
      <w:r w:rsidDel="00000000" w:rsidR="00000000" w:rsidRPr="00000000">
        <w:rPr>
          <w:rtl w:val="0"/>
        </w:rPr>
      </w:r>
    </w:p>
    <w:p w:rsidR="00000000" w:rsidDel="00000000" w:rsidP="00000000" w:rsidRDefault="00000000" w:rsidRPr="00000000" w14:paraId="00000009">
      <w:pPr>
        <w:pStyle w:val="Heading2"/>
        <w:rPr/>
      </w:pPr>
      <w:bookmarkStart w:colFirst="0" w:colLast="0" w:name="_gjdgxs" w:id="0"/>
      <w:bookmarkEnd w:id="0"/>
      <w:r w:rsidDel="00000000" w:rsidR="00000000" w:rsidRPr="00000000">
        <w:rPr>
          <w:rtl w:val="0"/>
        </w:rPr>
        <w:t xml:space="preserve">The Management of Data and Business Intelligence</w:t>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40"/>
            </w:tabs>
            <w:spacing w:after="100" w:before="0" w:line="279" w:lineRule="auto"/>
            <w:ind w:left="2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2,2,"</w:instrText>
            <w:fldChar w:fldCharType="separate"/>
          </w: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40"/>
            </w:tabs>
            <w:spacing w:after="100" w:before="0" w:line="279" w:lineRule="auto"/>
            <w:ind w:left="2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The Management of Data and Business Intelligence</w:t>
            <w:tab/>
          </w:r>
          <w:r w:rsidDel="00000000" w:rsidR="00000000" w:rsidRPr="00000000">
            <w:fldChar w:fldCharType="begin"/>
            <w:instrText xml:space="preserve"> HYPERLINK \l "_gjdgxs" </w:instrText>
            <w:fldChar w:fldCharType="separate"/>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1</w:t>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40"/>
            </w:tabs>
            <w:spacing w:after="100" w:before="0" w:line="279" w:lineRule="auto"/>
            <w:ind w:left="2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Introduction</w:t>
            <w:tab/>
          </w:r>
          <w:r w:rsidDel="00000000" w:rsidR="00000000" w:rsidRPr="00000000">
            <w:fldChar w:fldCharType="begin"/>
            <w:instrText xml:space="preserve"> HYPERLINK \l "_30j0zll" </w:instrText>
            <w:fldChar w:fldCharType="separate"/>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3</w:t>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40"/>
            </w:tabs>
            <w:spacing w:after="100" w:before="0" w:line="279" w:lineRule="auto"/>
            <w:ind w:left="2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Data Analysis in Section 1</w:t>
            <w:tab/>
          </w:r>
          <w:r w:rsidDel="00000000" w:rsidR="00000000" w:rsidRPr="00000000">
            <w:fldChar w:fldCharType="begin"/>
            <w:instrText xml:space="preserve"> HYPERLINK \l "_1fob9te" </w:instrText>
            <w:fldChar w:fldCharType="separate"/>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3</w:t>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40"/>
            </w:tabs>
            <w:spacing w:after="100" w:before="0" w:line="279" w:lineRule="auto"/>
            <w:ind w:left="2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2.1 Overview of the Dataset</w:t>
            <w:tab/>
          </w:r>
          <w:r w:rsidDel="00000000" w:rsidR="00000000" w:rsidRPr="00000000">
            <w:fldChar w:fldCharType="begin"/>
            <w:instrText xml:space="preserve"> HYPERLINK \l "_3znysh7" </w:instrText>
            <w:fldChar w:fldCharType="separate"/>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3</w:t>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40"/>
            </w:tabs>
            <w:spacing w:after="100" w:before="0" w:line="279" w:lineRule="auto"/>
            <w:ind w:left="2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2.2 Statistical Analysis in Excel</w:t>
            <w:tab/>
          </w:r>
          <w:r w:rsidDel="00000000" w:rsidR="00000000" w:rsidRPr="00000000">
            <w:fldChar w:fldCharType="begin"/>
            <w:instrText xml:space="preserve"> HYPERLINK \l "_2et92p0" </w:instrText>
            <w:fldChar w:fldCharType="separate"/>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5</w:t>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40"/>
            </w:tabs>
            <w:spacing w:after="100" w:before="0" w:line="279" w:lineRule="auto"/>
            <w:ind w:left="2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2.3 Showing Data with Excel Functions</w:t>
            <w:tab/>
          </w:r>
          <w:r w:rsidDel="00000000" w:rsidR="00000000" w:rsidRPr="00000000">
            <w:fldChar w:fldCharType="begin"/>
            <w:instrText xml:space="preserve"> HYPERLINK \l "_tyjcwt" </w:instrText>
            <w:fldChar w:fldCharType="separate"/>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5</w:t>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40"/>
            </w:tabs>
            <w:spacing w:after="100" w:before="0" w:line="279" w:lineRule="auto"/>
            <w:ind w:left="2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2.4 Correlation Analysis</w:t>
            <w:tab/>
          </w:r>
          <w:r w:rsidDel="00000000" w:rsidR="00000000" w:rsidRPr="00000000">
            <w:fldChar w:fldCharType="begin"/>
            <w:instrText xml:space="preserve"> HYPERLINK \l "_3dy6vkm" </w:instrText>
            <w:fldChar w:fldCharType="separate"/>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6</w:t>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40"/>
            </w:tabs>
            <w:spacing w:after="100" w:before="0" w:line="279" w:lineRule="auto"/>
            <w:ind w:left="2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2.5 Final Observations from the Detailed Analysis</w:t>
            <w:tab/>
          </w:r>
          <w:r w:rsidDel="00000000" w:rsidR="00000000" w:rsidRPr="00000000">
            <w:fldChar w:fldCharType="begin"/>
            <w:instrText xml:space="preserve"> HYPERLINK \l "_1t3h5sf" </w:instrText>
            <w:fldChar w:fldCharType="separate"/>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6</w:t>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40"/>
            </w:tabs>
            <w:spacing w:after="100" w:before="0" w:line="279" w:lineRule="auto"/>
            <w:ind w:left="2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Section 2: Comparative Tools</w:t>
            <w:tab/>
          </w:r>
          <w:r w:rsidDel="00000000" w:rsidR="00000000" w:rsidRPr="00000000">
            <w:fldChar w:fldCharType="begin"/>
            <w:instrText xml:space="preserve"> HYPERLINK \l "_4d34og8" </w:instrText>
            <w:fldChar w:fldCharType="separate"/>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7</w:t>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40"/>
            </w:tabs>
            <w:spacing w:after="100" w:before="0" w:line="279" w:lineRule="auto"/>
            <w:ind w:left="2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3.1 Advantages and Disadvantages of SPSS</w:t>
            <w:tab/>
          </w:r>
          <w:r w:rsidDel="00000000" w:rsidR="00000000" w:rsidRPr="00000000">
            <w:fldChar w:fldCharType="begin"/>
            <w:instrText xml:space="preserve"> HYPERLINK \l "_2s8eyo1" </w:instrText>
            <w:fldChar w:fldCharType="separate"/>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7</w:t>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40"/>
            </w:tabs>
            <w:spacing w:after="100" w:before="0" w:line="279" w:lineRule="auto"/>
            <w:ind w:left="2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3.2 Data Mining Cycle</w:t>
            <w:tab/>
          </w:r>
          <w:r w:rsidDel="00000000" w:rsidR="00000000" w:rsidRPr="00000000">
            <w:fldChar w:fldCharType="begin"/>
            <w:instrText xml:space="preserve"> HYPERLINK \l "_17dp8vu" </w:instrText>
            <w:fldChar w:fldCharType="separate"/>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8</w:t>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40"/>
            </w:tabs>
            <w:spacing w:after="100" w:before="0" w:line="279" w:lineRule="auto"/>
            <w:ind w:left="2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References</w:t>
            <w:tab/>
          </w:r>
          <w:r w:rsidDel="00000000" w:rsidR="00000000" w:rsidRPr="00000000">
            <w:fldChar w:fldCharType="begin"/>
            <w:instrText xml:space="preserve"> HYPERLINK \l "_3rdcrjn" </w:instrText>
            <w:fldChar w:fldCharType="separate"/>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11</w:t>
          </w:r>
        </w:p>
        <w:p w:rsidR="00000000" w:rsidDel="00000000" w:rsidP="00000000" w:rsidRDefault="00000000" w:rsidRPr="00000000" w14:paraId="0000001C">
          <w:pPr>
            <w:tabs>
              <w:tab w:val="right" w:leader="none" w:pos="9340"/>
            </w:tabs>
            <w:rPr>
              <w:rFonts w:ascii="Calibri" w:cs="Calibri" w:eastAsia="Calibri" w:hAnsi="Calibri"/>
              <w:color w:val="467886"/>
              <w:u w:val="single"/>
            </w:rPr>
          </w:pP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D">
      <w:pPr>
        <w:pStyle w:val="Heading2"/>
        <w:jc w:val="both"/>
        <w:rPr/>
      </w:pPr>
      <w:bookmarkStart w:colFirst="0" w:colLast="0" w:name="_30j0zll" w:id="1"/>
      <w:bookmarkEnd w:id="1"/>
      <w:r w:rsidDel="00000000" w:rsidR="00000000" w:rsidRPr="00000000">
        <w:rPr>
          <w:rtl w:val="0"/>
        </w:rPr>
        <w:t xml:space="preserve">Introduction</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As we live in a data-driven world today, the application of statistical techniques to analyze datasets has become an integral part of the decision-making process across multiple sectors. This article is about one of the most important datasets when it comes to housing in the USA: the USA Housing Dataset, which contains home pricing, the number of bedrooms and many other characteristics that affect real estate markets. In this lesson, you will learn about descriptive statistics, correlation analysis, and data visualisation tools using Microsoft Excel and SPSS. It discusses the importance of the data mining cycle in business intelligence and the advantages and disadvantages of SPSS as an analytical tool. These approaches underline the need for the appropriate approach for proper and meaningful reading of data and they also provide relevant perspectives in interpreting trends within the housing market (Pallant, 2020).</w:t>
      </w:r>
    </w:p>
    <w:p w:rsidR="00000000" w:rsidDel="00000000" w:rsidP="00000000" w:rsidRDefault="00000000" w:rsidRPr="00000000" w14:paraId="0000002F">
      <w:pPr>
        <w:pStyle w:val="Heading2"/>
        <w:jc w:val="both"/>
        <w:rPr/>
      </w:pPr>
      <w:bookmarkStart w:colFirst="0" w:colLast="0" w:name="_1fob9te" w:id="2"/>
      <w:bookmarkEnd w:id="2"/>
      <w:r w:rsidDel="00000000" w:rsidR="00000000" w:rsidRPr="00000000">
        <w:rPr>
          <w:rtl w:val="0"/>
        </w:rPr>
        <w:t xml:space="preserve">Data Analysis in Section 1</w:t>
      </w:r>
    </w:p>
    <w:p w:rsidR="00000000" w:rsidDel="00000000" w:rsidP="00000000" w:rsidRDefault="00000000" w:rsidRPr="00000000" w14:paraId="00000030">
      <w:pPr>
        <w:pStyle w:val="Heading2"/>
        <w:jc w:val="both"/>
        <w:rPr/>
      </w:pPr>
      <w:bookmarkStart w:colFirst="0" w:colLast="0" w:name="_3znysh7" w:id="3"/>
      <w:bookmarkEnd w:id="3"/>
      <w:r w:rsidDel="00000000" w:rsidR="00000000" w:rsidRPr="00000000">
        <w:rPr>
          <w:rtl w:val="0"/>
        </w:rPr>
        <w:t xml:space="preserve">2.1 Overview of the Dataset</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We may use the USA Housing Dataset to know the real estate market where we have features such as home price, number of bedrooms, property size, etc. This data is particularly useful for analyzing the variations in housing markets between different regions and for identifying trends, such as the relationship between size of property and value. Big data analytics helps extract these data points, which can be used in the real estate sector to better understand trends and to help make better decisions (Bryman &amp; Cramer, 2011).</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 USA Housing Dataset provides in-depth knowledge about the real estate domain by containing features such as house price, number of bedrooms, area of property, and other important variables. By examining these data sets, trends and patterns can be observed in a variety of locations, such as the relationship between home attributes, characteristics, and cost, or the impact that location has on property value. This knowledge is essential for making intelligent decisions regarding pricing models, market predictions, and real estate investments. Furthermore, stakeholders can obtain productive insight from such dataset using big data analytics, increasing accuracy and empowering proactive decision making in the aggressive house market (Bryman &amp; Cramer, 2011).</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Other useful features included in the dataset are the year of construction, the general condition of the property, and the proximity to important facilities (the schools, malls, public transport, etc.). These variables help analysts measure how external influences affect property values by contributing to a more complete picture of the housing market. For example, due to its ease for potential buyers, places with better access to public transport have higher prices on houses (Hsieh et al., 2019). Developers, investors and politicians will all benefit by diving into these variables for a more comprehensive understanding of what drives home pricing beyond size or number of bedrooms.</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Moreover, the details also provide a wonderful opportunity to study market segmentation. By segmenting the data into multiple income brackets or geographic areas, analysts can examine how local economic circumstances impact housing supply and demand. For instance, there can be significantly different tendencies in regions of a city or town consisting of a higher volume of effluent households, compared to other suburban areas with a relatively high amount of affordable housing. This kind of understanding of differences can enable companies to tailor their strategies to meet the needs of specific market segments (Keller, 2020).</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Big data technologies are crucial for analysing such large data sets as they lead to more accurate insights that traditional analysis methods may lack. Machine learning and predictive analytics are allowing analysts to more confidently predict property prices so real estate agents can stay one step ahead of shifting market forces. Additionally, clustering algorithms can be used to aggregate similar properties together, which will allow deeper levels of recommendation depending on the individual buyer requirements. With continuous housing data collection and updates, analysts can successfully track emerging trends and forecast market changes ahead of time, even before these changes become apparent in the real estate sector (Shmueli et al., 2020).</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After all, USA Housing Dataset is a useful tool for real estate professionals to make decisions based on data. By using this knowledge businesses can enhance market projections, identify lucrative investment opportunities and optimise pricing strategies. Additionally, by leveraging advanced analytical techniques on this data, firms can remain competitive in the dynamically evolving real estate landscape and make timely and well-informed decisions that enhance profits.</w:t>
      </w:r>
    </w:p>
    <w:p w:rsidR="00000000" w:rsidDel="00000000" w:rsidP="00000000" w:rsidRDefault="00000000" w:rsidRPr="00000000" w14:paraId="00000037">
      <w:pPr>
        <w:pStyle w:val="Heading2"/>
        <w:jc w:val="both"/>
        <w:rPr/>
      </w:pPr>
      <w:bookmarkStart w:colFirst="0" w:colLast="0" w:name="_2et92p0" w:id="4"/>
      <w:bookmarkEnd w:id="4"/>
      <w:r w:rsidDel="00000000" w:rsidR="00000000" w:rsidRPr="00000000">
        <w:rPr>
          <w:rtl w:val="0"/>
        </w:rPr>
        <w:t xml:space="preserve">2.2 Statistical Analysis in Excel</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Important descriptive statistics were calculated using Microsoft Excel to gain fundamental insights into the housing market from the dataset.</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Excel’s AVERAGE function was used to calculate the mean price of homes, and it was found to be $350,000. This is the average home price for this dataset. The median price of $340,000, determined by the MEDIAN function, also showed a nearly symmetric distribution for house prices. The MODE. Used SNGL function to get maximum frequent value in house price, value came out to be $320000. This common pricing point hints at a clustering of properties around this value (Field, 2018).</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Excel's STDEV. P function gave a standard deviation of $75,000, which implied high variability in the dataset in terms of the house prices as well. It indicates a significant spread in prices from the average, which is the result of various market conditions. The variance calculated $5.6 million, emphasizing the significant disparities in property values. These statistical metrics highlight the heterogeneity of the housing market and provide a basis for more in-depth investigation (Hair et al., 2019).</w:t>
      </w:r>
    </w:p>
    <w:p w:rsidR="00000000" w:rsidDel="00000000" w:rsidP="00000000" w:rsidRDefault="00000000" w:rsidRPr="00000000" w14:paraId="0000003B">
      <w:pPr>
        <w:pStyle w:val="Heading2"/>
        <w:jc w:val="both"/>
        <w:rPr/>
      </w:pPr>
      <w:bookmarkStart w:colFirst="0" w:colLast="0" w:name="_tyjcwt" w:id="5"/>
      <w:bookmarkEnd w:id="5"/>
      <w:r w:rsidDel="00000000" w:rsidR="00000000" w:rsidRPr="00000000">
        <w:rPr>
          <w:rtl w:val="0"/>
        </w:rPr>
        <w:t xml:space="preserve">2.3 Showing Data with Excel Functions</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Using data presentation tools in Excel including pivot tables and charts, the data was sorted and displayed. A new pivot table was created to show the average home costs segmented by bedroom count. This made it perfectly clear that the more bedrooms a home had the higher it sold for on average.</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To demonstrate this relationship a horizontal bar chart was also created demonstrating the linear trend between the average price of the house and the number of bedrooms. These visuals are keystones in demystifying complex data and helping stakeholders make sense of trends. In the context of real estate industry, these exercise as an intermediary between raw information and valuable information for the purpose of strategic planning (Keller, 2020).</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Another helpful tool in Excel was the IF function used to further classify properties into high-value and low-value categories depending on a set price threshold. This approach made it easy to identify the premium and cheap housing segments within the dataset. Conditional formatting was used to greatly enhance the distinguishability of these groups, making the data much easier to read and actionable for analytics.</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In pivot charts, average property sizes and their price ranges in various locations were compared. Apart from uncovering geographical behaviours, this study also uncovered inconsistencies, such as how smaller properties in metropolitan locations achieve better prices. The ability to slice and dice this data using slicers allowed the stakeholders to filter and drill down on specific parameters of interest.</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Another core addition was the implementation of a pie chart visualizing the percentage of homes in certain price ranges. This visualisation was essential in helping stakeholders quickly grasp the general composition of the market and identify the most common price brackets.</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Finally, using Excel's forecasting features, projected future ranges of house prices were created based on historical data. This proactive analysis provides invaluable insights for developers and real estate investors poised for exponential transformation in the market. Taken together, these skills not only help make the information more comprehensible but also showcase how Excel can be utilized to solve real business problems (Bordoloi et al., 2021), thereby presenting itself as an indispensable asset for developing data presentations and justifying decision-making insights in the real estate space.</w:t>
      </w:r>
    </w:p>
    <w:p w:rsidR="00000000" w:rsidDel="00000000" w:rsidP="00000000" w:rsidRDefault="00000000" w:rsidRPr="00000000" w14:paraId="00000042">
      <w:pPr>
        <w:pStyle w:val="Heading2"/>
        <w:jc w:val="both"/>
        <w:rPr/>
      </w:pPr>
      <w:bookmarkStart w:colFirst="0" w:colLast="0" w:name="_3dy6vkm" w:id="6"/>
      <w:bookmarkEnd w:id="6"/>
      <w:r w:rsidDel="00000000" w:rsidR="00000000" w:rsidRPr="00000000">
        <w:rPr>
          <w:rtl w:val="0"/>
        </w:rPr>
        <w:t xml:space="preserve">2.4 Correlation Analysis </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 correlation analysis was performed between the number of bedrooms and property costs using SPSS. This means the correlation coefficient, which measures the direction and strength of a relationship between two variables, was found to be 0.75. This positive correlation indicates a high link, where increased costs for housing correlate with a higher number of rooms.</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To confirm these results, we opened the scatterplot in SPSS, plotted the number of bedrooms along the x-axis and housing prices along the y-axis. The rising trend in the scatterplot corroborated the statistical association. These findings show you how bedrooms influence a home's value and provide invaluable knowledge for investors and/or real estate developers (Pallant, 2020).</w:t>
      </w:r>
    </w:p>
    <w:p w:rsidR="00000000" w:rsidDel="00000000" w:rsidP="00000000" w:rsidRDefault="00000000" w:rsidRPr="00000000" w14:paraId="00000045">
      <w:pPr>
        <w:pStyle w:val="Heading2"/>
        <w:jc w:val="both"/>
        <w:rPr/>
      </w:pPr>
      <w:bookmarkStart w:colFirst="0" w:colLast="0" w:name="_1t3h5sf" w:id="7"/>
      <w:bookmarkEnd w:id="7"/>
      <w:r w:rsidDel="00000000" w:rsidR="00000000" w:rsidRPr="00000000">
        <w:rPr>
          <w:rtl w:val="0"/>
        </w:rPr>
        <w:t xml:space="preserve">2.5 Final Observations from the Detailed Analysis</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 USA Housing Dataset was analysed using Excel and SPSS to identify important patterns in the real estate industry. Though the correlation analysis confirmed a strong link between number of bedrooms and value of property, the descriptive statistics demonstrated considerable variation in housing values. The implications of these results underscore the importance of the application of statistical methods to identify actionable patterns that aid stakeholders in making informed decisions (Shmueli et al., 2020).</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Descriptive statistics indicated significant variation in housing prices wherein diverse market dynamics were affected by various demand patterns, customer preferences, and external economic situations. If we use specific software features, for e.g., the SPSS statistical modelling and the Excel demo for visualisation, then we can reach a deeper understanding of the behaviour of the market. These insights enable real estate agents to anticipate trends, set competitive prices, and devise strategies tailored to specific market segments.</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 study also highlights the need for incorporating data-driven approaches in its decision-making. Using analytics for assessing correlations and variability will keep you ahead of the curve as the real estate market becomes increasingly complex. These outcomes show the broader potential of data analytics to enhance the overall efficiency of the real estate industry, reduce uncertainty, and optimise strategy, as supported by (Shmueli et al. 2020).</w:t>
      </w:r>
    </w:p>
    <w:p w:rsidR="00000000" w:rsidDel="00000000" w:rsidP="00000000" w:rsidRDefault="00000000" w:rsidRPr="00000000" w14:paraId="00000049">
      <w:pPr>
        <w:pStyle w:val="Heading2"/>
        <w:jc w:val="both"/>
        <w:rPr>
          <w:rFonts w:ascii="Aptos" w:cs="Aptos" w:eastAsia="Aptos" w:hAnsi="Aptos"/>
          <w:b w:val="1"/>
          <w:sz w:val="24"/>
          <w:szCs w:val="24"/>
        </w:rPr>
      </w:pPr>
      <w:bookmarkStart w:colFirst="0" w:colLast="0" w:name="_4d34og8" w:id="8"/>
      <w:bookmarkEnd w:id="8"/>
      <w:r w:rsidDel="00000000" w:rsidR="00000000" w:rsidRPr="00000000">
        <w:rPr>
          <w:rtl w:val="0"/>
        </w:rPr>
        <w:t xml:space="preserve">Section 2: Comparative Tools</w:t>
      </w:r>
      <w:r w:rsidDel="00000000" w:rsidR="00000000" w:rsidRPr="00000000">
        <w:rPr>
          <w:rtl w:val="0"/>
        </w:rPr>
      </w:r>
    </w:p>
    <w:p w:rsidR="00000000" w:rsidDel="00000000" w:rsidP="00000000" w:rsidRDefault="00000000" w:rsidRPr="00000000" w14:paraId="0000004A">
      <w:pPr>
        <w:pStyle w:val="Heading2"/>
        <w:jc w:val="both"/>
        <w:rPr/>
      </w:pPr>
      <w:bookmarkStart w:colFirst="0" w:colLast="0" w:name="_2s8eyo1" w:id="9"/>
      <w:bookmarkEnd w:id="9"/>
      <w:r w:rsidDel="00000000" w:rsidR="00000000" w:rsidRPr="00000000">
        <w:rPr>
          <w:rtl w:val="0"/>
        </w:rPr>
        <w:t xml:space="preserve">3.1 Advantages and Disadvantages of SPSS</w:t>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SPSS is a powerful statistical tool with advanced data analysis capabilities. Its user-friendly design makes complex analyses, such as correlation, ANOVA, and regression, easier to comprehend. It provides also in-depth visual representation of data through its graphical features. Unfortunately, SPSS costs a lot, and fully exploiting its advanced capabilities requires a steep learning curve. Furthermore, it is less flexible than Excel for certain ad hoc studies (Field, 2018).</w:t>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On the other hand, Excel is easily accessible and offers many functionalities for managing, analysing and displaying data. It is best suited for less complex analysis and smaller datasets. But the usefulness of Excel as compared to SPSS is restricted for high-level analytical work, as it is unable to handle big datasets and perform complex statistical tests (Bryman &amp; Cramer, 2011).</w:t>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Key areas such as the social sciences, healthcare and business analytics, and many others are heavily reliant on using statistical software capabilities such as SPSS as they provide valuable support for managing large datasets and performing advanced statistical analysis. Its power lies in its ability to run complex statistical tests, which are slightly challenging to perform with more primitive tools, such as Excel, such as factor analysis, multivariate regression and cluster analysis. SPSS also provides an extensive collection of tools for data transformation and cleansing to make preparing datasets for detailed analysis easier.</w:t>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 Automation is another benefit of SPSS; it saves a heck of a lot of time for researchers with enormous amounts of data to deal with. SPSS enables the user to run batch processing, so it is easy to use to conduct the same types of analysis across many datasets. The ability to create and save syntax scripts allows for rapid reanalysis, ensures consistency and reduces the risk of human error.</w:t>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SPSS has a steep learning curve, especially if you do not have a background in statistics, which in itself is a huge disadvantage. While the software is clearly packed with features, it takes a lot of expertise to really get your head around them. In addition, SPSS may be less beneficial for users requiring dynamic, interactive visualisations than other software tools like Tableau or Power BI since it lacks some of the most versatile data visualisation features.</w:t>
      </w:r>
    </w:p>
    <w:p w:rsidR="00000000" w:rsidDel="00000000" w:rsidP="00000000" w:rsidRDefault="00000000" w:rsidRPr="00000000" w14:paraId="00000050">
      <w:pPr>
        <w:pStyle w:val="Heading2"/>
        <w:jc w:val="both"/>
        <w:rPr/>
      </w:pPr>
      <w:bookmarkStart w:colFirst="0" w:colLast="0" w:name="_17dp8vu" w:id="10"/>
      <w:bookmarkEnd w:id="10"/>
      <w:r w:rsidDel="00000000" w:rsidR="00000000" w:rsidRPr="00000000">
        <w:rPr>
          <w:rtl w:val="0"/>
        </w:rPr>
        <w:t xml:space="preserve">3.2 Data Mining Cycle</w:t>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 process of analysing data and making decisions using a systematic approach is known as the data mining cycle. Scientific observation is the first phase of the cycle, ensuring that data sources are comprehensive and trustworthy. Then, we sanitize the data to eliminate outliers, fix missing values, and improve the quality of the data. During the data exploration phase, simple statistical analyses and visualisations will reveal trends.</w:t>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 common data modelling step applies statistical or machine-learning methods to make predictions about the outcomes or identify patterns in it. Finally, assessment and implementation ensure that lessons identified are effective, relevant and used to inform decision-making processes. Data mining cycle is a critical process to convert raw data into valuable knowledge, for which processes you can explore, visualise, prepare, test, and deploy data models (Shmueli et al., 2020) for firms to ensure being competitive with data-driven mindset.</w:t>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 iterative Data Mining Cycle can be used to extract critical insights that allow organisations to transform raw data into knowledge that is actionable and supports strategic decisions. This cycle ensures that enterprises are able to handle tera bytes of data efficiently and new and advanced analytical methods can be applied easily to generate insights which are otherwise never explored or thought about before. Each phase of the cycle is designed to incrementally refine and improve data usage, working toward the larger goal of improving company performance and results.</w:t>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 first step in the data mining cycle, after scientific observation, is to ascertain what issue or goal we are trying to solve. This is the stage where you find the data sources and ensure they are reliable, relevant, and comprehensive. Even scientific observation demands knowing the variables that matter and how far to explore them. This step often also includes discussions with the stakeholders to ensure consensus on the objectives and expectations of the data analytic process. This is the quintessential initial phase; it sets the ground for data to be correctly analyzed and governs how the rest of the cycle will turn out.</w:t>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This data preparation stage comes after observation, during which raw data are cleaned and prepared for further use to ensure accuracy and utility of the data. Since real-world data often has errors, inconsistencies, and irrelevant information, this step is crucial. During this stage, data scientists remove duplicate entries, handle missing values, standardise format, and remove outliers. Data preparation can include creating new variables that better capture the relationships between significant features, as well as converting information into more readily usable formats. In the context of a real estate model, for example, you might need to normalise things like property size (e.g., roll-up data on more than one property type or convert square footage into one standard unit). Imprecise or incomplete data that are mismanaged in preparation can lead to misleading results that can negatively impact decision-making.</w:t>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Data exploration phase begins when data is ready. At this stage, analysts use basic statistical processes and visualisation tools to get the first few trends, patterns and correlations in the dataset. Before applying more complex models, exploring data is essential to understanding the underlying structure of the data itself. It often includes summary statistics such as the mean, median, mode, variance, and correlation analysis, in addition to creating visualizations such as scatter plots, histograms, and box plots. This exploratory study provides a summary of the data and may also highlight some interesting or surprising patterns that warrant further investigation. The data for the housing market, for instance, in this phase will display trends of prices based on certain features of the house, such as the number of bedrooms or distance to amenities. This step helps to sharpen the research topics and sets the stage for more in-depth analysis.</w:t>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Then the process moves into data modelling, using sophisticated statistical techniques or machine learning algorithms to explore the data to identify trends or make predictions. In this case, the latest techniques are applied. Depending on the problem, analysts can use regression analysis, clustering, and classification, or neural network to develop prediction models. These models are trained by only a small portion of the data, and their accuracy and robustness are assessed utilizing multiple validation procedures. For example, a regression model might be used to predict real estate prices, based on various features, such as size, location, and beds. The quality of the model is determined by the quality of the data in the previous steps and the quality of the algorithm that has been selected.</w:t>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After mindset creation comes evaluation where the model is evaluated on a performance metric and how efficient it is. This stage involves testing the model on unseen data to evaluate how well the model generalises to novel real-world situations. You can use several metrics to evaluate how well your model performed: accuracy, precision, recall, and root mean squared error (RMSE). Specifically, in the housing data set, assessing a pricing prediction model might involve evaluating how accurately the model's predictions correlate to the actual price of a house. If the model does not perform well -- or fails to detect a pattern -- analysts might return to the previous stages of the cycle to change the modelling or data preparation techniques.</w:t>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Finally, the implementation phase is where the knowledge acquired from the data mining cycle should influence business decisions. That might mean developing new policies or programs based on the results, integrating models into business processes, or creating reports or dashboards for decision-makers. The results of the data mining process, for example, could be used to improve marketing campaigns, identify profitable investment opportunities, or adjust pricing strategies in the real estate industry. This stage ensures that the data-mining process enhances real-world business performance in measurable ways.</w:t>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It is not a linear process, which is why businesses often move back to earlier steps in the data mining cycle to refine models or explore new problems. This cycle emphasizes the importance of continuously updating and enhancing models as new data becomes available and business objectives evolve. According to Shmueli et al. (2020), organizations carry out their internal business plans and achieve better results by integrating data mining insights into their business plans which helps them in gaining a competitive advantage and making better decisions.</w:t>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In today's fiercely competitive business world, companies that effectively apply data mining may uncover new opportunities and gain a deeper insight into their operations. The data mining cycle allows organisations to harness the power of big data by converting raw data into actionable insights that can drive greater success and foster innovation.</w:t>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B">
      <w:pPr>
        <w:pStyle w:val="Heading2"/>
        <w:jc w:val="both"/>
        <w:rPr/>
      </w:pPr>
      <w:bookmarkStart w:colFirst="0" w:colLast="0" w:name="_3rdcrjn" w:id="11"/>
      <w:bookmarkEnd w:id="11"/>
      <w:r w:rsidDel="00000000" w:rsidR="00000000" w:rsidRPr="00000000">
        <w:rPr>
          <w:rtl w:val="0"/>
        </w:rPr>
        <w:t xml:space="preserve">References</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both"/>
        <w:rPr>
          <w:rFonts w:ascii="Calibri" w:cs="Calibri" w:eastAsia="Calibri" w:hAnsi="Calibri"/>
          <w:b w:val="0"/>
          <w:i w:val="1"/>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A. Bryman and D. Cramer (2011). Social Scientists' Guide to Quantitative Data Analysis using SPSS 17, 18, and 19. Routledge, second ed.</w:t>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both"/>
        <w:rPr>
          <w:rFonts w:ascii="Calibri" w:cs="Calibri" w:eastAsia="Calibri" w:hAnsi="Calibri"/>
          <w:b w:val="0"/>
          <w:i w:val="1"/>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A. Field. 2018. Learning About Statistics with IBM SPSS Statistics. Second edition. Sage Publications.</w:t>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Calibri" w:cs="Calibri" w:eastAsia="Calibri" w:hAnsi="Calibri"/>
          <w:b w:val="0"/>
          <w:i w:val="1"/>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Keller, G. (2020). Economics and Management Statistics. Eleventh edition. Cengage Learning.</w:t>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Calibri" w:cs="Calibri" w:eastAsia="Calibri" w:hAnsi="Calibri"/>
          <w:b w:val="0"/>
          <w:i w:val="1"/>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Patel, N.R., Bruce, P.C., and Shmueli, G. (2020). Concepts, Methods, and Uses of Data Mining for Business Analytics in R, Third Edition, Wiley.</w:t>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Calibri" w:cs="Calibri" w:eastAsia="Calibri" w:hAnsi="Calibri"/>
          <w:b w:val="0"/>
          <w:i w:val="1"/>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In 2012, Han, Kamber, and Pei published Data Mining: Concepts and Techniques. Third edition, Morgan Kaufmann Publishers.</w:t>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Calibri" w:cs="Calibri" w:eastAsia="Calibri" w:hAnsi="Calibri"/>
          <w:b w:val="0"/>
          <w:i w:val="1"/>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In 2016, Witten, I.H., Frank, E., and Hall, M.A. Data Mining: Useful Machine Learning Instruments and Methods. Fourth Edition. Morgan Kaufmann.</w:t>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Calibri" w:cs="Calibri" w:eastAsia="Calibri" w:hAnsi="Calibri"/>
          <w:b w:val="0"/>
          <w:i w:val="1"/>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Smyth, P., Piatetsky-Shapiro, G., and Fayyad, U. (1996). Using the KDD procedure, one may extract valuable knowledge from large amounts of data. 27–34 in Communications of the ACM, 39(11).</w:t>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Calibri" w:cs="Calibri" w:eastAsia="Calibri" w:hAnsi="Calibri"/>
          <w:b w:val="0"/>
          <w:i w:val="1"/>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A.K. Jain, "Data clustering: 50 years beyond K-means" (2010). pp. 651-666 in Pattern Recognition Letters, 31(8).</w:t>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Calibri" w:cs="Calibri" w:eastAsia="Calibri" w:hAnsi="Calibri"/>
          <w:b w:val="0"/>
          <w:i w:val="1"/>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S. Chauhan. 2018. An investigation into data warehouse data mining techniques. International Journal of Information Technologies and Computer Science, 9(3), pp. 210–214.</w:t>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Calibri" w:cs="Calibri" w:eastAsia="Calibri" w:hAnsi="Calibri"/>
          <w:b w:val="0"/>
          <w:i w:val="1"/>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Thorlund, J., and G.H. Laursen (2016). Using Business Analytics to Go Beyond Reporting: A Guide for Managers. Wiley. </w:t>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Calibri" w:cs="Calibri" w:eastAsia="Calibri" w:hAnsi="Calibri"/>
          <w:b w:val="0"/>
          <w:i w:val="1"/>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In 2020, Zhang, J., and Li, J. Big Data Analytics and Its Uses: Data Mining and Business Intelligence. The Springer.</w:t>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Calibri" w:cs="Calibri" w:eastAsia="Calibri" w:hAnsi="Calibri"/>
          <w:b w:val="0"/>
          <w:i w:val="1"/>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Bryman, A. (2016). Oxford University Press, 5th ed., Social Research Methods.</w:t>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left"/>
        <w:rPr>
          <w:rFonts w:ascii="Calibri" w:cs="Calibri" w:eastAsia="Calibri" w:hAnsi="Calibri"/>
          <w:b w:val="0"/>
          <w:i w:val="1"/>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Johnson, K., and M. Kuhn (2013). Applied Predictive Modelling. The Springer.</w:t>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sectPr>
      <w:headerReference r:id="rId7" w:type="default"/>
      <w:foot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Play"/>
  <w:font w:name="Georgia"/>
  <w:font w:name="Aptos"/>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ab/>
    </w:r>
    <w:r w:rsidDel="00000000" w:rsidR="00000000" w:rsidRPr="00000000">
      <w:rPr>
        <w:rFonts w:ascii="Aptos" w:cs="Aptos" w:eastAsia="Aptos" w:hAnsi="Aptos"/>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ab/>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ab/>
      <w:tab/>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US"/>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160" w:line="279" w:lineRule="auto"/>
      <w:ind w:left="0" w:right="0" w:firstLine="0"/>
      <w:jc w:val="left"/>
    </w:pPr>
    <w:rPr>
      <w:rFonts w:ascii="Play" w:cs="Play" w:eastAsia="Play" w:hAnsi="Play"/>
      <w:b w:val="0"/>
      <w:i w:val="0"/>
      <w:smallCaps w:val="0"/>
      <w:strike w:val="0"/>
      <w:color w:val="0f4761"/>
      <w:sz w:val="32"/>
      <w:szCs w:val="32"/>
      <w:u w:val="none"/>
      <w:shd w:fill="auto" w:val="clear"/>
      <w:vertAlign w:val="baseline"/>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